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229" w:rsidRDefault="00F41229">
      <w:pPr>
        <w:spacing w:line="259" w:lineRule="auto"/>
        <w:jc w:val="left"/>
      </w:pPr>
      <w:r>
        <w:rPr>
          <w:rFonts w:ascii="Times New Roman"/>
          <w:noProof/>
          <w:sz w:val="20"/>
        </w:rPr>
        <w:drawing>
          <wp:inline distT="0" distB="0" distL="0" distR="0" wp14:anchorId="67009C1B" wp14:editId="1D71964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5" cstate="print"/>
                    <a:stretch>
                      <a:fillRect/>
                    </a:stretch>
                  </pic:blipFill>
                  <pic:spPr>
                    <a:xfrm>
                      <a:off x="0" y="0"/>
                      <a:ext cx="1816670" cy="600075"/>
                    </a:xfrm>
                    <a:prstGeom prst="rect">
                      <a:avLst/>
                    </a:prstGeom>
                  </pic:spPr>
                </pic:pic>
              </a:graphicData>
            </a:graphic>
          </wp:inline>
        </w:drawing>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762"/>
        <w:gridCol w:w="3460"/>
        <w:gridCol w:w="2151"/>
        <w:gridCol w:w="1977"/>
      </w:tblGrid>
      <w:tr w:rsidR="00F41229" w:rsidTr="00F7453E">
        <w:trPr>
          <w:trHeight w:val="494"/>
        </w:trPr>
        <w:tc>
          <w:tcPr>
            <w:tcW w:w="943" w:type="pct"/>
            <w:shd w:val="clear" w:color="auto" w:fill="D9D9D9"/>
          </w:tcPr>
          <w:p w:rsidR="00F41229" w:rsidRDefault="00F41229" w:rsidP="00972F29">
            <w:pPr>
              <w:pStyle w:val="TableParagraph"/>
              <w:spacing w:before="120"/>
              <w:ind w:left="107"/>
              <w:rPr>
                <w:rFonts w:ascii="Arial"/>
                <w:b/>
              </w:rPr>
            </w:pPr>
            <w:r>
              <w:rPr>
                <w:rFonts w:ascii="Arial"/>
                <w:b/>
              </w:rPr>
              <w:t>Student</w:t>
            </w:r>
            <w:r>
              <w:rPr>
                <w:rFonts w:ascii="Arial"/>
                <w:b/>
                <w:spacing w:val="-3"/>
              </w:rPr>
              <w:t xml:space="preserve"> </w:t>
            </w:r>
            <w:r>
              <w:rPr>
                <w:rFonts w:ascii="Arial"/>
                <w:b/>
                <w:spacing w:val="-2"/>
              </w:rPr>
              <w:t>name:</w:t>
            </w:r>
          </w:p>
        </w:tc>
        <w:tc>
          <w:tcPr>
            <w:tcW w:w="1850" w:type="pct"/>
            <w:vAlign w:val="center"/>
          </w:tcPr>
          <w:p w:rsidR="00F41229" w:rsidRDefault="00F7453E" w:rsidP="00F7453E">
            <w:pPr>
              <w:pStyle w:val="TableParagraph"/>
              <w:jc w:val="center"/>
              <w:rPr>
                <w:rFonts w:ascii="Times New Roman"/>
              </w:rPr>
            </w:pPr>
            <w:r w:rsidRPr="00F7453E">
              <w:rPr>
                <w:rFonts w:ascii="Arial"/>
                <w:b/>
              </w:rPr>
              <w:t xml:space="preserve">MD </w:t>
            </w:r>
            <w:proofErr w:type="spellStart"/>
            <w:r w:rsidRPr="00F7453E">
              <w:rPr>
                <w:rFonts w:ascii="Arial"/>
                <w:b/>
              </w:rPr>
              <w:t>Nebir</w:t>
            </w:r>
            <w:proofErr w:type="spellEnd"/>
            <w:r w:rsidRPr="00F7453E">
              <w:rPr>
                <w:rFonts w:ascii="Arial"/>
                <w:b/>
              </w:rPr>
              <w:t xml:space="preserve"> Miah</w:t>
            </w:r>
          </w:p>
        </w:tc>
        <w:tc>
          <w:tcPr>
            <w:tcW w:w="1150" w:type="pct"/>
            <w:shd w:val="clear" w:color="auto" w:fill="D9D9D9"/>
          </w:tcPr>
          <w:p w:rsidR="00F41229" w:rsidRDefault="00F41229" w:rsidP="00972F29">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1057" w:type="pct"/>
          </w:tcPr>
          <w:p w:rsidR="00F41229" w:rsidRDefault="00F7453E" w:rsidP="00972F29">
            <w:pPr>
              <w:pStyle w:val="TableParagraph"/>
              <w:rPr>
                <w:rFonts w:ascii="Times New Roman"/>
              </w:rPr>
            </w:pPr>
            <w:r w:rsidRPr="00F7453E">
              <w:rPr>
                <w:rFonts w:ascii="Times New Roman"/>
              </w:rPr>
              <w:t>.</w:t>
            </w:r>
            <w:r w:rsidRPr="00F7453E">
              <w:rPr>
                <w:rFonts w:ascii="Arial"/>
                <w:b/>
              </w:rPr>
              <w:t>2516200</w:t>
            </w:r>
          </w:p>
        </w:tc>
      </w:tr>
      <w:tr w:rsidR="00F41229" w:rsidTr="00F41229">
        <w:trPr>
          <w:trHeight w:val="491"/>
        </w:trPr>
        <w:tc>
          <w:tcPr>
            <w:tcW w:w="943" w:type="pct"/>
            <w:shd w:val="clear" w:color="auto" w:fill="D9D9D9"/>
          </w:tcPr>
          <w:p w:rsidR="00F41229" w:rsidRDefault="00F41229" w:rsidP="00972F29">
            <w:pPr>
              <w:pStyle w:val="TableParagraph"/>
              <w:spacing w:before="120"/>
              <w:ind w:left="107"/>
              <w:rPr>
                <w:rFonts w:ascii="Arial"/>
                <w:b/>
              </w:rPr>
            </w:pPr>
            <w:proofErr w:type="spellStart"/>
            <w:r>
              <w:rPr>
                <w:rFonts w:ascii="Arial"/>
                <w:b/>
                <w:spacing w:val="-2"/>
              </w:rPr>
              <w:t>Programme</w:t>
            </w:r>
            <w:proofErr w:type="spellEnd"/>
            <w:r>
              <w:rPr>
                <w:rFonts w:ascii="Arial"/>
                <w:b/>
                <w:spacing w:val="-2"/>
              </w:rPr>
              <w:t>:</w:t>
            </w:r>
          </w:p>
        </w:tc>
        <w:tc>
          <w:tcPr>
            <w:tcW w:w="4057" w:type="pct"/>
            <w:gridSpan w:val="3"/>
          </w:tcPr>
          <w:p w:rsidR="00F41229" w:rsidRDefault="00F41229" w:rsidP="00972F29">
            <w:pPr>
              <w:pStyle w:val="TableParagraph"/>
              <w:spacing w:before="120"/>
              <w:ind w:left="107"/>
              <w:rPr>
                <w:rFonts w:ascii="Arial"/>
                <w:b/>
              </w:rPr>
            </w:pPr>
            <w:r>
              <w:rPr>
                <w:rFonts w:ascii="Arial"/>
                <w:b/>
              </w:rPr>
              <w:t>Master</w:t>
            </w:r>
            <w:r>
              <w:rPr>
                <w:rFonts w:ascii="Arial"/>
                <w:b/>
                <w:spacing w:val="-6"/>
              </w:rPr>
              <w:t xml:space="preserve"> </w:t>
            </w:r>
            <w:r>
              <w:rPr>
                <w:rFonts w:ascii="Arial"/>
                <w:b/>
              </w:rPr>
              <w:t>of</w:t>
            </w:r>
            <w:r>
              <w:rPr>
                <w:rFonts w:ascii="Arial"/>
                <w:b/>
                <w:spacing w:val="-4"/>
              </w:rPr>
              <w:t xml:space="preserve"> </w:t>
            </w:r>
            <w:r>
              <w:rPr>
                <w:rFonts w:ascii="Arial"/>
                <w:b/>
              </w:rPr>
              <w:t>Business</w:t>
            </w:r>
            <w:r>
              <w:rPr>
                <w:rFonts w:ascii="Arial"/>
                <w:b/>
                <w:spacing w:val="-8"/>
              </w:rPr>
              <w:t xml:space="preserve"> </w:t>
            </w:r>
            <w:r>
              <w:rPr>
                <w:rFonts w:ascii="Arial"/>
                <w:b/>
                <w:spacing w:val="-2"/>
              </w:rPr>
              <w:t>Administration</w:t>
            </w:r>
          </w:p>
        </w:tc>
      </w:tr>
      <w:tr w:rsidR="00F41229" w:rsidTr="00F41229">
        <w:trPr>
          <w:trHeight w:val="494"/>
        </w:trPr>
        <w:tc>
          <w:tcPr>
            <w:tcW w:w="943" w:type="pct"/>
            <w:shd w:val="clear" w:color="auto" w:fill="D9D9D9"/>
          </w:tcPr>
          <w:p w:rsidR="00F41229" w:rsidRDefault="00F41229" w:rsidP="00972F29">
            <w:pPr>
              <w:pStyle w:val="TableParagraph"/>
              <w:spacing w:before="123"/>
              <w:ind w:left="107"/>
              <w:rPr>
                <w:rFonts w:ascii="Arial"/>
                <w:b/>
              </w:rPr>
            </w:pPr>
            <w:r>
              <w:rPr>
                <w:rFonts w:ascii="Arial"/>
                <w:b/>
                <w:spacing w:val="-2"/>
              </w:rPr>
              <w:t>Module:</w:t>
            </w:r>
          </w:p>
        </w:tc>
        <w:tc>
          <w:tcPr>
            <w:tcW w:w="4057" w:type="pct"/>
            <w:gridSpan w:val="3"/>
          </w:tcPr>
          <w:p w:rsidR="00F41229" w:rsidRDefault="00F41229" w:rsidP="00972F29">
            <w:pPr>
              <w:pStyle w:val="TableParagraph"/>
              <w:spacing w:before="123"/>
              <w:ind w:left="107"/>
              <w:rPr>
                <w:rFonts w:ascii="Arial"/>
                <w:b/>
              </w:rPr>
            </w:pPr>
            <w:r>
              <w:rPr>
                <w:rFonts w:ascii="Arial"/>
                <w:b/>
              </w:rPr>
              <w:t>Human</w:t>
            </w:r>
            <w:r>
              <w:rPr>
                <w:rFonts w:ascii="Arial"/>
                <w:b/>
                <w:spacing w:val="-4"/>
              </w:rPr>
              <w:t xml:space="preserve"> </w:t>
            </w:r>
            <w:r>
              <w:rPr>
                <w:rFonts w:ascii="Arial"/>
                <w:b/>
              </w:rPr>
              <w:t>Capital</w:t>
            </w:r>
            <w:r>
              <w:rPr>
                <w:rFonts w:ascii="Arial"/>
                <w:b/>
                <w:spacing w:val="-4"/>
              </w:rPr>
              <w:t xml:space="preserve"> </w:t>
            </w:r>
            <w:r>
              <w:rPr>
                <w:rFonts w:ascii="Arial"/>
                <w:b/>
                <w:spacing w:val="-2"/>
              </w:rPr>
              <w:t>Management</w:t>
            </w:r>
          </w:p>
        </w:tc>
      </w:tr>
      <w:tr w:rsidR="00F41229" w:rsidTr="00F41229">
        <w:trPr>
          <w:trHeight w:val="757"/>
        </w:trPr>
        <w:tc>
          <w:tcPr>
            <w:tcW w:w="943" w:type="pct"/>
            <w:shd w:val="clear" w:color="auto" w:fill="D9D9D9"/>
          </w:tcPr>
          <w:p w:rsidR="00F41229" w:rsidRDefault="00F41229" w:rsidP="00972F29">
            <w:pPr>
              <w:pStyle w:val="TableParagraph"/>
              <w:spacing w:before="1"/>
              <w:rPr>
                <w:rFonts w:ascii="Arial"/>
                <w:b/>
              </w:rPr>
            </w:pPr>
          </w:p>
          <w:p w:rsidR="00F41229" w:rsidRDefault="00F41229" w:rsidP="00972F29">
            <w:pPr>
              <w:pStyle w:val="TableParagraph"/>
              <w:ind w:left="107"/>
              <w:rPr>
                <w:rFonts w:ascii="Arial"/>
                <w:b/>
              </w:rPr>
            </w:pPr>
            <w:r>
              <w:rPr>
                <w:rFonts w:ascii="Arial"/>
                <w:b/>
              </w:rPr>
              <w:t>Module</w:t>
            </w:r>
            <w:r>
              <w:rPr>
                <w:rFonts w:ascii="Arial"/>
                <w:b/>
                <w:spacing w:val="-8"/>
              </w:rPr>
              <w:t xml:space="preserve"> </w:t>
            </w:r>
            <w:r>
              <w:rPr>
                <w:rFonts w:ascii="Arial"/>
                <w:b/>
                <w:spacing w:val="-2"/>
              </w:rPr>
              <w:t>code:</w:t>
            </w:r>
          </w:p>
        </w:tc>
        <w:tc>
          <w:tcPr>
            <w:tcW w:w="1850" w:type="pct"/>
          </w:tcPr>
          <w:p w:rsidR="00F41229" w:rsidRDefault="00F41229" w:rsidP="00972F29">
            <w:pPr>
              <w:pStyle w:val="TableParagraph"/>
              <w:spacing w:before="1"/>
              <w:rPr>
                <w:rFonts w:ascii="Arial"/>
                <w:b/>
              </w:rPr>
            </w:pPr>
          </w:p>
          <w:p w:rsidR="00F41229" w:rsidRDefault="00F41229" w:rsidP="00972F29">
            <w:pPr>
              <w:pStyle w:val="TableParagraph"/>
              <w:ind w:left="107"/>
              <w:rPr>
                <w:rFonts w:ascii="Arial"/>
                <w:b/>
              </w:rPr>
            </w:pPr>
            <w:r>
              <w:rPr>
                <w:rFonts w:ascii="Arial"/>
                <w:b/>
                <w:spacing w:val="-2"/>
              </w:rPr>
              <w:t>LCMB7023</w:t>
            </w:r>
          </w:p>
        </w:tc>
        <w:tc>
          <w:tcPr>
            <w:tcW w:w="1150" w:type="pct"/>
            <w:shd w:val="clear" w:color="auto" w:fill="D9D9D9"/>
          </w:tcPr>
          <w:p w:rsidR="00F41229" w:rsidRDefault="00F41229" w:rsidP="00972F29">
            <w:pPr>
              <w:pStyle w:val="TableParagraph"/>
              <w:ind w:left="107"/>
              <w:rPr>
                <w:rFonts w:ascii="Arial"/>
                <w:b/>
              </w:rPr>
            </w:pPr>
            <w:r>
              <w:rPr>
                <w:rFonts w:ascii="Arial"/>
                <w:b/>
              </w:rPr>
              <w:t>Contribution</w:t>
            </w:r>
            <w:r>
              <w:rPr>
                <w:rFonts w:ascii="Arial"/>
                <w:b/>
                <w:spacing w:val="-10"/>
              </w:rPr>
              <w:t xml:space="preserve"> </w:t>
            </w:r>
            <w:r>
              <w:rPr>
                <w:rFonts w:ascii="Arial"/>
                <w:b/>
                <w:spacing w:val="-5"/>
              </w:rPr>
              <w:t>to</w:t>
            </w:r>
          </w:p>
          <w:p w:rsidR="00F41229" w:rsidRDefault="00F41229" w:rsidP="00972F29">
            <w:pPr>
              <w:pStyle w:val="TableParagraph"/>
              <w:spacing w:line="252" w:lineRule="exact"/>
              <w:ind w:left="107"/>
              <w:rPr>
                <w:rFonts w:ascii="Arial"/>
                <w:b/>
              </w:rPr>
            </w:pPr>
            <w:r>
              <w:rPr>
                <w:rFonts w:ascii="Arial"/>
                <w:b/>
              </w:rPr>
              <w:t>Overall Module Assessment</w:t>
            </w:r>
            <w:r>
              <w:rPr>
                <w:rFonts w:ascii="Arial"/>
                <w:b/>
                <w:spacing w:val="-16"/>
              </w:rPr>
              <w:t xml:space="preserve"> </w:t>
            </w:r>
            <w:r>
              <w:rPr>
                <w:rFonts w:ascii="Arial"/>
                <w:b/>
              </w:rPr>
              <w:t>(%):</w:t>
            </w:r>
          </w:p>
        </w:tc>
        <w:tc>
          <w:tcPr>
            <w:tcW w:w="1057" w:type="pct"/>
          </w:tcPr>
          <w:p w:rsidR="00F41229" w:rsidRDefault="00F41229" w:rsidP="00972F29">
            <w:pPr>
              <w:pStyle w:val="TableParagraph"/>
              <w:spacing w:before="1"/>
              <w:rPr>
                <w:rFonts w:ascii="Arial"/>
                <w:b/>
              </w:rPr>
            </w:pPr>
          </w:p>
          <w:p w:rsidR="00F41229" w:rsidRDefault="00F41229" w:rsidP="00972F29">
            <w:pPr>
              <w:pStyle w:val="TableParagraph"/>
              <w:ind w:left="107"/>
              <w:rPr>
                <w:rFonts w:ascii="Arial"/>
                <w:b/>
              </w:rPr>
            </w:pPr>
            <w:r>
              <w:rPr>
                <w:rFonts w:ascii="Arial"/>
                <w:b/>
                <w:spacing w:val="-5"/>
              </w:rPr>
              <w:t>50%</w:t>
            </w:r>
          </w:p>
        </w:tc>
      </w:tr>
      <w:tr w:rsidR="00F41229" w:rsidTr="00F41229">
        <w:trPr>
          <w:trHeight w:val="1120"/>
        </w:trPr>
        <w:tc>
          <w:tcPr>
            <w:tcW w:w="943" w:type="pct"/>
            <w:shd w:val="clear" w:color="auto" w:fill="D9D9D9"/>
          </w:tcPr>
          <w:p w:rsidR="00F41229" w:rsidRDefault="00F41229" w:rsidP="00972F29">
            <w:pPr>
              <w:pStyle w:val="TableParagraph"/>
              <w:spacing w:before="181"/>
              <w:rPr>
                <w:rFonts w:ascii="Arial"/>
                <w:b/>
              </w:rPr>
            </w:pPr>
          </w:p>
          <w:p w:rsidR="00F41229" w:rsidRDefault="00F41229" w:rsidP="00972F29">
            <w:pPr>
              <w:pStyle w:val="TableParagraph"/>
              <w:ind w:left="107"/>
              <w:rPr>
                <w:rFonts w:ascii="Arial"/>
                <w:b/>
              </w:rPr>
            </w:pPr>
            <w:r>
              <w:rPr>
                <w:rFonts w:ascii="Arial"/>
                <w:b/>
                <w:spacing w:val="-2"/>
              </w:rPr>
              <w:t>Lecturer:</w:t>
            </w:r>
          </w:p>
        </w:tc>
        <w:tc>
          <w:tcPr>
            <w:tcW w:w="1850" w:type="pct"/>
          </w:tcPr>
          <w:p w:rsidR="00F41229" w:rsidRDefault="00F41229" w:rsidP="00972F29">
            <w:pPr>
              <w:pStyle w:val="TableParagraph"/>
              <w:spacing w:before="247" w:line="355" w:lineRule="auto"/>
              <w:ind w:left="107" w:right="854"/>
              <w:rPr>
                <w:rFonts w:ascii="Arial"/>
                <w:b/>
              </w:rPr>
            </w:pPr>
            <w:proofErr w:type="spellStart"/>
            <w:r>
              <w:rPr>
                <w:rFonts w:ascii="Arial"/>
                <w:b/>
              </w:rPr>
              <w:t>Gladius</w:t>
            </w:r>
            <w:proofErr w:type="spellEnd"/>
            <w:r>
              <w:rPr>
                <w:rFonts w:ascii="Arial"/>
                <w:b/>
                <w:spacing w:val="-16"/>
              </w:rPr>
              <w:t xml:space="preserve"> </w:t>
            </w:r>
            <w:proofErr w:type="spellStart"/>
            <w:r>
              <w:rPr>
                <w:rFonts w:ascii="Arial"/>
                <w:b/>
              </w:rPr>
              <w:t>Kulothungan</w:t>
            </w:r>
            <w:proofErr w:type="spellEnd"/>
            <w:r>
              <w:rPr>
                <w:rFonts w:ascii="Arial"/>
                <w:b/>
              </w:rPr>
              <w:t xml:space="preserve"> </w:t>
            </w:r>
            <w:proofErr w:type="spellStart"/>
            <w:r>
              <w:rPr>
                <w:rFonts w:ascii="Arial"/>
                <w:b/>
              </w:rPr>
              <w:t>Ejike</w:t>
            </w:r>
            <w:proofErr w:type="spellEnd"/>
            <w:r>
              <w:rPr>
                <w:rFonts w:ascii="Arial"/>
                <w:b/>
              </w:rPr>
              <w:t xml:space="preserve"> </w:t>
            </w:r>
            <w:proofErr w:type="spellStart"/>
            <w:r>
              <w:rPr>
                <w:rFonts w:ascii="Arial"/>
                <w:b/>
              </w:rPr>
              <w:t>Udeogu</w:t>
            </w:r>
            <w:proofErr w:type="spellEnd"/>
          </w:p>
        </w:tc>
        <w:tc>
          <w:tcPr>
            <w:tcW w:w="1150" w:type="pct"/>
            <w:shd w:val="clear" w:color="auto" w:fill="D9D9D9"/>
          </w:tcPr>
          <w:p w:rsidR="00F41229" w:rsidRDefault="00F41229" w:rsidP="00972F29">
            <w:pPr>
              <w:pStyle w:val="TableParagraph"/>
              <w:spacing w:before="181"/>
              <w:rPr>
                <w:rFonts w:ascii="Arial"/>
                <w:b/>
              </w:rPr>
            </w:pPr>
          </w:p>
          <w:p w:rsidR="00F41229" w:rsidRDefault="00F41229" w:rsidP="00972F29">
            <w:pPr>
              <w:pStyle w:val="TableParagraph"/>
              <w:ind w:left="107"/>
              <w:rPr>
                <w:rFonts w:ascii="Arial"/>
                <w:b/>
              </w:rPr>
            </w:pPr>
            <w:r>
              <w:rPr>
                <w:rFonts w:ascii="Arial"/>
                <w:b/>
              </w:rPr>
              <w:t>Internal</w:t>
            </w:r>
            <w:r>
              <w:rPr>
                <w:rFonts w:ascii="Arial"/>
                <w:b/>
                <w:spacing w:val="-6"/>
              </w:rPr>
              <w:t xml:space="preserve"> </w:t>
            </w:r>
            <w:r>
              <w:rPr>
                <w:rFonts w:ascii="Arial"/>
                <w:b/>
                <w:spacing w:val="-2"/>
              </w:rPr>
              <w:t>Verifier:</w:t>
            </w:r>
          </w:p>
        </w:tc>
        <w:tc>
          <w:tcPr>
            <w:tcW w:w="1057" w:type="pct"/>
          </w:tcPr>
          <w:p w:rsidR="00F41229" w:rsidRDefault="00F41229" w:rsidP="00972F29">
            <w:pPr>
              <w:pStyle w:val="TableParagraph"/>
              <w:spacing w:before="122"/>
              <w:ind w:left="107" w:right="178"/>
              <w:rPr>
                <w:rFonts w:ascii="Arial"/>
                <w:b/>
              </w:rPr>
            </w:pPr>
            <w:proofErr w:type="spellStart"/>
            <w:r>
              <w:rPr>
                <w:rFonts w:ascii="Arial"/>
                <w:b/>
                <w:spacing w:val="-2"/>
              </w:rPr>
              <w:t>Vasilios</w:t>
            </w:r>
            <w:proofErr w:type="spellEnd"/>
            <w:r>
              <w:rPr>
                <w:rFonts w:ascii="Arial"/>
                <w:b/>
                <w:spacing w:val="-2"/>
              </w:rPr>
              <w:t xml:space="preserve"> </w:t>
            </w:r>
            <w:proofErr w:type="spellStart"/>
            <w:r>
              <w:rPr>
                <w:rFonts w:ascii="Arial"/>
                <w:b/>
                <w:spacing w:val="-2"/>
              </w:rPr>
              <w:t>Tavlaridis</w:t>
            </w:r>
            <w:proofErr w:type="spellEnd"/>
          </w:p>
          <w:p w:rsidR="00F41229" w:rsidRDefault="00F41229" w:rsidP="00972F29">
            <w:pPr>
              <w:pStyle w:val="TableParagraph"/>
              <w:spacing w:before="118"/>
              <w:ind w:left="107"/>
              <w:rPr>
                <w:rFonts w:ascii="Arial"/>
                <w:b/>
              </w:rPr>
            </w:pPr>
            <w:r>
              <w:rPr>
                <w:rFonts w:ascii="Arial"/>
                <w:b/>
              </w:rPr>
              <w:t>Hoang</w:t>
            </w:r>
            <w:r>
              <w:rPr>
                <w:rFonts w:ascii="Arial"/>
                <w:b/>
                <w:spacing w:val="-4"/>
              </w:rPr>
              <w:t xml:space="preserve"> </w:t>
            </w:r>
            <w:r>
              <w:rPr>
                <w:rFonts w:ascii="Arial"/>
                <w:b/>
                <w:spacing w:val="-2"/>
              </w:rPr>
              <w:t>Nguyen</w:t>
            </w:r>
          </w:p>
        </w:tc>
      </w:tr>
      <w:tr w:rsidR="00F41229" w:rsidTr="00F41229">
        <w:trPr>
          <w:trHeight w:val="784"/>
        </w:trPr>
        <w:tc>
          <w:tcPr>
            <w:tcW w:w="943" w:type="pct"/>
            <w:shd w:val="clear" w:color="auto" w:fill="D9D9D9"/>
          </w:tcPr>
          <w:p w:rsidR="00F41229" w:rsidRDefault="00F41229" w:rsidP="00972F29">
            <w:pPr>
              <w:pStyle w:val="TableParagraph"/>
              <w:spacing w:before="139"/>
              <w:ind w:left="107" w:right="22"/>
              <w:rPr>
                <w:rFonts w:ascii="Arial"/>
                <w:b/>
              </w:rPr>
            </w:pPr>
            <w:r>
              <w:rPr>
                <w:rFonts w:ascii="Arial"/>
                <w:b/>
                <w:spacing w:val="-2"/>
              </w:rPr>
              <w:t>Assignment Title:</w:t>
            </w:r>
          </w:p>
        </w:tc>
        <w:tc>
          <w:tcPr>
            <w:tcW w:w="1850" w:type="pct"/>
          </w:tcPr>
          <w:p w:rsidR="00F41229" w:rsidRDefault="00F41229" w:rsidP="00972F29">
            <w:pPr>
              <w:pStyle w:val="TableParagraph"/>
              <w:spacing w:before="3" w:line="370" w:lineRule="atLeast"/>
              <w:ind w:left="107"/>
              <w:rPr>
                <w:rFonts w:ascii="Arial" w:hAnsi="Arial"/>
                <w:b/>
              </w:rPr>
            </w:pPr>
            <w:r>
              <w:rPr>
                <w:rFonts w:ascii="Arial" w:hAnsi="Arial"/>
                <w:b/>
              </w:rPr>
              <w:t>Assessment component 1: Individual</w:t>
            </w:r>
            <w:r>
              <w:rPr>
                <w:rFonts w:ascii="Arial" w:hAnsi="Arial"/>
                <w:b/>
                <w:spacing w:val="-8"/>
              </w:rPr>
              <w:t xml:space="preserve"> </w:t>
            </w:r>
            <w:r>
              <w:rPr>
                <w:rFonts w:ascii="Arial" w:hAnsi="Arial"/>
                <w:b/>
              </w:rPr>
              <w:t>report</w:t>
            </w:r>
            <w:r>
              <w:rPr>
                <w:rFonts w:ascii="Arial" w:hAnsi="Arial"/>
                <w:b/>
                <w:spacing w:val="-6"/>
              </w:rPr>
              <w:t xml:space="preserve"> </w:t>
            </w:r>
            <w:r>
              <w:rPr>
                <w:rFonts w:ascii="Arial" w:hAnsi="Arial"/>
                <w:b/>
              </w:rPr>
              <w:t>–</w:t>
            </w:r>
            <w:r>
              <w:rPr>
                <w:rFonts w:ascii="Arial" w:hAnsi="Arial"/>
                <w:b/>
                <w:spacing w:val="-10"/>
              </w:rPr>
              <w:t xml:space="preserve"> </w:t>
            </w:r>
            <w:r>
              <w:rPr>
                <w:rFonts w:ascii="Arial" w:hAnsi="Arial"/>
                <w:b/>
              </w:rPr>
              <w:t>HR</w:t>
            </w:r>
            <w:r>
              <w:rPr>
                <w:rFonts w:ascii="Arial" w:hAnsi="Arial"/>
                <w:b/>
                <w:spacing w:val="-10"/>
              </w:rPr>
              <w:t xml:space="preserve"> </w:t>
            </w:r>
            <w:r>
              <w:rPr>
                <w:rFonts w:ascii="Arial" w:hAnsi="Arial"/>
                <w:b/>
              </w:rPr>
              <w:t>strategy</w:t>
            </w:r>
          </w:p>
        </w:tc>
        <w:tc>
          <w:tcPr>
            <w:tcW w:w="1150" w:type="pct"/>
            <w:shd w:val="clear" w:color="auto" w:fill="D9D9D9"/>
          </w:tcPr>
          <w:p w:rsidR="00F41229" w:rsidRDefault="00F41229" w:rsidP="00972F29">
            <w:pPr>
              <w:pStyle w:val="TableParagraph"/>
              <w:spacing w:before="139"/>
              <w:ind w:left="107"/>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1057" w:type="pct"/>
          </w:tcPr>
          <w:p w:rsidR="00F41229" w:rsidRDefault="00F41229" w:rsidP="00972F29">
            <w:pPr>
              <w:pStyle w:val="TableParagraph"/>
              <w:spacing w:before="13"/>
              <w:rPr>
                <w:rFonts w:ascii="Arial"/>
                <w:b/>
              </w:rPr>
            </w:pPr>
          </w:p>
          <w:p w:rsidR="00F41229" w:rsidRDefault="00F41229" w:rsidP="00972F29">
            <w:pPr>
              <w:pStyle w:val="TableParagraph"/>
              <w:ind w:left="107"/>
              <w:rPr>
                <w:rFonts w:ascii="Arial" w:hAnsi="Arial"/>
                <w:b/>
              </w:rPr>
            </w:pPr>
            <w:r>
              <w:rPr>
                <w:rFonts w:ascii="Arial" w:hAnsi="Arial"/>
                <w:b/>
              </w:rPr>
              <w:t>2747</w:t>
            </w:r>
          </w:p>
        </w:tc>
      </w:tr>
      <w:tr w:rsidR="00F41229" w:rsidTr="00F41229">
        <w:trPr>
          <w:trHeight w:val="1000"/>
        </w:trPr>
        <w:tc>
          <w:tcPr>
            <w:tcW w:w="943" w:type="pct"/>
            <w:shd w:val="clear" w:color="auto" w:fill="D9D9D9"/>
          </w:tcPr>
          <w:p w:rsidR="00F41229" w:rsidRDefault="00F41229" w:rsidP="00972F29">
            <w:pPr>
              <w:pStyle w:val="TableParagraph"/>
              <w:spacing w:before="247"/>
              <w:ind w:left="107"/>
              <w:rPr>
                <w:rFonts w:ascii="Arial"/>
                <w:b/>
              </w:rPr>
            </w:pPr>
            <w:r>
              <w:rPr>
                <w:rFonts w:ascii="Arial"/>
                <w:b/>
                <w:spacing w:val="-2"/>
              </w:rPr>
              <w:t>Submission deadline:</w:t>
            </w:r>
          </w:p>
        </w:tc>
        <w:tc>
          <w:tcPr>
            <w:tcW w:w="1850" w:type="pct"/>
          </w:tcPr>
          <w:p w:rsidR="00F41229" w:rsidRDefault="00F41229" w:rsidP="00972F29">
            <w:pPr>
              <w:pStyle w:val="TableParagraph"/>
              <w:spacing w:before="121"/>
              <w:rPr>
                <w:rFonts w:ascii="Arial"/>
                <w:b/>
              </w:rPr>
            </w:pPr>
          </w:p>
          <w:p w:rsidR="00F41229" w:rsidRDefault="00F41229" w:rsidP="00972F29">
            <w:pPr>
              <w:pStyle w:val="TableParagraph"/>
              <w:ind w:left="107"/>
              <w:rPr>
                <w:rFonts w:ascii="Arial"/>
                <w:b/>
              </w:rPr>
            </w:pPr>
            <w:r>
              <w:rPr>
                <w:rFonts w:ascii="Arial"/>
                <w:b/>
              </w:rPr>
              <w:t>20</w:t>
            </w:r>
            <w:r>
              <w:rPr>
                <w:rFonts w:ascii="Arial"/>
                <w:b/>
                <w:vertAlign w:val="superscript"/>
              </w:rPr>
              <w:t>th</w:t>
            </w:r>
            <w:r>
              <w:rPr>
                <w:rFonts w:ascii="Arial"/>
                <w:b/>
                <w:spacing w:val="-3"/>
              </w:rPr>
              <w:t xml:space="preserve"> </w:t>
            </w:r>
            <w:r>
              <w:rPr>
                <w:rFonts w:ascii="Arial"/>
                <w:b/>
              </w:rPr>
              <w:t>March</w:t>
            </w:r>
            <w:r>
              <w:rPr>
                <w:rFonts w:ascii="Arial"/>
                <w:b/>
                <w:spacing w:val="-2"/>
              </w:rPr>
              <w:t xml:space="preserve"> </w:t>
            </w:r>
            <w:r>
              <w:rPr>
                <w:rFonts w:ascii="Arial"/>
                <w:b/>
              </w:rPr>
              <w:t>2026</w:t>
            </w:r>
            <w:r>
              <w:rPr>
                <w:rFonts w:ascii="Arial"/>
                <w:b/>
                <w:spacing w:val="-4"/>
              </w:rPr>
              <w:t xml:space="preserve"> </w:t>
            </w:r>
            <w:r>
              <w:rPr>
                <w:rFonts w:ascii="Arial"/>
                <w:b/>
              </w:rPr>
              <w:t>by</w:t>
            </w:r>
            <w:r>
              <w:rPr>
                <w:rFonts w:ascii="Arial"/>
                <w:b/>
                <w:spacing w:val="-2"/>
              </w:rPr>
              <w:t xml:space="preserve"> </w:t>
            </w:r>
            <w:r>
              <w:rPr>
                <w:rFonts w:ascii="Arial"/>
                <w:b/>
                <w:spacing w:val="-5"/>
              </w:rPr>
              <w:t>2PM</w:t>
            </w:r>
          </w:p>
        </w:tc>
        <w:tc>
          <w:tcPr>
            <w:tcW w:w="1150" w:type="pct"/>
            <w:shd w:val="clear" w:color="auto" w:fill="D9D9D9"/>
          </w:tcPr>
          <w:p w:rsidR="00F41229" w:rsidRDefault="00F41229" w:rsidP="00972F29">
            <w:pPr>
              <w:pStyle w:val="TableParagraph"/>
              <w:spacing w:before="122"/>
              <w:ind w:left="107" w:right="131"/>
              <w:rPr>
                <w:rFonts w:ascii="Arial"/>
                <w:b/>
              </w:rPr>
            </w:pPr>
            <w:r>
              <w:rPr>
                <w:rFonts w:ascii="Arial"/>
                <w:b/>
              </w:rPr>
              <w:t>Return date of provisional marks &amp;</w:t>
            </w:r>
            <w:r>
              <w:rPr>
                <w:rFonts w:ascii="Arial"/>
                <w:b/>
                <w:spacing w:val="-16"/>
              </w:rPr>
              <w:t xml:space="preserve"> </w:t>
            </w:r>
            <w:r>
              <w:rPr>
                <w:rFonts w:ascii="Arial"/>
                <w:b/>
              </w:rPr>
              <w:t>written</w:t>
            </w:r>
            <w:r>
              <w:rPr>
                <w:rFonts w:ascii="Arial"/>
                <w:b/>
                <w:spacing w:val="-15"/>
              </w:rPr>
              <w:t xml:space="preserve"> </w:t>
            </w:r>
            <w:r>
              <w:rPr>
                <w:rFonts w:ascii="Arial"/>
                <w:b/>
              </w:rPr>
              <w:t>feedback:</w:t>
            </w:r>
          </w:p>
        </w:tc>
        <w:tc>
          <w:tcPr>
            <w:tcW w:w="1057" w:type="pct"/>
          </w:tcPr>
          <w:p w:rsidR="00F41229" w:rsidRDefault="00F41229" w:rsidP="00972F29">
            <w:pPr>
              <w:pStyle w:val="TableParagraph"/>
              <w:spacing w:before="121"/>
              <w:rPr>
                <w:rFonts w:ascii="Arial"/>
                <w:b/>
              </w:rPr>
            </w:pPr>
          </w:p>
          <w:p w:rsidR="00F41229" w:rsidRDefault="00F41229" w:rsidP="00972F29">
            <w:pPr>
              <w:pStyle w:val="TableParagraph"/>
              <w:ind w:left="107"/>
              <w:rPr>
                <w:rFonts w:ascii="Arial"/>
                <w:b/>
              </w:rPr>
            </w:pPr>
            <w:r>
              <w:rPr>
                <w:rFonts w:ascii="Arial"/>
                <w:b/>
              </w:rPr>
              <w:t>17</w:t>
            </w:r>
            <w:r>
              <w:rPr>
                <w:rFonts w:ascii="Arial"/>
                <w:b/>
                <w:vertAlign w:val="superscript"/>
              </w:rPr>
              <w:t>th</w:t>
            </w:r>
            <w:r>
              <w:rPr>
                <w:rFonts w:ascii="Arial"/>
                <w:b/>
                <w:spacing w:val="-24"/>
              </w:rPr>
              <w:t xml:space="preserve"> </w:t>
            </w:r>
            <w:r>
              <w:rPr>
                <w:rFonts w:ascii="Arial"/>
                <w:b/>
              </w:rPr>
              <w:t>April</w:t>
            </w:r>
            <w:r>
              <w:rPr>
                <w:rFonts w:ascii="Arial"/>
                <w:b/>
                <w:spacing w:val="-3"/>
              </w:rPr>
              <w:t xml:space="preserve"> </w:t>
            </w:r>
            <w:r>
              <w:rPr>
                <w:rFonts w:ascii="Arial"/>
                <w:b/>
                <w:spacing w:val="-4"/>
              </w:rPr>
              <w:t>2026</w:t>
            </w:r>
          </w:p>
        </w:tc>
      </w:tr>
    </w:tbl>
    <w:p w:rsidR="000A00F1" w:rsidRDefault="000A00F1">
      <w:pPr>
        <w:spacing w:line="259" w:lineRule="auto"/>
        <w:jc w:val="left"/>
      </w:pPr>
    </w:p>
    <w:p w:rsidR="000A00F1" w:rsidRDefault="000A00F1">
      <w:pPr>
        <w:spacing w:line="259" w:lineRule="auto"/>
        <w:jc w:val="left"/>
      </w:pPr>
      <w:r>
        <w:br w:type="page"/>
      </w:r>
    </w:p>
    <w:sdt>
      <w:sdtPr>
        <w:id w:val="-81072635"/>
        <w:docPartObj>
          <w:docPartGallery w:val="Table of Contents"/>
          <w:docPartUnique/>
        </w:docPartObj>
      </w:sdtPr>
      <w:sdtEndPr>
        <w:rPr>
          <w:rFonts w:ascii="Arial" w:eastAsiaTheme="minorHAnsi" w:hAnsi="Arial" w:cstheme="minorBidi"/>
          <w:b/>
          <w:bCs/>
          <w:noProof/>
          <w:color w:val="auto"/>
          <w:sz w:val="24"/>
          <w:szCs w:val="22"/>
        </w:rPr>
      </w:sdtEndPr>
      <w:sdtContent>
        <w:p w:rsidR="000A00F1" w:rsidRDefault="000A00F1">
          <w:pPr>
            <w:pStyle w:val="TOCHeading"/>
          </w:pPr>
          <w:r>
            <w:t>Contents</w:t>
          </w:r>
        </w:p>
        <w:p w:rsidR="000A00F1" w:rsidRDefault="000A00F1">
          <w:pPr>
            <w:pStyle w:val="TOC1"/>
            <w:tabs>
              <w:tab w:val="right" w:leader="dot" w:pos="9350"/>
            </w:tabs>
            <w:rPr>
              <w:noProof/>
            </w:rPr>
          </w:pPr>
          <w:r>
            <w:fldChar w:fldCharType="begin"/>
          </w:r>
          <w:r>
            <w:instrText xml:space="preserve"> TOC \o "1-3" \h \z \u </w:instrText>
          </w:r>
          <w:r>
            <w:fldChar w:fldCharType="separate"/>
          </w:r>
          <w:hyperlink w:anchor="_Toc224306480" w:history="1">
            <w:r w:rsidRPr="00BD5F88">
              <w:rPr>
                <w:rStyle w:val="Hyperlink"/>
                <w:noProof/>
              </w:rPr>
              <w:t>1. Introduction</w:t>
            </w:r>
            <w:r>
              <w:rPr>
                <w:noProof/>
                <w:webHidden/>
              </w:rPr>
              <w:tab/>
            </w:r>
            <w:r>
              <w:rPr>
                <w:noProof/>
                <w:webHidden/>
              </w:rPr>
              <w:fldChar w:fldCharType="begin"/>
            </w:r>
            <w:r>
              <w:rPr>
                <w:noProof/>
                <w:webHidden/>
              </w:rPr>
              <w:instrText xml:space="preserve"> PAGEREF _Toc224306480 \h </w:instrText>
            </w:r>
            <w:r>
              <w:rPr>
                <w:noProof/>
                <w:webHidden/>
              </w:rPr>
            </w:r>
            <w:r>
              <w:rPr>
                <w:noProof/>
                <w:webHidden/>
              </w:rPr>
              <w:fldChar w:fldCharType="separate"/>
            </w:r>
            <w:r>
              <w:rPr>
                <w:noProof/>
                <w:webHidden/>
              </w:rPr>
              <w:t>3</w:t>
            </w:r>
            <w:r>
              <w:rPr>
                <w:noProof/>
                <w:webHidden/>
              </w:rPr>
              <w:fldChar w:fldCharType="end"/>
            </w:r>
          </w:hyperlink>
        </w:p>
        <w:p w:rsidR="000A00F1" w:rsidRDefault="000A00F1">
          <w:pPr>
            <w:pStyle w:val="TOC1"/>
            <w:tabs>
              <w:tab w:val="right" w:leader="dot" w:pos="9350"/>
            </w:tabs>
            <w:rPr>
              <w:noProof/>
            </w:rPr>
          </w:pPr>
          <w:hyperlink w:anchor="_Toc224306481" w:history="1">
            <w:r w:rsidRPr="00BD5F88">
              <w:rPr>
                <w:rStyle w:val="Hyperlink"/>
                <w:noProof/>
              </w:rPr>
              <w:t>2. Current Innovation Culture in Technology Firms</w:t>
            </w:r>
            <w:r>
              <w:rPr>
                <w:noProof/>
                <w:webHidden/>
              </w:rPr>
              <w:tab/>
            </w:r>
            <w:r>
              <w:rPr>
                <w:noProof/>
                <w:webHidden/>
              </w:rPr>
              <w:fldChar w:fldCharType="begin"/>
            </w:r>
            <w:r>
              <w:rPr>
                <w:noProof/>
                <w:webHidden/>
              </w:rPr>
              <w:instrText xml:space="preserve"> PAGEREF _Toc224306481 \h </w:instrText>
            </w:r>
            <w:r>
              <w:rPr>
                <w:noProof/>
                <w:webHidden/>
              </w:rPr>
            </w:r>
            <w:r>
              <w:rPr>
                <w:noProof/>
                <w:webHidden/>
              </w:rPr>
              <w:fldChar w:fldCharType="separate"/>
            </w:r>
            <w:r>
              <w:rPr>
                <w:noProof/>
                <w:webHidden/>
              </w:rPr>
              <w:t>4</w:t>
            </w:r>
            <w:r>
              <w:rPr>
                <w:noProof/>
                <w:webHidden/>
              </w:rPr>
              <w:fldChar w:fldCharType="end"/>
            </w:r>
          </w:hyperlink>
        </w:p>
        <w:p w:rsidR="000A00F1" w:rsidRDefault="000A00F1">
          <w:pPr>
            <w:pStyle w:val="TOC1"/>
            <w:tabs>
              <w:tab w:val="right" w:leader="dot" w:pos="9350"/>
            </w:tabs>
            <w:rPr>
              <w:noProof/>
            </w:rPr>
          </w:pPr>
          <w:hyperlink w:anchor="_Toc224306482" w:history="1">
            <w:r w:rsidRPr="00BD5F88">
              <w:rPr>
                <w:rStyle w:val="Hyperlink"/>
                <w:noProof/>
              </w:rPr>
              <w:t>3. Cultural and Structural Initiatives for Innovation</w:t>
            </w:r>
            <w:r>
              <w:rPr>
                <w:noProof/>
                <w:webHidden/>
              </w:rPr>
              <w:tab/>
            </w:r>
            <w:r>
              <w:rPr>
                <w:noProof/>
                <w:webHidden/>
              </w:rPr>
              <w:fldChar w:fldCharType="begin"/>
            </w:r>
            <w:r>
              <w:rPr>
                <w:noProof/>
                <w:webHidden/>
              </w:rPr>
              <w:instrText xml:space="preserve"> PAGEREF _Toc224306482 \h </w:instrText>
            </w:r>
            <w:r>
              <w:rPr>
                <w:noProof/>
                <w:webHidden/>
              </w:rPr>
            </w:r>
            <w:r>
              <w:rPr>
                <w:noProof/>
                <w:webHidden/>
              </w:rPr>
              <w:fldChar w:fldCharType="separate"/>
            </w:r>
            <w:r>
              <w:rPr>
                <w:noProof/>
                <w:webHidden/>
              </w:rPr>
              <w:t>5</w:t>
            </w:r>
            <w:r>
              <w:rPr>
                <w:noProof/>
                <w:webHidden/>
              </w:rPr>
              <w:fldChar w:fldCharType="end"/>
            </w:r>
          </w:hyperlink>
        </w:p>
        <w:p w:rsidR="000A00F1" w:rsidRDefault="000A00F1">
          <w:pPr>
            <w:pStyle w:val="TOC2"/>
            <w:tabs>
              <w:tab w:val="right" w:leader="dot" w:pos="9350"/>
            </w:tabs>
            <w:rPr>
              <w:noProof/>
            </w:rPr>
          </w:pPr>
          <w:hyperlink w:anchor="_Toc224306483" w:history="1">
            <w:r w:rsidRPr="00BD5F88">
              <w:rPr>
                <w:rStyle w:val="Hyperlink"/>
                <w:noProof/>
              </w:rPr>
              <w:t>3.1 Innovation Sprints</w:t>
            </w:r>
            <w:r>
              <w:rPr>
                <w:noProof/>
                <w:webHidden/>
              </w:rPr>
              <w:tab/>
            </w:r>
            <w:r>
              <w:rPr>
                <w:noProof/>
                <w:webHidden/>
              </w:rPr>
              <w:fldChar w:fldCharType="begin"/>
            </w:r>
            <w:r>
              <w:rPr>
                <w:noProof/>
                <w:webHidden/>
              </w:rPr>
              <w:instrText xml:space="preserve"> PAGEREF _Toc224306483 \h </w:instrText>
            </w:r>
            <w:r>
              <w:rPr>
                <w:noProof/>
                <w:webHidden/>
              </w:rPr>
            </w:r>
            <w:r>
              <w:rPr>
                <w:noProof/>
                <w:webHidden/>
              </w:rPr>
              <w:fldChar w:fldCharType="separate"/>
            </w:r>
            <w:r>
              <w:rPr>
                <w:noProof/>
                <w:webHidden/>
              </w:rPr>
              <w:t>5</w:t>
            </w:r>
            <w:r>
              <w:rPr>
                <w:noProof/>
                <w:webHidden/>
              </w:rPr>
              <w:fldChar w:fldCharType="end"/>
            </w:r>
          </w:hyperlink>
        </w:p>
        <w:p w:rsidR="000A00F1" w:rsidRDefault="000A00F1">
          <w:pPr>
            <w:pStyle w:val="TOC2"/>
            <w:tabs>
              <w:tab w:val="right" w:leader="dot" w:pos="9350"/>
            </w:tabs>
            <w:rPr>
              <w:noProof/>
            </w:rPr>
          </w:pPr>
          <w:hyperlink w:anchor="_Toc224306484" w:history="1">
            <w:r w:rsidRPr="00BD5F88">
              <w:rPr>
                <w:rStyle w:val="Hyperlink"/>
                <w:noProof/>
              </w:rPr>
              <w:t>3.2 Intrapreneurship Programs</w:t>
            </w:r>
            <w:r>
              <w:rPr>
                <w:noProof/>
                <w:webHidden/>
              </w:rPr>
              <w:tab/>
            </w:r>
            <w:r>
              <w:rPr>
                <w:noProof/>
                <w:webHidden/>
              </w:rPr>
              <w:fldChar w:fldCharType="begin"/>
            </w:r>
            <w:r>
              <w:rPr>
                <w:noProof/>
                <w:webHidden/>
              </w:rPr>
              <w:instrText xml:space="preserve"> PAGEREF _Toc224306484 \h </w:instrText>
            </w:r>
            <w:r>
              <w:rPr>
                <w:noProof/>
                <w:webHidden/>
              </w:rPr>
            </w:r>
            <w:r>
              <w:rPr>
                <w:noProof/>
                <w:webHidden/>
              </w:rPr>
              <w:fldChar w:fldCharType="separate"/>
            </w:r>
            <w:r>
              <w:rPr>
                <w:noProof/>
                <w:webHidden/>
              </w:rPr>
              <w:t>6</w:t>
            </w:r>
            <w:r>
              <w:rPr>
                <w:noProof/>
                <w:webHidden/>
              </w:rPr>
              <w:fldChar w:fldCharType="end"/>
            </w:r>
          </w:hyperlink>
        </w:p>
        <w:p w:rsidR="000A00F1" w:rsidRDefault="000A00F1">
          <w:pPr>
            <w:pStyle w:val="TOC1"/>
            <w:tabs>
              <w:tab w:val="right" w:leader="dot" w:pos="9350"/>
            </w:tabs>
            <w:rPr>
              <w:noProof/>
            </w:rPr>
          </w:pPr>
          <w:hyperlink w:anchor="_Toc224306485" w:history="1">
            <w:r w:rsidRPr="00BD5F88">
              <w:rPr>
                <w:rStyle w:val="Hyperlink"/>
                <w:noProof/>
              </w:rPr>
              <w:t>4. Future of Work Model</w:t>
            </w:r>
            <w:r>
              <w:rPr>
                <w:noProof/>
                <w:webHidden/>
              </w:rPr>
              <w:tab/>
            </w:r>
            <w:r>
              <w:rPr>
                <w:noProof/>
                <w:webHidden/>
              </w:rPr>
              <w:fldChar w:fldCharType="begin"/>
            </w:r>
            <w:r>
              <w:rPr>
                <w:noProof/>
                <w:webHidden/>
              </w:rPr>
              <w:instrText xml:space="preserve"> PAGEREF _Toc224306485 \h </w:instrText>
            </w:r>
            <w:r>
              <w:rPr>
                <w:noProof/>
                <w:webHidden/>
              </w:rPr>
            </w:r>
            <w:r>
              <w:rPr>
                <w:noProof/>
                <w:webHidden/>
              </w:rPr>
              <w:fldChar w:fldCharType="separate"/>
            </w:r>
            <w:r>
              <w:rPr>
                <w:noProof/>
                <w:webHidden/>
              </w:rPr>
              <w:t>6</w:t>
            </w:r>
            <w:r>
              <w:rPr>
                <w:noProof/>
                <w:webHidden/>
              </w:rPr>
              <w:fldChar w:fldCharType="end"/>
            </w:r>
          </w:hyperlink>
        </w:p>
        <w:p w:rsidR="000A00F1" w:rsidRDefault="000A00F1">
          <w:pPr>
            <w:pStyle w:val="TOC2"/>
            <w:tabs>
              <w:tab w:val="right" w:leader="dot" w:pos="9350"/>
            </w:tabs>
            <w:rPr>
              <w:noProof/>
            </w:rPr>
          </w:pPr>
          <w:hyperlink w:anchor="_Toc224306486" w:history="1">
            <w:r w:rsidRPr="00BD5F88">
              <w:rPr>
                <w:rStyle w:val="Hyperlink"/>
                <w:noProof/>
              </w:rPr>
              <w:t>4.1 Hybrid Work Model</w:t>
            </w:r>
            <w:r>
              <w:rPr>
                <w:noProof/>
                <w:webHidden/>
              </w:rPr>
              <w:tab/>
            </w:r>
            <w:r>
              <w:rPr>
                <w:noProof/>
                <w:webHidden/>
              </w:rPr>
              <w:fldChar w:fldCharType="begin"/>
            </w:r>
            <w:r>
              <w:rPr>
                <w:noProof/>
                <w:webHidden/>
              </w:rPr>
              <w:instrText xml:space="preserve"> PAGEREF _Toc224306486 \h </w:instrText>
            </w:r>
            <w:r>
              <w:rPr>
                <w:noProof/>
                <w:webHidden/>
              </w:rPr>
            </w:r>
            <w:r>
              <w:rPr>
                <w:noProof/>
                <w:webHidden/>
              </w:rPr>
              <w:fldChar w:fldCharType="separate"/>
            </w:r>
            <w:r>
              <w:rPr>
                <w:noProof/>
                <w:webHidden/>
              </w:rPr>
              <w:t>7</w:t>
            </w:r>
            <w:r>
              <w:rPr>
                <w:noProof/>
                <w:webHidden/>
              </w:rPr>
              <w:fldChar w:fldCharType="end"/>
            </w:r>
          </w:hyperlink>
        </w:p>
        <w:p w:rsidR="000A00F1" w:rsidRDefault="000A00F1">
          <w:pPr>
            <w:pStyle w:val="TOC2"/>
            <w:tabs>
              <w:tab w:val="right" w:leader="dot" w:pos="9350"/>
            </w:tabs>
            <w:rPr>
              <w:noProof/>
            </w:rPr>
          </w:pPr>
          <w:hyperlink w:anchor="_Toc224306487" w:history="1">
            <w:r w:rsidRPr="00BD5F88">
              <w:rPr>
                <w:rStyle w:val="Hyperlink"/>
                <w:noProof/>
              </w:rPr>
              <w:t>4.2 Digital Collaboration Tools</w:t>
            </w:r>
            <w:r>
              <w:rPr>
                <w:noProof/>
                <w:webHidden/>
              </w:rPr>
              <w:tab/>
            </w:r>
            <w:r>
              <w:rPr>
                <w:noProof/>
                <w:webHidden/>
              </w:rPr>
              <w:fldChar w:fldCharType="begin"/>
            </w:r>
            <w:r>
              <w:rPr>
                <w:noProof/>
                <w:webHidden/>
              </w:rPr>
              <w:instrText xml:space="preserve"> PAGEREF _Toc224306487 \h </w:instrText>
            </w:r>
            <w:r>
              <w:rPr>
                <w:noProof/>
                <w:webHidden/>
              </w:rPr>
            </w:r>
            <w:r>
              <w:rPr>
                <w:noProof/>
                <w:webHidden/>
              </w:rPr>
              <w:fldChar w:fldCharType="separate"/>
            </w:r>
            <w:r>
              <w:rPr>
                <w:noProof/>
                <w:webHidden/>
              </w:rPr>
              <w:t>7</w:t>
            </w:r>
            <w:r>
              <w:rPr>
                <w:noProof/>
                <w:webHidden/>
              </w:rPr>
              <w:fldChar w:fldCharType="end"/>
            </w:r>
          </w:hyperlink>
        </w:p>
        <w:p w:rsidR="000A00F1" w:rsidRDefault="000A00F1">
          <w:pPr>
            <w:pStyle w:val="TOC2"/>
            <w:tabs>
              <w:tab w:val="right" w:leader="dot" w:pos="9350"/>
            </w:tabs>
            <w:rPr>
              <w:noProof/>
            </w:rPr>
          </w:pPr>
          <w:hyperlink w:anchor="_Toc224306488" w:history="1">
            <w:r w:rsidRPr="00BD5F88">
              <w:rPr>
                <w:rStyle w:val="Hyperlink"/>
                <w:noProof/>
              </w:rPr>
              <w:t>4.3 Flexible Work Design</w:t>
            </w:r>
            <w:r>
              <w:rPr>
                <w:noProof/>
                <w:webHidden/>
              </w:rPr>
              <w:tab/>
            </w:r>
            <w:r>
              <w:rPr>
                <w:noProof/>
                <w:webHidden/>
              </w:rPr>
              <w:fldChar w:fldCharType="begin"/>
            </w:r>
            <w:r>
              <w:rPr>
                <w:noProof/>
                <w:webHidden/>
              </w:rPr>
              <w:instrText xml:space="preserve"> PAGEREF _Toc224306488 \h </w:instrText>
            </w:r>
            <w:r>
              <w:rPr>
                <w:noProof/>
                <w:webHidden/>
              </w:rPr>
            </w:r>
            <w:r>
              <w:rPr>
                <w:noProof/>
                <w:webHidden/>
              </w:rPr>
              <w:fldChar w:fldCharType="separate"/>
            </w:r>
            <w:r>
              <w:rPr>
                <w:noProof/>
                <w:webHidden/>
              </w:rPr>
              <w:t>7</w:t>
            </w:r>
            <w:r>
              <w:rPr>
                <w:noProof/>
                <w:webHidden/>
              </w:rPr>
              <w:fldChar w:fldCharType="end"/>
            </w:r>
          </w:hyperlink>
        </w:p>
        <w:p w:rsidR="000A00F1" w:rsidRDefault="000A00F1">
          <w:pPr>
            <w:pStyle w:val="TOC1"/>
            <w:tabs>
              <w:tab w:val="right" w:leader="dot" w:pos="9350"/>
            </w:tabs>
            <w:rPr>
              <w:noProof/>
            </w:rPr>
          </w:pPr>
          <w:hyperlink w:anchor="_Toc224306489" w:history="1">
            <w:r w:rsidRPr="00BD5F88">
              <w:rPr>
                <w:rStyle w:val="Hyperlink"/>
                <w:noProof/>
              </w:rPr>
              <w:t>5. How the New Model Improves Performance</w:t>
            </w:r>
            <w:r>
              <w:rPr>
                <w:noProof/>
                <w:webHidden/>
              </w:rPr>
              <w:tab/>
            </w:r>
            <w:r>
              <w:rPr>
                <w:noProof/>
                <w:webHidden/>
              </w:rPr>
              <w:fldChar w:fldCharType="begin"/>
            </w:r>
            <w:r>
              <w:rPr>
                <w:noProof/>
                <w:webHidden/>
              </w:rPr>
              <w:instrText xml:space="preserve"> PAGEREF _Toc224306489 \h </w:instrText>
            </w:r>
            <w:r>
              <w:rPr>
                <w:noProof/>
                <w:webHidden/>
              </w:rPr>
            </w:r>
            <w:r>
              <w:rPr>
                <w:noProof/>
                <w:webHidden/>
              </w:rPr>
              <w:fldChar w:fldCharType="separate"/>
            </w:r>
            <w:r>
              <w:rPr>
                <w:noProof/>
                <w:webHidden/>
              </w:rPr>
              <w:t>8</w:t>
            </w:r>
            <w:r>
              <w:rPr>
                <w:noProof/>
                <w:webHidden/>
              </w:rPr>
              <w:fldChar w:fldCharType="end"/>
            </w:r>
          </w:hyperlink>
        </w:p>
        <w:p w:rsidR="000A00F1" w:rsidRDefault="000A00F1">
          <w:pPr>
            <w:pStyle w:val="TOC2"/>
            <w:tabs>
              <w:tab w:val="right" w:leader="dot" w:pos="9350"/>
            </w:tabs>
            <w:rPr>
              <w:noProof/>
            </w:rPr>
          </w:pPr>
          <w:hyperlink w:anchor="_Toc224306490" w:history="1">
            <w:r w:rsidRPr="00BD5F88">
              <w:rPr>
                <w:rStyle w:val="Hyperlink"/>
                <w:noProof/>
              </w:rPr>
              <w:t>5.1 Employee Outcomes</w:t>
            </w:r>
            <w:r>
              <w:rPr>
                <w:noProof/>
                <w:webHidden/>
              </w:rPr>
              <w:tab/>
            </w:r>
            <w:r>
              <w:rPr>
                <w:noProof/>
                <w:webHidden/>
              </w:rPr>
              <w:fldChar w:fldCharType="begin"/>
            </w:r>
            <w:r>
              <w:rPr>
                <w:noProof/>
                <w:webHidden/>
              </w:rPr>
              <w:instrText xml:space="preserve"> PAGEREF _Toc224306490 \h </w:instrText>
            </w:r>
            <w:r>
              <w:rPr>
                <w:noProof/>
                <w:webHidden/>
              </w:rPr>
            </w:r>
            <w:r>
              <w:rPr>
                <w:noProof/>
                <w:webHidden/>
              </w:rPr>
              <w:fldChar w:fldCharType="separate"/>
            </w:r>
            <w:r>
              <w:rPr>
                <w:noProof/>
                <w:webHidden/>
              </w:rPr>
              <w:t>8</w:t>
            </w:r>
            <w:r>
              <w:rPr>
                <w:noProof/>
                <w:webHidden/>
              </w:rPr>
              <w:fldChar w:fldCharType="end"/>
            </w:r>
          </w:hyperlink>
        </w:p>
        <w:p w:rsidR="000A00F1" w:rsidRDefault="000A00F1">
          <w:pPr>
            <w:pStyle w:val="TOC2"/>
            <w:tabs>
              <w:tab w:val="right" w:leader="dot" w:pos="9350"/>
            </w:tabs>
            <w:rPr>
              <w:noProof/>
            </w:rPr>
          </w:pPr>
          <w:hyperlink w:anchor="_Toc224306491" w:history="1">
            <w:r w:rsidRPr="00BD5F88">
              <w:rPr>
                <w:rStyle w:val="Hyperlink"/>
                <w:noProof/>
              </w:rPr>
              <w:t>5.2 Organisational Outcomes</w:t>
            </w:r>
            <w:r>
              <w:rPr>
                <w:noProof/>
                <w:webHidden/>
              </w:rPr>
              <w:tab/>
            </w:r>
            <w:r>
              <w:rPr>
                <w:noProof/>
                <w:webHidden/>
              </w:rPr>
              <w:fldChar w:fldCharType="begin"/>
            </w:r>
            <w:r>
              <w:rPr>
                <w:noProof/>
                <w:webHidden/>
              </w:rPr>
              <w:instrText xml:space="preserve"> PAGEREF _Toc224306491 \h </w:instrText>
            </w:r>
            <w:r>
              <w:rPr>
                <w:noProof/>
                <w:webHidden/>
              </w:rPr>
            </w:r>
            <w:r>
              <w:rPr>
                <w:noProof/>
                <w:webHidden/>
              </w:rPr>
              <w:fldChar w:fldCharType="separate"/>
            </w:r>
            <w:r>
              <w:rPr>
                <w:noProof/>
                <w:webHidden/>
              </w:rPr>
              <w:t>8</w:t>
            </w:r>
            <w:r>
              <w:rPr>
                <w:noProof/>
                <w:webHidden/>
              </w:rPr>
              <w:fldChar w:fldCharType="end"/>
            </w:r>
          </w:hyperlink>
        </w:p>
        <w:p w:rsidR="000A00F1" w:rsidRDefault="000A00F1">
          <w:pPr>
            <w:pStyle w:val="TOC2"/>
            <w:tabs>
              <w:tab w:val="right" w:leader="dot" w:pos="9350"/>
            </w:tabs>
            <w:rPr>
              <w:noProof/>
            </w:rPr>
          </w:pPr>
          <w:hyperlink w:anchor="_Toc224306492" w:history="1">
            <w:r w:rsidRPr="00BD5F88">
              <w:rPr>
                <w:rStyle w:val="Hyperlink"/>
                <w:noProof/>
              </w:rPr>
              <w:t>5.3 Customer Outcomes</w:t>
            </w:r>
            <w:r>
              <w:rPr>
                <w:noProof/>
                <w:webHidden/>
              </w:rPr>
              <w:tab/>
            </w:r>
            <w:r>
              <w:rPr>
                <w:noProof/>
                <w:webHidden/>
              </w:rPr>
              <w:fldChar w:fldCharType="begin"/>
            </w:r>
            <w:r>
              <w:rPr>
                <w:noProof/>
                <w:webHidden/>
              </w:rPr>
              <w:instrText xml:space="preserve"> PAGEREF _Toc224306492 \h </w:instrText>
            </w:r>
            <w:r>
              <w:rPr>
                <w:noProof/>
                <w:webHidden/>
              </w:rPr>
            </w:r>
            <w:r>
              <w:rPr>
                <w:noProof/>
                <w:webHidden/>
              </w:rPr>
              <w:fldChar w:fldCharType="separate"/>
            </w:r>
            <w:r>
              <w:rPr>
                <w:noProof/>
                <w:webHidden/>
              </w:rPr>
              <w:t>8</w:t>
            </w:r>
            <w:r>
              <w:rPr>
                <w:noProof/>
                <w:webHidden/>
              </w:rPr>
              <w:fldChar w:fldCharType="end"/>
            </w:r>
          </w:hyperlink>
        </w:p>
        <w:p w:rsidR="000A00F1" w:rsidRDefault="000A00F1">
          <w:pPr>
            <w:pStyle w:val="TOC1"/>
            <w:tabs>
              <w:tab w:val="right" w:leader="dot" w:pos="9350"/>
            </w:tabs>
            <w:rPr>
              <w:noProof/>
            </w:rPr>
          </w:pPr>
          <w:hyperlink w:anchor="_Toc224306493" w:history="1">
            <w:r w:rsidRPr="00BD5F88">
              <w:rPr>
                <w:rStyle w:val="Hyperlink"/>
                <w:noProof/>
              </w:rPr>
              <w:t>6. Reflective Learning (Gibbs Reflective Cycle)</w:t>
            </w:r>
            <w:r>
              <w:rPr>
                <w:noProof/>
                <w:webHidden/>
              </w:rPr>
              <w:tab/>
            </w:r>
            <w:r>
              <w:rPr>
                <w:noProof/>
                <w:webHidden/>
              </w:rPr>
              <w:fldChar w:fldCharType="begin"/>
            </w:r>
            <w:r>
              <w:rPr>
                <w:noProof/>
                <w:webHidden/>
              </w:rPr>
              <w:instrText xml:space="preserve"> PAGEREF _Toc224306493 \h </w:instrText>
            </w:r>
            <w:r>
              <w:rPr>
                <w:noProof/>
                <w:webHidden/>
              </w:rPr>
            </w:r>
            <w:r>
              <w:rPr>
                <w:noProof/>
                <w:webHidden/>
              </w:rPr>
              <w:fldChar w:fldCharType="separate"/>
            </w:r>
            <w:r>
              <w:rPr>
                <w:noProof/>
                <w:webHidden/>
              </w:rPr>
              <w:t>10</w:t>
            </w:r>
            <w:r>
              <w:rPr>
                <w:noProof/>
                <w:webHidden/>
              </w:rPr>
              <w:fldChar w:fldCharType="end"/>
            </w:r>
          </w:hyperlink>
        </w:p>
        <w:p w:rsidR="000A00F1" w:rsidRDefault="000A00F1">
          <w:pPr>
            <w:pStyle w:val="TOC3"/>
            <w:tabs>
              <w:tab w:val="right" w:leader="dot" w:pos="9350"/>
            </w:tabs>
            <w:rPr>
              <w:noProof/>
            </w:rPr>
          </w:pPr>
          <w:hyperlink w:anchor="_Toc224306494" w:history="1">
            <w:r w:rsidRPr="00BD5F88">
              <w:rPr>
                <w:rStyle w:val="Hyperlink"/>
                <w:noProof/>
              </w:rPr>
              <w:t>Description</w:t>
            </w:r>
            <w:r>
              <w:rPr>
                <w:noProof/>
                <w:webHidden/>
              </w:rPr>
              <w:tab/>
            </w:r>
            <w:r>
              <w:rPr>
                <w:noProof/>
                <w:webHidden/>
              </w:rPr>
              <w:fldChar w:fldCharType="begin"/>
            </w:r>
            <w:r>
              <w:rPr>
                <w:noProof/>
                <w:webHidden/>
              </w:rPr>
              <w:instrText xml:space="preserve"> PAGEREF _Toc224306494 \h </w:instrText>
            </w:r>
            <w:r>
              <w:rPr>
                <w:noProof/>
                <w:webHidden/>
              </w:rPr>
            </w:r>
            <w:r>
              <w:rPr>
                <w:noProof/>
                <w:webHidden/>
              </w:rPr>
              <w:fldChar w:fldCharType="separate"/>
            </w:r>
            <w:r>
              <w:rPr>
                <w:noProof/>
                <w:webHidden/>
              </w:rPr>
              <w:t>11</w:t>
            </w:r>
            <w:r>
              <w:rPr>
                <w:noProof/>
                <w:webHidden/>
              </w:rPr>
              <w:fldChar w:fldCharType="end"/>
            </w:r>
          </w:hyperlink>
        </w:p>
        <w:p w:rsidR="000A00F1" w:rsidRDefault="000A00F1">
          <w:pPr>
            <w:pStyle w:val="TOC3"/>
            <w:tabs>
              <w:tab w:val="right" w:leader="dot" w:pos="9350"/>
            </w:tabs>
            <w:rPr>
              <w:noProof/>
            </w:rPr>
          </w:pPr>
          <w:hyperlink w:anchor="_Toc224306495" w:history="1">
            <w:r w:rsidRPr="00BD5F88">
              <w:rPr>
                <w:rStyle w:val="Hyperlink"/>
                <w:noProof/>
              </w:rPr>
              <w:t>Feelings</w:t>
            </w:r>
            <w:r>
              <w:rPr>
                <w:noProof/>
                <w:webHidden/>
              </w:rPr>
              <w:tab/>
            </w:r>
            <w:r>
              <w:rPr>
                <w:noProof/>
                <w:webHidden/>
              </w:rPr>
              <w:fldChar w:fldCharType="begin"/>
            </w:r>
            <w:r>
              <w:rPr>
                <w:noProof/>
                <w:webHidden/>
              </w:rPr>
              <w:instrText xml:space="preserve"> PAGEREF _Toc224306495 \h </w:instrText>
            </w:r>
            <w:r>
              <w:rPr>
                <w:noProof/>
                <w:webHidden/>
              </w:rPr>
            </w:r>
            <w:r>
              <w:rPr>
                <w:noProof/>
                <w:webHidden/>
              </w:rPr>
              <w:fldChar w:fldCharType="separate"/>
            </w:r>
            <w:r>
              <w:rPr>
                <w:noProof/>
                <w:webHidden/>
              </w:rPr>
              <w:t>11</w:t>
            </w:r>
            <w:r>
              <w:rPr>
                <w:noProof/>
                <w:webHidden/>
              </w:rPr>
              <w:fldChar w:fldCharType="end"/>
            </w:r>
          </w:hyperlink>
        </w:p>
        <w:p w:rsidR="000A00F1" w:rsidRDefault="000A00F1">
          <w:pPr>
            <w:pStyle w:val="TOC3"/>
            <w:tabs>
              <w:tab w:val="right" w:leader="dot" w:pos="9350"/>
            </w:tabs>
            <w:rPr>
              <w:noProof/>
            </w:rPr>
          </w:pPr>
          <w:hyperlink w:anchor="_Toc224306496" w:history="1">
            <w:r w:rsidRPr="00BD5F88">
              <w:rPr>
                <w:rStyle w:val="Hyperlink"/>
                <w:noProof/>
              </w:rPr>
              <w:t>Evaluation</w:t>
            </w:r>
            <w:r>
              <w:rPr>
                <w:noProof/>
                <w:webHidden/>
              </w:rPr>
              <w:tab/>
            </w:r>
            <w:r>
              <w:rPr>
                <w:noProof/>
                <w:webHidden/>
              </w:rPr>
              <w:fldChar w:fldCharType="begin"/>
            </w:r>
            <w:r>
              <w:rPr>
                <w:noProof/>
                <w:webHidden/>
              </w:rPr>
              <w:instrText xml:space="preserve"> PAGEREF _Toc224306496 \h </w:instrText>
            </w:r>
            <w:r>
              <w:rPr>
                <w:noProof/>
                <w:webHidden/>
              </w:rPr>
            </w:r>
            <w:r>
              <w:rPr>
                <w:noProof/>
                <w:webHidden/>
              </w:rPr>
              <w:fldChar w:fldCharType="separate"/>
            </w:r>
            <w:r>
              <w:rPr>
                <w:noProof/>
                <w:webHidden/>
              </w:rPr>
              <w:t>11</w:t>
            </w:r>
            <w:r>
              <w:rPr>
                <w:noProof/>
                <w:webHidden/>
              </w:rPr>
              <w:fldChar w:fldCharType="end"/>
            </w:r>
          </w:hyperlink>
        </w:p>
        <w:p w:rsidR="000A00F1" w:rsidRDefault="000A00F1">
          <w:pPr>
            <w:pStyle w:val="TOC3"/>
            <w:tabs>
              <w:tab w:val="right" w:leader="dot" w:pos="9350"/>
            </w:tabs>
            <w:rPr>
              <w:noProof/>
            </w:rPr>
          </w:pPr>
          <w:hyperlink w:anchor="_Toc224306497" w:history="1">
            <w:r w:rsidRPr="00BD5F88">
              <w:rPr>
                <w:rStyle w:val="Hyperlink"/>
                <w:noProof/>
              </w:rPr>
              <w:t>Analysis</w:t>
            </w:r>
            <w:r>
              <w:rPr>
                <w:noProof/>
                <w:webHidden/>
              </w:rPr>
              <w:tab/>
            </w:r>
            <w:r>
              <w:rPr>
                <w:noProof/>
                <w:webHidden/>
              </w:rPr>
              <w:fldChar w:fldCharType="begin"/>
            </w:r>
            <w:r>
              <w:rPr>
                <w:noProof/>
                <w:webHidden/>
              </w:rPr>
              <w:instrText xml:space="preserve"> PAGEREF _Toc224306497 \h </w:instrText>
            </w:r>
            <w:r>
              <w:rPr>
                <w:noProof/>
                <w:webHidden/>
              </w:rPr>
            </w:r>
            <w:r>
              <w:rPr>
                <w:noProof/>
                <w:webHidden/>
              </w:rPr>
              <w:fldChar w:fldCharType="separate"/>
            </w:r>
            <w:r>
              <w:rPr>
                <w:noProof/>
                <w:webHidden/>
              </w:rPr>
              <w:t>12</w:t>
            </w:r>
            <w:r>
              <w:rPr>
                <w:noProof/>
                <w:webHidden/>
              </w:rPr>
              <w:fldChar w:fldCharType="end"/>
            </w:r>
          </w:hyperlink>
        </w:p>
        <w:p w:rsidR="000A00F1" w:rsidRDefault="000A00F1">
          <w:pPr>
            <w:pStyle w:val="TOC3"/>
            <w:tabs>
              <w:tab w:val="right" w:leader="dot" w:pos="9350"/>
            </w:tabs>
            <w:rPr>
              <w:noProof/>
            </w:rPr>
          </w:pPr>
          <w:hyperlink w:anchor="_Toc224306498" w:history="1">
            <w:r w:rsidRPr="00BD5F88">
              <w:rPr>
                <w:rStyle w:val="Hyperlink"/>
                <w:noProof/>
              </w:rPr>
              <w:t>Conclusion</w:t>
            </w:r>
            <w:r>
              <w:rPr>
                <w:noProof/>
                <w:webHidden/>
              </w:rPr>
              <w:tab/>
            </w:r>
            <w:r>
              <w:rPr>
                <w:noProof/>
                <w:webHidden/>
              </w:rPr>
              <w:fldChar w:fldCharType="begin"/>
            </w:r>
            <w:r>
              <w:rPr>
                <w:noProof/>
                <w:webHidden/>
              </w:rPr>
              <w:instrText xml:space="preserve"> PAGEREF _Toc224306498 \h </w:instrText>
            </w:r>
            <w:r>
              <w:rPr>
                <w:noProof/>
                <w:webHidden/>
              </w:rPr>
            </w:r>
            <w:r>
              <w:rPr>
                <w:noProof/>
                <w:webHidden/>
              </w:rPr>
              <w:fldChar w:fldCharType="separate"/>
            </w:r>
            <w:r>
              <w:rPr>
                <w:noProof/>
                <w:webHidden/>
              </w:rPr>
              <w:t>12</w:t>
            </w:r>
            <w:r>
              <w:rPr>
                <w:noProof/>
                <w:webHidden/>
              </w:rPr>
              <w:fldChar w:fldCharType="end"/>
            </w:r>
          </w:hyperlink>
        </w:p>
        <w:p w:rsidR="000A00F1" w:rsidRDefault="000A00F1">
          <w:pPr>
            <w:pStyle w:val="TOC3"/>
            <w:tabs>
              <w:tab w:val="right" w:leader="dot" w:pos="9350"/>
            </w:tabs>
            <w:rPr>
              <w:noProof/>
            </w:rPr>
          </w:pPr>
          <w:hyperlink w:anchor="_Toc224306499" w:history="1">
            <w:r w:rsidRPr="00BD5F88">
              <w:rPr>
                <w:rStyle w:val="Hyperlink"/>
                <w:noProof/>
              </w:rPr>
              <w:t>Action Plan</w:t>
            </w:r>
            <w:r>
              <w:rPr>
                <w:noProof/>
                <w:webHidden/>
              </w:rPr>
              <w:tab/>
            </w:r>
            <w:r>
              <w:rPr>
                <w:noProof/>
                <w:webHidden/>
              </w:rPr>
              <w:fldChar w:fldCharType="begin"/>
            </w:r>
            <w:r>
              <w:rPr>
                <w:noProof/>
                <w:webHidden/>
              </w:rPr>
              <w:instrText xml:space="preserve"> PAGEREF _Toc224306499 \h </w:instrText>
            </w:r>
            <w:r>
              <w:rPr>
                <w:noProof/>
                <w:webHidden/>
              </w:rPr>
            </w:r>
            <w:r>
              <w:rPr>
                <w:noProof/>
                <w:webHidden/>
              </w:rPr>
              <w:fldChar w:fldCharType="separate"/>
            </w:r>
            <w:r>
              <w:rPr>
                <w:noProof/>
                <w:webHidden/>
              </w:rPr>
              <w:t>12</w:t>
            </w:r>
            <w:r>
              <w:rPr>
                <w:noProof/>
                <w:webHidden/>
              </w:rPr>
              <w:fldChar w:fldCharType="end"/>
            </w:r>
          </w:hyperlink>
        </w:p>
        <w:p w:rsidR="000A00F1" w:rsidRDefault="000A00F1">
          <w:pPr>
            <w:pStyle w:val="TOC1"/>
            <w:tabs>
              <w:tab w:val="right" w:leader="dot" w:pos="9350"/>
            </w:tabs>
            <w:rPr>
              <w:noProof/>
            </w:rPr>
          </w:pPr>
          <w:hyperlink w:anchor="_Toc224306500" w:history="1">
            <w:r w:rsidRPr="00BD5F88">
              <w:rPr>
                <w:rStyle w:val="Hyperlink"/>
                <w:noProof/>
              </w:rPr>
              <w:t>7. AI and Future Career Development</w:t>
            </w:r>
            <w:r>
              <w:rPr>
                <w:noProof/>
                <w:webHidden/>
              </w:rPr>
              <w:tab/>
            </w:r>
            <w:r>
              <w:rPr>
                <w:noProof/>
                <w:webHidden/>
              </w:rPr>
              <w:fldChar w:fldCharType="begin"/>
            </w:r>
            <w:r>
              <w:rPr>
                <w:noProof/>
                <w:webHidden/>
              </w:rPr>
              <w:instrText xml:space="preserve"> PAGEREF _Toc224306500 \h </w:instrText>
            </w:r>
            <w:r>
              <w:rPr>
                <w:noProof/>
                <w:webHidden/>
              </w:rPr>
            </w:r>
            <w:r>
              <w:rPr>
                <w:noProof/>
                <w:webHidden/>
              </w:rPr>
              <w:fldChar w:fldCharType="separate"/>
            </w:r>
            <w:r>
              <w:rPr>
                <w:noProof/>
                <w:webHidden/>
              </w:rPr>
              <w:t>12</w:t>
            </w:r>
            <w:r>
              <w:rPr>
                <w:noProof/>
                <w:webHidden/>
              </w:rPr>
              <w:fldChar w:fldCharType="end"/>
            </w:r>
          </w:hyperlink>
        </w:p>
        <w:p w:rsidR="000A00F1" w:rsidRDefault="000A00F1">
          <w:pPr>
            <w:pStyle w:val="TOC1"/>
            <w:tabs>
              <w:tab w:val="right" w:leader="dot" w:pos="9350"/>
            </w:tabs>
            <w:rPr>
              <w:noProof/>
            </w:rPr>
          </w:pPr>
          <w:hyperlink w:anchor="_Toc224306501" w:history="1">
            <w:r w:rsidRPr="00BD5F88">
              <w:rPr>
                <w:rStyle w:val="Hyperlink"/>
                <w:noProof/>
              </w:rPr>
              <w:t>8. Conclusion</w:t>
            </w:r>
            <w:r>
              <w:rPr>
                <w:noProof/>
                <w:webHidden/>
              </w:rPr>
              <w:tab/>
            </w:r>
            <w:r>
              <w:rPr>
                <w:noProof/>
                <w:webHidden/>
              </w:rPr>
              <w:fldChar w:fldCharType="begin"/>
            </w:r>
            <w:r>
              <w:rPr>
                <w:noProof/>
                <w:webHidden/>
              </w:rPr>
              <w:instrText xml:space="preserve"> PAGEREF _Toc224306501 \h </w:instrText>
            </w:r>
            <w:r>
              <w:rPr>
                <w:noProof/>
                <w:webHidden/>
              </w:rPr>
            </w:r>
            <w:r>
              <w:rPr>
                <w:noProof/>
                <w:webHidden/>
              </w:rPr>
              <w:fldChar w:fldCharType="separate"/>
            </w:r>
            <w:r>
              <w:rPr>
                <w:noProof/>
                <w:webHidden/>
              </w:rPr>
              <w:t>14</w:t>
            </w:r>
            <w:r>
              <w:rPr>
                <w:noProof/>
                <w:webHidden/>
              </w:rPr>
              <w:fldChar w:fldCharType="end"/>
            </w:r>
          </w:hyperlink>
        </w:p>
        <w:p w:rsidR="000A00F1" w:rsidRDefault="000A00F1">
          <w:pPr>
            <w:pStyle w:val="TOC1"/>
            <w:tabs>
              <w:tab w:val="right" w:leader="dot" w:pos="9350"/>
            </w:tabs>
            <w:rPr>
              <w:noProof/>
            </w:rPr>
          </w:pPr>
          <w:hyperlink w:anchor="_Toc224306502" w:history="1">
            <w:r w:rsidRPr="00BD5F88">
              <w:rPr>
                <w:rStyle w:val="Hyperlink"/>
                <w:noProof/>
              </w:rPr>
              <w:t>9. Reference</w:t>
            </w:r>
            <w:r>
              <w:rPr>
                <w:noProof/>
                <w:webHidden/>
              </w:rPr>
              <w:tab/>
            </w:r>
            <w:r>
              <w:rPr>
                <w:noProof/>
                <w:webHidden/>
              </w:rPr>
              <w:fldChar w:fldCharType="begin"/>
            </w:r>
            <w:r>
              <w:rPr>
                <w:noProof/>
                <w:webHidden/>
              </w:rPr>
              <w:instrText xml:space="preserve"> PAGEREF _Toc224306502 \h </w:instrText>
            </w:r>
            <w:r>
              <w:rPr>
                <w:noProof/>
                <w:webHidden/>
              </w:rPr>
            </w:r>
            <w:r>
              <w:rPr>
                <w:noProof/>
                <w:webHidden/>
              </w:rPr>
              <w:fldChar w:fldCharType="separate"/>
            </w:r>
            <w:r>
              <w:rPr>
                <w:noProof/>
                <w:webHidden/>
              </w:rPr>
              <w:t>15</w:t>
            </w:r>
            <w:r>
              <w:rPr>
                <w:noProof/>
                <w:webHidden/>
              </w:rPr>
              <w:fldChar w:fldCharType="end"/>
            </w:r>
          </w:hyperlink>
        </w:p>
        <w:p w:rsidR="000A00F1" w:rsidRDefault="000A00F1">
          <w:r>
            <w:rPr>
              <w:b/>
              <w:bCs/>
              <w:noProof/>
            </w:rPr>
            <w:fldChar w:fldCharType="end"/>
          </w:r>
        </w:p>
      </w:sdtContent>
    </w:sdt>
    <w:p w:rsidR="00E16191" w:rsidRDefault="00E16191">
      <w:pPr>
        <w:spacing w:line="259" w:lineRule="auto"/>
        <w:jc w:val="left"/>
      </w:pPr>
      <w:bookmarkStart w:id="0" w:name="_GoBack"/>
      <w:bookmarkEnd w:id="0"/>
      <w:r>
        <w:lastRenderedPageBreak/>
        <w:br w:type="page"/>
      </w:r>
    </w:p>
    <w:p w:rsidR="00E16191" w:rsidRPr="00445F89" w:rsidRDefault="00E16191" w:rsidP="00E16191">
      <w:pPr>
        <w:pStyle w:val="Heading1"/>
      </w:pPr>
      <w:bookmarkStart w:id="1" w:name="_Toc224306480"/>
      <w:r w:rsidRPr="00445F89">
        <w:lastRenderedPageBreak/>
        <w:t>1. Introduction</w:t>
      </w:r>
      <w:bookmarkEnd w:id="1"/>
    </w:p>
    <w:p w:rsidR="008A23A9" w:rsidRPr="00445F89" w:rsidRDefault="008A23A9" w:rsidP="008A23A9">
      <w:r w:rsidRPr="00445F89">
        <w:t xml:space="preserve">In the fast changing world of technology, </w:t>
      </w:r>
      <w:proofErr w:type="spellStart"/>
      <w:r w:rsidRPr="00445F89">
        <w:t>organisations</w:t>
      </w:r>
      <w:proofErr w:type="spellEnd"/>
      <w:r w:rsidRPr="00445F89">
        <w:t xml:space="preserve"> should constantly innovate and change to stay competitive. Human capital management is important in ensuring that employee capability is matched with </w:t>
      </w:r>
      <w:proofErr w:type="spellStart"/>
      <w:r w:rsidRPr="00445F89">
        <w:t>organisational</w:t>
      </w:r>
      <w:proofErr w:type="spellEnd"/>
      <w:r w:rsidRPr="00445F89">
        <w:t xml:space="preserve"> culture and strategic performance to facilitate innovation and </w:t>
      </w:r>
      <w:proofErr w:type="spellStart"/>
      <w:r w:rsidRPr="00445F89">
        <w:t>organisational</w:t>
      </w:r>
      <w:proofErr w:type="spellEnd"/>
      <w:r w:rsidRPr="00445F89">
        <w:t xml:space="preserve"> performance. </w:t>
      </w:r>
      <w:proofErr w:type="spellStart"/>
      <w:r w:rsidRPr="00445F89">
        <w:t>Aether</w:t>
      </w:r>
      <w:proofErr w:type="spellEnd"/>
      <w:r w:rsidRPr="00445F89">
        <w:t xml:space="preserve"> Innovations is a rapidly expanding technology firm with some 300 employees that is facing a number of issues such as a low rate of business growth, employee turnover, and a drop in customer satisfaction. Such problems are signs of possible </w:t>
      </w:r>
      <w:proofErr w:type="spellStart"/>
      <w:r w:rsidRPr="00445F89">
        <w:t>organisational</w:t>
      </w:r>
      <w:proofErr w:type="spellEnd"/>
      <w:r w:rsidRPr="00445F89">
        <w:t xml:space="preserve"> culture, employee engagement, and innovation management weaknesses (</w:t>
      </w:r>
      <w:proofErr w:type="spellStart"/>
      <w:r w:rsidRPr="00445F89">
        <w:t>Shonubi</w:t>
      </w:r>
      <w:proofErr w:type="spellEnd"/>
      <w:r w:rsidRPr="00445F89">
        <w:t>, 2025).</w:t>
      </w:r>
    </w:p>
    <w:p w:rsidR="00263D1C" w:rsidRPr="00445F89" w:rsidRDefault="008A23A9" w:rsidP="008A23A9">
      <w:r w:rsidRPr="00445F89">
        <w:t xml:space="preserve">Human capital strategies are of special interest to technology-driven </w:t>
      </w:r>
      <w:proofErr w:type="spellStart"/>
      <w:r w:rsidRPr="00445F89">
        <w:t>organisations</w:t>
      </w:r>
      <w:proofErr w:type="spellEnd"/>
      <w:r w:rsidRPr="00445F89">
        <w:t xml:space="preserve"> as staff are the main source of knowledge, creativity, and innovation (</w:t>
      </w:r>
      <w:proofErr w:type="spellStart"/>
      <w:r w:rsidRPr="00445F89">
        <w:t>Euchner</w:t>
      </w:r>
      <w:proofErr w:type="spellEnd"/>
      <w:r w:rsidRPr="00445F89">
        <w:t xml:space="preserve">, 2022). The examples of Google and Microsoft show that </w:t>
      </w:r>
      <w:proofErr w:type="spellStart"/>
      <w:r w:rsidRPr="00445F89">
        <w:t>organisations</w:t>
      </w:r>
      <w:proofErr w:type="spellEnd"/>
      <w:r w:rsidRPr="00445F89">
        <w:t xml:space="preserve"> with an innovative culture and flexible working arrangements are in a better position to generate new ideas, adapt to changes in the market, and recruit skilled workers.</w:t>
      </w:r>
      <w:r w:rsidR="00263D1C" w:rsidRPr="00445F89">
        <w:br w:type="page"/>
      </w:r>
    </w:p>
    <w:p w:rsidR="006A291E" w:rsidRPr="00445F89" w:rsidRDefault="006A291E" w:rsidP="006A291E">
      <w:pPr>
        <w:pStyle w:val="Heading1"/>
      </w:pPr>
      <w:bookmarkStart w:id="2" w:name="_Toc224306481"/>
      <w:r w:rsidRPr="00445F89">
        <w:lastRenderedPageBreak/>
        <w:t xml:space="preserve">2. </w:t>
      </w:r>
      <w:r w:rsidR="00263D1C" w:rsidRPr="00445F89">
        <w:t>Current Innovation Culture in Technology Firms</w:t>
      </w:r>
      <w:bookmarkEnd w:id="2"/>
    </w:p>
    <w:p w:rsidR="008A23A9" w:rsidRPr="00445F89" w:rsidRDefault="008A23A9" w:rsidP="008A23A9">
      <w:r w:rsidRPr="00445F89">
        <w:t>The culture of innovation is one of the outstanding features of successful technology companies that operate in very dynamic and competitive markets (</w:t>
      </w:r>
      <w:proofErr w:type="spellStart"/>
      <w:r w:rsidRPr="00445F89">
        <w:t>Euchner</w:t>
      </w:r>
      <w:proofErr w:type="spellEnd"/>
      <w:r w:rsidRPr="00445F89">
        <w:t xml:space="preserve">, 2022). Experimentation, agility, and collaboration are intrinsic to the </w:t>
      </w:r>
      <w:proofErr w:type="spellStart"/>
      <w:r w:rsidRPr="00445F89">
        <w:t>organisational</w:t>
      </w:r>
      <w:proofErr w:type="spellEnd"/>
      <w:r w:rsidRPr="00445F89">
        <w:t xml:space="preserve"> cultures of leading firms, including Google, Amazon, and Spotify, to facilitate innovation and competitive edge. Schein (2010) </w:t>
      </w:r>
      <w:proofErr w:type="spellStart"/>
      <w:r w:rsidRPr="00445F89">
        <w:t>organisational</w:t>
      </w:r>
      <w:proofErr w:type="spellEnd"/>
      <w:r w:rsidRPr="00445F89">
        <w:t xml:space="preserve"> culture model holds that culture works through artefacts, values and underlying assumptions that drive employee </w:t>
      </w:r>
      <w:proofErr w:type="spellStart"/>
      <w:r w:rsidRPr="00445F89">
        <w:t>behaviour</w:t>
      </w:r>
      <w:proofErr w:type="spellEnd"/>
      <w:r w:rsidRPr="00445F89">
        <w:t xml:space="preserve"> and </w:t>
      </w:r>
      <w:proofErr w:type="spellStart"/>
      <w:r w:rsidRPr="00445F89">
        <w:t>organisational</w:t>
      </w:r>
      <w:proofErr w:type="spellEnd"/>
      <w:r w:rsidRPr="00445F89">
        <w:t xml:space="preserve"> decisions. Innovation in organizations like Google is promoted by free communication, work flexibilities, and initiatives that are employee driven and that allow experimentation and creativity. The comparatively flat </w:t>
      </w:r>
      <w:proofErr w:type="spellStart"/>
      <w:r w:rsidRPr="00445F89">
        <w:t>organisational</w:t>
      </w:r>
      <w:proofErr w:type="spellEnd"/>
      <w:r w:rsidRPr="00445F89">
        <w:t xml:space="preserve"> structure of Google allows employees to submit ideas up and down the level, resulting in innovation being created across the entire </w:t>
      </w:r>
      <w:proofErr w:type="spellStart"/>
      <w:r w:rsidRPr="00445F89">
        <w:t>organisation</w:t>
      </w:r>
      <w:proofErr w:type="spellEnd"/>
      <w:r w:rsidRPr="00445F89">
        <w:t xml:space="preserve"> instead of at the top (Culture Partners, 2024).</w:t>
      </w:r>
    </w:p>
    <w:p w:rsidR="008A23A9" w:rsidRPr="00445F89" w:rsidRDefault="008A23A9" w:rsidP="008A23A9">
      <w:r w:rsidRPr="00445F89">
        <w:t xml:space="preserve">Technology </w:t>
      </w:r>
      <w:proofErr w:type="spellStart"/>
      <w:r w:rsidRPr="00445F89">
        <w:t>organisations</w:t>
      </w:r>
      <w:proofErr w:type="spellEnd"/>
      <w:r w:rsidRPr="00445F89">
        <w:t xml:space="preserve"> also highly take up Agile and collaborative working practice in order to speed up innovation (</w:t>
      </w:r>
      <w:proofErr w:type="spellStart"/>
      <w:r w:rsidRPr="00445F89">
        <w:t>Euchner</w:t>
      </w:r>
      <w:proofErr w:type="spellEnd"/>
      <w:r w:rsidRPr="00445F89">
        <w:t>, 2022). To illustrate, Spotify launched an agile development model that was structured into cross-functional teams called "squads," with engineers, designers, and product managers working to create and constantly improve digital products (</w:t>
      </w:r>
      <w:proofErr w:type="spellStart"/>
      <w:r w:rsidRPr="00445F89">
        <w:t>Salameh</w:t>
      </w:r>
      <w:proofErr w:type="spellEnd"/>
      <w:r w:rsidRPr="00445F89">
        <w:t xml:space="preserve"> and Bass, 2018). Agile practices focus on development based on iteration, feedback and continuous improvement and allow </w:t>
      </w:r>
      <w:proofErr w:type="spellStart"/>
      <w:r w:rsidRPr="00445F89">
        <w:t>organisations</w:t>
      </w:r>
      <w:proofErr w:type="spellEnd"/>
      <w:r w:rsidRPr="00445F89">
        <w:t xml:space="preserve"> to respond efficiently to changing customer requirements as well as to technological change. It has been proposed that the </w:t>
      </w:r>
      <w:proofErr w:type="spellStart"/>
      <w:r w:rsidRPr="00445F89">
        <w:t>organisational</w:t>
      </w:r>
      <w:proofErr w:type="spellEnd"/>
      <w:r w:rsidRPr="00445F89">
        <w:t xml:space="preserve"> culture of trust, teamwork, and knowledge sharing is a key feature of increased agile practice adoption and project performance (</w:t>
      </w:r>
      <w:proofErr w:type="spellStart"/>
      <w:r w:rsidRPr="00445F89">
        <w:t>Arikhan</w:t>
      </w:r>
      <w:proofErr w:type="spellEnd"/>
      <w:r w:rsidRPr="00445F89">
        <w:t>, 2023).</w:t>
      </w:r>
    </w:p>
    <w:p w:rsidR="008A23A9" w:rsidRPr="00445F89" w:rsidRDefault="008A23A9" w:rsidP="008A23A9">
      <w:r w:rsidRPr="00445F89">
        <w:t>Another aspect of the innovation cultures in technology companies is employee empowerment. The Componential Theory of Creativity emphasizes intrinsic motivation, domain knowledge, and the creative processes that produce innovative results (</w:t>
      </w:r>
      <w:proofErr w:type="spellStart"/>
      <w:r w:rsidRPr="00445F89">
        <w:t>Amabile</w:t>
      </w:r>
      <w:proofErr w:type="spellEnd"/>
      <w:r w:rsidRPr="00445F89">
        <w:t xml:space="preserve">, 2012). Therefore, most technology </w:t>
      </w:r>
      <w:proofErr w:type="spellStart"/>
      <w:r w:rsidRPr="00445F89">
        <w:t>organisations</w:t>
      </w:r>
      <w:proofErr w:type="spellEnd"/>
      <w:r w:rsidRPr="00445F89">
        <w:t xml:space="preserve"> encourage independence, digital work groups, and knowledge sharing habits to facilitate employee creativity (</w:t>
      </w:r>
      <w:proofErr w:type="spellStart"/>
      <w:r w:rsidRPr="00445F89">
        <w:t>Amabile</w:t>
      </w:r>
      <w:proofErr w:type="spellEnd"/>
      <w:r w:rsidRPr="00445F89">
        <w:t xml:space="preserve"> and Pratt, 2016). Nevertheless, they are not without difficulty, and the hierarchies, emphasis on high performance, and lack of psychological safety can all inhibit creativity, lead to burnout, and raise employee attrition (Yun et al., 2022; </w:t>
      </w:r>
      <w:proofErr w:type="spellStart"/>
      <w:r w:rsidRPr="00445F89">
        <w:t>Shonubi</w:t>
      </w:r>
      <w:proofErr w:type="spellEnd"/>
      <w:r w:rsidRPr="00445F89">
        <w:t>, 2025).</w:t>
      </w:r>
    </w:p>
    <w:p w:rsidR="006A291E" w:rsidRPr="00445F89" w:rsidRDefault="006A291E" w:rsidP="006A291E">
      <w:pPr>
        <w:pStyle w:val="Heading1"/>
      </w:pPr>
      <w:bookmarkStart w:id="3" w:name="_Toc224306482"/>
      <w:r w:rsidRPr="00445F89">
        <w:lastRenderedPageBreak/>
        <w:t>3. Cultural and Structural Initiatives for Innovation</w:t>
      </w:r>
      <w:bookmarkEnd w:id="3"/>
    </w:p>
    <w:p w:rsidR="001039E9" w:rsidRPr="00445F89" w:rsidRDefault="001039E9" w:rsidP="001039E9">
      <w:proofErr w:type="spellStart"/>
      <w:r w:rsidRPr="00445F89">
        <w:t>Aether</w:t>
      </w:r>
      <w:proofErr w:type="spellEnd"/>
      <w:r w:rsidRPr="00445F89">
        <w:t xml:space="preserve"> Innovations should adopt cultural and structural programs to entrench innovation as a daily practice in the </w:t>
      </w:r>
      <w:proofErr w:type="spellStart"/>
      <w:r w:rsidRPr="00445F89">
        <w:t>organisation</w:t>
      </w:r>
      <w:proofErr w:type="spellEnd"/>
      <w:r w:rsidRPr="00445F89">
        <w:t xml:space="preserve"> to deal with the fall in innovation and employee engagement. Individual creativity does not always lead to innovation but to </w:t>
      </w:r>
      <w:proofErr w:type="spellStart"/>
      <w:r w:rsidRPr="00445F89">
        <w:t>organisational</w:t>
      </w:r>
      <w:proofErr w:type="spellEnd"/>
      <w:r w:rsidRPr="00445F89">
        <w:t xml:space="preserve"> systems which promote experimentation, collaboration, and knowledge sharing (</w:t>
      </w:r>
      <w:proofErr w:type="spellStart"/>
      <w:r w:rsidRPr="00445F89">
        <w:t>Crossan</w:t>
      </w:r>
      <w:proofErr w:type="spellEnd"/>
      <w:r w:rsidRPr="00445F89">
        <w:t xml:space="preserve"> and </w:t>
      </w:r>
      <w:proofErr w:type="spellStart"/>
      <w:r w:rsidRPr="00445F89">
        <w:t>Apaydin</w:t>
      </w:r>
      <w:proofErr w:type="spellEnd"/>
      <w:r w:rsidRPr="00445F89">
        <w:t xml:space="preserve">, 2010). </w:t>
      </w:r>
    </w:p>
    <w:p w:rsidR="006A291E" w:rsidRPr="00445F89" w:rsidRDefault="006A291E" w:rsidP="006A291E">
      <w:pPr>
        <w:pStyle w:val="Heading2"/>
      </w:pPr>
      <w:bookmarkStart w:id="4" w:name="_Toc224306483"/>
      <w:r w:rsidRPr="00445F89">
        <w:t>3.1 Innovation Sprints</w:t>
      </w:r>
      <w:bookmarkEnd w:id="4"/>
    </w:p>
    <w:p w:rsidR="001039E9" w:rsidRPr="00445F89" w:rsidRDefault="001039E9" w:rsidP="001039E9">
      <w:r w:rsidRPr="00445F89">
        <w:t xml:space="preserve">Innovation sprints are one way that can be adopted to instill innovation at </w:t>
      </w:r>
      <w:proofErr w:type="spellStart"/>
      <w:r w:rsidRPr="00445F89">
        <w:t>Aether</w:t>
      </w:r>
      <w:proofErr w:type="spellEnd"/>
      <w:r w:rsidRPr="00445F89">
        <w:t xml:space="preserve"> Innovations. Innovation sprints are brief, narrow projects in which cross-functional teams create, test and iterate on new ideas or products within a set period (</w:t>
      </w:r>
      <w:proofErr w:type="spellStart"/>
      <w:r w:rsidRPr="00445F89">
        <w:t>Umezurike</w:t>
      </w:r>
      <w:proofErr w:type="spellEnd"/>
      <w:r w:rsidRPr="00445F89">
        <w:t xml:space="preserve"> et al., 2025). Such efforts usually engage any employees in engineering, marketing, product development, and customer experience to work together to address a particular </w:t>
      </w:r>
      <w:proofErr w:type="spellStart"/>
      <w:r w:rsidRPr="00445F89">
        <w:t>organisational</w:t>
      </w:r>
      <w:proofErr w:type="spellEnd"/>
      <w:r w:rsidRPr="00445F89">
        <w:t xml:space="preserve"> challenge (</w:t>
      </w:r>
      <w:proofErr w:type="spellStart"/>
      <w:r w:rsidRPr="00445F89">
        <w:t>Shonubi</w:t>
      </w:r>
      <w:proofErr w:type="spellEnd"/>
      <w:r w:rsidRPr="00445F89">
        <w:t>, 2025).</w:t>
      </w:r>
    </w:p>
    <w:p w:rsidR="001039E9" w:rsidRPr="00445F89" w:rsidRDefault="001039E9" w:rsidP="001039E9">
      <w:r w:rsidRPr="00445F89">
        <w:t>Google and Microsoft are the leading technology companies which often apply sprint-based models of innovation to speed up product development and customer-</w:t>
      </w:r>
      <w:proofErr w:type="spellStart"/>
      <w:r w:rsidRPr="00445F89">
        <w:t>centred</w:t>
      </w:r>
      <w:proofErr w:type="spellEnd"/>
      <w:r w:rsidRPr="00445F89">
        <w:t xml:space="preserve"> innovation. As an example, the design sprint methodology is used by Google, which allows teams to design and test concepts in five days, allowing </w:t>
      </w:r>
      <w:proofErr w:type="spellStart"/>
      <w:r w:rsidRPr="00445F89">
        <w:t>organisations</w:t>
      </w:r>
      <w:proofErr w:type="spellEnd"/>
      <w:r w:rsidRPr="00445F89">
        <w:t xml:space="preserve"> to assess possible solutions and mitigate development risk (</w:t>
      </w:r>
      <w:proofErr w:type="spellStart"/>
      <w:r w:rsidRPr="00445F89">
        <w:t>Neto</w:t>
      </w:r>
      <w:proofErr w:type="spellEnd"/>
      <w:r w:rsidRPr="00445F89">
        <w:t xml:space="preserve"> and </w:t>
      </w:r>
      <w:proofErr w:type="spellStart"/>
      <w:r w:rsidRPr="00445F89">
        <w:t>Soarese</w:t>
      </w:r>
      <w:proofErr w:type="spellEnd"/>
      <w:r w:rsidRPr="00445F89">
        <w:t xml:space="preserve">, 2020). According to the </w:t>
      </w:r>
      <w:r w:rsidR="00445F89" w:rsidRPr="00445F89">
        <w:t>study</w:t>
      </w:r>
      <w:r w:rsidRPr="00445F89">
        <w:t xml:space="preserve"> conducted on </w:t>
      </w:r>
      <w:proofErr w:type="gramStart"/>
      <w:r w:rsidRPr="00445F89">
        <w:t>Agile</w:t>
      </w:r>
      <w:proofErr w:type="gramEnd"/>
      <w:r w:rsidRPr="00445F89">
        <w:t xml:space="preserve"> management, sprint-based </w:t>
      </w:r>
      <w:proofErr w:type="spellStart"/>
      <w:r w:rsidRPr="00445F89">
        <w:t>organisations</w:t>
      </w:r>
      <w:proofErr w:type="spellEnd"/>
      <w:r w:rsidRPr="00445F89">
        <w:t xml:space="preserve"> enhance collaboration, instructional bureaucracy, and </w:t>
      </w:r>
      <w:proofErr w:type="spellStart"/>
      <w:r w:rsidRPr="00445F89">
        <w:t>organisational</w:t>
      </w:r>
      <w:proofErr w:type="spellEnd"/>
      <w:r w:rsidRPr="00445F89">
        <w:t xml:space="preserve"> reaction to market shift (Celestin et al., 2024).</w:t>
      </w:r>
    </w:p>
    <w:p w:rsidR="001039E9" w:rsidRPr="00445F89" w:rsidRDefault="001039E9" w:rsidP="001039E9">
      <w:r w:rsidRPr="00445F89">
        <w:t xml:space="preserve">Several </w:t>
      </w:r>
      <w:proofErr w:type="spellStart"/>
      <w:r w:rsidRPr="00445F89">
        <w:t>organisational</w:t>
      </w:r>
      <w:proofErr w:type="spellEnd"/>
      <w:r w:rsidRPr="00445F89">
        <w:t xml:space="preserve"> benefits are achieved using innovation sprints. First, they are fast in generating ideas because they prompt teams to test many possible solutions in a limited time (</w:t>
      </w:r>
      <w:proofErr w:type="spellStart"/>
      <w:r w:rsidRPr="00445F89">
        <w:t>Kalsha</w:t>
      </w:r>
      <w:proofErr w:type="spellEnd"/>
      <w:r w:rsidRPr="00445F89">
        <w:t>, 2025). Second, cross-functional teamwork enhances the customer-driven innovation to combine technical skills and market knowledge (</w:t>
      </w:r>
      <w:proofErr w:type="spellStart"/>
      <w:r w:rsidRPr="00445F89">
        <w:t>Stremersch</w:t>
      </w:r>
      <w:proofErr w:type="spellEnd"/>
      <w:r w:rsidRPr="00445F89">
        <w:t xml:space="preserve"> et al., 2024). Lastly, innovation sprints enhance employee engagement as it allows staff to participate in </w:t>
      </w:r>
      <w:proofErr w:type="spellStart"/>
      <w:r w:rsidRPr="00445F89">
        <w:t>organisational</w:t>
      </w:r>
      <w:proofErr w:type="spellEnd"/>
      <w:r w:rsidRPr="00445F89">
        <w:t xml:space="preserve"> innovation projects. This strategy can be explained by the componential theory of creativity by </w:t>
      </w:r>
      <w:proofErr w:type="spellStart"/>
      <w:r w:rsidRPr="00445F89">
        <w:t>Amabile</w:t>
      </w:r>
      <w:proofErr w:type="spellEnd"/>
      <w:r w:rsidRPr="00445F89">
        <w:t>, who argues that autonomy and group work conditions encourage creative performance (</w:t>
      </w:r>
      <w:proofErr w:type="spellStart"/>
      <w:r w:rsidRPr="00445F89">
        <w:t>Amabile</w:t>
      </w:r>
      <w:proofErr w:type="spellEnd"/>
      <w:r w:rsidRPr="00445F89">
        <w:t xml:space="preserve"> and Pratt, 2016).</w:t>
      </w:r>
    </w:p>
    <w:p w:rsidR="006A291E" w:rsidRPr="00445F89" w:rsidRDefault="006A291E" w:rsidP="006A291E">
      <w:pPr>
        <w:pStyle w:val="Heading2"/>
      </w:pPr>
      <w:bookmarkStart w:id="5" w:name="_Toc224306484"/>
      <w:r w:rsidRPr="00445F89">
        <w:lastRenderedPageBreak/>
        <w:t xml:space="preserve">3.2 </w:t>
      </w:r>
      <w:proofErr w:type="spellStart"/>
      <w:r w:rsidRPr="00445F89">
        <w:t>Intrapreneurship</w:t>
      </w:r>
      <w:proofErr w:type="spellEnd"/>
      <w:r w:rsidRPr="00445F89">
        <w:t xml:space="preserve"> Programs</w:t>
      </w:r>
      <w:bookmarkEnd w:id="5"/>
    </w:p>
    <w:p w:rsidR="001039E9" w:rsidRPr="00445F89" w:rsidRDefault="001039E9" w:rsidP="001039E9">
      <w:r w:rsidRPr="00445F89">
        <w:t xml:space="preserve">Besides innovation sprints, </w:t>
      </w:r>
      <w:proofErr w:type="spellStart"/>
      <w:r w:rsidRPr="00445F89">
        <w:t>Aether</w:t>
      </w:r>
      <w:proofErr w:type="spellEnd"/>
      <w:r w:rsidRPr="00445F89">
        <w:t xml:space="preserve"> Innovations ought to implement </w:t>
      </w:r>
      <w:proofErr w:type="spellStart"/>
      <w:r w:rsidRPr="00445F89">
        <w:t>intrapreneurship</w:t>
      </w:r>
      <w:proofErr w:type="spellEnd"/>
      <w:r w:rsidRPr="00445F89">
        <w:t xml:space="preserve"> </w:t>
      </w:r>
      <w:proofErr w:type="spellStart"/>
      <w:r w:rsidRPr="00445F89">
        <w:t>programmes</w:t>
      </w:r>
      <w:proofErr w:type="spellEnd"/>
      <w:r w:rsidRPr="00445F89">
        <w:t xml:space="preserve"> where employees are advised to be entrepreneurs in the </w:t>
      </w:r>
      <w:proofErr w:type="spellStart"/>
      <w:r w:rsidRPr="00445F89">
        <w:t>organisation</w:t>
      </w:r>
      <w:proofErr w:type="spellEnd"/>
      <w:r w:rsidRPr="00445F89">
        <w:t xml:space="preserve">. </w:t>
      </w:r>
      <w:proofErr w:type="spellStart"/>
      <w:r w:rsidRPr="00445F89">
        <w:t>Intrapreneurship</w:t>
      </w:r>
      <w:proofErr w:type="spellEnd"/>
      <w:r w:rsidRPr="00445F89">
        <w:t xml:space="preserve"> gives the employees autonomy, resources, and </w:t>
      </w:r>
      <w:proofErr w:type="spellStart"/>
      <w:r w:rsidRPr="00445F89">
        <w:t>organisational</w:t>
      </w:r>
      <w:proofErr w:type="spellEnd"/>
      <w:r w:rsidRPr="00445F89">
        <w:t xml:space="preserve"> support to work on new products or services within an </w:t>
      </w:r>
      <w:proofErr w:type="spellStart"/>
      <w:r w:rsidRPr="00445F89">
        <w:t>organisation</w:t>
      </w:r>
      <w:proofErr w:type="spellEnd"/>
      <w:r w:rsidRPr="00445F89">
        <w:t xml:space="preserve"> (</w:t>
      </w:r>
      <w:proofErr w:type="spellStart"/>
      <w:r w:rsidRPr="00445F89">
        <w:t>Alpkan</w:t>
      </w:r>
      <w:proofErr w:type="spellEnd"/>
      <w:r w:rsidRPr="00445F89">
        <w:t xml:space="preserve"> et al., 2013). Such technology firms like 3M, Google, and Adobe have been able to implement </w:t>
      </w:r>
      <w:proofErr w:type="spellStart"/>
      <w:r w:rsidRPr="00445F89">
        <w:t>intrapreneurial</w:t>
      </w:r>
      <w:proofErr w:type="spellEnd"/>
      <w:r w:rsidRPr="00445F89">
        <w:t xml:space="preserve"> programs that enable employees to allocate some time to projects outside their normal roles.</w:t>
      </w:r>
    </w:p>
    <w:p w:rsidR="001039E9" w:rsidRPr="00445F89" w:rsidRDefault="001039E9" w:rsidP="001039E9">
      <w:r w:rsidRPr="00445F89">
        <w:t>As the example of Google and its 20 percent time initiative, employees with this program have been allowed to devote some part of their working hours on exploring experimental ideas, resulting in the development of products like Gmail and Google News (</w:t>
      </w:r>
      <w:proofErr w:type="spellStart"/>
      <w:r w:rsidRPr="00445F89">
        <w:t>Maniyamkott</w:t>
      </w:r>
      <w:proofErr w:type="spellEnd"/>
      <w:r w:rsidRPr="00445F89">
        <w:t xml:space="preserve">, 2021). </w:t>
      </w:r>
    </w:p>
    <w:p w:rsidR="001039E9" w:rsidRPr="00445F89" w:rsidRDefault="001039E9" w:rsidP="001039E9">
      <w:proofErr w:type="spellStart"/>
      <w:r w:rsidRPr="00445F89">
        <w:t>Intrapreneurship</w:t>
      </w:r>
      <w:proofErr w:type="spellEnd"/>
      <w:r w:rsidRPr="00445F89">
        <w:t xml:space="preserve"> activities at </w:t>
      </w:r>
      <w:proofErr w:type="spellStart"/>
      <w:r w:rsidRPr="00445F89">
        <w:t>Aether</w:t>
      </w:r>
      <w:proofErr w:type="spellEnd"/>
      <w:r w:rsidRPr="00445F89">
        <w:t xml:space="preserve"> Innovations would involve idea contests, internal start-up investments, and </w:t>
      </w:r>
      <w:proofErr w:type="spellStart"/>
      <w:r w:rsidRPr="00445F89">
        <w:t>organisational</w:t>
      </w:r>
      <w:proofErr w:type="spellEnd"/>
      <w:r w:rsidRPr="00445F89">
        <w:t xml:space="preserve"> innovation incubators. These </w:t>
      </w:r>
      <w:proofErr w:type="spellStart"/>
      <w:r w:rsidRPr="00445F89">
        <w:t>programmes</w:t>
      </w:r>
      <w:proofErr w:type="spellEnd"/>
      <w:r w:rsidRPr="00445F89">
        <w:t xml:space="preserve"> increase employee ownership, promote proactive problem solving and </w:t>
      </w:r>
      <w:proofErr w:type="spellStart"/>
      <w:r w:rsidRPr="00445F89">
        <w:t>organisational</w:t>
      </w:r>
      <w:proofErr w:type="spellEnd"/>
      <w:r w:rsidRPr="00445F89">
        <w:t xml:space="preserve"> creativity. Studies have shown that </w:t>
      </w:r>
      <w:proofErr w:type="spellStart"/>
      <w:r w:rsidRPr="00445F89">
        <w:t>intrapreneurial</w:t>
      </w:r>
      <w:proofErr w:type="spellEnd"/>
      <w:r w:rsidRPr="00445F89">
        <w:t xml:space="preserve"> cultures enhance considerably the capability to innovate, motivate employees, and retain talents in the long-term (</w:t>
      </w:r>
      <w:proofErr w:type="spellStart"/>
      <w:r w:rsidRPr="00445F89">
        <w:t>Kuratko</w:t>
      </w:r>
      <w:proofErr w:type="spellEnd"/>
      <w:r w:rsidRPr="00445F89">
        <w:t xml:space="preserve"> et al., 2014).</w:t>
      </w:r>
    </w:p>
    <w:p w:rsidR="000D1C13" w:rsidRPr="00445F89" w:rsidRDefault="000D1C13" w:rsidP="000D1C13">
      <w:pPr>
        <w:pStyle w:val="Heading1"/>
      </w:pPr>
      <w:bookmarkStart w:id="6" w:name="_Toc224306485"/>
      <w:r w:rsidRPr="00445F89">
        <w:t>4. Future of Work Model</w:t>
      </w:r>
      <w:bookmarkEnd w:id="6"/>
    </w:p>
    <w:p w:rsidR="00445F89" w:rsidRPr="00445F89" w:rsidRDefault="00445F89" w:rsidP="00445F89">
      <w:r w:rsidRPr="00445F89">
        <w:t xml:space="preserve">The proposed future-of-work model and culture that is innovation-based can underpin the </w:t>
      </w:r>
      <w:proofErr w:type="spellStart"/>
      <w:r w:rsidRPr="00445F89">
        <w:t>organisational</w:t>
      </w:r>
      <w:proofErr w:type="spellEnd"/>
      <w:r w:rsidRPr="00445F89">
        <w:t xml:space="preserve"> performance at </w:t>
      </w:r>
      <w:proofErr w:type="spellStart"/>
      <w:r w:rsidRPr="00445F89">
        <w:t>Aether</w:t>
      </w:r>
      <w:proofErr w:type="spellEnd"/>
      <w:r w:rsidRPr="00445F89">
        <w:t xml:space="preserve"> Innovations by aligning business objectives with the human capital strategies. Strategic Human Resource Management (SHRM) emphasizes that </w:t>
      </w:r>
      <w:proofErr w:type="spellStart"/>
      <w:r w:rsidRPr="00445F89">
        <w:t>organisational</w:t>
      </w:r>
      <w:proofErr w:type="spellEnd"/>
      <w:r w:rsidRPr="00445F89">
        <w:t xml:space="preserve"> success relies on </w:t>
      </w:r>
      <w:proofErr w:type="spellStart"/>
      <w:r w:rsidRPr="00445F89">
        <w:t>harmonisation</w:t>
      </w:r>
      <w:proofErr w:type="spellEnd"/>
      <w:r w:rsidRPr="00445F89">
        <w:t xml:space="preserve"> of the HR practices with the </w:t>
      </w:r>
      <w:proofErr w:type="spellStart"/>
      <w:r w:rsidRPr="00445F89">
        <w:t>organisational</w:t>
      </w:r>
      <w:proofErr w:type="spellEnd"/>
      <w:r w:rsidRPr="00445F89">
        <w:t xml:space="preserve"> strategy, where the employees can help generate competitive advantage (Becker and </w:t>
      </w:r>
      <w:proofErr w:type="spellStart"/>
      <w:r w:rsidRPr="00445F89">
        <w:t>Huselid</w:t>
      </w:r>
      <w:proofErr w:type="spellEnd"/>
      <w:r w:rsidRPr="00445F89">
        <w:t xml:space="preserve">, 1998). </w:t>
      </w:r>
      <w:proofErr w:type="spellStart"/>
      <w:r w:rsidRPr="00445F89">
        <w:t>Aether</w:t>
      </w:r>
      <w:proofErr w:type="spellEnd"/>
      <w:r w:rsidRPr="00445F89">
        <w:t xml:space="preserve"> Innovations can enhance employee engagement, ability to innovate, and customer value creation by leveraging the hybrid work structures, innovation initiatives, and flexible work design.</w:t>
      </w:r>
    </w:p>
    <w:p w:rsidR="000D1C13" w:rsidRPr="00445F89" w:rsidRDefault="000D1C13" w:rsidP="000D1C13">
      <w:pPr>
        <w:pStyle w:val="Heading2"/>
      </w:pPr>
      <w:bookmarkStart w:id="7" w:name="_Toc224306486"/>
      <w:r w:rsidRPr="00445F89">
        <w:lastRenderedPageBreak/>
        <w:t>4.1 Hybrid Work Model</w:t>
      </w:r>
      <w:bookmarkEnd w:id="7"/>
    </w:p>
    <w:p w:rsidR="00174B16" w:rsidRPr="00445F89" w:rsidRDefault="00174B16" w:rsidP="00174B16">
      <w:r w:rsidRPr="00445F89">
        <w:t xml:space="preserve">A hybrid work model is a blend of working remotely and collaborating with the office periodically, where employees can work in settings that help </w:t>
      </w:r>
      <w:proofErr w:type="spellStart"/>
      <w:r w:rsidRPr="00445F89">
        <w:t>optimise</w:t>
      </w:r>
      <w:proofErr w:type="spellEnd"/>
      <w:r w:rsidRPr="00445F89">
        <w:t xml:space="preserve"> productivity and innovation (</w:t>
      </w:r>
      <w:proofErr w:type="spellStart"/>
      <w:r w:rsidRPr="00445F89">
        <w:t>Tawalbeh</w:t>
      </w:r>
      <w:proofErr w:type="spellEnd"/>
      <w:r w:rsidRPr="00445F89">
        <w:t xml:space="preserve">, 2025). Companies like Microsoft and Google have implemented the hybrid policy where employees can work at home, but collaborate in person in case of a complex project or innovation. Hybrid workplace models boost autonomy and flexibility linked to better job satisfaction and </w:t>
      </w:r>
      <w:proofErr w:type="spellStart"/>
      <w:r w:rsidRPr="00445F89">
        <w:t>organisational</w:t>
      </w:r>
      <w:proofErr w:type="spellEnd"/>
      <w:r w:rsidRPr="00445F89">
        <w:t xml:space="preserve"> commitment (Sari and </w:t>
      </w:r>
      <w:proofErr w:type="spellStart"/>
      <w:r w:rsidRPr="00445F89">
        <w:t>Wening</w:t>
      </w:r>
      <w:proofErr w:type="spellEnd"/>
      <w:r w:rsidRPr="00445F89">
        <w:t>, 2025).</w:t>
      </w:r>
    </w:p>
    <w:p w:rsidR="00174B16" w:rsidRPr="00445F89" w:rsidRDefault="00174B16" w:rsidP="00174B16">
      <w:proofErr w:type="spellStart"/>
      <w:r w:rsidRPr="00445F89">
        <w:t>Organisationally</w:t>
      </w:r>
      <w:proofErr w:type="spellEnd"/>
      <w:r w:rsidRPr="00445F89">
        <w:t xml:space="preserve">, hybrid work increases productivity because employees are able to concentrate on specific tasks and still enjoy the benefits of collaborative interactions in office tasks. Flexible work also enables </w:t>
      </w:r>
      <w:proofErr w:type="spellStart"/>
      <w:r w:rsidRPr="00445F89">
        <w:t>organisations</w:t>
      </w:r>
      <w:proofErr w:type="spellEnd"/>
      <w:r w:rsidRPr="00445F89">
        <w:t xml:space="preserve"> to hire talented experts in broader geographical regions. Studies indicate that hybrid working enhances work-life balance and well-being of employees, which leads to increased engagement and performance (Bloom et al., 2015).</w:t>
      </w:r>
    </w:p>
    <w:p w:rsidR="000D1C13" w:rsidRPr="00445F89" w:rsidRDefault="000D1C13" w:rsidP="00241BE7">
      <w:pPr>
        <w:pStyle w:val="Heading2"/>
      </w:pPr>
      <w:bookmarkStart w:id="8" w:name="_Toc224306487"/>
      <w:r w:rsidRPr="00445F89">
        <w:t>4.2 Di</w:t>
      </w:r>
      <w:r w:rsidR="00241BE7" w:rsidRPr="00445F89">
        <w:t>gital Collaboration Tools</w:t>
      </w:r>
      <w:bookmarkEnd w:id="8"/>
    </w:p>
    <w:p w:rsidR="000D1C13" w:rsidRPr="00445F89" w:rsidRDefault="00174B16" w:rsidP="000D1C13">
      <w:r w:rsidRPr="00445F89">
        <w:t xml:space="preserve">In order to foster hybrid workplaces, </w:t>
      </w:r>
      <w:proofErr w:type="spellStart"/>
      <w:r w:rsidRPr="00445F89">
        <w:t>organisations</w:t>
      </w:r>
      <w:proofErr w:type="spellEnd"/>
      <w:r w:rsidRPr="00445F89">
        <w:t xml:space="preserve"> need to invest in digital collaboration tools, which support communication and teamwork among distributed teams (Sari and </w:t>
      </w:r>
      <w:proofErr w:type="spellStart"/>
      <w:r w:rsidRPr="00445F89">
        <w:t>Wening</w:t>
      </w:r>
      <w:proofErr w:type="spellEnd"/>
      <w:r w:rsidRPr="00445F89">
        <w:t xml:space="preserve">, 2025). The tools like Slack, Microsoft Teams, and project management (Asana or </w:t>
      </w:r>
      <w:proofErr w:type="spellStart"/>
      <w:r w:rsidRPr="00445F89">
        <w:t>Trello</w:t>
      </w:r>
      <w:proofErr w:type="spellEnd"/>
      <w:r w:rsidRPr="00445F89">
        <w:t xml:space="preserve">) allow real-time collaboration irrespective of place. The tools facilitate virtual meetings, document sharing, and collaborative problem solving and increase knowledge sharing both within the department and location (Allen et al., 2015; </w:t>
      </w:r>
      <w:proofErr w:type="spellStart"/>
      <w:r w:rsidRPr="00445F89">
        <w:t>Leonardi</w:t>
      </w:r>
      <w:proofErr w:type="spellEnd"/>
      <w:r w:rsidRPr="00445F89">
        <w:t>, 2021).</w:t>
      </w:r>
    </w:p>
    <w:p w:rsidR="000D1C13" w:rsidRPr="00445F89" w:rsidRDefault="00B62ED6" w:rsidP="00B62ED6">
      <w:pPr>
        <w:pStyle w:val="Heading2"/>
      </w:pPr>
      <w:bookmarkStart w:id="9" w:name="_Toc224306488"/>
      <w:r w:rsidRPr="00445F89">
        <w:t>4.3 Flexible Work Design</w:t>
      </w:r>
      <w:bookmarkEnd w:id="9"/>
    </w:p>
    <w:p w:rsidR="00174B16" w:rsidRPr="00445F89" w:rsidRDefault="00174B16" w:rsidP="00174B16">
      <w:r w:rsidRPr="00445F89">
        <w:t xml:space="preserve">In addition to location flexibility, </w:t>
      </w:r>
      <w:proofErr w:type="spellStart"/>
      <w:r w:rsidRPr="00445F89">
        <w:t>Aether</w:t>
      </w:r>
      <w:proofErr w:type="spellEnd"/>
      <w:r w:rsidRPr="00445F89">
        <w:t xml:space="preserve"> innovations ought to embrace the principles of flexible work design, which focus on results, but not working hours. Flexible schedules enable employees to work where they are most productive and still be responsible of the outcome (Singh et al., 2025). Outcome-based performance systems are used to move the control of the managers towards results and contributions (Yun et al., 2022). These practices improve employee motivation, creativity, and commitment to an </w:t>
      </w:r>
      <w:proofErr w:type="spellStart"/>
      <w:r w:rsidRPr="00445F89">
        <w:t>organisation</w:t>
      </w:r>
      <w:proofErr w:type="spellEnd"/>
      <w:r w:rsidRPr="00445F89">
        <w:t xml:space="preserve"> by improving autonomy and trust among employees and leadership (Hashmi et al., 2021).</w:t>
      </w:r>
    </w:p>
    <w:p w:rsidR="00013A07" w:rsidRPr="00445F89" w:rsidRDefault="00013A07" w:rsidP="00013A07">
      <w:pPr>
        <w:pStyle w:val="Heading1"/>
      </w:pPr>
      <w:bookmarkStart w:id="10" w:name="_Toc224306489"/>
      <w:r w:rsidRPr="00445F89">
        <w:lastRenderedPageBreak/>
        <w:t>5. How the New Model Improves Performance</w:t>
      </w:r>
      <w:bookmarkEnd w:id="10"/>
    </w:p>
    <w:p w:rsidR="00174B16" w:rsidRPr="00445F89" w:rsidRDefault="00174B16" w:rsidP="00174B16">
      <w:r w:rsidRPr="00445F89">
        <w:t xml:space="preserve">The future-of-work model and innovation-oriented culture that has been suggested can greatly enhance the performance in </w:t>
      </w:r>
      <w:proofErr w:type="spellStart"/>
      <w:r w:rsidRPr="00445F89">
        <w:t>Aether</w:t>
      </w:r>
      <w:proofErr w:type="spellEnd"/>
      <w:r w:rsidRPr="00445F89">
        <w:t xml:space="preserve"> Innovations since the human capital strategies and the business objectives are aligned. Strategic Human Resource Management (SHRM) </w:t>
      </w:r>
      <w:proofErr w:type="spellStart"/>
      <w:r w:rsidRPr="00445F89">
        <w:t>emphasises</w:t>
      </w:r>
      <w:proofErr w:type="spellEnd"/>
      <w:r w:rsidRPr="00445F89">
        <w:t xml:space="preserve"> that the key to </w:t>
      </w:r>
      <w:proofErr w:type="spellStart"/>
      <w:r w:rsidRPr="00445F89">
        <w:t>organisational</w:t>
      </w:r>
      <w:proofErr w:type="spellEnd"/>
      <w:r w:rsidRPr="00445F89">
        <w:t xml:space="preserve"> success lies in integrating HR practices with the </w:t>
      </w:r>
      <w:proofErr w:type="spellStart"/>
      <w:r w:rsidRPr="00445F89">
        <w:t>organisational</w:t>
      </w:r>
      <w:proofErr w:type="spellEnd"/>
      <w:r w:rsidRPr="00445F89">
        <w:t xml:space="preserve"> strategy so that employees can help to create competitive advantage (Becker and </w:t>
      </w:r>
      <w:proofErr w:type="spellStart"/>
      <w:r w:rsidRPr="00445F89">
        <w:t>Huselid</w:t>
      </w:r>
      <w:proofErr w:type="spellEnd"/>
      <w:r w:rsidRPr="00445F89">
        <w:t xml:space="preserve">, 1998). </w:t>
      </w:r>
      <w:proofErr w:type="spellStart"/>
      <w:r w:rsidRPr="00445F89">
        <w:t>Aether</w:t>
      </w:r>
      <w:proofErr w:type="spellEnd"/>
      <w:r w:rsidRPr="00445F89">
        <w:t xml:space="preserve"> Innovations can enhance employee engagement, ability to innovate, and customer value creation by leveraging the hybrid work structures, innovation initiatives, and flexible work design.</w:t>
      </w:r>
    </w:p>
    <w:p w:rsidR="00013A07" w:rsidRPr="00445F89" w:rsidRDefault="00013A07" w:rsidP="00013A07">
      <w:pPr>
        <w:pStyle w:val="Heading2"/>
      </w:pPr>
      <w:bookmarkStart w:id="11" w:name="_Toc224306490"/>
      <w:r w:rsidRPr="00445F89">
        <w:t>5.1 Employee Outcomes</w:t>
      </w:r>
      <w:bookmarkEnd w:id="11"/>
    </w:p>
    <w:p w:rsidR="00174B16" w:rsidRPr="00445F89" w:rsidRDefault="00174B16" w:rsidP="00174B16">
      <w:r w:rsidRPr="00445F89">
        <w:t xml:space="preserve">By adding more autonomy and collaboration, the proposed model will improve the level of employee engagement, motivation, and job satisfaction. Work-life balance and innovations promote employees to share their ideas and join decision-making (Hashmi et al., 2021). The studies indicate that employee engagement is closely linked to a better productivity due to the fact that engaged employees exhibit greater commitment, creativity, and discretionary effort (Albrecht et al., 2015). Increased autonomy and meaningful work also reinforce intrinsic motivation, which facilitates innovative </w:t>
      </w:r>
      <w:proofErr w:type="spellStart"/>
      <w:r w:rsidRPr="00445F89">
        <w:t>behaviour</w:t>
      </w:r>
      <w:proofErr w:type="spellEnd"/>
      <w:r w:rsidRPr="00445F89">
        <w:t xml:space="preserve"> in knowledge-based sectors like technology.</w:t>
      </w:r>
    </w:p>
    <w:p w:rsidR="00013A07" w:rsidRPr="00445F89" w:rsidRDefault="00013A07" w:rsidP="00013A07">
      <w:pPr>
        <w:pStyle w:val="Heading2"/>
      </w:pPr>
      <w:bookmarkStart w:id="12" w:name="_Toc224306491"/>
      <w:r w:rsidRPr="00445F89">
        <w:t xml:space="preserve">5.2 </w:t>
      </w:r>
      <w:proofErr w:type="spellStart"/>
      <w:r w:rsidRPr="00445F89">
        <w:t>Organisational</w:t>
      </w:r>
      <w:proofErr w:type="spellEnd"/>
      <w:r w:rsidRPr="00445F89">
        <w:t xml:space="preserve"> Outcomes</w:t>
      </w:r>
      <w:bookmarkEnd w:id="12"/>
    </w:p>
    <w:p w:rsidR="00174B16" w:rsidRPr="00445F89" w:rsidRDefault="00174B16" w:rsidP="00174B16">
      <w:r w:rsidRPr="00445F89">
        <w:t xml:space="preserve">The </w:t>
      </w:r>
      <w:proofErr w:type="spellStart"/>
      <w:r w:rsidRPr="00445F89">
        <w:t>organisational</w:t>
      </w:r>
      <w:proofErr w:type="spellEnd"/>
      <w:r w:rsidRPr="00445F89">
        <w:t xml:space="preserve"> level innovation practices enhance the capacity of the company to create new products and react to the evolving markets. Exchange of expertise between departments is possible with the help of cross-functional collaboration, innovation sprints, and digital knowledge-sharing platforms (</w:t>
      </w:r>
      <w:proofErr w:type="spellStart"/>
      <w:r w:rsidRPr="00445F89">
        <w:t>Umezurike</w:t>
      </w:r>
      <w:proofErr w:type="spellEnd"/>
      <w:r w:rsidRPr="00445F89">
        <w:t xml:space="preserve"> et al., 2025). These settings allow constant learning and experimentation, enhancing innovation ability and performance in product development (</w:t>
      </w:r>
      <w:proofErr w:type="spellStart"/>
      <w:r w:rsidRPr="00445F89">
        <w:t>Crossan</w:t>
      </w:r>
      <w:proofErr w:type="spellEnd"/>
      <w:r w:rsidRPr="00445F89">
        <w:t xml:space="preserve"> and </w:t>
      </w:r>
      <w:proofErr w:type="spellStart"/>
      <w:r w:rsidRPr="00445F89">
        <w:t>Apaydin</w:t>
      </w:r>
      <w:proofErr w:type="spellEnd"/>
      <w:r w:rsidRPr="00445F89">
        <w:t>, 2010).</w:t>
      </w:r>
    </w:p>
    <w:p w:rsidR="00013A07" w:rsidRPr="00445F89" w:rsidRDefault="00013A07" w:rsidP="006842BA">
      <w:pPr>
        <w:pStyle w:val="Heading2"/>
      </w:pPr>
      <w:bookmarkStart w:id="13" w:name="_Toc224306492"/>
      <w:r w:rsidRPr="00445F89">
        <w:t>5.3 Customer Outcomes</w:t>
      </w:r>
      <w:bookmarkEnd w:id="13"/>
    </w:p>
    <w:p w:rsidR="00174B16" w:rsidRPr="00445F89" w:rsidRDefault="00174B16" w:rsidP="00174B16">
      <w:r w:rsidRPr="00445F89">
        <w:t xml:space="preserve">Customer outcomes are better when employees are more engaged and innovative (Albrecht et al., 2015). Continuous innovation helps </w:t>
      </w:r>
      <w:proofErr w:type="spellStart"/>
      <w:r w:rsidRPr="00445F89">
        <w:t>organisations</w:t>
      </w:r>
      <w:proofErr w:type="spellEnd"/>
      <w:r w:rsidRPr="00445F89">
        <w:t xml:space="preserve"> to create products and services that respond to the changing needs of customers. As a result, innovation-based </w:t>
      </w:r>
      <w:proofErr w:type="spellStart"/>
      <w:r w:rsidRPr="00445F89">
        <w:lastRenderedPageBreak/>
        <w:t>organisations</w:t>
      </w:r>
      <w:proofErr w:type="spellEnd"/>
      <w:r w:rsidRPr="00445F89">
        <w:t xml:space="preserve"> enhance service quality, consumer satisfaction, and competitiveness in the long term (</w:t>
      </w:r>
      <w:proofErr w:type="spellStart"/>
      <w:r w:rsidRPr="00445F89">
        <w:t>Stremersch</w:t>
      </w:r>
      <w:proofErr w:type="spellEnd"/>
      <w:r w:rsidRPr="00445F89">
        <w:t xml:space="preserve"> et al., 2024).</w:t>
      </w:r>
    </w:p>
    <w:p w:rsidR="00174B16" w:rsidRPr="00445F89" w:rsidRDefault="00174B16">
      <w:pPr>
        <w:spacing w:line="259" w:lineRule="auto"/>
        <w:jc w:val="left"/>
        <w:rPr>
          <w:rFonts w:eastAsiaTheme="majorEastAsia" w:cstheme="majorBidi"/>
          <w:b/>
          <w:color w:val="002060"/>
          <w:sz w:val="32"/>
          <w:szCs w:val="32"/>
        </w:rPr>
      </w:pPr>
      <w:r w:rsidRPr="00445F89">
        <w:br w:type="page"/>
      </w:r>
    </w:p>
    <w:p w:rsidR="00F56177" w:rsidRPr="00445F89" w:rsidRDefault="00F56177" w:rsidP="00425B15">
      <w:pPr>
        <w:pStyle w:val="Heading1"/>
      </w:pPr>
      <w:bookmarkStart w:id="14" w:name="_Toc224306493"/>
      <w:r w:rsidRPr="00445F89">
        <w:lastRenderedPageBreak/>
        <w:t>6. Reflective Learning (Gibbs Reflective Cycle)</w:t>
      </w:r>
      <w:bookmarkEnd w:id="14"/>
    </w:p>
    <w:p w:rsidR="00AA7B2F" w:rsidRPr="00445F89" w:rsidRDefault="00AA7B2F" w:rsidP="00AA7B2F">
      <w:r w:rsidRPr="00445F89">
        <w:t>The Reflective Cycle created by Gibbs (1988) is a common framework that helps to formulate systematic reflection about learning experiences (Noor et al., 2023). The model comprises of six steps that keep individuals to review experiences and interpret insights and improve on areas. It is also very applicable in the area of professional development since it fosters continuous learning and critical self-reflection. The subsequent is a reflection of the six stages of the Gibbs Reflective Cycle, which has been applied to consider the learning experience in the Human Capital Management module.</w:t>
      </w:r>
    </w:p>
    <w:p w:rsidR="00F76BCA" w:rsidRPr="00445F89" w:rsidRDefault="00F76BCA" w:rsidP="00F76BCA">
      <w:pPr>
        <w:keepNext/>
      </w:pPr>
      <w:r w:rsidRPr="00445F89">
        <w:rPr>
          <w:noProof/>
        </w:rPr>
        <w:drawing>
          <wp:inline distT="0" distB="0" distL="0" distR="0" wp14:anchorId="34866104" wp14:editId="2244A907">
            <wp:extent cx="5943600" cy="48958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F76BCA" w:rsidRPr="00445F89" w:rsidRDefault="00F76BCA" w:rsidP="00F76BCA">
      <w:pPr>
        <w:pStyle w:val="Caption"/>
        <w:jc w:val="center"/>
      </w:pPr>
      <w:r w:rsidRPr="00445F89">
        <w:t xml:space="preserve">Figure </w:t>
      </w:r>
      <w:r w:rsidR="000A00F1">
        <w:fldChar w:fldCharType="begin"/>
      </w:r>
      <w:r w:rsidR="000A00F1">
        <w:instrText xml:space="preserve"> SEQ Figure \* ARABIC </w:instrText>
      </w:r>
      <w:r w:rsidR="000A00F1">
        <w:fldChar w:fldCharType="separate"/>
      </w:r>
      <w:r w:rsidRPr="00445F89">
        <w:rPr>
          <w:noProof/>
        </w:rPr>
        <w:t>1</w:t>
      </w:r>
      <w:r w:rsidR="000A00F1">
        <w:rPr>
          <w:noProof/>
        </w:rPr>
        <w:fldChar w:fldCharType="end"/>
      </w:r>
      <w:r w:rsidRPr="00445F89">
        <w:t>: Application of Gibbs Reflective Cycle in Personal Learning. Source: Own Contribution.</w:t>
      </w:r>
    </w:p>
    <w:p w:rsidR="00F56177" w:rsidRPr="00445F89" w:rsidRDefault="00425B15" w:rsidP="00F76BCA">
      <w:pPr>
        <w:pStyle w:val="Heading3"/>
      </w:pPr>
      <w:bookmarkStart w:id="15" w:name="_Toc224306494"/>
      <w:r w:rsidRPr="00445F89">
        <w:lastRenderedPageBreak/>
        <w:t>Description</w:t>
      </w:r>
      <w:bookmarkEnd w:id="15"/>
    </w:p>
    <w:p w:rsidR="00AA7B2F" w:rsidRPr="00445F89" w:rsidRDefault="00AA7B2F" w:rsidP="00AA7B2F">
      <w:r w:rsidRPr="00445F89">
        <w:t xml:space="preserve">The Human Capital Management module helped me gain a better insight into the impacts of strategic human resource on the performance of </w:t>
      </w:r>
      <w:proofErr w:type="spellStart"/>
      <w:r w:rsidRPr="00445F89">
        <w:t>organisations</w:t>
      </w:r>
      <w:proofErr w:type="spellEnd"/>
      <w:r w:rsidRPr="00445F89">
        <w:t xml:space="preserve">, employee engagement, and </w:t>
      </w:r>
      <w:proofErr w:type="spellStart"/>
      <w:r w:rsidRPr="00445F89">
        <w:t>organisational</w:t>
      </w:r>
      <w:proofErr w:type="spellEnd"/>
      <w:r w:rsidRPr="00445F89">
        <w:t xml:space="preserve"> innovation. Strategic HRM alignment, employee motivation, talent management and </w:t>
      </w:r>
      <w:proofErr w:type="spellStart"/>
      <w:r w:rsidRPr="00445F89">
        <w:t>organisational</w:t>
      </w:r>
      <w:proofErr w:type="spellEnd"/>
      <w:r w:rsidRPr="00445F89">
        <w:t xml:space="preserve"> culture are some of the key HR concepts that were discussed in the module. I got to learn about the application of HR strategies through lectures, case studies and academic literature to manage employees as well as to establish sustainable competitive advantage to </w:t>
      </w:r>
      <w:proofErr w:type="spellStart"/>
      <w:r w:rsidRPr="00445F89">
        <w:t>organisations</w:t>
      </w:r>
      <w:proofErr w:type="spellEnd"/>
      <w:r w:rsidRPr="00445F89">
        <w:t xml:space="preserve">. Specifically, it is the role of the module in highlighting the role of aligning the human capital strategies with </w:t>
      </w:r>
      <w:proofErr w:type="spellStart"/>
      <w:r w:rsidRPr="00445F89">
        <w:t>organisational</w:t>
      </w:r>
      <w:proofErr w:type="spellEnd"/>
      <w:r w:rsidRPr="00445F89">
        <w:t xml:space="preserve"> goals in the pursuit of innovation, productivity and long-term </w:t>
      </w:r>
      <w:proofErr w:type="spellStart"/>
      <w:r w:rsidRPr="00445F89">
        <w:t>organisational</w:t>
      </w:r>
      <w:proofErr w:type="spellEnd"/>
      <w:r w:rsidRPr="00445F89">
        <w:t xml:space="preserve"> success.</w:t>
      </w:r>
    </w:p>
    <w:p w:rsidR="00F56177" w:rsidRPr="00445F89" w:rsidRDefault="00425B15" w:rsidP="00F76BCA">
      <w:pPr>
        <w:pStyle w:val="Heading3"/>
      </w:pPr>
      <w:bookmarkStart w:id="16" w:name="_Toc224306495"/>
      <w:r w:rsidRPr="00445F89">
        <w:t>Feelings</w:t>
      </w:r>
      <w:bookmarkEnd w:id="16"/>
    </w:p>
    <w:p w:rsidR="005B3215" w:rsidRPr="00445F89" w:rsidRDefault="005B3215" w:rsidP="005B3215">
      <w:r w:rsidRPr="00445F89">
        <w:t xml:space="preserve">As I was commencing the module, my knowledge of HR strategy was fairly poor. My initial perception about HR was more of an administrative role that deals with recruitment, payroll, and employee relations. Nevertheless, towards the end of the module, I started noticing how much more strategic the role of HR is in </w:t>
      </w:r>
      <w:proofErr w:type="spellStart"/>
      <w:r w:rsidRPr="00445F89">
        <w:t>organisations</w:t>
      </w:r>
      <w:proofErr w:type="spellEnd"/>
      <w:r w:rsidRPr="00445F89">
        <w:t xml:space="preserve">. I understood that to build </w:t>
      </w:r>
      <w:proofErr w:type="spellStart"/>
      <w:r w:rsidRPr="00445F89">
        <w:t>organisational</w:t>
      </w:r>
      <w:proofErr w:type="spellEnd"/>
      <w:r w:rsidRPr="00445F89">
        <w:t xml:space="preserve"> capabilities, enhance performance of employees, and promote innovation, it is important to have a good HR management. This change in perception made me understand the strategic value of human capital to master </w:t>
      </w:r>
      <w:proofErr w:type="spellStart"/>
      <w:r w:rsidRPr="00445F89">
        <w:t>organisational</w:t>
      </w:r>
      <w:proofErr w:type="spellEnd"/>
      <w:r w:rsidRPr="00445F89">
        <w:t xml:space="preserve"> objectives.</w:t>
      </w:r>
    </w:p>
    <w:p w:rsidR="00F56177" w:rsidRPr="00445F89" w:rsidRDefault="00425B15" w:rsidP="00F76BCA">
      <w:pPr>
        <w:pStyle w:val="Heading3"/>
      </w:pPr>
      <w:bookmarkStart w:id="17" w:name="_Toc224306496"/>
      <w:r w:rsidRPr="00445F89">
        <w:t>Evaluation</w:t>
      </w:r>
      <w:bookmarkEnd w:id="17"/>
    </w:p>
    <w:p w:rsidR="005B3215" w:rsidRPr="00445F89" w:rsidRDefault="005B3215" w:rsidP="005B3215">
      <w:r w:rsidRPr="00445F89">
        <w:t xml:space="preserve">In general, the module helped me see the role of the HR in the </w:t>
      </w:r>
      <w:proofErr w:type="spellStart"/>
      <w:r w:rsidRPr="00445F89">
        <w:t>organisations</w:t>
      </w:r>
      <w:proofErr w:type="spellEnd"/>
      <w:r w:rsidRPr="00445F89">
        <w:t xml:space="preserve"> of the present day in a considerably broader perspective. I also learned useful information regarding the role of </w:t>
      </w:r>
      <w:proofErr w:type="spellStart"/>
      <w:r w:rsidRPr="00445F89">
        <w:t>organisational</w:t>
      </w:r>
      <w:proofErr w:type="spellEnd"/>
      <w:r w:rsidRPr="00445F89">
        <w:t xml:space="preserve"> culture, leadership practices, and employee engagement strategies in determining the performance outcomes. The information about innovation-based cultures and the flexible work practices was especially helpful since these two concepts are becoming more and more topical in the technological industry (</w:t>
      </w:r>
      <w:proofErr w:type="spellStart"/>
      <w:r w:rsidRPr="00445F89">
        <w:t>Maniyamkott</w:t>
      </w:r>
      <w:proofErr w:type="spellEnd"/>
      <w:r w:rsidRPr="00445F89">
        <w:t>, 2021). The module also made me realize how important it is to establish favorable working conditions where employees are motivated to contribute and brainstorm as well as cooperate to achieve the desired results.</w:t>
      </w:r>
    </w:p>
    <w:p w:rsidR="00F56177" w:rsidRPr="00445F89" w:rsidRDefault="00425B15" w:rsidP="00F76BCA">
      <w:pPr>
        <w:pStyle w:val="Heading3"/>
      </w:pPr>
      <w:bookmarkStart w:id="18" w:name="_Toc224306497"/>
      <w:r w:rsidRPr="00445F89">
        <w:lastRenderedPageBreak/>
        <w:t>Analysis</w:t>
      </w:r>
      <w:bookmarkEnd w:id="18"/>
    </w:p>
    <w:p w:rsidR="00AA7B2F" w:rsidRPr="00445F89" w:rsidRDefault="00AA7B2F" w:rsidP="00AA7B2F">
      <w:r w:rsidRPr="00445F89">
        <w:t xml:space="preserve">Among the most important lessons of this module, I would like to mention that the HR strategy should be strongly correlated with the </w:t>
      </w:r>
      <w:proofErr w:type="spellStart"/>
      <w:r w:rsidRPr="00445F89">
        <w:t>organisational</w:t>
      </w:r>
      <w:proofErr w:type="spellEnd"/>
      <w:r w:rsidRPr="00445F89">
        <w:t xml:space="preserve"> strategy to ensure the development of significant business results. To illustrate the point, </w:t>
      </w:r>
      <w:proofErr w:type="spellStart"/>
      <w:r w:rsidRPr="00445F89">
        <w:t>organisations</w:t>
      </w:r>
      <w:proofErr w:type="spellEnd"/>
      <w:r w:rsidRPr="00445F89">
        <w:t xml:space="preserve"> that aim to become more innovative should develop HR policies that facilitate autonomy, collaboration, and sharing of </w:t>
      </w:r>
      <w:r w:rsidR="005B3215" w:rsidRPr="00445F89">
        <w:t>knowledge (</w:t>
      </w:r>
      <w:proofErr w:type="spellStart"/>
      <w:r w:rsidR="005B3215" w:rsidRPr="00445F89">
        <w:t>Waseem</w:t>
      </w:r>
      <w:proofErr w:type="spellEnd"/>
      <w:r w:rsidR="005B3215" w:rsidRPr="00445F89">
        <w:t xml:space="preserve"> et al., 2025)</w:t>
      </w:r>
      <w:r w:rsidRPr="00445F89">
        <w:t xml:space="preserve">. Moreover, employee engagement is a crucial factor of </w:t>
      </w:r>
      <w:proofErr w:type="spellStart"/>
      <w:r w:rsidRPr="00445F89">
        <w:t>organisational</w:t>
      </w:r>
      <w:proofErr w:type="spellEnd"/>
      <w:r w:rsidRPr="00445F89">
        <w:t xml:space="preserve"> success since motivational employees tend to provide creative ideas and higher rates of productivity</w:t>
      </w:r>
      <w:r w:rsidR="005B3215" w:rsidRPr="00445F89">
        <w:t xml:space="preserve"> (</w:t>
      </w:r>
      <w:proofErr w:type="spellStart"/>
      <w:r w:rsidR="005B3215" w:rsidRPr="00445F89">
        <w:t>Tawalbeh</w:t>
      </w:r>
      <w:proofErr w:type="spellEnd"/>
      <w:r w:rsidR="005B3215" w:rsidRPr="00445F89">
        <w:t>, 2025)</w:t>
      </w:r>
      <w:r w:rsidRPr="00445F89">
        <w:t xml:space="preserve">. Moreover, </w:t>
      </w:r>
      <w:proofErr w:type="spellStart"/>
      <w:r w:rsidRPr="00445F89">
        <w:t>organisational</w:t>
      </w:r>
      <w:proofErr w:type="spellEnd"/>
      <w:r w:rsidRPr="00445F89">
        <w:t xml:space="preserve"> culture has a very powerful impact on employee </w:t>
      </w:r>
      <w:proofErr w:type="spellStart"/>
      <w:r w:rsidRPr="00445F89">
        <w:t>behaviour</w:t>
      </w:r>
      <w:proofErr w:type="spellEnd"/>
      <w:r w:rsidRPr="00445F89">
        <w:t xml:space="preserve"> and </w:t>
      </w:r>
      <w:proofErr w:type="spellStart"/>
      <w:r w:rsidRPr="00445F89">
        <w:t>organisations</w:t>
      </w:r>
      <w:proofErr w:type="spellEnd"/>
      <w:r w:rsidRPr="00445F89">
        <w:t xml:space="preserve"> that develop innovation-oriented cultures are more likely to revise themselves to new market conditions</w:t>
      </w:r>
      <w:r w:rsidR="005B3215" w:rsidRPr="00445F89">
        <w:t xml:space="preserve"> (</w:t>
      </w:r>
      <w:proofErr w:type="spellStart"/>
      <w:r w:rsidR="005B3215" w:rsidRPr="00445F89">
        <w:t>Waseem</w:t>
      </w:r>
      <w:proofErr w:type="spellEnd"/>
      <w:r w:rsidR="005B3215" w:rsidRPr="00445F89">
        <w:t xml:space="preserve"> et al., 2025)</w:t>
      </w:r>
      <w:r w:rsidRPr="00445F89">
        <w:t>.</w:t>
      </w:r>
    </w:p>
    <w:p w:rsidR="00F56177" w:rsidRPr="00445F89" w:rsidRDefault="00425B15" w:rsidP="00F76BCA">
      <w:pPr>
        <w:pStyle w:val="Heading3"/>
      </w:pPr>
      <w:bookmarkStart w:id="19" w:name="_Toc224306498"/>
      <w:r w:rsidRPr="00445F89">
        <w:t>Conclusion</w:t>
      </w:r>
      <w:bookmarkEnd w:id="19"/>
    </w:p>
    <w:p w:rsidR="00AA7B2F" w:rsidRPr="00445F89" w:rsidRDefault="00AA7B2F" w:rsidP="00AA7B2F">
      <w:r w:rsidRPr="00445F89">
        <w:t xml:space="preserve">This learning experience has made me </w:t>
      </w:r>
      <w:proofErr w:type="spellStart"/>
      <w:r w:rsidRPr="00445F89">
        <w:t>realise</w:t>
      </w:r>
      <w:proofErr w:type="spellEnd"/>
      <w:r w:rsidRPr="00445F89">
        <w:t xml:space="preserve"> that human capital cannot be managed effectively without ensuring the</w:t>
      </w:r>
      <w:r w:rsidR="005B3215" w:rsidRPr="00445F89">
        <w:t xml:space="preserve"> success of the </w:t>
      </w:r>
      <w:proofErr w:type="spellStart"/>
      <w:r w:rsidR="005B3215" w:rsidRPr="00445F89">
        <w:t>organisation</w:t>
      </w:r>
      <w:proofErr w:type="spellEnd"/>
      <w:r w:rsidR="005B3215" w:rsidRPr="00445F89">
        <w:t>. Human resource</w:t>
      </w:r>
      <w:r w:rsidRPr="00445F89">
        <w:t xml:space="preserve"> ceased to be an administrative duty and became a strategic role, which facilitates performance, innovation and competitive advantage.</w:t>
      </w:r>
    </w:p>
    <w:p w:rsidR="00F56177" w:rsidRPr="00445F89" w:rsidRDefault="00F56177" w:rsidP="00F76BCA">
      <w:pPr>
        <w:pStyle w:val="Heading3"/>
      </w:pPr>
      <w:bookmarkStart w:id="20" w:name="_Toc224306499"/>
      <w:r w:rsidRPr="00445F89">
        <w:t>Act</w:t>
      </w:r>
      <w:r w:rsidR="00425B15" w:rsidRPr="00445F89">
        <w:t>ion Plan</w:t>
      </w:r>
      <w:bookmarkEnd w:id="20"/>
    </w:p>
    <w:p w:rsidR="00013A07" w:rsidRPr="00445F89" w:rsidRDefault="00AA7B2F" w:rsidP="00F56177">
      <w:r w:rsidRPr="00445F89">
        <w:t xml:space="preserve">I will use the facts acquired during this module in my future career and concentrate on the strategic HR practices that will improve employee engagement and </w:t>
      </w:r>
      <w:proofErr w:type="spellStart"/>
      <w:r w:rsidRPr="00445F89">
        <w:t>organisational</w:t>
      </w:r>
      <w:proofErr w:type="spellEnd"/>
      <w:r w:rsidRPr="00445F89">
        <w:t xml:space="preserve"> innovation. I will also keep on enhancing my awareness of contemporary HR trends such as digital HR technologies, practices of flexible workplaces to keep myself relevant in a workplace that is becoming more dynamic and technology-driven.</w:t>
      </w:r>
    </w:p>
    <w:p w:rsidR="005B3215" w:rsidRPr="00445F89" w:rsidRDefault="005B3215" w:rsidP="005B3215">
      <w:pPr>
        <w:pStyle w:val="Heading1"/>
      </w:pPr>
      <w:bookmarkStart w:id="21" w:name="_Toc224306500"/>
      <w:r w:rsidRPr="00445F89">
        <w:t>7. AI and Future Career Development</w:t>
      </w:r>
      <w:bookmarkEnd w:id="21"/>
    </w:p>
    <w:p w:rsidR="00E16191" w:rsidRPr="00445F89" w:rsidRDefault="00E16191" w:rsidP="00E16191">
      <w:r w:rsidRPr="00445F89">
        <w:t xml:space="preserve">Artificial intelligence (AI) is a rise that is gradually changing the working environment by automating simple functions and assisting in making decisions more quick and data-driven. Other tasks performed by AI in most </w:t>
      </w:r>
      <w:proofErr w:type="spellStart"/>
      <w:r w:rsidRPr="00445F89">
        <w:t>organisations</w:t>
      </w:r>
      <w:proofErr w:type="spellEnd"/>
      <w:r w:rsidRPr="00445F89">
        <w:t xml:space="preserve"> include analytical projects of large data, processing job applications, and predicting patterns in the workforce (</w:t>
      </w:r>
      <w:proofErr w:type="spellStart"/>
      <w:r w:rsidRPr="00445F89">
        <w:t>Jha</w:t>
      </w:r>
      <w:proofErr w:type="spellEnd"/>
      <w:r w:rsidRPr="00445F89">
        <w:t xml:space="preserve"> et al., 2025). Although these technologies are more efficient, they also transform the </w:t>
      </w:r>
      <w:r w:rsidRPr="00445F89">
        <w:lastRenderedPageBreak/>
        <w:t>essence of professional tasks by transferring the human work to more strategic and creative tasks (</w:t>
      </w:r>
      <w:proofErr w:type="spellStart"/>
      <w:r w:rsidRPr="00445F89">
        <w:t>Manekar</w:t>
      </w:r>
      <w:proofErr w:type="spellEnd"/>
      <w:r w:rsidRPr="00445F89">
        <w:t>, 2024).</w:t>
      </w:r>
    </w:p>
    <w:p w:rsidR="00E16191" w:rsidRPr="00445F89" w:rsidRDefault="00E16191" w:rsidP="00E16191">
      <w:r w:rsidRPr="00445F89">
        <w:t>When approaching my future profession, I will apply AI as an assistant, not by letting it occupy my position. My work can be supported by AI through enhancing productivity and offering insights in the form of HR analytics and data-driven decision-making tools. As an illustration, AI can process data concerning the employees, detecting trends in terms of engagement, performance, or turnover, allowing the managers to make more strategic decisions (</w:t>
      </w:r>
      <w:proofErr w:type="spellStart"/>
      <w:r w:rsidRPr="00445F89">
        <w:t>Jha</w:t>
      </w:r>
      <w:proofErr w:type="spellEnd"/>
      <w:r w:rsidRPr="00445F89">
        <w:t xml:space="preserve"> et al., 2025). Nevertheless, these insights must be interpreted and turned into effective </w:t>
      </w:r>
      <w:proofErr w:type="spellStart"/>
      <w:r w:rsidRPr="00445F89">
        <w:t>organisational</w:t>
      </w:r>
      <w:proofErr w:type="spellEnd"/>
      <w:r w:rsidRPr="00445F89">
        <w:t xml:space="preserve"> strategies still with the involvement of human judgment, ethical considerations, and situational understanding (Horvath, 2022).</w:t>
      </w:r>
    </w:p>
    <w:p w:rsidR="00E16191" w:rsidRPr="00445F89" w:rsidRDefault="00E16191" w:rsidP="00E16191">
      <w:r w:rsidRPr="00445F89">
        <w:t xml:space="preserve">In a bid to stay competitive in an AI-fuelled work environment, I will consider training on the skills that AI cannot effortlessly imitate which include strategic thinking, leadership, creativity, and solving complex problems. These skills allow the professionals to make sense of the information critically and lead teams, as well as come up with innovative solutions to the problems of the </w:t>
      </w:r>
      <w:proofErr w:type="spellStart"/>
      <w:r w:rsidRPr="00445F89">
        <w:t>organisation</w:t>
      </w:r>
      <w:proofErr w:type="spellEnd"/>
      <w:r w:rsidRPr="00445F89">
        <w:t>. Thus, although AI may help to become more efficient and improve the decision-making process, the human expertise is still necessary to use the insights in a significant way. By so doing, AI will be used as an auxiliary tool that will complement my performance as opposed to taking over my role as a professional.</w:t>
      </w:r>
    </w:p>
    <w:p w:rsidR="00E16191" w:rsidRPr="00445F89" w:rsidRDefault="00E16191">
      <w:pPr>
        <w:spacing w:line="259" w:lineRule="auto"/>
        <w:jc w:val="left"/>
      </w:pPr>
      <w:r w:rsidRPr="00445F89">
        <w:br w:type="page"/>
      </w:r>
    </w:p>
    <w:p w:rsidR="00E16191" w:rsidRPr="00445F89" w:rsidRDefault="00E16191" w:rsidP="00E16191">
      <w:pPr>
        <w:pStyle w:val="Heading1"/>
      </w:pPr>
      <w:bookmarkStart w:id="22" w:name="_Toc224306501"/>
      <w:r w:rsidRPr="00445F89">
        <w:lastRenderedPageBreak/>
        <w:t>8. Conclusion</w:t>
      </w:r>
      <w:bookmarkEnd w:id="22"/>
    </w:p>
    <w:p w:rsidR="00445F89" w:rsidRDefault="00174B16" w:rsidP="00E16191">
      <w:r w:rsidRPr="00445F89">
        <w:t xml:space="preserve">Finally, to compete in the fast-moving markets, technology </w:t>
      </w:r>
      <w:proofErr w:type="spellStart"/>
      <w:r w:rsidRPr="00445F89">
        <w:t>organisations</w:t>
      </w:r>
      <w:proofErr w:type="spellEnd"/>
      <w:r w:rsidRPr="00445F89">
        <w:t xml:space="preserve"> must build a powerful culture of innovation. As noted in this report, innovation based </w:t>
      </w:r>
      <w:proofErr w:type="spellStart"/>
      <w:r w:rsidRPr="00445F89">
        <w:t>organisational</w:t>
      </w:r>
      <w:proofErr w:type="spellEnd"/>
      <w:r w:rsidRPr="00445F89">
        <w:t xml:space="preserve"> cultures that are facilitated by collaboration, knowledge sharing and employee empowerment can increase creativity and </w:t>
      </w:r>
      <w:proofErr w:type="spellStart"/>
      <w:r w:rsidRPr="00445F89">
        <w:t>organisational</w:t>
      </w:r>
      <w:proofErr w:type="spellEnd"/>
      <w:r w:rsidRPr="00445F89">
        <w:t xml:space="preserve"> performance. Employee engagement, productivity, and work-life balance can be further enhanced through the proposed model of the future of work such as hybrid working, digital collaboration tools, and flexible work design. The practices help </w:t>
      </w:r>
      <w:proofErr w:type="spellStart"/>
      <w:r w:rsidRPr="00445F89">
        <w:t>organisations</w:t>
      </w:r>
      <w:proofErr w:type="spellEnd"/>
      <w:r w:rsidRPr="00445F89">
        <w:t xml:space="preserve"> attract and retain good employees and enhance learning and innovation. Moreover, human capital management plays a strategic role in aligning </w:t>
      </w:r>
      <w:proofErr w:type="spellStart"/>
      <w:r w:rsidRPr="00445F89">
        <w:t>organisational</w:t>
      </w:r>
      <w:proofErr w:type="spellEnd"/>
      <w:r w:rsidRPr="00445F89">
        <w:t xml:space="preserve"> culture, employee potential, and business goals to attain long-term success. A culture of innovation that is backed by flexible work practices can help </w:t>
      </w:r>
      <w:proofErr w:type="spellStart"/>
      <w:r w:rsidRPr="00445F89">
        <w:t>organisations</w:t>
      </w:r>
      <w:proofErr w:type="spellEnd"/>
      <w:r w:rsidRPr="00445F89">
        <w:t xml:space="preserve"> such as </w:t>
      </w:r>
      <w:proofErr w:type="spellStart"/>
      <w:r w:rsidRPr="00445F89">
        <w:t>Aether</w:t>
      </w:r>
      <w:proofErr w:type="spellEnd"/>
      <w:r w:rsidRPr="00445F89">
        <w:t xml:space="preserve"> Innovations to grow sustainably, increase employee engagement, and raise customer satisfaction.</w:t>
      </w:r>
    </w:p>
    <w:p w:rsidR="00445F89" w:rsidRDefault="00445F89">
      <w:pPr>
        <w:spacing w:line="259" w:lineRule="auto"/>
        <w:jc w:val="left"/>
      </w:pPr>
      <w:r>
        <w:br w:type="page"/>
      </w:r>
    </w:p>
    <w:p w:rsidR="005B3215" w:rsidRDefault="00445F89" w:rsidP="00445F89">
      <w:pPr>
        <w:pStyle w:val="Heading1"/>
      </w:pPr>
      <w:bookmarkStart w:id="23" w:name="_Toc224306502"/>
      <w:r>
        <w:lastRenderedPageBreak/>
        <w:t>9. Reference</w:t>
      </w:r>
      <w:bookmarkEnd w:id="23"/>
    </w:p>
    <w:p w:rsidR="00445F89" w:rsidRPr="00445F89" w:rsidRDefault="00445F89" w:rsidP="00445F89">
      <w:r w:rsidRPr="00445F89">
        <w:t xml:space="preserve">Albrecht, S.L., Bakker, A.B., </w:t>
      </w:r>
      <w:proofErr w:type="spellStart"/>
      <w:r w:rsidRPr="00445F89">
        <w:t>Gruman</w:t>
      </w:r>
      <w:proofErr w:type="spellEnd"/>
      <w:r w:rsidRPr="00445F89">
        <w:t>, J.A., Macey, W.H. and Saks, A.M. (2015). Employee engagement, Human Resource Management Practices and Competitive Advantage. </w:t>
      </w:r>
      <w:r w:rsidRPr="00445F89">
        <w:rPr>
          <w:i/>
          <w:iCs/>
        </w:rPr>
        <w:t>Journal of Organizational Effectiveness: People and Performance</w:t>
      </w:r>
      <w:r w:rsidRPr="00445F89">
        <w:t xml:space="preserve">, [online] 2(1), pp.7–35. </w:t>
      </w:r>
      <w:proofErr w:type="spellStart"/>
      <w:proofErr w:type="gramStart"/>
      <w:r w:rsidRPr="00445F89">
        <w:t>doi</w:t>
      </w:r>
      <w:proofErr w:type="gramEnd"/>
      <w:r w:rsidRPr="00445F89">
        <w:t>:</w:t>
      </w:r>
      <w:hyperlink r:id="rId11" w:history="1">
        <w:r w:rsidRPr="00445F89">
          <w:rPr>
            <w:rStyle w:val="Hyperlink"/>
          </w:rPr>
          <w:t>https</w:t>
        </w:r>
        <w:proofErr w:type="spellEnd"/>
        <w:r w:rsidRPr="00445F89">
          <w:rPr>
            <w:rStyle w:val="Hyperlink"/>
          </w:rPr>
          <w:t>://doi.org/10.1108/JOEPP-08-2014-0042</w:t>
        </w:r>
      </w:hyperlink>
      <w:r w:rsidRPr="00445F89">
        <w:t>.</w:t>
      </w:r>
    </w:p>
    <w:p w:rsidR="00445F89" w:rsidRPr="00445F89" w:rsidRDefault="00445F89" w:rsidP="00445F89">
      <w:r w:rsidRPr="00445F89">
        <w:t>Allen, T.D., Golden, T.D. and Shockley, K.M. (2015). How effective is telecommuting? Assessing the status of our scientific findings. </w:t>
      </w:r>
      <w:r w:rsidRPr="00445F89">
        <w:rPr>
          <w:i/>
          <w:iCs/>
        </w:rPr>
        <w:t>Psychological Science in the Public Interest</w:t>
      </w:r>
      <w:r w:rsidRPr="00445F89">
        <w:t xml:space="preserve">, [online] 16(2), pp.40–68. </w:t>
      </w:r>
      <w:proofErr w:type="spellStart"/>
      <w:proofErr w:type="gramStart"/>
      <w:r w:rsidRPr="00445F89">
        <w:t>doi</w:t>
      </w:r>
      <w:proofErr w:type="gramEnd"/>
      <w:r w:rsidRPr="00445F89">
        <w:t>:</w:t>
      </w:r>
      <w:hyperlink r:id="rId12" w:history="1">
        <w:r w:rsidRPr="00445F89">
          <w:rPr>
            <w:rStyle w:val="Hyperlink"/>
          </w:rPr>
          <w:t>https</w:t>
        </w:r>
        <w:proofErr w:type="spellEnd"/>
        <w:r w:rsidRPr="00445F89">
          <w:rPr>
            <w:rStyle w:val="Hyperlink"/>
          </w:rPr>
          <w:t>://doi.org/10.1177/1529100615593273</w:t>
        </w:r>
      </w:hyperlink>
      <w:r w:rsidRPr="00445F89">
        <w:t>.</w:t>
      </w:r>
    </w:p>
    <w:p w:rsidR="00445F89" w:rsidRPr="00445F89" w:rsidRDefault="00445F89" w:rsidP="00445F89">
      <w:proofErr w:type="spellStart"/>
      <w:r w:rsidRPr="00445F89">
        <w:t>Alpkan</w:t>
      </w:r>
      <w:proofErr w:type="spellEnd"/>
      <w:r w:rsidRPr="00445F89">
        <w:t xml:space="preserve">, L., </w:t>
      </w:r>
      <w:proofErr w:type="spellStart"/>
      <w:r w:rsidRPr="00445F89">
        <w:t>Bulut</w:t>
      </w:r>
      <w:proofErr w:type="spellEnd"/>
      <w:r w:rsidRPr="00445F89">
        <w:t xml:space="preserve">, C., </w:t>
      </w:r>
      <w:proofErr w:type="spellStart"/>
      <w:r w:rsidRPr="00445F89">
        <w:t>Gunday</w:t>
      </w:r>
      <w:proofErr w:type="spellEnd"/>
      <w:r w:rsidRPr="00445F89">
        <w:t xml:space="preserve">, G., </w:t>
      </w:r>
      <w:proofErr w:type="spellStart"/>
      <w:r w:rsidRPr="00445F89">
        <w:t>Ulusoy</w:t>
      </w:r>
      <w:proofErr w:type="spellEnd"/>
      <w:r w:rsidRPr="00445F89">
        <w:t xml:space="preserve">, G. and </w:t>
      </w:r>
      <w:proofErr w:type="spellStart"/>
      <w:r w:rsidRPr="00445F89">
        <w:t>Kilic</w:t>
      </w:r>
      <w:proofErr w:type="spellEnd"/>
      <w:r w:rsidRPr="00445F89">
        <w:t xml:space="preserve">, K. (2013). Organizational support for </w:t>
      </w:r>
      <w:proofErr w:type="spellStart"/>
      <w:r w:rsidRPr="00445F89">
        <w:t>intrapreneurship</w:t>
      </w:r>
      <w:proofErr w:type="spellEnd"/>
      <w:r w:rsidRPr="00445F89">
        <w:t xml:space="preserve"> and its interaction with human capital to enhance innovative performance. </w:t>
      </w:r>
      <w:r w:rsidRPr="00445F89">
        <w:rPr>
          <w:i/>
          <w:iCs/>
        </w:rPr>
        <w:t>Management Decision</w:t>
      </w:r>
      <w:r w:rsidRPr="00445F89">
        <w:t xml:space="preserve">, [online] 48(5), pp.732–755. </w:t>
      </w:r>
      <w:proofErr w:type="spellStart"/>
      <w:proofErr w:type="gramStart"/>
      <w:r w:rsidRPr="00445F89">
        <w:t>doi</w:t>
      </w:r>
      <w:proofErr w:type="gramEnd"/>
      <w:r w:rsidRPr="00445F89">
        <w:t>:</w:t>
      </w:r>
      <w:hyperlink r:id="rId13" w:history="1">
        <w:r w:rsidRPr="00445F89">
          <w:rPr>
            <w:rStyle w:val="Hyperlink"/>
          </w:rPr>
          <w:t>https</w:t>
        </w:r>
        <w:proofErr w:type="spellEnd"/>
        <w:r w:rsidRPr="00445F89">
          <w:rPr>
            <w:rStyle w:val="Hyperlink"/>
          </w:rPr>
          <w:t>://doi.org/10.1108/00251741011043902</w:t>
        </w:r>
      </w:hyperlink>
      <w:r w:rsidRPr="00445F89">
        <w:t>.</w:t>
      </w:r>
    </w:p>
    <w:p w:rsidR="00445F89" w:rsidRPr="00445F89" w:rsidRDefault="00445F89" w:rsidP="00445F89">
      <w:proofErr w:type="spellStart"/>
      <w:r w:rsidRPr="00445F89">
        <w:t>Amabile</w:t>
      </w:r>
      <w:proofErr w:type="spellEnd"/>
      <w:r w:rsidRPr="00445F89">
        <w:t xml:space="preserve">, T. (2012). Componential Theory of Creativity. No. 12-096, </w:t>
      </w:r>
      <w:r w:rsidRPr="00445F89">
        <w:rPr>
          <w:i/>
        </w:rPr>
        <w:t>Harvard Business School</w:t>
      </w:r>
      <w:r w:rsidRPr="00445F89">
        <w:t xml:space="preserve">. </w:t>
      </w:r>
      <w:hyperlink r:id="rId14" w:history="1">
        <w:r w:rsidRPr="00445F89">
          <w:rPr>
            <w:rStyle w:val="Hyperlink"/>
          </w:rPr>
          <w:t>http://www.hbs.edu/faculty/Publication%20Files/12-096.pdf</w:t>
        </w:r>
      </w:hyperlink>
    </w:p>
    <w:p w:rsidR="00445F89" w:rsidRPr="00445F89" w:rsidRDefault="00445F89" w:rsidP="00445F89">
      <w:proofErr w:type="spellStart"/>
      <w:r w:rsidRPr="00445F89">
        <w:t>Amabile</w:t>
      </w:r>
      <w:proofErr w:type="spellEnd"/>
      <w:r w:rsidRPr="00445F89">
        <w:t xml:space="preserve">, T.M. and Pratt, M.G. (2016). The dynamic componential model of creativity and innovation in organizations: Making progress, making meaning. </w:t>
      </w:r>
      <w:r w:rsidRPr="00445F89">
        <w:rPr>
          <w:i/>
          <w:iCs/>
        </w:rPr>
        <w:t>Research in Organizational Behavior</w:t>
      </w:r>
      <w:r w:rsidRPr="00445F89">
        <w:t xml:space="preserve">, 36(1), pp.157–183. </w:t>
      </w:r>
      <w:proofErr w:type="spellStart"/>
      <w:proofErr w:type="gramStart"/>
      <w:r w:rsidRPr="00445F89">
        <w:t>doi</w:t>
      </w:r>
      <w:proofErr w:type="gramEnd"/>
      <w:r w:rsidRPr="00445F89">
        <w:t>:</w:t>
      </w:r>
      <w:hyperlink r:id="rId15" w:history="1">
        <w:r w:rsidRPr="00445F89">
          <w:rPr>
            <w:rStyle w:val="Hyperlink"/>
          </w:rPr>
          <w:t>https</w:t>
        </w:r>
        <w:proofErr w:type="spellEnd"/>
        <w:r w:rsidRPr="00445F89">
          <w:rPr>
            <w:rStyle w:val="Hyperlink"/>
          </w:rPr>
          <w:t>://doi.org/10.1016/j.riob.2016.10.001</w:t>
        </w:r>
      </w:hyperlink>
      <w:r w:rsidRPr="00445F89">
        <w:t>.</w:t>
      </w:r>
    </w:p>
    <w:p w:rsidR="00445F89" w:rsidRPr="00445F89" w:rsidRDefault="00445F89" w:rsidP="00445F89">
      <w:proofErr w:type="spellStart"/>
      <w:r w:rsidRPr="00445F89">
        <w:t>Arikhan</w:t>
      </w:r>
      <w:proofErr w:type="spellEnd"/>
      <w:r w:rsidRPr="00445F89">
        <w:t>, S. (2023). </w:t>
      </w:r>
      <w:r w:rsidRPr="00445F89">
        <w:rPr>
          <w:i/>
          <w:iCs/>
        </w:rPr>
        <w:t>Influence of Agile Methodology and Organizational Culture on Service Delivery of Selected Companies in the Tech Industry</w:t>
      </w:r>
      <w:r w:rsidRPr="00445F89">
        <w:t>. [</w:t>
      </w:r>
      <w:proofErr w:type="gramStart"/>
      <w:r w:rsidRPr="00445F89">
        <w:t>online</w:t>
      </w:r>
      <w:proofErr w:type="gramEnd"/>
      <w:r w:rsidRPr="00445F89">
        <w:t xml:space="preserve">] </w:t>
      </w:r>
      <w:proofErr w:type="spellStart"/>
      <w:r w:rsidRPr="00445F89">
        <w:t>doi:</w:t>
      </w:r>
      <w:hyperlink r:id="rId16" w:history="1">
        <w:r w:rsidRPr="00445F89">
          <w:rPr>
            <w:rStyle w:val="Hyperlink"/>
          </w:rPr>
          <w:t>https</w:t>
        </w:r>
        <w:proofErr w:type="spellEnd"/>
        <w:r w:rsidRPr="00445F89">
          <w:rPr>
            <w:rStyle w:val="Hyperlink"/>
          </w:rPr>
          <w:t>://doi.org/10.13140/RG.2.2.32861.83681</w:t>
        </w:r>
      </w:hyperlink>
      <w:r w:rsidRPr="00445F89">
        <w:t>.</w:t>
      </w:r>
    </w:p>
    <w:p w:rsidR="00445F89" w:rsidRPr="00445F89" w:rsidRDefault="00445F89" w:rsidP="00445F89">
      <w:r w:rsidRPr="00445F89">
        <w:t xml:space="preserve">Becker, E. and </w:t>
      </w:r>
      <w:proofErr w:type="spellStart"/>
      <w:r w:rsidRPr="00445F89">
        <w:t>Huselid</w:t>
      </w:r>
      <w:proofErr w:type="spellEnd"/>
      <w:r w:rsidRPr="00445F89">
        <w:t>, M.A. (1998). </w:t>
      </w:r>
      <w:r w:rsidRPr="00445F89">
        <w:rPr>
          <w:i/>
          <w:iCs/>
        </w:rPr>
        <w:t>High Performance Work Systems and Firm performance: a Synthesis of Research and Managerial Implications</w:t>
      </w:r>
      <w:r w:rsidRPr="00445F89">
        <w:t>. [</w:t>
      </w:r>
      <w:proofErr w:type="gramStart"/>
      <w:r w:rsidRPr="00445F89">
        <w:t>online</w:t>
      </w:r>
      <w:proofErr w:type="gramEnd"/>
      <w:r w:rsidRPr="00445F89">
        <w:t xml:space="preserve">] </w:t>
      </w:r>
      <w:proofErr w:type="spellStart"/>
      <w:r w:rsidRPr="00445F89">
        <w:t>ResearchGate</w:t>
      </w:r>
      <w:proofErr w:type="spellEnd"/>
      <w:r w:rsidRPr="00445F89">
        <w:t xml:space="preserve">. Available at: </w:t>
      </w:r>
      <w:hyperlink r:id="rId17" w:history="1">
        <w:r w:rsidRPr="00445F89">
          <w:rPr>
            <w:rStyle w:val="Hyperlink"/>
          </w:rPr>
          <w:t>https://www.researchgate.net/publication/313524630_High_performance_work_systems_and_firm_performance_A_synthesis_of_research_and_managerial_implications</w:t>
        </w:r>
      </w:hyperlink>
      <w:r w:rsidRPr="00445F89">
        <w:t>.</w:t>
      </w:r>
    </w:p>
    <w:p w:rsidR="00445F89" w:rsidRPr="00445F89" w:rsidRDefault="00445F89" w:rsidP="00445F89">
      <w:r w:rsidRPr="00445F89">
        <w:lastRenderedPageBreak/>
        <w:t>Bloom, N., Liang, J., Roberts, J. and Ying, Z.J. (2015). Does Working from Home Work? Evidence from a Chinese Experiment. </w:t>
      </w:r>
      <w:r w:rsidRPr="00445F89">
        <w:rPr>
          <w:i/>
          <w:iCs/>
        </w:rPr>
        <w:t>The Quarterly Journal of Economics</w:t>
      </w:r>
      <w:r w:rsidRPr="00445F89">
        <w:t xml:space="preserve">, 130(1), pp.165–218. </w:t>
      </w:r>
      <w:proofErr w:type="spellStart"/>
      <w:proofErr w:type="gramStart"/>
      <w:r w:rsidRPr="00445F89">
        <w:t>doi</w:t>
      </w:r>
      <w:proofErr w:type="gramEnd"/>
      <w:r w:rsidRPr="00445F89">
        <w:t>:</w:t>
      </w:r>
      <w:hyperlink r:id="rId18" w:history="1">
        <w:r w:rsidRPr="00445F89">
          <w:rPr>
            <w:rStyle w:val="Hyperlink"/>
          </w:rPr>
          <w:t>https</w:t>
        </w:r>
        <w:proofErr w:type="spellEnd"/>
        <w:r w:rsidRPr="00445F89">
          <w:rPr>
            <w:rStyle w:val="Hyperlink"/>
          </w:rPr>
          <w:t>://doi.org/10.1093/</w:t>
        </w:r>
        <w:proofErr w:type="spellStart"/>
        <w:r w:rsidRPr="00445F89">
          <w:rPr>
            <w:rStyle w:val="Hyperlink"/>
          </w:rPr>
          <w:t>qje</w:t>
        </w:r>
        <w:proofErr w:type="spellEnd"/>
        <w:r w:rsidRPr="00445F89">
          <w:rPr>
            <w:rStyle w:val="Hyperlink"/>
          </w:rPr>
          <w:t>/qju032</w:t>
        </w:r>
      </w:hyperlink>
      <w:r w:rsidRPr="00445F89">
        <w:t>.</w:t>
      </w:r>
    </w:p>
    <w:p w:rsidR="00445F89" w:rsidRPr="00445F89" w:rsidRDefault="00445F89" w:rsidP="00445F89">
      <w:r w:rsidRPr="00445F89">
        <w:t xml:space="preserve">Celestin, M., </w:t>
      </w:r>
      <w:proofErr w:type="spellStart"/>
      <w:r w:rsidRPr="00445F89">
        <w:t>Sujatha</w:t>
      </w:r>
      <w:proofErr w:type="spellEnd"/>
      <w:r w:rsidRPr="00445F89">
        <w:t xml:space="preserve">, S., Kumar, A.D. and </w:t>
      </w:r>
      <w:proofErr w:type="spellStart"/>
      <w:r w:rsidRPr="00445F89">
        <w:t>Vasuki</w:t>
      </w:r>
      <w:proofErr w:type="spellEnd"/>
      <w:r w:rsidRPr="00445F89">
        <w:t>, M. (2024). THE RISE OF AGILE METHODOLOGIES IN MANAGING COMPLEX BUSINESS PROJECTS: ENHANCING EFFICIENCY. </w:t>
      </w:r>
      <w:proofErr w:type="spellStart"/>
      <w:r w:rsidRPr="00445F89">
        <w:rPr>
          <w:i/>
          <w:iCs/>
        </w:rPr>
        <w:t>ResearchGate</w:t>
      </w:r>
      <w:proofErr w:type="spellEnd"/>
      <w:r w:rsidRPr="00445F89">
        <w:t xml:space="preserve">, [online] 9(2), pp.69–77. </w:t>
      </w:r>
      <w:proofErr w:type="spellStart"/>
      <w:proofErr w:type="gramStart"/>
      <w:r w:rsidRPr="00445F89">
        <w:t>doi</w:t>
      </w:r>
      <w:proofErr w:type="gramEnd"/>
      <w:r w:rsidRPr="00445F89">
        <w:t>:</w:t>
      </w:r>
      <w:hyperlink r:id="rId19" w:history="1">
        <w:r w:rsidRPr="00445F89">
          <w:rPr>
            <w:rStyle w:val="Hyperlink"/>
          </w:rPr>
          <w:t>https</w:t>
        </w:r>
        <w:proofErr w:type="spellEnd"/>
        <w:r w:rsidRPr="00445F89">
          <w:rPr>
            <w:rStyle w:val="Hyperlink"/>
          </w:rPr>
          <w:t>://doi.org/10.5281/zenodo.13871832</w:t>
        </w:r>
      </w:hyperlink>
      <w:r w:rsidRPr="00445F89">
        <w:t>.</w:t>
      </w:r>
    </w:p>
    <w:p w:rsidR="00445F89" w:rsidRPr="00445F89" w:rsidRDefault="00445F89" w:rsidP="00445F89">
      <w:proofErr w:type="spellStart"/>
      <w:r w:rsidRPr="00445F89">
        <w:t>Crossan</w:t>
      </w:r>
      <w:proofErr w:type="spellEnd"/>
      <w:r w:rsidRPr="00445F89">
        <w:t xml:space="preserve">, M.M. and </w:t>
      </w:r>
      <w:proofErr w:type="spellStart"/>
      <w:r w:rsidRPr="00445F89">
        <w:t>Apaydin</w:t>
      </w:r>
      <w:proofErr w:type="spellEnd"/>
      <w:r w:rsidRPr="00445F89">
        <w:t>, M. (2010). A Multi-Dimensional Framework of Organizational Innovation: A Systematic Review of the Literature. </w:t>
      </w:r>
      <w:r w:rsidRPr="00445F89">
        <w:rPr>
          <w:i/>
          <w:iCs/>
        </w:rPr>
        <w:t>Journal of Management Studies</w:t>
      </w:r>
      <w:r w:rsidRPr="00445F89">
        <w:t xml:space="preserve">, 47(6), pp.1154–1191. </w:t>
      </w:r>
      <w:proofErr w:type="spellStart"/>
      <w:proofErr w:type="gramStart"/>
      <w:r w:rsidRPr="00445F89">
        <w:t>doi</w:t>
      </w:r>
      <w:proofErr w:type="gramEnd"/>
      <w:r w:rsidRPr="00445F89">
        <w:t>:</w:t>
      </w:r>
      <w:hyperlink r:id="rId20" w:history="1">
        <w:r w:rsidRPr="00445F89">
          <w:rPr>
            <w:rStyle w:val="Hyperlink"/>
          </w:rPr>
          <w:t>https</w:t>
        </w:r>
        <w:proofErr w:type="spellEnd"/>
        <w:r w:rsidRPr="00445F89">
          <w:rPr>
            <w:rStyle w:val="Hyperlink"/>
          </w:rPr>
          <w:t>://doi.org/10.1111/j.1467-6486.2009.00880.x</w:t>
        </w:r>
      </w:hyperlink>
      <w:r w:rsidRPr="00445F89">
        <w:t>.</w:t>
      </w:r>
    </w:p>
    <w:p w:rsidR="00445F89" w:rsidRPr="00445F89" w:rsidRDefault="00445F89" w:rsidP="00445F89">
      <w:r w:rsidRPr="00445F89">
        <w:t>Culture Partners (2024). </w:t>
      </w:r>
      <w:r w:rsidRPr="00445F89">
        <w:rPr>
          <w:i/>
          <w:iCs/>
        </w:rPr>
        <w:t>Google’s Company Culture: Unveiling Organizational Values</w:t>
      </w:r>
      <w:r w:rsidRPr="00445F89">
        <w:t>. [</w:t>
      </w:r>
      <w:proofErr w:type="gramStart"/>
      <w:r w:rsidRPr="00445F89">
        <w:t>online</w:t>
      </w:r>
      <w:proofErr w:type="gramEnd"/>
      <w:r w:rsidRPr="00445F89">
        <w:t xml:space="preserve">] Culture Partners. Available at: </w:t>
      </w:r>
      <w:hyperlink r:id="rId21" w:history="1">
        <w:r w:rsidRPr="00445F89">
          <w:rPr>
            <w:rStyle w:val="Hyperlink"/>
          </w:rPr>
          <w:t>https://culturepartners.com/insights/googles-company-culture-unveiling-organizational-values/</w:t>
        </w:r>
      </w:hyperlink>
      <w:r w:rsidRPr="00445F89">
        <w:t>.</w:t>
      </w:r>
    </w:p>
    <w:p w:rsidR="00445F89" w:rsidRPr="00445F89" w:rsidRDefault="00445F89" w:rsidP="00445F89">
      <w:proofErr w:type="spellStart"/>
      <w:r w:rsidRPr="00445F89">
        <w:t>Euchner</w:t>
      </w:r>
      <w:proofErr w:type="spellEnd"/>
      <w:r w:rsidRPr="00445F89">
        <w:t xml:space="preserve">, J. (2022). Innovation and Culture. </w:t>
      </w:r>
      <w:r w:rsidRPr="00445F89">
        <w:rPr>
          <w:i/>
          <w:iCs/>
        </w:rPr>
        <w:t>Research-Technology Management</w:t>
      </w:r>
      <w:r w:rsidRPr="00445F89">
        <w:t xml:space="preserve">, 65(2), pp.9–10. </w:t>
      </w:r>
      <w:proofErr w:type="spellStart"/>
      <w:proofErr w:type="gramStart"/>
      <w:r w:rsidRPr="00445F89">
        <w:t>doi</w:t>
      </w:r>
      <w:proofErr w:type="gramEnd"/>
      <w:r w:rsidRPr="00445F89">
        <w:t>:</w:t>
      </w:r>
      <w:hyperlink r:id="rId22" w:history="1">
        <w:r w:rsidRPr="00445F89">
          <w:rPr>
            <w:rStyle w:val="Hyperlink"/>
          </w:rPr>
          <w:t>https</w:t>
        </w:r>
        <w:proofErr w:type="spellEnd"/>
        <w:r w:rsidRPr="00445F89">
          <w:rPr>
            <w:rStyle w:val="Hyperlink"/>
          </w:rPr>
          <w:t>://doi.org/10.1080/08956308.2022.2024423</w:t>
        </w:r>
      </w:hyperlink>
      <w:r w:rsidRPr="00445F89">
        <w:t>.</w:t>
      </w:r>
    </w:p>
    <w:p w:rsidR="00445F89" w:rsidRPr="00445F89" w:rsidRDefault="00445F89" w:rsidP="00445F89">
      <w:r w:rsidRPr="00445F89">
        <w:t xml:space="preserve">Hashmi, M.A., Al </w:t>
      </w:r>
      <w:proofErr w:type="spellStart"/>
      <w:r w:rsidRPr="00445F89">
        <w:t>Ghaithi</w:t>
      </w:r>
      <w:proofErr w:type="spellEnd"/>
      <w:r w:rsidRPr="00445F89">
        <w:t xml:space="preserve">, A. and </w:t>
      </w:r>
      <w:proofErr w:type="spellStart"/>
      <w:r w:rsidRPr="00445F89">
        <w:t>Sartawi</w:t>
      </w:r>
      <w:proofErr w:type="spellEnd"/>
      <w:r w:rsidRPr="00445F89">
        <w:t xml:space="preserve">, K. (2021). Impact of flexible work arrangements on employees’ perceived productivity, </w:t>
      </w:r>
      <w:proofErr w:type="spellStart"/>
      <w:r w:rsidRPr="00445F89">
        <w:t>organisational</w:t>
      </w:r>
      <w:proofErr w:type="spellEnd"/>
      <w:r w:rsidRPr="00445F89">
        <w:t xml:space="preserve"> commitment and perceived work quality: a United Arab Emirates case-study. </w:t>
      </w:r>
      <w:r w:rsidRPr="00445F89">
        <w:rPr>
          <w:i/>
          <w:iCs/>
        </w:rPr>
        <w:t>Competitiveness Review: An International Business Journal</w:t>
      </w:r>
      <w:r w:rsidRPr="00445F89">
        <w:t xml:space="preserve">, 33(2). </w:t>
      </w:r>
      <w:proofErr w:type="spellStart"/>
      <w:proofErr w:type="gramStart"/>
      <w:r w:rsidRPr="00445F89">
        <w:t>doi</w:t>
      </w:r>
      <w:proofErr w:type="gramEnd"/>
      <w:r w:rsidRPr="00445F89">
        <w:t>:</w:t>
      </w:r>
      <w:hyperlink r:id="rId23" w:history="1">
        <w:r w:rsidRPr="00445F89">
          <w:rPr>
            <w:rStyle w:val="Hyperlink"/>
          </w:rPr>
          <w:t>https</w:t>
        </w:r>
        <w:proofErr w:type="spellEnd"/>
        <w:r w:rsidRPr="00445F89">
          <w:rPr>
            <w:rStyle w:val="Hyperlink"/>
          </w:rPr>
          <w:t>://doi.org/10.1108/cr-10-2020-0130</w:t>
        </w:r>
      </w:hyperlink>
      <w:r w:rsidRPr="00445F89">
        <w:t>.</w:t>
      </w:r>
    </w:p>
    <w:p w:rsidR="00445F89" w:rsidRPr="00445F89" w:rsidRDefault="00445F89" w:rsidP="00445F89">
      <w:proofErr w:type="spellStart"/>
      <w:r w:rsidRPr="00445F89">
        <w:t>Horváth</w:t>
      </w:r>
      <w:proofErr w:type="spellEnd"/>
      <w:r w:rsidRPr="00445F89">
        <w:t>, I. (2022). AI in interpreting: Ethical considerations. </w:t>
      </w:r>
      <w:r w:rsidRPr="00445F89">
        <w:rPr>
          <w:i/>
          <w:iCs/>
        </w:rPr>
        <w:t>Across Languages and Cultures</w:t>
      </w:r>
      <w:r w:rsidRPr="00445F89">
        <w:t xml:space="preserve">, [online] 23(1), pp.1–13. </w:t>
      </w:r>
      <w:proofErr w:type="spellStart"/>
      <w:proofErr w:type="gramStart"/>
      <w:r w:rsidRPr="00445F89">
        <w:t>doi</w:t>
      </w:r>
      <w:proofErr w:type="gramEnd"/>
      <w:r w:rsidRPr="00445F89">
        <w:t>:</w:t>
      </w:r>
      <w:hyperlink r:id="rId24" w:history="1">
        <w:r w:rsidRPr="00445F89">
          <w:rPr>
            <w:rStyle w:val="Hyperlink"/>
          </w:rPr>
          <w:t>https</w:t>
        </w:r>
        <w:proofErr w:type="spellEnd"/>
        <w:r w:rsidRPr="00445F89">
          <w:rPr>
            <w:rStyle w:val="Hyperlink"/>
          </w:rPr>
          <w:t>://doi.org/10.1556/084.2022.00108</w:t>
        </w:r>
      </w:hyperlink>
      <w:r w:rsidRPr="00445F89">
        <w:t>.</w:t>
      </w:r>
    </w:p>
    <w:p w:rsidR="00445F89" w:rsidRPr="00445F89" w:rsidRDefault="00445F89" w:rsidP="00445F89">
      <w:proofErr w:type="spellStart"/>
      <w:r w:rsidRPr="00445F89">
        <w:t>Jha</w:t>
      </w:r>
      <w:proofErr w:type="spellEnd"/>
      <w:r w:rsidRPr="00445F89">
        <w:t xml:space="preserve">, M. </w:t>
      </w:r>
      <w:proofErr w:type="spellStart"/>
      <w:r w:rsidRPr="00445F89">
        <w:t>kumar</w:t>
      </w:r>
      <w:proofErr w:type="spellEnd"/>
      <w:r w:rsidRPr="00445F89">
        <w:t xml:space="preserve">, Agarwal, S. and </w:t>
      </w:r>
      <w:proofErr w:type="spellStart"/>
      <w:r w:rsidRPr="00445F89">
        <w:t>Kabra</w:t>
      </w:r>
      <w:proofErr w:type="spellEnd"/>
      <w:r w:rsidRPr="00445F89">
        <w:t>, V. (2025). </w:t>
      </w:r>
      <w:r w:rsidRPr="00445F89">
        <w:rPr>
          <w:i/>
          <w:iCs/>
        </w:rPr>
        <w:t>Artificial Intelligence at Work Transforming Industries and Redefining the Workforce Landscape</w:t>
      </w:r>
      <w:r w:rsidRPr="00445F89">
        <w:t>. [</w:t>
      </w:r>
      <w:proofErr w:type="gramStart"/>
      <w:r w:rsidRPr="00445F89">
        <w:t>online</w:t>
      </w:r>
      <w:proofErr w:type="gramEnd"/>
      <w:r w:rsidRPr="00445F89">
        <w:t xml:space="preserve">] </w:t>
      </w:r>
      <w:proofErr w:type="spellStart"/>
      <w:r w:rsidRPr="00445F89">
        <w:t>ResearchGate</w:t>
      </w:r>
      <w:proofErr w:type="spellEnd"/>
      <w:r w:rsidRPr="00445F89">
        <w:t>. Available at: https://www.researchgate.net/publication/394304902_Artificial_Intelligence_at_Work_Transforming_Industries_and_Redefining_the_Workforce_Landscape.</w:t>
      </w:r>
    </w:p>
    <w:p w:rsidR="00445F89" w:rsidRPr="00445F89" w:rsidRDefault="00445F89" w:rsidP="00445F89">
      <w:proofErr w:type="spellStart"/>
      <w:r w:rsidRPr="00445F89">
        <w:t>Kalsha</w:t>
      </w:r>
      <w:proofErr w:type="spellEnd"/>
      <w:r w:rsidRPr="00445F89">
        <w:t>, S. (2025). </w:t>
      </w:r>
      <w:r w:rsidRPr="00445F89">
        <w:rPr>
          <w:i/>
          <w:iCs/>
        </w:rPr>
        <w:t xml:space="preserve">Innovation Sprints: Rapid Experimentation for Enterprise Growth | </w:t>
      </w:r>
      <w:proofErr w:type="spellStart"/>
      <w:r w:rsidRPr="00445F89">
        <w:rPr>
          <w:i/>
          <w:iCs/>
        </w:rPr>
        <w:t>QodeQuay</w:t>
      </w:r>
      <w:proofErr w:type="spellEnd"/>
      <w:r w:rsidRPr="00445F89">
        <w:t>. [</w:t>
      </w:r>
      <w:proofErr w:type="gramStart"/>
      <w:r w:rsidRPr="00445F89">
        <w:t>online</w:t>
      </w:r>
      <w:proofErr w:type="gramEnd"/>
      <w:r w:rsidRPr="00445F89">
        <w:t xml:space="preserve">] Qodequay.com. Available at: </w:t>
      </w:r>
      <w:hyperlink r:id="rId25" w:history="1">
        <w:r w:rsidRPr="00445F89">
          <w:rPr>
            <w:rStyle w:val="Hyperlink"/>
          </w:rPr>
          <w:t>https://www.qodequay.com/innovation-</w:t>
        </w:r>
        <w:r w:rsidRPr="00445F89">
          <w:rPr>
            <w:rStyle w:val="Hyperlink"/>
          </w:rPr>
          <w:lastRenderedPageBreak/>
          <w:t>sprints-enterprise-growth-1?srsltid=AfmBOooqmChT-blmVfBIOdjjQ9HGTaTPzUhTyLP5UCrGacfBOVRoFn_5</w:t>
        </w:r>
      </w:hyperlink>
      <w:r w:rsidRPr="00445F89">
        <w:t>.</w:t>
      </w:r>
    </w:p>
    <w:p w:rsidR="00445F89" w:rsidRPr="00445F89" w:rsidRDefault="00445F89" w:rsidP="00445F89">
      <w:r w:rsidRPr="00445F89">
        <w:t xml:space="preserve">Kraus, S., Ferraris, A. and </w:t>
      </w:r>
      <w:proofErr w:type="spellStart"/>
      <w:r w:rsidRPr="00445F89">
        <w:t>Bertello</w:t>
      </w:r>
      <w:proofErr w:type="spellEnd"/>
      <w:r w:rsidRPr="00445F89">
        <w:t>, A. (2023). The future of work: How innovation and digitalization re-shape the workplace. </w:t>
      </w:r>
      <w:r w:rsidRPr="00445F89">
        <w:rPr>
          <w:i/>
          <w:iCs/>
        </w:rPr>
        <w:t>Journal of Innovation &amp; Knowledge</w:t>
      </w:r>
      <w:r w:rsidRPr="00445F89">
        <w:t xml:space="preserve">, [online] 8(4), p.100438. </w:t>
      </w:r>
      <w:proofErr w:type="spellStart"/>
      <w:proofErr w:type="gramStart"/>
      <w:r w:rsidRPr="00445F89">
        <w:t>doi</w:t>
      </w:r>
      <w:proofErr w:type="gramEnd"/>
      <w:r w:rsidRPr="00445F89">
        <w:t>:</w:t>
      </w:r>
      <w:hyperlink r:id="rId26" w:history="1">
        <w:r w:rsidRPr="00445F89">
          <w:rPr>
            <w:rStyle w:val="Hyperlink"/>
          </w:rPr>
          <w:t>https</w:t>
        </w:r>
        <w:proofErr w:type="spellEnd"/>
        <w:r w:rsidRPr="00445F89">
          <w:rPr>
            <w:rStyle w:val="Hyperlink"/>
          </w:rPr>
          <w:t>://doi.org/10.1016/j.jik.2023.100438</w:t>
        </w:r>
      </w:hyperlink>
      <w:r w:rsidRPr="00445F89">
        <w:t>.</w:t>
      </w:r>
    </w:p>
    <w:p w:rsidR="00445F89" w:rsidRPr="00445F89" w:rsidRDefault="00445F89" w:rsidP="00445F89">
      <w:proofErr w:type="spellStart"/>
      <w:r w:rsidRPr="00445F89">
        <w:t>Kuratko</w:t>
      </w:r>
      <w:proofErr w:type="spellEnd"/>
      <w:r w:rsidRPr="00445F89">
        <w:t xml:space="preserve">, D.F., Hornsby, J.S. and </w:t>
      </w:r>
      <w:proofErr w:type="spellStart"/>
      <w:r w:rsidRPr="00445F89">
        <w:t>Covin</w:t>
      </w:r>
      <w:proofErr w:type="spellEnd"/>
      <w:r w:rsidRPr="00445F89">
        <w:t>, J.G. (2014). Diagnosing a firm’s internal environment for corporate entrepreneurship. </w:t>
      </w:r>
      <w:r w:rsidRPr="00445F89">
        <w:rPr>
          <w:i/>
          <w:iCs/>
        </w:rPr>
        <w:t>Business Horizons</w:t>
      </w:r>
      <w:r w:rsidRPr="00445F89">
        <w:t xml:space="preserve">, [online] 57(1), pp.37–47. </w:t>
      </w:r>
      <w:proofErr w:type="spellStart"/>
      <w:proofErr w:type="gramStart"/>
      <w:r w:rsidRPr="00445F89">
        <w:t>doi</w:t>
      </w:r>
      <w:proofErr w:type="gramEnd"/>
      <w:r w:rsidRPr="00445F89">
        <w:t>:</w:t>
      </w:r>
      <w:hyperlink r:id="rId27" w:history="1">
        <w:r w:rsidRPr="00445F89">
          <w:rPr>
            <w:rStyle w:val="Hyperlink"/>
          </w:rPr>
          <w:t>https</w:t>
        </w:r>
        <w:proofErr w:type="spellEnd"/>
        <w:r w:rsidRPr="00445F89">
          <w:rPr>
            <w:rStyle w:val="Hyperlink"/>
          </w:rPr>
          <w:t>://doi.org/10.1016/j.bushor.2013.08.009</w:t>
        </w:r>
      </w:hyperlink>
      <w:r w:rsidRPr="00445F89">
        <w:t>.</w:t>
      </w:r>
    </w:p>
    <w:p w:rsidR="00445F89" w:rsidRPr="00445F89" w:rsidRDefault="00445F89" w:rsidP="00445F89">
      <w:proofErr w:type="spellStart"/>
      <w:r w:rsidRPr="00445F89">
        <w:t>Leonardi</w:t>
      </w:r>
      <w:proofErr w:type="spellEnd"/>
      <w:r w:rsidRPr="00445F89">
        <w:t>, P.M. (2021). COVID</w:t>
      </w:r>
      <w:r w:rsidRPr="00445F89">
        <w:rPr>
          <w:rFonts w:ascii="Cambria Math" w:hAnsi="Cambria Math" w:cs="Cambria Math"/>
        </w:rPr>
        <w:t>‐</w:t>
      </w:r>
      <w:r w:rsidRPr="00445F89">
        <w:t>19 and the New Technologies of Organizing: Digital Exhaust, Digital Footprints, and Artificial Intelligence in the Wake of Remote Work.</w:t>
      </w:r>
      <w:r w:rsidRPr="00445F89">
        <w:rPr>
          <w:rFonts w:cs="Arial"/>
        </w:rPr>
        <w:t> </w:t>
      </w:r>
      <w:r w:rsidRPr="00445F89">
        <w:rPr>
          <w:i/>
          <w:iCs/>
        </w:rPr>
        <w:t>Journal of Management Studies</w:t>
      </w:r>
      <w:r w:rsidRPr="00445F89">
        <w:t xml:space="preserve">, [online] 58(1). </w:t>
      </w:r>
      <w:proofErr w:type="spellStart"/>
      <w:proofErr w:type="gramStart"/>
      <w:r w:rsidRPr="00445F89">
        <w:t>doi</w:t>
      </w:r>
      <w:proofErr w:type="gramEnd"/>
      <w:r w:rsidRPr="00445F89">
        <w:t>:</w:t>
      </w:r>
      <w:hyperlink r:id="rId28" w:history="1">
        <w:r w:rsidRPr="00445F89">
          <w:rPr>
            <w:rStyle w:val="Hyperlink"/>
          </w:rPr>
          <w:t>https</w:t>
        </w:r>
        <w:proofErr w:type="spellEnd"/>
        <w:r w:rsidRPr="00445F89">
          <w:rPr>
            <w:rStyle w:val="Hyperlink"/>
          </w:rPr>
          <w:t>://doi.org/10.1111/joms.12648</w:t>
        </w:r>
      </w:hyperlink>
      <w:r w:rsidRPr="00445F89">
        <w:t>.</w:t>
      </w:r>
    </w:p>
    <w:p w:rsidR="00445F89" w:rsidRPr="00445F89" w:rsidRDefault="00445F89" w:rsidP="00445F89">
      <w:proofErr w:type="spellStart"/>
      <w:r w:rsidRPr="00445F89">
        <w:t>Manekar</w:t>
      </w:r>
      <w:proofErr w:type="spellEnd"/>
      <w:r w:rsidRPr="00445F89">
        <w:t>, A.U. (2024). The role of technology in shaping modern human resource management. </w:t>
      </w:r>
      <w:r w:rsidRPr="00445F89">
        <w:rPr>
          <w:i/>
          <w:iCs/>
        </w:rPr>
        <w:t>International Journal of Innovations in Science Engineering and Management</w:t>
      </w:r>
      <w:r w:rsidRPr="00445F89">
        <w:t xml:space="preserve">, [online] 3(3), pp.91–97. </w:t>
      </w:r>
      <w:proofErr w:type="spellStart"/>
      <w:proofErr w:type="gramStart"/>
      <w:r w:rsidRPr="00445F89">
        <w:t>doi</w:t>
      </w:r>
      <w:proofErr w:type="gramEnd"/>
      <w:r w:rsidRPr="00445F89">
        <w:t>:</w:t>
      </w:r>
      <w:hyperlink r:id="rId29" w:history="1">
        <w:r w:rsidRPr="00445F89">
          <w:rPr>
            <w:rStyle w:val="Hyperlink"/>
          </w:rPr>
          <w:t>https</w:t>
        </w:r>
        <w:proofErr w:type="spellEnd"/>
        <w:r w:rsidRPr="00445F89">
          <w:rPr>
            <w:rStyle w:val="Hyperlink"/>
          </w:rPr>
          <w:t>://doi.org/10.69968/ijisem.2024v3i391-97</w:t>
        </w:r>
      </w:hyperlink>
      <w:r w:rsidRPr="00445F89">
        <w:t>.</w:t>
      </w:r>
    </w:p>
    <w:p w:rsidR="00445F89" w:rsidRPr="00445F89" w:rsidRDefault="00445F89" w:rsidP="00445F89">
      <w:proofErr w:type="spellStart"/>
      <w:r w:rsidRPr="00445F89">
        <w:t>Maniyamkott</w:t>
      </w:r>
      <w:proofErr w:type="spellEnd"/>
      <w:r w:rsidRPr="00445F89">
        <w:t>, M. (2021). </w:t>
      </w:r>
      <w:r w:rsidRPr="00445F89">
        <w:rPr>
          <w:i/>
          <w:iCs/>
        </w:rPr>
        <w:t xml:space="preserve">20 Takeaways </w:t>
      </w:r>
      <w:proofErr w:type="gramStart"/>
      <w:r w:rsidRPr="00445F89">
        <w:rPr>
          <w:i/>
          <w:iCs/>
        </w:rPr>
        <w:t>From</w:t>
      </w:r>
      <w:proofErr w:type="gramEnd"/>
      <w:r w:rsidRPr="00445F89">
        <w:rPr>
          <w:i/>
          <w:iCs/>
        </w:rPr>
        <w:t xml:space="preserve"> Google Innovation Culture That’ll Blow Your...</w:t>
      </w:r>
      <w:r w:rsidRPr="00445F89">
        <w:t> [</w:t>
      </w:r>
      <w:proofErr w:type="gramStart"/>
      <w:r w:rsidRPr="00445F89">
        <w:t>online</w:t>
      </w:r>
      <w:proofErr w:type="gramEnd"/>
      <w:r w:rsidRPr="00445F89">
        <w:t xml:space="preserve">] </w:t>
      </w:r>
      <w:proofErr w:type="spellStart"/>
      <w:r w:rsidRPr="00445F89">
        <w:t>SurveySparrow</w:t>
      </w:r>
      <w:proofErr w:type="spellEnd"/>
      <w:r w:rsidRPr="00445F89">
        <w:t xml:space="preserve">. Available at: </w:t>
      </w:r>
      <w:hyperlink r:id="rId30" w:history="1">
        <w:r w:rsidRPr="00445F89">
          <w:rPr>
            <w:rStyle w:val="Hyperlink"/>
          </w:rPr>
          <w:t>https://surveysparrow.com/blog/20-takeaways-from-google-innovation-culture-thatll-blow-your-minds/</w:t>
        </w:r>
      </w:hyperlink>
      <w:r w:rsidRPr="00445F89">
        <w:t>.</w:t>
      </w:r>
    </w:p>
    <w:p w:rsidR="00445F89" w:rsidRPr="00445F89" w:rsidRDefault="00445F89" w:rsidP="00445F89">
      <w:proofErr w:type="spellStart"/>
      <w:r w:rsidRPr="00445F89">
        <w:t>Neto</w:t>
      </w:r>
      <w:proofErr w:type="spellEnd"/>
      <w:r w:rsidRPr="00445F89">
        <w:t xml:space="preserve">, W. de B. and </w:t>
      </w:r>
      <w:proofErr w:type="spellStart"/>
      <w:r w:rsidRPr="00445F89">
        <w:t>Soarese</w:t>
      </w:r>
      <w:proofErr w:type="spellEnd"/>
      <w:r w:rsidRPr="00445F89">
        <w:t>, J.C.V. (2020). </w:t>
      </w:r>
      <w:r w:rsidRPr="00445F89">
        <w:rPr>
          <w:i/>
          <w:iCs/>
        </w:rPr>
        <w:t>Using Google Design Sprint method to validate a startup product vision for Industry 4.0</w:t>
      </w:r>
      <w:r w:rsidRPr="00445F89">
        <w:t>. [</w:t>
      </w:r>
      <w:proofErr w:type="gramStart"/>
      <w:r w:rsidRPr="00445F89">
        <w:t>online</w:t>
      </w:r>
      <w:proofErr w:type="gramEnd"/>
      <w:r w:rsidRPr="00445F89">
        <w:t xml:space="preserve">] Available at: </w:t>
      </w:r>
      <w:hyperlink r:id="rId31" w:history="1">
        <w:r w:rsidRPr="00445F89">
          <w:rPr>
            <w:rStyle w:val="Hyperlink"/>
          </w:rPr>
          <w:t>https://portal.abepro.org.br/ijcieom/restrito/arquivos/icieom2020/FULL_0005_37190.pdf</w:t>
        </w:r>
      </w:hyperlink>
      <w:r w:rsidRPr="00445F89">
        <w:t>.</w:t>
      </w:r>
    </w:p>
    <w:p w:rsidR="00445F89" w:rsidRPr="00445F89" w:rsidRDefault="00445F89" w:rsidP="00445F89">
      <w:proofErr w:type="spellStart"/>
      <w:r w:rsidRPr="00445F89">
        <w:t>Ningsih</w:t>
      </w:r>
      <w:proofErr w:type="spellEnd"/>
      <w:r w:rsidRPr="00445F89">
        <w:t xml:space="preserve">, S. and </w:t>
      </w:r>
      <w:proofErr w:type="spellStart"/>
      <w:r w:rsidRPr="00445F89">
        <w:t>Tyas</w:t>
      </w:r>
      <w:proofErr w:type="spellEnd"/>
      <w:r w:rsidRPr="00445F89">
        <w:t xml:space="preserve">, A.A.W.P. (2024). Innovation Strategy in Building an </w:t>
      </w:r>
      <w:proofErr w:type="spellStart"/>
      <w:r w:rsidRPr="00445F89">
        <w:t>Organisational</w:t>
      </w:r>
      <w:proofErr w:type="spellEnd"/>
      <w:r w:rsidRPr="00445F89">
        <w:t xml:space="preserve"> Culture that Supports Business Change: A Review from a Corporate Strategy Perspective. </w:t>
      </w:r>
      <w:proofErr w:type="spellStart"/>
      <w:r w:rsidRPr="00445F89">
        <w:rPr>
          <w:i/>
          <w:iCs/>
        </w:rPr>
        <w:t>Jurnal</w:t>
      </w:r>
      <w:proofErr w:type="spellEnd"/>
      <w:r w:rsidRPr="00445F89">
        <w:rPr>
          <w:i/>
          <w:iCs/>
        </w:rPr>
        <w:t xml:space="preserve"> </w:t>
      </w:r>
      <w:proofErr w:type="spellStart"/>
      <w:r w:rsidRPr="00445F89">
        <w:rPr>
          <w:i/>
          <w:iCs/>
        </w:rPr>
        <w:t>Penelitian</w:t>
      </w:r>
      <w:proofErr w:type="spellEnd"/>
      <w:r w:rsidRPr="00445F89">
        <w:rPr>
          <w:i/>
          <w:iCs/>
        </w:rPr>
        <w:t xml:space="preserve"> </w:t>
      </w:r>
      <w:proofErr w:type="spellStart"/>
      <w:r w:rsidRPr="00445F89">
        <w:rPr>
          <w:i/>
          <w:iCs/>
        </w:rPr>
        <w:t>Inovatif</w:t>
      </w:r>
      <w:proofErr w:type="spellEnd"/>
      <w:r w:rsidRPr="00445F89">
        <w:t xml:space="preserve">, 4(2), pp.609–616. </w:t>
      </w:r>
      <w:proofErr w:type="spellStart"/>
      <w:proofErr w:type="gramStart"/>
      <w:r w:rsidRPr="00445F89">
        <w:t>doi</w:t>
      </w:r>
      <w:proofErr w:type="gramEnd"/>
      <w:r w:rsidRPr="00445F89">
        <w:t>:</w:t>
      </w:r>
      <w:hyperlink r:id="rId32" w:history="1">
        <w:r w:rsidRPr="00445F89">
          <w:rPr>
            <w:rStyle w:val="Hyperlink"/>
          </w:rPr>
          <w:t>https</w:t>
        </w:r>
        <w:proofErr w:type="spellEnd"/>
        <w:r w:rsidRPr="00445F89">
          <w:rPr>
            <w:rStyle w:val="Hyperlink"/>
          </w:rPr>
          <w:t>://doi.org/10.54082/jupin.371</w:t>
        </w:r>
      </w:hyperlink>
      <w:r w:rsidRPr="00445F89">
        <w:t>.</w:t>
      </w:r>
    </w:p>
    <w:p w:rsidR="00445F89" w:rsidRPr="00445F89" w:rsidRDefault="00445F89" w:rsidP="00445F89">
      <w:r w:rsidRPr="00445F89">
        <w:t xml:space="preserve">Noor, S., </w:t>
      </w:r>
      <w:proofErr w:type="spellStart"/>
      <w:r w:rsidRPr="00445F89">
        <w:t>Yaacob</w:t>
      </w:r>
      <w:proofErr w:type="spellEnd"/>
      <w:r w:rsidRPr="00445F89">
        <w:t xml:space="preserve">, A., </w:t>
      </w:r>
      <w:proofErr w:type="spellStart"/>
      <w:r w:rsidRPr="00445F89">
        <w:t>Suryani</w:t>
      </w:r>
      <w:proofErr w:type="spellEnd"/>
      <w:r w:rsidRPr="00445F89">
        <w:t xml:space="preserve">, I., </w:t>
      </w:r>
      <w:proofErr w:type="spellStart"/>
      <w:r w:rsidRPr="00445F89">
        <w:t>Asraf</w:t>
      </w:r>
      <w:proofErr w:type="spellEnd"/>
      <w:r w:rsidRPr="00445F89">
        <w:t xml:space="preserve">, </w:t>
      </w:r>
      <w:proofErr w:type="spellStart"/>
      <w:proofErr w:type="gramStart"/>
      <w:r w:rsidRPr="00445F89">
        <w:t>R.Mohd</w:t>
      </w:r>
      <w:proofErr w:type="spellEnd"/>
      <w:r w:rsidRPr="00445F89">
        <w:t>.,</w:t>
      </w:r>
      <w:proofErr w:type="gramEnd"/>
      <w:r w:rsidRPr="00445F89">
        <w:t xml:space="preserve"> </w:t>
      </w:r>
      <w:proofErr w:type="spellStart"/>
      <w:r w:rsidRPr="00445F89">
        <w:t>Bahador</w:t>
      </w:r>
      <w:proofErr w:type="spellEnd"/>
      <w:r w:rsidRPr="00445F89">
        <w:t xml:space="preserve">, Z. and </w:t>
      </w:r>
      <w:proofErr w:type="spellStart"/>
      <w:r w:rsidRPr="00445F89">
        <w:t>Supian</w:t>
      </w:r>
      <w:proofErr w:type="spellEnd"/>
      <w:r w:rsidRPr="00445F89">
        <w:t xml:space="preserve">, N. (2023). Exploring the Use of Gibbs’ Reflective Model in Enhancing In-Service ESL Teachers’ </w:t>
      </w:r>
      <w:r w:rsidRPr="00445F89">
        <w:lastRenderedPageBreak/>
        <w:t>Reflective Writing. </w:t>
      </w:r>
      <w:r w:rsidRPr="00445F89">
        <w:rPr>
          <w:i/>
          <w:iCs/>
        </w:rPr>
        <w:t>Arab World English Journal</w:t>
      </w:r>
      <w:r w:rsidRPr="00445F89">
        <w:t xml:space="preserve">, [online] 14(2). </w:t>
      </w:r>
      <w:proofErr w:type="spellStart"/>
      <w:proofErr w:type="gramStart"/>
      <w:r w:rsidRPr="00445F89">
        <w:t>doi</w:t>
      </w:r>
      <w:proofErr w:type="gramEnd"/>
      <w:r w:rsidRPr="00445F89">
        <w:t>:</w:t>
      </w:r>
      <w:hyperlink r:id="rId33" w:history="1">
        <w:r w:rsidRPr="00445F89">
          <w:rPr>
            <w:rStyle w:val="Hyperlink"/>
          </w:rPr>
          <w:t>https</w:t>
        </w:r>
        <w:proofErr w:type="spellEnd"/>
        <w:r w:rsidRPr="00445F89">
          <w:rPr>
            <w:rStyle w:val="Hyperlink"/>
          </w:rPr>
          <w:t>://doi.org/10.31235/osf.io/q7xh6</w:t>
        </w:r>
      </w:hyperlink>
      <w:r w:rsidRPr="00445F89">
        <w:t>.</w:t>
      </w:r>
    </w:p>
    <w:p w:rsidR="00445F89" w:rsidRPr="00445F89" w:rsidRDefault="00445F89" w:rsidP="00445F89">
      <w:proofErr w:type="spellStart"/>
      <w:r w:rsidRPr="00445F89">
        <w:t>Salameh</w:t>
      </w:r>
      <w:proofErr w:type="spellEnd"/>
      <w:r w:rsidRPr="00445F89">
        <w:t>, A. and Bass, J. (2018). Influential Factors of Aligning Spotify Squads in Mission-Critical and Offshore Projects – A Longitudinal Embedded Case Study. </w:t>
      </w:r>
      <w:r w:rsidRPr="00445F89">
        <w:rPr>
          <w:i/>
          <w:iCs/>
        </w:rPr>
        <w:t>Product-Focused Software Process Improvement</w:t>
      </w:r>
      <w:r w:rsidRPr="00445F89">
        <w:t xml:space="preserve">, [online] 11271, pp.199–215. </w:t>
      </w:r>
      <w:proofErr w:type="spellStart"/>
      <w:proofErr w:type="gramStart"/>
      <w:r w:rsidRPr="00445F89">
        <w:t>doi</w:t>
      </w:r>
      <w:proofErr w:type="gramEnd"/>
      <w:r w:rsidRPr="00445F89">
        <w:t>:</w:t>
      </w:r>
      <w:hyperlink r:id="rId34" w:history="1">
        <w:r w:rsidRPr="00445F89">
          <w:rPr>
            <w:rStyle w:val="Hyperlink"/>
          </w:rPr>
          <w:t>https</w:t>
        </w:r>
        <w:proofErr w:type="spellEnd"/>
        <w:r w:rsidRPr="00445F89">
          <w:rPr>
            <w:rStyle w:val="Hyperlink"/>
          </w:rPr>
          <w:t>://doi.org/10.1007/978-3-030-03673-7_15</w:t>
        </w:r>
      </w:hyperlink>
      <w:r w:rsidRPr="00445F89">
        <w:t>.</w:t>
      </w:r>
    </w:p>
    <w:p w:rsidR="00445F89" w:rsidRPr="00445F89" w:rsidRDefault="00445F89" w:rsidP="00445F89">
      <w:r w:rsidRPr="00445F89">
        <w:t xml:space="preserve">Sari, A.P. and </w:t>
      </w:r>
      <w:proofErr w:type="spellStart"/>
      <w:r w:rsidRPr="00445F89">
        <w:t>Wening</w:t>
      </w:r>
      <w:proofErr w:type="spellEnd"/>
      <w:r w:rsidRPr="00445F89">
        <w:t>, N. (2025). The Impact of Hybrid Work System Implementation on Employee Performance in the Digital Era. </w:t>
      </w:r>
      <w:r w:rsidRPr="00445F89">
        <w:rPr>
          <w:i/>
          <w:iCs/>
        </w:rPr>
        <w:t>Journal of Social Work and Science Education</w:t>
      </w:r>
      <w:r w:rsidRPr="00445F89">
        <w:t xml:space="preserve">, [online] 6(2), pp.773–788. </w:t>
      </w:r>
      <w:proofErr w:type="spellStart"/>
      <w:proofErr w:type="gramStart"/>
      <w:r w:rsidRPr="00445F89">
        <w:t>doi</w:t>
      </w:r>
      <w:proofErr w:type="gramEnd"/>
      <w:r w:rsidRPr="00445F89">
        <w:t>:</w:t>
      </w:r>
      <w:hyperlink r:id="rId35" w:history="1">
        <w:r w:rsidRPr="00445F89">
          <w:rPr>
            <w:rStyle w:val="Hyperlink"/>
          </w:rPr>
          <w:t>https</w:t>
        </w:r>
        <w:proofErr w:type="spellEnd"/>
        <w:r w:rsidRPr="00445F89">
          <w:rPr>
            <w:rStyle w:val="Hyperlink"/>
          </w:rPr>
          <w:t>://doi.org/10.52690/jswse.v6i2.1217</w:t>
        </w:r>
      </w:hyperlink>
      <w:r w:rsidRPr="00445F89">
        <w:t>.</w:t>
      </w:r>
    </w:p>
    <w:p w:rsidR="00445F89" w:rsidRPr="00445F89" w:rsidRDefault="00445F89" w:rsidP="00445F89">
      <w:r w:rsidRPr="00445F89">
        <w:t xml:space="preserve">Schein, E.H. (2010). </w:t>
      </w:r>
      <w:r w:rsidRPr="00445F89">
        <w:rPr>
          <w:i/>
          <w:iCs/>
        </w:rPr>
        <w:t>Organizational Culture and Leadership</w:t>
      </w:r>
      <w:r w:rsidRPr="00445F89">
        <w:t xml:space="preserve">. 4th </w:t>
      </w:r>
      <w:proofErr w:type="spellStart"/>
      <w:r w:rsidRPr="00445F89">
        <w:t>edn</w:t>
      </w:r>
      <w:proofErr w:type="spellEnd"/>
      <w:r w:rsidRPr="00445F89">
        <w:t xml:space="preserve">. San Francisco: </w:t>
      </w:r>
      <w:proofErr w:type="spellStart"/>
      <w:r w:rsidRPr="00445F89">
        <w:t>Jossey</w:t>
      </w:r>
      <w:proofErr w:type="spellEnd"/>
      <w:r w:rsidRPr="00445F89">
        <w:t>-Bass.</w:t>
      </w:r>
    </w:p>
    <w:p w:rsidR="00445F89" w:rsidRPr="00445F89" w:rsidRDefault="00445F89" w:rsidP="00445F89">
      <w:proofErr w:type="spellStart"/>
      <w:r w:rsidRPr="00445F89">
        <w:t>Shonubi</w:t>
      </w:r>
      <w:proofErr w:type="spellEnd"/>
      <w:r w:rsidRPr="00445F89">
        <w:t>, O. (2025). Innovation Challenges of Digital Transformation: Transitioning Legacy to the Future. </w:t>
      </w:r>
      <w:r w:rsidRPr="00445F89">
        <w:rPr>
          <w:i/>
          <w:iCs/>
        </w:rPr>
        <w:t>Sustainable Futures</w:t>
      </w:r>
      <w:r w:rsidRPr="00445F89">
        <w:t xml:space="preserve">, [online] p.100971. </w:t>
      </w:r>
      <w:proofErr w:type="spellStart"/>
      <w:proofErr w:type="gramStart"/>
      <w:r w:rsidRPr="00445F89">
        <w:t>doi</w:t>
      </w:r>
      <w:proofErr w:type="gramEnd"/>
      <w:r w:rsidRPr="00445F89">
        <w:t>:</w:t>
      </w:r>
      <w:hyperlink r:id="rId36" w:history="1">
        <w:r w:rsidRPr="00445F89">
          <w:rPr>
            <w:rStyle w:val="Hyperlink"/>
          </w:rPr>
          <w:t>https</w:t>
        </w:r>
        <w:proofErr w:type="spellEnd"/>
        <w:r w:rsidRPr="00445F89">
          <w:rPr>
            <w:rStyle w:val="Hyperlink"/>
          </w:rPr>
          <w:t>://doi.org/10.1016/j.sftr.2025.100971</w:t>
        </w:r>
      </w:hyperlink>
      <w:r w:rsidRPr="00445F89">
        <w:t>.</w:t>
      </w:r>
    </w:p>
    <w:p w:rsidR="00445F89" w:rsidRPr="00445F89" w:rsidRDefault="00445F89" w:rsidP="00445F89">
      <w:r w:rsidRPr="00445F89">
        <w:t xml:space="preserve">Singh, </w:t>
      </w:r>
      <w:proofErr w:type="spellStart"/>
      <w:r w:rsidRPr="00445F89">
        <w:t>Mr.A</w:t>
      </w:r>
      <w:proofErr w:type="spellEnd"/>
      <w:r w:rsidRPr="00445F89">
        <w:t xml:space="preserve">. </w:t>
      </w:r>
      <w:proofErr w:type="gramStart"/>
      <w:r w:rsidRPr="00445F89">
        <w:t>and</w:t>
      </w:r>
      <w:proofErr w:type="gramEnd"/>
      <w:r w:rsidRPr="00445F89">
        <w:t xml:space="preserve"> Chaudhary, </w:t>
      </w:r>
      <w:proofErr w:type="spellStart"/>
      <w:r w:rsidRPr="00445F89">
        <w:t>Mr.S.S</w:t>
      </w:r>
      <w:proofErr w:type="spellEnd"/>
      <w:r w:rsidRPr="00445F89">
        <w:t>. (2025). A study on the impact of flexible working hours on employee productivity in IT sector. </w:t>
      </w:r>
      <w:r w:rsidRPr="00445F89">
        <w:rPr>
          <w:i/>
          <w:iCs/>
        </w:rPr>
        <w:t>International Journal of Research Publication and Reviews</w:t>
      </w:r>
      <w:r w:rsidRPr="00445F89">
        <w:t xml:space="preserve">, 6(3), pp.7656–7661. </w:t>
      </w:r>
      <w:proofErr w:type="spellStart"/>
      <w:proofErr w:type="gramStart"/>
      <w:r w:rsidRPr="00445F89">
        <w:t>doi</w:t>
      </w:r>
      <w:proofErr w:type="gramEnd"/>
      <w:r w:rsidRPr="00445F89">
        <w:t>:</w:t>
      </w:r>
      <w:hyperlink r:id="rId37" w:history="1">
        <w:r w:rsidRPr="00445F89">
          <w:rPr>
            <w:rStyle w:val="Hyperlink"/>
          </w:rPr>
          <w:t>https</w:t>
        </w:r>
        <w:proofErr w:type="spellEnd"/>
        <w:r w:rsidRPr="00445F89">
          <w:rPr>
            <w:rStyle w:val="Hyperlink"/>
          </w:rPr>
          <w:t>://doi.org/10.55248/gengpi.6.0325.12146</w:t>
        </w:r>
      </w:hyperlink>
      <w:r w:rsidRPr="00445F89">
        <w:t>.</w:t>
      </w:r>
    </w:p>
    <w:p w:rsidR="00445F89" w:rsidRPr="00445F89" w:rsidRDefault="00445F89" w:rsidP="00445F89">
      <w:proofErr w:type="spellStart"/>
      <w:r w:rsidRPr="00445F89">
        <w:t>Stremersch</w:t>
      </w:r>
      <w:proofErr w:type="spellEnd"/>
      <w:r w:rsidRPr="00445F89">
        <w:t xml:space="preserve">, S., </w:t>
      </w:r>
      <w:proofErr w:type="spellStart"/>
      <w:r w:rsidRPr="00445F89">
        <w:t>Cabooter</w:t>
      </w:r>
      <w:proofErr w:type="spellEnd"/>
      <w:r w:rsidRPr="00445F89">
        <w:t xml:space="preserve">, E., </w:t>
      </w:r>
      <w:proofErr w:type="spellStart"/>
      <w:r w:rsidRPr="00445F89">
        <w:t>Guitart</w:t>
      </w:r>
      <w:proofErr w:type="spellEnd"/>
      <w:r w:rsidRPr="00445F89">
        <w:t>, I.A. and Camacho, N. (2024). Customer insights for innovation: A framework and research agenda for marketing. </w:t>
      </w:r>
      <w:r w:rsidRPr="00445F89">
        <w:rPr>
          <w:i/>
          <w:iCs/>
        </w:rPr>
        <w:t>Journal of the Academy of Marketing Science</w:t>
      </w:r>
      <w:r w:rsidRPr="00445F89">
        <w:t xml:space="preserve">, 53. </w:t>
      </w:r>
      <w:proofErr w:type="spellStart"/>
      <w:proofErr w:type="gramStart"/>
      <w:r w:rsidRPr="00445F89">
        <w:t>doi</w:t>
      </w:r>
      <w:proofErr w:type="gramEnd"/>
      <w:r w:rsidRPr="00445F89">
        <w:t>:</w:t>
      </w:r>
      <w:hyperlink r:id="rId38" w:history="1">
        <w:r w:rsidRPr="00445F89">
          <w:rPr>
            <w:rStyle w:val="Hyperlink"/>
          </w:rPr>
          <w:t>https</w:t>
        </w:r>
        <w:proofErr w:type="spellEnd"/>
        <w:r w:rsidRPr="00445F89">
          <w:rPr>
            <w:rStyle w:val="Hyperlink"/>
          </w:rPr>
          <w:t>://doi.org/10.1007/s11747-024-01051-8</w:t>
        </w:r>
      </w:hyperlink>
      <w:r w:rsidRPr="00445F89">
        <w:t>.</w:t>
      </w:r>
    </w:p>
    <w:p w:rsidR="00445F89" w:rsidRPr="00445F89" w:rsidRDefault="00445F89" w:rsidP="00445F89">
      <w:proofErr w:type="spellStart"/>
      <w:r w:rsidRPr="00445F89">
        <w:t>Tawalbeh</w:t>
      </w:r>
      <w:proofErr w:type="spellEnd"/>
      <w:r w:rsidRPr="00445F89">
        <w:t>, J. (2025). Remote and Hybrid Work Models: Enhancing Employee Engagement and Redefining Performance Management in a New Era. </w:t>
      </w:r>
      <w:r w:rsidRPr="00445F89">
        <w:rPr>
          <w:i/>
          <w:iCs/>
        </w:rPr>
        <w:t xml:space="preserve">Journal of </w:t>
      </w:r>
      <w:proofErr w:type="spellStart"/>
      <w:r w:rsidRPr="00445F89">
        <w:rPr>
          <w:i/>
          <w:iCs/>
        </w:rPr>
        <w:t>Posthumanism</w:t>
      </w:r>
      <w:proofErr w:type="spellEnd"/>
      <w:r w:rsidRPr="00445F89">
        <w:t xml:space="preserve">, 5(3). </w:t>
      </w:r>
      <w:proofErr w:type="spellStart"/>
      <w:proofErr w:type="gramStart"/>
      <w:r w:rsidRPr="00445F89">
        <w:t>doi</w:t>
      </w:r>
      <w:proofErr w:type="gramEnd"/>
      <w:r w:rsidRPr="00445F89">
        <w:t>:</w:t>
      </w:r>
      <w:hyperlink r:id="rId39" w:history="1">
        <w:r w:rsidRPr="00445F89">
          <w:rPr>
            <w:rStyle w:val="Hyperlink"/>
          </w:rPr>
          <w:t>https</w:t>
        </w:r>
        <w:proofErr w:type="spellEnd"/>
        <w:r w:rsidRPr="00445F89">
          <w:rPr>
            <w:rStyle w:val="Hyperlink"/>
          </w:rPr>
          <w:t>://doi.org/10.63332/joph.v5i3.715</w:t>
        </w:r>
      </w:hyperlink>
      <w:r w:rsidRPr="00445F89">
        <w:t>.</w:t>
      </w:r>
    </w:p>
    <w:p w:rsidR="00445F89" w:rsidRPr="00445F89" w:rsidRDefault="00445F89" w:rsidP="00445F89">
      <w:proofErr w:type="spellStart"/>
      <w:r w:rsidRPr="00445F89">
        <w:t>Umezurike</w:t>
      </w:r>
      <w:proofErr w:type="spellEnd"/>
      <w:r w:rsidRPr="00445F89">
        <w:t xml:space="preserve">, S.A., </w:t>
      </w:r>
      <w:proofErr w:type="spellStart"/>
      <w:r w:rsidRPr="00445F89">
        <w:t>Akinrinoye</w:t>
      </w:r>
      <w:proofErr w:type="spellEnd"/>
      <w:r w:rsidRPr="00445F89">
        <w:t xml:space="preserve">, O.V., </w:t>
      </w:r>
      <w:proofErr w:type="spellStart"/>
      <w:r w:rsidRPr="00445F89">
        <w:t>Kufile</w:t>
      </w:r>
      <w:proofErr w:type="spellEnd"/>
      <w:r w:rsidRPr="00445F89">
        <w:t xml:space="preserve">, O.T., </w:t>
      </w:r>
      <w:proofErr w:type="spellStart"/>
      <w:r w:rsidRPr="00445F89">
        <w:t>Onifade</w:t>
      </w:r>
      <w:proofErr w:type="spellEnd"/>
      <w:r w:rsidRPr="00445F89">
        <w:t xml:space="preserve">, A.Y., </w:t>
      </w:r>
      <w:proofErr w:type="spellStart"/>
      <w:r w:rsidRPr="00445F89">
        <w:t>Otokiti</w:t>
      </w:r>
      <w:proofErr w:type="spellEnd"/>
      <w:r w:rsidRPr="00445F89">
        <w:t xml:space="preserve">, B.O. and </w:t>
      </w:r>
      <w:proofErr w:type="spellStart"/>
      <w:r w:rsidRPr="00445F89">
        <w:t>Ejike</w:t>
      </w:r>
      <w:proofErr w:type="spellEnd"/>
      <w:r w:rsidRPr="00445F89">
        <w:t>, O.G. (2025). A Review of Agile Marketing in Cross-Functional Teams: Driving Product Growth through Collaboration. </w:t>
      </w:r>
      <w:r w:rsidRPr="00445F89">
        <w:rPr>
          <w:i/>
          <w:iCs/>
        </w:rPr>
        <w:t>Journal of Frontiers in Multidisciplinary Research</w:t>
      </w:r>
      <w:r w:rsidRPr="00445F89">
        <w:t xml:space="preserve">, 6(2), pp.23–40. </w:t>
      </w:r>
      <w:proofErr w:type="spellStart"/>
      <w:proofErr w:type="gramStart"/>
      <w:r w:rsidRPr="00445F89">
        <w:t>doi</w:t>
      </w:r>
      <w:proofErr w:type="gramEnd"/>
      <w:r w:rsidRPr="00445F89">
        <w:t>:</w:t>
      </w:r>
      <w:hyperlink r:id="rId40" w:history="1">
        <w:r w:rsidRPr="00445F89">
          <w:rPr>
            <w:rStyle w:val="Hyperlink"/>
          </w:rPr>
          <w:t>https</w:t>
        </w:r>
        <w:proofErr w:type="spellEnd"/>
        <w:r w:rsidRPr="00445F89">
          <w:rPr>
            <w:rStyle w:val="Hyperlink"/>
          </w:rPr>
          <w:t>://doi.org/10.54660/.jfmr.2025.6.2.23-40</w:t>
        </w:r>
      </w:hyperlink>
      <w:r w:rsidRPr="00445F89">
        <w:t>.</w:t>
      </w:r>
    </w:p>
    <w:p w:rsidR="00445F89" w:rsidRPr="00445F89" w:rsidRDefault="00445F89" w:rsidP="00445F89">
      <w:proofErr w:type="spellStart"/>
      <w:r w:rsidRPr="00445F89">
        <w:lastRenderedPageBreak/>
        <w:t>Waseem</w:t>
      </w:r>
      <w:proofErr w:type="spellEnd"/>
      <w:r w:rsidRPr="00445F89">
        <w:t xml:space="preserve">, S.N., </w:t>
      </w:r>
      <w:proofErr w:type="spellStart"/>
      <w:r w:rsidRPr="00445F89">
        <w:t>Zehra</w:t>
      </w:r>
      <w:proofErr w:type="spellEnd"/>
      <w:r w:rsidRPr="00445F89">
        <w:t>, S.E. and Ahmed, S.J. (2025). Fostering Innovation: HR Practices and Knowledge Sharing with the Mediating Effect of Knowledge Management Success and the Moderating Role of Innovation Culture. </w:t>
      </w:r>
      <w:r w:rsidRPr="00445F89">
        <w:rPr>
          <w:i/>
          <w:iCs/>
        </w:rPr>
        <w:t>Journal of Asian Development Studies</w:t>
      </w:r>
      <w:r w:rsidRPr="00445F89">
        <w:t xml:space="preserve">, [online] 14(1), pp.1549–1563. </w:t>
      </w:r>
      <w:proofErr w:type="spellStart"/>
      <w:proofErr w:type="gramStart"/>
      <w:r w:rsidRPr="00445F89">
        <w:t>doi</w:t>
      </w:r>
      <w:proofErr w:type="gramEnd"/>
      <w:r w:rsidRPr="00445F89">
        <w:t>:</w:t>
      </w:r>
      <w:hyperlink r:id="rId41" w:history="1">
        <w:r w:rsidRPr="00445F89">
          <w:rPr>
            <w:rStyle w:val="Hyperlink"/>
          </w:rPr>
          <w:t>https</w:t>
        </w:r>
        <w:proofErr w:type="spellEnd"/>
        <w:r w:rsidRPr="00445F89">
          <w:rPr>
            <w:rStyle w:val="Hyperlink"/>
          </w:rPr>
          <w:t>://doi.org/10.62345/jads.2025.14.1.122</w:t>
        </w:r>
      </w:hyperlink>
      <w:r w:rsidRPr="00445F89">
        <w:t>.</w:t>
      </w:r>
    </w:p>
    <w:p w:rsidR="00445F89" w:rsidRPr="00445F89" w:rsidRDefault="00445F89" w:rsidP="00445F89">
      <w:r w:rsidRPr="00445F89">
        <w:t>Yun, Z., Zhou, P. and Zhang, B. (2022). High-Performance Work Systems, Thriving at Work, and Job Burnout among Nurses in Chinese Public Hospitals: The Role of Resilience at Work. </w:t>
      </w:r>
      <w:r w:rsidRPr="00445F89">
        <w:rPr>
          <w:i/>
          <w:iCs/>
        </w:rPr>
        <w:t>Healthcare</w:t>
      </w:r>
      <w:r w:rsidRPr="00445F89">
        <w:t xml:space="preserve">, 10(10), p.1935. </w:t>
      </w:r>
      <w:proofErr w:type="spellStart"/>
      <w:proofErr w:type="gramStart"/>
      <w:r w:rsidRPr="00445F89">
        <w:t>doi</w:t>
      </w:r>
      <w:proofErr w:type="gramEnd"/>
      <w:r w:rsidRPr="00445F89">
        <w:t>:</w:t>
      </w:r>
      <w:hyperlink r:id="rId42" w:history="1">
        <w:r w:rsidRPr="00445F89">
          <w:rPr>
            <w:rStyle w:val="Hyperlink"/>
          </w:rPr>
          <w:t>https</w:t>
        </w:r>
        <w:proofErr w:type="spellEnd"/>
        <w:r w:rsidRPr="00445F89">
          <w:rPr>
            <w:rStyle w:val="Hyperlink"/>
          </w:rPr>
          <w:t>://doi.org/10.3390/healthcare10101935</w:t>
        </w:r>
      </w:hyperlink>
    </w:p>
    <w:p w:rsidR="00445F89" w:rsidRPr="00445F89" w:rsidRDefault="00445F89" w:rsidP="00445F89"/>
    <w:sectPr w:rsidR="00445F89" w:rsidRPr="00445F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CC7"/>
    <w:rsid w:val="00013A07"/>
    <w:rsid w:val="00020323"/>
    <w:rsid w:val="000A00F1"/>
    <w:rsid w:val="000D1C13"/>
    <w:rsid w:val="001039E9"/>
    <w:rsid w:val="00174B16"/>
    <w:rsid w:val="002200F9"/>
    <w:rsid w:val="00241BE7"/>
    <w:rsid w:val="00263D1C"/>
    <w:rsid w:val="00425B15"/>
    <w:rsid w:val="00445F89"/>
    <w:rsid w:val="005B3215"/>
    <w:rsid w:val="006842BA"/>
    <w:rsid w:val="006A291E"/>
    <w:rsid w:val="006B7522"/>
    <w:rsid w:val="006F344B"/>
    <w:rsid w:val="00756DA6"/>
    <w:rsid w:val="008A23A9"/>
    <w:rsid w:val="00A27DA1"/>
    <w:rsid w:val="00A419B8"/>
    <w:rsid w:val="00A8264A"/>
    <w:rsid w:val="00AA7B2F"/>
    <w:rsid w:val="00AE2C34"/>
    <w:rsid w:val="00B005B1"/>
    <w:rsid w:val="00B62ED6"/>
    <w:rsid w:val="00CF03AD"/>
    <w:rsid w:val="00E16191"/>
    <w:rsid w:val="00F41229"/>
    <w:rsid w:val="00F56177"/>
    <w:rsid w:val="00F57CC7"/>
    <w:rsid w:val="00F7453E"/>
    <w:rsid w:val="00F76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89DECB-C041-4092-92ED-3D666FFD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3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20323"/>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020323"/>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Heading2"/>
    <w:next w:val="Normal"/>
    <w:link w:val="Heading3Char"/>
    <w:uiPriority w:val="9"/>
    <w:unhideWhenUsed/>
    <w:qFormat/>
    <w:rsid w:val="00F76BCA"/>
    <w:pPr>
      <w:outlineLvl w:val="2"/>
    </w:pPr>
    <w:rPr>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23"/>
    <w:rPr>
      <w:rFonts w:ascii="Arial" w:eastAsiaTheme="majorEastAsia" w:hAnsi="Arial" w:cstheme="majorBidi"/>
      <w:b/>
      <w:color w:val="002060"/>
      <w:sz w:val="32"/>
      <w:szCs w:val="32"/>
    </w:rPr>
  </w:style>
  <w:style w:type="character" w:customStyle="1" w:styleId="Heading2Char">
    <w:name w:val="Heading 2 Char"/>
    <w:basedOn w:val="DefaultParagraphFont"/>
    <w:link w:val="Heading2"/>
    <w:uiPriority w:val="9"/>
    <w:rsid w:val="00020323"/>
    <w:rPr>
      <w:rFonts w:ascii="Arial" w:eastAsiaTheme="majorEastAsia" w:hAnsi="Arial" w:cstheme="majorBidi"/>
      <w:b/>
      <w:color w:val="2E74B5" w:themeColor="accent1" w:themeShade="BF"/>
      <w:sz w:val="28"/>
      <w:szCs w:val="26"/>
    </w:rPr>
  </w:style>
  <w:style w:type="paragraph" w:styleId="Caption">
    <w:name w:val="caption"/>
    <w:basedOn w:val="Normal"/>
    <w:next w:val="Normal"/>
    <w:uiPriority w:val="35"/>
    <w:unhideWhenUsed/>
    <w:qFormat/>
    <w:rsid w:val="00F76BC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F76BCA"/>
    <w:rPr>
      <w:rFonts w:ascii="Arial" w:eastAsiaTheme="majorEastAsia" w:hAnsi="Arial" w:cstheme="majorBidi"/>
      <w:b/>
      <w:color w:val="000000" w:themeColor="text1"/>
      <w:sz w:val="24"/>
      <w:szCs w:val="26"/>
    </w:rPr>
  </w:style>
  <w:style w:type="character" w:styleId="Hyperlink">
    <w:name w:val="Hyperlink"/>
    <w:basedOn w:val="DefaultParagraphFont"/>
    <w:uiPriority w:val="99"/>
    <w:unhideWhenUsed/>
    <w:rsid w:val="00445F89"/>
    <w:rPr>
      <w:color w:val="0563C1" w:themeColor="hyperlink"/>
      <w:u w:val="single"/>
    </w:rPr>
  </w:style>
  <w:style w:type="paragraph" w:styleId="ListParagraph">
    <w:name w:val="List Paragraph"/>
    <w:basedOn w:val="Normal"/>
    <w:uiPriority w:val="34"/>
    <w:qFormat/>
    <w:rsid w:val="00445F89"/>
    <w:pPr>
      <w:ind w:left="720"/>
      <w:contextualSpacing/>
    </w:pPr>
  </w:style>
  <w:style w:type="paragraph" w:customStyle="1" w:styleId="TableParagraph">
    <w:name w:val="Table Paragraph"/>
    <w:basedOn w:val="Normal"/>
    <w:uiPriority w:val="1"/>
    <w:qFormat/>
    <w:rsid w:val="00F41229"/>
    <w:pPr>
      <w:widowControl w:val="0"/>
      <w:autoSpaceDE w:val="0"/>
      <w:autoSpaceDN w:val="0"/>
      <w:spacing w:after="0" w:line="240" w:lineRule="auto"/>
      <w:jc w:val="left"/>
    </w:pPr>
    <w:rPr>
      <w:rFonts w:ascii="Arial MT" w:eastAsia="Arial MT" w:hAnsi="Arial MT" w:cs="Arial MT"/>
      <w:sz w:val="22"/>
    </w:rPr>
  </w:style>
  <w:style w:type="paragraph" w:styleId="TOCHeading">
    <w:name w:val="TOC Heading"/>
    <w:basedOn w:val="Heading1"/>
    <w:next w:val="Normal"/>
    <w:uiPriority w:val="39"/>
    <w:unhideWhenUsed/>
    <w:qFormat/>
    <w:rsid w:val="000A00F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A00F1"/>
    <w:pPr>
      <w:spacing w:after="100"/>
    </w:pPr>
  </w:style>
  <w:style w:type="paragraph" w:styleId="TOC2">
    <w:name w:val="toc 2"/>
    <w:basedOn w:val="Normal"/>
    <w:next w:val="Normal"/>
    <w:autoRedefine/>
    <w:uiPriority w:val="39"/>
    <w:unhideWhenUsed/>
    <w:rsid w:val="000A00F1"/>
    <w:pPr>
      <w:spacing w:after="100"/>
      <w:ind w:left="240"/>
    </w:pPr>
  </w:style>
  <w:style w:type="paragraph" w:styleId="TOC3">
    <w:name w:val="toc 3"/>
    <w:basedOn w:val="Normal"/>
    <w:next w:val="Normal"/>
    <w:autoRedefine/>
    <w:uiPriority w:val="39"/>
    <w:unhideWhenUsed/>
    <w:rsid w:val="000A00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00251741011043902" TargetMode="External"/><Relationship Id="rId18" Type="http://schemas.openxmlformats.org/officeDocument/2006/relationships/hyperlink" Target="https://doi.org/10.1093/qje/qju032" TargetMode="External"/><Relationship Id="rId26" Type="http://schemas.openxmlformats.org/officeDocument/2006/relationships/hyperlink" Target="https://doi.org/10.1016/j.jik.2023.100438" TargetMode="External"/><Relationship Id="rId39" Type="http://schemas.openxmlformats.org/officeDocument/2006/relationships/hyperlink" Target="https://doi.org/10.63332/joph.v5i3.715" TargetMode="External"/><Relationship Id="rId21" Type="http://schemas.openxmlformats.org/officeDocument/2006/relationships/hyperlink" Target="https://culturepartners.com/insights/googles-company-culture-unveiling-organizational-values/" TargetMode="External"/><Relationship Id="rId34" Type="http://schemas.openxmlformats.org/officeDocument/2006/relationships/hyperlink" Target="https://doi.org/10.1007/978-3-030-03673-7_15" TargetMode="External"/><Relationship Id="rId42" Type="http://schemas.openxmlformats.org/officeDocument/2006/relationships/hyperlink" Target="https://doi.org/10.3390/healthcare10101935" TargetMode="External"/><Relationship Id="rId7" Type="http://schemas.openxmlformats.org/officeDocument/2006/relationships/diagramLayout" Target="diagrams/layout1.xml"/><Relationship Id="rId2" Type="http://schemas.openxmlformats.org/officeDocument/2006/relationships/styles" Target="styles.xml"/><Relationship Id="rId16" Type="http://schemas.openxmlformats.org/officeDocument/2006/relationships/hyperlink" Target="https://doi.org/10.13140/RG.2.2.32861.83681" TargetMode="External"/><Relationship Id="rId20" Type="http://schemas.openxmlformats.org/officeDocument/2006/relationships/hyperlink" Target="https://doi.org/10.1111/j.1467-6486.2009.00880.x" TargetMode="External"/><Relationship Id="rId29" Type="http://schemas.openxmlformats.org/officeDocument/2006/relationships/hyperlink" Target="https://doi.org/10.69968/ijisem.2024v3i391-97" TargetMode="External"/><Relationship Id="rId41" Type="http://schemas.openxmlformats.org/officeDocument/2006/relationships/hyperlink" Target="https://doi.org/10.62345/jads.2025.14.1.122"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s://doi.org/10.1108/JOEPP-08-2014-0042" TargetMode="External"/><Relationship Id="rId24" Type="http://schemas.openxmlformats.org/officeDocument/2006/relationships/hyperlink" Target="https://doi.org/10.1556/084.2022.00108" TargetMode="External"/><Relationship Id="rId32" Type="http://schemas.openxmlformats.org/officeDocument/2006/relationships/hyperlink" Target="https://doi.org/10.54082/jupin.371" TargetMode="External"/><Relationship Id="rId37" Type="http://schemas.openxmlformats.org/officeDocument/2006/relationships/hyperlink" Target="https://doi.org/10.55248/gengpi.6.0325.12146" TargetMode="External"/><Relationship Id="rId40" Type="http://schemas.openxmlformats.org/officeDocument/2006/relationships/hyperlink" Target="https://doi.org/10.54660/.jfmr.2025.6.2.23-40" TargetMode="External"/><Relationship Id="rId5" Type="http://schemas.openxmlformats.org/officeDocument/2006/relationships/image" Target="media/image1.png"/><Relationship Id="rId15" Type="http://schemas.openxmlformats.org/officeDocument/2006/relationships/hyperlink" Target="https://doi.org/10.1016/j.riob.2016.10.001" TargetMode="External"/><Relationship Id="rId23" Type="http://schemas.openxmlformats.org/officeDocument/2006/relationships/hyperlink" Target="https://doi.org/10.1108/cr-10-2020-0130" TargetMode="External"/><Relationship Id="rId28" Type="http://schemas.openxmlformats.org/officeDocument/2006/relationships/hyperlink" Target="https://doi.org/10.1111/joms.12648" TargetMode="External"/><Relationship Id="rId36" Type="http://schemas.openxmlformats.org/officeDocument/2006/relationships/hyperlink" Target="https://doi.org/10.1016/j.sftr.2025.100971" TargetMode="External"/><Relationship Id="rId10" Type="http://schemas.microsoft.com/office/2007/relationships/diagramDrawing" Target="diagrams/drawing1.xml"/><Relationship Id="rId19" Type="http://schemas.openxmlformats.org/officeDocument/2006/relationships/hyperlink" Target="https://doi.org/10.5281/zenodo.13871832" TargetMode="External"/><Relationship Id="rId31" Type="http://schemas.openxmlformats.org/officeDocument/2006/relationships/hyperlink" Target="https://portal.abepro.org.br/ijcieom/restrito/arquivos/icieom2020/FULL_0005_37190.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hyperlink" Target="http://www.hbs.edu/faculty/Publication%20Files/12-096.pdf" TargetMode="External"/><Relationship Id="rId22" Type="http://schemas.openxmlformats.org/officeDocument/2006/relationships/hyperlink" Target="https://doi.org/10.1080/08956308.2022.2024423" TargetMode="External"/><Relationship Id="rId27" Type="http://schemas.openxmlformats.org/officeDocument/2006/relationships/hyperlink" Target="https://doi.org/10.1016/j.bushor.2013.08.009" TargetMode="External"/><Relationship Id="rId30" Type="http://schemas.openxmlformats.org/officeDocument/2006/relationships/hyperlink" Target="https://surveysparrow.com/blog/20-takeaways-from-google-innovation-culture-thatll-blow-your-minds/" TargetMode="External"/><Relationship Id="rId35" Type="http://schemas.openxmlformats.org/officeDocument/2006/relationships/hyperlink" Target="https://doi.org/10.52690/jswse.v6i2.1217" TargetMode="External"/><Relationship Id="rId43" Type="http://schemas.openxmlformats.org/officeDocument/2006/relationships/fontTable" Target="fontTable.xml"/><Relationship Id="rId8" Type="http://schemas.openxmlformats.org/officeDocument/2006/relationships/diagramQuickStyle" Target="diagrams/quickStyle1.xml"/><Relationship Id="rId3" Type="http://schemas.openxmlformats.org/officeDocument/2006/relationships/settings" Target="settings.xml"/><Relationship Id="rId12" Type="http://schemas.openxmlformats.org/officeDocument/2006/relationships/hyperlink" Target="https://doi.org/10.1177/1529100615593273" TargetMode="External"/><Relationship Id="rId17" Type="http://schemas.openxmlformats.org/officeDocument/2006/relationships/hyperlink" Target="https://www.researchgate.net/publication/313524630_High_performance_work_systems_and_firm_performance_A_synthesis_of_research_and_managerial_implications" TargetMode="External"/><Relationship Id="rId25" Type="http://schemas.openxmlformats.org/officeDocument/2006/relationships/hyperlink" Target="https://www.qodequay.com/innovation-sprints-enterprise-growth-1?srsltid=AfmBOooqmChT-blmVfBIOdjjQ9HGTaTPzUhTyLP5UCrGacfBOVRoFn_5" TargetMode="External"/><Relationship Id="rId33" Type="http://schemas.openxmlformats.org/officeDocument/2006/relationships/hyperlink" Target="https://doi.org/10.31235/osf.io/q7xh6" TargetMode="External"/><Relationship Id="rId38" Type="http://schemas.openxmlformats.org/officeDocument/2006/relationships/hyperlink" Target="https://doi.org/10.1007/s11747-024-01051-8"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60797E-338F-4AAF-AEB1-FB4DAE590BE4}"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US"/>
        </a:p>
      </dgm:t>
    </dgm:pt>
    <dgm:pt modelId="{FBE539BB-8BC9-407D-8D30-A6D596F90252}">
      <dgm:prSet phldrT="[Text]"/>
      <dgm:spPr/>
      <dgm:t>
        <a:bodyPr/>
        <a:lstStyle/>
        <a:p>
          <a:r>
            <a:rPr lang="en-US">
              <a:latin typeface="Arial" panose="020B0604020202020204" pitchFamily="34" charset="0"/>
              <a:cs typeface="Arial" panose="020B0604020202020204" pitchFamily="34" charset="0"/>
            </a:rPr>
            <a:t>Description</a:t>
          </a:r>
        </a:p>
      </dgm:t>
    </dgm:pt>
    <dgm:pt modelId="{A5D00BBB-4F92-48AB-9917-C96A24A3297E}" type="parTrans" cxnId="{D048E91A-5F72-4E7C-8945-EB97C04C4A62}">
      <dgm:prSet/>
      <dgm:spPr/>
      <dgm:t>
        <a:bodyPr/>
        <a:lstStyle/>
        <a:p>
          <a:endParaRPr lang="en-US">
            <a:latin typeface="Arial" panose="020B0604020202020204" pitchFamily="34" charset="0"/>
            <a:cs typeface="Arial" panose="020B0604020202020204" pitchFamily="34" charset="0"/>
          </a:endParaRPr>
        </a:p>
      </dgm:t>
    </dgm:pt>
    <dgm:pt modelId="{9ED1B7E5-65E1-42E3-A4B7-080E142741B8}" type="sibTrans" cxnId="{D048E91A-5F72-4E7C-8945-EB97C04C4A62}">
      <dgm:prSet/>
      <dgm:spPr/>
      <dgm:t>
        <a:bodyPr/>
        <a:lstStyle/>
        <a:p>
          <a:endParaRPr lang="en-US">
            <a:latin typeface="Arial" panose="020B0604020202020204" pitchFamily="34" charset="0"/>
            <a:cs typeface="Arial" panose="020B0604020202020204" pitchFamily="34" charset="0"/>
          </a:endParaRPr>
        </a:p>
      </dgm:t>
    </dgm:pt>
    <dgm:pt modelId="{B92BE942-10BC-49F4-BB38-7C470E529DB7}">
      <dgm:prSet phldrT="[Text]"/>
      <dgm:spPr/>
      <dgm:t>
        <a:bodyPr/>
        <a:lstStyle/>
        <a:p>
          <a:r>
            <a:rPr lang="en-US">
              <a:latin typeface="Arial" panose="020B0604020202020204" pitchFamily="34" charset="0"/>
              <a:cs typeface="Arial" panose="020B0604020202020204" pitchFamily="34" charset="0"/>
            </a:rPr>
            <a:t>Feelings</a:t>
          </a:r>
        </a:p>
      </dgm:t>
    </dgm:pt>
    <dgm:pt modelId="{00E640D5-66E9-442C-AB01-F241452BA038}" type="parTrans" cxnId="{AF632EBA-AB72-4CAE-AB68-5BE8E109C8A8}">
      <dgm:prSet/>
      <dgm:spPr/>
      <dgm:t>
        <a:bodyPr/>
        <a:lstStyle/>
        <a:p>
          <a:endParaRPr lang="en-US">
            <a:latin typeface="Arial" panose="020B0604020202020204" pitchFamily="34" charset="0"/>
            <a:cs typeface="Arial" panose="020B0604020202020204" pitchFamily="34" charset="0"/>
          </a:endParaRPr>
        </a:p>
      </dgm:t>
    </dgm:pt>
    <dgm:pt modelId="{D50DCA26-38A2-4D6C-A08B-291E1B5F7435}" type="sibTrans" cxnId="{AF632EBA-AB72-4CAE-AB68-5BE8E109C8A8}">
      <dgm:prSet/>
      <dgm:spPr/>
      <dgm:t>
        <a:bodyPr/>
        <a:lstStyle/>
        <a:p>
          <a:endParaRPr lang="en-US">
            <a:latin typeface="Arial" panose="020B0604020202020204" pitchFamily="34" charset="0"/>
            <a:cs typeface="Arial" panose="020B0604020202020204" pitchFamily="34" charset="0"/>
          </a:endParaRPr>
        </a:p>
      </dgm:t>
    </dgm:pt>
    <dgm:pt modelId="{AE079903-2309-47A2-A09B-9870BCEAF602}">
      <dgm:prSet phldrT="[Text]"/>
      <dgm:spPr/>
      <dgm:t>
        <a:bodyPr/>
        <a:lstStyle/>
        <a:p>
          <a:r>
            <a:rPr lang="en-US">
              <a:latin typeface="Arial" panose="020B0604020202020204" pitchFamily="34" charset="0"/>
              <a:cs typeface="Arial" panose="020B0604020202020204" pitchFamily="34" charset="0"/>
            </a:rPr>
            <a:t>Analysis</a:t>
          </a:r>
        </a:p>
      </dgm:t>
    </dgm:pt>
    <dgm:pt modelId="{98FEE5CA-047D-4416-A7B3-1D5BE21FD2D9}" type="parTrans" cxnId="{5D4D122A-9861-4C9E-904B-B42F62199185}">
      <dgm:prSet/>
      <dgm:spPr/>
      <dgm:t>
        <a:bodyPr/>
        <a:lstStyle/>
        <a:p>
          <a:endParaRPr lang="en-US">
            <a:latin typeface="Arial" panose="020B0604020202020204" pitchFamily="34" charset="0"/>
            <a:cs typeface="Arial" panose="020B0604020202020204" pitchFamily="34" charset="0"/>
          </a:endParaRPr>
        </a:p>
      </dgm:t>
    </dgm:pt>
    <dgm:pt modelId="{C47D41A3-4B40-4BC2-B345-9ED7114B8C90}" type="sibTrans" cxnId="{5D4D122A-9861-4C9E-904B-B42F62199185}">
      <dgm:prSet/>
      <dgm:spPr/>
      <dgm:t>
        <a:bodyPr/>
        <a:lstStyle/>
        <a:p>
          <a:endParaRPr lang="en-US">
            <a:latin typeface="Arial" panose="020B0604020202020204" pitchFamily="34" charset="0"/>
            <a:cs typeface="Arial" panose="020B0604020202020204" pitchFamily="34" charset="0"/>
          </a:endParaRPr>
        </a:p>
      </dgm:t>
    </dgm:pt>
    <dgm:pt modelId="{9C785743-8886-47AB-8D18-A77C79F4C74D}">
      <dgm:prSet phldrT="[Text]"/>
      <dgm:spPr/>
      <dgm:t>
        <a:bodyPr/>
        <a:lstStyle/>
        <a:p>
          <a:r>
            <a:rPr lang="en-US">
              <a:latin typeface="Arial" panose="020B0604020202020204" pitchFamily="34" charset="0"/>
              <a:cs typeface="Arial" panose="020B0604020202020204" pitchFamily="34" charset="0"/>
            </a:rPr>
            <a:t>Conclusion</a:t>
          </a:r>
        </a:p>
      </dgm:t>
    </dgm:pt>
    <dgm:pt modelId="{1D5DD644-AA57-4C4C-A133-70C577BFB2D5}" type="parTrans" cxnId="{6B154CA0-F791-4E28-95E3-26636DDC8A1E}">
      <dgm:prSet/>
      <dgm:spPr/>
      <dgm:t>
        <a:bodyPr/>
        <a:lstStyle/>
        <a:p>
          <a:endParaRPr lang="en-US">
            <a:latin typeface="Arial" panose="020B0604020202020204" pitchFamily="34" charset="0"/>
            <a:cs typeface="Arial" panose="020B0604020202020204" pitchFamily="34" charset="0"/>
          </a:endParaRPr>
        </a:p>
      </dgm:t>
    </dgm:pt>
    <dgm:pt modelId="{9E921A89-C6DA-43E4-824E-428431645A2D}" type="sibTrans" cxnId="{6B154CA0-F791-4E28-95E3-26636DDC8A1E}">
      <dgm:prSet/>
      <dgm:spPr/>
      <dgm:t>
        <a:bodyPr/>
        <a:lstStyle/>
        <a:p>
          <a:endParaRPr lang="en-US">
            <a:latin typeface="Arial" panose="020B0604020202020204" pitchFamily="34" charset="0"/>
            <a:cs typeface="Arial" panose="020B0604020202020204" pitchFamily="34" charset="0"/>
          </a:endParaRPr>
        </a:p>
      </dgm:t>
    </dgm:pt>
    <dgm:pt modelId="{79BB27FE-D2B2-4638-9EBE-8125F2E4A294}">
      <dgm:prSet phldrT="[Text]"/>
      <dgm:spPr/>
      <dgm:t>
        <a:bodyPr/>
        <a:lstStyle/>
        <a:p>
          <a:r>
            <a:rPr lang="en-US">
              <a:latin typeface="Arial" panose="020B0604020202020204" pitchFamily="34" charset="0"/>
              <a:cs typeface="Arial" panose="020B0604020202020204" pitchFamily="34" charset="0"/>
            </a:rPr>
            <a:t>Action Plan</a:t>
          </a:r>
        </a:p>
      </dgm:t>
    </dgm:pt>
    <dgm:pt modelId="{D8CC4EE6-F9EE-481C-8678-2516B6F79F8B}" type="parTrans" cxnId="{C81A5EA4-DBAA-49FA-83BB-BE565E91E983}">
      <dgm:prSet/>
      <dgm:spPr/>
      <dgm:t>
        <a:bodyPr/>
        <a:lstStyle/>
        <a:p>
          <a:endParaRPr lang="en-US">
            <a:latin typeface="Arial" panose="020B0604020202020204" pitchFamily="34" charset="0"/>
            <a:cs typeface="Arial" panose="020B0604020202020204" pitchFamily="34" charset="0"/>
          </a:endParaRPr>
        </a:p>
      </dgm:t>
    </dgm:pt>
    <dgm:pt modelId="{38C85FF7-9BED-4B8A-9FBA-9153CED15335}" type="sibTrans" cxnId="{C81A5EA4-DBAA-49FA-83BB-BE565E91E983}">
      <dgm:prSet/>
      <dgm:spPr/>
      <dgm:t>
        <a:bodyPr/>
        <a:lstStyle/>
        <a:p>
          <a:endParaRPr lang="en-US">
            <a:latin typeface="Arial" panose="020B0604020202020204" pitchFamily="34" charset="0"/>
            <a:cs typeface="Arial" panose="020B0604020202020204" pitchFamily="34" charset="0"/>
          </a:endParaRPr>
        </a:p>
      </dgm:t>
    </dgm:pt>
    <dgm:pt modelId="{5AC569D9-8D26-492D-B2FE-43A02C855934}">
      <dgm:prSet phldrT="[Text]"/>
      <dgm:spPr/>
      <dgm:t>
        <a:bodyPr/>
        <a:lstStyle/>
        <a:p>
          <a:r>
            <a:rPr lang="en-US">
              <a:latin typeface="Arial" panose="020B0604020202020204" pitchFamily="34" charset="0"/>
              <a:cs typeface="Arial" panose="020B0604020202020204" pitchFamily="34" charset="0"/>
            </a:rPr>
            <a:t>I learned how strategic human capital management supports organisational performance, employee engagement, and innovation.</a:t>
          </a:r>
        </a:p>
      </dgm:t>
    </dgm:pt>
    <dgm:pt modelId="{1D28B45B-DCF5-4A70-ACA1-9D52AD800CDF}" type="parTrans" cxnId="{CC17C481-C405-4E58-940C-856FBBC28A84}">
      <dgm:prSet/>
      <dgm:spPr/>
      <dgm:t>
        <a:bodyPr/>
        <a:lstStyle/>
        <a:p>
          <a:endParaRPr lang="en-US">
            <a:latin typeface="Arial" panose="020B0604020202020204" pitchFamily="34" charset="0"/>
            <a:cs typeface="Arial" panose="020B0604020202020204" pitchFamily="34" charset="0"/>
          </a:endParaRPr>
        </a:p>
      </dgm:t>
    </dgm:pt>
    <dgm:pt modelId="{F25B5E5F-85D6-49F7-881C-03953CC9DA5B}" type="sibTrans" cxnId="{CC17C481-C405-4E58-940C-856FBBC28A84}">
      <dgm:prSet/>
      <dgm:spPr/>
      <dgm:t>
        <a:bodyPr/>
        <a:lstStyle/>
        <a:p>
          <a:endParaRPr lang="en-US">
            <a:latin typeface="Arial" panose="020B0604020202020204" pitchFamily="34" charset="0"/>
            <a:cs typeface="Arial" panose="020B0604020202020204" pitchFamily="34" charset="0"/>
          </a:endParaRPr>
        </a:p>
      </dgm:t>
    </dgm:pt>
    <dgm:pt modelId="{ACBF221B-31EF-4B71-BE87-EEE788A7A533}">
      <dgm:prSet phldrT="[Text]"/>
      <dgm:spPr/>
      <dgm:t>
        <a:bodyPr/>
        <a:lstStyle/>
        <a:p>
          <a:r>
            <a:rPr lang="en-US">
              <a:latin typeface="Arial" panose="020B0604020202020204" pitchFamily="34" charset="0"/>
              <a:cs typeface="Arial" panose="020B0604020202020204" pitchFamily="34" charset="0"/>
            </a:rPr>
            <a:t>Initially, I viewed HR mainly as an administrative function, but the module helped me recognise its strategic importance in organisations.</a:t>
          </a:r>
        </a:p>
      </dgm:t>
    </dgm:pt>
    <dgm:pt modelId="{DDC47F3E-6A1A-4486-AA53-6EDE805BC1E2}" type="parTrans" cxnId="{4C0CA3B7-1903-4B9E-8F4F-FDA324415EF4}">
      <dgm:prSet/>
      <dgm:spPr/>
      <dgm:t>
        <a:bodyPr/>
        <a:lstStyle/>
        <a:p>
          <a:endParaRPr lang="en-US">
            <a:latin typeface="Arial" panose="020B0604020202020204" pitchFamily="34" charset="0"/>
            <a:cs typeface="Arial" panose="020B0604020202020204" pitchFamily="34" charset="0"/>
          </a:endParaRPr>
        </a:p>
      </dgm:t>
    </dgm:pt>
    <dgm:pt modelId="{29A96E65-6754-41C6-9E49-170FF99EC77A}" type="sibTrans" cxnId="{4C0CA3B7-1903-4B9E-8F4F-FDA324415EF4}">
      <dgm:prSet/>
      <dgm:spPr/>
      <dgm:t>
        <a:bodyPr/>
        <a:lstStyle/>
        <a:p>
          <a:endParaRPr lang="en-US">
            <a:latin typeface="Arial" panose="020B0604020202020204" pitchFamily="34" charset="0"/>
            <a:cs typeface="Arial" panose="020B0604020202020204" pitchFamily="34" charset="0"/>
          </a:endParaRPr>
        </a:p>
      </dgm:t>
    </dgm:pt>
    <dgm:pt modelId="{5E60E56C-FD1A-4A45-A1EA-3F913EAF3D58}">
      <dgm:prSet phldrT="[Text]"/>
      <dgm:spPr/>
      <dgm:t>
        <a:bodyPr/>
        <a:lstStyle/>
        <a:p>
          <a:r>
            <a:rPr lang="en-US">
              <a:latin typeface="Arial" panose="020B0604020202020204" pitchFamily="34" charset="0"/>
              <a:cs typeface="Arial" panose="020B0604020202020204" pitchFamily="34" charset="0"/>
            </a:rPr>
            <a:t>Evaluation</a:t>
          </a:r>
        </a:p>
      </dgm:t>
    </dgm:pt>
    <dgm:pt modelId="{B92BC251-2957-4703-B3EC-FA6E54E2A33F}" type="parTrans" cxnId="{245ED52D-EA53-4FFA-8F11-A9ECA507E233}">
      <dgm:prSet/>
      <dgm:spPr/>
      <dgm:t>
        <a:bodyPr/>
        <a:lstStyle/>
        <a:p>
          <a:endParaRPr lang="en-US">
            <a:latin typeface="Arial" panose="020B0604020202020204" pitchFamily="34" charset="0"/>
            <a:cs typeface="Arial" panose="020B0604020202020204" pitchFamily="34" charset="0"/>
          </a:endParaRPr>
        </a:p>
      </dgm:t>
    </dgm:pt>
    <dgm:pt modelId="{6684B126-1FA5-4871-A441-7B88F4C4AD89}" type="sibTrans" cxnId="{245ED52D-EA53-4FFA-8F11-A9ECA507E233}">
      <dgm:prSet/>
      <dgm:spPr/>
      <dgm:t>
        <a:bodyPr/>
        <a:lstStyle/>
        <a:p>
          <a:endParaRPr lang="en-US">
            <a:latin typeface="Arial" panose="020B0604020202020204" pitchFamily="34" charset="0"/>
            <a:cs typeface="Arial" panose="020B0604020202020204" pitchFamily="34" charset="0"/>
          </a:endParaRPr>
        </a:p>
      </dgm:t>
    </dgm:pt>
    <dgm:pt modelId="{06557301-9E8E-4761-A596-A26C1C2B259B}">
      <dgm:prSet phldrT="[Text]"/>
      <dgm:spPr/>
      <dgm:t>
        <a:bodyPr/>
        <a:lstStyle/>
        <a:p>
          <a:r>
            <a:rPr lang="en-US">
              <a:latin typeface="Arial" panose="020B0604020202020204" pitchFamily="34" charset="0"/>
              <a:cs typeface="Arial" panose="020B0604020202020204" pitchFamily="34" charset="0"/>
            </a:rPr>
            <a:t>The module was valuable because it demonstrated how effective HR strategies and organisational culture can significantly influence business outcomes.</a:t>
          </a:r>
        </a:p>
      </dgm:t>
    </dgm:pt>
    <dgm:pt modelId="{EE8613B0-8B8C-4FFD-B4C1-683CA872BCCB}" type="parTrans" cxnId="{6E98067E-68A8-458C-A060-621B4C8238FB}">
      <dgm:prSet/>
      <dgm:spPr/>
      <dgm:t>
        <a:bodyPr/>
        <a:lstStyle/>
        <a:p>
          <a:endParaRPr lang="en-US">
            <a:latin typeface="Arial" panose="020B0604020202020204" pitchFamily="34" charset="0"/>
            <a:cs typeface="Arial" panose="020B0604020202020204" pitchFamily="34" charset="0"/>
          </a:endParaRPr>
        </a:p>
      </dgm:t>
    </dgm:pt>
    <dgm:pt modelId="{E936A6CC-592E-4E48-BFAD-A5CF7259D387}" type="sibTrans" cxnId="{6E98067E-68A8-458C-A060-621B4C8238FB}">
      <dgm:prSet/>
      <dgm:spPr/>
      <dgm:t>
        <a:bodyPr/>
        <a:lstStyle/>
        <a:p>
          <a:endParaRPr lang="en-US">
            <a:latin typeface="Arial" panose="020B0604020202020204" pitchFamily="34" charset="0"/>
            <a:cs typeface="Arial" panose="020B0604020202020204" pitchFamily="34" charset="0"/>
          </a:endParaRPr>
        </a:p>
      </dgm:t>
    </dgm:pt>
    <dgm:pt modelId="{F593AFE0-DBE3-4D03-A86B-1EE0F59512FE}">
      <dgm:prSet phldrT="[Text]"/>
      <dgm:spPr/>
      <dgm:t>
        <a:bodyPr/>
        <a:lstStyle/>
        <a:p>
          <a:r>
            <a:rPr lang="en-US">
              <a:latin typeface="Arial" panose="020B0604020202020204" pitchFamily="34" charset="0"/>
              <a:cs typeface="Arial" panose="020B0604020202020204" pitchFamily="34" charset="0"/>
            </a:rPr>
            <a:t>I realised that aligning HR strategy with organisational goals and promoting employee engagement are critical for building innovation-driven organisations.</a:t>
          </a:r>
        </a:p>
      </dgm:t>
    </dgm:pt>
    <dgm:pt modelId="{4695265B-1697-4EA9-B643-8FFD365A821E}" type="parTrans" cxnId="{43141ADE-8B3D-4BF0-98CB-F210D958DFB5}">
      <dgm:prSet/>
      <dgm:spPr/>
      <dgm:t>
        <a:bodyPr/>
        <a:lstStyle/>
        <a:p>
          <a:endParaRPr lang="en-US">
            <a:latin typeface="Arial" panose="020B0604020202020204" pitchFamily="34" charset="0"/>
            <a:cs typeface="Arial" panose="020B0604020202020204" pitchFamily="34" charset="0"/>
          </a:endParaRPr>
        </a:p>
      </dgm:t>
    </dgm:pt>
    <dgm:pt modelId="{CEFEA020-49E4-4C75-8847-DBE90BA56ED8}" type="sibTrans" cxnId="{43141ADE-8B3D-4BF0-98CB-F210D958DFB5}">
      <dgm:prSet/>
      <dgm:spPr/>
      <dgm:t>
        <a:bodyPr/>
        <a:lstStyle/>
        <a:p>
          <a:endParaRPr lang="en-US">
            <a:latin typeface="Arial" panose="020B0604020202020204" pitchFamily="34" charset="0"/>
            <a:cs typeface="Arial" panose="020B0604020202020204" pitchFamily="34" charset="0"/>
          </a:endParaRPr>
        </a:p>
      </dgm:t>
    </dgm:pt>
    <dgm:pt modelId="{BE66CA0D-9C07-4A29-883B-AE22A3E610AB}">
      <dgm:prSet phldrT="[Text]"/>
      <dgm:spPr/>
      <dgm:t>
        <a:bodyPr/>
        <a:lstStyle/>
        <a:p>
          <a:r>
            <a:rPr lang="en-US">
              <a:latin typeface="Arial" panose="020B0604020202020204" pitchFamily="34" charset="0"/>
              <a:cs typeface="Arial" panose="020B0604020202020204" pitchFamily="34" charset="0"/>
            </a:rPr>
            <a:t>Overall, I learned that human capital management plays a central role in achieving sustainable competitive advantage.</a:t>
          </a:r>
        </a:p>
      </dgm:t>
    </dgm:pt>
    <dgm:pt modelId="{D6C62E1C-2DF9-4753-A5A8-82025064D816}" type="parTrans" cxnId="{FCE496C8-CD92-4730-B7CB-11C387817684}">
      <dgm:prSet/>
      <dgm:spPr/>
      <dgm:t>
        <a:bodyPr/>
        <a:lstStyle/>
        <a:p>
          <a:endParaRPr lang="en-US">
            <a:latin typeface="Arial" panose="020B0604020202020204" pitchFamily="34" charset="0"/>
            <a:cs typeface="Arial" panose="020B0604020202020204" pitchFamily="34" charset="0"/>
          </a:endParaRPr>
        </a:p>
      </dgm:t>
    </dgm:pt>
    <dgm:pt modelId="{CDE5F521-6ABF-41A9-AD4E-C1A93586385E}" type="sibTrans" cxnId="{FCE496C8-CD92-4730-B7CB-11C387817684}">
      <dgm:prSet/>
      <dgm:spPr/>
      <dgm:t>
        <a:bodyPr/>
        <a:lstStyle/>
        <a:p>
          <a:endParaRPr lang="en-US">
            <a:latin typeface="Arial" panose="020B0604020202020204" pitchFamily="34" charset="0"/>
            <a:cs typeface="Arial" panose="020B0604020202020204" pitchFamily="34" charset="0"/>
          </a:endParaRPr>
        </a:p>
      </dgm:t>
    </dgm:pt>
    <dgm:pt modelId="{FB4FCDE9-C9CE-44CD-9B2D-3DA5439FB495}">
      <dgm:prSet phldrT="[Text]"/>
      <dgm:spPr/>
      <dgm:t>
        <a:bodyPr/>
        <a:lstStyle/>
        <a:p>
          <a:r>
            <a:rPr lang="en-US">
              <a:latin typeface="Arial" panose="020B0604020202020204" pitchFamily="34" charset="0"/>
              <a:cs typeface="Arial" panose="020B0604020202020204" pitchFamily="34" charset="0"/>
            </a:rPr>
            <a:t>In my future career, I will apply strategic HR practices and continue developing my knowledge of innovation management and modern HR trends.</a:t>
          </a:r>
        </a:p>
      </dgm:t>
    </dgm:pt>
    <dgm:pt modelId="{10197666-9E4D-49F9-8E8B-C59B900D2EF8}" type="parTrans" cxnId="{23AD22BE-5B43-4D7A-99D4-6B7F7B9BAD01}">
      <dgm:prSet/>
      <dgm:spPr/>
      <dgm:t>
        <a:bodyPr/>
        <a:lstStyle/>
        <a:p>
          <a:endParaRPr lang="en-US">
            <a:latin typeface="Arial" panose="020B0604020202020204" pitchFamily="34" charset="0"/>
            <a:cs typeface="Arial" panose="020B0604020202020204" pitchFamily="34" charset="0"/>
          </a:endParaRPr>
        </a:p>
      </dgm:t>
    </dgm:pt>
    <dgm:pt modelId="{B3633D26-6FE2-41FD-AFBC-FA6129E69CB8}" type="sibTrans" cxnId="{23AD22BE-5B43-4D7A-99D4-6B7F7B9BAD01}">
      <dgm:prSet/>
      <dgm:spPr/>
      <dgm:t>
        <a:bodyPr/>
        <a:lstStyle/>
        <a:p>
          <a:endParaRPr lang="en-US">
            <a:latin typeface="Arial" panose="020B0604020202020204" pitchFamily="34" charset="0"/>
            <a:cs typeface="Arial" panose="020B0604020202020204" pitchFamily="34" charset="0"/>
          </a:endParaRPr>
        </a:p>
      </dgm:t>
    </dgm:pt>
    <dgm:pt modelId="{BB5C1CE9-E87D-4177-98D5-142EFEFED148}" type="pres">
      <dgm:prSet presAssocID="{2060797E-338F-4AAF-AEB1-FB4DAE590BE4}" presName="Name0" presStyleCnt="0">
        <dgm:presLayoutVars>
          <dgm:dir/>
          <dgm:resizeHandles val="exact"/>
        </dgm:presLayoutVars>
      </dgm:prSet>
      <dgm:spPr/>
      <dgm:t>
        <a:bodyPr/>
        <a:lstStyle/>
        <a:p>
          <a:endParaRPr lang="en-US"/>
        </a:p>
      </dgm:t>
    </dgm:pt>
    <dgm:pt modelId="{0DD28883-1E6B-43E8-A268-6D0D07BF7F8E}" type="pres">
      <dgm:prSet presAssocID="{2060797E-338F-4AAF-AEB1-FB4DAE590BE4}" presName="cycle" presStyleCnt="0"/>
      <dgm:spPr/>
    </dgm:pt>
    <dgm:pt modelId="{C6289629-149B-4A59-8233-D2AE9D3244EC}" type="pres">
      <dgm:prSet presAssocID="{FBE539BB-8BC9-407D-8D30-A6D596F90252}" presName="nodeFirstNode" presStyleLbl="node1" presStyleIdx="0" presStyleCnt="6">
        <dgm:presLayoutVars>
          <dgm:bulletEnabled val="1"/>
        </dgm:presLayoutVars>
      </dgm:prSet>
      <dgm:spPr/>
      <dgm:t>
        <a:bodyPr/>
        <a:lstStyle/>
        <a:p>
          <a:endParaRPr lang="en-US"/>
        </a:p>
      </dgm:t>
    </dgm:pt>
    <dgm:pt modelId="{3AFE12DB-CA18-4192-A42D-F144C59CB111}" type="pres">
      <dgm:prSet presAssocID="{9ED1B7E5-65E1-42E3-A4B7-080E142741B8}" presName="sibTransFirstNode" presStyleLbl="bgShp" presStyleIdx="0" presStyleCnt="1"/>
      <dgm:spPr/>
      <dgm:t>
        <a:bodyPr/>
        <a:lstStyle/>
        <a:p>
          <a:endParaRPr lang="en-US"/>
        </a:p>
      </dgm:t>
    </dgm:pt>
    <dgm:pt modelId="{B48CBF10-2800-4A41-9C9B-0AF71A60CD69}" type="pres">
      <dgm:prSet presAssocID="{B92BE942-10BC-49F4-BB38-7C470E529DB7}" presName="nodeFollowingNodes" presStyleLbl="node1" presStyleIdx="1" presStyleCnt="6">
        <dgm:presLayoutVars>
          <dgm:bulletEnabled val="1"/>
        </dgm:presLayoutVars>
      </dgm:prSet>
      <dgm:spPr/>
      <dgm:t>
        <a:bodyPr/>
        <a:lstStyle/>
        <a:p>
          <a:endParaRPr lang="en-US"/>
        </a:p>
      </dgm:t>
    </dgm:pt>
    <dgm:pt modelId="{3CA9F803-7230-4FD5-9D1C-D1DDC5AFCFC8}" type="pres">
      <dgm:prSet presAssocID="{5E60E56C-FD1A-4A45-A1EA-3F913EAF3D58}" presName="nodeFollowingNodes" presStyleLbl="node1" presStyleIdx="2" presStyleCnt="6">
        <dgm:presLayoutVars>
          <dgm:bulletEnabled val="1"/>
        </dgm:presLayoutVars>
      </dgm:prSet>
      <dgm:spPr/>
      <dgm:t>
        <a:bodyPr/>
        <a:lstStyle/>
        <a:p>
          <a:endParaRPr lang="en-US"/>
        </a:p>
      </dgm:t>
    </dgm:pt>
    <dgm:pt modelId="{E69C548A-8D06-46C8-B91C-1922909B84DE}" type="pres">
      <dgm:prSet presAssocID="{AE079903-2309-47A2-A09B-9870BCEAF602}" presName="nodeFollowingNodes" presStyleLbl="node1" presStyleIdx="3" presStyleCnt="6">
        <dgm:presLayoutVars>
          <dgm:bulletEnabled val="1"/>
        </dgm:presLayoutVars>
      </dgm:prSet>
      <dgm:spPr/>
      <dgm:t>
        <a:bodyPr/>
        <a:lstStyle/>
        <a:p>
          <a:endParaRPr lang="en-US"/>
        </a:p>
      </dgm:t>
    </dgm:pt>
    <dgm:pt modelId="{EFA5C5E0-DA3C-45E9-937D-66BD85FD52A9}" type="pres">
      <dgm:prSet presAssocID="{9C785743-8886-47AB-8D18-A77C79F4C74D}" presName="nodeFollowingNodes" presStyleLbl="node1" presStyleIdx="4" presStyleCnt="6">
        <dgm:presLayoutVars>
          <dgm:bulletEnabled val="1"/>
        </dgm:presLayoutVars>
      </dgm:prSet>
      <dgm:spPr/>
      <dgm:t>
        <a:bodyPr/>
        <a:lstStyle/>
        <a:p>
          <a:endParaRPr lang="en-US"/>
        </a:p>
      </dgm:t>
    </dgm:pt>
    <dgm:pt modelId="{A93E7FFD-343A-45C1-B7EE-A7F66E3AE476}" type="pres">
      <dgm:prSet presAssocID="{79BB27FE-D2B2-4638-9EBE-8125F2E4A294}" presName="nodeFollowingNodes" presStyleLbl="node1" presStyleIdx="5" presStyleCnt="6">
        <dgm:presLayoutVars>
          <dgm:bulletEnabled val="1"/>
        </dgm:presLayoutVars>
      </dgm:prSet>
      <dgm:spPr/>
      <dgm:t>
        <a:bodyPr/>
        <a:lstStyle/>
        <a:p>
          <a:endParaRPr lang="en-US"/>
        </a:p>
      </dgm:t>
    </dgm:pt>
  </dgm:ptLst>
  <dgm:cxnLst>
    <dgm:cxn modelId="{FCE496C8-CD92-4730-B7CB-11C387817684}" srcId="{9C785743-8886-47AB-8D18-A77C79F4C74D}" destId="{BE66CA0D-9C07-4A29-883B-AE22A3E610AB}" srcOrd="0" destOrd="0" parTransId="{D6C62E1C-2DF9-4753-A5A8-82025064D816}" sibTransId="{CDE5F521-6ABF-41A9-AD4E-C1A93586385E}"/>
    <dgm:cxn modelId="{5D4D122A-9861-4C9E-904B-B42F62199185}" srcId="{2060797E-338F-4AAF-AEB1-FB4DAE590BE4}" destId="{AE079903-2309-47A2-A09B-9870BCEAF602}" srcOrd="3" destOrd="0" parTransId="{98FEE5CA-047D-4416-A7B3-1D5BE21FD2D9}" sibTransId="{C47D41A3-4B40-4BC2-B345-9ED7114B8C90}"/>
    <dgm:cxn modelId="{CC17C481-C405-4E58-940C-856FBBC28A84}" srcId="{FBE539BB-8BC9-407D-8D30-A6D596F90252}" destId="{5AC569D9-8D26-492D-B2FE-43A02C855934}" srcOrd="0" destOrd="0" parTransId="{1D28B45B-DCF5-4A70-ACA1-9D52AD800CDF}" sibTransId="{F25B5E5F-85D6-49F7-881C-03953CC9DA5B}"/>
    <dgm:cxn modelId="{02B51213-DCF3-4E6F-A581-187817C5222B}" type="presOf" srcId="{F593AFE0-DBE3-4D03-A86B-1EE0F59512FE}" destId="{E69C548A-8D06-46C8-B91C-1922909B84DE}" srcOrd="0" destOrd="1" presId="urn:microsoft.com/office/officeart/2005/8/layout/cycle3"/>
    <dgm:cxn modelId="{EA3DA74C-75B8-4527-B379-DB385B5AD02E}" type="presOf" srcId="{79BB27FE-D2B2-4638-9EBE-8125F2E4A294}" destId="{A93E7FFD-343A-45C1-B7EE-A7F66E3AE476}" srcOrd="0" destOrd="0" presId="urn:microsoft.com/office/officeart/2005/8/layout/cycle3"/>
    <dgm:cxn modelId="{245ED52D-EA53-4FFA-8F11-A9ECA507E233}" srcId="{2060797E-338F-4AAF-AEB1-FB4DAE590BE4}" destId="{5E60E56C-FD1A-4A45-A1EA-3F913EAF3D58}" srcOrd="2" destOrd="0" parTransId="{B92BC251-2957-4703-B3EC-FA6E54E2A33F}" sibTransId="{6684B126-1FA5-4871-A441-7B88F4C4AD89}"/>
    <dgm:cxn modelId="{07366EF1-DFE2-4793-B749-796D2E4340E4}" type="presOf" srcId="{FB4FCDE9-C9CE-44CD-9B2D-3DA5439FB495}" destId="{A93E7FFD-343A-45C1-B7EE-A7F66E3AE476}" srcOrd="0" destOrd="1" presId="urn:microsoft.com/office/officeart/2005/8/layout/cycle3"/>
    <dgm:cxn modelId="{1FB4E34E-F845-4808-AF5E-41C21139DF51}" type="presOf" srcId="{BE66CA0D-9C07-4A29-883B-AE22A3E610AB}" destId="{EFA5C5E0-DA3C-45E9-937D-66BD85FD52A9}" srcOrd="0" destOrd="1" presId="urn:microsoft.com/office/officeart/2005/8/layout/cycle3"/>
    <dgm:cxn modelId="{6B154CA0-F791-4E28-95E3-26636DDC8A1E}" srcId="{2060797E-338F-4AAF-AEB1-FB4DAE590BE4}" destId="{9C785743-8886-47AB-8D18-A77C79F4C74D}" srcOrd="4" destOrd="0" parTransId="{1D5DD644-AA57-4C4C-A133-70C577BFB2D5}" sibTransId="{9E921A89-C6DA-43E4-824E-428431645A2D}"/>
    <dgm:cxn modelId="{6E98067E-68A8-458C-A060-621B4C8238FB}" srcId="{5E60E56C-FD1A-4A45-A1EA-3F913EAF3D58}" destId="{06557301-9E8E-4761-A596-A26C1C2B259B}" srcOrd="0" destOrd="0" parTransId="{EE8613B0-8B8C-4FFD-B4C1-683CA872BCCB}" sibTransId="{E936A6CC-592E-4E48-BFAD-A5CF7259D387}"/>
    <dgm:cxn modelId="{43141ADE-8B3D-4BF0-98CB-F210D958DFB5}" srcId="{AE079903-2309-47A2-A09B-9870BCEAF602}" destId="{F593AFE0-DBE3-4D03-A86B-1EE0F59512FE}" srcOrd="0" destOrd="0" parTransId="{4695265B-1697-4EA9-B643-8FFD365A821E}" sibTransId="{CEFEA020-49E4-4C75-8847-DBE90BA56ED8}"/>
    <dgm:cxn modelId="{81658E70-12DA-4B83-809D-FFE4000CC6B2}" type="presOf" srcId="{06557301-9E8E-4761-A596-A26C1C2B259B}" destId="{3CA9F803-7230-4FD5-9D1C-D1DDC5AFCFC8}" srcOrd="0" destOrd="1" presId="urn:microsoft.com/office/officeart/2005/8/layout/cycle3"/>
    <dgm:cxn modelId="{23AD22BE-5B43-4D7A-99D4-6B7F7B9BAD01}" srcId="{79BB27FE-D2B2-4638-9EBE-8125F2E4A294}" destId="{FB4FCDE9-C9CE-44CD-9B2D-3DA5439FB495}" srcOrd="0" destOrd="0" parTransId="{10197666-9E4D-49F9-8E8B-C59B900D2EF8}" sibTransId="{B3633D26-6FE2-41FD-AFBC-FA6129E69CB8}"/>
    <dgm:cxn modelId="{2220643D-BFCB-4CE4-A2F0-BCD72982A415}" type="presOf" srcId="{2060797E-338F-4AAF-AEB1-FB4DAE590BE4}" destId="{BB5C1CE9-E87D-4177-98D5-142EFEFED148}" srcOrd="0" destOrd="0" presId="urn:microsoft.com/office/officeart/2005/8/layout/cycle3"/>
    <dgm:cxn modelId="{F68D14AE-FE32-45DA-85AE-B31ABCD96552}" type="presOf" srcId="{ACBF221B-31EF-4B71-BE87-EEE788A7A533}" destId="{B48CBF10-2800-4A41-9C9B-0AF71A60CD69}" srcOrd="0" destOrd="1" presId="urn:microsoft.com/office/officeart/2005/8/layout/cycle3"/>
    <dgm:cxn modelId="{7DDC9EF2-F927-43D4-A4EA-1D42C62EC31E}" type="presOf" srcId="{FBE539BB-8BC9-407D-8D30-A6D596F90252}" destId="{C6289629-149B-4A59-8233-D2AE9D3244EC}" srcOrd="0" destOrd="0" presId="urn:microsoft.com/office/officeart/2005/8/layout/cycle3"/>
    <dgm:cxn modelId="{B67D2393-2FF8-4AFE-B674-6AE69CDD45D6}" type="presOf" srcId="{5AC569D9-8D26-492D-B2FE-43A02C855934}" destId="{C6289629-149B-4A59-8233-D2AE9D3244EC}" srcOrd="0" destOrd="1" presId="urn:microsoft.com/office/officeart/2005/8/layout/cycle3"/>
    <dgm:cxn modelId="{342C440D-5A38-4383-9B2B-E85151004967}" type="presOf" srcId="{9C785743-8886-47AB-8D18-A77C79F4C74D}" destId="{EFA5C5E0-DA3C-45E9-937D-66BD85FD52A9}" srcOrd="0" destOrd="0" presId="urn:microsoft.com/office/officeart/2005/8/layout/cycle3"/>
    <dgm:cxn modelId="{C81A5EA4-DBAA-49FA-83BB-BE565E91E983}" srcId="{2060797E-338F-4AAF-AEB1-FB4DAE590BE4}" destId="{79BB27FE-D2B2-4638-9EBE-8125F2E4A294}" srcOrd="5" destOrd="0" parTransId="{D8CC4EE6-F9EE-481C-8678-2516B6F79F8B}" sibTransId="{38C85FF7-9BED-4B8A-9FBA-9153CED15335}"/>
    <dgm:cxn modelId="{4C0CA3B7-1903-4B9E-8F4F-FDA324415EF4}" srcId="{B92BE942-10BC-49F4-BB38-7C470E529DB7}" destId="{ACBF221B-31EF-4B71-BE87-EEE788A7A533}" srcOrd="0" destOrd="0" parTransId="{DDC47F3E-6A1A-4486-AA53-6EDE805BC1E2}" sibTransId="{29A96E65-6754-41C6-9E49-170FF99EC77A}"/>
    <dgm:cxn modelId="{DA4E6116-AECA-434B-81E3-705268F6A2E6}" type="presOf" srcId="{B92BE942-10BC-49F4-BB38-7C470E529DB7}" destId="{B48CBF10-2800-4A41-9C9B-0AF71A60CD69}" srcOrd="0" destOrd="0" presId="urn:microsoft.com/office/officeart/2005/8/layout/cycle3"/>
    <dgm:cxn modelId="{1569B2B2-1851-4254-91BE-662EC1C9EE00}" type="presOf" srcId="{9ED1B7E5-65E1-42E3-A4B7-080E142741B8}" destId="{3AFE12DB-CA18-4192-A42D-F144C59CB111}" srcOrd="0" destOrd="0" presId="urn:microsoft.com/office/officeart/2005/8/layout/cycle3"/>
    <dgm:cxn modelId="{D048E91A-5F72-4E7C-8945-EB97C04C4A62}" srcId="{2060797E-338F-4AAF-AEB1-FB4DAE590BE4}" destId="{FBE539BB-8BC9-407D-8D30-A6D596F90252}" srcOrd="0" destOrd="0" parTransId="{A5D00BBB-4F92-48AB-9917-C96A24A3297E}" sibTransId="{9ED1B7E5-65E1-42E3-A4B7-080E142741B8}"/>
    <dgm:cxn modelId="{AF632EBA-AB72-4CAE-AB68-5BE8E109C8A8}" srcId="{2060797E-338F-4AAF-AEB1-FB4DAE590BE4}" destId="{B92BE942-10BC-49F4-BB38-7C470E529DB7}" srcOrd="1" destOrd="0" parTransId="{00E640D5-66E9-442C-AB01-F241452BA038}" sibTransId="{D50DCA26-38A2-4D6C-A08B-291E1B5F7435}"/>
    <dgm:cxn modelId="{13E07151-2062-492A-9BF4-0DCF68BF8474}" type="presOf" srcId="{AE079903-2309-47A2-A09B-9870BCEAF602}" destId="{E69C548A-8D06-46C8-B91C-1922909B84DE}" srcOrd="0" destOrd="0" presId="urn:microsoft.com/office/officeart/2005/8/layout/cycle3"/>
    <dgm:cxn modelId="{24571E7F-CAC3-454F-B144-4891ADD726B9}" type="presOf" srcId="{5E60E56C-FD1A-4A45-A1EA-3F913EAF3D58}" destId="{3CA9F803-7230-4FD5-9D1C-D1DDC5AFCFC8}" srcOrd="0" destOrd="0" presId="urn:microsoft.com/office/officeart/2005/8/layout/cycle3"/>
    <dgm:cxn modelId="{7B136931-DFBD-4BAC-BA95-87BCB733B3A3}" type="presParOf" srcId="{BB5C1CE9-E87D-4177-98D5-142EFEFED148}" destId="{0DD28883-1E6B-43E8-A268-6D0D07BF7F8E}" srcOrd="0" destOrd="0" presId="urn:microsoft.com/office/officeart/2005/8/layout/cycle3"/>
    <dgm:cxn modelId="{A26A6259-D8F7-474F-9D1D-11E3EC7B5401}" type="presParOf" srcId="{0DD28883-1E6B-43E8-A268-6D0D07BF7F8E}" destId="{C6289629-149B-4A59-8233-D2AE9D3244EC}" srcOrd="0" destOrd="0" presId="urn:microsoft.com/office/officeart/2005/8/layout/cycle3"/>
    <dgm:cxn modelId="{45EF211E-5ADB-4A89-AD77-6508AED8AB01}" type="presParOf" srcId="{0DD28883-1E6B-43E8-A268-6D0D07BF7F8E}" destId="{3AFE12DB-CA18-4192-A42D-F144C59CB111}" srcOrd="1" destOrd="0" presId="urn:microsoft.com/office/officeart/2005/8/layout/cycle3"/>
    <dgm:cxn modelId="{DBFBF1FE-DD3D-4FD8-9DFC-3BD02756AE8C}" type="presParOf" srcId="{0DD28883-1E6B-43E8-A268-6D0D07BF7F8E}" destId="{B48CBF10-2800-4A41-9C9B-0AF71A60CD69}" srcOrd="2" destOrd="0" presId="urn:microsoft.com/office/officeart/2005/8/layout/cycle3"/>
    <dgm:cxn modelId="{4809D825-80CD-4F24-B521-AFA0D70E566B}" type="presParOf" srcId="{0DD28883-1E6B-43E8-A268-6D0D07BF7F8E}" destId="{3CA9F803-7230-4FD5-9D1C-D1DDC5AFCFC8}" srcOrd="3" destOrd="0" presId="urn:microsoft.com/office/officeart/2005/8/layout/cycle3"/>
    <dgm:cxn modelId="{EF3F232F-C712-44D3-989A-7E2BB3231186}" type="presParOf" srcId="{0DD28883-1E6B-43E8-A268-6D0D07BF7F8E}" destId="{E69C548A-8D06-46C8-B91C-1922909B84DE}" srcOrd="4" destOrd="0" presId="urn:microsoft.com/office/officeart/2005/8/layout/cycle3"/>
    <dgm:cxn modelId="{9FF00F59-7004-4A27-8F31-FDE36FD62DDD}" type="presParOf" srcId="{0DD28883-1E6B-43E8-A268-6D0D07BF7F8E}" destId="{EFA5C5E0-DA3C-45E9-937D-66BD85FD52A9}" srcOrd="5" destOrd="0" presId="urn:microsoft.com/office/officeart/2005/8/layout/cycle3"/>
    <dgm:cxn modelId="{BDBD44FC-65D3-45F2-AA17-7FA47A15C350}" type="presParOf" srcId="{0DD28883-1E6B-43E8-A268-6D0D07BF7F8E}" destId="{A93E7FFD-343A-45C1-B7EE-A7F66E3AE476}" srcOrd="6" destOrd="0" presId="urn:microsoft.com/office/officeart/2005/8/layout/cycle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FE12DB-CA18-4192-A42D-F144C59CB111}">
      <dsp:nvSpPr>
        <dsp:cNvPr id="0" name=""/>
        <dsp:cNvSpPr/>
      </dsp:nvSpPr>
      <dsp:spPr>
        <a:xfrm>
          <a:off x="517954" y="-5419"/>
          <a:ext cx="4907690" cy="4907690"/>
        </a:xfrm>
        <a:prstGeom prst="circularArrow">
          <a:avLst>
            <a:gd name="adj1" fmla="val 5274"/>
            <a:gd name="adj2" fmla="val 312630"/>
            <a:gd name="adj3" fmla="val 14269014"/>
            <a:gd name="adj4" fmla="val 17103135"/>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289629-149B-4A59-8233-D2AE9D3244EC}">
      <dsp:nvSpPr>
        <dsp:cNvPr id="0" name=""/>
        <dsp:cNvSpPr/>
      </dsp:nvSpPr>
      <dsp:spPr>
        <a:xfrm>
          <a:off x="2060525" y="1338"/>
          <a:ext cx="1822549" cy="91127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Description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 learned how strategic human capital management supports organisational performance, employee engagement, and innovation.</a:t>
          </a:r>
        </a:p>
      </dsp:txBody>
      <dsp:txXfrm>
        <a:off x="2105010" y="45823"/>
        <a:ext cx="1733579" cy="822304"/>
      </dsp:txXfrm>
    </dsp:sp>
    <dsp:sp modelId="{B48CBF10-2800-4A41-9C9B-0AF71A60CD69}">
      <dsp:nvSpPr>
        <dsp:cNvPr id="0" name=""/>
        <dsp:cNvSpPr/>
      </dsp:nvSpPr>
      <dsp:spPr>
        <a:xfrm>
          <a:off x="3784738" y="996812"/>
          <a:ext cx="1822549" cy="91127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Feelings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Initially, I viewed HR mainly as an administrative function, but the module helped me recognise its strategic importance in organisations.</a:t>
          </a:r>
        </a:p>
      </dsp:txBody>
      <dsp:txXfrm>
        <a:off x="3829223" y="1041297"/>
        <a:ext cx="1733579" cy="822304"/>
      </dsp:txXfrm>
    </dsp:sp>
    <dsp:sp modelId="{3CA9F803-7230-4FD5-9D1C-D1DDC5AFCFC8}">
      <dsp:nvSpPr>
        <dsp:cNvPr id="0" name=""/>
        <dsp:cNvSpPr/>
      </dsp:nvSpPr>
      <dsp:spPr>
        <a:xfrm>
          <a:off x="3784738" y="2987762"/>
          <a:ext cx="1822549" cy="911274"/>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Evaluation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The module was valuable because it demonstrated how effective HR strategies and organisational culture can significantly influence business outcomes.</a:t>
          </a:r>
        </a:p>
      </dsp:txBody>
      <dsp:txXfrm>
        <a:off x="3829223" y="3032247"/>
        <a:ext cx="1733579" cy="822304"/>
      </dsp:txXfrm>
    </dsp:sp>
    <dsp:sp modelId="{E69C548A-8D06-46C8-B91C-1922909B84DE}">
      <dsp:nvSpPr>
        <dsp:cNvPr id="0" name=""/>
        <dsp:cNvSpPr/>
      </dsp:nvSpPr>
      <dsp:spPr>
        <a:xfrm>
          <a:off x="2060525" y="3983237"/>
          <a:ext cx="1822549" cy="91127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Analysis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 realised that aligning HR strategy with organisational goals and promoting employee engagement are critical for building innovation-driven organisations.</a:t>
          </a:r>
        </a:p>
      </dsp:txBody>
      <dsp:txXfrm>
        <a:off x="2105010" y="4027722"/>
        <a:ext cx="1733579" cy="822304"/>
      </dsp:txXfrm>
    </dsp:sp>
    <dsp:sp modelId="{EFA5C5E0-DA3C-45E9-937D-66BD85FD52A9}">
      <dsp:nvSpPr>
        <dsp:cNvPr id="0" name=""/>
        <dsp:cNvSpPr/>
      </dsp:nvSpPr>
      <dsp:spPr>
        <a:xfrm>
          <a:off x="336312" y="2987762"/>
          <a:ext cx="1822549" cy="91127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Conclusion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Overall, I learned that human capital management plays a central role in achieving sustainable competitive advantage.</a:t>
          </a:r>
        </a:p>
      </dsp:txBody>
      <dsp:txXfrm>
        <a:off x="380797" y="3032247"/>
        <a:ext cx="1733579" cy="822304"/>
      </dsp:txXfrm>
    </dsp:sp>
    <dsp:sp modelId="{A93E7FFD-343A-45C1-B7EE-A7F66E3AE476}">
      <dsp:nvSpPr>
        <dsp:cNvPr id="0" name=""/>
        <dsp:cNvSpPr/>
      </dsp:nvSpPr>
      <dsp:spPr>
        <a:xfrm>
          <a:off x="336312" y="996812"/>
          <a:ext cx="1822549" cy="91127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Action Plan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In my future career, I will apply strategic HR practices and continue developing my knowledge of innovation management and modern HR trends.</a:t>
          </a:r>
        </a:p>
      </dsp:txBody>
      <dsp:txXfrm>
        <a:off x="380797" y="1041297"/>
        <a:ext cx="1733579" cy="82230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45423-A13A-44EE-BBCD-493314D1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20</Pages>
  <Words>4902</Words>
  <Characters>27944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Nebir Mia</dc:creator>
  <cp:keywords/>
  <dc:description/>
  <cp:lastModifiedBy>N I T P</cp:lastModifiedBy>
  <cp:revision>9</cp:revision>
  <dcterms:created xsi:type="dcterms:W3CDTF">2026-03-07T21:37:00Z</dcterms:created>
  <dcterms:modified xsi:type="dcterms:W3CDTF">2026-03-13T22:01:00Z</dcterms:modified>
</cp:coreProperties>
</file>