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611B55F" w14:textId="4367EFFC" w:rsidR="00E86C08" w:rsidRPr="00E86C08" w:rsidRDefault="00E86C08" w:rsidP="00E86C08">
      <w:pPr>
        <w:jc w:val="center"/>
        <w:rPr>
          <w:sz w:val="28"/>
          <w:szCs w:val="32"/>
        </w:rPr>
      </w:pPr>
      <w:bookmarkStart w:id="0" w:name="_Toc233164811"/>
      <w:r w:rsidRPr="00E86C08">
        <w:rPr>
          <w:sz w:val="28"/>
          <w:szCs w:val="32"/>
        </w:rPr>
        <w:t>Module Code: BMWS5014</w:t>
      </w:r>
    </w:p>
    <w:p w14:paraId="4067CB5D" w14:textId="056E5F02" w:rsidR="00E86C08" w:rsidRPr="00E86C08" w:rsidRDefault="00E86C08" w:rsidP="00E86C08">
      <w:pPr>
        <w:jc w:val="center"/>
        <w:rPr>
          <w:sz w:val="28"/>
          <w:szCs w:val="32"/>
          <w:lang w:val="en-GB"/>
        </w:rPr>
      </w:pPr>
      <w:r w:rsidRPr="00E86C08">
        <w:rPr>
          <w:sz w:val="28"/>
          <w:szCs w:val="32"/>
        </w:rPr>
        <w:t>Module Title: Developing a Research Proposal</w:t>
      </w:r>
    </w:p>
    <w:p w14:paraId="68F17E0F" w14:textId="77777777" w:rsidR="00E86C08" w:rsidRDefault="00E86C08" w:rsidP="00E86C08">
      <w:pPr>
        <w:jc w:val="center"/>
        <w:rPr>
          <w:rFonts w:ascii="Times New Roman" w:hAnsi="Times New Roman" w:cs="Times New Roman"/>
          <w:szCs w:val="24"/>
          <w:lang w:val="en-GB"/>
        </w:rPr>
      </w:pPr>
    </w:p>
    <w:p w14:paraId="137DE609" w14:textId="77777777" w:rsidR="00E86C08" w:rsidRDefault="00E86C08" w:rsidP="00E86C08">
      <w:pPr>
        <w:jc w:val="center"/>
        <w:rPr>
          <w:rFonts w:ascii="Times New Roman" w:hAnsi="Times New Roman" w:cs="Times New Roman"/>
          <w:szCs w:val="24"/>
          <w:lang w:val="en-GB"/>
        </w:rPr>
      </w:pPr>
    </w:p>
    <w:p w14:paraId="5FEE9FEA" w14:textId="77777777" w:rsidR="00E86C08" w:rsidRDefault="00E86C08" w:rsidP="00E86C08">
      <w:pPr>
        <w:jc w:val="center"/>
        <w:rPr>
          <w:rFonts w:ascii="Times New Roman" w:hAnsi="Times New Roman" w:cs="Times New Roman"/>
          <w:szCs w:val="24"/>
          <w:lang w:val="en-GB"/>
        </w:rPr>
      </w:pPr>
    </w:p>
    <w:p w14:paraId="6079BA22" w14:textId="77777777" w:rsidR="00E86C08" w:rsidRDefault="00E86C08" w:rsidP="00E86C08">
      <w:pPr>
        <w:jc w:val="center"/>
        <w:rPr>
          <w:lang w:val="en-GB"/>
        </w:rPr>
      </w:pPr>
      <w:r>
        <w:rPr>
          <w:lang w:val="en-GB"/>
        </w:rPr>
        <w:t>Research Proposal on</w:t>
      </w:r>
    </w:p>
    <w:p w14:paraId="2583A50C" w14:textId="7B85E0A6" w:rsidR="00E86C08" w:rsidRDefault="00E86C08" w:rsidP="00E86C08">
      <w:pPr>
        <w:jc w:val="center"/>
        <w:rPr>
          <w:lang w:val="en-GB"/>
        </w:rPr>
      </w:pPr>
      <w:r w:rsidRPr="00E86C08">
        <w:rPr>
          <w:lang w:val="en-GB"/>
        </w:rPr>
        <w:t>The Impact of Environmental and Technological Determinants on Electric Vehicle Adoption Intention among Regular Car Users in Cardiff, UK</w:t>
      </w:r>
    </w:p>
    <w:p w14:paraId="1229AE62" w14:textId="77777777" w:rsidR="00654CC2" w:rsidRDefault="00654CC2" w:rsidP="00E86C08">
      <w:pPr>
        <w:jc w:val="center"/>
        <w:rPr>
          <w:lang w:val="en-GB"/>
        </w:rPr>
      </w:pPr>
    </w:p>
    <w:p w14:paraId="61E10389" w14:textId="77777777" w:rsidR="00654CC2" w:rsidRDefault="00654CC2" w:rsidP="00E86C08">
      <w:pPr>
        <w:jc w:val="center"/>
        <w:rPr>
          <w:lang w:val="en-GB"/>
        </w:rPr>
      </w:pPr>
    </w:p>
    <w:p w14:paraId="22EE2EEE" w14:textId="77777777" w:rsidR="00654CC2" w:rsidRDefault="00654CC2" w:rsidP="00E86C08">
      <w:pPr>
        <w:jc w:val="center"/>
        <w:rPr>
          <w:lang w:val="en-GB"/>
        </w:rPr>
      </w:pPr>
    </w:p>
    <w:p w14:paraId="1567CE75" w14:textId="77777777" w:rsidR="00654CC2" w:rsidRPr="00654CC2" w:rsidRDefault="00654CC2" w:rsidP="00654CC2">
      <w:pPr>
        <w:jc w:val="center"/>
        <w:rPr>
          <w:lang w:val="en-GB"/>
        </w:rPr>
      </w:pPr>
      <w:r w:rsidRPr="00654CC2">
        <w:rPr>
          <w:lang w:val="en-GB"/>
        </w:rPr>
        <w:t xml:space="preserve">Student Name: Mohammad Riaz </w:t>
      </w:r>
    </w:p>
    <w:p w14:paraId="41C4E1A2" w14:textId="4A681EDE" w:rsidR="00654CC2" w:rsidRDefault="00654CC2" w:rsidP="00654CC2">
      <w:pPr>
        <w:jc w:val="center"/>
        <w:rPr>
          <w:lang w:val="en-GB"/>
        </w:rPr>
      </w:pPr>
      <w:r w:rsidRPr="00654CC2">
        <w:rPr>
          <w:lang w:val="en-GB"/>
        </w:rPr>
        <w:t>Student ID: 2326121</w:t>
      </w:r>
    </w:p>
    <w:p w14:paraId="312C93DA" w14:textId="38E69A4C" w:rsidR="00EC1E3C" w:rsidRDefault="00EC1E3C">
      <w:pPr>
        <w:spacing w:before="0" w:after="160" w:line="278" w:lineRule="auto"/>
        <w:jc w:val="left"/>
        <w:rPr>
          <w:lang w:val="en-GB"/>
        </w:rPr>
      </w:pPr>
      <w:r>
        <w:rPr>
          <w:lang w:val="en-GB"/>
        </w:rPr>
        <w:br w:type="page"/>
      </w:r>
    </w:p>
    <w:sdt>
      <w:sdtPr>
        <w:rPr>
          <w:rFonts w:ascii="Arial" w:eastAsiaTheme="minorHAnsi" w:hAnsi="Arial" w:cs="Vrinda"/>
          <w:b w:val="0"/>
          <w:bCs w:val="0"/>
          <w:color w:val="auto"/>
          <w:kern w:val="2"/>
          <w:sz w:val="24"/>
          <w:szCs w:val="30"/>
          <w:lang w:bidi="bn-IN"/>
          <w14:ligatures w14:val="standardContextual"/>
        </w:rPr>
        <w:id w:val="-1280795378"/>
        <w:docPartObj>
          <w:docPartGallery w:val="Table of Contents"/>
          <w:docPartUnique/>
        </w:docPartObj>
      </w:sdtPr>
      <w:sdtEndPr>
        <w:rPr>
          <w:noProof/>
        </w:rPr>
      </w:sdtEndPr>
      <w:sdtContent>
        <w:p w14:paraId="3F0773AE" w14:textId="774CD6AD" w:rsidR="00EC1E3C" w:rsidRPr="00EC1E3C" w:rsidRDefault="00EC1E3C" w:rsidP="00EC1E3C">
          <w:pPr>
            <w:pStyle w:val="TOCHeading"/>
            <w:jc w:val="center"/>
            <w:rPr>
              <w:rFonts w:ascii="Arial" w:hAnsi="Arial" w:cs="Arial"/>
            </w:rPr>
          </w:pPr>
          <w:r w:rsidRPr="00EC1E3C">
            <w:rPr>
              <w:rFonts w:ascii="Arial" w:hAnsi="Arial" w:cs="Arial"/>
            </w:rPr>
            <w:t>Table of Contents</w:t>
          </w:r>
        </w:p>
        <w:p w14:paraId="16CF0F85" w14:textId="62E68C84" w:rsidR="00EC1E3C" w:rsidRPr="00EC1E3C" w:rsidRDefault="00EC1E3C">
          <w:pPr>
            <w:pStyle w:val="TOC1"/>
            <w:tabs>
              <w:tab w:val="right" w:leader="dot" w:pos="9350"/>
            </w:tabs>
            <w:rPr>
              <w:rFonts w:ascii="Arial" w:eastAsiaTheme="minorEastAsia" w:hAnsi="Arial" w:cs="Arial"/>
              <w:b w:val="0"/>
              <w:bCs w:val="0"/>
              <w:i w:val="0"/>
              <w:iCs w:val="0"/>
              <w:noProof/>
              <w:szCs w:val="30"/>
            </w:rPr>
          </w:pPr>
          <w:r w:rsidRPr="00EC1E3C">
            <w:rPr>
              <w:rFonts w:ascii="Arial" w:hAnsi="Arial" w:cs="Arial"/>
              <w:b w:val="0"/>
              <w:bCs w:val="0"/>
              <w:i w:val="0"/>
              <w:iCs w:val="0"/>
            </w:rPr>
            <w:fldChar w:fldCharType="begin"/>
          </w:r>
          <w:r w:rsidRPr="00EC1E3C">
            <w:rPr>
              <w:rFonts w:ascii="Arial" w:hAnsi="Arial" w:cs="Arial"/>
              <w:b w:val="0"/>
              <w:bCs w:val="0"/>
              <w:i w:val="0"/>
              <w:iCs w:val="0"/>
            </w:rPr>
            <w:instrText xml:space="preserve"> TOC \o "1-3" \h \z \u </w:instrText>
          </w:r>
          <w:r w:rsidRPr="00EC1E3C">
            <w:rPr>
              <w:rFonts w:ascii="Arial" w:hAnsi="Arial" w:cs="Arial"/>
              <w:b w:val="0"/>
              <w:bCs w:val="0"/>
              <w:i w:val="0"/>
              <w:iCs w:val="0"/>
            </w:rPr>
            <w:fldChar w:fldCharType="separate"/>
          </w:r>
          <w:hyperlink w:anchor="_Toc233165037" w:history="1">
            <w:r w:rsidRPr="00EC1E3C">
              <w:rPr>
                <w:rStyle w:val="Hyperlink"/>
                <w:rFonts w:ascii="Arial" w:hAnsi="Arial" w:cs="Arial"/>
                <w:b w:val="0"/>
                <w:bCs w:val="0"/>
                <w:i w:val="0"/>
                <w:iCs w:val="0"/>
                <w:noProof/>
                <w:lang w:val="en-GB"/>
              </w:rPr>
              <w:t>1. Introduction</w:t>
            </w:r>
            <w:r w:rsidRPr="00EC1E3C">
              <w:rPr>
                <w:rFonts w:ascii="Arial" w:hAnsi="Arial" w:cs="Arial"/>
                <w:b w:val="0"/>
                <w:bCs w:val="0"/>
                <w:i w:val="0"/>
                <w:iCs w:val="0"/>
                <w:noProof/>
                <w:webHidden/>
              </w:rPr>
              <w:tab/>
            </w:r>
            <w:r w:rsidRPr="00EC1E3C">
              <w:rPr>
                <w:rFonts w:ascii="Arial" w:hAnsi="Arial" w:cs="Arial"/>
                <w:b w:val="0"/>
                <w:bCs w:val="0"/>
                <w:i w:val="0"/>
                <w:iCs w:val="0"/>
                <w:noProof/>
                <w:webHidden/>
              </w:rPr>
              <w:fldChar w:fldCharType="begin"/>
            </w:r>
            <w:r w:rsidRPr="00EC1E3C">
              <w:rPr>
                <w:rFonts w:ascii="Arial" w:hAnsi="Arial" w:cs="Arial"/>
                <w:b w:val="0"/>
                <w:bCs w:val="0"/>
                <w:i w:val="0"/>
                <w:iCs w:val="0"/>
                <w:noProof/>
                <w:webHidden/>
              </w:rPr>
              <w:instrText xml:space="preserve"> PAGEREF _Toc233165037 \h </w:instrText>
            </w:r>
            <w:r w:rsidRPr="00EC1E3C">
              <w:rPr>
                <w:rFonts w:ascii="Arial" w:hAnsi="Arial" w:cs="Arial"/>
                <w:b w:val="0"/>
                <w:bCs w:val="0"/>
                <w:i w:val="0"/>
                <w:iCs w:val="0"/>
                <w:noProof/>
                <w:webHidden/>
              </w:rPr>
            </w:r>
            <w:r w:rsidRPr="00EC1E3C">
              <w:rPr>
                <w:rFonts w:ascii="Arial" w:hAnsi="Arial" w:cs="Arial"/>
                <w:b w:val="0"/>
                <w:bCs w:val="0"/>
                <w:i w:val="0"/>
                <w:iCs w:val="0"/>
                <w:noProof/>
                <w:webHidden/>
              </w:rPr>
              <w:fldChar w:fldCharType="separate"/>
            </w:r>
            <w:r w:rsidRPr="00EC1E3C">
              <w:rPr>
                <w:rFonts w:ascii="Arial" w:hAnsi="Arial" w:cs="Arial"/>
                <w:b w:val="0"/>
                <w:bCs w:val="0"/>
                <w:i w:val="0"/>
                <w:iCs w:val="0"/>
                <w:noProof/>
                <w:webHidden/>
              </w:rPr>
              <w:t>1</w:t>
            </w:r>
            <w:r w:rsidRPr="00EC1E3C">
              <w:rPr>
                <w:rFonts w:ascii="Arial" w:hAnsi="Arial" w:cs="Arial"/>
                <w:b w:val="0"/>
                <w:bCs w:val="0"/>
                <w:i w:val="0"/>
                <w:iCs w:val="0"/>
                <w:noProof/>
                <w:webHidden/>
              </w:rPr>
              <w:fldChar w:fldCharType="end"/>
            </w:r>
          </w:hyperlink>
        </w:p>
        <w:p w14:paraId="209318B1" w14:textId="2222BA31" w:rsidR="00EC1E3C" w:rsidRPr="00EC1E3C" w:rsidRDefault="00EC1E3C">
          <w:pPr>
            <w:pStyle w:val="TOC1"/>
            <w:tabs>
              <w:tab w:val="right" w:leader="dot" w:pos="9350"/>
            </w:tabs>
            <w:rPr>
              <w:rFonts w:ascii="Arial" w:eastAsiaTheme="minorEastAsia" w:hAnsi="Arial" w:cs="Arial"/>
              <w:b w:val="0"/>
              <w:bCs w:val="0"/>
              <w:i w:val="0"/>
              <w:iCs w:val="0"/>
              <w:noProof/>
              <w:szCs w:val="30"/>
            </w:rPr>
          </w:pPr>
          <w:hyperlink w:anchor="_Toc233165038" w:history="1">
            <w:r w:rsidRPr="00EC1E3C">
              <w:rPr>
                <w:rStyle w:val="Hyperlink"/>
                <w:rFonts w:ascii="Arial" w:hAnsi="Arial" w:cs="Arial"/>
                <w:b w:val="0"/>
                <w:bCs w:val="0"/>
                <w:i w:val="0"/>
                <w:iCs w:val="0"/>
                <w:noProof/>
                <w:lang w:val="en-GB"/>
              </w:rPr>
              <w:t>2. Literature Review</w:t>
            </w:r>
            <w:r w:rsidRPr="00EC1E3C">
              <w:rPr>
                <w:rFonts w:ascii="Arial" w:hAnsi="Arial" w:cs="Arial"/>
                <w:b w:val="0"/>
                <w:bCs w:val="0"/>
                <w:i w:val="0"/>
                <w:iCs w:val="0"/>
                <w:noProof/>
                <w:webHidden/>
              </w:rPr>
              <w:tab/>
            </w:r>
            <w:r w:rsidRPr="00EC1E3C">
              <w:rPr>
                <w:rFonts w:ascii="Arial" w:hAnsi="Arial" w:cs="Arial"/>
                <w:b w:val="0"/>
                <w:bCs w:val="0"/>
                <w:i w:val="0"/>
                <w:iCs w:val="0"/>
                <w:noProof/>
                <w:webHidden/>
              </w:rPr>
              <w:fldChar w:fldCharType="begin"/>
            </w:r>
            <w:r w:rsidRPr="00EC1E3C">
              <w:rPr>
                <w:rFonts w:ascii="Arial" w:hAnsi="Arial" w:cs="Arial"/>
                <w:b w:val="0"/>
                <w:bCs w:val="0"/>
                <w:i w:val="0"/>
                <w:iCs w:val="0"/>
                <w:noProof/>
                <w:webHidden/>
              </w:rPr>
              <w:instrText xml:space="preserve"> PAGEREF _Toc233165038 \h </w:instrText>
            </w:r>
            <w:r w:rsidRPr="00EC1E3C">
              <w:rPr>
                <w:rFonts w:ascii="Arial" w:hAnsi="Arial" w:cs="Arial"/>
                <w:b w:val="0"/>
                <w:bCs w:val="0"/>
                <w:i w:val="0"/>
                <w:iCs w:val="0"/>
                <w:noProof/>
                <w:webHidden/>
              </w:rPr>
            </w:r>
            <w:r w:rsidRPr="00EC1E3C">
              <w:rPr>
                <w:rFonts w:ascii="Arial" w:hAnsi="Arial" w:cs="Arial"/>
                <w:b w:val="0"/>
                <w:bCs w:val="0"/>
                <w:i w:val="0"/>
                <w:iCs w:val="0"/>
                <w:noProof/>
                <w:webHidden/>
              </w:rPr>
              <w:fldChar w:fldCharType="separate"/>
            </w:r>
            <w:r w:rsidRPr="00EC1E3C">
              <w:rPr>
                <w:rFonts w:ascii="Arial" w:hAnsi="Arial" w:cs="Arial"/>
                <w:b w:val="0"/>
                <w:bCs w:val="0"/>
                <w:i w:val="0"/>
                <w:iCs w:val="0"/>
                <w:noProof/>
                <w:webHidden/>
              </w:rPr>
              <w:t>3</w:t>
            </w:r>
            <w:r w:rsidRPr="00EC1E3C">
              <w:rPr>
                <w:rFonts w:ascii="Arial" w:hAnsi="Arial" w:cs="Arial"/>
                <w:b w:val="0"/>
                <w:bCs w:val="0"/>
                <w:i w:val="0"/>
                <w:iCs w:val="0"/>
                <w:noProof/>
                <w:webHidden/>
              </w:rPr>
              <w:fldChar w:fldCharType="end"/>
            </w:r>
          </w:hyperlink>
        </w:p>
        <w:p w14:paraId="4626FAB1" w14:textId="23076DEA" w:rsidR="00EC1E3C" w:rsidRPr="00EC1E3C" w:rsidRDefault="00EC1E3C">
          <w:pPr>
            <w:pStyle w:val="TOC1"/>
            <w:tabs>
              <w:tab w:val="right" w:leader="dot" w:pos="9350"/>
            </w:tabs>
            <w:rPr>
              <w:rFonts w:ascii="Arial" w:eastAsiaTheme="minorEastAsia" w:hAnsi="Arial" w:cs="Arial"/>
              <w:b w:val="0"/>
              <w:bCs w:val="0"/>
              <w:i w:val="0"/>
              <w:iCs w:val="0"/>
              <w:noProof/>
              <w:szCs w:val="30"/>
            </w:rPr>
          </w:pPr>
          <w:hyperlink w:anchor="_Toc233165039" w:history="1">
            <w:r w:rsidRPr="00EC1E3C">
              <w:rPr>
                <w:rStyle w:val="Hyperlink"/>
                <w:rFonts w:ascii="Arial" w:hAnsi="Arial" w:cs="Arial"/>
                <w:b w:val="0"/>
                <w:bCs w:val="0"/>
                <w:i w:val="0"/>
                <w:iCs w:val="0"/>
                <w:noProof/>
                <w:lang w:val="en-GB"/>
              </w:rPr>
              <w:t>3. Research Methodology</w:t>
            </w:r>
            <w:r w:rsidRPr="00EC1E3C">
              <w:rPr>
                <w:rFonts w:ascii="Arial" w:hAnsi="Arial" w:cs="Arial"/>
                <w:b w:val="0"/>
                <w:bCs w:val="0"/>
                <w:i w:val="0"/>
                <w:iCs w:val="0"/>
                <w:noProof/>
                <w:webHidden/>
              </w:rPr>
              <w:tab/>
            </w:r>
            <w:r w:rsidRPr="00EC1E3C">
              <w:rPr>
                <w:rFonts w:ascii="Arial" w:hAnsi="Arial" w:cs="Arial"/>
                <w:b w:val="0"/>
                <w:bCs w:val="0"/>
                <w:i w:val="0"/>
                <w:iCs w:val="0"/>
                <w:noProof/>
                <w:webHidden/>
              </w:rPr>
              <w:fldChar w:fldCharType="begin"/>
            </w:r>
            <w:r w:rsidRPr="00EC1E3C">
              <w:rPr>
                <w:rFonts w:ascii="Arial" w:hAnsi="Arial" w:cs="Arial"/>
                <w:b w:val="0"/>
                <w:bCs w:val="0"/>
                <w:i w:val="0"/>
                <w:iCs w:val="0"/>
                <w:noProof/>
                <w:webHidden/>
              </w:rPr>
              <w:instrText xml:space="preserve"> PAGEREF _Toc233165039 \h </w:instrText>
            </w:r>
            <w:r w:rsidRPr="00EC1E3C">
              <w:rPr>
                <w:rFonts w:ascii="Arial" w:hAnsi="Arial" w:cs="Arial"/>
                <w:b w:val="0"/>
                <w:bCs w:val="0"/>
                <w:i w:val="0"/>
                <w:iCs w:val="0"/>
                <w:noProof/>
                <w:webHidden/>
              </w:rPr>
            </w:r>
            <w:r w:rsidRPr="00EC1E3C">
              <w:rPr>
                <w:rFonts w:ascii="Arial" w:hAnsi="Arial" w:cs="Arial"/>
                <w:b w:val="0"/>
                <w:bCs w:val="0"/>
                <w:i w:val="0"/>
                <w:iCs w:val="0"/>
                <w:noProof/>
                <w:webHidden/>
              </w:rPr>
              <w:fldChar w:fldCharType="separate"/>
            </w:r>
            <w:r w:rsidRPr="00EC1E3C">
              <w:rPr>
                <w:rFonts w:ascii="Arial" w:hAnsi="Arial" w:cs="Arial"/>
                <w:b w:val="0"/>
                <w:bCs w:val="0"/>
                <w:i w:val="0"/>
                <w:iCs w:val="0"/>
                <w:noProof/>
                <w:webHidden/>
              </w:rPr>
              <w:t>6</w:t>
            </w:r>
            <w:r w:rsidRPr="00EC1E3C">
              <w:rPr>
                <w:rFonts w:ascii="Arial" w:hAnsi="Arial" w:cs="Arial"/>
                <w:b w:val="0"/>
                <w:bCs w:val="0"/>
                <w:i w:val="0"/>
                <w:iCs w:val="0"/>
                <w:noProof/>
                <w:webHidden/>
              </w:rPr>
              <w:fldChar w:fldCharType="end"/>
            </w:r>
          </w:hyperlink>
        </w:p>
        <w:p w14:paraId="606C4193" w14:textId="633DDFF0" w:rsidR="00EC1E3C" w:rsidRPr="00EC1E3C" w:rsidRDefault="00EC1E3C">
          <w:pPr>
            <w:pStyle w:val="TOC1"/>
            <w:tabs>
              <w:tab w:val="right" w:leader="dot" w:pos="9350"/>
            </w:tabs>
            <w:rPr>
              <w:rFonts w:ascii="Arial" w:eastAsiaTheme="minorEastAsia" w:hAnsi="Arial" w:cs="Arial"/>
              <w:b w:val="0"/>
              <w:bCs w:val="0"/>
              <w:i w:val="0"/>
              <w:iCs w:val="0"/>
              <w:noProof/>
              <w:szCs w:val="30"/>
            </w:rPr>
          </w:pPr>
          <w:hyperlink w:anchor="_Toc233165040" w:history="1">
            <w:r w:rsidRPr="00EC1E3C">
              <w:rPr>
                <w:rStyle w:val="Hyperlink"/>
                <w:rFonts w:ascii="Arial" w:hAnsi="Arial" w:cs="Arial"/>
                <w:b w:val="0"/>
                <w:bCs w:val="0"/>
                <w:i w:val="0"/>
                <w:iCs w:val="0"/>
                <w:noProof/>
                <w:lang w:val="en-GB"/>
              </w:rPr>
              <w:t>4. Project Plan and Timeline</w:t>
            </w:r>
            <w:r w:rsidRPr="00EC1E3C">
              <w:rPr>
                <w:rFonts w:ascii="Arial" w:hAnsi="Arial" w:cs="Arial"/>
                <w:b w:val="0"/>
                <w:bCs w:val="0"/>
                <w:i w:val="0"/>
                <w:iCs w:val="0"/>
                <w:noProof/>
                <w:webHidden/>
              </w:rPr>
              <w:tab/>
            </w:r>
            <w:r w:rsidRPr="00EC1E3C">
              <w:rPr>
                <w:rFonts w:ascii="Arial" w:hAnsi="Arial" w:cs="Arial"/>
                <w:b w:val="0"/>
                <w:bCs w:val="0"/>
                <w:i w:val="0"/>
                <w:iCs w:val="0"/>
                <w:noProof/>
                <w:webHidden/>
              </w:rPr>
              <w:fldChar w:fldCharType="begin"/>
            </w:r>
            <w:r w:rsidRPr="00EC1E3C">
              <w:rPr>
                <w:rFonts w:ascii="Arial" w:hAnsi="Arial" w:cs="Arial"/>
                <w:b w:val="0"/>
                <w:bCs w:val="0"/>
                <w:i w:val="0"/>
                <w:iCs w:val="0"/>
                <w:noProof/>
                <w:webHidden/>
              </w:rPr>
              <w:instrText xml:space="preserve"> PAGEREF _Toc233165040 \h </w:instrText>
            </w:r>
            <w:r w:rsidRPr="00EC1E3C">
              <w:rPr>
                <w:rFonts w:ascii="Arial" w:hAnsi="Arial" w:cs="Arial"/>
                <w:b w:val="0"/>
                <w:bCs w:val="0"/>
                <w:i w:val="0"/>
                <w:iCs w:val="0"/>
                <w:noProof/>
                <w:webHidden/>
              </w:rPr>
            </w:r>
            <w:r w:rsidRPr="00EC1E3C">
              <w:rPr>
                <w:rFonts w:ascii="Arial" w:hAnsi="Arial" w:cs="Arial"/>
                <w:b w:val="0"/>
                <w:bCs w:val="0"/>
                <w:i w:val="0"/>
                <w:iCs w:val="0"/>
                <w:noProof/>
                <w:webHidden/>
              </w:rPr>
              <w:fldChar w:fldCharType="separate"/>
            </w:r>
            <w:r w:rsidRPr="00EC1E3C">
              <w:rPr>
                <w:rFonts w:ascii="Arial" w:hAnsi="Arial" w:cs="Arial"/>
                <w:b w:val="0"/>
                <w:bCs w:val="0"/>
                <w:i w:val="0"/>
                <w:iCs w:val="0"/>
                <w:noProof/>
                <w:webHidden/>
              </w:rPr>
              <w:t>9</w:t>
            </w:r>
            <w:r w:rsidRPr="00EC1E3C">
              <w:rPr>
                <w:rFonts w:ascii="Arial" w:hAnsi="Arial" w:cs="Arial"/>
                <w:b w:val="0"/>
                <w:bCs w:val="0"/>
                <w:i w:val="0"/>
                <w:iCs w:val="0"/>
                <w:noProof/>
                <w:webHidden/>
              </w:rPr>
              <w:fldChar w:fldCharType="end"/>
            </w:r>
          </w:hyperlink>
        </w:p>
        <w:p w14:paraId="341C861C" w14:textId="3A1A27C3" w:rsidR="00EC1E3C" w:rsidRPr="00EC1E3C" w:rsidRDefault="00EC1E3C">
          <w:pPr>
            <w:pStyle w:val="TOC1"/>
            <w:tabs>
              <w:tab w:val="right" w:leader="dot" w:pos="9350"/>
            </w:tabs>
            <w:rPr>
              <w:rFonts w:ascii="Arial" w:eastAsiaTheme="minorEastAsia" w:hAnsi="Arial" w:cs="Arial"/>
              <w:b w:val="0"/>
              <w:bCs w:val="0"/>
              <w:i w:val="0"/>
              <w:iCs w:val="0"/>
              <w:noProof/>
              <w:szCs w:val="30"/>
            </w:rPr>
          </w:pPr>
          <w:hyperlink w:anchor="_Toc233165041" w:history="1">
            <w:r w:rsidRPr="00EC1E3C">
              <w:rPr>
                <w:rStyle w:val="Hyperlink"/>
                <w:rFonts w:ascii="Arial" w:hAnsi="Arial" w:cs="Arial"/>
                <w:b w:val="0"/>
                <w:bCs w:val="0"/>
                <w:i w:val="0"/>
                <w:iCs w:val="0"/>
                <w:noProof/>
                <w:lang w:val="en-GB"/>
              </w:rPr>
              <w:t>5. References</w:t>
            </w:r>
            <w:r w:rsidRPr="00EC1E3C">
              <w:rPr>
                <w:rFonts w:ascii="Arial" w:hAnsi="Arial" w:cs="Arial"/>
                <w:b w:val="0"/>
                <w:bCs w:val="0"/>
                <w:i w:val="0"/>
                <w:iCs w:val="0"/>
                <w:noProof/>
                <w:webHidden/>
              </w:rPr>
              <w:tab/>
            </w:r>
            <w:r w:rsidRPr="00EC1E3C">
              <w:rPr>
                <w:rFonts w:ascii="Arial" w:hAnsi="Arial" w:cs="Arial"/>
                <w:b w:val="0"/>
                <w:bCs w:val="0"/>
                <w:i w:val="0"/>
                <w:iCs w:val="0"/>
                <w:noProof/>
                <w:webHidden/>
              </w:rPr>
              <w:fldChar w:fldCharType="begin"/>
            </w:r>
            <w:r w:rsidRPr="00EC1E3C">
              <w:rPr>
                <w:rFonts w:ascii="Arial" w:hAnsi="Arial" w:cs="Arial"/>
                <w:b w:val="0"/>
                <w:bCs w:val="0"/>
                <w:i w:val="0"/>
                <w:iCs w:val="0"/>
                <w:noProof/>
                <w:webHidden/>
              </w:rPr>
              <w:instrText xml:space="preserve"> PAGEREF _Toc233165041 \h </w:instrText>
            </w:r>
            <w:r w:rsidRPr="00EC1E3C">
              <w:rPr>
                <w:rFonts w:ascii="Arial" w:hAnsi="Arial" w:cs="Arial"/>
                <w:b w:val="0"/>
                <w:bCs w:val="0"/>
                <w:i w:val="0"/>
                <w:iCs w:val="0"/>
                <w:noProof/>
                <w:webHidden/>
              </w:rPr>
            </w:r>
            <w:r w:rsidRPr="00EC1E3C">
              <w:rPr>
                <w:rFonts w:ascii="Arial" w:hAnsi="Arial" w:cs="Arial"/>
                <w:b w:val="0"/>
                <w:bCs w:val="0"/>
                <w:i w:val="0"/>
                <w:iCs w:val="0"/>
                <w:noProof/>
                <w:webHidden/>
              </w:rPr>
              <w:fldChar w:fldCharType="separate"/>
            </w:r>
            <w:r w:rsidRPr="00EC1E3C">
              <w:rPr>
                <w:rFonts w:ascii="Arial" w:hAnsi="Arial" w:cs="Arial"/>
                <w:b w:val="0"/>
                <w:bCs w:val="0"/>
                <w:i w:val="0"/>
                <w:iCs w:val="0"/>
                <w:noProof/>
                <w:webHidden/>
              </w:rPr>
              <w:t>10</w:t>
            </w:r>
            <w:r w:rsidRPr="00EC1E3C">
              <w:rPr>
                <w:rFonts w:ascii="Arial" w:hAnsi="Arial" w:cs="Arial"/>
                <w:b w:val="0"/>
                <w:bCs w:val="0"/>
                <w:i w:val="0"/>
                <w:iCs w:val="0"/>
                <w:noProof/>
                <w:webHidden/>
              </w:rPr>
              <w:fldChar w:fldCharType="end"/>
            </w:r>
          </w:hyperlink>
        </w:p>
        <w:p w14:paraId="4551B49E" w14:textId="3B2D7363" w:rsidR="00EC1E3C" w:rsidRPr="00EC1E3C" w:rsidRDefault="00EC1E3C">
          <w:pPr>
            <w:pStyle w:val="TOC1"/>
            <w:tabs>
              <w:tab w:val="right" w:leader="dot" w:pos="9350"/>
            </w:tabs>
            <w:rPr>
              <w:rFonts w:ascii="Arial" w:eastAsiaTheme="minorEastAsia" w:hAnsi="Arial" w:cs="Arial"/>
              <w:b w:val="0"/>
              <w:bCs w:val="0"/>
              <w:i w:val="0"/>
              <w:iCs w:val="0"/>
              <w:noProof/>
              <w:szCs w:val="30"/>
            </w:rPr>
          </w:pPr>
          <w:hyperlink w:anchor="_Toc233165042" w:history="1">
            <w:r w:rsidRPr="00EC1E3C">
              <w:rPr>
                <w:rStyle w:val="Hyperlink"/>
                <w:rFonts w:ascii="Arial" w:hAnsi="Arial" w:cs="Arial"/>
                <w:b w:val="0"/>
                <w:bCs w:val="0"/>
                <w:i w:val="0"/>
                <w:iCs w:val="0"/>
                <w:noProof/>
                <w:lang w:val="en-GB"/>
              </w:rPr>
              <w:t>6. Appendix</w:t>
            </w:r>
            <w:r w:rsidRPr="00EC1E3C">
              <w:rPr>
                <w:rFonts w:ascii="Arial" w:hAnsi="Arial" w:cs="Arial"/>
                <w:b w:val="0"/>
                <w:bCs w:val="0"/>
                <w:i w:val="0"/>
                <w:iCs w:val="0"/>
                <w:noProof/>
                <w:webHidden/>
              </w:rPr>
              <w:tab/>
            </w:r>
            <w:r w:rsidRPr="00EC1E3C">
              <w:rPr>
                <w:rFonts w:ascii="Arial" w:hAnsi="Arial" w:cs="Arial"/>
                <w:b w:val="0"/>
                <w:bCs w:val="0"/>
                <w:i w:val="0"/>
                <w:iCs w:val="0"/>
                <w:noProof/>
                <w:webHidden/>
              </w:rPr>
              <w:fldChar w:fldCharType="begin"/>
            </w:r>
            <w:r w:rsidRPr="00EC1E3C">
              <w:rPr>
                <w:rFonts w:ascii="Arial" w:hAnsi="Arial" w:cs="Arial"/>
                <w:b w:val="0"/>
                <w:bCs w:val="0"/>
                <w:i w:val="0"/>
                <w:iCs w:val="0"/>
                <w:noProof/>
                <w:webHidden/>
              </w:rPr>
              <w:instrText xml:space="preserve"> PAGEREF _Toc233165042 \h </w:instrText>
            </w:r>
            <w:r w:rsidRPr="00EC1E3C">
              <w:rPr>
                <w:rFonts w:ascii="Arial" w:hAnsi="Arial" w:cs="Arial"/>
                <w:b w:val="0"/>
                <w:bCs w:val="0"/>
                <w:i w:val="0"/>
                <w:iCs w:val="0"/>
                <w:noProof/>
                <w:webHidden/>
              </w:rPr>
            </w:r>
            <w:r w:rsidRPr="00EC1E3C">
              <w:rPr>
                <w:rFonts w:ascii="Arial" w:hAnsi="Arial" w:cs="Arial"/>
                <w:b w:val="0"/>
                <w:bCs w:val="0"/>
                <w:i w:val="0"/>
                <w:iCs w:val="0"/>
                <w:noProof/>
                <w:webHidden/>
              </w:rPr>
              <w:fldChar w:fldCharType="separate"/>
            </w:r>
            <w:r w:rsidRPr="00EC1E3C">
              <w:rPr>
                <w:rFonts w:ascii="Arial" w:hAnsi="Arial" w:cs="Arial"/>
                <w:b w:val="0"/>
                <w:bCs w:val="0"/>
                <w:i w:val="0"/>
                <w:iCs w:val="0"/>
                <w:noProof/>
                <w:webHidden/>
              </w:rPr>
              <w:t>13</w:t>
            </w:r>
            <w:r w:rsidRPr="00EC1E3C">
              <w:rPr>
                <w:rFonts w:ascii="Arial" w:hAnsi="Arial" w:cs="Arial"/>
                <w:b w:val="0"/>
                <w:bCs w:val="0"/>
                <w:i w:val="0"/>
                <w:iCs w:val="0"/>
                <w:noProof/>
                <w:webHidden/>
              </w:rPr>
              <w:fldChar w:fldCharType="end"/>
            </w:r>
          </w:hyperlink>
        </w:p>
        <w:p w14:paraId="1BEDA0A5" w14:textId="6A8AE012" w:rsidR="00EC1E3C" w:rsidRDefault="00EC1E3C">
          <w:r w:rsidRPr="00EC1E3C">
            <w:rPr>
              <w:rFonts w:cs="Arial"/>
              <w:noProof/>
            </w:rPr>
            <w:fldChar w:fldCharType="end"/>
          </w:r>
        </w:p>
      </w:sdtContent>
    </w:sdt>
    <w:p w14:paraId="233507D1" w14:textId="77777777" w:rsidR="00EC1E3C" w:rsidRDefault="00EC1E3C" w:rsidP="00EC1E3C">
      <w:pPr>
        <w:pStyle w:val="Heading1"/>
        <w:rPr>
          <w:lang w:val="en-GB"/>
        </w:rPr>
      </w:pPr>
    </w:p>
    <w:p w14:paraId="06B3F072" w14:textId="77777777" w:rsidR="00EC1E3C" w:rsidRDefault="00EC1E3C">
      <w:pPr>
        <w:spacing w:before="0" w:after="160" w:line="278" w:lineRule="auto"/>
        <w:jc w:val="left"/>
        <w:rPr>
          <w:rFonts w:eastAsiaTheme="majorEastAsia" w:cstheme="majorBidi"/>
          <w:b/>
          <w:color w:val="0F4761" w:themeColor="accent1" w:themeShade="BF"/>
          <w:sz w:val="32"/>
          <w:szCs w:val="50"/>
          <w:lang w:val="en-GB"/>
        </w:rPr>
      </w:pPr>
      <w:r>
        <w:rPr>
          <w:lang w:val="en-GB"/>
        </w:rPr>
        <w:br w:type="page"/>
      </w:r>
    </w:p>
    <w:p w14:paraId="562C96ED" w14:textId="77777777" w:rsidR="00EC1E3C" w:rsidRDefault="00EC1E3C" w:rsidP="00EC1E3C">
      <w:pPr>
        <w:pStyle w:val="Heading1"/>
        <w:rPr>
          <w:lang w:val="en-GB"/>
        </w:rPr>
        <w:sectPr w:rsidR="00EC1E3C" w:rsidSect="00EC1E3C">
          <w:footerReference w:type="even" r:id="rId8"/>
          <w:footerReference w:type="default" r:id="rId9"/>
          <w:pgSz w:w="12240" w:h="15840"/>
          <w:pgMar w:top="1440" w:right="1440" w:bottom="1440" w:left="1440" w:header="720" w:footer="720" w:gutter="0"/>
          <w:pgNumType w:fmt="lowerRoman" w:start="1"/>
          <w:cols w:space="720"/>
          <w:titlePg/>
          <w:docGrid w:linePitch="360"/>
        </w:sectPr>
      </w:pPr>
    </w:p>
    <w:p w14:paraId="451F65BA" w14:textId="447990C7" w:rsidR="00175878" w:rsidRPr="00EC1E3C" w:rsidRDefault="00175878" w:rsidP="00EC1E3C">
      <w:pPr>
        <w:pStyle w:val="Heading1"/>
        <w:rPr>
          <w:rFonts w:eastAsiaTheme="minorHAnsi" w:cs="Vrinda"/>
          <w:color w:val="auto"/>
          <w:sz w:val="24"/>
          <w:szCs w:val="30"/>
          <w:lang w:val="en-GB"/>
        </w:rPr>
      </w:pPr>
      <w:bookmarkStart w:id="1" w:name="_Toc233165037"/>
      <w:r w:rsidRPr="00F45679">
        <w:rPr>
          <w:lang w:val="en-GB"/>
        </w:rPr>
        <w:lastRenderedPageBreak/>
        <w:t>1. Introduction</w:t>
      </w:r>
      <w:bookmarkEnd w:id="0"/>
      <w:bookmarkEnd w:id="1"/>
    </w:p>
    <w:p w14:paraId="54B4575F" w14:textId="6629E1FF" w:rsidR="00175878" w:rsidRPr="00F45679" w:rsidRDefault="00175878" w:rsidP="00175878">
      <w:pPr>
        <w:rPr>
          <w:lang w:val="en-GB"/>
        </w:rPr>
      </w:pPr>
      <w:r w:rsidRPr="00EC1E3C">
        <w:rPr>
          <w:b/>
          <w:bCs/>
          <w:lang w:val="en-GB"/>
        </w:rPr>
        <w:t>Title:</w:t>
      </w:r>
      <w:r w:rsidRPr="00F45679">
        <w:rPr>
          <w:lang w:val="en-GB"/>
        </w:rPr>
        <w:t xml:space="preserve"> The Impact of Environmental and Technological Determinants on Electric Vehicle Adoption Intention among Regular Car Users in Cardiff, UK</w:t>
      </w:r>
    </w:p>
    <w:p w14:paraId="4736F987" w14:textId="00373E41" w:rsidR="00175878" w:rsidRPr="00F45679" w:rsidRDefault="006F2F29" w:rsidP="006F2F29">
      <w:pPr>
        <w:rPr>
          <w:lang w:val="en-GB"/>
        </w:rPr>
      </w:pPr>
      <w:r w:rsidRPr="006F2F29">
        <w:rPr>
          <w:lang w:val="en-GB"/>
        </w:rPr>
        <w:t>Electric vehicle adoption has become an important business and sustainability issue as the UK moves towards low-carbon transport and reduced dependence on petrol and diesel vehicles. The UK Government has introduced a Zero Emission Vehicle mandate to ensure that 80% of new cars and 70% of new vans sold in Great Britain are zero emission by 2030, rising to 100% by 2035 (Department for Transport, 2024). Demand for EVs has also been increasing, with battery electric vehicle sales in March 2026 accounting for 22.6% of the UK's new car market (SMMT, 2026). Adoption, however, is still lower than policy targets, indicating that practical and behavioural barriers are still impacting on consumer intent. This study examines the Cardiff, UK context of regular car users, where transport mode selection, charging infrastructure, environmental values and EV technology confidence can influence EV uptake. The topic has relevance for business management as different groups involved in the automotive industry, such as car makers, dealerships, charging stations and policy makers, must know what makes people feel satisfied with EVs and what turns them off. Some of the previous studies indicate that environmental concern, perceived environmental benefits, and technological readiness and ease of use can affect EV purchase or adoption intention (</w:t>
      </w:r>
      <w:bookmarkStart w:id="2" w:name="OLE_LINK3"/>
      <w:r w:rsidRPr="006F2F29">
        <w:rPr>
          <w:lang w:val="en-GB"/>
        </w:rPr>
        <w:t>Dutta and Hwang, 2021, Salari 2022).</w:t>
      </w:r>
      <w:bookmarkEnd w:id="2"/>
      <w:r w:rsidRPr="006F2F29">
        <w:rPr>
          <w:lang w:val="en-GB"/>
        </w:rPr>
        <w:t xml:space="preserve"> This study thus aims to explore the impact of environmental and technological factors on the intention to use EVs amongst frequent car users in Cardiff.</w:t>
      </w:r>
      <w:r w:rsidR="00855FD6" w:rsidRPr="00F45679">
        <w:rPr>
          <w:lang w:val="en-GB"/>
        </w:rPr>
        <w:t xml:space="preserve"> </w:t>
      </w:r>
    </w:p>
    <w:p w14:paraId="230F99C5" w14:textId="77777777" w:rsidR="00175878" w:rsidRPr="00EC1E3C" w:rsidRDefault="00175878" w:rsidP="00175878">
      <w:pPr>
        <w:rPr>
          <w:b/>
          <w:bCs/>
          <w:lang w:val="en-GB"/>
        </w:rPr>
      </w:pPr>
      <w:r w:rsidRPr="00EC1E3C">
        <w:rPr>
          <w:b/>
          <w:bCs/>
          <w:lang w:val="en-GB"/>
        </w:rPr>
        <w:t>Research aim:</w:t>
      </w:r>
    </w:p>
    <w:p w14:paraId="35CC4EC9" w14:textId="7C6D6ABC" w:rsidR="00C22159" w:rsidRDefault="00175878" w:rsidP="00175878">
      <w:pPr>
        <w:rPr>
          <w:lang w:val="en-GB"/>
        </w:rPr>
      </w:pPr>
      <w:r w:rsidRPr="00F45679">
        <w:rPr>
          <w:lang w:val="en-GB"/>
        </w:rPr>
        <w:t>The aim of this study is to examine the impact of environmental and technological determinants on electric vehicle adoption intention among regular car users in Cardiff, UK.</w:t>
      </w:r>
    </w:p>
    <w:p w14:paraId="7F732462" w14:textId="77777777" w:rsidR="006F2F29" w:rsidRDefault="006F2F29" w:rsidP="00175878">
      <w:pPr>
        <w:rPr>
          <w:lang w:val="en-GB"/>
        </w:rPr>
      </w:pPr>
    </w:p>
    <w:p w14:paraId="00887811" w14:textId="77777777" w:rsidR="006F2F29" w:rsidRPr="00F45679" w:rsidRDefault="006F2F29" w:rsidP="00175878">
      <w:pPr>
        <w:rPr>
          <w:lang w:val="en-GB"/>
        </w:rPr>
      </w:pPr>
    </w:p>
    <w:p w14:paraId="5AF0286E" w14:textId="60CE2CD0" w:rsidR="00175878" w:rsidRPr="00EC1E3C" w:rsidRDefault="00175878" w:rsidP="00175878">
      <w:pPr>
        <w:rPr>
          <w:b/>
          <w:bCs/>
          <w:lang w:val="en-GB"/>
        </w:rPr>
      </w:pPr>
      <w:r w:rsidRPr="00EC1E3C">
        <w:rPr>
          <w:b/>
          <w:bCs/>
          <w:lang w:val="en-GB"/>
        </w:rPr>
        <w:lastRenderedPageBreak/>
        <w:t>Research objectives:</w:t>
      </w:r>
    </w:p>
    <w:p w14:paraId="0849F73A" w14:textId="627CE99A" w:rsidR="00C22159" w:rsidRPr="00F45679" w:rsidRDefault="00C22159" w:rsidP="00175878">
      <w:pPr>
        <w:pStyle w:val="ListParagraph"/>
        <w:numPr>
          <w:ilvl w:val="0"/>
          <w:numId w:val="1"/>
        </w:numPr>
        <w:rPr>
          <w:lang w:val="en-GB"/>
        </w:rPr>
      </w:pPr>
      <w:r w:rsidRPr="00F45679">
        <w:rPr>
          <w:lang w:val="en-GB"/>
        </w:rPr>
        <w:t>To identify the environmental and technological determinants that have an impact on electric vehicle adoption intention among regular car users in Cardiff.</w:t>
      </w:r>
    </w:p>
    <w:p w14:paraId="5FF8400F" w14:textId="3BABD2E7" w:rsidR="00175878" w:rsidRPr="00F45679" w:rsidRDefault="00175878" w:rsidP="00175878">
      <w:pPr>
        <w:pStyle w:val="ListParagraph"/>
        <w:numPr>
          <w:ilvl w:val="0"/>
          <w:numId w:val="1"/>
        </w:numPr>
        <w:rPr>
          <w:lang w:val="en-GB"/>
        </w:rPr>
      </w:pPr>
      <w:r w:rsidRPr="00F45679">
        <w:rPr>
          <w:lang w:val="en-GB"/>
        </w:rPr>
        <w:t>To assess the impact of</w:t>
      </w:r>
      <w:r w:rsidR="00C22159" w:rsidRPr="00F45679">
        <w:rPr>
          <w:lang w:val="en-GB"/>
        </w:rPr>
        <w:t xml:space="preserve"> environmental awareness, </w:t>
      </w:r>
      <w:r w:rsidRPr="00F45679">
        <w:rPr>
          <w:lang w:val="en-GB"/>
        </w:rPr>
        <w:t>technological readiness</w:t>
      </w:r>
      <w:r w:rsidR="00C22159" w:rsidRPr="00F45679">
        <w:rPr>
          <w:lang w:val="en-GB"/>
        </w:rPr>
        <w:t>,</w:t>
      </w:r>
      <w:r w:rsidRPr="00F45679">
        <w:rPr>
          <w:lang w:val="en-GB"/>
        </w:rPr>
        <w:t xml:space="preserve"> and perceived ease of use on electric vehicle adoption intention.</w:t>
      </w:r>
    </w:p>
    <w:p w14:paraId="185BD16D" w14:textId="43E94958" w:rsidR="00855FD6" w:rsidRPr="00F45679" w:rsidRDefault="00175878" w:rsidP="00855FD6">
      <w:pPr>
        <w:pStyle w:val="ListParagraph"/>
        <w:numPr>
          <w:ilvl w:val="0"/>
          <w:numId w:val="1"/>
        </w:numPr>
        <w:rPr>
          <w:lang w:val="en-GB"/>
        </w:rPr>
      </w:pPr>
      <w:r w:rsidRPr="00F45679">
        <w:rPr>
          <w:lang w:val="en-GB"/>
        </w:rPr>
        <w:t>To identify which environmental and technological determinants are the strongest predictors of electric vehicle adoption intention.</w:t>
      </w:r>
    </w:p>
    <w:p w14:paraId="07564755" w14:textId="4FD98206" w:rsidR="00F90C42" w:rsidRDefault="007A5B2D" w:rsidP="007A5B2D">
      <w:pPr>
        <w:rPr>
          <w:lang w:val="en-GB"/>
        </w:rPr>
      </w:pPr>
      <w:r w:rsidRPr="007A5B2D">
        <w:rPr>
          <w:lang w:val="en-GB"/>
        </w:rPr>
        <w:t xml:space="preserve">The significance of this topic is that EV adoption presents strategic opportunities to both the automotive industry and charging service providers. It can aid businesses in creating effective marketing and customer education methods. It also serves as </w:t>
      </w:r>
      <w:r>
        <w:rPr>
          <w:lang w:val="en-GB"/>
        </w:rPr>
        <w:t xml:space="preserve">an </w:t>
      </w:r>
      <w:r w:rsidRPr="007A5B2D">
        <w:rPr>
          <w:lang w:val="en-GB"/>
        </w:rPr>
        <w:t>enabler for business sustainability responses, regulation and changing consumer expectations.</w:t>
      </w:r>
      <w:r w:rsidR="00F90C42">
        <w:rPr>
          <w:lang w:val="en-GB"/>
        </w:rPr>
        <w:br w:type="page"/>
      </w:r>
    </w:p>
    <w:p w14:paraId="057909FC" w14:textId="13FB34B0" w:rsidR="00F90C42" w:rsidRPr="00F90C42" w:rsidRDefault="00F90C42" w:rsidP="00AA1DA6">
      <w:pPr>
        <w:pStyle w:val="Heading1"/>
        <w:rPr>
          <w:lang w:val="en-GB"/>
        </w:rPr>
      </w:pPr>
      <w:bookmarkStart w:id="3" w:name="_Toc233164812"/>
      <w:bookmarkStart w:id="4" w:name="_Toc233165038"/>
      <w:r w:rsidRPr="00F90C42">
        <w:rPr>
          <w:lang w:val="en-GB"/>
        </w:rPr>
        <w:lastRenderedPageBreak/>
        <w:t>2. Literature Review</w:t>
      </w:r>
      <w:bookmarkEnd w:id="3"/>
      <w:bookmarkEnd w:id="4"/>
    </w:p>
    <w:p w14:paraId="1A512359" w14:textId="5F6CCEC9" w:rsidR="006F2F29" w:rsidRPr="006F2F29" w:rsidRDefault="006F2F29" w:rsidP="006F2F29">
      <w:pPr>
        <w:rPr>
          <w:lang w:val="en-GB"/>
        </w:rPr>
      </w:pPr>
      <w:r w:rsidRPr="006F2F29">
        <w:rPr>
          <w:lang w:val="en-GB"/>
        </w:rPr>
        <w:t xml:space="preserve">Firstly, the </w:t>
      </w:r>
      <w:bookmarkStart w:id="5" w:name="OLE_LINK4"/>
      <w:r w:rsidRPr="006F2F29">
        <w:rPr>
          <w:lang w:val="en-GB"/>
        </w:rPr>
        <w:t xml:space="preserve">Theory of Planned Behaviour </w:t>
      </w:r>
      <w:bookmarkEnd w:id="5"/>
      <w:r w:rsidRPr="006F2F29">
        <w:rPr>
          <w:lang w:val="en-GB"/>
        </w:rPr>
        <w:t>by Ajzen (1991) suggests that behavioural intention is determined by one's attitude, subjective norms and perceived behavioural control. When considered in the context of electric vehicles, "regular" car users might want to use an EV if they consider it to be advantageous, socially acceptable and actually viable. There is potential for environmental awareness to impact positive attitudes, and confidence in charging and EV technology to impact perceived behavioural control</w:t>
      </w:r>
      <w:r w:rsidR="009A271E">
        <w:rPr>
          <w:lang w:val="en-GB"/>
        </w:rPr>
        <w:t xml:space="preserve"> (</w:t>
      </w:r>
      <w:r w:rsidR="009A271E" w:rsidRPr="009A271E">
        <w:rPr>
          <w:lang w:val="en-GB"/>
        </w:rPr>
        <w:t>Taghavi</w:t>
      </w:r>
      <w:r w:rsidR="009A271E">
        <w:rPr>
          <w:lang w:val="en-GB"/>
        </w:rPr>
        <w:t xml:space="preserve"> </w:t>
      </w:r>
      <w:r w:rsidR="009A271E" w:rsidRPr="009A271E">
        <w:rPr>
          <w:lang w:val="en-GB"/>
        </w:rPr>
        <w:t xml:space="preserve">and </w:t>
      </w:r>
      <w:proofErr w:type="spellStart"/>
      <w:r w:rsidR="009A271E" w:rsidRPr="009A271E">
        <w:rPr>
          <w:lang w:val="en-GB"/>
        </w:rPr>
        <w:t>Maharati</w:t>
      </w:r>
      <w:proofErr w:type="spellEnd"/>
      <w:r w:rsidR="009A271E" w:rsidRPr="009A271E">
        <w:rPr>
          <w:lang w:val="en-GB"/>
        </w:rPr>
        <w:t>, 2024</w:t>
      </w:r>
      <w:r w:rsidR="009A271E">
        <w:rPr>
          <w:lang w:val="en-GB"/>
        </w:rPr>
        <w:t>)</w:t>
      </w:r>
      <w:r w:rsidRPr="006F2F29">
        <w:rPr>
          <w:lang w:val="en-GB"/>
        </w:rPr>
        <w:t>.</w:t>
      </w:r>
    </w:p>
    <w:p w14:paraId="005FC168" w14:textId="61D1E0B4" w:rsidR="006F2F29" w:rsidRPr="006F2F29" w:rsidRDefault="006F2F29" w:rsidP="006F2F29">
      <w:pPr>
        <w:rPr>
          <w:lang w:val="en-GB"/>
        </w:rPr>
      </w:pPr>
      <w:proofErr w:type="spellStart"/>
      <w:r w:rsidRPr="006F2F29">
        <w:rPr>
          <w:lang w:val="en-GB"/>
        </w:rPr>
        <w:t>Davis'</w:t>
      </w:r>
      <w:proofErr w:type="spellEnd"/>
      <w:r w:rsidRPr="006F2F29">
        <w:rPr>
          <w:lang w:val="en-GB"/>
        </w:rPr>
        <w:t xml:space="preserve"> (1989) technology acceptance model is the second relevant model. According to TAM, the main factors that drive the adoption of technology are perceived usefulness and perceived ease of use. Perceived usefulness for EVs can relate to environmental issues, reduced running costs and modern driving experience, and perceived ease of use can relate to ease of charging</w:t>
      </w:r>
      <w:r>
        <w:rPr>
          <w:lang w:val="en-GB"/>
        </w:rPr>
        <w:t>,</w:t>
      </w:r>
      <w:r w:rsidRPr="006F2F29">
        <w:rPr>
          <w:lang w:val="en-GB"/>
        </w:rPr>
        <w:t xml:space="preserve"> battery reliability and confidence in the technology of the vehicle. This theory is applicable as EVs are not only transport products but also technology innovations as well</w:t>
      </w:r>
      <w:r w:rsidR="009A271E">
        <w:rPr>
          <w:lang w:val="en-GB"/>
        </w:rPr>
        <w:t xml:space="preserve"> </w:t>
      </w:r>
      <w:bookmarkStart w:id="6" w:name="OLE_LINK5"/>
      <w:r w:rsidR="009A271E">
        <w:rPr>
          <w:lang w:val="en-GB"/>
        </w:rPr>
        <w:t>(</w:t>
      </w:r>
      <w:r w:rsidR="009A271E" w:rsidRPr="009A271E">
        <w:rPr>
          <w:lang w:val="en-GB"/>
        </w:rPr>
        <w:t>Schorr, 2023</w:t>
      </w:r>
      <w:r w:rsidR="009A271E">
        <w:rPr>
          <w:lang w:val="en-GB"/>
        </w:rPr>
        <w:t>)</w:t>
      </w:r>
      <w:r w:rsidRPr="006F2F29">
        <w:rPr>
          <w:lang w:val="en-GB"/>
        </w:rPr>
        <w:t>.</w:t>
      </w:r>
      <w:bookmarkEnd w:id="6"/>
    </w:p>
    <w:p w14:paraId="38AC3947" w14:textId="1D6DB626" w:rsidR="007A5B2D" w:rsidRPr="007A5B2D" w:rsidRDefault="006F2F29" w:rsidP="006F2F29">
      <w:pPr>
        <w:rPr>
          <w:lang w:val="en-GB"/>
        </w:rPr>
      </w:pPr>
      <w:r w:rsidRPr="006F2F29">
        <w:rPr>
          <w:lang w:val="en-GB"/>
        </w:rPr>
        <w:t>The third theory that is relevant is Rogers' (2003) Diffusion of Innovation Theory. The theory</w:t>
      </w:r>
      <w:r>
        <w:rPr>
          <w:lang w:val="en-GB"/>
        </w:rPr>
        <w:t>,</w:t>
      </w:r>
      <w:r w:rsidRPr="006F2F29">
        <w:rPr>
          <w:lang w:val="en-GB"/>
        </w:rPr>
        <w:t xml:space="preserve"> which has been developed </w:t>
      </w:r>
      <w:proofErr w:type="gramStart"/>
      <w:r w:rsidRPr="006F2F29">
        <w:rPr>
          <w:lang w:val="en-GB"/>
        </w:rPr>
        <w:t>on the basis of</w:t>
      </w:r>
      <w:proofErr w:type="gramEnd"/>
      <w:r w:rsidRPr="006F2F29">
        <w:rPr>
          <w:lang w:val="en-GB"/>
        </w:rPr>
        <w:t xml:space="preserve"> relative advantage, compatibility, complexity, trialability and observability</w:t>
      </w:r>
      <w:r>
        <w:rPr>
          <w:lang w:val="en-GB"/>
        </w:rPr>
        <w:t>,</w:t>
      </w:r>
      <w:r w:rsidRPr="006F2F29">
        <w:rPr>
          <w:lang w:val="en-GB"/>
        </w:rPr>
        <w:t xml:space="preserve"> </w:t>
      </w:r>
      <w:r>
        <w:rPr>
          <w:lang w:val="en-GB"/>
        </w:rPr>
        <w:t>explains</w:t>
      </w:r>
      <w:r w:rsidRPr="006F2F29">
        <w:rPr>
          <w:lang w:val="en-GB"/>
        </w:rPr>
        <w:t xml:space="preserve"> the spread of new technologies in society</w:t>
      </w:r>
      <w:r w:rsidR="00780961">
        <w:rPr>
          <w:lang w:val="en-GB"/>
        </w:rPr>
        <w:t xml:space="preserve"> (</w:t>
      </w:r>
      <w:r w:rsidR="00780961" w:rsidRPr="00780961">
        <w:rPr>
          <w:lang w:val="en-GB"/>
        </w:rPr>
        <w:t>Yu, 2022</w:t>
      </w:r>
      <w:r w:rsidR="00780961">
        <w:rPr>
          <w:lang w:val="en-GB"/>
        </w:rPr>
        <w:t>)</w:t>
      </w:r>
      <w:r w:rsidRPr="006F2F29">
        <w:rPr>
          <w:lang w:val="en-GB"/>
        </w:rPr>
        <w:t>. EVs could be more readily adopted where there are clear EV benefits over petrol/diesel vehicles, where EVs are lifestyle compatible, and where the charging infrastructure is less complex</w:t>
      </w:r>
      <w:r w:rsidR="00780961">
        <w:rPr>
          <w:lang w:val="en-GB"/>
        </w:rPr>
        <w:t xml:space="preserve"> (</w:t>
      </w:r>
      <w:proofErr w:type="spellStart"/>
      <w:r w:rsidR="00780961" w:rsidRPr="00780961">
        <w:rPr>
          <w:lang w:val="en-GB"/>
        </w:rPr>
        <w:t>Menzli</w:t>
      </w:r>
      <w:proofErr w:type="spellEnd"/>
      <w:r w:rsidR="00780961">
        <w:rPr>
          <w:lang w:val="en-GB"/>
        </w:rPr>
        <w:t xml:space="preserve"> et al., 2022)</w:t>
      </w:r>
      <w:r w:rsidRPr="006F2F29">
        <w:rPr>
          <w:lang w:val="en-GB"/>
        </w:rPr>
        <w:t>.</w:t>
      </w:r>
    </w:p>
    <w:p w14:paraId="421E31BC" w14:textId="0D3C428B" w:rsidR="007A5B2D" w:rsidRPr="007A5B2D" w:rsidRDefault="007A5B2D" w:rsidP="007A5B2D">
      <w:pPr>
        <w:rPr>
          <w:lang w:val="en-GB"/>
        </w:rPr>
      </w:pPr>
      <w:r w:rsidRPr="007A5B2D">
        <w:rPr>
          <w:lang w:val="en-GB"/>
        </w:rPr>
        <w:t xml:space="preserve">The </w:t>
      </w:r>
      <w:r w:rsidR="006F2F29">
        <w:rPr>
          <w:lang w:val="en-GB"/>
        </w:rPr>
        <w:t xml:space="preserve">recent </w:t>
      </w:r>
      <w:r w:rsidRPr="007A5B2D">
        <w:rPr>
          <w:lang w:val="en-GB"/>
        </w:rPr>
        <w:t>literature indicates that environmental and technological factors have an impact on EV adoption. According to Dutta and Hwang (2021), environmental factors and technological factors are important factors that shape the purchase intention of consumers regarding the EV. Their study is helpful in the sense that it directly correlates environmental concern and technology perception to EV purchase behaviour. The study is</w:t>
      </w:r>
      <w:r>
        <w:rPr>
          <w:lang w:val="en-GB"/>
        </w:rPr>
        <w:t>,</w:t>
      </w:r>
      <w:r w:rsidRPr="007A5B2D">
        <w:rPr>
          <w:lang w:val="en-GB"/>
        </w:rPr>
        <w:t xml:space="preserve"> however, a broad study which is not specifically targeted at Cardiff or regular car users.</w:t>
      </w:r>
    </w:p>
    <w:p w14:paraId="1B66C414" w14:textId="4D01FB26" w:rsidR="007A5B2D" w:rsidRPr="007A5B2D" w:rsidRDefault="007A5B2D" w:rsidP="007A5B2D">
      <w:pPr>
        <w:rPr>
          <w:lang w:val="en-GB"/>
        </w:rPr>
      </w:pPr>
      <w:r w:rsidRPr="007A5B2D">
        <w:rPr>
          <w:lang w:val="en-GB"/>
        </w:rPr>
        <w:lastRenderedPageBreak/>
        <w:t>Kumar and Nisa (2022) reviewed sustainable transport utilisation to explore the influencing factors towards EV adoption intention. Their results indicate that environmental concern</w:t>
      </w:r>
      <w:r w:rsidR="00EC1E3C">
        <w:rPr>
          <w:lang w:val="en-GB"/>
        </w:rPr>
        <w:t>,</w:t>
      </w:r>
      <w:r w:rsidRPr="007A5B2D">
        <w:rPr>
          <w:lang w:val="en-GB"/>
        </w:rPr>
        <w:t xml:space="preserve"> perceived benefits and consumer attitudes are important variables. Their study also reveals that intention is influenced by more than just one factor: practical matters about cost, infrastructure and usability influence adoption. This reinforces the notion of a combined environmental and technological approach. </w:t>
      </w:r>
    </w:p>
    <w:p w14:paraId="507CF161" w14:textId="77777777" w:rsidR="007A5B2D" w:rsidRPr="007A5B2D" w:rsidRDefault="007A5B2D" w:rsidP="007A5B2D">
      <w:pPr>
        <w:rPr>
          <w:lang w:val="en-GB"/>
        </w:rPr>
      </w:pPr>
      <w:r w:rsidRPr="007A5B2D">
        <w:rPr>
          <w:lang w:val="en-GB"/>
        </w:rPr>
        <w:t xml:space="preserve">In terms of theoretical contribution, Salari (2022) is a valuable work that integrates technology readiness and environmental values with instrumental vehicle characteristics. This is especially important in the current study, since it relates to consumers' willingness to use new technology and their environmental motives. Not all technologies, however, are ready for use in all regions, as well as in all infrastructures and user groups and, therefore, localised research is still required. </w:t>
      </w:r>
    </w:p>
    <w:p w14:paraId="64450654" w14:textId="059DAC3E" w:rsidR="007A5B2D" w:rsidRPr="007A5B2D" w:rsidRDefault="007A5B2D" w:rsidP="007A5B2D">
      <w:pPr>
        <w:rPr>
          <w:lang w:val="en-GB"/>
        </w:rPr>
      </w:pPr>
      <w:r w:rsidRPr="007A5B2D">
        <w:rPr>
          <w:lang w:val="en-GB"/>
        </w:rPr>
        <w:t xml:space="preserve">Pandita et al. (2024) studied the factors affecting EV adoption and found that individual, technological, economic and policy factors determine EV adoption. They have been studying a topic of great value, as they've looked at the problem of EV adoption in a multi-dimensional way. The present research, however, is narrower and more specific </w:t>
      </w:r>
      <w:r>
        <w:rPr>
          <w:lang w:val="en-GB"/>
        </w:rPr>
        <w:t>regarding</w:t>
      </w:r>
      <w:r w:rsidRPr="007A5B2D">
        <w:rPr>
          <w:lang w:val="en-GB"/>
        </w:rPr>
        <w:t xml:space="preserve"> e</w:t>
      </w:r>
      <w:r>
        <w:rPr>
          <w:lang w:val="en-GB"/>
        </w:rPr>
        <w:t>nvironmental</w:t>
      </w:r>
      <w:r w:rsidRPr="007A5B2D">
        <w:rPr>
          <w:lang w:val="en-GB"/>
        </w:rPr>
        <w:t xml:space="preserve"> and technological factors, thus permitting a more focused analysis.</w:t>
      </w:r>
    </w:p>
    <w:p w14:paraId="4710BA87" w14:textId="0FD75B66" w:rsidR="007A5B2D" w:rsidRPr="007A5B2D" w:rsidRDefault="007A5B2D" w:rsidP="007A5B2D">
      <w:pPr>
        <w:rPr>
          <w:lang w:val="en-GB"/>
        </w:rPr>
      </w:pPr>
      <w:r w:rsidRPr="007A5B2D">
        <w:rPr>
          <w:lang w:val="en-GB"/>
        </w:rPr>
        <w:t xml:space="preserve">Xu et al. (2025) studied the heterogeneity of consumers' EV adoption decision-making. Their study is of significance because it indicates that consumers do not react to the adoption factors in the same way. It implies that Cardiff's regular car users could have differing levels of environmental awareness, technological confidence and intention to adopt. Mustafa et al. (2026) also identified that consumers' environmental awareness and self-identification expressiveness play a role in EV adoption, indicating that consumers might choose to purchase EVs for both functional and identity reasons, as owning an EV can be seen to support their environmental identity. Likewise, Budnitz, </w:t>
      </w:r>
      <w:proofErr w:type="spellStart"/>
      <w:r w:rsidRPr="007A5B2D">
        <w:rPr>
          <w:lang w:val="en-GB"/>
        </w:rPr>
        <w:t>Meelen</w:t>
      </w:r>
      <w:proofErr w:type="spellEnd"/>
      <w:r w:rsidRPr="007A5B2D">
        <w:rPr>
          <w:lang w:val="en-GB"/>
        </w:rPr>
        <w:t xml:space="preserve"> and </w:t>
      </w:r>
      <w:proofErr w:type="spellStart"/>
      <w:r w:rsidRPr="007A5B2D">
        <w:rPr>
          <w:lang w:val="en-GB"/>
        </w:rPr>
        <w:t>Schwanen</w:t>
      </w:r>
      <w:proofErr w:type="spellEnd"/>
      <w:r w:rsidRPr="007A5B2D">
        <w:rPr>
          <w:lang w:val="en-GB"/>
        </w:rPr>
        <w:t xml:space="preserve"> (2026) studied the relationship between the presence of shared or public parking and intention to adopt in the UK and emphasi</w:t>
      </w:r>
      <w:r>
        <w:rPr>
          <w:lang w:val="en-GB"/>
        </w:rPr>
        <w:t>sed</w:t>
      </w:r>
      <w:r w:rsidRPr="007A5B2D">
        <w:rPr>
          <w:lang w:val="en-GB"/>
        </w:rPr>
        <w:t xml:space="preserve"> charging access as a key element driving intention to adopt.</w:t>
      </w:r>
    </w:p>
    <w:p w14:paraId="3BE98096" w14:textId="6F15A812" w:rsidR="00E22599" w:rsidRDefault="007A5B2D" w:rsidP="007A5B2D">
      <w:pPr>
        <w:rPr>
          <w:lang w:val="en-GB"/>
        </w:rPr>
      </w:pPr>
      <w:r w:rsidRPr="007A5B2D">
        <w:rPr>
          <w:lang w:val="en-GB"/>
        </w:rPr>
        <w:lastRenderedPageBreak/>
        <w:t>In general, the literature indicates that EV adoption intention is influenced by environmental awareness, perceived environmental benefits, perceived ease of use</w:t>
      </w:r>
      <w:r>
        <w:rPr>
          <w:lang w:val="en-GB"/>
        </w:rPr>
        <w:t>,</w:t>
      </w:r>
      <w:r w:rsidRPr="007A5B2D">
        <w:rPr>
          <w:lang w:val="en-GB"/>
        </w:rPr>
        <w:t xml:space="preserve"> charging confidence and technological readiness. The theoretical foundations in this study are supported by TPB, TAM, and Diffusion of Innovation Theory. However, a clear gap exists in localised research focusing on regular car users in Cardiff. There has been a range of studies examining national or international consumers, but fewer that have explored how environmental and technological factors work together to impact EV adoption intention in a particular city in the UK. This study addresses that gap through a quantitative survey of regular car users in Cardiff.</w:t>
      </w:r>
      <w:r w:rsidR="00E22599">
        <w:rPr>
          <w:lang w:val="en-GB"/>
        </w:rPr>
        <w:br w:type="page"/>
      </w:r>
    </w:p>
    <w:p w14:paraId="5F92FA54" w14:textId="2F3EBA71" w:rsidR="00E22599" w:rsidRPr="00E22599" w:rsidRDefault="00E22599" w:rsidP="00E22599">
      <w:pPr>
        <w:pStyle w:val="Heading1"/>
        <w:rPr>
          <w:lang w:val="en-GB"/>
        </w:rPr>
      </w:pPr>
      <w:bookmarkStart w:id="7" w:name="_Toc233164813"/>
      <w:bookmarkStart w:id="8" w:name="_Toc233165039"/>
      <w:r w:rsidRPr="00E22599">
        <w:rPr>
          <w:lang w:val="en-GB"/>
        </w:rPr>
        <w:lastRenderedPageBreak/>
        <w:t>3. Research Methodology</w:t>
      </w:r>
      <w:bookmarkEnd w:id="7"/>
      <w:bookmarkEnd w:id="8"/>
    </w:p>
    <w:p w14:paraId="5D1D8FCC" w14:textId="78C82909" w:rsidR="00FB7D71" w:rsidRPr="00FB7D71" w:rsidRDefault="00FB7D71" w:rsidP="00FB7D71">
      <w:pPr>
        <w:rPr>
          <w:lang w:val="en-GB"/>
        </w:rPr>
      </w:pPr>
      <w:r w:rsidRPr="00FB7D71">
        <w:rPr>
          <w:lang w:val="en-GB"/>
        </w:rPr>
        <w:t>This study is based on the positivist research philosophy. Positivism is appropriate as the study is intended to assess the relationship between the environmental and technological determinants and intention to adopt EVs based on numerical data. It facilitates the objective measurement, hypothesis testing and statistical relationships between variables. The positivis</w:t>
      </w:r>
      <w:r w:rsidR="006F2F29">
        <w:rPr>
          <w:lang w:val="en-GB"/>
        </w:rPr>
        <w:t>t</w:t>
      </w:r>
      <w:r w:rsidRPr="00FB7D71">
        <w:rPr>
          <w:lang w:val="en-GB"/>
        </w:rPr>
        <w:t xml:space="preserve"> approach is better suited than interpretivism in this study as the researcher aims to gain measurable and generalised patterns from survey data rather than detailed personal meanings (Saunders, Lewis and Thornhill, 2019).</w:t>
      </w:r>
    </w:p>
    <w:p w14:paraId="52226F5B" w14:textId="31DB35DB" w:rsidR="00FB7D71" w:rsidRPr="00FB7D71" w:rsidRDefault="00FB7D71" w:rsidP="00FB7D71">
      <w:pPr>
        <w:rPr>
          <w:lang w:val="en-GB"/>
        </w:rPr>
      </w:pPr>
      <w:r w:rsidRPr="00FB7D71">
        <w:rPr>
          <w:lang w:val="en-GB"/>
        </w:rPr>
        <w:t xml:space="preserve">The study will take a deductive research approach as it is based on existing theories such as </w:t>
      </w:r>
      <w:r w:rsidR="006F2F29">
        <w:rPr>
          <w:lang w:val="en-GB"/>
        </w:rPr>
        <w:t xml:space="preserve">the </w:t>
      </w:r>
      <w:r w:rsidRPr="00FB7D71">
        <w:rPr>
          <w:lang w:val="en-GB"/>
        </w:rPr>
        <w:t>Theory of Planned Behaviour, Technology Acceptance Model and Diffusion of Innovation Theory. Theories proposed that attitude, perceived usefulness, perceived ease of use and perceptions of the innovation will impact attitude. Hence, this study will examine these theories when applied to the EV adoption intention of Cardiff's vehicle users.</w:t>
      </w:r>
    </w:p>
    <w:p w14:paraId="0E16E5A1" w14:textId="008B3BFE" w:rsidR="00FB7D71" w:rsidRPr="00FB7D71" w:rsidRDefault="00FB7D71" w:rsidP="00FB7D71">
      <w:pPr>
        <w:rPr>
          <w:lang w:val="en-GB"/>
        </w:rPr>
      </w:pPr>
      <w:r w:rsidRPr="00FB7D71">
        <w:rPr>
          <w:lang w:val="en-GB"/>
        </w:rPr>
        <w:t xml:space="preserve">The method of the study will be quantitative because the study will obtain numerical data from the responses </w:t>
      </w:r>
      <w:r w:rsidR="006F2F29">
        <w:rPr>
          <w:lang w:val="en-GB"/>
        </w:rPr>
        <w:t>to</w:t>
      </w:r>
      <w:r w:rsidRPr="00FB7D71">
        <w:rPr>
          <w:lang w:val="en-GB"/>
        </w:rPr>
        <w:t xml:space="preserve"> the </w:t>
      </w:r>
      <w:r w:rsidR="006F2F29">
        <w:rPr>
          <w:lang w:val="en-GB"/>
        </w:rPr>
        <w:t xml:space="preserve">structured survey </w:t>
      </w:r>
      <w:r w:rsidRPr="00FB7D71">
        <w:rPr>
          <w:lang w:val="en-GB"/>
        </w:rPr>
        <w:t>questionnaire. When quantitative research is suitable, the goal is to measure variables, test the relationships between them, and use statistics to analy</w:t>
      </w:r>
      <w:r w:rsidR="006F2F29">
        <w:rPr>
          <w:lang w:val="en-GB"/>
        </w:rPr>
        <w:t>s</w:t>
      </w:r>
      <w:r w:rsidRPr="00FB7D71">
        <w:rPr>
          <w:lang w:val="en-GB"/>
        </w:rPr>
        <w:t>e the data (Bryman, 2016). This approach will enable researcher</w:t>
      </w:r>
      <w:r w:rsidR="006F2F29">
        <w:rPr>
          <w:lang w:val="en-GB"/>
        </w:rPr>
        <w:t>s</w:t>
      </w:r>
      <w:r w:rsidRPr="00FB7D71">
        <w:rPr>
          <w:lang w:val="en-GB"/>
        </w:rPr>
        <w:t xml:space="preserve"> to explore the relationship between environmental awareness, technological readiness, perceived ease of use, charging confidence, and intention to adopt.</w:t>
      </w:r>
    </w:p>
    <w:p w14:paraId="1F7416B9" w14:textId="520E10A7" w:rsidR="00FB7D71" w:rsidRPr="00FB7D71" w:rsidRDefault="00FB7D71" w:rsidP="00FB7D71">
      <w:pPr>
        <w:rPr>
          <w:lang w:val="en-GB"/>
        </w:rPr>
      </w:pPr>
      <w:r w:rsidRPr="00FB7D71">
        <w:rPr>
          <w:lang w:val="en-GB"/>
        </w:rPr>
        <w:t>The study design will be cross-sectional</w:t>
      </w:r>
      <w:r w:rsidR="006F2F29">
        <w:rPr>
          <w:lang w:val="en-GB"/>
        </w:rPr>
        <w:t>,</w:t>
      </w:r>
      <w:r w:rsidRPr="00FB7D71">
        <w:rPr>
          <w:lang w:val="en-GB"/>
        </w:rPr>
        <w:t xml:space="preserve"> where data will be collected from participants at one time. This design is suitable because the study is not to examine changes over long periods of time</w:t>
      </w:r>
      <w:r w:rsidR="006F2F29">
        <w:rPr>
          <w:lang w:val="en-GB"/>
        </w:rPr>
        <w:t>,</w:t>
      </w:r>
      <w:r w:rsidRPr="00FB7D71">
        <w:rPr>
          <w:lang w:val="en-GB"/>
        </w:rPr>
        <w:t xml:space="preserve"> but to gain insight into current perceptions and intentions to adopt. It does not, however, establish causality or long-term behavio</w:t>
      </w:r>
      <w:r w:rsidR="006F2F29">
        <w:rPr>
          <w:lang w:val="en-GB"/>
        </w:rPr>
        <w:t>u</w:t>
      </w:r>
      <w:r w:rsidRPr="00FB7D71">
        <w:rPr>
          <w:lang w:val="en-GB"/>
        </w:rPr>
        <w:t>ral change since it reflects perspectives at a certain point in time (Creswell and Creswell, 2023).</w:t>
      </w:r>
    </w:p>
    <w:p w14:paraId="43988AC1" w14:textId="6353D2E0" w:rsidR="00FB7D71" w:rsidRPr="00FB7D71" w:rsidRDefault="00FB7D71" w:rsidP="00FB7D71">
      <w:pPr>
        <w:rPr>
          <w:lang w:val="en-GB"/>
        </w:rPr>
      </w:pPr>
      <w:r w:rsidRPr="00FB7D71">
        <w:rPr>
          <w:lang w:val="en-GB"/>
        </w:rPr>
        <w:t>The proposed data collection method is a structured questionnaire survey. The questionnaire will feature close</w:t>
      </w:r>
      <w:r w:rsidR="006F2F29">
        <w:rPr>
          <w:lang w:val="en-GB"/>
        </w:rPr>
        <w:t>d</w:t>
      </w:r>
      <w:r w:rsidRPr="00FB7D71">
        <w:rPr>
          <w:lang w:val="en-GB"/>
        </w:rPr>
        <w:t xml:space="preserve">-ended questions on </w:t>
      </w:r>
      <w:r w:rsidR="006F2F29">
        <w:rPr>
          <w:lang w:val="en-GB"/>
        </w:rPr>
        <w:t xml:space="preserve">a </w:t>
      </w:r>
      <w:r w:rsidRPr="00FB7D71">
        <w:rPr>
          <w:lang w:val="en-GB"/>
        </w:rPr>
        <w:t xml:space="preserve">Likert scale on the following constructs: environmental awareness, perceived environmental benefits, technological </w:t>
      </w:r>
      <w:r w:rsidRPr="00FB7D71">
        <w:rPr>
          <w:lang w:val="en-GB"/>
        </w:rPr>
        <w:lastRenderedPageBreak/>
        <w:t>readiness, perceived ease of use, charging confidence and intention to adopt electric vehicles. A survey will be useful because it will permit data to be gathered from car users in a consistent and efficient manner</w:t>
      </w:r>
      <w:r w:rsidR="00EC199D">
        <w:rPr>
          <w:lang w:val="en-GB"/>
        </w:rPr>
        <w:t xml:space="preserve"> (</w:t>
      </w:r>
      <w:r w:rsidR="00EC199D" w:rsidRPr="00EC199D">
        <w:rPr>
          <w:lang w:val="en-GB"/>
        </w:rPr>
        <w:t>Gupta</w:t>
      </w:r>
      <w:r w:rsidR="00EC199D">
        <w:rPr>
          <w:lang w:val="en-GB"/>
        </w:rPr>
        <w:t xml:space="preserve"> </w:t>
      </w:r>
      <w:r w:rsidR="00EC199D" w:rsidRPr="00EC199D">
        <w:rPr>
          <w:lang w:val="en-GB"/>
        </w:rPr>
        <w:t>and Gupta, 2022</w:t>
      </w:r>
      <w:r w:rsidR="00EC199D">
        <w:rPr>
          <w:lang w:val="en-GB"/>
        </w:rPr>
        <w:t>)</w:t>
      </w:r>
      <w:r w:rsidRPr="00FB7D71">
        <w:rPr>
          <w:lang w:val="en-GB"/>
        </w:rPr>
        <w:t>.</w:t>
      </w:r>
    </w:p>
    <w:p w14:paraId="4E0FD5E5" w14:textId="5422F08B" w:rsidR="00FB7D71" w:rsidRPr="00FB7D71" w:rsidRDefault="00FB7D71" w:rsidP="00FB7D71">
      <w:pPr>
        <w:rPr>
          <w:lang w:val="en-GB"/>
        </w:rPr>
      </w:pPr>
      <w:r w:rsidRPr="00FB7D71">
        <w:rPr>
          <w:lang w:val="en-GB"/>
        </w:rPr>
        <w:t>The studied population will be regular Cardiff, UK car drivers. Regular car users are those who use a car or drive regularly, for example</w:t>
      </w:r>
      <w:r w:rsidR="006F2F29">
        <w:rPr>
          <w:lang w:val="en-GB"/>
        </w:rPr>
        <w:t>,</w:t>
      </w:r>
      <w:r w:rsidRPr="00FB7D71">
        <w:rPr>
          <w:lang w:val="en-GB"/>
        </w:rPr>
        <w:t xml:space="preserve"> weekly or more often, whether they own the car, lease it or use a car for their regular trip. The number of participants will be 80. It is not too big, adequate for </w:t>
      </w:r>
      <w:r w:rsidR="006F2F29">
        <w:rPr>
          <w:lang w:val="en-GB"/>
        </w:rPr>
        <w:t xml:space="preserve">a </w:t>
      </w:r>
      <w:r w:rsidRPr="00FB7D71">
        <w:rPr>
          <w:lang w:val="en-GB"/>
        </w:rPr>
        <w:t>student research project, and can generate preliminary data</w:t>
      </w:r>
      <w:r w:rsidR="009A271E">
        <w:rPr>
          <w:lang w:val="en-GB"/>
        </w:rPr>
        <w:t xml:space="preserve"> (</w:t>
      </w:r>
      <w:proofErr w:type="spellStart"/>
      <w:r w:rsidR="009A271E" w:rsidRPr="009A271E">
        <w:rPr>
          <w:lang w:val="en-GB"/>
        </w:rPr>
        <w:t>Igwenagu</w:t>
      </w:r>
      <w:proofErr w:type="spellEnd"/>
      <w:r w:rsidR="009A271E" w:rsidRPr="009A271E">
        <w:rPr>
          <w:lang w:val="en-GB"/>
        </w:rPr>
        <w:t>, 2016</w:t>
      </w:r>
      <w:r w:rsidR="009A271E">
        <w:rPr>
          <w:lang w:val="en-GB"/>
        </w:rPr>
        <w:t>)</w:t>
      </w:r>
      <w:r w:rsidRPr="00FB7D71">
        <w:rPr>
          <w:lang w:val="en-GB"/>
        </w:rPr>
        <w:t>.</w:t>
      </w:r>
    </w:p>
    <w:p w14:paraId="508D8C7B" w14:textId="05BA6AD3" w:rsidR="00FB7D71" w:rsidRPr="00FB7D71" w:rsidRDefault="00FB7D71" w:rsidP="00FB7D71">
      <w:pPr>
        <w:rPr>
          <w:lang w:val="en-GB"/>
        </w:rPr>
      </w:pPr>
      <w:r w:rsidRPr="00FB7D71">
        <w:rPr>
          <w:lang w:val="en-GB"/>
        </w:rPr>
        <w:t xml:space="preserve">The sampling technique that will be used in this study is </w:t>
      </w:r>
      <w:r w:rsidR="006F2F29">
        <w:rPr>
          <w:lang w:val="en-GB"/>
        </w:rPr>
        <w:t xml:space="preserve">the </w:t>
      </w:r>
      <w:r w:rsidRPr="00FB7D71">
        <w:rPr>
          <w:lang w:val="en-GB"/>
        </w:rPr>
        <w:t xml:space="preserve">purposive sampling technique. This is appropriate because the study needs participants to have certain characteristics: They need to use the car regularly and </w:t>
      </w:r>
      <w:r w:rsidR="006F2F29">
        <w:rPr>
          <w:lang w:val="en-GB"/>
        </w:rPr>
        <w:t>live</w:t>
      </w:r>
      <w:r w:rsidRPr="00FB7D71">
        <w:rPr>
          <w:lang w:val="en-GB"/>
        </w:rPr>
        <w:t xml:space="preserve"> in or around Cardiff. If the characteristics of the participants</w:t>
      </w:r>
      <w:r w:rsidR="00EC199D">
        <w:rPr>
          <w:lang w:val="en-GB"/>
        </w:rPr>
        <w:t xml:space="preserve"> fulfil the criteria</w:t>
      </w:r>
      <w:r w:rsidRPr="00FB7D71">
        <w:rPr>
          <w:lang w:val="en-GB"/>
        </w:rPr>
        <w:t xml:space="preserve">, then the purposive sampling method is helpful, as stated by </w:t>
      </w:r>
      <w:proofErr w:type="spellStart"/>
      <w:r w:rsidRPr="00FB7D71">
        <w:rPr>
          <w:lang w:val="en-GB"/>
        </w:rPr>
        <w:t>Etikan</w:t>
      </w:r>
      <w:proofErr w:type="spellEnd"/>
      <w:r w:rsidRPr="00FB7D71">
        <w:rPr>
          <w:lang w:val="en-GB"/>
        </w:rPr>
        <w:t xml:space="preserve">, Musa and </w:t>
      </w:r>
      <w:proofErr w:type="spellStart"/>
      <w:r w:rsidRPr="00FB7D71">
        <w:rPr>
          <w:lang w:val="en-GB"/>
        </w:rPr>
        <w:t>Alkassim</w:t>
      </w:r>
      <w:proofErr w:type="spellEnd"/>
      <w:r w:rsidRPr="00FB7D71">
        <w:rPr>
          <w:lang w:val="en-GB"/>
        </w:rPr>
        <w:t xml:space="preserve"> (2016). But the method could have limitations of generalisability due to </w:t>
      </w:r>
      <w:r w:rsidR="006F2F29">
        <w:rPr>
          <w:lang w:val="en-GB"/>
        </w:rPr>
        <w:t xml:space="preserve">a </w:t>
      </w:r>
      <w:r w:rsidRPr="00FB7D71">
        <w:rPr>
          <w:lang w:val="en-GB"/>
        </w:rPr>
        <w:t>lack of random sampling.</w:t>
      </w:r>
    </w:p>
    <w:p w14:paraId="61531FCD" w14:textId="08E68CC6" w:rsidR="00FB7D71" w:rsidRPr="00FB7D71" w:rsidRDefault="00FB7D71" w:rsidP="00FB7D71">
      <w:pPr>
        <w:rPr>
          <w:lang w:val="en-GB"/>
        </w:rPr>
      </w:pPr>
      <w:r w:rsidRPr="00FB7D71">
        <w:rPr>
          <w:lang w:val="en-GB"/>
        </w:rPr>
        <w:t xml:space="preserve">The data will be analysed with SPSS. Demographic characteristics and key variables will be summarised using descriptive statistics (frequency, percentage, mean and standard deviation). Relationships between variables will be explored using inferential statistics. The magnitude and direction of the relationships between the environmental and technological determinants and adoption intention will be tested using correlation analysis. The regression analysis will determine the determinants that are significant </w:t>
      </w:r>
      <w:r w:rsidR="006F2F29">
        <w:rPr>
          <w:lang w:val="en-GB"/>
        </w:rPr>
        <w:t>in</w:t>
      </w:r>
      <w:r w:rsidRPr="00FB7D71">
        <w:rPr>
          <w:lang w:val="en-GB"/>
        </w:rPr>
        <w:t xml:space="preserve"> predict</w:t>
      </w:r>
      <w:r w:rsidR="006F2F29">
        <w:rPr>
          <w:lang w:val="en-GB"/>
        </w:rPr>
        <w:t>ing</w:t>
      </w:r>
      <w:r w:rsidRPr="00FB7D71">
        <w:rPr>
          <w:lang w:val="en-GB"/>
        </w:rPr>
        <w:t xml:space="preserve"> the intention to adopt</w:t>
      </w:r>
      <w:r w:rsidR="00EC199D">
        <w:rPr>
          <w:lang w:val="en-GB"/>
        </w:rPr>
        <w:t xml:space="preserve"> (</w:t>
      </w:r>
      <w:r w:rsidRPr="00FB7D71">
        <w:rPr>
          <w:lang w:val="en-GB"/>
        </w:rPr>
        <w:t>Field</w:t>
      </w:r>
      <w:r w:rsidR="00EC199D">
        <w:rPr>
          <w:lang w:val="en-GB"/>
        </w:rPr>
        <w:t xml:space="preserve">, </w:t>
      </w:r>
      <w:r w:rsidRPr="00FB7D71">
        <w:rPr>
          <w:lang w:val="en-GB"/>
        </w:rPr>
        <w:t xml:space="preserve">2024) </w:t>
      </w:r>
    </w:p>
    <w:p w14:paraId="4CF7E280" w14:textId="06B040C4" w:rsidR="00FB7D71" w:rsidRPr="00FB7D71" w:rsidRDefault="00FB7D71" w:rsidP="00FB7D71">
      <w:pPr>
        <w:rPr>
          <w:lang w:val="en-GB"/>
        </w:rPr>
      </w:pPr>
      <w:r w:rsidRPr="00FB7D71">
        <w:rPr>
          <w:lang w:val="en-GB"/>
        </w:rPr>
        <w:t>Ethical issues will be well considered. Clear information will be given to participants prior to answering the questionnaire. Informed consent will be obtained, participation will be voluntary, and participants will be able to opt out of responding before participating. No irrelevant personal data will be collected</w:t>
      </w:r>
      <w:r w:rsidR="00EC199D">
        <w:rPr>
          <w:lang w:val="en-GB"/>
        </w:rPr>
        <w:t>,</w:t>
      </w:r>
      <w:r w:rsidRPr="00FB7D71">
        <w:rPr>
          <w:lang w:val="en-GB"/>
        </w:rPr>
        <w:t xml:space="preserve"> and all answers will be confidential. Data will be handled appropriately and for academic research only. The study will adhere to the guidelines set by the University for ethical approval prior to data collection. The risk to participants is minimal as the survey is about consumer attitudes</w:t>
      </w:r>
      <w:r w:rsidR="00EC199D">
        <w:rPr>
          <w:lang w:val="en-GB"/>
        </w:rPr>
        <w:t xml:space="preserve"> (</w:t>
      </w:r>
      <w:r w:rsidR="00EC199D" w:rsidRPr="00EC199D">
        <w:rPr>
          <w:lang w:val="en-GB"/>
        </w:rPr>
        <w:t>Hammer, 2017</w:t>
      </w:r>
      <w:r w:rsidR="00EC199D">
        <w:rPr>
          <w:lang w:val="en-GB"/>
        </w:rPr>
        <w:t>)</w:t>
      </w:r>
      <w:r w:rsidRPr="00FB7D71">
        <w:rPr>
          <w:lang w:val="en-GB"/>
        </w:rPr>
        <w:t>.</w:t>
      </w:r>
    </w:p>
    <w:p w14:paraId="211347EF" w14:textId="4B79E0BC" w:rsidR="00526107" w:rsidRDefault="00FB7D71" w:rsidP="00FB7D71">
      <w:pPr>
        <w:rPr>
          <w:lang w:val="en-GB"/>
        </w:rPr>
      </w:pPr>
      <w:r w:rsidRPr="00FB7D71">
        <w:rPr>
          <w:lang w:val="en-GB"/>
        </w:rPr>
        <w:lastRenderedPageBreak/>
        <w:t xml:space="preserve">There are also some limitations to the study. </w:t>
      </w:r>
      <w:r w:rsidR="006F2F29" w:rsidRPr="00FB7D71">
        <w:rPr>
          <w:lang w:val="en-GB"/>
        </w:rPr>
        <w:t>First</w:t>
      </w:r>
      <w:r w:rsidRPr="00FB7D71">
        <w:rPr>
          <w:lang w:val="en-GB"/>
        </w:rPr>
        <w:t>, the number of participants (N = 80) is small, which may reduce the generalisability of the findings. Second, there is also the possibility of selection bias in purposive sampling. Third, answers provided in the surveys may be subject to social desirability bias, particularly in relation to the question on environmental concern. Lastly, there can be a correlation between intention to adopt and purchase behaviour</w:t>
      </w:r>
      <w:r w:rsidR="006F2F29">
        <w:rPr>
          <w:lang w:val="en-GB"/>
        </w:rPr>
        <w:t>,</w:t>
      </w:r>
      <w:r w:rsidRPr="00FB7D71">
        <w:rPr>
          <w:lang w:val="en-GB"/>
        </w:rPr>
        <w:t xml:space="preserve"> but not always. Despite the drawbacks, the study can offer an insight into the influence of the environment and technology on the intention to adopt on existing car users in Cardiff.</w:t>
      </w:r>
      <w:r w:rsidR="00526107">
        <w:rPr>
          <w:lang w:val="en-GB"/>
        </w:rPr>
        <w:br w:type="page"/>
      </w:r>
    </w:p>
    <w:p w14:paraId="2D3FDBF4" w14:textId="76BCC448" w:rsidR="00526107" w:rsidRPr="00526107" w:rsidRDefault="00EC1E3C" w:rsidP="00FB7D71">
      <w:pPr>
        <w:pStyle w:val="Heading1"/>
        <w:rPr>
          <w:lang w:val="en-GB"/>
        </w:rPr>
      </w:pPr>
      <w:bookmarkStart w:id="9" w:name="_Toc233164814"/>
      <w:bookmarkStart w:id="10" w:name="_Toc233165040"/>
      <w:r>
        <w:rPr>
          <w:lang w:val="en-GB"/>
        </w:rPr>
        <w:lastRenderedPageBreak/>
        <w:t xml:space="preserve">4. </w:t>
      </w:r>
      <w:r w:rsidR="00526107" w:rsidRPr="00526107">
        <w:rPr>
          <w:lang w:val="en-GB"/>
        </w:rPr>
        <w:t>Project Plan and Timeline</w:t>
      </w:r>
      <w:bookmarkEnd w:id="9"/>
      <w:bookmarkEnd w:id="10"/>
    </w:p>
    <w:p w14:paraId="5DB800C6" w14:textId="34F42D7A" w:rsidR="00526107" w:rsidRDefault="00FE0125" w:rsidP="00526107">
      <w:pPr>
        <w:rPr>
          <w:lang w:val="en-GB"/>
        </w:rPr>
      </w:pPr>
      <w:r w:rsidRPr="00FE0125">
        <w:rPr>
          <w:lang w:val="en-GB"/>
        </w:rPr>
        <w:t xml:space="preserve">The research project will take 12 weeks. The first step will be to fine-tune the research topic, aim, objectives and research questions. The second phase will be on </w:t>
      </w:r>
      <w:r>
        <w:rPr>
          <w:lang w:val="en-GB"/>
        </w:rPr>
        <w:t xml:space="preserve">the </w:t>
      </w:r>
      <w:r w:rsidRPr="00FE0125">
        <w:rPr>
          <w:lang w:val="en-GB"/>
        </w:rPr>
        <w:t xml:space="preserve">review of literature and building the theoretical framework. Stage 3 will be developing the methodology, design of </w:t>
      </w:r>
      <w:r>
        <w:rPr>
          <w:lang w:val="en-GB"/>
        </w:rPr>
        <w:t xml:space="preserve">the </w:t>
      </w:r>
      <w:r w:rsidRPr="00FE0125">
        <w:rPr>
          <w:lang w:val="en-GB"/>
        </w:rPr>
        <w:t>survey questionnaire and obtaining university ethical approval. Once approved, the researcher will be able to gather survey data from 80 car users in Cardiff. The data will then be cleaned, coded and analysed using SPSS. The latter parts will focus on writing findings, discussion and conclusion, and making a final submission.</w:t>
      </w:r>
    </w:p>
    <w:p w14:paraId="1A100918" w14:textId="18BC6492" w:rsidR="00FE0125" w:rsidRPr="00FE0125" w:rsidRDefault="0058286E" w:rsidP="00FE0125">
      <w:pPr>
        <w:jc w:val="center"/>
        <w:rPr>
          <w:lang w:val="en-GB"/>
        </w:rPr>
      </w:pPr>
      <w:r w:rsidRPr="0058286E">
        <w:rPr>
          <w:noProof/>
          <w:lang w:val="en-GB"/>
        </w:rPr>
        <w:drawing>
          <wp:inline distT="0" distB="0" distL="0" distR="0" wp14:anchorId="4847C5FE" wp14:editId="19D847F3">
            <wp:extent cx="5924178" cy="2974747"/>
            <wp:effectExtent l="0" t="0" r="0" b="0"/>
            <wp:docPr id="1724803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803458" name=""/>
                    <pic:cNvPicPr/>
                  </pic:nvPicPr>
                  <pic:blipFill>
                    <a:blip r:embed="rId10"/>
                    <a:stretch>
                      <a:fillRect/>
                    </a:stretch>
                  </pic:blipFill>
                  <pic:spPr>
                    <a:xfrm>
                      <a:off x="0" y="0"/>
                      <a:ext cx="5947661" cy="2986539"/>
                    </a:xfrm>
                    <a:prstGeom prst="rect">
                      <a:avLst/>
                    </a:prstGeom>
                  </pic:spPr>
                </pic:pic>
              </a:graphicData>
            </a:graphic>
          </wp:inline>
        </w:drawing>
      </w:r>
    </w:p>
    <w:p w14:paraId="2FDD230D" w14:textId="7439AF3D" w:rsidR="00FE0125" w:rsidRDefault="00FE0125" w:rsidP="00FE0125">
      <w:pPr>
        <w:rPr>
          <w:lang w:val="en-GB"/>
        </w:rPr>
      </w:pPr>
      <w:r w:rsidRPr="00FE0125">
        <w:rPr>
          <w:lang w:val="en-GB"/>
        </w:rPr>
        <w:t>This timeline is realistic as it provides time for ethics approval, distribution of surveys, analysis of data and final writing. These are the key milestones: ethics approval by Week 6, data collection by Week 8, SPSS by Week 10, and final submission by Week 12.</w:t>
      </w:r>
    </w:p>
    <w:p w14:paraId="005B4E8B" w14:textId="77777777" w:rsidR="00FB7D71" w:rsidRDefault="00FB7D71">
      <w:pPr>
        <w:spacing w:before="0" w:after="160" w:line="278" w:lineRule="auto"/>
        <w:jc w:val="left"/>
        <w:rPr>
          <w:lang w:val="en-GB"/>
        </w:rPr>
      </w:pPr>
      <w:r>
        <w:rPr>
          <w:lang w:val="en-GB"/>
        </w:rPr>
        <w:br w:type="page"/>
      </w:r>
    </w:p>
    <w:p w14:paraId="628C705A" w14:textId="6B67CB8F" w:rsidR="00526107" w:rsidRDefault="00EC1E3C" w:rsidP="00FB7D71">
      <w:pPr>
        <w:pStyle w:val="Heading1"/>
        <w:rPr>
          <w:lang w:val="en-GB"/>
        </w:rPr>
      </w:pPr>
      <w:bookmarkStart w:id="11" w:name="_Toc233164815"/>
      <w:bookmarkStart w:id="12" w:name="_Toc233165041"/>
      <w:r>
        <w:rPr>
          <w:lang w:val="en-GB"/>
        </w:rPr>
        <w:lastRenderedPageBreak/>
        <w:t xml:space="preserve">5. </w:t>
      </w:r>
      <w:r w:rsidR="00FB7D71">
        <w:rPr>
          <w:lang w:val="en-GB"/>
        </w:rPr>
        <w:t>References</w:t>
      </w:r>
      <w:bookmarkEnd w:id="11"/>
      <w:bookmarkEnd w:id="12"/>
    </w:p>
    <w:p w14:paraId="22B39243" w14:textId="77777777" w:rsidR="00EC1E3C" w:rsidRDefault="00EC1E3C" w:rsidP="00937275">
      <w:pPr>
        <w:rPr>
          <w:rFonts w:ascii="Times New Roman" w:hAnsi="Times New Roman" w:cs="Times New Roman"/>
        </w:rPr>
      </w:pPr>
      <w:r>
        <w:t xml:space="preserve">Ajzen, I. (1991). The theory of planned </w:t>
      </w:r>
      <w:proofErr w:type="spellStart"/>
      <w:r>
        <w:t>behaviour</w:t>
      </w:r>
      <w:proofErr w:type="spellEnd"/>
      <w:r>
        <w:t xml:space="preserve">, </w:t>
      </w:r>
      <w:proofErr w:type="spellStart"/>
      <w:r>
        <w:rPr>
          <w:rStyle w:val="Emphasis"/>
        </w:rPr>
        <w:t>Organisational</w:t>
      </w:r>
      <w:proofErr w:type="spellEnd"/>
      <w:r>
        <w:rPr>
          <w:rStyle w:val="Emphasis"/>
        </w:rPr>
        <w:t xml:space="preserve"> </w:t>
      </w:r>
      <w:proofErr w:type="spellStart"/>
      <w:r>
        <w:rPr>
          <w:rStyle w:val="Emphasis"/>
        </w:rPr>
        <w:t>Behaviour</w:t>
      </w:r>
      <w:proofErr w:type="spellEnd"/>
      <w:r>
        <w:rPr>
          <w:rStyle w:val="Emphasis"/>
        </w:rPr>
        <w:t xml:space="preserve"> and Human Decision Processes</w:t>
      </w:r>
      <w:r>
        <w:t>, 50(2), pp.179–211.</w:t>
      </w:r>
    </w:p>
    <w:p w14:paraId="5DFEDC6B" w14:textId="77777777" w:rsidR="00EC1E3C" w:rsidRDefault="00EC1E3C" w:rsidP="00937275">
      <w:r>
        <w:t xml:space="preserve">Bryman, A. (2016). </w:t>
      </w:r>
      <w:r>
        <w:rPr>
          <w:rStyle w:val="Emphasis"/>
        </w:rPr>
        <w:t>Social Research Methods</w:t>
      </w:r>
      <w:r>
        <w:t xml:space="preserve">. 5th </w:t>
      </w:r>
      <w:proofErr w:type="spellStart"/>
      <w:r>
        <w:t>edn</w:t>
      </w:r>
      <w:proofErr w:type="spellEnd"/>
      <w:r>
        <w:t>. Oxford: Oxford University Press.</w:t>
      </w:r>
    </w:p>
    <w:p w14:paraId="155AEB09" w14:textId="77777777" w:rsidR="00EC1E3C" w:rsidRDefault="00EC1E3C" w:rsidP="00937275">
      <w:proofErr w:type="spellStart"/>
      <w:r>
        <w:t>Budnitz</w:t>
      </w:r>
      <w:proofErr w:type="spellEnd"/>
      <w:r>
        <w:t xml:space="preserve">, H., </w:t>
      </w:r>
      <w:proofErr w:type="spellStart"/>
      <w:r>
        <w:t>Meelen</w:t>
      </w:r>
      <w:proofErr w:type="spellEnd"/>
      <w:r>
        <w:t xml:space="preserve">, T. and Schwanen, T. (2026). Electric vehicle adoption intentions among UK residents parking in shared and public spaces, </w:t>
      </w:r>
      <w:r>
        <w:rPr>
          <w:rStyle w:val="Emphasis"/>
        </w:rPr>
        <w:t>Transportation</w:t>
      </w:r>
      <w:r>
        <w:t>, 53(2), pp.937–960.</w:t>
      </w:r>
    </w:p>
    <w:p w14:paraId="5BF77CE7" w14:textId="77777777" w:rsidR="00EC1E3C" w:rsidRDefault="00EC1E3C" w:rsidP="00937275">
      <w:r>
        <w:t xml:space="preserve">Creswell, J.W. and Creswell, J.D. (2023). </w:t>
      </w:r>
      <w:r>
        <w:rPr>
          <w:rStyle w:val="Emphasis"/>
        </w:rPr>
        <w:t>Research Design: Qualitative, Quantitative, and Mixed Methods Approaches</w:t>
      </w:r>
      <w:r>
        <w:t xml:space="preserve">. 6th </w:t>
      </w:r>
      <w:proofErr w:type="spellStart"/>
      <w:r>
        <w:t>edn</w:t>
      </w:r>
      <w:proofErr w:type="spellEnd"/>
      <w:r>
        <w:t>. Thousand Oaks: Sage.</w:t>
      </w:r>
    </w:p>
    <w:p w14:paraId="407F9271" w14:textId="77777777" w:rsidR="00EC1E3C" w:rsidRDefault="00EC1E3C" w:rsidP="00937275">
      <w:r>
        <w:t xml:space="preserve">Davis, F.D. (1989). Perceived usefulness, perceived ease of use, and user acceptance of information technology, </w:t>
      </w:r>
      <w:r>
        <w:rPr>
          <w:rStyle w:val="Emphasis"/>
        </w:rPr>
        <w:t>MIS Quarterly</w:t>
      </w:r>
      <w:r>
        <w:t>, 13(3), pp.319–340.</w:t>
      </w:r>
    </w:p>
    <w:p w14:paraId="7921E1CC" w14:textId="77777777" w:rsidR="00EC1E3C" w:rsidRDefault="00EC1E3C" w:rsidP="00937275">
      <w:r>
        <w:t xml:space="preserve">Department for Transport (2024). </w:t>
      </w:r>
      <w:r>
        <w:rPr>
          <w:rStyle w:val="Emphasis"/>
        </w:rPr>
        <w:t>Pathway for zero-emission vehicle transition by 2035 becomes law</w:t>
      </w:r>
      <w:r>
        <w:t xml:space="preserve">. London: Department for Transport. Available at: </w:t>
      </w:r>
      <w:hyperlink r:id="rId11" w:history="1">
        <w:r w:rsidRPr="007E443B">
          <w:rPr>
            <w:rStyle w:val="Hyperlink"/>
          </w:rPr>
          <w:t>https://www.gov.uk/government/news/pathway-for-zero-emission-vehicle-transition-by-2035-becomes-law</w:t>
        </w:r>
      </w:hyperlink>
      <w:r>
        <w:t xml:space="preserve"> </w:t>
      </w:r>
    </w:p>
    <w:p w14:paraId="23E04CC4" w14:textId="77777777" w:rsidR="00EC1E3C" w:rsidRDefault="00EC1E3C" w:rsidP="00937275">
      <w:r>
        <w:t xml:space="preserve">Dutta, B. and Hwang, H.G. (2021). Consumers’ purchase intentions of green electric vehicles: The influence of consumers’ technological and environmental considerations, </w:t>
      </w:r>
      <w:r>
        <w:rPr>
          <w:rStyle w:val="Emphasis"/>
        </w:rPr>
        <w:t>Sustainability</w:t>
      </w:r>
      <w:r>
        <w:t>, 13(21), p.12025.</w:t>
      </w:r>
    </w:p>
    <w:p w14:paraId="6EEDC634" w14:textId="77777777" w:rsidR="00EC1E3C" w:rsidRDefault="00EC1E3C" w:rsidP="00937275">
      <w:proofErr w:type="spellStart"/>
      <w:r>
        <w:t>Etikan</w:t>
      </w:r>
      <w:proofErr w:type="spellEnd"/>
      <w:r>
        <w:t xml:space="preserve">, I., Musa, S.A. and Alkassim, R.S. (2016). Comparison of convenience sampling and purposive sampling, </w:t>
      </w:r>
      <w:r>
        <w:rPr>
          <w:rStyle w:val="Emphasis"/>
        </w:rPr>
        <w:t>American Journal of Theoretical and Applied Statistics</w:t>
      </w:r>
      <w:r>
        <w:t>, 5(1), pp.1–4.</w:t>
      </w:r>
    </w:p>
    <w:p w14:paraId="32D9B247" w14:textId="77777777" w:rsidR="00EC1E3C" w:rsidRDefault="00EC1E3C" w:rsidP="00937275">
      <w:r>
        <w:t xml:space="preserve">Field, A. (2024). </w:t>
      </w:r>
      <w:r>
        <w:rPr>
          <w:rStyle w:val="Emphasis"/>
        </w:rPr>
        <w:t>Discovering Statistics Using IBM SPSS Statistics</w:t>
      </w:r>
      <w:r>
        <w:t>. London: Sage Publications.</w:t>
      </w:r>
    </w:p>
    <w:p w14:paraId="64990B28" w14:textId="77777777" w:rsidR="00EC1E3C" w:rsidRDefault="00EC1E3C" w:rsidP="00EC1E3C">
      <w:pPr>
        <w:rPr>
          <w:shd w:val="clear" w:color="auto" w:fill="FFFFFF"/>
        </w:rPr>
      </w:pPr>
      <w:r>
        <w:rPr>
          <w:shd w:val="clear" w:color="auto" w:fill="FFFFFF"/>
        </w:rPr>
        <w:t>Gupta, A. and Gupta, N. (2022). </w:t>
      </w:r>
      <w:r>
        <w:rPr>
          <w:i/>
          <w:iCs/>
          <w:shd w:val="clear" w:color="auto" w:fill="FFFFFF"/>
        </w:rPr>
        <w:t>Research methodology</w:t>
      </w:r>
      <w:r>
        <w:rPr>
          <w:shd w:val="clear" w:color="auto" w:fill="FFFFFF"/>
        </w:rPr>
        <w:t>. SBPD publications.</w:t>
      </w:r>
    </w:p>
    <w:p w14:paraId="5E4DF4AA" w14:textId="77777777" w:rsidR="00EC1E3C" w:rsidRDefault="00EC1E3C" w:rsidP="00EC1E3C">
      <w:pPr>
        <w:rPr>
          <w:shd w:val="clear" w:color="auto" w:fill="FFFFFF"/>
        </w:rPr>
      </w:pPr>
      <w:r>
        <w:rPr>
          <w:shd w:val="clear" w:color="auto" w:fill="FFFFFF"/>
        </w:rPr>
        <w:lastRenderedPageBreak/>
        <w:t>Hammer, M.J. (2017, March). Ethical Considerations for Data Collection Using Surveys. In </w:t>
      </w:r>
      <w:r>
        <w:rPr>
          <w:i/>
          <w:iCs/>
          <w:shd w:val="clear" w:color="auto" w:fill="FFFFFF"/>
        </w:rPr>
        <w:t>Oncology nursing forum</w:t>
      </w:r>
      <w:r>
        <w:rPr>
          <w:shd w:val="clear" w:color="auto" w:fill="FFFFFF"/>
        </w:rPr>
        <w:t> (Vol. 44, No. 2).</w:t>
      </w:r>
    </w:p>
    <w:p w14:paraId="6FB0169D" w14:textId="77777777" w:rsidR="00EC1E3C" w:rsidRDefault="00EC1E3C" w:rsidP="00EC1E3C">
      <w:pPr>
        <w:rPr>
          <w:shd w:val="clear" w:color="auto" w:fill="FFFFFF"/>
        </w:rPr>
      </w:pPr>
      <w:proofErr w:type="spellStart"/>
      <w:r>
        <w:rPr>
          <w:shd w:val="clear" w:color="auto" w:fill="FFFFFF"/>
        </w:rPr>
        <w:t>Igwenagu</w:t>
      </w:r>
      <w:proofErr w:type="spellEnd"/>
      <w:r>
        <w:rPr>
          <w:shd w:val="clear" w:color="auto" w:fill="FFFFFF"/>
        </w:rPr>
        <w:t>, C. (2016). Fundamentals of research methodology and data collection.</w:t>
      </w:r>
    </w:p>
    <w:p w14:paraId="516084B6" w14:textId="77777777" w:rsidR="00EC1E3C" w:rsidRDefault="00EC1E3C" w:rsidP="00937275">
      <w:r>
        <w:t xml:space="preserve">Kumar, S. and Nisa, S. (2022). Sustainable transport </w:t>
      </w:r>
      <w:proofErr w:type="spellStart"/>
      <w:r>
        <w:t>utilisation</w:t>
      </w:r>
      <w:proofErr w:type="spellEnd"/>
      <w:r>
        <w:t xml:space="preserve">: a study on factors influencing electric vehicle adoption intention, </w:t>
      </w:r>
      <w:r>
        <w:rPr>
          <w:rStyle w:val="Emphasis"/>
        </w:rPr>
        <w:t>Progress in Industrial Ecology, an International Journal</w:t>
      </w:r>
      <w:r>
        <w:t>, 15(1), pp.70–91.</w:t>
      </w:r>
    </w:p>
    <w:p w14:paraId="7ED027BC" w14:textId="77777777" w:rsidR="00EC1E3C" w:rsidRDefault="00EC1E3C" w:rsidP="00EC1E3C">
      <w:proofErr w:type="spellStart"/>
      <w:r>
        <w:rPr>
          <w:shd w:val="clear" w:color="auto" w:fill="FFFFFF"/>
        </w:rPr>
        <w:t>Menzli</w:t>
      </w:r>
      <w:proofErr w:type="spellEnd"/>
      <w:r>
        <w:rPr>
          <w:shd w:val="clear" w:color="auto" w:fill="FFFFFF"/>
        </w:rPr>
        <w:t xml:space="preserve">, L.J., </w:t>
      </w:r>
      <w:proofErr w:type="spellStart"/>
      <w:r>
        <w:rPr>
          <w:shd w:val="clear" w:color="auto" w:fill="FFFFFF"/>
        </w:rPr>
        <w:t>Smirani</w:t>
      </w:r>
      <w:proofErr w:type="spellEnd"/>
      <w:r>
        <w:rPr>
          <w:shd w:val="clear" w:color="auto" w:fill="FFFFFF"/>
        </w:rPr>
        <w:t xml:space="preserve">, L.K., Boulahia, J.A. and </w:t>
      </w:r>
      <w:proofErr w:type="spellStart"/>
      <w:r>
        <w:rPr>
          <w:shd w:val="clear" w:color="auto" w:fill="FFFFFF"/>
        </w:rPr>
        <w:t>Hadjouni</w:t>
      </w:r>
      <w:proofErr w:type="spellEnd"/>
      <w:r>
        <w:rPr>
          <w:shd w:val="clear" w:color="auto" w:fill="FFFFFF"/>
        </w:rPr>
        <w:t>, M. (2022). Investigation of open educational resources adoption in higher education using Rogers’ diffusion of innovation theory. </w:t>
      </w:r>
      <w:proofErr w:type="spellStart"/>
      <w:r>
        <w:rPr>
          <w:i/>
          <w:iCs/>
          <w:shd w:val="clear" w:color="auto" w:fill="FFFFFF"/>
        </w:rPr>
        <w:t>Heliyon</w:t>
      </w:r>
      <w:proofErr w:type="spellEnd"/>
      <w:r>
        <w:rPr>
          <w:shd w:val="clear" w:color="auto" w:fill="FFFFFF"/>
        </w:rPr>
        <w:t>, </w:t>
      </w:r>
      <w:r>
        <w:rPr>
          <w:i/>
          <w:iCs/>
          <w:shd w:val="clear" w:color="auto" w:fill="FFFFFF"/>
        </w:rPr>
        <w:t>8</w:t>
      </w:r>
      <w:r>
        <w:rPr>
          <w:shd w:val="clear" w:color="auto" w:fill="FFFFFF"/>
        </w:rPr>
        <w:t>(7).</w:t>
      </w:r>
    </w:p>
    <w:p w14:paraId="12914D89" w14:textId="77777777" w:rsidR="00EC1E3C" w:rsidRDefault="00EC1E3C" w:rsidP="00937275">
      <w:r>
        <w:t xml:space="preserve">Mustafa, S., Shi, Y., Adan, D.E., Luo, W. and Al Humdan, E. (2026). Role of environmental awareness and self-identification expressiveness in electric-vehicle adoption, </w:t>
      </w:r>
      <w:r>
        <w:rPr>
          <w:rStyle w:val="Emphasis"/>
        </w:rPr>
        <w:t>Transportation</w:t>
      </w:r>
      <w:r>
        <w:t>, 53(2), pp.861–885.</w:t>
      </w:r>
    </w:p>
    <w:p w14:paraId="6B584C5F" w14:textId="77777777" w:rsidR="00EC1E3C" w:rsidRDefault="00EC1E3C" w:rsidP="00937275">
      <w:r>
        <w:t xml:space="preserve">Pandita, D., Bhatt, V., Kumar, V.R., Fatma, A. and </w:t>
      </w:r>
      <w:proofErr w:type="spellStart"/>
      <w:r>
        <w:t>Vapiwala</w:t>
      </w:r>
      <w:proofErr w:type="spellEnd"/>
      <w:r>
        <w:t xml:space="preserve">, F. (2024). Electrifying the future: </w:t>
      </w:r>
      <w:proofErr w:type="spellStart"/>
      <w:r>
        <w:t>analysing</w:t>
      </w:r>
      <w:proofErr w:type="spellEnd"/>
      <w:r>
        <w:t xml:space="preserve"> the determinants of electric vehicle adoption, </w:t>
      </w:r>
      <w:r>
        <w:rPr>
          <w:rStyle w:val="Emphasis"/>
        </w:rPr>
        <w:t>International Journal of Energy Sector Management</w:t>
      </w:r>
      <w:r>
        <w:t>, 18(6), pp.1767–1786.</w:t>
      </w:r>
    </w:p>
    <w:p w14:paraId="3576BCEB" w14:textId="77777777" w:rsidR="00EC1E3C" w:rsidRDefault="00EC1E3C" w:rsidP="00937275">
      <w:r>
        <w:t xml:space="preserve">Rogers, E.M. (2003). </w:t>
      </w:r>
      <w:r>
        <w:rPr>
          <w:rStyle w:val="Emphasis"/>
        </w:rPr>
        <w:t>Diffusion of Innovations</w:t>
      </w:r>
      <w:r>
        <w:t xml:space="preserve">. 5th </w:t>
      </w:r>
      <w:proofErr w:type="spellStart"/>
      <w:r>
        <w:t>edn</w:t>
      </w:r>
      <w:proofErr w:type="spellEnd"/>
      <w:r>
        <w:t>. New York: Free Press.</w:t>
      </w:r>
    </w:p>
    <w:p w14:paraId="273A4622" w14:textId="77777777" w:rsidR="00EC1E3C" w:rsidRDefault="00EC1E3C" w:rsidP="00937275">
      <w:r>
        <w:t xml:space="preserve">Salari, N. (2022). Electric vehicles adoption </w:t>
      </w:r>
      <w:proofErr w:type="spellStart"/>
      <w:r>
        <w:t>behaviour</w:t>
      </w:r>
      <w:proofErr w:type="spellEnd"/>
      <w:r>
        <w:t xml:space="preserve">: </w:t>
      </w:r>
      <w:proofErr w:type="spellStart"/>
      <w:r>
        <w:t>Synthesising</w:t>
      </w:r>
      <w:proofErr w:type="spellEnd"/>
      <w:r>
        <w:t xml:space="preserve"> the technology readiness index with environmentalism values and instrumental attributes, </w:t>
      </w:r>
      <w:r>
        <w:rPr>
          <w:rStyle w:val="Emphasis"/>
        </w:rPr>
        <w:t>Transportation Research Part A: Policy and Practice</w:t>
      </w:r>
      <w:r>
        <w:t>, 164, pp.60–81.</w:t>
      </w:r>
    </w:p>
    <w:p w14:paraId="01A15A20" w14:textId="77777777" w:rsidR="00EC1E3C" w:rsidRDefault="00EC1E3C" w:rsidP="00937275">
      <w:r>
        <w:t xml:space="preserve">Saunders, M.N.K., Lewis, P. and Thornhill, A. (2019). </w:t>
      </w:r>
      <w:r>
        <w:rPr>
          <w:rStyle w:val="Emphasis"/>
        </w:rPr>
        <w:t>Research Methods for Business Students</w:t>
      </w:r>
      <w:r>
        <w:t xml:space="preserve">. 8th </w:t>
      </w:r>
      <w:proofErr w:type="spellStart"/>
      <w:r>
        <w:t>edn</w:t>
      </w:r>
      <w:proofErr w:type="spellEnd"/>
      <w:r>
        <w:t>. New York: Pearson.</w:t>
      </w:r>
    </w:p>
    <w:p w14:paraId="260B33F3" w14:textId="77777777" w:rsidR="00EC1E3C" w:rsidRDefault="00EC1E3C" w:rsidP="00EC1E3C">
      <w:pPr>
        <w:rPr>
          <w:shd w:val="clear" w:color="auto" w:fill="FFFFFF"/>
        </w:rPr>
      </w:pPr>
      <w:r>
        <w:rPr>
          <w:shd w:val="clear" w:color="auto" w:fill="FFFFFF"/>
        </w:rPr>
        <w:t xml:space="preserve">Schorr, A. (2023, February). The technology acceptance model (TAM) and its importance for </w:t>
      </w:r>
      <w:proofErr w:type="spellStart"/>
      <w:r>
        <w:rPr>
          <w:shd w:val="clear" w:color="auto" w:fill="FFFFFF"/>
        </w:rPr>
        <w:t>digitalisation</w:t>
      </w:r>
      <w:proofErr w:type="spellEnd"/>
      <w:r>
        <w:rPr>
          <w:shd w:val="clear" w:color="auto" w:fill="FFFFFF"/>
        </w:rPr>
        <w:t xml:space="preserve"> research: A review. In </w:t>
      </w:r>
      <w:r>
        <w:rPr>
          <w:i/>
          <w:iCs/>
          <w:shd w:val="clear" w:color="auto" w:fill="FFFFFF"/>
        </w:rPr>
        <w:t xml:space="preserve">International Symposium on </w:t>
      </w:r>
      <w:proofErr w:type="spellStart"/>
      <w:r>
        <w:rPr>
          <w:i/>
          <w:iCs/>
          <w:shd w:val="clear" w:color="auto" w:fill="FFFFFF"/>
        </w:rPr>
        <w:t>Technikpsychologie</w:t>
      </w:r>
      <w:proofErr w:type="spellEnd"/>
      <w:r>
        <w:rPr>
          <w:i/>
          <w:iCs/>
          <w:shd w:val="clear" w:color="auto" w:fill="FFFFFF"/>
        </w:rPr>
        <w:t xml:space="preserve"> (</w:t>
      </w:r>
      <w:proofErr w:type="spellStart"/>
      <w:r>
        <w:rPr>
          <w:i/>
          <w:iCs/>
          <w:shd w:val="clear" w:color="auto" w:fill="FFFFFF"/>
        </w:rPr>
        <w:t>TecPsy</w:t>
      </w:r>
      <w:proofErr w:type="spellEnd"/>
      <w:r>
        <w:rPr>
          <w:i/>
          <w:iCs/>
          <w:shd w:val="clear" w:color="auto" w:fill="FFFFFF"/>
        </w:rPr>
        <w:t>)</w:t>
      </w:r>
      <w:r>
        <w:rPr>
          <w:shd w:val="clear" w:color="auto" w:fill="FFFFFF"/>
        </w:rPr>
        <w:t> (pp. 55-65).</w:t>
      </w:r>
    </w:p>
    <w:p w14:paraId="16D4BF35" w14:textId="77777777" w:rsidR="00EC1E3C" w:rsidRDefault="00EC1E3C" w:rsidP="00937275">
      <w:r>
        <w:lastRenderedPageBreak/>
        <w:t xml:space="preserve">Society of Motor Manufacturers and Traders (2026). </w:t>
      </w:r>
      <w:r>
        <w:rPr>
          <w:rStyle w:val="Emphasis"/>
        </w:rPr>
        <w:t>Best month ever for new EV registrations as market grows in all-important plate-change March</w:t>
      </w:r>
      <w:r>
        <w:t xml:space="preserve">. London: SMMT. Available at: </w:t>
      </w:r>
      <w:hyperlink r:id="rId12" w:history="1">
        <w:r w:rsidRPr="007E443B">
          <w:rPr>
            <w:rStyle w:val="Hyperlink"/>
          </w:rPr>
          <w:t>https://www.smmt.co.uk/best-month-ever-for-new-ev-registrations-as-market-grows-in-all-important-plate-change-march/</w:t>
        </w:r>
      </w:hyperlink>
      <w:r>
        <w:t xml:space="preserve"> </w:t>
      </w:r>
    </w:p>
    <w:p w14:paraId="7AB80FA2" w14:textId="77777777" w:rsidR="00EC1E3C" w:rsidRDefault="00EC1E3C" w:rsidP="00EC1E3C">
      <w:pPr>
        <w:rPr>
          <w:shd w:val="clear" w:color="auto" w:fill="FFFFFF"/>
        </w:rPr>
      </w:pPr>
      <w:r>
        <w:rPr>
          <w:shd w:val="clear" w:color="auto" w:fill="FFFFFF"/>
        </w:rPr>
        <w:t xml:space="preserve">Taghavi, H. and </w:t>
      </w:r>
      <w:proofErr w:type="spellStart"/>
      <w:r>
        <w:rPr>
          <w:shd w:val="clear" w:color="auto" w:fill="FFFFFF"/>
        </w:rPr>
        <w:t>Maharati</w:t>
      </w:r>
      <w:proofErr w:type="spellEnd"/>
      <w:r>
        <w:rPr>
          <w:shd w:val="clear" w:color="auto" w:fill="FFFFFF"/>
        </w:rPr>
        <w:t>, Y. (2024). A critically Review of the planned behavior of Ajzen theory. </w:t>
      </w:r>
      <w:r>
        <w:rPr>
          <w:i/>
          <w:iCs/>
          <w:shd w:val="clear" w:color="auto" w:fill="FFFFFF"/>
        </w:rPr>
        <w:t>Public Management Research</w:t>
      </w:r>
      <w:r>
        <w:rPr>
          <w:shd w:val="clear" w:color="auto" w:fill="FFFFFF"/>
        </w:rPr>
        <w:t>, </w:t>
      </w:r>
      <w:r>
        <w:rPr>
          <w:i/>
          <w:iCs/>
          <w:shd w:val="clear" w:color="auto" w:fill="FFFFFF"/>
        </w:rPr>
        <w:t>16</w:t>
      </w:r>
      <w:r>
        <w:rPr>
          <w:shd w:val="clear" w:color="auto" w:fill="FFFFFF"/>
        </w:rPr>
        <w:t>(62), pp.97-130.</w:t>
      </w:r>
    </w:p>
    <w:p w14:paraId="023CA4F7" w14:textId="77777777" w:rsidR="00EC1E3C" w:rsidRDefault="00EC1E3C" w:rsidP="00937275">
      <w:r>
        <w:t xml:space="preserve">Xu, W., Harris, I., Li, J., Wells, P. and Foxall, G. (2025). Impacts of consumers’ heterogeneity on decision-making in electric vehicle adoption: An integrated model, </w:t>
      </w:r>
      <w:r>
        <w:rPr>
          <w:rStyle w:val="Emphasis"/>
        </w:rPr>
        <w:t>Sustainability</w:t>
      </w:r>
      <w:r>
        <w:t>, 17(11), p.4981.</w:t>
      </w:r>
    </w:p>
    <w:p w14:paraId="6B915133" w14:textId="77777777" w:rsidR="00EC1E3C" w:rsidRDefault="00EC1E3C" w:rsidP="00EC1E3C">
      <w:pPr>
        <w:rPr>
          <w:shd w:val="clear" w:color="auto" w:fill="FFFFFF"/>
        </w:rPr>
      </w:pPr>
      <w:r>
        <w:rPr>
          <w:shd w:val="clear" w:color="auto" w:fill="FFFFFF"/>
        </w:rPr>
        <w:t>Yu, P. (2022). Diffusion of Innovation theory. In </w:t>
      </w:r>
      <w:r>
        <w:rPr>
          <w:i/>
          <w:iCs/>
          <w:shd w:val="clear" w:color="auto" w:fill="FFFFFF"/>
        </w:rPr>
        <w:t>Implementation science</w:t>
      </w:r>
      <w:r>
        <w:rPr>
          <w:shd w:val="clear" w:color="auto" w:fill="FFFFFF"/>
        </w:rPr>
        <w:t> (pp. 59-61). Routledge.</w:t>
      </w:r>
    </w:p>
    <w:p w14:paraId="760025CB" w14:textId="77777777" w:rsidR="00EC1E3C" w:rsidRDefault="00EC1E3C" w:rsidP="00937275"/>
    <w:p w14:paraId="7DF1F8E6" w14:textId="77777777" w:rsidR="00937275" w:rsidRPr="00937275" w:rsidRDefault="00937275" w:rsidP="00937275">
      <w:pPr>
        <w:rPr>
          <w:lang w:val="en-GB"/>
        </w:rPr>
      </w:pPr>
    </w:p>
    <w:p w14:paraId="7CBB756B" w14:textId="77777777" w:rsidR="00937275" w:rsidRPr="00937275" w:rsidRDefault="00937275" w:rsidP="00937275">
      <w:pPr>
        <w:rPr>
          <w:lang w:val="en-GB"/>
        </w:rPr>
      </w:pPr>
    </w:p>
    <w:p w14:paraId="04908EEE" w14:textId="77777777" w:rsidR="00526107" w:rsidRDefault="00526107" w:rsidP="00526107">
      <w:pPr>
        <w:rPr>
          <w:lang w:val="en-GB"/>
        </w:rPr>
      </w:pPr>
    </w:p>
    <w:p w14:paraId="5999B773" w14:textId="4C5ABAF2" w:rsidR="00C73987" w:rsidRDefault="00C73987" w:rsidP="00FB7D71">
      <w:pPr>
        <w:pStyle w:val="Heading1"/>
        <w:rPr>
          <w:lang w:val="en-GB"/>
        </w:rPr>
      </w:pPr>
      <w:r>
        <w:rPr>
          <w:lang w:val="en-GB"/>
        </w:rPr>
        <w:br w:type="page"/>
      </w:r>
      <w:bookmarkStart w:id="13" w:name="_Toc233164816"/>
      <w:bookmarkStart w:id="14" w:name="_Toc233165042"/>
      <w:r w:rsidR="00EC1E3C">
        <w:rPr>
          <w:lang w:val="en-GB"/>
        </w:rPr>
        <w:lastRenderedPageBreak/>
        <w:t xml:space="preserve">6. </w:t>
      </w:r>
      <w:r w:rsidR="0058286E">
        <w:rPr>
          <w:lang w:val="en-GB"/>
        </w:rPr>
        <w:t>Appendi</w:t>
      </w:r>
      <w:bookmarkEnd w:id="13"/>
      <w:r w:rsidR="00EC1E3C">
        <w:rPr>
          <w:lang w:val="en-GB"/>
        </w:rPr>
        <w:t>x</w:t>
      </w:r>
      <w:bookmarkEnd w:id="14"/>
    </w:p>
    <w:p w14:paraId="1FDE618F" w14:textId="015986AD" w:rsidR="0058286E" w:rsidRPr="00937275" w:rsidRDefault="0058286E" w:rsidP="00E22599">
      <w:pPr>
        <w:rPr>
          <w:b/>
          <w:bCs/>
          <w:lang w:val="en-GB"/>
        </w:rPr>
      </w:pPr>
      <w:r w:rsidRPr="00937275">
        <w:rPr>
          <w:b/>
          <w:bCs/>
          <w:lang w:val="en-GB"/>
        </w:rPr>
        <w:t>Gan</w:t>
      </w:r>
      <w:r w:rsidR="00377B54">
        <w:rPr>
          <w:b/>
          <w:bCs/>
          <w:lang w:val="en-GB"/>
        </w:rPr>
        <w:t>t</w:t>
      </w:r>
      <w:r w:rsidRPr="00937275">
        <w:rPr>
          <w:b/>
          <w:bCs/>
          <w:lang w:val="en-GB"/>
        </w:rPr>
        <w:t>t Chart</w:t>
      </w:r>
    </w:p>
    <w:tbl>
      <w:tblPr>
        <w:tblW w:w="9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
        <w:gridCol w:w="1121"/>
        <w:gridCol w:w="595"/>
        <w:gridCol w:w="595"/>
        <w:gridCol w:w="595"/>
        <w:gridCol w:w="595"/>
        <w:gridCol w:w="595"/>
        <w:gridCol w:w="595"/>
        <w:gridCol w:w="595"/>
        <w:gridCol w:w="595"/>
        <w:gridCol w:w="595"/>
        <w:gridCol w:w="595"/>
        <w:gridCol w:w="595"/>
        <w:gridCol w:w="595"/>
      </w:tblGrid>
      <w:tr w:rsidR="0058286E" w:rsidRPr="0058286E" w14:paraId="30B5EE08" w14:textId="77777777" w:rsidTr="00172817">
        <w:trPr>
          <w:trHeight w:val="974"/>
        </w:trPr>
        <w:tc>
          <w:tcPr>
            <w:tcW w:w="1591" w:type="dxa"/>
            <w:shd w:val="clear" w:color="000000" w:fill="1F4E78"/>
            <w:vAlign w:val="center"/>
            <w:hideMark/>
          </w:tcPr>
          <w:p w14:paraId="075DF2D6" w14:textId="77777777" w:rsidR="0058286E" w:rsidRPr="0058286E" w:rsidRDefault="0058286E" w:rsidP="00172817">
            <w:pPr>
              <w:spacing w:before="0" w:after="0"/>
              <w:jc w:val="center"/>
              <w:rPr>
                <w:rFonts w:eastAsia="Times New Roman" w:cs="Arial"/>
                <w:b/>
                <w:bCs/>
                <w:color w:val="FFFFFF"/>
                <w:kern w:val="0"/>
                <w:szCs w:val="24"/>
                <w14:ligatures w14:val="none"/>
              </w:rPr>
            </w:pPr>
            <w:r w:rsidRPr="0058286E">
              <w:rPr>
                <w:rFonts w:eastAsia="Times New Roman" w:cs="Arial"/>
                <w:b/>
                <w:bCs/>
                <w:color w:val="FFFFFF"/>
                <w:kern w:val="0"/>
                <w:szCs w:val="24"/>
                <w14:ligatures w14:val="none"/>
              </w:rPr>
              <w:t>Activity</w:t>
            </w:r>
          </w:p>
        </w:tc>
        <w:tc>
          <w:tcPr>
            <w:tcW w:w="761" w:type="dxa"/>
            <w:shd w:val="clear" w:color="000000" w:fill="1F4E78"/>
            <w:vAlign w:val="center"/>
            <w:hideMark/>
          </w:tcPr>
          <w:p w14:paraId="3A39BEA7" w14:textId="77777777" w:rsidR="0058286E" w:rsidRPr="0058286E" w:rsidRDefault="0058286E" w:rsidP="00172817">
            <w:pPr>
              <w:spacing w:before="0" w:after="0"/>
              <w:jc w:val="center"/>
              <w:rPr>
                <w:rFonts w:eastAsia="Times New Roman" w:cs="Arial"/>
                <w:b/>
                <w:bCs/>
                <w:color w:val="FFFFFF"/>
                <w:kern w:val="0"/>
                <w:szCs w:val="24"/>
                <w14:ligatures w14:val="none"/>
              </w:rPr>
            </w:pPr>
            <w:r w:rsidRPr="0058286E">
              <w:rPr>
                <w:rFonts w:eastAsia="Times New Roman" w:cs="Arial"/>
                <w:b/>
                <w:bCs/>
                <w:color w:val="FFFFFF"/>
                <w:kern w:val="0"/>
                <w:szCs w:val="24"/>
                <w14:ligatures w14:val="none"/>
              </w:rPr>
              <w:t>Phase</w:t>
            </w:r>
          </w:p>
        </w:tc>
        <w:tc>
          <w:tcPr>
            <w:tcW w:w="1564" w:type="dxa"/>
            <w:shd w:val="clear" w:color="000000" w:fill="1F4E78"/>
            <w:vAlign w:val="center"/>
            <w:hideMark/>
          </w:tcPr>
          <w:p w14:paraId="5453EE60" w14:textId="77777777" w:rsidR="0058286E" w:rsidRPr="0058286E" w:rsidRDefault="0058286E" w:rsidP="00172817">
            <w:pPr>
              <w:spacing w:before="0" w:after="0"/>
              <w:jc w:val="center"/>
              <w:rPr>
                <w:rFonts w:eastAsia="Times New Roman" w:cs="Arial"/>
                <w:b/>
                <w:bCs/>
                <w:color w:val="FFFFFF"/>
                <w:kern w:val="0"/>
                <w:szCs w:val="24"/>
                <w14:ligatures w14:val="none"/>
              </w:rPr>
            </w:pPr>
            <w:r w:rsidRPr="0058286E">
              <w:rPr>
                <w:rFonts w:eastAsia="Times New Roman" w:cs="Arial"/>
                <w:b/>
                <w:bCs/>
                <w:color w:val="FFFFFF"/>
                <w:kern w:val="0"/>
                <w:szCs w:val="24"/>
                <w14:ligatures w14:val="none"/>
              </w:rPr>
              <w:t>Week 1</w:t>
            </w:r>
          </w:p>
        </w:tc>
        <w:tc>
          <w:tcPr>
            <w:tcW w:w="479" w:type="dxa"/>
            <w:shd w:val="clear" w:color="000000" w:fill="1F4E78"/>
            <w:vAlign w:val="center"/>
            <w:hideMark/>
          </w:tcPr>
          <w:p w14:paraId="32ECAD52" w14:textId="77777777" w:rsidR="0058286E" w:rsidRPr="0058286E" w:rsidRDefault="0058286E" w:rsidP="00172817">
            <w:pPr>
              <w:spacing w:before="0" w:after="0"/>
              <w:jc w:val="center"/>
              <w:rPr>
                <w:rFonts w:eastAsia="Times New Roman" w:cs="Arial"/>
                <w:b/>
                <w:bCs/>
                <w:color w:val="FFFFFF"/>
                <w:kern w:val="0"/>
                <w:szCs w:val="24"/>
                <w14:ligatures w14:val="none"/>
              </w:rPr>
            </w:pPr>
            <w:r w:rsidRPr="0058286E">
              <w:rPr>
                <w:rFonts w:eastAsia="Times New Roman" w:cs="Arial"/>
                <w:b/>
                <w:bCs/>
                <w:color w:val="FFFFFF"/>
                <w:kern w:val="0"/>
                <w:szCs w:val="24"/>
                <w14:ligatures w14:val="none"/>
              </w:rPr>
              <w:t>Week 2</w:t>
            </w:r>
          </w:p>
        </w:tc>
        <w:tc>
          <w:tcPr>
            <w:tcW w:w="479" w:type="dxa"/>
            <w:shd w:val="clear" w:color="000000" w:fill="1F4E78"/>
            <w:vAlign w:val="center"/>
            <w:hideMark/>
          </w:tcPr>
          <w:p w14:paraId="3CC1F177" w14:textId="77777777" w:rsidR="0058286E" w:rsidRPr="0058286E" w:rsidRDefault="0058286E" w:rsidP="00172817">
            <w:pPr>
              <w:spacing w:before="0" w:after="0"/>
              <w:jc w:val="center"/>
              <w:rPr>
                <w:rFonts w:eastAsia="Times New Roman" w:cs="Arial"/>
                <w:b/>
                <w:bCs/>
                <w:color w:val="FFFFFF"/>
                <w:kern w:val="0"/>
                <w:szCs w:val="24"/>
                <w14:ligatures w14:val="none"/>
              </w:rPr>
            </w:pPr>
            <w:r w:rsidRPr="0058286E">
              <w:rPr>
                <w:rFonts w:eastAsia="Times New Roman" w:cs="Arial"/>
                <w:b/>
                <w:bCs/>
                <w:color w:val="FFFFFF"/>
                <w:kern w:val="0"/>
                <w:szCs w:val="24"/>
                <w14:ligatures w14:val="none"/>
              </w:rPr>
              <w:t>Week 3</w:t>
            </w:r>
          </w:p>
        </w:tc>
        <w:tc>
          <w:tcPr>
            <w:tcW w:w="479" w:type="dxa"/>
            <w:shd w:val="clear" w:color="000000" w:fill="1F4E78"/>
            <w:vAlign w:val="center"/>
            <w:hideMark/>
          </w:tcPr>
          <w:p w14:paraId="7759316D" w14:textId="77777777" w:rsidR="0058286E" w:rsidRPr="0058286E" w:rsidRDefault="0058286E" w:rsidP="00172817">
            <w:pPr>
              <w:spacing w:before="0" w:after="0"/>
              <w:jc w:val="center"/>
              <w:rPr>
                <w:rFonts w:eastAsia="Times New Roman" w:cs="Arial"/>
                <w:b/>
                <w:bCs/>
                <w:color w:val="FFFFFF"/>
                <w:kern w:val="0"/>
                <w:szCs w:val="24"/>
                <w14:ligatures w14:val="none"/>
              </w:rPr>
            </w:pPr>
            <w:r w:rsidRPr="0058286E">
              <w:rPr>
                <w:rFonts w:eastAsia="Times New Roman" w:cs="Arial"/>
                <w:b/>
                <w:bCs/>
                <w:color w:val="FFFFFF"/>
                <w:kern w:val="0"/>
                <w:szCs w:val="24"/>
                <w14:ligatures w14:val="none"/>
              </w:rPr>
              <w:t>Week 4</w:t>
            </w:r>
          </w:p>
        </w:tc>
        <w:tc>
          <w:tcPr>
            <w:tcW w:w="479" w:type="dxa"/>
            <w:shd w:val="clear" w:color="000000" w:fill="1F4E78"/>
            <w:vAlign w:val="center"/>
            <w:hideMark/>
          </w:tcPr>
          <w:p w14:paraId="33CA2294" w14:textId="77777777" w:rsidR="0058286E" w:rsidRPr="0058286E" w:rsidRDefault="0058286E" w:rsidP="00172817">
            <w:pPr>
              <w:spacing w:before="0" w:after="0"/>
              <w:jc w:val="center"/>
              <w:rPr>
                <w:rFonts w:eastAsia="Times New Roman" w:cs="Arial"/>
                <w:b/>
                <w:bCs/>
                <w:color w:val="FFFFFF"/>
                <w:kern w:val="0"/>
                <w:szCs w:val="24"/>
                <w14:ligatures w14:val="none"/>
              </w:rPr>
            </w:pPr>
            <w:r w:rsidRPr="0058286E">
              <w:rPr>
                <w:rFonts w:eastAsia="Times New Roman" w:cs="Arial"/>
                <w:b/>
                <w:bCs/>
                <w:color w:val="FFFFFF"/>
                <w:kern w:val="0"/>
                <w:szCs w:val="24"/>
                <w14:ligatures w14:val="none"/>
              </w:rPr>
              <w:t>Week 5</w:t>
            </w:r>
          </w:p>
        </w:tc>
        <w:tc>
          <w:tcPr>
            <w:tcW w:w="479" w:type="dxa"/>
            <w:shd w:val="clear" w:color="000000" w:fill="1F4E78"/>
            <w:vAlign w:val="center"/>
            <w:hideMark/>
          </w:tcPr>
          <w:p w14:paraId="6C9D4488" w14:textId="77777777" w:rsidR="0058286E" w:rsidRPr="0058286E" w:rsidRDefault="0058286E" w:rsidP="00172817">
            <w:pPr>
              <w:spacing w:before="0" w:after="0"/>
              <w:jc w:val="center"/>
              <w:rPr>
                <w:rFonts w:eastAsia="Times New Roman" w:cs="Arial"/>
                <w:b/>
                <w:bCs/>
                <w:color w:val="FFFFFF"/>
                <w:kern w:val="0"/>
                <w:szCs w:val="24"/>
                <w14:ligatures w14:val="none"/>
              </w:rPr>
            </w:pPr>
            <w:r w:rsidRPr="0058286E">
              <w:rPr>
                <w:rFonts w:eastAsia="Times New Roman" w:cs="Arial"/>
                <w:b/>
                <w:bCs/>
                <w:color w:val="FFFFFF"/>
                <w:kern w:val="0"/>
                <w:szCs w:val="24"/>
                <w14:ligatures w14:val="none"/>
              </w:rPr>
              <w:t>Week 6</w:t>
            </w:r>
          </w:p>
        </w:tc>
        <w:tc>
          <w:tcPr>
            <w:tcW w:w="479" w:type="dxa"/>
            <w:shd w:val="clear" w:color="000000" w:fill="1F4E78"/>
            <w:vAlign w:val="center"/>
            <w:hideMark/>
          </w:tcPr>
          <w:p w14:paraId="685AFB28" w14:textId="77777777" w:rsidR="0058286E" w:rsidRPr="0058286E" w:rsidRDefault="0058286E" w:rsidP="00172817">
            <w:pPr>
              <w:spacing w:before="0" w:after="0"/>
              <w:jc w:val="center"/>
              <w:rPr>
                <w:rFonts w:eastAsia="Times New Roman" w:cs="Arial"/>
                <w:b/>
                <w:bCs/>
                <w:color w:val="FFFFFF"/>
                <w:kern w:val="0"/>
                <w:szCs w:val="24"/>
                <w14:ligatures w14:val="none"/>
              </w:rPr>
            </w:pPr>
            <w:r w:rsidRPr="0058286E">
              <w:rPr>
                <w:rFonts w:eastAsia="Times New Roman" w:cs="Arial"/>
                <w:b/>
                <w:bCs/>
                <w:color w:val="FFFFFF"/>
                <w:kern w:val="0"/>
                <w:szCs w:val="24"/>
                <w14:ligatures w14:val="none"/>
              </w:rPr>
              <w:t>Week 7</w:t>
            </w:r>
          </w:p>
        </w:tc>
        <w:tc>
          <w:tcPr>
            <w:tcW w:w="479" w:type="dxa"/>
            <w:shd w:val="clear" w:color="000000" w:fill="1F4E78"/>
            <w:vAlign w:val="center"/>
            <w:hideMark/>
          </w:tcPr>
          <w:p w14:paraId="05622100" w14:textId="77777777" w:rsidR="0058286E" w:rsidRPr="0058286E" w:rsidRDefault="0058286E" w:rsidP="00172817">
            <w:pPr>
              <w:spacing w:before="0" w:after="0"/>
              <w:jc w:val="center"/>
              <w:rPr>
                <w:rFonts w:eastAsia="Times New Roman" w:cs="Arial"/>
                <w:b/>
                <w:bCs/>
                <w:color w:val="FFFFFF"/>
                <w:kern w:val="0"/>
                <w:szCs w:val="24"/>
                <w14:ligatures w14:val="none"/>
              </w:rPr>
            </w:pPr>
            <w:r w:rsidRPr="0058286E">
              <w:rPr>
                <w:rFonts w:eastAsia="Times New Roman" w:cs="Arial"/>
                <w:b/>
                <w:bCs/>
                <w:color w:val="FFFFFF"/>
                <w:kern w:val="0"/>
                <w:szCs w:val="24"/>
                <w14:ligatures w14:val="none"/>
              </w:rPr>
              <w:t>Week 8</w:t>
            </w:r>
          </w:p>
        </w:tc>
        <w:tc>
          <w:tcPr>
            <w:tcW w:w="479" w:type="dxa"/>
            <w:shd w:val="clear" w:color="000000" w:fill="1F4E78"/>
            <w:vAlign w:val="center"/>
            <w:hideMark/>
          </w:tcPr>
          <w:p w14:paraId="2098ACF5" w14:textId="77777777" w:rsidR="0058286E" w:rsidRPr="0058286E" w:rsidRDefault="0058286E" w:rsidP="00172817">
            <w:pPr>
              <w:spacing w:before="0" w:after="0"/>
              <w:jc w:val="center"/>
              <w:rPr>
                <w:rFonts w:eastAsia="Times New Roman" w:cs="Arial"/>
                <w:b/>
                <w:bCs/>
                <w:color w:val="FFFFFF"/>
                <w:kern w:val="0"/>
                <w:szCs w:val="24"/>
                <w14:ligatures w14:val="none"/>
              </w:rPr>
            </w:pPr>
            <w:r w:rsidRPr="0058286E">
              <w:rPr>
                <w:rFonts w:eastAsia="Times New Roman" w:cs="Arial"/>
                <w:b/>
                <w:bCs/>
                <w:color w:val="FFFFFF"/>
                <w:kern w:val="0"/>
                <w:szCs w:val="24"/>
                <w14:ligatures w14:val="none"/>
              </w:rPr>
              <w:t>Week 9</w:t>
            </w:r>
          </w:p>
        </w:tc>
        <w:tc>
          <w:tcPr>
            <w:tcW w:w="479" w:type="dxa"/>
            <w:shd w:val="clear" w:color="000000" w:fill="1F4E78"/>
            <w:vAlign w:val="center"/>
            <w:hideMark/>
          </w:tcPr>
          <w:p w14:paraId="1C2FF013" w14:textId="77777777" w:rsidR="0058286E" w:rsidRPr="0058286E" w:rsidRDefault="0058286E" w:rsidP="00172817">
            <w:pPr>
              <w:spacing w:before="0" w:after="0"/>
              <w:jc w:val="center"/>
              <w:rPr>
                <w:rFonts w:eastAsia="Times New Roman" w:cs="Arial"/>
                <w:b/>
                <w:bCs/>
                <w:color w:val="FFFFFF"/>
                <w:kern w:val="0"/>
                <w:szCs w:val="24"/>
                <w14:ligatures w14:val="none"/>
              </w:rPr>
            </w:pPr>
            <w:r w:rsidRPr="0058286E">
              <w:rPr>
                <w:rFonts w:eastAsia="Times New Roman" w:cs="Arial"/>
                <w:b/>
                <w:bCs/>
                <w:color w:val="FFFFFF"/>
                <w:kern w:val="0"/>
                <w:szCs w:val="24"/>
                <w14:ligatures w14:val="none"/>
              </w:rPr>
              <w:t>Week 10</w:t>
            </w:r>
          </w:p>
        </w:tc>
        <w:tc>
          <w:tcPr>
            <w:tcW w:w="479" w:type="dxa"/>
            <w:shd w:val="clear" w:color="000000" w:fill="1F4E78"/>
            <w:vAlign w:val="center"/>
            <w:hideMark/>
          </w:tcPr>
          <w:p w14:paraId="7619BDCC" w14:textId="77777777" w:rsidR="0058286E" w:rsidRPr="0058286E" w:rsidRDefault="0058286E" w:rsidP="00172817">
            <w:pPr>
              <w:spacing w:before="0" w:after="0"/>
              <w:jc w:val="center"/>
              <w:rPr>
                <w:rFonts w:eastAsia="Times New Roman" w:cs="Arial"/>
                <w:b/>
                <w:bCs/>
                <w:color w:val="FFFFFF"/>
                <w:kern w:val="0"/>
                <w:szCs w:val="24"/>
                <w14:ligatures w14:val="none"/>
              </w:rPr>
            </w:pPr>
            <w:r w:rsidRPr="0058286E">
              <w:rPr>
                <w:rFonts w:eastAsia="Times New Roman" w:cs="Arial"/>
                <w:b/>
                <w:bCs/>
                <w:color w:val="FFFFFF"/>
                <w:kern w:val="0"/>
                <w:szCs w:val="24"/>
                <w14:ligatures w14:val="none"/>
              </w:rPr>
              <w:t>Week 11</w:t>
            </w:r>
          </w:p>
        </w:tc>
        <w:tc>
          <w:tcPr>
            <w:tcW w:w="479" w:type="dxa"/>
            <w:shd w:val="clear" w:color="000000" w:fill="1F4E78"/>
            <w:vAlign w:val="center"/>
            <w:hideMark/>
          </w:tcPr>
          <w:p w14:paraId="54934474" w14:textId="77777777" w:rsidR="0058286E" w:rsidRPr="0058286E" w:rsidRDefault="0058286E" w:rsidP="00172817">
            <w:pPr>
              <w:spacing w:before="0" w:after="0"/>
              <w:jc w:val="center"/>
              <w:rPr>
                <w:rFonts w:eastAsia="Times New Roman" w:cs="Arial"/>
                <w:b/>
                <w:bCs/>
                <w:color w:val="FFFFFF"/>
                <w:kern w:val="0"/>
                <w:szCs w:val="24"/>
                <w14:ligatures w14:val="none"/>
              </w:rPr>
            </w:pPr>
            <w:r w:rsidRPr="0058286E">
              <w:rPr>
                <w:rFonts w:eastAsia="Times New Roman" w:cs="Arial"/>
                <w:b/>
                <w:bCs/>
                <w:color w:val="FFFFFF"/>
                <w:kern w:val="0"/>
                <w:szCs w:val="24"/>
                <w14:ligatures w14:val="none"/>
              </w:rPr>
              <w:t>Week 12</w:t>
            </w:r>
          </w:p>
        </w:tc>
      </w:tr>
      <w:tr w:rsidR="0058286E" w:rsidRPr="0058286E" w14:paraId="6649EFA3" w14:textId="77777777" w:rsidTr="00172817">
        <w:trPr>
          <w:trHeight w:val="974"/>
        </w:trPr>
        <w:tc>
          <w:tcPr>
            <w:tcW w:w="1591" w:type="dxa"/>
            <w:shd w:val="clear" w:color="000000" w:fill="F7FBFF"/>
            <w:vAlign w:val="center"/>
            <w:hideMark/>
          </w:tcPr>
          <w:p w14:paraId="4E798538" w14:textId="77777777" w:rsidR="0058286E" w:rsidRPr="0058286E" w:rsidRDefault="0058286E" w:rsidP="00172817">
            <w:pPr>
              <w:spacing w:before="0" w:after="0"/>
              <w:jc w:val="left"/>
              <w:rPr>
                <w:rFonts w:eastAsia="Times New Roman" w:cs="Arial"/>
                <w:color w:val="000000"/>
                <w:kern w:val="0"/>
                <w:szCs w:val="24"/>
                <w14:ligatures w14:val="none"/>
              </w:rPr>
            </w:pPr>
            <w:proofErr w:type="spellStart"/>
            <w:r w:rsidRPr="0058286E">
              <w:rPr>
                <w:rFonts w:eastAsia="Times New Roman" w:cs="Arial"/>
                <w:color w:val="000000"/>
                <w:kern w:val="0"/>
                <w:szCs w:val="24"/>
                <w14:ligatures w14:val="none"/>
              </w:rPr>
              <w:t>Finalise</w:t>
            </w:r>
            <w:proofErr w:type="spellEnd"/>
            <w:r w:rsidRPr="0058286E">
              <w:rPr>
                <w:rFonts w:eastAsia="Times New Roman" w:cs="Arial"/>
                <w:color w:val="000000"/>
                <w:kern w:val="0"/>
                <w:szCs w:val="24"/>
                <w14:ligatures w14:val="none"/>
              </w:rPr>
              <w:t xml:space="preserve"> research title, aim, objectives and research questions</w:t>
            </w:r>
          </w:p>
        </w:tc>
        <w:tc>
          <w:tcPr>
            <w:tcW w:w="761" w:type="dxa"/>
            <w:shd w:val="clear" w:color="000000" w:fill="4472C4"/>
            <w:vAlign w:val="center"/>
            <w:hideMark/>
          </w:tcPr>
          <w:p w14:paraId="26F886CB" w14:textId="77777777" w:rsidR="0058286E" w:rsidRPr="0058286E" w:rsidRDefault="0058286E" w:rsidP="00172817">
            <w:pPr>
              <w:spacing w:before="0" w:after="0"/>
              <w:jc w:val="center"/>
              <w:rPr>
                <w:rFonts w:eastAsia="Times New Roman" w:cs="Arial"/>
                <w:b/>
                <w:bCs/>
                <w:color w:val="FFFFFF"/>
                <w:kern w:val="0"/>
                <w:szCs w:val="24"/>
                <w14:ligatures w14:val="none"/>
              </w:rPr>
            </w:pPr>
            <w:r w:rsidRPr="0058286E">
              <w:rPr>
                <w:rFonts w:eastAsia="Times New Roman" w:cs="Arial"/>
                <w:b/>
                <w:bCs/>
                <w:color w:val="FFFFFF"/>
                <w:kern w:val="0"/>
                <w:szCs w:val="24"/>
                <w14:ligatures w14:val="none"/>
              </w:rPr>
              <w:t>Planning</w:t>
            </w:r>
          </w:p>
        </w:tc>
        <w:tc>
          <w:tcPr>
            <w:tcW w:w="1564" w:type="dxa"/>
            <w:shd w:val="clear" w:color="000000" w:fill="4472C4"/>
            <w:vAlign w:val="center"/>
            <w:hideMark/>
          </w:tcPr>
          <w:p w14:paraId="2757DE3B"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70F55805"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0F3EA8D0"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71DEE3BD"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0ED3C200"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6CC62289"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0827C5E1"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78DEEF9F"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1B9BB162"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3EF0B16D"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32D37E9C"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76AD029B"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r>
      <w:tr w:rsidR="0058286E" w:rsidRPr="0058286E" w14:paraId="3E6E7B78" w14:textId="77777777" w:rsidTr="00172817">
        <w:trPr>
          <w:trHeight w:val="974"/>
        </w:trPr>
        <w:tc>
          <w:tcPr>
            <w:tcW w:w="1591" w:type="dxa"/>
            <w:shd w:val="clear" w:color="000000" w:fill="FFFFFF"/>
            <w:vAlign w:val="center"/>
            <w:hideMark/>
          </w:tcPr>
          <w:p w14:paraId="3D7B3FAB" w14:textId="77777777" w:rsidR="0058286E" w:rsidRPr="0058286E" w:rsidRDefault="0058286E" w:rsidP="00172817">
            <w:pPr>
              <w:spacing w:before="0" w:after="0"/>
              <w:jc w:val="left"/>
              <w:rPr>
                <w:rFonts w:eastAsia="Times New Roman" w:cs="Arial"/>
                <w:color w:val="000000"/>
                <w:kern w:val="0"/>
                <w:szCs w:val="24"/>
                <w14:ligatures w14:val="none"/>
              </w:rPr>
            </w:pPr>
            <w:r w:rsidRPr="0058286E">
              <w:rPr>
                <w:rFonts w:eastAsia="Times New Roman" w:cs="Arial"/>
                <w:color w:val="000000"/>
                <w:kern w:val="0"/>
                <w:szCs w:val="24"/>
                <w14:ligatures w14:val="none"/>
              </w:rPr>
              <w:t xml:space="preserve">Conduct initial literature search and </w:t>
            </w:r>
            <w:proofErr w:type="spellStart"/>
            <w:r w:rsidRPr="0058286E">
              <w:rPr>
                <w:rFonts w:eastAsia="Times New Roman" w:cs="Arial"/>
                <w:color w:val="000000"/>
                <w:kern w:val="0"/>
                <w:szCs w:val="24"/>
                <w14:ligatures w14:val="none"/>
              </w:rPr>
              <w:t>organise</w:t>
            </w:r>
            <w:proofErr w:type="spellEnd"/>
            <w:r w:rsidRPr="0058286E">
              <w:rPr>
                <w:rFonts w:eastAsia="Times New Roman" w:cs="Arial"/>
                <w:color w:val="000000"/>
                <w:kern w:val="0"/>
                <w:szCs w:val="24"/>
                <w14:ligatures w14:val="none"/>
              </w:rPr>
              <w:t xml:space="preserve"> key sources</w:t>
            </w:r>
          </w:p>
        </w:tc>
        <w:tc>
          <w:tcPr>
            <w:tcW w:w="761" w:type="dxa"/>
            <w:shd w:val="clear" w:color="000000" w:fill="4472C4"/>
            <w:vAlign w:val="center"/>
            <w:hideMark/>
          </w:tcPr>
          <w:p w14:paraId="3C465BD6" w14:textId="77777777" w:rsidR="0058286E" w:rsidRPr="0058286E" w:rsidRDefault="0058286E" w:rsidP="00172817">
            <w:pPr>
              <w:spacing w:before="0" w:after="0"/>
              <w:jc w:val="center"/>
              <w:rPr>
                <w:rFonts w:eastAsia="Times New Roman" w:cs="Arial"/>
                <w:b/>
                <w:bCs/>
                <w:color w:val="FFFFFF"/>
                <w:kern w:val="0"/>
                <w:szCs w:val="24"/>
                <w14:ligatures w14:val="none"/>
              </w:rPr>
            </w:pPr>
            <w:r w:rsidRPr="0058286E">
              <w:rPr>
                <w:rFonts w:eastAsia="Times New Roman" w:cs="Arial"/>
                <w:b/>
                <w:bCs/>
                <w:color w:val="FFFFFF"/>
                <w:kern w:val="0"/>
                <w:szCs w:val="24"/>
                <w14:ligatures w14:val="none"/>
              </w:rPr>
              <w:t>Planning</w:t>
            </w:r>
          </w:p>
        </w:tc>
        <w:tc>
          <w:tcPr>
            <w:tcW w:w="1564" w:type="dxa"/>
            <w:shd w:val="clear" w:color="000000" w:fill="FFFFFF"/>
            <w:vAlign w:val="center"/>
            <w:hideMark/>
          </w:tcPr>
          <w:p w14:paraId="723DFCFA"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4472C4"/>
            <w:vAlign w:val="center"/>
            <w:hideMark/>
          </w:tcPr>
          <w:p w14:paraId="4F1EF3A9"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7176895C"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6B808EFF"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3DFAC127"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57D0BA07"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7D7D759B"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5115BE0F"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4A291DF0"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266E6DE2"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757A4DF1"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700D0465"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r>
      <w:tr w:rsidR="0058286E" w:rsidRPr="0058286E" w14:paraId="156B8034" w14:textId="77777777" w:rsidTr="00172817">
        <w:trPr>
          <w:trHeight w:val="974"/>
        </w:trPr>
        <w:tc>
          <w:tcPr>
            <w:tcW w:w="1591" w:type="dxa"/>
            <w:shd w:val="clear" w:color="000000" w:fill="F7FBFF"/>
            <w:vAlign w:val="center"/>
            <w:hideMark/>
          </w:tcPr>
          <w:p w14:paraId="2F839046" w14:textId="77777777" w:rsidR="0058286E" w:rsidRPr="0058286E" w:rsidRDefault="0058286E" w:rsidP="00172817">
            <w:pPr>
              <w:spacing w:before="0" w:after="0"/>
              <w:jc w:val="left"/>
              <w:rPr>
                <w:rFonts w:eastAsia="Times New Roman" w:cs="Arial"/>
                <w:color w:val="000000"/>
                <w:kern w:val="0"/>
                <w:szCs w:val="24"/>
                <w14:ligatures w14:val="none"/>
              </w:rPr>
            </w:pPr>
            <w:r w:rsidRPr="0058286E">
              <w:rPr>
                <w:rFonts w:eastAsia="Times New Roman" w:cs="Arial"/>
                <w:color w:val="000000"/>
                <w:kern w:val="0"/>
                <w:szCs w:val="24"/>
                <w14:ligatures w14:val="none"/>
              </w:rPr>
              <w:t xml:space="preserve">Write literature review and </w:t>
            </w:r>
            <w:r w:rsidRPr="0058286E">
              <w:rPr>
                <w:rFonts w:eastAsia="Times New Roman" w:cs="Arial"/>
                <w:color w:val="000000"/>
                <w:kern w:val="0"/>
                <w:szCs w:val="24"/>
                <w14:ligatures w14:val="none"/>
              </w:rPr>
              <w:lastRenderedPageBreak/>
              <w:t>theoretical framework</w:t>
            </w:r>
          </w:p>
        </w:tc>
        <w:tc>
          <w:tcPr>
            <w:tcW w:w="761" w:type="dxa"/>
            <w:shd w:val="clear" w:color="000000" w:fill="00A6A6"/>
            <w:vAlign w:val="center"/>
            <w:hideMark/>
          </w:tcPr>
          <w:p w14:paraId="65429390" w14:textId="77777777" w:rsidR="0058286E" w:rsidRPr="0058286E" w:rsidRDefault="0058286E" w:rsidP="00172817">
            <w:pPr>
              <w:spacing w:before="0" w:after="0"/>
              <w:jc w:val="center"/>
              <w:rPr>
                <w:rFonts w:eastAsia="Times New Roman" w:cs="Arial"/>
                <w:b/>
                <w:bCs/>
                <w:color w:val="FFFFFF"/>
                <w:kern w:val="0"/>
                <w:szCs w:val="24"/>
                <w14:ligatures w14:val="none"/>
              </w:rPr>
            </w:pPr>
            <w:r w:rsidRPr="0058286E">
              <w:rPr>
                <w:rFonts w:eastAsia="Times New Roman" w:cs="Arial"/>
                <w:b/>
                <w:bCs/>
                <w:color w:val="FFFFFF"/>
                <w:kern w:val="0"/>
                <w:szCs w:val="24"/>
                <w14:ligatures w14:val="none"/>
              </w:rPr>
              <w:lastRenderedPageBreak/>
              <w:t>Literature Review</w:t>
            </w:r>
          </w:p>
        </w:tc>
        <w:tc>
          <w:tcPr>
            <w:tcW w:w="1564" w:type="dxa"/>
            <w:shd w:val="clear" w:color="000000" w:fill="F7FBFF"/>
            <w:vAlign w:val="center"/>
            <w:hideMark/>
          </w:tcPr>
          <w:p w14:paraId="4623D5C0"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67CC09CE"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00A6A6"/>
            <w:vAlign w:val="center"/>
            <w:hideMark/>
          </w:tcPr>
          <w:p w14:paraId="19A1029F"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50EE5EFC"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63BEBF7D"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27C5055D"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4C6B8A4A"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54A519FD"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5CE2E855"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07F7F487"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4E6C84E2"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3432A187"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r>
      <w:tr w:rsidR="0058286E" w:rsidRPr="0058286E" w14:paraId="60ADEB8B" w14:textId="77777777" w:rsidTr="00172817">
        <w:trPr>
          <w:trHeight w:val="974"/>
        </w:trPr>
        <w:tc>
          <w:tcPr>
            <w:tcW w:w="1591" w:type="dxa"/>
            <w:shd w:val="clear" w:color="000000" w:fill="FFFFFF"/>
            <w:vAlign w:val="center"/>
            <w:hideMark/>
          </w:tcPr>
          <w:p w14:paraId="5821FB4B" w14:textId="77777777" w:rsidR="0058286E" w:rsidRPr="0058286E" w:rsidRDefault="0058286E" w:rsidP="00172817">
            <w:pPr>
              <w:spacing w:before="0" w:after="0"/>
              <w:jc w:val="left"/>
              <w:rPr>
                <w:rFonts w:eastAsia="Times New Roman" w:cs="Arial"/>
                <w:color w:val="000000"/>
                <w:kern w:val="0"/>
                <w:szCs w:val="24"/>
                <w14:ligatures w14:val="none"/>
              </w:rPr>
            </w:pPr>
            <w:r w:rsidRPr="0058286E">
              <w:rPr>
                <w:rFonts w:eastAsia="Times New Roman" w:cs="Arial"/>
                <w:color w:val="000000"/>
                <w:kern w:val="0"/>
                <w:szCs w:val="24"/>
                <w14:ligatures w14:val="none"/>
              </w:rPr>
              <w:t>Develop methodology and draft survey questionnaire</w:t>
            </w:r>
          </w:p>
        </w:tc>
        <w:tc>
          <w:tcPr>
            <w:tcW w:w="761" w:type="dxa"/>
            <w:shd w:val="clear" w:color="000000" w:fill="7030A0"/>
            <w:vAlign w:val="center"/>
            <w:hideMark/>
          </w:tcPr>
          <w:p w14:paraId="2AB25320" w14:textId="77777777" w:rsidR="0058286E" w:rsidRPr="0058286E" w:rsidRDefault="0058286E" w:rsidP="00172817">
            <w:pPr>
              <w:spacing w:before="0" w:after="0"/>
              <w:jc w:val="center"/>
              <w:rPr>
                <w:rFonts w:eastAsia="Times New Roman" w:cs="Arial"/>
                <w:b/>
                <w:bCs/>
                <w:color w:val="FFFFFF"/>
                <w:kern w:val="0"/>
                <w:szCs w:val="24"/>
                <w14:ligatures w14:val="none"/>
              </w:rPr>
            </w:pPr>
            <w:r w:rsidRPr="0058286E">
              <w:rPr>
                <w:rFonts w:eastAsia="Times New Roman" w:cs="Arial"/>
                <w:b/>
                <w:bCs/>
                <w:color w:val="FFFFFF"/>
                <w:kern w:val="0"/>
                <w:szCs w:val="24"/>
                <w14:ligatures w14:val="none"/>
              </w:rPr>
              <w:t>Methodology</w:t>
            </w:r>
          </w:p>
        </w:tc>
        <w:tc>
          <w:tcPr>
            <w:tcW w:w="1564" w:type="dxa"/>
            <w:shd w:val="clear" w:color="000000" w:fill="FFFFFF"/>
            <w:vAlign w:val="center"/>
            <w:hideMark/>
          </w:tcPr>
          <w:p w14:paraId="162BB52A"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25D1CB20"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7C6A4D4F"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7030A0"/>
            <w:vAlign w:val="center"/>
            <w:hideMark/>
          </w:tcPr>
          <w:p w14:paraId="1524C2DE"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3E54792B"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49B93B24"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621EA9B8"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4D61E949"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403F6F82"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5CA5ADD5"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5B0ABBE3"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45D6E8CD"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r>
      <w:tr w:rsidR="0058286E" w:rsidRPr="0058286E" w14:paraId="4B8501DD" w14:textId="77777777" w:rsidTr="00172817">
        <w:trPr>
          <w:trHeight w:val="974"/>
        </w:trPr>
        <w:tc>
          <w:tcPr>
            <w:tcW w:w="1591" w:type="dxa"/>
            <w:shd w:val="clear" w:color="000000" w:fill="F7FBFF"/>
            <w:vAlign w:val="center"/>
            <w:hideMark/>
          </w:tcPr>
          <w:p w14:paraId="0B3222FE" w14:textId="77777777" w:rsidR="0058286E" w:rsidRPr="0058286E" w:rsidRDefault="0058286E" w:rsidP="00172817">
            <w:pPr>
              <w:spacing w:before="0" w:after="0"/>
              <w:jc w:val="left"/>
              <w:rPr>
                <w:rFonts w:eastAsia="Times New Roman" w:cs="Arial"/>
                <w:color w:val="000000"/>
                <w:kern w:val="0"/>
                <w:szCs w:val="24"/>
                <w14:ligatures w14:val="none"/>
              </w:rPr>
            </w:pPr>
            <w:r w:rsidRPr="0058286E">
              <w:rPr>
                <w:rFonts w:eastAsia="Times New Roman" w:cs="Arial"/>
                <w:color w:val="000000"/>
                <w:kern w:val="0"/>
                <w:szCs w:val="24"/>
                <w14:ligatures w14:val="none"/>
              </w:rPr>
              <w:t>Submit ethics application and revise survey if required</w:t>
            </w:r>
          </w:p>
        </w:tc>
        <w:tc>
          <w:tcPr>
            <w:tcW w:w="761" w:type="dxa"/>
            <w:shd w:val="clear" w:color="000000" w:fill="7030A0"/>
            <w:vAlign w:val="center"/>
            <w:hideMark/>
          </w:tcPr>
          <w:p w14:paraId="1D75288B" w14:textId="77777777" w:rsidR="0058286E" w:rsidRPr="0058286E" w:rsidRDefault="0058286E" w:rsidP="00172817">
            <w:pPr>
              <w:spacing w:before="0" w:after="0"/>
              <w:jc w:val="center"/>
              <w:rPr>
                <w:rFonts w:eastAsia="Times New Roman" w:cs="Arial"/>
                <w:b/>
                <w:bCs/>
                <w:color w:val="FFFFFF"/>
                <w:kern w:val="0"/>
                <w:szCs w:val="24"/>
                <w14:ligatures w14:val="none"/>
              </w:rPr>
            </w:pPr>
            <w:r w:rsidRPr="0058286E">
              <w:rPr>
                <w:rFonts w:eastAsia="Times New Roman" w:cs="Arial"/>
                <w:b/>
                <w:bCs/>
                <w:color w:val="FFFFFF"/>
                <w:kern w:val="0"/>
                <w:szCs w:val="24"/>
                <w14:ligatures w14:val="none"/>
              </w:rPr>
              <w:t>Ethics</w:t>
            </w:r>
          </w:p>
        </w:tc>
        <w:tc>
          <w:tcPr>
            <w:tcW w:w="1564" w:type="dxa"/>
            <w:shd w:val="clear" w:color="000000" w:fill="F7FBFF"/>
            <w:vAlign w:val="center"/>
            <w:hideMark/>
          </w:tcPr>
          <w:p w14:paraId="32A10DCD"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679B38E1"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48E1ED8C"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1E62FD96"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7030A0"/>
            <w:vAlign w:val="center"/>
            <w:hideMark/>
          </w:tcPr>
          <w:p w14:paraId="56A72248"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64DB063C"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418B2315"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11CDBD11"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1CDADFE3"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13CBCF79"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0CE31DCA"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7FFA9722"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r>
      <w:tr w:rsidR="0058286E" w:rsidRPr="0058286E" w14:paraId="6F0ECB14" w14:textId="77777777" w:rsidTr="00172817">
        <w:trPr>
          <w:trHeight w:val="974"/>
        </w:trPr>
        <w:tc>
          <w:tcPr>
            <w:tcW w:w="1591" w:type="dxa"/>
            <w:shd w:val="clear" w:color="000000" w:fill="FFFFFF"/>
            <w:vAlign w:val="center"/>
            <w:hideMark/>
          </w:tcPr>
          <w:p w14:paraId="48A5678E" w14:textId="77777777" w:rsidR="0058286E" w:rsidRPr="0058286E" w:rsidRDefault="0058286E" w:rsidP="00172817">
            <w:pPr>
              <w:spacing w:before="0" w:after="0"/>
              <w:jc w:val="left"/>
              <w:rPr>
                <w:rFonts w:eastAsia="Times New Roman" w:cs="Arial"/>
                <w:color w:val="000000"/>
                <w:kern w:val="0"/>
                <w:szCs w:val="24"/>
                <w14:ligatures w14:val="none"/>
              </w:rPr>
            </w:pPr>
            <w:r w:rsidRPr="0058286E">
              <w:rPr>
                <w:rFonts w:eastAsia="Times New Roman" w:cs="Arial"/>
                <w:color w:val="000000"/>
                <w:kern w:val="0"/>
                <w:szCs w:val="24"/>
                <w14:ligatures w14:val="none"/>
              </w:rPr>
              <w:t>Receive ethics approval and pilot test questionnaire</w:t>
            </w:r>
          </w:p>
        </w:tc>
        <w:tc>
          <w:tcPr>
            <w:tcW w:w="761" w:type="dxa"/>
            <w:shd w:val="clear" w:color="000000" w:fill="7030A0"/>
            <w:vAlign w:val="center"/>
            <w:hideMark/>
          </w:tcPr>
          <w:p w14:paraId="0C829E7C" w14:textId="77777777" w:rsidR="0058286E" w:rsidRPr="0058286E" w:rsidRDefault="0058286E" w:rsidP="00172817">
            <w:pPr>
              <w:spacing w:before="0" w:after="0"/>
              <w:jc w:val="center"/>
              <w:rPr>
                <w:rFonts w:eastAsia="Times New Roman" w:cs="Arial"/>
                <w:b/>
                <w:bCs/>
                <w:color w:val="FFFFFF"/>
                <w:kern w:val="0"/>
                <w:szCs w:val="24"/>
                <w14:ligatures w14:val="none"/>
              </w:rPr>
            </w:pPr>
            <w:r w:rsidRPr="0058286E">
              <w:rPr>
                <w:rFonts w:eastAsia="Times New Roman" w:cs="Arial"/>
                <w:b/>
                <w:bCs/>
                <w:color w:val="FFFFFF"/>
                <w:kern w:val="0"/>
                <w:szCs w:val="24"/>
                <w14:ligatures w14:val="none"/>
              </w:rPr>
              <w:t>Ethics</w:t>
            </w:r>
          </w:p>
        </w:tc>
        <w:tc>
          <w:tcPr>
            <w:tcW w:w="1564" w:type="dxa"/>
            <w:shd w:val="clear" w:color="000000" w:fill="FFFFFF"/>
            <w:vAlign w:val="center"/>
            <w:hideMark/>
          </w:tcPr>
          <w:p w14:paraId="0A06C41B"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409DF71B"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071DA299"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16F38E9E"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18B2FE5F"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7030A0"/>
            <w:vAlign w:val="center"/>
            <w:hideMark/>
          </w:tcPr>
          <w:p w14:paraId="25D5341E"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7F3D1FD0"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66FA6240"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2E981C79"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1C892507"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545E3391"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3CED1A17"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r>
      <w:tr w:rsidR="0058286E" w:rsidRPr="0058286E" w14:paraId="389E1B3F" w14:textId="77777777" w:rsidTr="00172817">
        <w:trPr>
          <w:trHeight w:val="974"/>
        </w:trPr>
        <w:tc>
          <w:tcPr>
            <w:tcW w:w="1591" w:type="dxa"/>
            <w:shd w:val="clear" w:color="000000" w:fill="F7FBFF"/>
            <w:vAlign w:val="center"/>
            <w:hideMark/>
          </w:tcPr>
          <w:p w14:paraId="2591BF98" w14:textId="77777777" w:rsidR="0058286E" w:rsidRPr="0058286E" w:rsidRDefault="0058286E" w:rsidP="00172817">
            <w:pPr>
              <w:spacing w:before="0" w:after="0"/>
              <w:jc w:val="left"/>
              <w:rPr>
                <w:rFonts w:eastAsia="Times New Roman" w:cs="Arial"/>
                <w:color w:val="000000"/>
                <w:kern w:val="0"/>
                <w:szCs w:val="24"/>
                <w14:ligatures w14:val="none"/>
              </w:rPr>
            </w:pPr>
            <w:r w:rsidRPr="0058286E">
              <w:rPr>
                <w:rFonts w:eastAsia="Times New Roman" w:cs="Arial"/>
                <w:color w:val="000000"/>
                <w:kern w:val="0"/>
                <w:szCs w:val="24"/>
                <w14:ligatures w14:val="none"/>
              </w:rPr>
              <w:lastRenderedPageBreak/>
              <w:t>Collect survey data from participants</w:t>
            </w:r>
          </w:p>
        </w:tc>
        <w:tc>
          <w:tcPr>
            <w:tcW w:w="761" w:type="dxa"/>
            <w:shd w:val="clear" w:color="000000" w:fill="70AD47"/>
            <w:vAlign w:val="center"/>
            <w:hideMark/>
          </w:tcPr>
          <w:p w14:paraId="636FF153" w14:textId="77777777" w:rsidR="0058286E" w:rsidRPr="0058286E" w:rsidRDefault="0058286E" w:rsidP="00172817">
            <w:pPr>
              <w:spacing w:before="0" w:after="0"/>
              <w:jc w:val="center"/>
              <w:rPr>
                <w:rFonts w:eastAsia="Times New Roman" w:cs="Arial"/>
                <w:b/>
                <w:bCs/>
                <w:color w:val="FFFFFF"/>
                <w:kern w:val="0"/>
                <w:szCs w:val="24"/>
                <w14:ligatures w14:val="none"/>
              </w:rPr>
            </w:pPr>
            <w:r w:rsidRPr="0058286E">
              <w:rPr>
                <w:rFonts w:eastAsia="Times New Roman" w:cs="Arial"/>
                <w:b/>
                <w:bCs/>
                <w:color w:val="FFFFFF"/>
                <w:kern w:val="0"/>
                <w:szCs w:val="24"/>
                <w14:ligatures w14:val="none"/>
              </w:rPr>
              <w:t>Data Collection</w:t>
            </w:r>
          </w:p>
        </w:tc>
        <w:tc>
          <w:tcPr>
            <w:tcW w:w="1564" w:type="dxa"/>
            <w:shd w:val="clear" w:color="000000" w:fill="F7FBFF"/>
            <w:vAlign w:val="center"/>
            <w:hideMark/>
          </w:tcPr>
          <w:p w14:paraId="5889E574"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3D3466FC"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1E5FB534"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58B755B2"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0C5F6449"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4296F719"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70AD47"/>
            <w:vAlign w:val="center"/>
            <w:hideMark/>
          </w:tcPr>
          <w:p w14:paraId="349244DD"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6A689066"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48788926"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53324674"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4AC5AD34"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1C926E4C"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r>
      <w:tr w:rsidR="0058286E" w:rsidRPr="0058286E" w14:paraId="3B3D7228" w14:textId="77777777" w:rsidTr="00172817">
        <w:trPr>
          <w:trHeight w:val="974"/>
        </w:trPr>
        <w:tc>
          <w:tcPr>
            <w:tcW w:w="1591" w:type="dxa"/>
            <w:shd w:val="clear" w:color="000000" w:fill="FFFFFF"/>
            <w:vAlign w:val="center"/>
            <w:hideMark/>
          </w:tcPr>
          <w:p w14:paraId="24881E39" w14:textId="77777777" w:rsidR="0058286E" w:rsidRPr="0058286E" w:rsidRDefault="0058286E" w:rsidP="00172817">
            <w:pPr>
              <w:spacing w:before="0" w:after="0"/>
              <w:jc w:val="left"/>
              <w:rPr>
                <w:rFonts w:eastAsia="Times New Roman" w:cs="Arial"/>
                <w:color w:val="000000"/>
                <w:kern w:val="0"/>
                <w:szCs w:val="24"/>
                <w14:ligatures w14:val="none"/>
              </w:rPr>
            </w:pPr>
            <w:r w:rsidRPr="0058286E">
              <w:rPr>
                <w:rFonts w:eastAsia="Times New Roman" w:cs="Arial"/>
                <w:color w:val="000000"/>
                <w:kern w:val="0"/>
                <w:szCs w:val="24"/>
                <w14:ligatures w14:val="none"/>
              </w:rPr>
              <w:t>Continue data collection and check response quality</w:t>
            </w:r>
          </w:p>
        </w:tc>
        <w:tc>
          <w:tcPr>
            <w:tcW w:w="761" w:type="dxa"/>
            <w:shd w:val="clear" w:color="000000" w:fill="70AD47"/>
            <w:vAlign w:val="center"/>
            <w:hideMark/>
          </w:tcPr>
          <w:p w14:paraId="14FC3E7C" w14:textId="77777777" w:rsidR="0058286E" w:rsidRPr="0058286E" w:rsidRDefault="0058286E" w:rsidP="00172817">
            <w:pPr>
              <w:spacing w:before="0" w:after="0"/>
              <w:jc w:val="center"/>
              <w:rPr>
                <w:rFonts w:eastAsia="Times New Roman" w:cs="Arial"/>
                <w:b/>
                <w:bCs/>
                <w:color w:val="FFFFFF"/>
                <w:kern w:val="0"/>
                <w:szCs w:val="24"/>
                <w14:ligatures w14:val="none"/>
              </w:rPr>
            </w:pPr>
            <w:r w:rsidRPr="0058286E">
              <w:rPr>
                <w:rFonts w:eastAsia="Times New Roman" w:cs="Arial"/>
                <w:b/>
                <w:bCs/>
                <w:color w:val="FFFFFF"/>
                <w:kern w:val="0"/>
                <w:szCs w:val="24"/>
                <w14:ligatures w14:val="none"/>
              </w:rPr>
              <w:t>Data Collection</w:t>
            </w:r>
          </w:p>
        </w:tc>
        <w:tc>
          <w:tcPr>
            <w:tcW w:w="1564" w:type="dxa"/>
            <w:shd w:val="clear" w:color="000000" w:fill="FFFFFF"/>
            <w:vAlign w:val="center"/>
            <w:hideMark/>
          </w:tcPr>
          <w:p w14:paraId="2BF5E35B"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131FD867"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47BD9FB0"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50A40C96"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4083B4AD"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17B7370D"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6AC7BE45"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70AD47"/>
            <w:vAlign w:val="center"/>
            <w:hideMark/>
          </w:tcPr>
          <w:p w14:paraId="0BDB4106"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755A427E"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22B5C846"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32D0D982"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11350CEC"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r>
      <w:tr w:rsidR="0058286E" w:rsidRPr="0058286E" w14:paraId="242C5E79" w14:textId="77777777" w:rsidTr="00172817">
        <w:trPr>
          <w:trHeight w:val="974"/>
        </w:trPr>
        <w:tc>
          <w:tcPr>
            <w:tcW w:w="1591" w:type="dxa"/>
            <w:shd w:val="clear" w:color="000000" w:fill="F7FBFF"/>
            <w:vAlign w:val="center"/>
            <w:hideMark/>
          </w:tcPr>
          <w:p w14:paraId="3F5139C1" w14:textId="77777777" w:rsidR="0058286E" w:rsidRPr="0058286E" w:rsidRDefault="0058286E" w:rsidP="00172817">
            <w:pPr>
              <w:spacing w:before="0" w:after="0"/>
              <w:jc w:val="left"/>
              <w:rPr>
                <w:rFonts w:eastAsia="Times New Roman" w:cs="Arial"/>
                <w:color w:val="000000"/>
                <w:kern w:val="0"/>
                <w:szCs w:val="24"/>
                <w14:ligatures w14:val="none"/>
              </w:rPr>
            </w:pPr>
            <w:r w:rsidRPr="0058286E">
              <w:rPr>
                <w:rFonts w:eastAsia="Times New Roman" w:cs="Arial"/>
                <w:color w:val="000000"/>
                <w:kern w:val="0"/>
                <w:szCs w:val="24"/>
                <w14:ligatures w14:val="none"/>
              </w:rPr>
              <w:t>Clean, code and enter data into SPSS</w:t>
            </w:r>
          </w:p>
        </w:tc>
        <w:tc>
          <w:tcPr>
            <w:tcW w:w="761" w:type="dxa"/>
            <w:shd w:val="clear" w:color="000000" w:fill="FFC000"/>
            <w:vAlign w:val="center"/>
            <w:hideMark/>
          </w:tcPr>
          <w:p w14:paraId="2A21770F" w14:textId="77777777" w:rsidR="0058286E" w:rsidRPr="0058286E" w:rsidRDefault="0058286E" w:rsidP="00172817">
            <w:pPr>
              <w:spacing w:before="0" w:after="0"/>
              <w:jc w:val="center"/>
              <w:rPr>
                <w:rFonts w:eastAsia="Times New Roman" w:cs="Arial"/>
                <w:b/>
                <w:bCs/>
                <w:color w:val="FFFFFF"/>
                <w:kern w:val="0"/>
                <w:szCs w:val="24"/>
                <w14:ligatures w14:val="none"/>
              </w:rPr>
            </w:pPr>
            <w:r w:rsidRPr="0058286E">
              <w:rPr>
                <w:rFonts w:eastAsia="Times New Roman" w:cs="Arial"/>
                <w:b/>
                <w:bCs/>
                <w:color w:val="FFFFFF"/>
                <w:kern w:val="0"/>
                <w:szCs w:val="24"/>
                <w14:ligatures w14:val="none"/>
              </w:rPr>
              <w:t>Data Preparation</w:t>
            </w:r>
          </w:p>
        </w:tc>
        <w:tc>
          <w:tcPr>
            <w:tcW w:w="1564" w:type="dxa"/>
            <w:shd w:val="clear" w:color="000000" w:fill="F7FBFF"/>
            <w:vAlign w:val="center"/>
            <w:hideMark/>
          </w:tcPr>
          <w:p w14:paraId="60E13B09"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3BA2B823"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6C7EF7D2"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5DF61CB6"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45B861D6"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4D8E21E9"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60B7D94F"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08189A99"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C000"/>
            <w:vAlign w:val="center"/>
            <w:hideMark/>
          </w:tcPr>
          <w:p w14:paraId="32EF8C77"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2AEC8381"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4E7DB046"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46E0410D"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r>
      <w:tr w:rsidR="0058286E" w:rsidRPr="0058286E" w14:paraId="6E0CC638" w14:textId="77777777" w:rsidTr="00172817">
        <w:trPr>
          <w:trHeight w:val="974"/>
        </w:trPr>
        <w:tc>
          <w:tcPr>
            <w:tcW w:w="1591" w:type="dxa"/>
            <w:shd w:val="clear" w:color="000000" w:fill="FFFFFF"/>
            <w:vAlign w:val="center"/>
            <w:hideMark/>
          </w:tcPr>
          <w:p w14:paraId="55311E20" w14:textId="77777777" w:rsidR="0058286E" w:rsidRPr="0058286E" w:rsidRDefault="0058286E" w:rsidP="00172817">
            <w:pPr>
              <w:spacing w:before="0" w:after="0"/>
              <w:jc w:val="left"/>
              <w:rPr>
                <w:rFonts w:eastAsia="Times New Roman" w:cs="Arial"/>
                <w:color w:val="000000"/>
                <w:kern w:val="0"/>
                <w:szCs w:val="24"/>
                <w14:ligatures w14:val="none"/>
              </w:rPr>
            </w:pPr>
            <w:r w:rsidRPr="0058286E">
              <w:rPr>
                <w:rFonts w:eastAsia="Times New Roman" w:cs="Arial"/>
                <w:color w:val="000000"/>
                <w:kern w:val="0"/>
                <w:szCs w:val="24"/>
                <w14:ligatures w14:val="none"/>
              </w:rPr>
              <w:t>Conduct descriptive statistics, correlation and regressi</w:t>
            </w:r>
            <w:r w:rsidRPr="0058286E">
              <w:rPr>
                <w:rFonts w:eastAsia="Times New Roman" w:cs="Arial"/>
                <w:color w:val="000000"/>
                <w:kern w:val="0"/>
                <w:szCs w:val="24"/>
                <w14:ligatures w14:val="none"/>
              </w:rPr>
              <w:lastRenderedPageBreak/>
              <w:t>on analysis</w:t>
            </w:r>
          </w:p>
        </w:tc>
        <w:tc>
          <w:tcPr>
            <w:tcW w:w="761" w:type="dxa"/>
            <w:shd w:val="clear" w:color="000000" w:fill="FFC000"/>
            <w:vAlign w:val="center"/>
            <w:hideMark/>
          </w:tcPr>
          <w:p w14:paraId="585D871E" w14:textId="77777777" w:rsidR="0058286E" w:rsidRPr="0058286E" w:rsidRDefault="0058286E" w:rsidP="00172817">
            <w:pPr>
              <w:spacing w:before="0" w:after="0"/>
              <w:jc w:val="center"/>
              <w:rPr>
                <w:rFonts w:eastAsia="Times New Roman" w:cs="Arial"/>
                <w:b/>
                <w:bCs/>
                <w:color w:val="FFFFFF"/>
                <w:kern w:val="0"/>
                <w:szCs w:val="24"/>
                <w14:ligatures w14:val="none"/>
              </w:rPr>
            </w:pPr>
            <w:r w:rsidRPr="0058286E">
              <w:rPr>
                <w:rFonts w:eastAsia="Times New Roman" w:cs="Arial"/>
                <w:b/>
                <w:bCs/>
                <w:color w:val="FFFFFF"/>
                <w:kern w:val="0"/>
                <w:szCs w:val="24"/>
                <w14:ligatures w14:val="none"/>
              </w:rPr>
              <w:lastRenderedPageBreak/>
              <w:t>Analysis</w:t>
            </w:r>
          </w:p>
        </w:tc>
        <w:tc>
          <w:tcPr>
            <w:tcW w:w="1564" w:type="dxa"/>
            <w:shd w:val="clear" w:color="000000" w:fill="FFFFFF"/>
            <w:vAlign w:val="center"/>
            <w:hideMark/>
          </w:tcPr>
          <w:p w14:paraId="17156D68"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2C12EAA7"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6CC0C129"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39BF4073"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79184DAC"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3468ADC8"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2EDF9385"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522B2231"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5BCB9993"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C000"/>
            <w:vAlign w:val="center"/>
            <w:hideMark/>
          </w:tcPr>
          <w:p w14:paraId="2CCF8C32"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3142344E"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53DD5B84"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r>
      <w:tr w:rsidR="0058286E" w:rsidRPr="0058286E" w14:paraId="4D89CC7B" w14:textId="77777777" w:rsidTr="00172817">
        <w:trPr>
          <w:trHeight w:val="974"/>
        </w:trPr>
        <w:tc>
          <w:tcPr>
            <w:tcW w:w="1591" w:type="dxa"/>
            <w:shd w:val="clear" w:color="000000" w:fill="F7FBFF"/>
            <w:vAlign w:val="center"/>
            <w:hideMark/>
          </w:tcPr>
          <w:p w14:paraId="7B1D486D" w14:textId="77777777" w:rsidR="0058286E" w:rsidRPr="0058286E" w:rsidRDefault="0058286E" w:rsidP="00172817">
            <w:pPr>
              <w:spacing w:before="0" w:after="0"/>
              <w:jc w:val="left"/>
              <w:rPr>
                <w:rFonts w:eastAsia="Times New Roman" w:cs="Arial"/>
                <w:color w:val="000000"/>
                <w:kern w:val="0"/>
                <w:szCs w:val="24"/>
                <w14:ligatures w14:val="none"/>
              </w:rPr>
            </w:pPr>
            <w:r w:rsidRPr="0058286E">
              <w:rPr>
                <w:rFonts w:eastAsia="Times New Roman" w:cs="Arial"/>
                <w:color w:val="000000"/>
                <w:kern w:val="0"/>
                <w:szCs w:val="24"/>
                <w14:ligatures w14:val="none"/>
              </w:rPr>
              <w:t>Write findings, discussion and conclusion</w:t>
            </w:r>
          </w:p>
        </w:tc>
        <w:tc>
          <w:tcPr>
            <w:tcW w:w="761" w:type="dxa"/>
            <w:shd w:val="clear" w:color="000000" w:fill="C00000"/>
            <w:vAlign w:val="center"/>
            <w:hideMark/>
          </w:tcPr>
          <w:p w14:paraId="2D7087FE" w14:textId="77777777" w:rsidR="0058286E" w:rsidRPr="0058286E" w:rsidRDefault="0058286E" w:rsidP="00172817">
            <w:pPr>
              <w:spacing w:before="0" w:after="0"/>
              <w:jc w:val="center"/>
              <w:rPr>
                <w:rFonts w:eastAsia="Times New Roman" w:cs="Arial"/>
                <w:b/>
                <w:bCs/>
                <w:color w:val="FFFFFF"/>
                <w:kern w:val="0"/>
                <w:szCs w:val="24"/>
                <w14:ligatures w14:val="none"/>
              </w:rPr>
            </w:pPr>
            <w:r w:rsidRPr="0058286E">
              <w:rPr>
                <w:rFonts w:eastAsia="Times New Roman" w:cs="Arial"/>
                <w:b/>
                <w:bCs/>
                <w:color w:val="FFFFFF"/>
                <w:kern w:val="0"/>
                <w:szCs w:val="24"/>
                <w14:ligatures w14:val="none"/>
              </w:rPr>
              <w:t>Writing</w:t>
            </w:r>
          </w:p>
        </w:tc>
        <w:tc>
          <w:tcPr>
            <w:tcW w:w="1564" w:type="dxa"/>
            <w:shd w:val="clear" w:color="000000" w:fill="F7FBFF"/>
            <w:vAlign w:val="center"/>
            <w:hideMark/>
          </w:tcPr>
          <w:p w14:paraId="511DE1A1"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0265CCD6"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166FDE13"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5CA73873"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162D7171"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6865B179"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20565C5B"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2C21CA07"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27504683"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4DADCC82"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C00000"/>
            <w:vAlign w:val="center"/>
            <w:hideMark/>
          </w:tcPr>
          <w:p w14:paraId="1F8B648E"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7FBFF"/>
            <w:vAlign w:val="center"/>
            <w:hideMark/>
          </w:tcPr>
          <w:p w14:paraId="419D6072"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r>
      <w:tr w:rsidR="0058286E" w:rsidRPr="0058286E" w14:paraId="21404726" w14:textId="77777777" w:rsidTr="00172817">
        <w:trPr>
          <w:trHeight w:val="974"/>
        </w:trPr>
        <w:tc>
          <w:tcPr>
            <w:tcW w:w="1591" w:type="dxa"/>
            <w:shd w:val="clear" w:color="000000" w:fill="FFFFFF"/>
            <w:vAlign w:val="center"/>
            <w:hideMark/>
          </w:tcPr>
          <w:p w14:paraId="3A766712" w14:textId="77777777" w:rsidR="0058286E" w:rsidRPr="0058286E" w:rsidRDefault="0058286E" w:rsidP="00172817">
            <w:pPr>
              <w:spacing w:before="0" w:after="0"/>
              <w:jc w:val="left"/>
              <w:rPr>
                <w:rFonts w:eastAsia="Times New Roman" w:cs="Arial"/>
                <w:color w:val="000000"/>
                <w:kern w:val="0"/>
                <w:szCs w:val="24"/>
                <w14:ligatures w14:val="none"/>
              </w:rPr>
            </w:pPr>
            <w:r w:rsidRPr="0058286E">
              <w:rPr>
                <w:rFonts w:eastAsia="Times New Roman" w:cs="Arial"/>
                <w:color w:val="000000"/>
                <w:kern w:val="0"/>
                <w:szCs w:val="24"/>
                <w14:ligatures w14:val="none"/>
              </w:rPr>
              <w:t>Final proofreading, formatting, referencing and submission</w:t>
            </w:r>
          </w:p>
        </w:tc>
        <w:tc>
          <w:tcPr>
            <w:tcW w:w="761" w:type="dxa"/>
            <w:shd w:val="clear" w:color="000000" w:fill="C00000"/>
            <w:vAlign w:val="center"/>
            <w:hideMark/>
          </w:tcPr>
          <w:p w14:paraId="6B5CF5F4" w14:textId="77777777" w:rsidR="0058286E" w:rsidRPr="0058286E" w:rsidRDefault="0058286E" w:rsidP="00172817">
            <w:pPr>
              <w:spacing w:before="0" w:after="0"/>
              <w:jc w:val="center"/>
              <w:rPr>
                <w:rFonts w:eastAsia="Times New Roman" w:cs="Arial"/>
                <w:b/>
                <w:bCs/>
                <w:color w:val="FFFFFF"/>
                <w:kern w:val="0"/>
                <w:szCs w:val="24"/>
                <w14:ligatures w14:val="none"/>
              </w:rPr>
            </w:pPr>
            <w:r w:rsidRPr="0058286E">
              <w:rPr>
                <w:rFonts w:eastAsia="Times New Roman" w:cs="Arial"/>
                <w:b/>
                <w:bCs/>
                <w:color w:val="FFFFFF"/>
                <w:kern w:val="0"/>
                <w:szCs w:val="24"/>
                <w14:ligatures w14:val="none"/>
              </w:rPr>
              <w:t>Submission</w:t>
            </w:r>
          </w:p>
        </w:tc>
        <w:tc>
          <w:tcPr>
            <w:tcW w:w="1564" w:type="dxa"/>
            <w:shd w:val="clear" w:color="000000" w:fill="FFFFFF"/>
            <w:vAlign w:val="center"/>
            <w:hideMark/>
          </w:tcPr>
          <w:p w14:paraId="6854785D"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0B9A8931"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428DC483"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53B8B9C5"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70BB8EC8"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66619527"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48A3D4CE"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5027C24B"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2055A0D3"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10076F82"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FFFFFF"/>
            <w:vAlign w:val="center"/>
            <w:hideMark/>
          </w:tcPr>
          <w:p w14:paraId="084D9231"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c>
          <w:tcPr>
            <w:tcW w:w="479" w:type="dxa"/>
            <w:shd w:val="clear" w:color="000000" w:fill="C00000"/>
            <w:vAlign w:val="center"/>
            <w:hideMark/>
          </w:tcPr>
          <w:p w14:paraId="22EE0B9D" w14:textId="77777777" w:rsidR="0058286E" w:rsidRPr="0058286E" w:rsidRDefault="0058286E" w:rsidP="00172817">
            <w:pPr>
              <w:spacing w:before="0" w:after="0"/>
              <w:jc w:val="center"/>
              <w:rPr>
                <w:rFonts w:eastAsia="Times New Roman" w:cs="Arial"/>
                <w:color w:val="000000"/>
                <w:kern w:val="0"/>
                <w:szCs w:val="24"/>
                <w14:ligatures w14:val="none"/>
              </w:rPr>
            </w:pPr>
            <w:r w:rsidRPr="0058286E">
              <w:rPr>
                <w:rFonts w:eastAsia="Times New Roman" w:cs="Arial"/>
                <w:color w:val="000000"/>
                <w:kern w:val="0"/>
                <w:szCs w:val="24"/>
                <w14:ligatures w14:val="none"/>
              </w:rPr>
              <w:t> </w:t>
            </w:r>
          </w:p>
        </w:tc>
      </w:tr>
    </w:tbl>
    <w:p w14:paraId="4209A724" w14:textId="77777777" w:rsidR="0058286E" w:rsidRPr="00F45679" w:rsidRDefault="0058286E" w:rsidP="00E22599">
      <w:pPr>
        <w:rPr>
          <w:lang w:val="en-GB"/>
        </w:rPr>
      </w:pPr>
    </w:p>
    <w:sectPr w:rsidR="0058286E" w:rsidRPr="00F45679" w:rsidSect="00EC1E3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B812A8A" w14:textId="77777777" w:rsidR="002E1208" w:rsidRDefault="002E1208" w:rsidP="00EC1E3C">
      <w:pPr>
        <w:spacing w:before="0" w:after="0" w:line="240" w:lineRule="auto"/>
      </w:pPr>
      <w:r>
        <w:separator/>
      </w:r>
    </w:p>
  </w:endnote>
  <w:endnote w:type="continuationSeparator" w:id="0">
    <w:p w14:paraId="0E3A4027" w14:textId="77777777" w:rsidR="002E1208" w:rsidRDefault="002E1208" w:rsidP="00EC1E3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595677528"/>
      <w:docPartObj>
        <w:docPartGallery w:val="Page Numbers (Bottom of Page)"/>
        <w:docPartUnique/>
      </w:docPartObj>
    </w:sdtPr>
    <w:sdtContent>
      <w:p w14:paraId="7176EBBB" w14:textId="44C697F7" w:rsidR="00EC1E3C" w:rsidRDefault="00EC1E3C" w:rsidP="007E443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094A47B" w14:textId="77777777" w:rsidR="00EC1E3C" w:rsidRDefault="00EC1E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657078615"/>
      <w:docPartObj>
        <w:docPartGallery w:val="Page Numbers (Bottom of Page)"/>
        <w:docPartUnique/>
      </w:docPartObj>
    </w:sdtPr>
    <w:sdtContent>
      <w:p w14:paraId="6432D810" w14:textId="567B3AC3" w:rsidR="00EC1E3C" w:rsidRDefault="00EC1E3C" w:rsidP="007E443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9AF842" w14:textId="77777777" w:rsidR="00EC1E3C" w:rsidRDefault="00EC1E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820C2E0" w14:textId="77777777" w:rsidR="002E1208" w:rsidRDefault="002E1208" w:rsidP="00EC1E3C">
      <w:pPr>
        <w:spacing w:before="0" w:after="0" w:line="240" w:lineRule="auto"/>
      </w:pPr>
      <w:r>
        <w:separator/>
      </w:r>
    </w:p>
  </w:footnote>
  <w:footnote w:type="continuationSeparator" w:id="0">
    <w:p w14:paraId="12EAC56D" w14:textId="77777777" w:rsidR="002E1208" w:rsidRDefault="002E1208" w:rsidP="00EC1E3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84A3181"/>
    <w:multiLevelType w:val="hybridMultilevel"/>
    <w:tmpl w:val="B71C2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064434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153"/>
    <w:rsid w:val="00000034"/>
    <w:rsid w:val="0003340C"/>
    <w:rsid w:val="000F6438"/>
    <w:rsid w:val="00104153"/>
    <w:rsid w:val="00175878"/>
    <w:rsid w:val="002242A1"/>
    <w:rsid w:val="002A0F08"/>
    <w:rsid w:val="002E1208"/>
    <w:rsid w:val="00377B54"/>
    <w:rsid w:val="00526107"/>
    <w:rsid w:val="0058286E"/>
    <w:rsid w:val="005E337B"/>
    <w:rsid w:val="00654CC2"/>
    <w:rsid w:val="0069276F"/>
    <w:rsid w:val="006F2F29"/>
    <w:rsid w:val="00780961"/>
    <w:rsid w:val="007A5B2D"/>
    <w:rsid w:val="007C720A"/>
    <w:rsid w:val="00855FD6"/>
    <w:rsid w:val="008572EB"/>
    <w:rsid w:val="00910369"/>
    <w:rsid w:val="00937275"/>
    <w:rsid w:val="009A271E"/>
    <w:rsid w:val="00A12258"/>
    <w:rsid w:val="00A81D05"/>
    <w:rsid w:val="00AA1DA6"/>
    <w:rsid w:val="00C22159"/>
    <w:rsid w:val="00C73987"/>
    <w:rsid w:val="00E22599"/>
    <w:rsid w:val="00E86C08"/>
    <w:rsid w:val="00EC199D"/>
    <w:rsid w:val="00EC1E3C"/>
    <w:rsid w:val="00F45679"/>
    <w:rsid w:val="00F84A32"/>
    <w:rsid w:val="00F90C42"/>
    <w:rsid w:val="00FB7D71"/>
    <w:rsid w:val="00FE012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417C5"/>
  <w15:chartTrackingRefBased/>
  <w15:docId w15:val="{DEF758D8-2506-2D4B-8BB3-B4151F3DC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30"/>
        <w:lang w:val="en-US" w:eastAsia="en-US"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153"/>
    <w:pPr>
      <w:spacing w:before="120" w:after="280" w:line="360" w:lineRule="auto"/>
      <w:jc w:val="both"/>
    </w:pPr>
    <w:rPr>
      <w:rFonts w:ascii="Arial" w:hAnsi="Arial" w:cs="Vrinda"/>
    </w:rPr>
  </w:style>
  <w:style w:type="paragraph" w:styleId="Heading1">
    <w:name w:val="heading 1"/>
    <w:basedOn w:val="Normal"/>
    <w:next w:val="Normal"/>
    <w:link w:val="Heading1Char"/>
    <w:uiPriority w:val="9"/>
    <w:qFormat/>
    <w:rsid w:val="00104153"/>
    <w:pPr>
      <w:keepNext/>
      <w:keepLines/>
      <w:spacing w:after="120"/>
      <w:outlineLvl w:val="0"/>
    </w:pPr>
    <w:rPr>
      <w:rFonts w:eastAsiaTheme="majorEastAsia" w:cstheme="majorBidi"/>
      <w:b/>
      <w:color w:val="0F4761" w:themeColor="accent1" w:themeShade="BF"/>
      <w:sz w:val="32"/>
      <w:szCs w:val="50"/>
    </w:rPr>
  </w:style>
  <w:style w:type="paragraph" w:styleId="Heading2">
    <w:name w:val="heading 2"/>
    <w:basedOn w:val="Normal"/>
    <w:next w:val="Normal"/>
    <w:link w:val="Heading2Char"/>
    <w:uiPriority w:val="9"/>
    <w:semiHidden/>
    <w:unhideWhenUsed/>
    <w:qFormat/>
    <w:rsid w:val="00104153"/>
    <w:pPr>
      <w:keepNext/>
      <w:keepLines/>
      <w:spacing w:before="280" w:after="200"/>
      <w:outlineLvl w:val="1"/>
    </w:pPr>
    <w:rPr>
      <w:rFonts w:eastAsiaTheme="majorEastAsia" w:cstheme="majorBidi"/>
      <w:b/>
      <w:color w:val="0F4761" w:themeColor="accent1" w:themeShade="BF"/>
      <w:sz w:val="28"/>
      <w:szCs w:val="40"/>
    </w:rPr>
  </w:style>
  <w:style w:type="paragraph" w:styleId="Heading3">
    <w:name w:val="heading 3"/>
    <w:basedOn w:val="Normal"/>
    <w:next w:val="Normal"/>
    <w:link w:val="Heading3Char"/>
    <w:uiPriority w:val="9"/>
    <w:semiHidden/>
    <w:unhideWhenUsed/>
    <w:qFormat/>
    <w:rsid w:val="00104153"/>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1041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41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41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41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41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41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153"/>
    <w:rPr>
      <w:rFonts w:ascii="Arial" w:eastAsiaTheme="majorEastAsia" w:hAnsi="Arial" w:cstheme="majorBidi"/>
      <w:b/>
      <w:color w:val="0F4761" w:themeColor="accent1" w:themeShade="BF"/>
      <w:sz w:val="32"/>
      <w:szCs w:val="50"/>
    </w:rPr>
  </w:style>
  <w:style w:type="character" w:customStyle="1" w:styleId="Heading2Char">
    <w:name w:val="Heading 2 Char"/>
    <w:basedOn w:val="DefaultParagraphFont"/>
    <w:link w:val="Heading2"/>
    <w:uiPriority w:val="9"/>
    <w:semiHidden/>
    <w:rsid w:val="00104153"/>
    <w:rPr>
      <w:rFonts w:ascii="Arial" w:eastAsiaTheme="majorEastAsia" w:hAnsi="Arial" w:cstheme="majorBidi"/>
      <w:b/>
      <w:color w:val="0F4761" w:themeColor="accent1" w:themeShade="BF"/>
      <w:sz w:val="28"/>
      <w:szCs w:val="40"/>
    </w:rPr>
  </w:style>
  <w:style w:type="character" w:customStyle="1" w:styleId="Heading3Char">
    <w:name w:val="Heading 3 Char"/>
    <w:basedOn w:val="DefaultParagraphFont"/>
    <w:link w:val="Heading3"/>
    <w:uiPriority w:val="9"/>
    <w:semiHidden/>
    <w:rsid w:val="00104153"/>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1041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41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41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1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1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153"/>
    <w:rPr>
      <w:rFonts w:eastAsiaTheme="majorEastAsia" w:cstheme="majorBidi"/>
      <w:color w:val="272727" w:themeColor="text1" w:themeTint="D8"/>
    </w:rPr>
  </w:style>
  <w:style w:type="paragraph" w:styleId="Title">
    <w:name w:val="Title"/>
    <w:basedOn w:val="Normal"/>
    <w:next w:val="Normal"/>
    <w:link w:val="TitleChar"/>
    <w:uiPriority w:val="10"/>
    <w:qFormat/>
    <w:rsid w:val="00104153"/>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104153"/>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104153"/>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104153"/>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104153"/>
    <w:pPr>
      <w:spacing w:before="160"/>
      <w:jc w:val="center"/>
    </w:pPr>
    <w:rPr>
      <w:i/>
      <w:iCs/>
      <w:color w:val="404040" w:themeColor="text1" w:themeTint="BF"/>
    </w:rPr>
  </w:style>
  <w:style w:type="character" w:customStyle="1" w:styleId="QuoteChar">
    <w:name w:val="Quote Char"/>
    <w:basedOn w:val="DefaultParagraphFont"/>
    <w:link w:val="Quote"/>
    <w:uiPriority w:val="29"/>
    <w:rsid w:val="00104153"/>
    <w:rPr>
      <w:rFonts w:cs="Vrinda"/>
      <w:i/>
      <w:iCs/>
      <w:color w:val="404040" w:themeColor="text1" w:themeTint="BF"/>
    </w:rPr>
  </w:style>
  <w:style w:type="paragraph" w:styleId="ListParagraph">
    <w:name w:val="List Paragraph"/>
    <w:basedOn w:val="Normal"/>
    <w:uiPriority w:val="34"/>
    <w:qFormat/>
    <w:rsid w:val="00104153"/>
    <w:pPr>
      <w:ind w:left="720"/>
      <w:contextualSpacing/>
    </w:pPr>
  </w:style>
  <w:style w:type="character" w:styleId="IntenseEmphasis">
    <w:name w:val="Intense Emphasis"/>
    <w:basedOn w:val="DefaultParagraphFont"/>
    <w:uiPriority w:val="21"/>
    <w:qFormat/>
    <w:rsid w:val="00104153"/>
    <w:rPr>
      <w:i/>
      <w:iCs/>
      <w:color w:val="0F4761" w:themeColor="accent1" w:themeShade="BF"/>
    </w:rPr>
  </w:style>
  <w:style w:type="paragraph" w:styleId="IntenseQuote">
    <w:name w:val="Intense Quote"/>
    <w:basedOn w:val="Normal"/>
    <w:next w:val="Normal"/>
    <w:link w:val="IntenseQuoteChar"/>
    <w:uiPriority w:val="30"/>
    <w:qFormat/>
    <w:rsid w:val="001041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4153"/>
    <w:rPr>
      <w:rFonts w:cs="Vrinda"/>
      <w:i/>
      <w:iCs/>
      <w:color w:val="0F4761" w:themeColor="accent1" w:themeShade="BF"/>
    </w:rPr>
  </w:style>
  <w:style w:type="character" w:styleId="IntenseReference">
    <w:name w:val="Intense Reference"/>
    <w:basedOn w:val="DefaultParagraphFont"/>
    <w:uiPriority w:val="32"/>
    <w:qFormat/>
    <w:rsid w:val="00104153"/>
    <w:rPr>
      <w:b/>
      <w:bCs/>
      <w:smallCaps/>
      <w:color w:val="0F4761" w:themeColor="accent1" w:themeShade="BF"/>
      <w:spacing w:val="5"/>
    </w:rPr>
  </w:style>
  <w:style w:type="table" w:styleId="TableGrid">
    <w:name w:val="Table Grid"/>
    <w:basedOn w:val="TableNormal"/>
    <w:uiPriority w:val="39"/>
    <w:rsid w:val="005828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937275"/>
    <w:pPr>
      <w:spacing w:before="100" w:beforeAutospacing="1" w:after="100" w:afterAutospacing="1" w:line="240" w:lineRule="auto"/>
      <w:jc w:val="left"/>
    </w:pPr>
    <w:rPr>
      <w:rFonts w:ascii="Times New Roman" w:eastAsia="Times New Roman" w:hAnsi="Times New Roman" w:cs="Times New Roman"/>
      <w:kern w:val="0"/>
      <w:szCs w:val="24"/>
      <w14:ligatures w14:val="none"/>
    </w:rPr>
  </w:style>
  <w:style w:type="character" w:styleId="Emphasis">
    <w:name w:val="Emphasis"/>
    <w:basedOn w:val="DefaultParagraphFont"/>
    <w:uiPriority w:val="20"/>
    <w:qFormat/>
    <w:rsid w:val="00937275"/>
    <w:rPr>
      <w:i/>
      <w:iCs/>
    </w:rPr>
  </w:style>
  <w:style w:type="paragraph" w:styleId="NormalWeb">
    <w:name w:val="Normal (Web)"/>
    <w:basedOn w:val="Normal"/>
    <w:uiPriority w:val="99"/>
    <w:semiHidden/>
    <w:unhideWhenUsed/>
    <w:rsid w:val="00937275"/>
    <w:pPr>
      <w:spacing w:before="100" w:beforeAutospacing="1" w:after="100" w:afterAutospacing="1" w:line="240" w:lineRule="auto"/>
      <w:jc w:val="left"/>
    </w:pPr>
    <w:rPr>
      <w:rFonts w:ascii="Times New Roman" w:eastAsia="Times New Roman" w:hAnsi="Times New Roman" w:cs="Times New Roman"/>
      <w:kern w:val="0"/>
      <w:szCs w:val="24"/>
      <w14:ligatures w14:val="none"/>
    </w:rPr>
  </w:style>
  <w:style w:type="character" w:styleId="Hyperlink">
    <w:name w:val="Hyperlink"/>
    <w:basedOn w:val="DefaultParagraphFont"/>
    <w:uiPriority w:val="99"/>
    <w:unhideWhenUsed/>
    <w:rsid w:val="00937275"/>
    <w:rPr>
      <w:color w:val="467886" w:themeColor="hyperlink"/>
      <w:u w:val="single"/>
    </w:rPr>
  </w:style>
  <w:style w:type="character" w:styleId="UnresolvedMention">
    <w:name w:val="Unresolved Mention"/>
    <w:basedOn w:val="DefaultParagraphFont"/>
    <w:uiPriority w:val="99"/>
    <w:semiHidden/>
    <w:unhideWhenUsed/>
    <w:rsid w:val="00937275"/>
    <w:rPr>
      <w:color w:val="605E5C"/>
      <w:shd w:val="clear" w:color="auto" w:fill="E1DFDD"/>
    </w:rPr>
  </w:style>
  <w:style w:type="paragraph" w:styleId="TOCHeading">
    <w:name w:val="TOC Heading"/>
    <w:basedOn w:val="Heading1"/>
    <w:next w:val="Normal"/>
    <w:uiPriority w:val="39"/>
    <w:unhideWhenUsed/>
    <w:qFormat/>
    <w:rsid w:val="00EC1E3C"/>
    <w:pPr>
      <w:spacing w:before="480" w:after="0" w:line="276" w:lineRule="auto"/>
      <w:jc w:val="left"/>
      <w:outlineLvl w:val="9"/>
    </w:pPr>
    <w:rPr>
      <w:rFonts w:asciiTheme="majorHAnsi" w:hAnsiTheme="majorHAnsi"/>
      <w:bCs/>
      <w:kern w:val="0"/>
      <w:sz w:val="28"/>
      <w:szCs w:val="28"/>
      <w:lang w:bidi="ar-SA"/>
      <w14:ligatures w14:val="none"/>
    </w:rPr>
  </w:style>
  <w:style w:type="paragraph" w:styleId="TOC1">
    <w:name w:val="toc 1"/>
    <w:basedOn w:val="Normal"/>
    <w:next w:val="Normal"/>
    <w:autoRedefine/>
    <w:uiPriority w:val="39"/>
    <w:unhideWhenUsed/>
    <w:rsid w:val="00EC1E3C"/>
    <w:pPr>
      <w:spacing w:after="0"/>
      <w:jc w:val="left"/>
    </w:pPr>
    <w:rPr>
      <w:rFonts w:asciiTheme="minorHAnsi" w:hAnsiTheme="minorHAnsi"/>
      <w:b/>
      <w:bCs/>
      <w:i/>
      <w:iCs/>
      <w:szCs w:val="24"/>
    </w:rPr>
  </w:style>
  <w:style w:type="paragraph" w:styleId="TOC2">
    <w:name w:val="toc 2"/>
    <w:basedOn w:val="Normal"/>
    <w:next w:val="Normal"/>
    <w:autoRedefine/>
    <w:uiPriority w:val="39"/>
    <w:semiHidden/>
    <w:unhideWhenUsed/>
    <w:rsid w:val="00EC1E3C"/>
    <w:pPr>
      <w:spacing w:after="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EC1E3C"/>
    <w:pPr>
      <w:spacing w:before="0"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EC1E3C"/>
    <w:pPr>
      <w:spacing w:before="0"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EC1E3C"/>
    <w:pPr>
      <w:spacing w:before="0"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EC1E3C"/>
    <w:pPr>
      <w:spacing w:before="0"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EC1E3C"/>
    <w:pPr>
      <w:spacing w:before="0"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EC1E3C"/>
    <w:pPr>
      <w:spacing w:before="0"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EC1E3C"/>
    <w:pPr>
      <w:spacing w:before="0" w:after="0"/>
      <w:ind w:left="1920"/>
      <w:jc w:val="left"/>
    </w:pPr>
    <w:rPr>
      <w:rFonts w:asciiTheme="minorHAnsi" w:hAnsiTheme="minorHAnsi"/>
      <w:sz w:val="20"/>
      <w:szCs w:val="20"/>
    </w:rPr>
  </w:style>
  <w:style w:type="paragraph" w:styleId="Header">
    <w:name w:val="header"/>
    <w:basedOn w:val="Normal"/>
    <w:link w:val="HeaderChar"/>
    <w:uiPriority w:val="99"/>
    <w:unhideWhenUsed/>
    <w:rsid w:val="00EC1E3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C1E3C"/>
    <w:rPr>
      <w:rFonts w:ascii="Arial" w:hAnsi="Arial" w:cs="Vrinda"/>
    </w:rPr>
  </w:style>
  <w:style w:type="paragraph" w:styleId="Footer">
    <w:name w:val="footer"/>
    <w:basedOn w:val="Normal"/>
    <w:link w:val="FooterChar"/>
    <w:uiPriority w:val="99"/>
    <w:unhideWhenUsed/>
    <w:rsid w:val="00EC1E3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C1E3C"/>
    <w:rPr>
      <w:rFonts w:ascii="Arial" w:hAnsi="Arial" w:cs="Vrinda"/>
    </w:rPr>
  </w:style>
  <w:style w:type="character" w:styleId="PageNumber">
    <w:name w:val="page number"/>
    <w:basedOn w:val="DefaultParagraphFont"/>
    <w:uiPriority w:val="99"/>
    <w:semiHidden/>
    <w:unhideWhenUsed/>
    <w:rsid w:val="00EC1E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mmt.co.uk/best-month-ever-for-new-ev-registrations-as-market-grows-in-all-important-plate-change-marc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news/pathway-for-zero-emission-vehicle-transition-by-2035-becomes-law" TargetMode="Externa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6C4C76-B1A3-F64D-BCFF-230688DD4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18</Pages>
  <Words>2985</Words>
  <Characters>17199</Characters>
  <Application>Microsoft Office Word</Application>
  <DocSecurity>0</DocSecurity>
  <Lines>477</Lines>
  <Paragraphs>158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20026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Author</cp:lastModifiedBy>
  <cp:revision>8</cp:revision>
  <dcterms:created xsi:type="dcterms:W3CDTF">2026-06-23T20:34:00Z</dcterms:created>
  <dcterms:modified xsi:type="dcterms:W3CDTF">2026-06-26T20:06:00Z</dcterms:modified>
  <cp:category/>
</cp:coreProperties>
</file>