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C7CFD65" w14:textId="465DF05E" w:rsidR="008C2BB2" w:rsidRPr="00652A0D" w:rsidRDefault="008C2BB2" w:rsidP="00652A0D">
      <w:pPr>
        <w:jc w:val="center"/>
        <w:rPr>
          <w:rFonts w:ascii="Times New Roman" w:hAnsi="Times New Roman" w:cs="Times New Roman"/>
          <w:b/>
          <w:bCs/>
          <w:sz w:val="52"/>
          <w:szCs w:val="52"/>
          <w:lang w:val="bg-BG"/>
        </w:rPr>
      </w:pPr>
      <w:bookmarkStart w:id="0" w:name="_Hlk54004878"/>
      <w:bookmarkEnd w:id="0"/>
    </w:p>
    <w:p w14:paraId="1D7E2914" w14:textId="676F7D0D" w:rsidR="00652A0D" w:rsidRPr="00AC0120" w:rsidRDefault="00E660E7" w:rsidP="00652A0D">
      <w:pPr>
        <w:rPr>
          <w:rFonts w:ascii="Times New Roman" w:hAnsi="Times New Roman" w:cs="Times New Roman"/>
          <w:b/>
          <w:bCs/>
          <w:sz w:val="52"/>
          <w:szCs w:val="52"/>
          <w:lang w:val="en-US"/>
        </w:rPr>
      </w:pPr>
      <w:r>
        <w:rPr>
          <w:rFonts w:ascii="Times New Roman" w:hAnsi="Times New Roman" w:cs="Times New Roman"/>
          <w:b/>
          <w:bCs/>
          <w:noProof/>
          <w:sz w:val="52"/>
          <w:szCs w:val="52"/>
          <w:lang w:val="en-US"/>
        </w:rPr>
        <w:drawing>
          <wp:inline distT="0" distB="0" distL="0" distR="0" wp14:anchorId="3B1D4B71" wp14:editId="6DE40138">
            <wp:extent cx="5619750" cy="22479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8">
                      <a:extLst>
                        <a:ext uri="{28A0092B-C50C-407E-A947-70E740481C1C}">
                          <a14:useLocalDpi xmlns:a14="http://schemas.microsoft.com/office/drawing/2010/main" val="0"/>
                        </a:ext>
                      </a:extLst>
                    </a:blip>
                    <a:stretch>
                      <a:fillRect/>
                    </a:stretch>
                  </pic:blipFill>
                  <pic:spPr>
                    <a:xfrm>
                      <a:off x="0" y="0"/>
                      <a:ext cx="5619750" cy="2247900"/>
                    </a:xfrm>
                    <a:prstGeom prst="rect">
                      <a:avLst/>
                    </a:prstGeom>
                  </pic:spPr>
                </pic:pic>
              </a:graphicData>
            </a:graphic>
          </wp:inline>
        </w:drawing>
      </w:r>
    </w:p>
    <w:p w14:paraId="335F1722" w14:textId="77777777" w:rsidR="00E660E7" w:rsidRDefault="00E660E7" w:rsidP="009F6AC9">
      <w:pPr>
        <w:tabs>
          <w:tab w:val="left" w:pos="3246"/>
        </w:tabs>
        <w:jc w:val="center"/>
        <w:rPr>
          <w:rFonts w:ascii="Times New Roman" w:hAnsi="Times New Roman" w:cs="Times New Roman"/>
          <w:b/>
          <w:bCs/>
          <w:sz w:val="50"/>
          <w:szCs w:val="50"/>
          <w:lang w:val="en-US"/>
        </w:rPr>
      </w:pPr>
    </w:p>
    <w:p w14:paraId="326D3524" w14:textId="27F9C09D" w:rsidR="009F6AC9" w:rsidRPr="00AC0120" w:rsidRDefault="00905C26" w:rsidP="009F6AC9">
      <w:pPr>
        <w:tabs>
          <w:tab w:val="left" w:pos="3246"/>
        </w:tabs>
        <w:jc w:val="center"/>
        <w:rPr>
          <w:rFonts w:ascii="Times New Roman" w:hAnsi="Times New Roman" w:cs="Times New Roman"/>
          <w:b/>
          <w:bCs/>
          <w:sz w:val="50"/>
          <w:szCs w:val="50"/>
          <w:lang w:val="en-US"/>
        </w:rPr>
      </w:pPr>
      <w:r w:rsidRPr="00AC0120">
        <w:rPr>
          <w:rFonts w:ascii="Times New Roman" w:hAnsi="Times New Roman" w:cs="Times New Roman"/>
          <w:b/>
          <w:bCs/>
          <w:sz w:val="50"/>
          <w:szCs w:val="50"/>
          <w:lang w:val="en-US"/>
        </w:rPr>
        <w:t xml:space="preserve">An investigation of the financial performance of the retail’s companies: Relationship between liquidity, </w:t>
      </w:r>
    </w:p>
    <w:p w14:paraId="615857A9" w14:textId="1527C996" w:rsidR="009F6AC9" w:rsidRPr="00AC0120" w:rsidRDefault="00905C26" w:rsidP="009F6AC9">
      <w:pPr>
        <w:tabs>
          <w:tab w:val="left" w:pos="3246"/>
        </w:tabs>
        <w:jc w:val="center"/>
        <w:rPr>
          <w:rFonts w:ascii="Times New Roman" w:hAnsi="Times New Roman" w:cs="Times New Roman"/>
          <w:b/>
          <w:bCs/>
          <w:sz w:val="50"/>
          <w:szCs w:val="50"/>
          <w:lang w:val="en-US"/>
        </w:rPr>
      </w:pPr>
      <w:r w:rsidRPr="00AC0120">
        <w:rPr>
          <w:rFonts w:ascii="Times New Roman" w:hAnsi="Times New Roman" w:cs="Times New Roman"/>
          <w:b/>
          <w:bCs/>
          <w:sz w:val="50"/>
          <w:szCs w:val="50"/>
          <w:lang w:val="en-US"/>
        </w:rPr>
        <w:t>leverage, and profitability.</w:t>
      </w:r>
    </w:p>
    <w:p w14:paraId="26155EDE" w14:textId="6C144999" w:rsidR="007C37A1" w:rsidRPr="00AC0120" w:rsidRDefault="00905C26" w:rsidP="009F6AC9">
      <w:pPr>
        <w:tabs>
          <w:tab w:val="left" w:pos="3246"/>
        </w:tabs>
        <w:jc w:val="center"/>
        <w:rPr>
          <w:rFonts w:ascii="Times New Roman" w:hAnsi="Times New Roman" w:cs="Times New Roman"/>
          <w:b/>
          <w:bCs/>
          <w:sz w:val="50"/>
          <w:szCs w:val="50"/>
          <w:lang w:val="en-US"/>
        </w:rPr>
      </w:pPr>
      <w:r w:rsidRPr="00AC0120">
        <w:rPr>
          <w:rFonts w:ascii="Times New Roman" w:hAnsi="Times New Roman" w:cs="Times New Roman"/>
          <w:b/>
          <w:bCs/>
          <w:sz w:val="50"/>
          <w:szCs w:val="50"/>
          <w:lang w:val="en-US"/>
        </w:rPr>
        <w:t xml:space="preserve"> </w:t>
      </w:r>
      <w:r w:rsidR="007C37A1" w:rsidRPr="00AC0120">
        <w:rPr>
          <w:rFonts w:ascii="Times New Roman" w:hAnsi="Times New Roman" w:cs="Times New Roman"/>
          <w:b/>
          <w:bCs/>
          <w:sz w:val="50"/>
          <w:szCs w:val="50"/>
          <w:lang w:val="en-US"/>
        </w:rPr>
        <w:t>Evidence from the United Kingdom</w:t>
      </w:r>
      <w:r w:rsidRPr="00AC0120">
        <w:rPr>
          <w:rFonts w:ascii="Times New Roman" w:hAnsi="Times New Roman" w:cs="Times New Roman"/>
          <w:b/>
          <w:bCs/>
          <w:sz w:val="50"/>
          <w:szCs w:val="50"/>
          <w:lang w:val="en-US"/>
        </w:rPr>
        <w:t>.</w:t>
      </w:r>
    </w:p>
    <w:p w14:paraId="5A2FA47F" w14:textId="77777777" w:rsidR="008C2BB2" w:rsidRPr="00AC0120" w:rsidRDefault="008C2BB2" w:rsidP="007C37A1">
      <w:pPr>
        <w:tabs>
          <w:tab w:val="left" w:pos="3246"/>
        </w:tabs>
        <w:jc w:val="center"/>
        <w:rPr>
          <w:rFonts w:ascii="Times New Roman" w:hAnsi="Times New Roman" w:cs="Times New Roman"/>
          <w:b/>
          <w:bCs/>
          <w:sz w:val="52"/>
          <w:szCs w:val="52"/>
          <w:lang w:val="en-US"/>
        </w:rPr>
      </w:pPr>
    </w:p>
    <w:p w14:paraId="216BF3E3" w14:textId="77777777" w:rsidR="00A12513" w:rsidRPr="00AC0120" w:rsidRDefault="00A12513" w:rsidP="007C37A1">
      <w:pPr>
        <w:tabs>
          <w:tab w:val="left" w:pos="3246"/>
        </w:tabs>
        <w:jc w:val="center"/>
        <w:rPr>
          <w:rFonts w:ascii="Times New Roman" w:hAnsi="Times New Roman" w:cs="Times New Roman"/>
          <w:b/>
          <w:bCs/>
          <w:sz w:val="52"/>
          <w:szCs w:val="52"/>
          <w:lang w:val="en-US"/>
        </w:rPr>
      </w:pPr>
    </w:p>
    <w:p w14:paraId="759D6155" w14:textId="2ABFEEE5" w:rsidR="007C37A1" w:rsidRPr="00AC0120" w:rsidRDefault="007C37A1" w:rsidP="007C37A1">
      <w:pPr>
        <w:tabs>
          <w:tab w:val="left" w:pos="3246"/>
        </w:tabs>
        <w:jc w:val="center"/>
        <w:rPr>
          <w:rFonts w:ascii="Times New Roman" w:hAnsi="Times New Roman" w:cs="Times New Roman"/>
          <w:i/>
          <w:iCs/>
          <w:sz w:val="52"/>
          <w:szCs w:val="52"/>
          <w:u w:val="single"/>
          <w:lang w:val="en-US"/>
        </w:rPr>
      </w:pPr>
      <w:r w:rsidRPr="00AC0120">
        <w:rPr>
          <w:rFonts w:ascii="Times New Roman" w:hAnsi="Times New Roman" w:cs="Times New Roman"/>
          <w:i/>
          <w:iCs/>
          <w:sz w:val="52"/>
          <w:szCs w:val="52"/>
          <w:u w:val="single"/>
          <w:lang w:val="en-US"/>
        </w:rPr>
        <w:t>MBA Dissertation</w:t>
      </w:r>
    </w:p>
    <w:p w14:paraId="203C7E1E" w14:textId="4BBEFDD8" w:rsidR="007C37A1" w:rsidRPr="00AC0120" w:rsidRDefault="007C37A1" w:rsidP="007C37A1">
      <w:pPr>
        <w:tabs>
          <w:tab w:val="left" w:pos="3246"/>
        </w:tabs>
        <w:jc w:val="center"/>
        <w:rPr>
          <w:rFonts w:ascii="Times New Roman" w:hAnsi="Times New Roman" w:cs="Times New Roman"/>
          <w:i/>
          <w:iCs/>
          <w:sz w:val="52"/>
          <w:szCs w:val="52"/>
          <w:u w:val="single"/>
          <w:lang w:val="en-US"/>
        </w:rPr>
      </w:pPr>
    </w:p>
    <w:p w14:paraId="76661ECD" w14:textId="108BFA32" w:rsidR="00652A0D" w:rsidRDefault="00652A0D" w:rsidP="00E37336">
      <w:pPr>
        <w:tabs>
          <w:tab w:val="left" w:pos="3246"/>
        </w:tabs>
        <w:jc w:val="center"/>
        <w:rPr>
          <w:rFonts w:ascii="Times New Roman" w:hAnsi="Times New Roman" w:cs="Times New Roman"/>
          <w:b/>
          <w:bCs/>
          <w:sz w:val="40"/>
          <w:szCs w:val="40"/>
          <w:lang w:val="en-US"/>
        </w:rPr>
      </w:pPr>
    </w:p>
    <w:p w14:paraId="005593B8" w14:textId="77777777" w:rsidR="000F43DD" w:rsidRPr="009356C2" w:rsidRDefault="000F43DD" w:rsidP="000F43DD">
      <w:pPr>
        <w:spacing w:after="120"/>
        <w:rPr>
          <w:rFonts w:ascii="Arial" w:hAnsi="Arial" w:cs="Arial"/>
          <w:b/>
        </w:rPr>
      </w:pPr>
    </w:p>
    <w:p w14:paraId="6E10A7C6" w14:textId="3FE7F634" w:rsidR="000F43DD" w:rsidRPr="009356C2" w:rsidRDefault="000F43DD" w:rsidP="000F43DD">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noProof/>
        </w:rPr>
        <w:lastRenderedPageBreak/>
        <w:drawing>
          <wp:inline distT="0" distB="0" distL="0" distR="0" wp14:anchorId="7FD313F9" wp14:editId="675841FA">
            <wp:extent cx="1828800" cy="78359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28800" cy="783590"/>
                    </a:xfrm>
                    <a:prstGeom prst="rect">
                      <a:avLst/>
                    </a:prstGeom>
                    <a:noFill/>
                    <a:ln>
                      <a:noFill/>
                    </a:ln>
                  </pic:spPr>
                </pic:pic>
              </a:graphicData>
            </a:graphic>
          </wp:inline>
        </w:drawing>
      </w:r>
    </w:p>
    <w:p w14:paraId="10013E09" w14:textId="77777777" w:rsidR="000F43DD" w:rsidRPr="009356C2" w:rsidRDefault="000F43DD" w:rsidP="000F43DD">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b/>
        </w:rPr>
        <w:t>Master’s Degrees by Examination and Dissertation</w:t>
      </w:r>
    </w:p>
    <w:p w14:paraId="1AB59EBD" w14:textId="77777777" w:rsidR="000F43DD" w:rsidRPr="009356C2" w:rsidRDefault="000F43DD" w:rsidP="000F43DD">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b/>
        </w:rPr>
        <w:t>Declaration Form</w:t>
      </w:r>
      <w:r w:rsidRPr="009356C2">
        <w:rPr>
          <w:rFonts w:ascii="Arial" w:hAnsi="Arial" w:cs="Arial"/>
        </w:rPr>
        <w:t>.</w:t>
      </w:r>
    </w:p>
    <w:p w14:paraId="243C3546" w14:textId="58A37D04" w:rsidR="000F43DD" w:rsidRDefault="001343D0" w:rsidP="001343D0">
      <w:pPr>
        <w:pBdr>
          <w:top w:val="single" w:sz="4" w:space="1" w:color="auto"/>
          <w:left w:val="single" w:sz="4" w:space="4" w:color="auto"/>
          <w:bottom w:val="single" w:sz="4" w:space="1" w:color="auto"/>
          <w:right w:val="single" w:sz="4" w:space="4" w:color="auto"/>
        </w:pBdr>
        <w:spacing w:after="120"/>
        <w:rPr>
          <w:rFonts w:ascii="Arial" w:hAnsi="Arial" w:cs="Arial"/>
        </w:rPr>
      </w:pPr>
      <w:r>
        <w:rPr>
          <w:rFonts w:ascii="Arial" w:hAnsi="Arial" w:cs="Arial"/>
          <w:noProof/>
        </w:rPr>
        <w:drawing>
          <wp:anchor distT="0" distB="0" distL="114300" distR="114300" simplePos="0" relativeHeight="251658240" behindDoc="1" locked="0" layoutInCell="1" allowOverlap="0" wp14:anchorId="551FCA8B" wp14:editId="7901D444">
            <wp:simplePos x="0" y="0"/>
            <wp:positionH relativeFrom="column">
              <wp:posOffset>557442</wp:posOffset>
            </wp:positionH>
            <wp:positionV relativeFrom="paragraph">
              <wp:posOffset>340875</wp:posOffset>
            </wp:positionV>
            <wp:extent cx="1061095" cy="368135"/>
            <wp:effectExtent l="0" t="0" r="5715" b="0"/>
            <wp:wrapNone/>
            <wp:docPr id="6" name="Picture 6"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diagram&#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070934" cy="371548"/>
                    </a:xfrm>
                    <a:prstGeom prst="rect">
                      <a:avLst/>
                    </a:prstGeom>
                  </pic:spPr>
                </pic:pic>
              </a:graphicData>
            </a:graphic>
            <wp14:sizeRelH relativeFrom="margin">
              <wp14:pctWidth>0</wp14:pctWidth>
            </wp14:sizeRelH>
            <wp14:sizeRelV relativeFrom="margin">
              <wp14:pctHeight>0</wp14:pctHeight>
            </wp14:sizeRelV>
          </wp:anchor>
        </w:drawing>
      </w:r>
      <w:r w:rsidR="000F43DD" w:rsidRPr="009356C2">
        <w:rPr>
          <w:rFonts w:ascii="Arial" w:hAnsi="Arial" w:cs="Arial"/>
        </w:rPr>
        <w:t>1. This work has not previously been accepted in substance for any degree and is not being concurrently submitted in candidature for any degree.</w:t>
      </w:r>
    </w:p>
    <w:p w14:paraId="7F3EF657" w14:textId="3FE6F0EB" w:rsidR="000F43DD" w:rsidRPr="009356C2" w:rsidRDefault="000F43DD" w:rsidP="000F43DD">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Signed…….………………………………………………………………………...</w:t>
      </w:r>
    </w:p>
    <w:p w14:paraId="2D7D71C6" w14:textId="6684B1EB" w:rsidR="000F43DD" w:rsidRPr="009356C2" w:rsidRDefault="000F43DD" w:rsidP="000F43DD">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Date</w:t>
      </w:r>
      <w:r w:rsidR="00991EC5">
        <w:rPr>
          <w:rFonts w:ascii="Arial" w:hAnsi="Arial" w:cs="Arial"/>
        </w:rPr>
        <w:t>:</w:t>
      </w:r>
      <w:r w:rsidR="001343D0">
        <w:rPr>
          <w:rFonts w:ascii="Arial" w:hAnsi="Arial" w:cs="Arial"/>
        </w:rPr>
        <w:t xml:space="preserve"> 19/10/2020</w:t>
      </w:r>
      <w:r w:rsidRPr="009356C2">
        <w:rPr>
          <w:rFonts w:ascii="Arial" w:hAnsi="Arial" w:cs="Arial"/>
        </w:rPr>
        <w:t>………………………………………………………………………………...</w:t>
      </w:r>
    </w:p>
    <w:p w14:paraId="408290AC" w14:textId="77777777" w:rsidR="000F43DD" w:rsidRDefault="000F43DD" w:rsidP="000F43DD">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  </w:t>
      </w:r>
    </w:p>
    <w:p w14:paraId="6BF4E4DB" w14:textId="10A8E163" w:rsidR="000F43DD" w:rsidRPr="009356C2" w:rsidRDefault="001343D0" w:rsidP="000F43DD">
      <w:pPr>
        <w:pBdr>
          <w:top w:val="single" w:sz="4" w:space="1" w:color="auto"/>
          <w:left w:val="single" w:sz="4" w:space="4" w:color="auto"/>
          <w:bottom w:val="single" w:sz="4" w:space="1" w:color="auto"/>
          <w:right w:val="single" w:sz="4" w:space="4" w:color="auto"/>
        </w:pBdr>
        <w:spacing w:after="120"/>
        <w:rPr>
          <w:rFonts w:ascii="Arial" w:hAnsi="Arial" w:cs="Arial"/>
        </w:rPr>
      </w:pPr>
      <w:r>
        <w:rPr>
          <w:rFonts w:ascii="Arial" w:hAnsi="Arial" w:cs="Arial"/>
          <w:noProof/>
        </w:rPr>
        <w:drawing>
          <wp:anchor distT="0" distB="0" distL="114300" distR="114300" simplePos="0" relativeHeight="251659264" behindDoc="1" locked="0" layoutInCell="1" allowOverlap="1" wp14:anchorId="51DCE447" wp14:editId="09809B06">
            <wp:simplePos x="0" y="0"/>
            <wp:positionH relativeFrom="column">
              <wp:posOffset>571602</wp:posOffset>
            </wp:positionH>
            <wp:positionV relativeFrom="paragraph">
              <wp:posOffset>274945</wp:posOffset>
            </wp:positionV>
            <wp:extent cx="875030" cy="490855"/>
            <wp:effectExtent l="0" t="0" r="1270" b="4445"/>
            <wp:wrapNone/>
            <wp:docPr id="8" name="Picture 8"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diagram&#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875030" cy="490855"/>
                    </a:xfrm>
                    <a:prstGeom prst="rect">
                      <a:avLst/>
                    </a:prstGeom>
                  </pic:spPr>
                </pic:pic>
              </a:graphicData>
            </a:graphic>
          </wp:anchor>
        </w:drawing>
      </w:r>
      <w:r w:rsidR="000F43DD" w:rsidRPr="009356C2">
        <w:rPr>
          <w:rFonts w:ascii="Arial" w:hAnsi="Arial" w:cs="Arial"/>
        </w:rPr>
        <w:t xml:space="preserve">2. This dissertation is being submitted in partial fulfilment of the </w:t>
      </w:r>
      <w:r w:rsidR="000F43DD">
        <w:rPr>
          <w:rFonts w:ascii="Arial" w:hAnsi="Arial" w:cs="Arial"/>
        </w:rPr>
        <w:t>requirements for the degree of Master in Business Administration</w:t>
      </w:r>
      <w:r w:rsidR="000F43DD" w:rsidRPr="009356C2">
        <w:rPr>
          <w:rFonts w:ascii="Arial" w:hAnsi="Arial" w:cs="Arial"/>
        </w:rPr>
        <w:t>.</w:t>
      </w:r>
    </w:p>
    <w:p w14:paraId="2CFCA59D" w14:textId="6EC18219" w:rsidR="000F43DD" w:rsidRPr="009356C2" w:rsidRDefault="000F43DD" w:rsidP="000F43DD">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Signed  …………………………………………………………………………….</w:t>
      </w:r>
    </w:p>
    <w:p w14:paraId="736A3BD8" w14:textId="254E485D" w:rsidR="000F43DD" w:rsidRPr="009356C2" w:rsidRDefault="000F43DD" w:rsidP="000F43DD">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Date</w:t>
      </w:r>
      <w:r w:rsidR="00991EC5">
        <w:rPr>
          <w:rFonts w:ascii="Arial" w:hAnsi="Arial" w:cs="Arial"/>
        </w:rPr>
        <w:t>:</w:t>
      </w:r>
      <w:r w:rsidRPr="009356C2">
        <w:rPr>
          <w:rFonts w:ascii="Arial" w:hAnsi="Arial" w:cs="Arial"/>
        </w:rPr>
        <w:t xml:space="preserve"> </w:t>
      </w:r>
      <w:r w:rsidR="00213A3A">
        <w:rPr>
          <w:rFonts w:ascii="Arial" w:hAnsi="Arial" w:cs="Arial"/>
        </w:rPr>
        <w:t>19/10/2020</w:t>
      </w:r>
      <w:r w:rsidRPr="009356C2">
        <w:rPr>
          <w:rFonts w:ascii="Arial" w:hAnsi="Arial" w:cs="Arial"/>
        </w:rPr>
        <w:t>……………………………………………………………..…………...</w:t>
      </w:r>
    </w:p>
    <w:p w14:paraId="4D86B611" w14:textId="77777777" w:rsidR="000F43DD" w:rsidRPr="009356C2" w:rsidRDefault="000F43DD" w:rsidP="000F43DD">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 3. This dissertation is the result of my own independent work/investigation, except where otherwise stated.</w:t>
      </w:r>
    </w:p>
    <w:p w14:paraId="440399E5" w14:textId="77777777" w:rsidR="000F43DD" w:rsidRPr="009356C2" w:rsidRDefault="000F43DD" w:rsidP="000F43DD">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Other sources are acknowledged by footnotes giving explicit references. </w:t>
      </w:r>
    </w:p>
    <w:p w14:paraId="5933B95C" w14:textId="4151A8D8" w:rsidR="000F43DD" w:rsidRPr="009356C2" w:rsidRDefault="00213A3A" w:rsidP="000F43DD">
      <w:pPr>
        <w:pBdr>
          <w:top w:val="single" w:sz="4" w:space="1" w:color="auto"/>
          <w:left w:val="single" w:sz="4" w:space="4" w:color="auto"/>
          <w:bottom w:val="single" w:sz="4" w:space="1" w:color="auto"/>
          <w:right w:val="single" w:sz="4" w:space="4" w:color="auto"/>
        </w:pBdr>
        <w:spacing w:after="120"/>
        <w:rPr>
          <w:rFonts w:ascii="Arial" w:hAnsi="Arial" w:cs="Arial"/>
        </w:rPr>
      </w:pPr>
      <w:r>
        <w:rPr>
          <w:rFonts w:ascii="Arial" w:hAnsi="Arial" w:cs="Arial"/>
          <w:noProof/>
        </w:rPr>
        <w:drawing>
          <wp:anchor distT="0" distB="0" distL="114300" distR="114300" simplePos="0" relativeHeight="251660288" behindDoc="1" locked="0" layoutInCell="1" allowOverlap="1" wp14:anchorId="38B71511" wp14:editId="51C4EA82">
            <wp:simplePos x="0" y="0"/>
            <wp:positionH relativeFrom="column">
              <wp:posOffset>1286028</wp:posOffset>
            </wp:positionH>
            <wp:positionV relativeFrom="paragraph">
              <wp:posOffset>183681</wp:posOffset>
            </wp:positionV>
            <wp:extent cx="662241" cy="371628"/>
            <wp:effectExtent l="0" t="0" r="5080" b="0"/>
            <wp:wrapNone/>
            <wp:docPr id="11" name="Picture 11"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diagram&#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667811" cy="374754"/>
                    </a:xfrm>
                    <a:prstGeom prst="rect">
                      <a:avLst/>
                    </a:prstGeom>
                  </pic:spPr>
                </pic:pic>
              </a:graphicData>
            </a:graphic>
            <wp14:sizeRelH relativeFrom="margin">
              <wp14:pctWidth>0</wp14:pctWidth>
            </wp14:sizeRelH>
            <wp14:sizeRelV relativeFrom="margin">
              <wp14:pctHeight>0</wp14:pctHeight>
            </wp14:sizeRelV>
          </wp:anchor>
        </w:drawing>
      </w:r>
      <w:r w:rsidR="000F43DD" w:rsidRPr="009356C2">
        <w:rPr>
          <w:rFonts w:ascii="Arial" w:hAnsi="Arial" w:cs="Arial"/>
        </w:rPr>
        <w:t>A bibliography is appended.</w:t>
      </w:r>
    </w:p>
    <w:p w14:paraId="305AF017" w14:textId="646DC38F" w:rsidR="000F43DD" w:rsidRPr="009356C2" w:rsidRDefault="000F43DD" w:rsidP="000F43DD">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Signed candidate  ……………</w:t>
      </w:r>
      <w:r w:rsidR="00991EC5">
        <w:rPr>
          <w:rFonts w:ascii="Arial" w:hAnsi="Arial" w:cs="Arial"/>
        </w:rPr>
        <w:t>..</w:t>
      </w:r>
      <w:r w:rsidR="00213A3A">
        <w:rPr>
          <w:rFonts w:ascii="Arial" w:hAnsi="Arial" w:cs="Arial"/>
        </w:rPr>
        <w:t>/Dilyana Dimova/</w:t>
      </w:r>
      <w:r w:rsidRPr="009356C2">
        <w:rPr>
          <w:rFonts w:ascii="Arial" w:hAnsi="Arial" w:cs="Arial"/>
        </w:rPr>
        <w:t>………………………….……………….</w:t>
      </w:r>
    </w:p>
    <w:p w14:paraId="2BB96AE3" w14:textId="61F42F92" w:rsidR="000F43DD" w:rsidRPr="009356C2" w:rsidRDefault="000F43DD" w:rsidP="000F43DD">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 xml:space="preserve">Date: </w:t>
      </w:r>
      <w:r w:rsidR="00213A3A">
        <w:rPr>
          <w:rFonts w:ascii="Arial" w:hAnsi="Arial" w:cs="Arial"/>
        </w:rPr>
        <w:t>19/10/2020</w:t>
      </w:r>
      <w:r w:rsidRPr="009356C2">
        <w:rPr>
          <w:rFonts w:ascii="Arial" w:hAnsi="Arial" w:cs="Arial"/>
        </w:rPr>
        <w:t>…………………………………………………….……………………….</w:t>
      </w:r>
    </w:p>
    <w:p w14:paraId="034659B7" w14:textId="77777777" w:rsidR="000F43DD" w:rsidRPr="009356C2" w:rsidRDefault="000F43DD" w:rsidP="000F43DD">
      <w:pPr>
        <w:pBdr>
          <w:top w:val="single" w:sz="4" w:space="1" w:color="auto"/>
          <w:left w:val="single" w:sz="4" w:space="4" w:color="auto"/>
          <w:bottom w:val="single" w:sz="4" w:space="1" w:color="auto"/>
          <w:right w:val="single" w:sz="4" w:space="4" w:color="auto"/>
        </w:pBdr>
        <w:spacing w:after="120"/>
        <w:rPr>
          <w:rFonts w:ascii="Arial" w:hAnsi="Arial" w:cs="Arial"/>
          <w:sz w:val="20"/>
          <w:szCs w:val="20"/>
        </w:rPr>
      </w:pPr>
      <w:r w:rsidRPr="009356C2">
        <w:rPr>
          <w:rFonts w:ascii="Arial" w:hAnsi="Arial" w:cs="Arial"/>
        </w:rPr>
        <w:t xml:space="preserve">  </w:t>
      </w:r>
    </w:p>
    <w:p w14:paraId="3CEC6D64" w14:textId="5863EECA" w:rsidR="000F43DD" w:rsidRPr="009356C2" w:rsidRDefault="00213A3A" w:rsidP="000F43DD">
      <w:pPr>
        <w:pBdr>
          <w:top w:val="single" w:sz="4" w:space="1" w:color="auto"/>
          <w:left w:val="single" w:sz="4" w:space="4" w:color="auto"/>
          <w:bottom w:val="single" w:sz="4" w:space="1" w:color="auto"/>
          <w:right w:val="single" w:sz="4" w:space="4" w:color="auto"/>
        </w:pBdr>
        <w:spacing w:after="120"/>
        <w:rPr>
          <w:rFonts w:ascii="Arial" w:hAnsi="Arial" w:cs="Arial"/>
        </w:rPr>
      </w:pPr>
      <w:r>
        <w:rPr>
          <w:rFonts w:ascii="Arial" w:hAnsi="Arial" w:cs="Arial"/>
          <w:noProof/>
        </w:rPr>
        <w:drawing>
          <wp:anchor distT="0" distB="0" distL="114300" distR="114300" simplePos="0" relativeHeight="251661312" behindDoc="1" locked="0" layoutInCell="1" allowOverlap="1" wp14:anchorId="196FE3D7" wp14:editId="1BCCF3F9">
            <wp:simplePos x="0" y="0"/>
            <wp:positionH relativeFrom="column">
              <wp:posOffset>1314895</wp:posOffset>
            </wp:positionH>
            <wp:positionV relativeFrom="paragraph">
              <wp:posOffset>391031</wp:posOffset>
            </wp:positionV>
            <wp:extent cx="806824" cy="391160"/>
            <wp:effectExtent l="0" t="0" r="0" b="8890"/>
            <wp:wrapNone/>
            <wp:docPr id="12" name="Picture 12"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diagram&#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806824" cy="391160"/>
                    </a:xfrm>
                    <a:prstGeom prst="rect">
                      <a:avLst/>
                    </a:prstGeom>
                  </pic:spPr>
                </pic:pic>
              </a:graphicData>
            </a:graphic>
            <wp14:sizeRelH relativeFrom="margin">
              <wp14:pctWidth>0</wp14:pctWidth>
            </wp14:sizeRelH>
            <wp14:sizeRelV relativeFrom="margin">
              <wp14:pctHeight>0</wp14:pctHeight>
            </wp14:sizeRelV>
          </wp:anchor>
        </w:drawing>
      </w:r>
      <w:r w:rsidR="000F43DD" w:rsidRPr="009356C2">
        <w:rPr>
          <w:rFonts w:ascii="Arial" w:hAnsi="Arial" w:cs="Arial"/>
        </w:rPr>
        <w:t xml:space="preserve">4. I hereby give consent for my dissertation, if accepted, to be available for photocopying,  inter- library loan, and for deposit in the University’s digital repository </w:t>
      </w:r>
    </w:p>
    <w:p w14:paraId="552D59BD" w14:textId="2962E01A" w:rsidR="000F43DD" w:rsidRPr="009356C2" w:rsidRDefault="000F43DD" w:rsidP="000F43DD">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Signed (candidate)…………………</w:t>
      </w:r>
      <w:r w:rsidR="00213A3A">
        <w:rPr>
          <w:rFonts w:ascii="Arial" w:hAnsi="Arial" w:cs="Arial"/>
        </w:rPr>
        <w:t>/Dilyana Dimova/</w:t>
      </w:r>
      <w:r w:rsidRPr="009356C2">
        <w:rPr>
          <w:rFonts w:ascii="Arial" w:hAnsi="Arial" w:cs="Arial"/>
        </w:rPr>
        <w:t>…………………….………….…………...</w:t>
      </w:r>
    </w:p>
    <w:p w14:paraId="47D89248" w14:textId="41D4A802" w:rsidR="000F43DD" w:rsidRPr="009356C2" w:rsidRDefault="000F43DD" w:rsidP="000F43DD">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Date</w:t>
      </w:r>
      <w:r w:rsidR="00213A3A">
        <w:rPr>
          <w:rFonts w:ascii="Arial" w:hAnsi="Arial" w:cs="Arial"/>
        </w:rPr>
        <w:t>: 19/10/2020</w:t>
      </w:r>
      <w:r w:rsidRPr="009356C2">
        <w:rPr>
          <w:rFonts w:ascii="Arial" w:hAnsi="Arial" w:cs="Arial"/>
        </w:rPr>
        <w:t>………………………………………………….…………….……………..</w:t>
      </w:r>
    </w:p>
    <w:p w14:paraId="5A70C034" w14:textId="77777777" w:rsidR="000F43DD" w:rsidRPr="009356C2" w:rsidRDefault="000F43DD" w:rsidP="000F43DD">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b/>
        </w:rPr>
        <w:t>Supervisor’s Declaration</w:t>
      </w:r>
      <w:r w:rsidRPr="009356C2">
        <w:rPr>
          <w:rFonts w:ascii="Arial" w:hAnsi="Arial" w:cs="Arial"/>
        </w:rPr>
        <w:t>.</w:t>
      </w:r>
    </w:p>
    <w:p w14:paraId="328A61E2" w14:textId="77777777" w:rsidR="000F43DD" w:rsidRPr="009356C2" w:rsidRDefault="000F43DD" w:rsidP="000F43DD">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I am satisfied that this work is the result of the student’s own efforts.</w:t>
      </w:r>
    </w:p>
    <w:p w14:paraId="01D9F086" w14:textId="517F1AC7" w:rsidR="000F43DD" w:rsidRPr="009356C2" w:rsidRDefault="000F43DD" w:rsidP="000F43DD">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Signed: …………………………………………………………………………..</w:t>
      </w:r>
    </w:p>
    <w:p w14:paraId="20ECFADB" w14:textId="1F6D9D7A" w:rsidR="000F43DD" w:rsidRPr="009356C2" w:rsidRDefault="000F43DD" w:rsidP="000F43DD">
      <w:pPr>
        <w:pBdr>
          <w:top w:val="single" w:sz="4" w:space="1" w:color="auto"/>
          <w:left w:val="single" w:sz="4" w:space="4" w:color="auto"/>
          <w:bottom w:val="single" w:sz="4" w:space="1" w:color="auto"/>
          <w:right w:val="single" w:sz="4" w:space="4" w:color="auto"/>
        </w:pBdr>
        <w:spacing w:after="120" w:line="360" w:lineRule="auto"/>
        <w:jc w:val="both"/>
        <w:rPr>
          <w:rFonts w:ascii="Arial" w:hAnsi="Arial" w:cs="Arial"/>
        </w:rPr>
      </w:pPr>
      <w:r w:rsidRPr="009356C2">
        <w:rPr>
          <w:rFonts w:ascii="Arial" w:hAnsi="Arial" w:cs="Arial"/>
        </w:rPr>
        <w:t>Date:</w:t>
      </w:r>
      <w:r w:rsidR="00C43DD7">
        <w:rPr>
          <w:rFonts w:ascii="Arial" w:hAnsi="Arial" w:cs="Arial"/>
        </w:rPr>
        <w:t xml:space="preserve"> </w:t>
      </w:r>
      <w:r w:rsidRPr="009356C2">
        <w:rPr>
          <w:rFonts w:ascii="Arial" w:hAnsi="Arial" w:cs="Arial"/>
        </w:rPr>
        <w:t>……………………………………………………………………………...</w:t>
      </w:r>
    </w:p>
    <w:p w14:paraId="650A0463" w14:textId="4C573AF5" w:rsidR="000F43DD" w:rsidRDefault="000F43DD" w:rsidP="00E37336">
      <w:pPr>
        <w:tabs>
          <w:tab w:val="left" w:pos="3246"/>
        </w:tabs>
        <w:jc w:val="center"/>
        <w:rPr>
          <w:rFonts w:ascii="Times New Roman" w:hAnsi="Times New Roman" w:cs="Times New Roman"/>
          <w:b/>
          <w:bCs/>
          <w:sz w:val="40"/>
          <w:szCs w:val="40"/>
          <w:lang w:val="en-US"/>
        </w:rPr>
      </w:pPr>
    </w:p>
    <w:p w14:paraId="03CCED73" w14:textId="77777777" w:rsidR="000F43DD" w:rsidRPr="009356C2" w:rsidRDefault="000F43DD" w:rsidP="000F43DD">
      <w:pPr>
        <w:spacing w:after="120"/>
        <w:rPr>
          <w:rFonts w:ascii="Arial" w:hAnsi="Arial" w:cs="Arial"/>
          <w:b/>
        </w:rPr>
      </w:pPr>
    </w:p>
    <w:p w14:paraId="67BE088D" w14:textId="77777777" w:rsidR="000F43DD" w:rsidRPr="00991EC5" w:rsidRDefault="000F43DD" w:rsidP="00991EC5">
      <w:pPr>
        <w:jc w:val="center"/>
        <w:rPr>
          <w:rFonts w:ascii="Arial" w:hAnsi="Arial" w:cs="Arial"/>
          <w:b/>
          <w:bCs/>
          <w:sz w:val="24"/>
          <w:szCs w:val="24"/>
        </w:rPr>
      </w:pPr>
      <w:r w:rsidRPr="00991EC5">
        <w:rPr>
          <w:rFonts w:ascii="Arial" w:hAnsi="Arial" w:cs="Arial"/>
          <w:b/>
          <w:bCs/>
          <w:sz w:val="24"/>
          <w:szCs w:val="24"/>
        </w:rPr>
        <w:lastRenderedPageBreak/>
        <w:t>University of Wales: Trinity Saint David</w:t>
      </w:r>
    </w:p>
    <w:p w14:paraId="005AF6C6" w14:textId="77777777" w:rsidR="000F43DD" w:rsidRPr="00991EC5" w:rsidRDefault="000F43DD" w:rsidP="00991EC5">
      <w:pPr>
        <w:jc w:val="center"/>
        <w:rPr>
          <w:rFonts w:ascii="Arial" w:hAnsi="Arial" w:cs="Arial"/>
          <w:b/>
          <w:bCs/>
          <w:sz w:val="24"/>
          <w:szCs w:val="24"/>
        </w:rPr>
      </w:pPr>
      <w:r w:rsidRPr="00991EC5">
        <w:rPr>
          <w:rFonts w:ascii="Arial" w:hAnsi="Arial" w:cs="Arial"/>
          <w:b/>
          <w:bCs/>
          <w:sz w:val="24"/>
          <w:szCs w:val="24"/>
        </w:rPr>
        <w:t>E-Thesis Deposit Agreement</w:t>
      </w:r>
    </w:p>
    <w:p w14:paraId="3CB9AC79" w14:textId="77777777" w:rsidR="000F43DD" w:rsidRPr="009356C2" w:rsidRDefault="000F43DD" w:rsidP="000F43DD">
      <w:pPr>
        <w:rPr>
          <w:rFonts w:ascii="Arial" w:hAnsi="Arial" w:cs="Arial"/>
          <w:b/>
        </w:rPr>
      </w:pPr>
    </w:p>
    <w:p w14:paraId="3A1A6DAF" w14:textId="77777777" w:rsidR="000F43DD" w:rsidRPr="00991EC5" w:rsidRDefault="000F43DD" w:rsidP="00991EC5">
      <w:pPr>
        <w:rPr>
          <w:rFonts w:ascii="Arial" w:hAnsi="Arial" w:cs="Arial"/>
          <w:b/>
          <w:bCs/>
        </w:rPr>
      </w:pPr>
      <w:r w:rsidRPr="00991EC5">
        <w:rPr>
          <w:rFonts w:ascii="Arial" w:hAnsi="Arial" w:cs="Arial"/>
          <w:b/>
          <w:bCs/>
        </w:rPr>
        <w:t>Details of the Work</w:t>
      </w:r>
    </w:p>
    <w:p w14:paraId="22EE9EA1" w14:textId="77777777" w:rsidR="000F43DD" w:rsidRPr="009356C2" w:rsidRDefault="000F43DD" w:rsidP="000F43DD">
      <w:pPr>
        <w:rPr>
          <w:rFonts w:ascii="Arial" w:hAnsi="Arial" w:cs="Arial"/>
        </w:rPr>
      </w:pPr>
      <w:r w:rsidRPr="009356C2">
        <w:rPr>
          <w:rFonts w:ascii="Arial" w:hAnsi="Arial" w:cs="Arial"/>
        </w:rPr>
        <w:t>I would like to deposit the following item in the digital repository maintained by the University, and/or in any other repository authorized for use by the University:</w:t>
      </w:r>
    </w:p>
    <w:p w14:paraId="374847FA" w14:textId="77777777" w:rsidR="000F43DD" w:rsidRPr="009356C2" w:rsidRDefault="000F43DD" w:rsidP="000F43DD">
      <w:pPr>
        <w:rPr>
          <w:rFonts w:ascii="Arial" w:hAnsi="Arial" w:cs="Arial"/>
        </w:rPr>
      </w:pPr>
    </w:p>
    <w:p w14:paraId="6AFE1237" w14:textId="7ABD0918" w:rsidR="000F43DD" w:rsidRPr="00991EC5" w:rsidRDefault="000F43DD" w:rsidP="000F43DD">
      <w:pPr>
        <w:rPr>
          <w:rFonts w:ascii="Arial" w:hAnsi="Arial" w:cs="Arial"/>
          <w:lang w:val="en-US"/>
        </w:rPr>
      </w:pPr>
      <w:r w:rsidRPr="009356C2">
        <w:rPr>
          <w:rFonts w:ascii="Arial" w:hAnsi="Arial" w:cs="Arial"/>
          <w:b/>
        </w:rPr>
        <w:t>Title</w:t>
      </w:r>
      <w:r w:rsidR="00991EC5">
        <w:rPr>
          <w:rFonts w:ascii="Arial" w:hAnsi="Arial" w:cs="Arial"/>
          <w:b/>
        </w:rPr>
        <w:t>:</w:t>
      </w:r>
      <w:r w:rsidR="00991EC5" w:rsidRPr="00991EC5">
        <w:rPr>
          <w:rFonts w:ascii="Times New Roman" w:hAnsi="Times New Roman" w:cs="Times New Roman"/>
          <w:b/>
          <w:bCs/>
          <w:sz w:val="40"/>
          <w:szCs w:val="40"/>
          <w:lang w:val="en-US"/>
        </w:rPr>
        <w:t xml:space="preserve"> </w:t>
      </w:r>
      <w:r w:rsidR="00991EC5" w:rsidRPr="00991EC5">
        <w:rPr>
          <w:rFonts w:ascii="Arial" w:hAnsi="Arial" w:cs="Arial"/>
          <w:lang w:val="en-US"/>
        </w:rPr>
        <w:t>An investigation of the financial performance of the retail’s companies: Relationship between liquidity, leverage, and profitability. Evidence from the United Kingdom.</w:t>
      </w:r>
    </w:p>
    <w:p w14:paraId="1B32EB58" w14:textId="3343D30B" w:rsidR="000F43DD" w:rsidRPr="009356C2" w:rsidRDefault="000F43DD" w:rsidP="000F43DD">
      <w:pPr>
        <w:rPr>
          <w:rFonts w:ascii="Arial" w:hAnsi="Arial" w:cs="Arial"/>
        </w:rPr>
      </w:pPr>
      <w:r w:rsidRPr="009356C2">
        <w:rPr>
          <w:rFonts w:ascii="Arial" w:hAnsi="Arial" w:cs="Arial"/>
        </w:rPr>
        <w:t>…………………………………………………………………………………………</w:t>
      </w:r>
      <w:r w:rsidR="00991EC5">
        <w:rPr>
          <w:rFonts w:ascii="Arial" w:hAnsi="Arial" w:cs="Arial"/>
        </w:rPr>
        <w:t>………………</w:t>
      </w:r>
    </w:p>
    <w:p w14:paraId="0B7B545B" w14:textId="77777777" w:rsidR="000F43DD" w:rsidRPr="009356C2" w:rsidRDefault="000F43DD" w:rsidP="000F43DD">
      <w:pPr>
        <w:rPr>
          <w:rFonts w:ascii="Arial" w:hAnsi="Arial" w:cs="Arial"/>
        </w:rPr>
      </w:pPr>
      <w:r w:rsidRPr="009356C2">
        <w:rPr>
          <w:rFonts w:ascii="Arial" w:hAnsi="Arial" w:cs="Arial"/>
        </w:rPr>
        <w:t>This item is a product of my own research endeavours and is covered by the agreement below in which the item is referred to as “the Work”.  It is identical in content to that deposited in the Learning Resources Centre, subject to point 4 below.</w:t>
      </w:r>
    </w:p>
    <w:p w14:paraId="155FE22E" w14:textId="77777777" w:rsidR="000F43DD" w:rsidRPr="009356C2" w:rsidRDefault="000F43DD" w:rsidP="000F43DD">
      <w:pPr>
        <w:rPr>
          <w:rFonts w:ascii="Arial" w:hAnsi="Arial" w:cs="Arial"/>
        </w:rPr>
      </w:pPr>
    </w:p>
    <w:p w14:paraId="1A74BE41" w14:textId="77777777" w:rsidR="000F43DD" w:rsidRPr="009356C2" w:rsidRDefault="000F43DD" w:rsidP="000F43DD">
      <w:pPr>
        <w:rPr>
          <w:rFonts w:ascii="Arial" w:hAnsi="Arial" w:cs="Arial"/>
        </w:rPr>
      </w:pPr>
      <w:r w:rsidRPr="009356C2">
        <w:rPr>
          <w:rFonts w:ascii="Arial" w:hAnsi="Arial" w:cs="Arial"/>
        </w:rPr>
        <w:t>I agree that the University of Wales: Trinity Saint David may electronically store, copy or translate the Work to any approved medium or format for the purpose of future preservation and accessibility.  The University is not under any obligation to reproduce or display the Work in the same formats or resolutions in which it was originally deposited.</w:t>
      </w:r>
    </w:p>
    <w:p w14:paraId="0BB3784B" w14:textId="77777777" w:rsidR="000F43DD" w:rsidRPr="009356C2" w:rsidRDefault="000F43DD" w:rsidP="000F43DD">
      <w:pPr>
        <w:rPr>
          <w:rFonts w:ascii="Arial" w:hAnsi="Arial" w:cs="Arial"/>
        </w:rPr>
      </w:pPr>
    </w:p>
    <w:p w14:paraId="7F1A7CF4" w14:textId="77777777" w:rsidR="000F43DD" w:rsidRPr="00FF06EC" w:rsidRDefault="000F43DD" w:rsidP="00FF06EC">
      <w:pPr>
        <w:rPr>
          <w:rFonts w:ascii="Arial" w:hAnsi="Arial" w:cs="Arial"/>
          <w:b/>
          <w:bCs/>
        </w:rPr>
      </w:pPr>
      <w:r w:rsidRPr="00FF06EC">
        <w:rPr>
          <w:rFonts w:ascii="Arial" w:hAnsi="Arial" w:cs="Arial"/>
          <w:b/>
          <w:bCs/>
        </w:rPr>
        <w:t>UW: TSD Digital Repository</w:t>
      </w:r>
    </w:p>
    <w:p w14:paraId="3638A72F" w14:textId="77777777" w:rsidR="000F43DD" w:rsidRPr="009356C2" w:rsidRDefault="000F43DD" w:rsidP="000F43DD">
      <w:pPr>
        <w:rPr>
          <w:rFonts w:ascii="Arial" w:hAnsi="Arial" w:cs="Arial"/>
        </w:rPr>
      </w:pPr>
      <w:r w:rsidRPr="009356C2">
        <w:rPr>
          <w:rFonts w:ascii="Arial" w:hAnsi="Arial" w:cs="Arial"/>
        </w:rPr>
        <w:t>I understand that work deposited in the digital repository will be accessible to a wide variety of people and institutions, including automated agents and search engines via the World Wide Web.</w:t>
      </w:r>
    </w:p>
    <w:p w14:paraId="36728A5F" w14:textId="77777777" w:rsidR="000F43DD" w:rsidRPr="009356C2" w:rsidRDefault="000F43DD" w:rsidP="000F43DD">
      <w:pPr>
        <w:rPr>
          <w:rFonts w:ascii="Arial" w:hAnsi="Arial" w:cs="Arial"/>
        </w:rPr>
      </w:pPr>
    </w:p>
    <w:p w14:paraId="63331F3F" w14:textId="77777777" w:rsidR="000F43DD" w:rsidRPr="009356C2" w:rsidRDefault="000F43DD" w:rsidP="000F43DD">
      <w:pPr>
        <w:rPr>
          <w:rFonts w:ascii="Arial" w:hAnsi="Arial" w:cs="Arial"/>
          <w:color w:val="FF0000"/>
        </w:rPr>
      </w:pPr>
      <w:r w:rsidRPr="009356C2">
        <w:rPr>
          <w:rFonts w:ascii="Arial" w:hAnsi="Arial" w:cs="Arial"/>
        </w:rPr>
        <w:t>I understand that once the Work is deposited, the item and its metadata may be incorporated into public access catalogues or services, such as national databases of electronic theses.</w:t>
      </w:r>
    </w:p>
    <w:p w14:paraId="3B42B1B1" w14:textId="77777777" w:rsidR="000F43DD" w:rsidRPr="00991EC5" w:rsidRDefault="000F43DD" w:rsidP="000F43DD">
      <w:pPr>
        <w:rPr>
          <w:rFonts w:ascii="Arial" w:hAnsi="Arial" w:cs="Arial"/>
          <w:b/>
          <w:bCs/>
          <w:color w:val="FF0000"/>
          <w:sz w:val="24"/>
          <w:szCs w:val="24"/>
        </w:rPr>
      </w:pPr>
    </w:p>
    <w:p w14:paraId="08A7AC2B" w14:textId="5D0460D5" w:rsidR="000F43DD" w:rsidRPr="00991EC5" w:rsidRDefault="000F43DD" w:rsidP="00991EC5">
      <w:pPr>
        <w:rPr>
          <w:rFonts w:ascii="Arial" w:hAnsi="Arial" w:cs="Arial"/>
          <w:b/>
          <w:bCs/>
          <w:sz w:val="24"/>
          <w:szCs w:val="24"/>
        </w:rPr>
      </w:pPr>
      <w:r w:rsidRPr="00991EC5">
        <w:rPr>
          <w:rFonts w:ascii="Arial" w:hAnsi="Arial" w:cs="Arial"/>
          <w:b/>
          <w:bCs/>
          <w:sz w:val="24"/>
          <w:szCs w:val="24"/>
        </w:rPr>
        <w:t>I agree as follows:</w:t>
      </w:r>
    </w:p>
    <w:p w14:paraId="2384B16F" w14:textId="77777777" w:rsidR="000F43DD" w:rsidRPr="009356C2" w:rsidRDefault="000F43DD" w:rsidP="000F43DD">
      <w:pPr>
        <w:numPr>
          <w:ilvl w:val="0"/>
          <w:numId w:val="9"/>
        </w:numPr>
        <w:spacing w:after="0" w:line="240" w:lineRule="auto"/>
        <w:rPr>
          <w:rFonts w:ascii="Arial" w:hAnsi="Arial" w:cs="Arial"/>
        </w:rPr>
      </w:pPr>
      <w:r w:rsidRPr="009356C2">
        <w:rPr>
          <w:rFonts w:ascii="Arial" w:hAnsi="Arial" w:cs="Arial"/>
        </w:rPr>
        <w:t xml:space="preserve">That I am the author or have the authority of the author/s to make this agreement and do hereby give the </w:t>
      </w:r>
      <w:smartTag w:uri="urn:schemas-microsoft-com:office:smarttags" w:element="place">
        <w:smartTag w:uri="urn:schemas-microsoft-com:office:smarttags" w:element="PlaceType">
          <w:r w:rsidRPr="009356C2">
            <w:rPr>
              <w:rFonts w:ascii="Arial" w:hAnsi="Arial" w:cs="Arial"/>
            </w:rPr>
            <w:t>University</w:t>
          </w:r>
        </w:smartTag>
        <w:r w:rsidRPr="009356C2">
          <w:rPr>
            <w:rFonts w:ascii="Arial" w:hAnsi="Arial" w:cs="Arial"/>
          </w:rPr>
          <w:t xml:space="preserve"> of </w:t>
        </w:r>
        <w:smartTag w:uri="urn:schemas-microsoft-com:office:smarttags" w:element="PlaceName">
          <w:r w:rsidRPr="009356C2">
            <w:rPr>
              <w:rFonts w:ascii="Arial" w:hAnsi="Arial" w:cs="Arial"/>
            </w:rPr>
            <w:t>Wales</w:t>
          </w:r>
        </w:smartTag>
      </w:smartTag>
      <w:r w:rsidRPr="009356C2">
        <w:rPr>
          <w:rFonts w:ascii="Arial" w:hAnsi="Arial" w:cs="Arial"/>
        </w:rPr>
        <w:t>: Trinity Saint David the right to make available the Work in the way described above.</w:t>
      </w:r>
    </w:p>
    <w:p w14:paraId="3497B190" w14:textId="77777777" w:rsidR="000F43DD" w:rsidRPr="009356C2" w:rsidRDefault="000F43DD" w:rsidP="000F43DD">
      <w:pPr>
        <w:numPr>
          <w:ilvl w:val="0"/>
          <w:numId w:val="9"/>
        </w:numPr>
        <w:spacing w:after="0" w:line="240" w:lineRule="auto"/>
        <w:rPr>
          <w:rFonts w:ascii="Arial" w:hAnsi="Arial" w:cs="Arial"/>
        </w:rPr>
      </w:pPr>
      <w:r w:rsidRPr="009356C2">
        <w:rPr>
          <w:rFonts w:ascii="Arial" w:hAnsi="Arial" w:cs="Arial"/>
        </w:rPr>
        <w:t>That the electronic copy of the Work deposited in the digital repository and covered by this agreement, is identical in conten</w:t>
      </w:r>
      <w:r>
        <w:rPr>
          <w:rFonts w:ascii="Arial" w:hAnsi="Arial" w:cs="Arial"/>
        </w:rPr>
        <w:t>t to the paper copy of the Work.</w:t>
      </w:r>
    </w:p>
    <w:p w14:paraId="3A83AAAB" w14:textId="77777777" w:rsidR="000F43DD" w:rsidRPr="009356C2" w:rsidRDefault="000F43DD" w:rsidP="000F43DD">
      <w:pPr>
        <w:numPr>
          <w:ilvl w:val="0"/>
          <w:numId w:val="9"/>
        </w:numPr>
        <w:spacing w:after="0" w:line="240" w:lineRule="auto"/>
        <w:rPr>
          <w:rFonts w:ascii="Arial" w:hAnsi="Arial" w:cs="Arial"/>
        </w:rPr>
      </w:pPr>
      <w:r w:rsidRPr="009356C2">
        <w:rPr>
          <w:rFonts w:ascii="Arial" w:hAnsi="Arial" w:cs="Arial"/>
        </w:rPr>
        <w:t xml:space="preserve">That I have exercised reasonable care to ensure that the Work is original, and to the best of my knowledge, does not breach any laws including those relating to defamation, </w:t>
      </w:r>
      <w:proofErr w:type="gramStart"/>
      <w:r w:rsidRPr="009356C2">
        <w:rPr>
          <w:rFonts w:ascii="Arial" w:hAnsi="Arial" w:cs="Arial"/>
        </w:rPr>
        <w:t>libel</w:t>
      </w:r>
      <w:proofErr w:type="gramEnd"/>
      <w:r w:rsidRPr="009356C2">
        <w:rPr>
          <w:rFonts w:ascii="Arial" w:hAnsi="Arial" w:cs="Arial"/>
        </w:rPr>
        <w:t xml:space="preserve"> and copyright.</w:t>
      </w:r>
    </w:p>
    <w:p w14:paraId="6837354A" w14:textId="77777777" w:rsidR="000F43DD" w:rsidRPr="009356C2" w:rsidRDefault="000F43DD" w:rsidP="000F43DD">
      <w:pPr>
        <w:numPr>
          <w:ilvl w:val="0"/>
          <w:numId w:val="9"/>
        </w:numPr>
        <w:spacing w:after="0" w:line="240" w:lineRule="auto"/>
        <w:rPr>
          <w:rFonts w:ascii="Arial" w:hAnsi="Arial" w:cs="Arial"/>
        </w:rPr>
      </w:pPr>
      <w:r w:rsidRPr="009356C2">
        <w:rPr>
          <w:rFonts w:ascii="Arial" w:hAnsi="Arial" w:cs="Arial"/>
        </w:rPr>
        <w:lastRenderedPageBreak/>
        <w:t xml:space="preserve">That I have, in instances where the intellectual property of other authors or copyright holders is included in the Work, gained explicit permission for the inclusion of that material in the Work, and in the electronic form of the Work as accessed through the open access digital repository, </w:t>
      </w:r>
      <w:r w:rsidRPr="009356C2">
        <w:rPr>
          <w:rFonts w:ascii="Arial" w:hAnsi="Arial" w:cs="Arial"/>
          <w:i/>
        </w:rPr>
        <w:t>or</w:t>
      </w:r>
      <w:r w:rsidRPr="009356C2">
        <w:rPr>
          <w:rFonts w:ascii="Arial" w:hAnsi="Arial" w:cs="Arial"/>
        </w:rPr>
        <w:t xml:space="preserve"> that I have identified and removed that material for which adequate permission has not been obtained and which will be inaccessible via the digital repository</w:t>
      </w:r>
    </w:p>
    <w:p w14:paraId="2904498D" w14:textId="77777777" w:rsidR="000F43DD" w:rsidRPr="009356C2" w:rsidRDefault="000F43DD" w:rsidP="000F43DD">
      <w:pPr>
        <w:numPr>
          <w:ilvl w:val="0"/>
          <w:numId w:val="9"/>
        </w:numPr>
        <w:spacing w:after="0" w:line="240" w:lineRule="auto"/>
        <w:rPr>
          <w:rFonts w:ascii="Arial" w:hAnsi="Arial" w:cs="Arial"/>
        </w:rPr>
      </w:pPr>
      <w:r w:rsidRPr="009356C2">
        <w:rPr>
          <w:rFonts w:ascii="Arial" w:hAnsi="Arial" w:cs="Arial"/>
        </w:rPr>
        <w:t xml:space="preserve">That </w:t>
      </w:r>
      <w:smartTag w:uri="urn:schemas-microsoft-com:office:smarttags" w:element="place">
        <w:smartTag w:uri="urn:schemas-microsoft-com:office:smarttags" w:element="PlaceType">
          <w:r w:rsidRPr="009356C2">
            <w:rPr>
              <w:rFonts w:ascii="Arial" w:hAnsi="Arial" w:cs="Arial"/>
            </w:rPr>
            <w:t>University</w:t>
          </w:r>
        </w:smartTag>
        <w:r w:rsidRPr="009356C2">
          <w:rPr>
            <w:rFonts w:ascii="Arial" w:hAnsi="Arial" w:cs="Arial"/>
          </w:rPr>
          <w:t xml:space="preserve"> of </w:t>
        </w:r>
        <w:smartTag w:uri="urn:schemas-microsoft-com:office:smarttags" w:element="PlaceName">
          <w:r w:rsidRPr="009356C2">
            <w:rPr>
              <w:rFonts w:ascii="Arial" w:hAnsi="Arial" w:cs="Arial"/>
            </w:rPr>
            <w:t>Wales</w:t>
          </w:r>
        </w:smartTag>
      </w:smartTag>
      <w:r w:rsidRPr="009356C2">
        <w:rPr>
          <w:rFonts w:ascii="Arial" w:hAnsi="Arial" w:cs="Arial"/>
        </w:rPr>
        <w:t>: Trinity Saint David does not hold any obligation to take legal action on behalf of the Depositor, or other rights holders, in the event of a breach of intellectual property rights, or any other right, in the material deposited.</w:t>
      </w:r>
    </w:p>
    <w:p w14:paraId="5453B55C" w14:textId="65FAEDE1" w:rsidR="000F43DD" w:rsidRPr="00991EC5" w:rsidRDefault="000F43DD" w:rsidP="000F43DD">
      <w:pPr>
        <w:numPr>
          <w:ilvl w:val="0"/>
          <w:numId w:val="9"/>
        </w:numPr>
        <w:spacing w:after="0" w:line="240" w:lineRule="auto"/>
        <w:rPr>
          <w:rFonts w:ascii="Arial" w:hAnsi="Arial" w:cs="Arial"/>
        </w:rPr>
      </w:pPr>
      <w:r w:rsidRPr="009356C2">
        <w:rPr>
          <w:rFonts w:ascii="Arial" w:hAnsi="Arial" w:cs="Arial"/>
        </w:rPr>
        <w:t>That I undertake to indemnify the University of Wales: Trinity Saint David against all actions, suits, proceedings, claims, demands and costs occasioned by the University in consequence of any breach of this agreement</w:t>
      </w:r>
    </w:p>
    <w:p w14:paraId="2A615CB2" w14:textId="09C90214" w:rsidR="000F43DD" w:rsidRPr="009356C2" w:rsidRDefault="00991EC5" w:rsidP="000F43DD">
      <w:pPr>
        <w:jc w:val="both"/>
        <w:rPr>
          <w:rFonts w:ascii="Arial" w:hAnsi="Arial" w:cs="Arial"/>
        </w:rPr>
      </w:pPr>
      <w:r>
        <w:rPr>
          <w:rFonts w:ascii="Arial" w:hAnsi="Arial" w:cs="Arial"/>
          <w:b/>
          <w:noProof/>
        </w:rPr>
        <w:drawing>
          <wp:anchor distT="0" distB="0" distL="114300" distR="114300" simplePos="0" relativeHeight="251662336" behindDoc="1" locked="0" layoutInCell="1" allowOverlap="1" wp14:anchorId="522F94B5" wp14:editId="36A1DECE">
            <wp:simplePos x="0" y="0"/>
            <wp:positionH relativeFrom="column">
              <wp:posOffset>801934</wp:posOffset>
            </wp:positionH>
            <wp:positionV relativeFrom="paragraph">
              <wp:posOffset>144199</wp:posOffset>
            </wp:positionV>
            <wp:extent cx="1369155" cy="768648"/>
            <wp:effectExtent l="0" t="0" r="2540" b="0"/>
            <wp:wrapNone/>
            <wp:docPr id="13" name="Picture 13"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diagram&#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1369155" cy="768648"/>
                    </a:xfrm>
                    <a:prstGeom prst="rect">
                      <a:avLst/>
                    </a:prstGeom>
                  </pic:spPr>
                </pic:pic>
              </a:graphicData>
            </a:graphic>
          </wp:anchor>
        </w:drawing>
      </w:r>
    </w:p>
    <w:p w14:paraId="742DDD12" w14:textId="25D57A7E" w:rsidR="000F43DD" w:rsidRPr="009356C2" w:rsidRDefault="000F43DD" w:rsidP="000F43DD">
      <w:pPr>
        <w:jc w:val="both"/>
        <w:rPr>
          <w:rFonts w:ascii="Arial" w:hAnsi="Arial" w:cs="Arial"/>
        </w:rPr>
      </w:pPr>
    </w:p>
    <w:p w14:paraId="25CD27D0" w14:textId="3E6708F4" w:rsidR="00991EC5" w:rsidRDefault="000F43DD" w:rsidP="00FF06EC">
      <w:pPr>
        <w:rPr>
          <w:rFonts w:ascii="Arial" w:hAnsi="Arial" w:cs="Arial"/>
          <w:b/>
          <w:bCs/>
        </w:rPr>
      </w:pPr>
      <w:r w:rsidRPr="00FF06EC">
        <w:rPr>
          <w:rFonts w:ascii="Arial" w:hAnsi="Arial" w:cs="Arial"/>
          <w:b/>
          <w:bCs/>
        </w:rPr>
        <w:t xml:space="preserve">Signature ……………………………………………………….  </w:t>
      </w:r>
    </w:p>
    <w:p w14:paraId="11CF57BA" w14:textId="77777777" w:rsidR="00FF06EC" w:rsidRPr="00FF06EC" w:rsidRDefault="00FF06EC" w:rsidP="00FF06EC">
      <w:pPr>
        <w:rPr>
          <w:rFonts w:ascii="Arial" w:hAnsi="Arial" w:cs="Arial"/>
          <w:b/>
          <w:bCs/>
        </w:rPr>
      </w:pPr>
    </w:p>
    <w:p w14:paraId="3758957B" w14:textId="256CBDBA" w:rsidR="000F43DD" w:rsidRPr="00FF06EC" w:rsidRDefault="000F43DD" w:rsidP="00FF06EC">
      <w:pPr>
        <w:rPr>
          <w:rFonts w:ascii="Arial" w:hAnsi="Arial" w:cs="Arial"/>
          <w:b/>
          <w:bCs/>
        </w:rPr>
      </w:pPr>
      <w:r w:rsidRPr="00FF06EC">
        <w:rPr>
          <w:rFonts w:ascii="Arial" w:hAnsi="Arial" w:cs="Arial"/>
          <w:b/>
          <w:bCs/>
        </w:rPr>
        <w:t>Date</w:t>
      </w:r>
      <w:r w:rsidR="00991EC5" w:rsidRPr="00FF06EC">
        <w:rPr>
          <w:rFonts w:ascii="Arial" w:hAnsi="Arial" w:cs="Arial"/>
          <w:b/>
          <w:bCs/>
        </w:rPr>
        <w:t>: 19/10/2020</w:t>
      </w:r>
      <w:r w:rsidRPr="00FF06EC">
        <w:rPr>
          <w:rFonts w:ascii="Arial" w:hAnsi="Arial" w:cs="Arial"/>
          <w:b/>
          <w:bCs/>
        </w:rPr>
        <w:t>………………</w:t>
      </w:r>
    </w:p>
    <w:p w14:paraId="5C6B7330" w14:textId="77777777" w:rsidR="000F43DD" w:rsidRPr="009356C2" w:rsidRDefault="000F43DD" w:rsidP="000F43DD">
      <w:pPr>
        <w:rPr>
          <w:rFonts w:ascii="Arial" w:hAnsi="Arial" w:cs="Arial"/>
          <w:b/>
        </w:rPr>
      </w:pPr>
    </w:p>
    <w:p w14:paraId="212EDAAC" w14:textId="77777777" w:rsidR="000F43DD" w:rsidRPr="009356C2" w:rsidRDefault="000F43DD" w:rsidP="000F43DD">
      <w:pPr>
        <w:spacing w:after="120"/>
        <w:rPr>
          <w:rFonts w:ascii="Arial" w:hAnsi="Arial" w:cs="Arial"/>
        </w:rPr>
      </w:pPr>
    </w:p>
    <w:p w14:paraId="1D87B0FC" w14:textId="77777777" w:rsidR="000F43DD" w:rsidRPr="009356C2" w:rsidRDefault="000F43DD" w:rsidP="000F43DD">
      <w:pPr>
        <w:spacing w:after="120"/>
        <w:rPr>
          <w:rFonts w:ascii="Arial" w:hAnsi="Arial" w:cs="Arial"/>
        </w:rPr>
      </w:pPr>
    </w:p>
    <w:p w14:paraId="497D9F8C" w14:textId="735E8FD4" w:rsidR="000F43DD" w:rsidRDefault="000F43DD" w:rsidP="00E37336">
      <w:pPr>
        <w:tabs>
          <w:tab w:val="left" w:pos="3246"/>
        </w:tabs>
        <w:jc w:val="center"/>
        <w:rPr>
          <w:rFonts w:ascii="Times New Roman" w:hAnsi="Times New Roman" w:cs="Times New Roman"/>
          <w:b/>
          <w:bCs/>
          <w:sz w:val="40"/>
          <w:szCs w:val="40"/>
          <w:lang w:val="en-US"/>
        </w:rPr>
      </w:pPr>
    </w:p>
    <w:p w14:paraId="0DC0AD48" w14:textId="33C460F9" w:rsidR="000F43DD" w:rsidRDefault="000F43DD" w:rsidP="00E37336">
      <w:pPr>
        <w:tabs>
          <w:tab w:val="left" w:pos="3246"/>
        </w:tabs>
        <w:jc w:val="center"/>
        <w:rPr>
          <w:rFonts w:ascii="Times New Roman" w:hAnsi="Times New Roman" w:cs="Times New Roman"/>
          <w:b/>
          <w:bCs/>
          <w:sz w:val="40"/>
          <w:szCs w:val="40"/>
          <w:lang w:val="en-US"/>
        </w:rPr>
      </w:pPr>
    </w:p>
    <w:p w14:paraId="0FC904AE" w14:textId="2DC540FB" w:rsidR="000F43DD" w:rsidRDefault="000F43DD" w:rsidP="00E37336">
      <w:pPr>
        <w:tabs>
          <w:tab w:val="left" w:pos="3246"/>
        </w:tabs>
        <w:jc w:val="center"/>
        <w:rPr>
          <w:rFonts w:ascii="Times New Roman" w:hAnsi="Times New Roman" w:cs="Times New Roman"/>
          <w:b/>
          <w:bCs/>
          <w:sz w:val="40"/>
          <w:szCs w:val="40"/>
          <w:lang w:val="en-US"/>
        </w:rPr>
      </w:pPr>
    </w:p>
    <w:p w14:paraId="035AB8C0" w14:textId="4A6E4FE0" w:rsidR="000F43DD" w:rsidRDefault="000F43DD" w:rsidP="00E37336">
      <w:pPr>
        <w:tabs>
          <w:tab w:val="left" w:pos="3246"/>
        </w:tabs>
        <w:jc w:val="center"/>
        <w:rPr>
          <w:rFonts w:ascii="Times New Roman" w:hAnsi="Times New Roman" w:cs="Times New Roman"/>
          <w:b/>
          <w:bCs/>
          <w:sz w:val="40"/>
          <w:szCs w:val="40"/>
          <w:lang w:val="en-US"/>
        </w:rPr>
      </w:pPr>
    </w:p>
    <w:p w14:paraId="04FB3213" w14:textId="33BCB362" w:rsidR="000F43DD" w:rsidRDefault="000F43DD" w:rsidP="00E37336">
      <w:pPr>
        <w:tabs>
          <w:tab w:val="left" w:pos="3246"/>
        </w:tabs>
        <w:jc w:val="center"/>
        <w:rPr>
          <w:rFonts w:ascii="Times New Roman" w:hAnsi="Times New Roman" w:cs="Times New Roman"/>
          <w:b/>
          <w:bCs/>
          <w:sz w:val="40"/>
          <w:szCs w:val="40"/>
          <w:lang w:val="en-US"/>
        </w:rPr>
      </w:pPr>
    </w:p>
    <w:p w14:paraId="693A7E15" w14:textId="0403D069" w:rsidR="000F43DD" w:rsidRDefault="000F43DD" w:rsidP="00E37336">
      <w:pPr>
        <w:tabs>
          <w:tab w:val="left" w:pos="3246"/>
        </w:tabs>
        <w:jc w:val="center"/>
        <w:rPr>
          <w:rFonts w:ascii="Times New Roman" w:hAnsi="Times New Roman" w:cs="Times New Roman"/>
          <w:b/>
          <w:bCs/>
          <w:sz w:val="40"/>
          <w:szCs w:val="40"/>
          <w:lang w:val="en-US"/>
        </w:rPr>
      </w:pPr>
    </w:p>
    <w:p w14:paraId="215F0B63" w14:textId="56449421" w:rsidR="000F43DD" w:rsidRDefault="000F43DD" w:rsidP="00E37336">
      <w:pPr>
        <w:tabs>
          <w:tab w:val="left" w:pos="3246"/>
        </w:tabs>
        <w:jc w:val="center"/>
        <w:rPr>
          <w:rFonts w:ascii="Times New Roman" w:hAnsi="Times New Roman" w:cs="Times New Roman"/>
          <w:b/>
          <w:bCs/>
          <w:sz w:val="40"/>
          <w:szCs w:val="40"/>
          <w:lang w:val="en-US"/>
        </w:rPr>
      </w:pPr>
    </w:p>
    <w:p w14:paraId="1FF3948D" w14:textId="5E96A18A" w:rsidR="000F43DD" w:rsidRDefault="000F43DD" w:rsidP="00E37336">
      <w:pPr>
        <w:tabs>
          <w:tab w:val="left" w:pos="3246"/>
        </w:tabs>
        <w:jc w:val="center"/>
        <w:rPr>
          <w:rFonts w:ascii="Times New Roman" w:hAnsi="Times New Roman" w:cs="Times New Roman"/>
          <w:b/>
          <w:bCs/>
          <w:sz w:val="40"/>
          <w:szCs w:val="40"/>
          <w:lang w:val="en-US"/>
        </w:rPr>
      </w:pPr>
    </w:p>
    <w:p w14:paraId="64129C92" w14:textId="4C040A23" w:rsidR="004961A0" w:rsidRDefault="004961A0" w:rsidP="000F43DD">
      <w:pPr>
        <w:tabs>
          <w:tab w:val="left" w:pos="3246"/>
        </w:tabs>
        <w:rPr>
          <w:rFonts w:ascii="Times New Roman" w:hAnsi="Times New Roman" w:cs="Times New Roman"/>
          <w:b/>
          <w:bCs/>
          <w:sz w:val="40"/>
          <w:szCs w:val="40"/>
          <w:lang w:val="en-US"/>
        </w:rPr>
      </w:pPr>
    </w:p>
    <w:p w14:paraId="5205C2F2" w14:textId="77777777" w:rsidR="00991EC5" w:rsidRDefault="00991EC5" w:rsidP="000F43DD">
      <w:pPr>
        <w:tabs>
          <w:tab w:val="left" w:pos="3246"/>
        </w:tabs>
        <w:rPr>
          <w:rFonts w:ascii="Times New Roman" w:hAnsi="Times New Roman" w:cs="Times New Roman"/>
          <w:b/>
          <w:bCs/>
          <w:sz w:val="40"/>
          <w:szCs w:val="40"/>
          <w:lang w:val="en-US"/>
        </w:rPr>
      </w:pPr>
    </w:p>
    <w:p w14:paraId="271A1B3F" w14:textId="77777777" w:rsidR="005E0CF1" w:rsidRDefault="005E0CF1" w:rsidP="00E37336">
      <w:pPr>
        <w:tabs>
          <w:tab w:val="left" w:pos="3246"/>
        </w:tabs>
        <w:jc w:val="center"/>
        <w:rPr>
          <w:rFonts w:ascii="Times New Roman" w:hAnsi="Times New Roman" w:cs="Times New Roman"/>
          <w:b/>
          <w:bCs/>
          <w:sz w:val="40"/>
          <w:szCs w:val="40"/>
          <w:lang w:val="en-US"/>
        </w:rPr>
      </w:pPr>
    </w:p>
    <w:p w14:paraId="6051FBD4" w14:textId="1B1F9EC1" w:rsidR="00E37336" w:rsidRPr="00E37336" w:rsidRDefault="00E37336" w:rsidP="00E37336">
      <w:pPr>
        <w:tabs>
          <w:tab w:val="left" w:pos="3246"/>
        </w:tabs>
        <w:jc w:val="center"/>
        <w:rPr>
          <w:rFonts w:ascii="Times New Roman" w:hAnsi="Times New Roman" w:cs="Times New Roman"/>
          <w:b/>
          <w:bCs/>
          <w:sz w:val="40"/>
          <w:szCs w:val="40"/>
          <w:lang w:val="en-US"/>
        </w:rPr>
      </w:pPr>
      <w:r w:rsidRPr="00E37336">
        <w:rPr>
          <w:rFonts w:ascii="Times New Roman" w:hAnsi="Times New Roman" w:cs="Times New Roman"/>
          <w:b/>
          <w:bCs/>
          <w:sz w:val="40"/>
          <w:szCs w:val="40"/>
          <w:lang w:val="en-US"/>
        </w:rPr>
        <w:t xml:space="preserve">An investigation of the financial performance of the retail’s companies: Relationship between liquidity, </w:t>
      </w:r>
    </w:p>
    <w:p w14:paraId="4436E24F" w14:textId="77777777" w:rsidR="00E37336" w:rsidRPr="00E37336" w:rsidRDefault="00E37336" w:rsidP="00E37336">
      <w:pPr>
        <w:tabs>
          <w:tab w:val="left" w:pos="3246"/>
        </w:tabs>
        <w:jc w:val="center"/>
        <w:rPr>
          <w:rFonts w:ascii="Times New Roman" w:hAnsi="Times New Roman" w:cs="Times New Roman"/>
          <w:b/>
          <w:bCs/>
          <w:sz w:val="40"/>
          <w:szCs w:val="40"/>
          <w:lang w:val="en-US"/>
        </w:rPr>
      </w:pPr>
      <w:r w:rsidRPr="00E37336">
        <w:rPr>
          <w:rFonts w:ascii="Times New Roman" w:hAnsi="Times New Roman" w:cs="Times New Roman"/>
          <w:b/>
          <w:bCs/>
          <w:sz w:val="40"/>
          <w:szCs w:val="40"/>
          <w:lang w:val="en-US"/>
        </w:rPr>
        <w:t>leverage, and profitability.</w:t>
      </w:r>
    </w:p>
    <w:p w14:paraId="0894D8EE" w14:textId="77777777" w:rsidR="00E37336" w:rsidRPr="00E37336" w:rsidRDefault="00E37336" w:rsidP="00E37336">
      <w:pPr>
        <w:tabs>
          <w:tab w:val="left" w:pos="3246"/>
        </w:tabs>
        <w:jc w:val="center"/>
        <w:rPr>
          <w:rFonts w:ascii="Times New Roman" w:hAnsi="Times New Roman" w:cs="Times New Roman"/>
          <w:b/>
          <w:bCs/>
          <w:sz w:val="40"/>
          <w:szCs w:val="40"/>
          <w:lang w:val="en-US"/>
        </w:rPr>
      </w:pPr>
      <w:r w:rsidRPr="00E37336">
        <w:rPr>
          <w:rFonts w:ascii="Times New Roman" w:hAnsi="Times New Roman" w:cs="Times New Roman"/>
          <w:b/>
          <w:bCs/>
          <w:sz w:val="40"/>
          <w:szCs w:val="40"/>
          <w:lang w:val="en-US"/>
        </w:rPr>
        <w:t xml:space="preserve"> Evidence from the United Kingdom.</w:t>
      </w:r>
    </w:p>
    <w:p w14:paraId="6934A86B" w14:textId="77777777" w:rsidR="009F6AC9" w:rsidRPr="00AC0120" w:rsidRDefault="009F6AC9" w:rsidP="009F6AC9">
      <w:pPr>
        <w:tabs>
          <w:tab w:val="left" w:pos="3246"/>
        </w:tabs>
        <w:rPr>
          <w:rFonts w:ascii="Times New Roman" w:hAnsi="Times New Roman" w:cs="Times New Roman"/>
          <w:sz w:val="48"/>
          <w:szCs w:val="48"/>
          <w:u w:val="single"/>
          <w:lang w:val="en-US"/>
        </w:rPr>
      </w:pPr>
    </w:p>
    <w:p w14:paraId="63C23E5E" w14:textId="236CD1B5" w:rsidR="00AC0120" w:rsidRPr="00AC0120" w:rsidRDefault="009F6AC9" w:rsidP="007C37A1">
      <w:pPr>
        <w:tabs>
          <w:tab w:val="left" w:pos="3246"/>
        </w:tabs>
        <w:jc w:val="center"/>
        <w:rPr>
          <w:rFonts w:ascii="Times New Roman" w:hAnsi="Times New Roman" w:cs="Times New Roman"/>
          <w:sz w:val="48"/>
          <w:szCs w:val="48"/>
          <w:lang w:val="en-US"/>
        </w:rPr>
      </w:pPr>
      <w:r w:rsidRPr="00AC0120">
        <w:rPr>
          <w:rFonts w:ascii="Times New Roman" w:hAnsi="Times New Roman" w:cs="Times New Roman"/>
          <w:sz w:val="48"/>
          <w:szCs w:val="48"/>
          <w:lang w:val="en-US"/>
        </w:rPr>
        <w:t xml:space="preserve">Master of Business Administration </w:t>
      </w:r>
      <w:r w:rsidR="00E37336">
        <w:rPr>
          <w:rFonts w:ascii="Times New Roman" w:hAnsi="Times New Roman" w:cs="Times New Roman"/>
          <w:sz w:val="48"/>
          <w:szCs w:val="48"/>
          <w:lang w:val="en-US"/>
        </w:rPr>
        <w:t>-</w:t>
      </w:r>
    </w:p>
    <w:p w14:paraId="20E5929B" w14:textId="4E06539B" w:rsidR="009F6AC9" w:rsidRPr="00AC0120" w:rsidRDefault="00AC0120" w:rsidP="007C37A1">
      <w:pPr>
        <w:tabs>
          <w:tab w:val="left" w:pos="3246"/>
        </w:tabs>
        <w:jc w:val="center"/>
        <w:rPr>
          <w:rFonts w:ascii="Times New Roman" w:hAnsi="Times New Roman" w:cs="Times New Roman"/>
          <w:sz w:val="48"/>
          <w:szCs w:val="48"/>
          <w:lang w:val="en-US"/>
        </w:rPr>
      </w:pPr>
      <w:r w:rsidRPr="00AC0120">
        <w:rPr>
          <w:rFonts w:ascii="Times New Roman" w:hAnsi="Times New Roman" w:cs="Times New Roman"/>
          <w:sz w:val="48"/>
          <w:szCs w:val="48"/>
          <w:lang w:val="en-US"/>
        </w:rPr>
        <w:t xml:space="preserve">Banking and Finance </w:t>
      </w:r>
    </w:p>
    <w:p w14:paraId="76364762" w14:textId="2722F0BC" w:rsidR="009F6AC9" w:rsidRPr="00AC0120" w:rsidRDefault="009F6AC9" w:rsidP="007C37A1">
      <w:pPr>
        <w:tabs>
          <w:tab w:val="left" w:pos="3246"/>
        </w:tabs>
        <w:jc w:val="center"/>
        <w:rPr>
          <w:rFonts w:ascii="Times New Roman" w:hAnsi="Times New Roman" w:cs="Times New Roman"/>
          <w:sz w:val="48"/>
          <w:szCs w:val="48"/>
          <w:lang w:val="en-US"/>
        </w:rPr>
      </w:pPr>
      <w:r w:rsidRPr="00AC0120">
        <w:rPr>
          <w:rFonts w:ascii="Times New Roman" w:hAnsi="Times New Roman" w:cs="Times New Roman"/>
          <w:sz w:val="48"/>
          <w:szCs w:val="48"/>
          <w:lang w:val="en-US"/>
        </w:rPr>
        <w:t>by Dilyana Dimova</w:t>
      </w:r>
    </w:p>
    <w:p w14:paraId="027A11BA" w14:textId="77777777" w:rsidR="009F6AC9" w:rsidRPr="00AC0120" w:rsidRDefault="009F6AC9" w:rsidP="007C37A1">
      <w:pPr>
        <w:tabs>
          <w:tab w:val="left" w:pos="3246"/>
        </w:tabs>
        <w:jc w:val="center"/>
        <w:rPr>
          <w:rFonts w:ascii="Times New Roman" w:hAnsi="Times New Roman" w:cs="Times New Roman"/>
          <w:sz w:val="48"/>
          <w:szCs w:val="48"/>
          <w:lang w:val="en-US"/>
        </w:rPr>
      </w:pPr>
    </w:p>
    <w:p w14:paraId="4F12B7C4" w14:textId="268A2DA0" w:rsidR="007C37A1" w:rsidRPr="00AC0120" w:rsidRDefault="009F6AC9" w:rsidP="007C37A1">
      <w:pPr>
        <w:tabs>
          <w:tab w:val="left" w:pos="3246"/>
        </w:tabs>
        <w:jc w:val="center"/>
        <w:rPr>
          <w:rFonts w:ascii="Times New Roman" w:hAnsi="Times New Roman" w:cs="Times New Roman"/>
          <w:i/>
          <w:iCs/>
          <w:sz w:val="44"/>
          <w:szCs w:val="44"/>
          <w:u w:val="single"/>
          <w:lang w:val="en-US"/>
        </w:rPr>
      </w:pPr>
      <w:r w:rsidRPr="00AC0120">
        <w:rPr>
          <w:rFonts w:ascii="Times New Roman" w:hAnsi="Times New Roman" w:cs="Times New Roman"/>
          <w:i/>
          <w:iCs/>
          <w:sz w:val="44"/>
          <w:szCs w:val="44"/>
          <w:u w:val="single"/>
          <w:lang w:val="en-US"/>
        </w:rPr>
        <w:t>Student number: 1908491</w:t>
      </w:r>
    </w:p>
    <w:p w14:paraId="1E050E3F" w14:textId="4300466D" w:rsidR="009F6AC9" w:rsidRPr="00AC0120" w:rsidRDefault="009F6AC9" w:rsidP="007C37A1">
      <w:pPr>
        <w:tabs>
          <w:tab w:val="left" w:pos="3246"/>
        </w:tabs>
        <w:jc w:val="center"/>
        <w:rPr>
          <w:rFonts w:ascii="Times New Roman" w:hAnsi="Times New Roman" w:cs="Times New Roman"/>
          <w:i/>
          <w:iCs/>
          <w:sz w:val="44"/>
          <w:szCs w:val="44"/>
          <w:u w:val="single"/>
          <w:lang w:val="en-US"/>
        </w:rPr>
      </w:pPr>
    </w:p>
    <w:p w14:paraId="7C9A9EA2" w14:textId="10FD77A6" w:rsidR="009F6AC9" w:rsidRPr="00AC0120" w:rsidRDefault="009F6AC9" w:rsidP="007C37A1">
      <w:pPr>
        <w:tabs>
          <w:tab w:val="left" w:pos="3246"/>
        </w:tabs>
        <w:jc w:val="center"/>
        <w:rPr>
          <w:rFonts w:ascii="Times New Roman" w:hAnsi="Times New Roman" w:cs="Times New Roman"/>
          <w:i/>
          <w:iCs/>
          <w:sz w:val="44"/>
          <w:szCs w:val="44"/>
          <w:u w:val="single"/>
          <w:lang w:val="en-US"/>
        </w:rPr>
      </w:pPr>
      <w:r w:rsidRPr="00AC0120">
        <w:rPr>
          <w:rFonts w:ascii="Times New Roman" w:hAnsi="Times New Roman" w:cs="Times New Roman"/>
          <w:i/>
          <w:iCs/>
          <w:sz w:val="44"/>
          <w:szCs w:val="44"/>
          <w:u w:val="single"/>
          <w:lang w:val="en-US"/>
        </w:rPr>
        <w:t>Academic year 2019-2020</w:t>
      </w:r>
    </w:p>
    <w:p w14:paraId="28963622" w14:textId="50AD898C" w:rsidR="009F6AC9" w:rsidRPr="00AC0120" w:rsidRDefault="009F6AC9" w:rsidP="009F6AC9">
      <w:pPr>
        <w:tabs>
          <w:tab w:val="left" w:pos="3246"/>
        </w:tabs>
        <w:rPr>
          <w:rFonts w:ascii="Times New Roman" w:hAnsi="Times New Roman" w:cs="Times New Roman"/>
          <w:i/>
          <w:iCs/>
          <w:sz w:val="52"/>
          <w:szCs w:val="52"/>
          <w:u w:val="single"/>
          <w:lang w:val="en-US"/>
        </w:rPr>
      </w:pPr>
    </w:p>
    <w:p w14:paraId="3868CA3A" w14:textId="2023C6B7" w:rsidR="009F6AC9" w:rsidRDefault="009F6AC9" w:rsidP="00F2686F">
      <w:pPr>
        <w:tabs>
          <w:tab w:val="left" w:pos="3246"/>
        </w:tabs>
        <w:jc w:val="center"/>
        <w:rPr>
          <w:rFonts w:ascii="Times New Roman" w:hAnsi="Times New Roman" w:cs="Times New Roman"/>
          <w:sz w:val="48"/>
          <w:szCs w:val="48"/>
          <w:lang w:val="en-US"/>
        </w:rPr>
      </w:pPr>
      <w:r w:rsidRPr="00AC0120">
        <w:rPr>
          <w:rFonts w:ascii="Times New Roman" w:hAnsi="Times New Roman" w:cs="Times New Roman"/>
          <w:sz w:val="48"/>
          <w:szCs w:val="48"/>
          <w:lang w:val="en-US"/>
        </w:rPr>
        <w:t>Supervisor: Jia Miao</w:t>
      </w:r>
    </w:p>
    <w:p w14:paraId="178B2FC0" w14:textId="2A60EE21" w:rsidR="00157FA7" w:rsidRDefault="00157FA7" w:rsidP="00F2686F">
      <w:pPr>
        <w:tabs>
          <w:tab w:val="left" w:pos="3246"/>
        </w:tabs>
        <w:jc w:val="center"/>
        <w:rPr>
          <w:rFonts w:ascii="Times New Roman" w:hAnsi="Times New Roman" w:cs="Times New Roman"/>
          <w:sz w:val="48"/>
          <w:szCs w:val="48"/>
          <w:lang w:val="en-US"/>
        </w:rPr>
      </w:pPr>
    </w:p>
    <w:p w14:paraId="639C41E6" w14:textId="77777777" w:rsidR="00222D58" w:rsidRPr="00F2686F" w:rsidRDefault="00222D58" w:rsidP="00F2686F">
      <w:pPr>
        <w:tabs>
          <w:tab w:val="left" w:pos="3246"/>
        </w:tabs>
        <w:jc w:val="center"/>
        <w:rPr>
          <w:rFonts w:ascii="Times New Roman" w:hAnsi="Times New Roman" w:cs="Times New Roman"/>
          <w:sz w:val="48"/>
          <w:szCs w:val="48"/>
          <w:lang w:val="en-US"/>
        </w:rPr>
      </w:pPr>
    </w:p>
    <w:p w14:paraId="44DEEA66" w14:textId="1456FCCD" w:rsidR="00AC0120" w:rsidRDefault="009F6AC9" w:rsidP="00E37336">
      <w:pPr>
        <w:tabs>
          <w:tab w:val="left" w:pos="3246"/>
        </w:tabs>
        <w:jc w:val="center"/>
        <w:rPr>
          <w:rFonts w:ascii="Times New Roman" w:hAnsi="Times New Roman" w:cs="Times New Roman"/>
          <w:b/>
          <w:bCs/>
          <w:sz w:val="32"/>
          <w:szCs w:val="32"/>
          <w:lang w:val="en-US"/>
        </w:rPr>
      </w:pPr>
      <w:r w:rsidRPr="00E37336">
        <w:rPr>
          <w:rFonts w:ascii="Times New Roman" w:hAnsi="Times New Roman" w:cs="Times New Roman"/>
          <w:b/>
          <w:bCs/>
          <w:sz w:val="32"/>
          <w:szCs w:val="32"/>
          <w:lang w:val="en-US"/>
        </w:rPr>
        <w:t>University of Wales Trinity Saint David, London campus</w:t>
      </w:r>
    </w:p>
    <w:p w14:paraId="38D6CEFF" w14:textId="77777777" w:rsidR="000F43DD" w:rsidRDefault="000F43DD" w:rsidP="00FB3880">
      <w:pPr>
        <w:tabs>
          <w:tab w:val="left" w:pos="3246"/>
        </w:tabs>
        <w:rPr>
          <w:rFonts w:ascii="Times New Roman" w:hAnsi="Times New Roman" w:cs="Times New Roman"/>
          <w:sz w:val="20"/>
          <w:szCs w:val="20"/>
        </w:rPr>
      </w:pPr>
    </w:p>
    <w:p w14:paraId="7C346952" w14:textId="479AE1D2" w:rsidR="005D2FF9" w:rsidRDefault="00FB3880" w:rsidP="00FB3880">
      <w:pPr>
        <w:tabs>
          <w:tab w:val="left" w:pos="3246"/>
        </w:tabs>
        <w:rPr>
          <w:rFonts w:ascii="Times New Roman" w:hAnsi="Times New Roman" w:cs="Times New Roman"/>
          <w:b/>
          <w:bCs/>
          <w:sz w:val="30"/>
          <w:szCs w:val="30"/>
          <w:u w:val="single"/>
        </w:rPr>
      </w:pPr>
      <w:r w:rsidRPr="00A7516E">
        <w:rPr>
          <w:rFonts w:ascii="Times New Roman" w:hAnsi="Times New Roman" w:cs="Times New Roman"/>
          <w:b/>
          <w:bCs/>
          <w:sz w:val="30"/>
          <w:szCs w:val="30"/>
          <w:u w:val="single"/>
        </w:rPr>
        <w:lastRenderedPageBreak/>
        <w:t>Acknowledgements</w:t>
      </w:r>
    </w:p>
    <w:p w14:paraId="1BD61B59" w14:textId="78601932" w:rsidR="003F4525" w:rsidRPr="0048190F" w:rsidRDefault="003F4525" w:rsidP="00FB3880">
      <w:pPr>
        <w:tabs>
          <w:tab w:val="left" w:pos="3246"/>
        </w:tabs>
        <w:rPr>
          <w:rFonts w:ascii="Times New Roman" w:hAnsi="Times New Roman" w:cs="Times New Roman"/>
          <w:b/>
          <w:bCs/>
          <w:sz w:val="24"/>
          <w:szCs w:val="24"/>
          <w:u w:val="single"/>
        </w:rPr>
      </w:pPr>
    </w:p>
    <w:p w14:paraId="62F8AF42" w14:textId="286DAB90" w:rsidR="003F4525" w:rsidRDefault="00CF5B3A" w:rsidP="00FB3880">
      <w:pPr>
        <w:tabs>
          <w:tab w:val="left" w:pos="3246"/>
        </w:tabs>
        <w:rPr>
          <w:rFonts w:ascii="Times New Roman" w:hAnsi="Times New Roman" w:cs="Times New Roman"/>
          <w:sz w:val="24"/>
          <w:szCs w:val="24"/>
        </w:rPr>
      </w:pPr>
      <w:r>
        <w:rPr>
          <w:rFonts w:ascii="Times New Roman" w:hAnsi="Times New Roman" w:cs="Times New Roman"/>
          <w:sz w:val="24"/>
          <w:szCs w:val="24"/>
        </w:rPr>
        <w:t xml:space="preserve">Going for an MBA course was a serios step towards my </w:t>
      </w:r>
      <w:r w:rsidR="00AE2255">
        <w:rPr>
          <w:rFonts w:ascii="Times New Roman" w:hAnsi="Times New Roman" w:cs="Times New Roman"/>
          <w:sz w:val="24"/>
          <w:szCs w:val="24"/>
        </w:rPr>
        <w:t>professional realisation</w:t>
      </w:r>
      <w:r>
        <w:rPr>
          <w:rFonts w:ascii="Times New Roman" w:hAnsi="Times New Roman" w:cs="Times New Roman"/>
          <w:sz w:val="24"/>
          <w:szCs w:val="24"/>
        </w:rPr>
        <w:t>. I could not believe that this dissertation is the last phase to complete my journey. Th</w:t>
      </w:r>
      <w:r w:rsidR="0013061E">
        <w:rPr>
          <w:rFonts w:ascii="Times New Roman" w:hAnsi="Times New Roman" w:cs="Times New Roman"/>
          <w:sz w:val="24"/>
          <w:szCs w:val="24"/>
        </w:rPr>
        <w:t>is</w:t>
      </w:r>
      <w:r w:rsidR="007C6A0E">
        <w:rPr>
          <w:rFonts w:ascii="Times New Roman" w:hAnsi="Times New Roman" w:cs="Times New Roman"/>
          <w:sz w:val="24"/>
          <w:szCs w:val="24"/>
        </w:rPr>
        <w:t xml:space="preserve"> </w:t>
      </w:r>
      <w:r>
        <w:rPr>
          <w:rFonts w:ascii="Times New Roman" w:hAnsi="Times New Roman" w:cs="Times New Roman"/>
          <w:sz w:val="24"/>
          <w:szCs w:val="24"/>
        </w:rPr>
        <w:t>1 year thought me that everything is possible with the right approach and</w:t>
      </w:r>
      <w:r w:rsidR="00BB4B78">
        <w:rPr>
          <w:rFonts w:ascii="Times New Roman" w:hAnsi="Times New Roman" w:cs="Times New Roman"/>
          <w:sz w:val="24"/>
          <w:szCs w:val="24"/>
        </w:rPr>
        <w:t xml:space="preserve"> a </w:t>
      </w:r>
      <w:r w:rsidR="007C6A0E">
        <w:rPr>
          <w:rFonts w:ascii="Times New Roman" w:hAnsi="Times New Roman" w:cs="Times New Roman"/>
          <w:sz w:val="24"/>
          <w:szCs w:val="24"/>
        </w:rPr>
        <w:t>helpful</w:t>
      </w:r>
      <w:r>
        <w:rPr>
          <w:rFonts w:ascii="Times New Roman" w:hAnsi="Times New Roman" w:cs="Times New Roman"/>
          <w:sz w:val="24"/>
          <w:szCs w:val="24"/>
        </w:rPr>
        <w:t xml:space="preserve"> team</w:t>
      </w:r>
      <w:r w:rsidR="00AE2255">
        <w:rPr>
          <w:rFonts w:ascii="Times New Roman" w:hAnsi="Times New Roman" w:cs="Times New Roman"/>
          <w:sz w:val="24"/>
          <w:szCs w:val="24"/>
        </w:rPr>
        <w:t xml:space="preserve"> by your side.</w:t>
      </w:r>
      <w:r>
        <w:rPr>
          <w:rFonts w:ascii="Times New Roman" w:hAnsi="Times New Roman" w:cs="Times New Roman"/>
          <w:sz w:val="24"/>
          <w:szCs w:val="24"/>
        </w:rPr>
        <w:t xml:space="preserve"> Therefore, </w:t>
      </w:r>
      <w:r w:rsidR="003F4525" w:rsidRPr="003F4525">
        <w:rPr>
          <w:rFonts w:ascii="Times New Roman" w:hAnsi="Times New Roman" w:cs="Times New Roman"/>
          <w:sz w:val="24"/>
          <w:szCs w:val="24"/>
        </w:rPr>
        <w:t xml:space="preserve">I shall </w:t>
      </w:r>
      <w:r w:rsidR="003F4525">
        <w:rPr>
          <w:rFonts w:ascii="Times New Roman" w:hAnsi="Times New Roman" w:cs="Times New Roman"/>
          <w:sz w:val="24"/>
          <w:szCs w:val="24"/>
        </w:rPr>
        <w:t>take this opportunity to show</w:t>
      </w:r>
      <w:r>
        <w:rPr>
          <w:rFonts w:ascii="Times New Roman" w:hAnsi="Times New Roman" w:cs="Times New Roman"/>
          <w:sz w:val="24"/>
          <w:szCs w:val="24"/>
        </w:rPr>
        <w:t xml:space="preserve"> my</w:t>
      </w:r>
      <w:r w:rsidR="003F4525">
        <w:rPr>
          <w:rFonts w:ascii="Times New Roman" w:hAnsi="Times New Roman" w:cs="Times New Roman"/>
          <w:sz w:val="24"/>
          <w:szCs w:val="24"/>
        </w:rPr>
        <w:t xml:space="preserve"> appreciation to all my lecturers for their countless support</w:t>
      </w:r>
      <w:r>
        <w:rPr>
          <w:rFonts w:ascii="Times New Roman" w:hAnsi="Times New Roman" w:cs="Times New Roman"/>
          <w:sz w:val="24"/>
          <w:szCs w:val="24"/>
        </w:rPr>
        <w:t>.</w:t>
      </w:r>
      <w:r w:rsidR="003F4525">
        <w:rPr>
          <w:rFonts w:ascii="Times New Roman" w:hAnsi="Times New Roman" w:cs="Times New Roman"/>
          <w:sz w:val="24"/>
          <w:szCs w:val="24"/>
        </w:rPr>
        <w:t xml:space="preserve"> </w:t>
      </w:r>
      <w:r w:rsidR="003F4525" w:rsidRPr="003F4525">
        <w:rPr>
          <w:rFonts w:ascii="Times New Roman" w:hAnsi="Times New Roman" w:cs="Times New Roman"/>
          <w:sz w:val="24"/>
          <w:szCs w:val="24"/>
        </w:rPr>
        <w:t xml:space="preserve">I would </w:t>
      </w:r>
      <w:r>
        <w:rPr>
          <w:rFonts w:ascii="Times New Roman" w:hAnsi="Times New Roman" w:cs="Times New Roman"/>
          <w:sz w:val="24"/>
          <w:szCs w:val="24"/>
        </w:rPr>
        <w:t xml:space="preserve">also </w:t>
      </w:r>
      <w:r w:rsidR="003F4525" w:rsidRPr="003F4525">
        <w:rPr>
          <w:rFonts w:ascii="Times New Roman" w:hAnsi="Times New Roman" w:cs="Times New Roman"/>
          <w:sz w:val="24"/>
          <w:szCs w:val="24"/>
        </w:rPr>
        <w:t xml:space="preserve">like </w:t>
      </w:r>
      <w:r w:rsidR="003F4525">
        <w:rPr>
          <w:rFonts w:ascii="Times New Roman" w:hAnsi="Times New Roman" w:cs="Times New Roman"/>
          <w:sz w:val="24"/>
          <w:szCs w:val="24"/>
        </w:rPr>
        <w:t>to express my</w:t>
      </w:r>
      <w:r>
        <w:rPr>
          <w:rFonts w:ascii="Times New Roman" w:hAnsi="Times New Roman" w:cs="Times New Roman"/>
          <w:sz w:val="24"/>
          <w:szCs w:val="24"/>
        </w:rPr>
        <w:t xml:space="preserve"> sincere</w:t>
      </w:r>
      <w:r w:rsidR="003F4525">
        <w:rPr>
          <w:rFonts w:ascii="Times New Roman" w:hAnsi="Times New Roman" w:cs="Times New Roman"/>
          <w:sz w:val="24"/>
          <w:szCs w:val="24"/>
        </w:rPr>
        <w:t xml:space="preserve"> gratitude to my supervisor Jia Miao, for his patience and the assistance throughout the last few months. </w:t>
      </w:r>
      <w:r>
        <w:rPr>
          <w:rFonts w:ascii="Times New Roman" w:hAnsi="Times New Roman" w:cs="Times New Roman"/>
          <w:sz w:val="24"/>
          <w:szCs w:val="24"/>
        </w:rPr>
        <w:t xml:space="preserve">For his understanding, I could not be </w:t>
      </w:r>
      <w:r w:rsidR="00BB4B78">
        <w:rPr>
          <w:rFonts w:ascii="Times New Roman" w:hAnsi="Times New Roman" w:cs="Times New Roman"/>
          <w:sz w:val="24"/>
          <w:szCs w:val="24"/>
        </w:rPr>
        <w:t xml:space="preserve">more appreciative. </w:t>
      </w:r>
    </w:p>
    <w:p w14:paraId="50076D43" w14:textId="1E9FF136" w:rsidR="00CF5B3A" w:rsidRPr="003F4525" w:rsidRDefault="00CF5B3A" w:rsidP="00FB3880">
      <w:pPr>
        <w:tabs>
          <w:tab w:val="left" w:pos="3246"/>
        </w:tabs>
        <w:rPr>
          <w:rFonts w:ascii="Times New Roman" w:hAnsi="Times New Roman" w:cs="Times New Roman"/>
          <w:sz w:val="24"/>
          <w:szCs w:val="24"/>
        </w:rPr>
      </w:pPr>
      <w:r>
        <w:rPr>
          <w:rFonts w:ascii="Times New Roman" w:hAnsi="Times New Roman" w:cs="Times New Roman"/>
          <w:sz w:val="24"/>
          <w:szCs w:val="24"/>
        </w:rPr>
        <w:t xml:space="preserve">To my parents, my sister, and my fiancée, I want to say thank you. Thank you, for being always there for me, </w:t>
      </w:r>
      <w:r w:rsidR="002E75DB">
        <w:rPr>
          <w:rFonts w:ascii="Times New Roman" w:hAnsi="Times New Roman" w:cs="Times New Roman"/>
          <w:sz w:val="24"/>
          <w:szCs w:val="24"/>
        </w:rPr>
        <w:t>for the financial and emotional support</w:t>
      </w:r>
      <w:r w:rsidR="007C6A0E">
        <w:rPr>
          <w:rFonts w:ascii="Times New Roman" w:hAnsi="Times New Roman" w:cs="Times New Roman"/>
          <w:sz w:val="24"/>
          <w:szCs w:val="24"/>
        </w:rPr>
        <w:t>, and for the endless love! I hope I c</w:t>
      </w:r>
      <w:r w:rsidR="00AE2255">
        <w:rPr>
          <w:rFonts w:ascii="Times New Roman" w:hAnsi="Times New Roman" w:cs="Times New Roman"/>
          <w:sz w:val="24"/>
          <w:szCs w:val="24"/>
        </w:rPr>
        <w:t>ould</w:t>
      </w:r>
      <w:r w:rsidR="007C6A0E">
        <w:rPr>
          <w:rFonts w:ascii="Times New Roman" w:hAnsi="Times New Roman" w:cs="Times New Roman"/>
          <w:sz w:val="24"/>
          <w:szCs w:val="24"/>
        </w:rPr>
        <w:t xml:space="preserve"> make </w:t>
      </w:r>
      <w:r w:rsidR="00BB4B78">
        <w:rPr>
          <w:rFonts w:ascii="Times New Roman" w:hAnsi="Times New Roman" w:cs="Times New Roman"/>
          <w:sz w:val="24"/>
          <w:szCs w:val="24"/>
        </w:rPr>
        <w:t>them</w:t>
      </w:r>
      <w:r w:rsidR="007C6A0E">
        <w:rPr>
          <w:rFonts w:ascii="Times New Roman" w:hAnsi="Times New Roman" w:cs="Times New Roman"/>
          <w:sz w:val="24"/>
          <w:szCs w:val="24"/>
        </w:rPr>
        <w:t xml:space="preserve"> be proud of me!</w:t>
      </w:r>
    </w:p>
    <w:p w14:paraId="7657B6F9" w14:textId="1E135F3A" w:rsidR="005D2FF9" w:rsidRPr="00AC0120" w:rsidRDefault="005D2FF9" w:rsidP="00FB3880">
      <w:pPr>
        <w:tabs>
          <w:tab w:val="left" w:pos="3246"/>
        </w:tabs>
        <w:rPr>
          <w:rFonts w:ascii="Times New Roman" w:hAnsi="Times New Roman" w:cs="Times New Roman"/>
          <w:b/>
          <w:bCs/>
          <w:sz w:val="28"/>
          <w:szCs w:val="28"/>
        </w:rPr>
      </w:pPr>
    </w:p>
    <w:p w14:paraId="6838F5C8" w14:textId="6C39DEF5" w:rsidR="005D2FF9" w:rsidRPr="00AC0120" w:rsidRDefault="005D2FF9" w:rsidP="00FB3880">
      <w:pPr>
        <w:tabs>
          <w:tab w:val="left" w:pos="3246"/>
        </w:tabs>
        <w:rPr>
          <w:rFonts w:ascii="Times New Roman" w:hAnsi="Times New Roman" w:cs="Times New Roman"/>
          <w:b/>
          <w:bCs/>
          <w:sz w:val="28"/>
          <w:szCs w:val="28"/>
        </w:rPr>
      </w:pPr>
    </w:p>
    <w:p w14:paraId="032B4D07" w14:textId="2F36A7F0" w:rsidR="005D2FF9" w:rsidRPr="00AC0120" w:rsidRDefault="005D2FF9" w:rsidP="00FB3880">
      <w:pPr>
        <w:tabs>
          <w:tab w:val="left" w:pos="3246"/>
        </w:tabs>
        <w:rPr>
          <w:rFonts w:ascii="Times New Roman" w:hAnsi="Times New Roman" w:cs="Times New Roman"/>
          <w:b/>
          <w:bCs/>
          <w:sz w:val="28"/>
          <w:szCs w:val="28"/>
        </w:rPr>
      </w:pPr>
    </w:p>
    <w:p w14:paraId="5ED563FA" w14:textId="3B694ABB" w:rsidR="005D2FF9" w:rsidRPr="00AC0120" w:rsidRDefault="005D2FF9" w:rsidP="00FB3880">
      <w:pPr>
        <w:tabs>
          <w:tab w:val="left" w:pos="3246"/>
        </w:tabs>
        <w:rPr>
          <w:rFonts w:ascii="Times New Roman" w:hAnsi="Times New Roman" w:cs="Times New Roman"/>
          <w:b/>
          <w:bCs/>
          <w:sz w:val="28"/>
          <w:szCs w:val="28"/>
        </w:rPr>
      </w:pPr>
    </w:p>
    <w:p w14:paraId="5164CAC3" w14:textId="22C38B16" w:rsidR="005D2FF9" w:rsidRPr="00AC0120" w:rsidRDefault="005D2FF9" w:rsidP="00FB3880">
      <w:pPr>
        <w:tabs>
          <w:tab w:val="left" w:pos="3246"/>
        </w:tabs>
        <w:rPr>
          <w:rFonts w:ascii="Times New Roman" w:hAnsi="Times New Roman" w:cs="Times New Roman"/>
          <w:b/>
          <w:bCs/>
          <w:sz w:val="28"/>
          <w:szCs w:val="28"/>
        </w:rPr>
      </w:pPr>
    </w:p>
    <w:p w14:paraId="42BB8237" w14:textId="2E7F4CCD" w:rsidR="005D2FF9" w:rsidRPr="00AC0120" w:rsidRDefault="005D2FF9" w:rsidP="00FB3880">
      <w:pPr>
        <w:tabs>
          <w:tab w:val="left" w:pos="3246"/>
        </w:tabs>
        <w:rPr>
          <w:rFonts w:ascii="Times New Roman" w:hAnsi="Times New Roman" w:cs="Times New Roman"/>
          <w:b/>
          <w:bCs/>
          <w:sz w:val="28"/>
          <w:szCs w:val="28"/>
        </w:rPr>
      </w:pPr>
    </w:p>
    <w:p w14:paraId="64B21FA0" w14:textId="20741E16" w:rsidR="005D2FF9" w:rsidRPr="00AC0120" w:rsidRDefault="005D2FF9" w:rsidP="00FB3880">
      <w:pPr>
        <w:tabs>
          <w:tab w:val="left" w:pos="3246"/>
        </w:tabs>
        <w:rPr>
          <w:rFonts w:ascii="Times New Roman" w:hAnsi="Times New Roman" w:cs="Times New Roman"/>
          <w:b/>
          <w:bCs/>
          <w:sz w:val="28"/>
          <w:szCs w:val="28"/>
        </w:rPr>
      </w:pPr>
    </w:p>
    <w:p w14:paraId="21B2E71E" w14:textId="67593B6B" w:rsidR="005D2FF9" w:rsidRPr="00AC0120" w:rsidRDefault="005D2FF9" w:rsidP="00FB3880">
      <w:pPr>
        <w:tabs>
          <w:tab w:val="left" w:pos="3246"/>
        </w:tabs>
        <w:rPr>
          <w:rFonts w:ascii="Times New Roman" w:hAnsi="Times New Roman" w:cs="Times New Roman"/>
          <w:b/>
          <w:bCs/>
          <w:sz w:val="28"/>
          <w:szCs w:val="28"/>
        </w:rPr>
      </w:pPr>
    </w:p>
    <w:p w14:paraId="654969AF" w14:textId="4C685B68" w:rsidR="005D2FF9" w:rsidRPr="00AC0120" w:rsidRDefault="005D2FF9" w:rsidP="00FB3880">
      <w:pPr>
        <w:tabs>
          <w:tab w:val="left" w:pos="3246"/>
        </w:tabs>
        <w:rPr>
          <w:rFonts w:ascii="Times New Roman" w:hAnsi="Times New Roman" w:cs="Times New Roman"/>
          <w:b/>
          <w:bCs/>
          <w:sz w:val="28"/>
          <w:szCs w:val="28"/>
        </w:rPr>
      </w:pPr>
    </w:p>
    <w:p w14:paraId="5A876FC8" w14:textId="18D8450B" w:rsidR="005D2FF9" w:rsidRPr="00AC0120" w:rsidRDefault="005D2FF9" w:rsidP="00FB3880">
      <w:pPr>
        <w:tabs>
          <w:tab w:val="left" w:pos="3246"/>
        </w:tabs>
        <w:rPr>
          <w:rFonts w:ascii="Times New Roman" w:hAnsi="Times New Roman" w:cs="Times New Roman"/>
          <w:b/>
          <w:bCs/>
          <w:sz w:val="28"/>
          <w:szCs w:val="28"/>
        </w:rPr>
      </w:pPr>
    </w:p>
    <w:p w14:paraId="3BDD745D" w14:textId="39C5E48F" w:rsidR="005D2FF9" w:rsidRPr="00AC0120" w:rsidRDefault="005D2FF9" w:rsidP="00FB3880">
      <w:pPr>
        <w:tabs>
          <w:tab w:val="left" w:pos="3246"/>
        </w:tabs>
        <w:rPr>
          <w:rFonts w:ascii="Times New Roman" w:hAnsi="Times New Roman" w:cs="Times New Roman"/>
          <w:b/>
          <w:bCs/>
          <w:sz w:val="28"/>
          <w:szCs w:val="28"/>
        </w:rPr>
      </w:pPr>
    </w:p>
    <w:p w14:paraId="77DE1471" w14:textId="1DC332BB" w:rsidR="005D2FF9" w:rsidRPr="00AC0120" w:rsidRDefault="005D2FF9" w:rsidP="00FB3880">
      <w:pPr>
        <w:tabs>
          <w:tab w:val="left" w:pos="3246"/>
        </w:tabs>
        <w:rPr>
          <w:rFonts w:ascii="Times New Roman" w:hAnsi="Times New Roman" w:cs="Times New Roman"/>
          <w:b/>
          <w:bCs/>
          <w:sz w:val="28"/>
          <w:szCs w:val="28"/>
        </w:rPr>
      </w:pPr>
    </w:p>
    <w:p w14:paraId="647DF730" w14:textId="4F80E2AC" w:rsidR="005D2FF9" w:rsidRPr="00AC0120" w:rsidRDefault="005D2FF9" w:rsidP="00FB3880">
      <w:pPr>
        <w:tabs>
          <w:tab w:val="left" w:pos="3246"/>
        </w:tabs>
        <w:rPr>
          <w:rFonts w:ascii="Times New Roman" w:hAnsi="Times New Roman" w:cs="Times New Roman"/>
          <w:b/>
          <w:bCs/>
          <w:sz w:val="28"/>
          <w:szCs w:val="28"/>
        </w:rPr>
      </w:pPr>
    </w:p>
    <w:p w14:paraId="1E84D274" w14:textId="688A6A2E" w:rsidR="005D2FF9" w:rsidRPr="00AC0120" w:rsidRDefault="005D2FF9" w:rsidP="00FB3880">
      <w:pPr>
        <w:tabs>
          <w:tab w:val="left" w:pos="3246"/>
        </w:tabs>
        <w:rPr>
          <w:rFonts w:ascii="Times New Roman" w:hAnsi="Times New Roman" w:cs="Times New Roman"/>
          <w:b/>
          <w:bCs/>
          <w:sz w:val="28"/>
          <w:szCs w:val="28"/>
        </w:rPr>
      </w:pPr>
    </w:p>
    <w:p w14:paraId="21184FD6" w14:textId="3CBB9883" w:rsidR="005D2FF9" w:rsidRPr="00AC0120" w:rsidRDefault="005D2FF9" w:rsidP="00FB3880">
      <w:pPr>
        <w:tabs>
          <w:tab w:val="left" w:pos="3246"/>
        </w:tabs>
        <w:rPr>
          <w:rFonts w:ascii="Times New Roman" w:hAnsi="Times New Roman" w:cs="Times New Roman"/>
          <w:b/>
          <w:bCs/>
          <w:sz w:val="28"/>
          <w:szCs w:val="28"/>
        </w:rPr>
      </w:pPr>
    </w:p>
    <w:p w14:paraId="03D6B648" w14:textId="5F1B8FB8" w:rsidR="005D2FF9" w:rsidRPr="00AC0120" w:rsidRDefault="005D2FF9" w:rsidP="00FB3880">
      <w:pPr>
        <w:tabs>
          <w:tab w:val="left" w:pos="3246"/>
        </w:tabs>
        <w:rPr>
          <w:rFonts w:ascii="Times New Roman" w:hAnsi="Times New Roman" w:cs="Times New Roman"/>
          <w:b/>
          <w:bCs/>
          <w:sz w:val="28"/>
          <w:szCs w:val="28"/>
        </w:rPr>
      </w:pPr>
    </w:p>
    <w:p w14:paraId="659F532D" w14:textId="77777777" w:rsidR="00904E3E" w:rsidRPr="00AC0120" w:rsidRDefault="00904E3E" w:rsidP="00FB3880">
      <w:pPr>
        <w:tabs>
          <w:tab w:val="left" w:pos="3246"/>
        </w:tabs>
        <w:rPr>
          <w:rFonts w:ascii="Times New Roman" w:hAnsi="Times New Roman" w:cs="Times New Roman"/>
        </w:rPr>
      </w:pPr>
    </w:p>
    <w:p w14:paraId="34292A1F" w14:textId="77777777" w:rsidR="00B34D15" w:rsidRPr="0048190F" w:rsidRDefault="00B34D15" w:rsidP="00B34D15">
      <w:pPr>
        <w:tabs>
          <w:tab w:val="left" w:pos="3246"/>
        </w:tabs>
        <w:rPr>
          <w:rFonts w:ascii="Times New Roman" w:hAnsi="Times New Roman" w:cs="Times New Roman"/>
          <w:b/>
          <w:bCs/>
          <w:sz w:val="30"/>
          <w:szCs w:val="30"/>
          <w:u w:val="single"/>
        </w:rPr>
      </w:pPr>
      <w:r w:rsidRPr="0048190F">
        <w:rPr>
          <w:rFonts w:ascii="Times New Roman" w:hAnsi="Times New Roman" w:cs="Times New Roman"/>
          <w:b/>
          <w:bCs/>
          <w:sz w:val="30"/>
          <w:szCs w:val="30"/>
          <w:u w:val="single"/>
        </w:rPr>
        <w:lastRenderedPageBreak/>
        <w:t xml:space="preserve">Abstract </w:t>
      </w:r>
    </w:p>
    <w:p w14:paraId="461BD0E1" w14:textId="20D958D1" w:rsidR="00B34D15" w:rsidRPr="003827A5" w:rsidRDefault="00B34D15" w:rsidP="00FB3880">
      <w:pPr>
        <w:tabs>
          <w:tab w:val="left" w:pos="3246"/>
        </w:tabs>
        <w:rPr>
          <w:rFonts w:ascii="Times New Roman" w:hAnsi="Times New Roman" w:cs="Times New Roman"/>
          <w:b/>
          <w:bCs/>
          <w:sz w:val="24"/>
          <w:szCs w:val="24"/>
        </w:rPr>
      </w:pPr>
    </w:p>
    <w:p w14:paraId="4D3112E8" w14:textId="26EF9A90" w:rsidR="00BB4B78" w:rsidRPr="00BB4B78" w:rsidRDefault="00DE6F87" w:rsidP="00FB3880">
      <w:pPr>
        <w:tabs>
          <w:tab w:val="left" w:pos="3246"/>
        </w:tabs>
        <w:rPr>
          <w:rFonts w:ascii="Times New Roman" w:hAnsi="Times New Roman" w:cs="Times New Roman"/>
          <w:sz w:val="24"/>
          <w:szCs w:val="24"/>
        </w:rPr>
      </w:pPr>
      <w:r>
        <w:rPr>
          <w:rFonts w:ascii="Times New Roman" w:hAnsi="Times New Roman" w:cs="Times New Roman"/>
          <w:sz w:val="24"/>
          <w:szCs w:val="24"/>
        </w:rPr>
        <w:t>The relationship between liquidity, leverage and profitability has always been of immense significance, since</w:t>
      </w:r>
      <w:r w:rsidR="00BB6A27">
        <w:rPr>
          <w:rFonts w:ascii="Times New Roman" w:hAnsi="Times New Roman" w:cs="Times New Roman"/>
          <w:sz w:val="24"/>
          <w:szCs w:val="24"/>
        </w:rPr>
        <w:t xml:space="preserve"> these three measurements are one of the main metrics for the financial health of the organisations. Therefore, this study conducted thorough analyses in this field, in order to evaluate the financial performance of the British companies. Ten large retailers have been assessed for the period of time from 2011 to 2020. Correlation analysis and multiple regression analyses were applied, in order for the research questions to be answered. </w:t>
      </w:r>
      <w:r w:rsidR="00197BA3">
        <w:rPr>
          <w:rFonts w:ascii="Times New Roman" w:hAnsi="Times New Roman" w:cs="Times New Roman"/>
          <w:sz w:val="24"/>
          <w:szCs w:val="24"/>
        </w:rPr>
        <w:t>A negative relations</w:t>
      </w:r>
      <w:r w:rsidR="00BE0D0B">
        <w:rPr>
          <w:rFonts w:ascii="Times New Roman" w:hAnsi="Times New Roman" w:cs="Times New Roman"/>
          <w:sz w:val="24"/>
          <w:szCs w:val="24"/>
        </w:rPr>
        <w:t>hip</w:t>
      </w:r>
      <w:r w:rsidR="00197BA3">
        <w:rPr>
          <w:rFonts w:ascii="Times New Roman" w:hAnsi="Times New Roman" w:cs="Times New Roman"/>
          <w:sz w:val="24"/>
          <w:szCs w:val="24"/>
        </w:rPr>
        <w:t xml:space="preserve"> was established between leverage and profitability, when using ROE as a </w:t>
      </w:r>
      <w:r w:rsidR="003D4B36">
        <w:rPr>
          <w:rFonts w:ascii="Times New Roman" w:hAnsi="Times New Roman" w:cs="Times New Roman"/>
          <w:sz w:val="24"/>
          <w:szCs w:val="24"/>
        </w:rPr>
        <w:t>metric of profitability,</w:t>
      </w:r>
      <w:r w:rsidR="00197BA3">
        <w:rPr>
          <w:rFonts w:ascii="Times New Roman" w:hAnsi="Times New Roman" w:cs="Times New Roman"/>
          <w:sz w:val="24"/>
          <w:szCs w:val="24"/>
        </w:rPr>
        <w:t xml:space="preserve"> in</w:t>
      </w:r>
      <w:r w:rsidR="003D4B36">
        <w:rPr>
          <w:rFonts w:ascii="Times New Roman" w:hAnsi="Times New Roman" w:cs="Times New Roman"/>
          <w:sz w:val="24"/>
          <w:szCs w:val="24"/>
        </w:rPr>
        <w:t xml:space="preserve"> both</w:t>
      </w:r>
      <w:r w:rsidR="00197BA3">
        <w:rPr>
          <w:rFonts w:ascii="Times New Roman" w:hAnsi="Times New Roman" w:cs="Times New Roman"/>
          <w:sz w:val="24"/>
          <w:szCs w:val="24"/>
        </w:rPr>
        <w:t xml:space="preserve"> the regression </w:t>
      </w:r>
      <w:r w:rsidR="003D4B36">
        <w:rPr>
          <w:rFonts w:ascii="Times New Roman" w:hAnsi="Times New Roman" w:cs="Times New Roman"/>
          <w:sz w:val="24"/>
          <w:szCs w:val="24"/>
        </w:rPr>
        <w:t xml:space="preserve">and the correlation </w:t>
      </w:r>
      <w:r w:rsidR="00197BA3">
        <w:rPr>
          <w:rFonts w:ascii="Times New Roman" w:hAnsi="Times New Roman" w:cs="Times New Roman"/>
          <w:sz w:val="24"/>
          <w:szCs w:val="24"/>
        </w:rPr>
        <w:t>model</w:t>
      </w:r>
      <w:r w:rsidR="003D4B36">
        <w:rPr>
          <w:rFonts w:ascii="Times New Roman" w:hAnsi="Times New Roman" w:cs="Times New Roman"/>
          <w:sz w:val="24"/>
          <w:szCs w:val="24"/>
        </w:rPr>
        <w:t>s</w:t>
      </w:r>
      <w:r w:rsidR="00197BA3">
        <w:rPr>
          <w:rFonts w:ascii="Times New Roman" w:hAnsi="Times New Roman" w:cs="Times New Roman"/>
          <w:sz w:val="24"/>
          <w:szCs w:val="24"/>
        </w:rPr>
        <w:t xml:space="preserve">. However, when assessing the profitability with ROA and Net margin ratio, the relation </w:t>
      </w:r>
      <w:r w:rsidR="003D4B36">
        <w:rPr>
          <w:rFonts w:ascii="Times New Roman" w:hAnsi="Times New Roman" w:cs="Times New Roman"/>
          <w:sz w:val="24"/>
          <w:szCs w:val="24"/>
        </w:rPr>
        <w:t>show</w:t>
      </w:r>
      <w:r w:rsidR="0013061E">
        <w:rPr>
          <w:rFonts w:ascii="Times New Roman" w:hAnsi="Times New Roman" w:cs="Times New Roman"/>
          <w:sz w:val="24"/>
          <w:szCs w:val="24"/>
        </w:rPr>
        <w:t>n</w:t>
      </w:r>
      <w:r w:rsidR="00197BA3">
        <w:rPr>
          <w:rFonts w:ascii="Times New Roman" w:hAnsi="Times New Roman" w:cs="Times New Roman"/>
          <w:sz w:val="24"/>
          <w:szCs w:val="24"/>
        </w:rPr>
        <w:t xml:space="preserve"> was positive. The results suggested that t</w:t>
      </w:r>
      <w:r w:rsidR="00197BA3" w:rsidRPr="00197BA3">
        <w:rPr>
          <w:rFonts w:ascii="Times New Roman" w:hAnsi="Times New Roman" w:cs="Times New Roman"/>
          <w:sz w:val="24"/>
          <w:szCs w:val="24"/>
        </w:rPr>
        <w:t>he relation</w:t>
      </w:r>
      <w:r w:rsidR="00BE0D0B">
        <w:rPr>
          <w:rFonts w:ascii="Times New Roman" w:hAnsi="Times New Roman" w:cs="Times New Roman"/>
          <w:sz w:val="24"/>
          <w:szCs w:val="24"/>
        </w:rPr>
        <w:t xml:space="preserve"> </w:t>
      </w:r>
      <w:r w:rsidR="00197BA3" w:rsidRPr="00197BA3">
        <w:rPr>
          <w:rFonts w:ascii="Times New Roman" w:hAnsi="Times New Roman" w:cs="Times New Roman"/>
          <w:sz w:val="24"/>
          <w:szCs w:val="24"/>
        </w:rPr>
        <w:t xml:space="preserve">between capital structure and profitability, </w:t>
      </w:r>
      <w:r w:rsidR="00197BA3">
        <w:rPr>
          <w:rFonts w:ascii="Times New Roman" w:hAnsi="Times New Roman" w:cs="Times New Roman"/>
          <w:sz w:val="24"/>
          <w:szCs w:val="24"/>
        </w:rPr>
        <w:t>based</w:t>
      </w:r>
      <w:r w:rsidR="00197BA3" w:rsidRPr="00197BA3">
        <w:rPr>
          <w:rFonts w:ascii="Times New Roman" w:hAnsi="Times New Roman" w:cs="Times New Roman"/>
          <w:sz w:val="24"/>
          <w:szCs w:val="24"/>
        </w:rPr>
        <w:t xml:space="preserve"> on the research carried out, may indeed be revealed differently from a distinct perception and point of view.</w:t>
      </w:r>
      <w:r w:rsidR="00197BA3">
        <w:rPr>
          <w:rFonts w:ascii="Times New Roman" w:hAnsi="Times New Roman" w:cs="Times New Roman"/>
          <w:sz w:val="24"/>
          <w:szCs w:val="24"/>
        </w:rPr>
        <w:t xml:space="preserve"> This dissertation suggests that there is a significant positive relationship between liquidity and profitability. What is more, a strong positive relation was established between liquidity and leverage as well. </w:t>
      </w:r>
      <w:r w:rsidR="003D4B36">
        <w:rPr>
          <w:rFonts w:ascii="Times New Roman" w:hAnsi="Times New Roman" w:cs="Times New Roman"/>
          <w:sz w:val="24"/>
          <w:szCs w:val="24"/>
        </w:rPr>
        <w:t xml:space="preserve">The findings suggest that the British retailers have a strong liquid </w:t>
      </w:r>
      <w:proofErr w:type="gramStart"/>
      <w:r w:rsidR="003D4B36">
        <w:rPr>
          <w:rFonts w:ascii="Times New Roman" w:hAnsi="Times New Roman" w:cs="Times New Roman"/>
          <w:sz w:val="24"/>
          <w:szCs w:val="24"/>
        </w:rPr>
        <w:t>position</w:t>
      </w:r>
      <w:r w:rsidR="0013061E">
        <w:rPr>
          <w:rFonts w:ascii="Times New Roman" w:hAnsi="Times New Roman" w:cs="Times New Roman"/>
          <w:sz w:val="24"/>
          <w:szCs w:val="24"/>
        </w:rPr>
        <w:t>,</w:t>
      </w:r>
      <w:r w:rsidR="003D4B36">
        <w:rPr>
          <w:rFonts w:ascii="Times New Roman" w:hAnsi="Times New Roman" w:cs="Times New Roman"/>
          <w:sz w:val="24"/>
          <w:szCs w:val="24"/>
        </w:rPr>
        <w:t xml:space="preserve"> but</w:t>
      </w:r>
      <w:proofErr w:type="gramEnd"/>
      <w:r w:rsidR="003D4B36">
        <w:rPr>
          <w:rFonts w:ascii="Times New Roman" w:hAnsi="Times New Roman" w:cs="Times New Roman"/>
          <w:sz w:val="24"/>
          <w:szCs w:val="24"/>
        </w:rPr>
        <w:t xml:space="preserve"> might indeed need to develop </w:t>
      </w:r>
      <w:r w:rsidR="00CE5432">
        <w:rPr>
          <w:rFonts w:ascii="Times New Roman" w:hAnsi="Times New Roman" w:cs="Times New Roman"/>
          <w:sz w:val="24"/>
          <w:szCs w:val="24"/>
        </w:rPr>
        <w:t>improved</w:t>
      </w:r>
      <w:r w:rsidR="003D4B36">
        <w:rPr>
          <w:rFonts w:ascii="Times New Roman" w:hAnsi="Times New Roman" w:cs="Times New Roman"/>
          <w:sz w:val="24"/>
          <w:szCs w:val="24"/>
        </w:rPr>
        <w:t xml:space="preserve"> financial strategies to accomplish their optimal capital structure. </w:t>
      </w:r>
    </w:p>
    <w:p w14:paraId="34B1559D" w14:textId="122E3A9C" w:rsidR="00B34D15" w:rsidRPr="00AC0120" w:rsidRDefault="00B34D15" w:rsidP="00FB3880">
      <w:pPr>
        <w:tabs>
          <w:tab w:val="left" w:pos="3246"/>
        </w:tabs>
        <w:rPr>
          <w:rFonts w:ascii="Times New Roman" w:hAnsi="Times New Roman" w:cs="Times New Roman"/>
          <w:b/>
          <w:bCs/>
          <w:sz w:val="28"/>
          <w:szCs w:val="28"/>
        </w:rPr>
      </w:pPr>
    </w:p>
    <w:p w14:paraId="128B2C98" w14:textId="003A865C" w:rsidR="00B34D15" w:rsidRPr="00AC0120" w:rsidRDefault="00B34D15" w:rsidP="00FB3880">
      <w:pPr>
        <w:tabs>
          <w:tab w:val="left" w:pos="3246"/>
        </w:tabs>
        <w:rPr>
          <w:rFonts w:ascii="Times New Roman" w:hAnsi="Times New Roman" w:cs="Times New Roman"/>
          <w:b/>
          <w:bCs/>
          <w:sz w:val="28"/>
          <w:szCs w:val="28"/>
        </w:rPr>
      </w:pPr>
    </w:p>
    <w:p w14:paraId="6041214E" w14:textId="3DA79BC8" w:rsidR="00B34D15" w:rsidRPr="00AC0120" w:rsidRDefault="00B34D15" w:rsidP="00FB3880">
      <w:pPr>
        <w:tabs>
          <w:tab w:val="left" w:pos="3246"/>
        </w:tabs>
        <w:rPr>
          <w:rFonts w:ascii="Times New Roman" w:hAnsi="Times New Roman" w:cs="Times New Roman"/>
          <w:b/>
          <w:bCs/>
          <w:sz w:val="28"/>
          <w:szCs w:val="28"/>
        </w:rPr>
      </w:pPr>
    </w:p>
    <w:p w14:paraId="621025D7" w14:textId="20888F4F" w:rsidR="00B34D15" w:rsidRPr="00AC0120" w:rsidRDefault="00B34D15" w:rsidP="00FB3880">
      <w:pPr>
        <w:tabs>
          <w:tab w:val="left" w:pos="3246"/>
        </w:tabs>
        <w:rPr>
          <w:rFonts w:ascii="Times New Roman" w:hAnsi="Times New Roman" w:cs="Times New Roman"/>
          <w:b/>
          <w:bCs/>
          <w:sz w:val="28"/>
          <w:szCs w:val="28"/>
        </w:rPr>
      </w:pPr>
    </w:p>
    <w:p w14:paraId="31EE9A40" w14:textId="29A046D8" w:rsidR="00B34D15" w:rsidRPr="00AC0120" w:rsidRDefault="00B34D15" w:rsidP="00FB3880">
      <w:pPr>
        <w:tabs>
          <w:tab w:val="left" w:pos="3246"/>
        </w:tabs>
        <w:rPr>
          <w:rFonts w:ascii="Times New Roman" w:hAnsi="Times New Roman" w:cs="Times New Roman"/>
          <w:b/>
          <w:bCs/>
          <w:sz w:val="28"/>
          <w:szCs w:val="28"/>
        </w:rPr>
      </w:pPr>
    </w:p>
    <w:p w14:paraId="04CA8BC9" w14:textId="69616426" w:rsidR="00B34D15" w:rsidRPr="00AC0120" w:rsidRDefault="00B34D15" w:rsidP="00FB3880">
      <w:pPr>
        <w:tabs>
          <w:tab w:val="left" w:pos="3246"/>
        </w:tabs>
        <w:rPr>
          <w:rFonts w:ascii="Times New Roman" w:hAnsi="Times New Roman" w:cs="Times New Roman"/>
          <w:b/>
          <w:bCs/>
          <w:sz w:val="28"/>
          <w:szCs w:val="28"/>
        </w:rPr>
      </w:pPr>
    </w:p>
    <w:p w14:paraId="584C069B" w14:textId="77A64B5C" w:rsidR="00B34D15" w:rsidRPr="00AC0120" w:rsidRDefault="00B34D15" w:rsidP="00FB3880">
      <w:pPr>
        <w:tabs>
          <w:tab w:val="left" w:pos="3246"/>
        </w:tabs>
        <w:rPr>
          <w:rFonts w:ascii="Times New Roman" w:hAnsi="Times New Roman" w:cs="Times New Roman"/>
          <w:b/>
          <w:bCs/>
          <w:sz w:val="28"/>
          <w:szCs w:val="28"/>
        </w:rPr>
      </w:pPr>
    </w:p>
    <w:p w14:paraId="41A60D92" w14:textId="1A636B57" w:rsidR="00B34D15" w:rsidRPr="00AC0120" w:rsidRDefault="00B34D15" w:rsidP="00FB3880">
      <w:pPr>
        <w:tabs>
          <w:tab w:val="left" w:pos="3246"/>
        </w:tabs>
        <w:rPr>
          <w:rFonts w:ascii="Times New Roman" w:hAnsi="Times New Roman" w:cs="Times New Roman"/>
          <w:b/>
          <w:bCs/>
          <w:sz w:val="28"/>
          <w:szCs w:val="28"/>
        </w:rPr>
      </w:pPr>
    </w:p>
    <w:p w14:paraId="73199F27" w14:textId="38FB7E00" w:rsidR="00B34D15" w:rsidRPr="00AC0120" w:rsidRDefault="00B34D15" w:rsidP="00FB3880">
      <w:pPr>
        <w:tabs>
          <w:tab w:val="left" w:pos="3246"/>
        </w:tabs>
        <w:rPr>
          <w:rFonts w:ascii="Times New Roman" w:hAnsi="Times New Roman" w:cs="Times New Roman"/>
          <w:b/>
          <w:bCs/>
          <w:sz w:val="28"/>
          <w:szCs w:val="28"/>
        </w:rPr>
      </w:pPr>
    </w:p>
    <w:p w14:paraId="231D8FF5" w14:textId="40286832" w:rsidR="00B34D15" w:rsidRPr="00AC0120" w:rsidRDefault="00B34D15" w:rsidP="00FB3880">
      <w:pPr>
        <w:tabs>
          <w:tab w:val="left" w:pos="3246"/>
        </w:tabs>
        <w:rPr>
          <w:rFonts w:ascii="Times New Roman" w:hAnsi="Times New Roman" w:cs="Times New Roman"/>
          <w:b/>
          <w:bCs/>
          <w:sz w:val="28"/>
          <w:szCs w:val="28"/>
        </w:rPr>
      </w:pPr>
    </w:p>
    <w:p w14:paraId="693216DC" w14:textId="41A3E7D0" w:rsidR="00B34D15" w:rsidRPr="00AC0120" w:rsidRDefault="00B34D15" w:rsidP="00FB3880">
      <w:pPr>
        <w:tabs>
          <w:tab w:val="left" w:pos="3246"/>
        </w:tabs>
        <w:rPr>
          <w:rFonts w:ascii="Times New Roman" w:hAnsi="Times New Roman" w:cs="Times New Roman"/>
          <w:b/>
          <w:bCs/>
          <w:sz w:val="28"/>
          <w:szCs w:val="28"/>
        </w:rPr>
      </w:pPr>
    </w:p>
    <w:p w14:paraId="4800F3FF" w14:textId="679D6AE1" w:rsidR="00B34D15" w:rsidRPr="00AC0120" w:rsidRDefault="00B34D15" w:rsidP="00FB3880">
      <w:pPr>
        <w:tabs>
          <w:tab w:val="left" w:pos="3246"/>
        </w:tabs>
        <w:rPr>
          <w:rFonts w:ascii="Times New Roman" w:hAnsi="Times New Roman" w:cs="Times New Roman"/>
          <w:b/>
          <w:bCs/>
          <w:sz w:val="28"/>
          <w:szCs w:val="28"/>
        </w:rPr>
      </w:pPr>
    </w:p>
    <w:p w14:paraId="1D1A3380" w14:textId="11366F59" w:rsidR="00B34D15" w:rsidRPr="00AC0120" w:rsidRDefault="00B34D15" w:rsidP="00FB3880">
      <w:pPr>
        <w:tabs>
          <w:tab w:val="left" w:pos="3246"/>
        </w:tabs>
        <w:rPr>
          <w:rFonts w:ascii="Times New Roman" w:hAnsi="Times New Roman" w:cs="Times New Roman"/>
          <w:b/>
          <w:bCs/>
          <w:sz w:val="28"/>
          <w:szCs w:val="28"/>
        </w:rPr>
      </w:pPr>
    </w:p>
    <w:p w14:paraId="15640C80" w14:textId="3A405714" w:rsidR="005D2FF9" w:rsidRPr="00044F88" w:rsidRDefault="005D2FF9" w:rsidP="00FB3880">
      <w:pPr>
        <w:tabs>
          <w:tab w:val="left" w:pos="3246"/>
        </w:tabs>
        <w:rPr>
          <w:rFonts w:ascii="Times New Roman" w:hAnsi="Times New Roman" w:cs="Times New Roman"/>
        </w:rPr>
      </w:pPr>
    </w:p>
    <w:p w14:paraId="04F5F700" w14:textId="07ACC513" w:rsidR="008E30C4" w:rsidRDefault="00601545" w:rsidP="00FB3880">
      <w:pPr>
        <w:tabs>
          <w:tab w:val="left" w:pos="3246"/>
        </w:tabs>
        <w:rPr>
          <w:rFonts w:ascii="Times New Roman" w:hAnsi="Times New Roman" w:cs="Times New Roman"/>
          <w:b/>
          <w:bCs/>
          <w:sz w:val="28"/>
          <w:szCs w:val="28"/>
          <w:u w:val="single"/>
        </w:rPr>
      </w:pPr>
      <w:r w:rsidRPr="00601545">
        <w:rPr>
          <w:rFonts w:ascii="Times New Roman" w:hAnsi="Times New Roman" w:cs="Times New Roman"/>
          <w:b/>
          <w:bCs/>
          <w:sz w:val="28"/>
          <w:szCs w:val="28"/>
          <w:u w:val="single"/>
        </w:rPr>
        <w:lastRenderedPageBreak/>
        <w:t>Table of Content</w:t>
      </w:r>
    </w:p>
    <w:p w14:paraId="0A11119E" w14:textId="77777777" w:rsidR="00FA5643" w:rsidRPr="00601545" w:rsidRDefault="00FA5643" w:rsidP="00FB3880">
      <w:pPr>
        <w:tabs>
          <w:tab w:val="left" w:pos="3246"/>
        </w:tabs>
        <w:rPr>
          <w:rFonts w:ascii="Times New Roman" w:hAnsi="Times New Roman" w:cs="Times New Roman"/>
          <w:b/>
          <w:bCs/>
          <w:sz w:val="28"/>
          <w:szCs w:val="28"/>
          <w:u w:val="single"/>
        </w:rPr>
      </w:pPr>
    </w:p>
    <w:p w14:paraId="75FBD490" w14:textId="6D69C12D" w:rsidR="00727CF9" w:rsidRDefault="00601545">
      <w:pPr>
        <w:pStyle w:val="TOC1"/>
        <w:tabs>
          <w:tab w:val="right" w:leader="hyphen" w:pos="9016"/>
        </w:tabs>
        <w:rPr>
          <w:rFonts w:eastAsiaTheme="minorEastAsia" w:cstheme="minorBidi"/>
          <w:b w:val="0"/>
          <w:bCs w:val="0"/>
          <w:caps w:val="0"/>
          <w:noProof/>
          <w:sz w:val="22"/>
          <w:szCs w:val="22"/>
          <w:lang w:eastAsia="en-GB"/>
        </w:rPr>
      </w:pPr>
      <w:r w:rsidRPr="008E30C4">
        <w:rPr>
          <w:rFonts w:ascii="Times New Roman" w:hAnsi="Times New Roman" w:cs="Times New Roman"/>
          <w:b w:val="0"/>
          <w:bCs w:val="0"/>
          <w:sz w:val="22"/>
          <w:szCs w:val="22"/>
        </w:rPr>
        <w:fldChar w:fldCharType="begin"/>
      </w:r>
      <w:r w:rsidRPr="008E30C4">
        <w:rPr>
          <w:rFonts w:ascii="Times New Roman" w:hAnsi="Times New Roman" w:cs="Times New Roman"/>
          <w:b w:val="0"/>
          <w:bCs w:val="0"/>
          <w:sz w:val="22"/>
          <w:szCs w:val="22"/>
        </w:rPr>
        <w:instrText xml:space="preserve"> TOC \o "1-5" \h \z \u </w:instrText>
      </w:r>
      <w:r w:rsidRPr="008E30C4">
        <w:rPr>
          <w:rFonts w:ascii="Times New Roman" w:hAnsi="Times New Roman" w:cs="Times New Roman"/>
          <w:b w:val="0"/>
          <w:bCs w:val="0"/>
          <w:sz w:val="22"/>
          <w:szCs w:val="22"/>
        </w:rPr>
        <w:fldChar w:fldCharType="separate"/>
      </w:r>
      <w:hyperlink w:anchor="_Toc54022250" w:history="1">
        <w:r w:rsidR="00727CF9" w:rsidRPr="00C703C1">
          <w:rPr>
            <w:rStyle w:val="Hyperlink"/>
            <w:noProof/>
          </w:rPr>
          <w:t>Chapter 1: Introduction</w:t>
        </w:r>
        <w:r w:rsidR="00727CF9">
          <w:rPr>
            <w:noProof/>
            <w:webHidden/>
          </w:rPr>
          <w:tab/>
        </w:r>
        <w:r w:rsidR="00727CF9">
          <w:rPr>
            <w:noProof/>
            <w:webHidden/>
          </w:rPr>
          <w:fldChar w:fldCharType="begin"/>
        </w:r>
        <w:r w:rsidR="00727CF9">
          <w:rPr>
            <w:noProof/>
            <w:webHidden/>
          </w:rPr>
          <w:instrText xml:space="preserve"> PAGEREF _Toc54022250 \h </w:instrText>
        </w:r>
        <w:r w:rsidR="00727CF9">
          <w:rPr>
            <w:noProof/>
            <w:webHidden/>
          </w:rPr>
        </w:r>
        <w:r w:rsidR="00727CF9">
          <w:rPr>
            <w:noProof/>
            <w:webHidden/>
          </w:rPr>
          <w:fldChar w:fldCharType="separate"/>
        </w:r>
        <w:r w:rsidR="00727CF9">
          <w:rPr>
            <w:noProof/>
            <w:webHidden/>
          </w:rPr>
          <w:t>1</w:t>
        </w:r>
        <w:r w:rsidR="00727CF9">
          <w:rPr>
            <w:noProof/>
            <w:webHidden/>
          </w:rPr>
          <w:fldChar w:fldCharType="end"/>
        </w:r>
      </w:hyperlink>
    </w:p>
    <w:p w14:paraId="591694FE" w14:textId="7D5B9B90" w:rsidR="00727CF9" w:rsidRDefault="00727CF9">
      <w:pPr>
        <w:pStyle w:val="TOC2"/>
        <w:tabs>
          <w:tab w:val="left" w:pos="880"/>
          <w:tab w:val="right" w:leader="hyphen" w:pos="9016"/>
        </w:tabs>
        <w:rPr>
          <w:rFonts w:eastAsiaTheme="minorEastAsia" w:cstheme="minorBidi"/>
          <w:smallCaps w:val="0"/>
          <w:noProof/>
          <w:sz w:val="22"/>
          <w:szCs w:val="22"/>
          <w:lang w:eastAsia="en-GB"/>
        </w:rPr>
      </w:pPr>
      <w:hyperlink w:anchor="_Toc54022251" w:history="1">
        <w:r w:rsidRPr="00C703C1">
          <w:rPr>
            <w:rStyle w:val="Hyperlink"/>
            <w:noProof/>
          </w:rPr>
          <w:t>1.1.The research backgrounds</w:t>
        </w:r>
        <w:r>
          <w:rPr>
            <w:noProof/>
            <w:webHidden/>
          </w:rPr>
          <w:tab/>
        </w:r>
        <w:r>
          <w:rPr>
            <w:noProof/>
            <w:webHidden/>
          </w:rPr>
          <w:fldChar w:fldCharType="begin"/>
        </w:r>
        <w:r>
          <w:rPr>
            <w:noProof/>
            <w:webHidden/>
          </w:rPr>
          <w:instrText xml:space="preserve"> PAGEREF _Toc54022251 \h </w:instrText>
        </w:r>
        <w:r>
          <w:rPr>
            <w:noProof/>
            <w:webHidden/>
          </w:rPr>
        </w:r>
        <w:r>
          <w:rPr>
            <w:noProof/>
            <w:webHidden/>
          </w:rPr>
          <w:fldChar w:fldCharType="separate"/>
        </w:r>
        <w:r>
          <w:rPr>
            <w:noProof/>
            <w:webHidden/>
          </w:rPr>
          <w:t>1</w:t>
        </w:r>
        <w:r>
          <w:rPr>
            <w:noProof/>
            <w:webHidden/>
          </w:rPr>
          <w:fldChar w:fldCharType="end"/>
        </w:r>
      </w:hyperlink>
    </w:p>
    <w:p w14:paraId="525EB7B4" w14:textId="3E6BEE4E" w:rsidR="00727CF9" w:rsidRDefault="00727CF9">
      <w:pPr>
        <w:pStyle w:val="TOC2"/>
        <w:tabs>
          <w:tab w:val="left" w:pos="880"/>
          <w:tab w:val="right" w:leader="hyphen" w:pos="9016"/>
        </w:tabs>
        <w:rPr>
          <w:rFonts w:eastAsiaTheme="minorEastAsia" w:cstheme="minorBidi"/>
          <w:smallCaps w:val="0"/>
          <w:noProof/>
          <w:sz w:val="22"/>
          <w:szCs w:val="22"/>
          <w:lang w:eastAsia="en-GB"/>
        </w:rPr>
      </w:pPr>
      <w:hyperlink w:anchor="_Toc54022252" w:history="1">
        <w:r w:rsidRPr="00C703C1">
          <w:rPr>
            <w:rStyle w:val="Hyperlink"/>
            <w:noProof/>
          </w:rPr>
          <w:t>1.2.Aims and objectives</w:t>
        </w:r>
        <w:r>
          <w:rPr>
            <w:noProof/>
            <w:webHidden/>
          </w:rPr>
          <w:tab/>
        </w:r>
        <w:r>
          <w:rPr>
            <w:noProof/>
            <w:webHidden/>
          </w:rPr>
          <w:fldChar w:fldCharType="begin"/>
        </w:r>
        <w:r>
          <w:rPr>
            <w:noProof/>
            <w:webHidden/>
          </w:rPr>
          <w:instrText xml:space="preserve"> PAGEREF _Toc54022252 \h </w:instrText>
        </w:r>
        <w:r>
          <w:rPr>
            <w:noProof/>
            <w:webHidden/>
          </w:rPr>
        </w:r>
        <w:r>
          <w:rPr>
            <w:noProof/>
            <w:webHidden/>
          </w:rPr>
          <w:fldChar w:fldCharType="separate"/>
        </w:r>
        <w:r>
          <w:rPr>
            <w:noProof/>
            <w:webHidden/>
          </w:rPr>
          <w:t>2</w:t>
        </w:r>
        <w:r>
          <w:rPr>
            <w:noProof/>
            <w:webHidden/>
          </w:rPr>
          <w:fldChar w:fldCharType="end"/>
        </w:r>
      </w:hyperlink>
    </w:p>
    <w:p w14:paraId="16BA4FA8" w14:textId="4DA1FE14" w:rsidR="00727CF9" w:rsidRDefault="00727CF9">
      <w:pPr>
        <w:pStyle w:val="TOC2"/>
        <w:tabs>
          <w:tab w:val="left" w:pos="880"/>
          <w:tab w:val="right" w:leader="hyphen" w:pos="9016"/>
        </w:tabs>
        <w:rPr>
          <w:rFonts w:eastAsiaTheme="minorEastAsia" w:cstheme="minorBidi"/>
          <w:smallCaps w:val="0"/>
          <w:noProof/>
          <w:sz w:val="22"/>
          <w:szCs w:val="22"/>
          <w:lang w:eastAsia="en-GB"/>
        </w:rPr>
      </w:pPr>
      <w:hyperlink w:anchor="_Toc54022253" w:history="1">
        <w:r w:rsidRPr="00C703C1">
          <w:rPr>
            <w:rStyle w:val="Hyperlink"/>
            <w:noProof/>
          </w:rPr>
          <w:t>1.3.Research questions and hypotheses</w:t>
        </w:r>
        <w:r>
          <w:rPr>
            <w:noProof/>
            <w:webHidden/>
          </w:rPr>
          <w:tab/>
        </w:r>
        <w:r>
          <w:rPr>
            <w:noProof/>
            <w:webHidden/>
          </w:rPr>
          <w:fldChar w:fldCharType="begin"/>
        </w:r>
        <w:r>
          <w:rPr>
            <w:noProof/>
            <w:webHidden/>
          </w:rPr>
          <w:instrText xml:space="preserve"> PAGEREF _Toc54022253 \h </w:instrText>
        </w:r>
        <w:r>
          <w:rPr>
            <w:noProof/>
            <w:webHidden/>
          </w:rPr>
        </w:r>
        <w:r>
          <w:rPr>
            <w:noProof/>
            <w:webHidden/>
          </w:rPr>
          <w:fldChar w:fldCharType="separate"/>
        </w:r>
        <w:r>
          <w:rPr>
            <w:noProof/>
            <w:webHidden/>
          </w:rPr>
          <w:t>2</w:t>
        </w:r>
        <w:r>
          <w:rPr>
            <w:noProof/>
            <w:webHidden/>
          </w:rPr>
          <w:fldChar w:fldCharType="end"/>
        </w:r>
      </w:hyperlink>
    </w:p>
    <w:p w14:paraId="048E9CA7" w14:textId="5A9D13A4" w:rsidR="00727CF9" w:rsidRDefault="00727CF9">
      <w:pPr>
        <w:pStyle w:val="TOC2"/>
        <w:tabs>
          <w:tab w:val="left" w:pos="880"/>
          <w:tab w:val="right" w:leader="hyphen" w:pos="9016"/>
        </w:tabs>
        <w:rPr>
          <w:rFonts w:eastAsiaTheme="minorEastAsia" w:cstheme="minorBidi"/>
          <w:smallCaps w:val="0"/>
          <w:noProof/>
          <w:sz w:val="22"/>
          <w:szCs w:val="22"/>
          <w:lang w:eastAsia="en-GB"/>
        </w:rPr>
      </w:pPr>
      <w:hyperlink w:anchor="_Toc54022254" w:history="1">
        <w:r w:rsidRPr="00C703C1">
          <w:rPr>
            <w:rStyle w:val="Hyperlink"/>
            <w:noProof/>
          </w:rPr>
          <w:t>1.4.Structure of the study</w:t>
        </w:r>
        <w:r>
          <w:rPr>
            <w:noProof/>
            <w:webHidden/>
          </w:rPr>
          <w:tab/>
        </w:r>
        <w:r>
          <w:rPr>
            <w:noProof/>
            <w:webHidden/>
          </w:rPr>
          <w:fldChar w:fldCharType="begin"/>
        </w:r>
        <w:r>
          <w:rPr>
            <w:noProof/>
            <w:webHidden/>
          </w:rPr>
          <w:instrText xml:space="preserve"> PAGEREF _Toc54022254 \h </w:instrText>
        </w:r>
        <w:r>
          <w:rPr>
            <w:noProof/>
            <w:webHidden/>
          </w:rPr>
        </w:r>
        <w:r>
          <w:rPr>
            <w:noProof/>
            <w:webHidden/>
          </w:rPr>
          <w:fldChar w:fldCharType="separate"/>
        </w:r>
        <w:r>
          <w:rPr>
            <w:noProof/>
            <w:webHidden/>
          </w:rPr>
          <w:t>3</w:t>
        </w:r>
        <w:r>
          <w:rPr>
            <w:noProof/>
            <w:webHidden/>
          </w:rPr>
          <w:fldChar w:fldCharType="end"/>
        </w:r>
      </w:hyperlink>
    </w:p>
    <w:p w14:paraId="6E1C641E" w14:textId="281FEAEB" w:rsidR="00727CF9" w:rsidRDefault="00727CF9">
      <w:pPr>
        <w:pStyle w:val="TOC1"/>
        <w:tabs>
          <w:tab w:val="right" w:leader="hyphen" w:pos="9016"/>
        </w:tabs>
        <w:rPr>
          <w:rFonts w:eastAsiaTheme="minorEastAsia" w:cstheme="minorBidi"/>
          <w:b w:val="0"/>
          <w:bCs w:val="0"/>
          <w:caps w:val="0"/>
          <w:noProof/>
          <w:sz w:val="22"/>
          <w:szCs w:val="22"/>
          <w:lang w:eastAsia="en-GB"/>
        </w:rPr>
      </w:pPr>
      <w:hyperlink w:anchor="_Toc54022255" w:history="1">
        <w:r w:rsidRPr="00C703C1">
          <w:rPr>
            <w:rStyle w:val="Hyperlink"/>
            <w:noProof/>
          </w:rPr>
          <w:t>Chapter 2: Literature review</w:t>
        </w:r>
        <w:r>
          <w:rPr>
            <w:noProof/>
            <w:webHidden/>
          </w:rPr>
          <w:tab/>
        </w:r>
        <w:r>
          <w:rPr>
            <w:noProof/>
            <w:webHidden/>
          </w:rPr>
          <w:fldChar w:fldCharType="begin"/>
        </w:r>
        <w:r>
          <w:rPr>
            <w:noProof/>
            <w:webHidden/>
          </w:rPr>
          <w:instrText xml:space="preserve"> PAGEREF _Toc54022255 \h </w:instrText>
        </w:r>
        <w:r>
          <w:rPr>
            <w:noProof/>
            <w:webHidden/>
          </w:rPr>
        </w:r>
        <w:r>
          <w:rPr>
            <w:noProof/>
            <w:webHidden/>
          </w:rPr>
          <w:fldChar w:fldCharType="separate"/>
        </w:r>
        <w:r>
          <w:rPr>
            <w:noProof/>
            <w:webHidden/>
          </w:rPr>
          <w:t>4</w:t>
        </w:r>
        <w:r>
          <w:rPr>
            <w:noProof/>
            <w:webHidden/>
          </w:rPr>
          <w:fldChar w:fldCharType="end"/>
        </w:r>
      </w:hyperlink>
    </w:p>
    <w:p w14:paraId="5239CE9B" w14:textId="37752877" w:rsidR="00727CF9" w:rsidRDefault="00727CF9">
      <w:pPr>
        <w:pStyle w:val="TOC2"/>
        <w:tabs>
          <w:tab w:val="right" w:leader="hyphen" w:pos="9016"/>
        </w:tabs>
        <w:rPr>
          <w:rFonts w:eastAsiaTheme="minorEastAsia" w:cstheme="minorBidi"/>
          <w:smallCaps w:val="0"/>
          <w:noProof/>
          <w:sz w:val="22"/>
          <w:szCs w:val="22"/>
          <w:lang w:eastAsia="en-GB"/>
        </w:rPr>
      </w:pPr>
      <w:hyperlink w:anchor="_Toc54022256" w:history="1">
        <w:r w:rsidRPr="00C703C1">
          <w:rPr>
            <w:rStyle w:val="Hyperlink"/>
            <w:noProof/>
          </w:rPr>
          <w:t>2.1. Capital structure theories</w:t>
        </w:r>
        <w:r>
          <w:rPr>
            <w:noProof/>
            <w:webHidden/>
          </w:rPr>
          <w:tab/>
        </w:r>
        <w:r>
          <w:rPr>
            <w:noProof/>
            <w:webHidden/>
          </w:rPr>
          <w:fldChar w:fldCharType="begin"/>
        </w:r>
        <w:r>
          <w:rPr>
            <w:noProof/>
            <w:webHidden/>
          </w:rPr>
          <w:instrText xml:space="preserve"> PAGEREF _Toc54022256 \h </w:instrText>
        </w:r>
        <w:r>
          <w:rPr>
            <w:noProof/>
            <w:webHidden/>
          </w:rPr>
        </w:r>
        <w:r>
          <w:rPr>
            <w:noProof/>
            <w:webHidden/>
          </w:rPr>
          <w:fldChar w:fldCharType="separate"/>
        </w:r>
        <w:r>
          <w:rPr>
            <w:noProof/>
            <w:webHidden/>
          </w:rPr>
          <w:t>4</w:t>
        </w:r>
        <w:r>
          <w:rPr>
            <w:noProof/>
            <w:webHidden/>
          </w:rPr>
          <w:fldChar w:fldCharType="end"/>
        </w:r>
      </w:hyperlink>
    </w:p>
    <w:p w14:paraId="0EB7E5F4" w14:textId="0B7CC278" w:rsidR="00727CF9" w:rsidRDefault="00727CF9">
      <w:pPr>
        <w:pStyle w:val="TOC3"/>
        <w:tabs>
          <w:tab w:val="right" w:leader="hyphen" w:pos="9016"/>
        </w:tabs>
        <w:rPr>
          <w:rFonts w:eastAsiaTheme="minorEastAsia" w:cstheme="minorBidi"/>
          <w:i w:val="0"/>
          <w:iCs w:val="0"/>
          <w:noProof/>
          <w:sz w:val="22"/>
          <w:szCs w:val="22"/>
          <w:lang w:eastAsia="en-GB"/>
        </w:rPr>
      </w:pPr>
      <w:hyperlink w:anchor="_Toc54022257" w:history="1">
        <w:r w:rsidRPr="00C703C1">
          <w:rPr>
            <w:rStyle w:val="Hyperlink"/>
            <w:noProof/>
          </w:rPr>
          <w:t>2.1.1. Modigliani and Miller theory (MM theory)</w:t>
        </w:r>
        <w:r>
          <w:rPr>
            <w:noProof/>
            <w:webHidden/>
          </w:rPr>
          <w:tab/>
        </w:r>
        <w:r>
          <w:rPr>
            <w:noProof/>
            <w:webHidden/>
          </w:rPr>
          <w:fldChar w:fldCharType="begin"/>
        </w:r>
        <w:r>
          <w:rPr>
            <w:noProof/>
            <w:webHidden/>
          </w:rPr>
          <w:instrText xml:space="preserve"> PAGEREF _Toc54022257 \h </w:instrText>
        </w:r>
        <w:r>
          <w:rPr>
            <w:noProof/>
            <w:webHidden/>
          </w:rPr>
        </w:r>
        <w:r>
          <w:rPr>
            <w:noProof/>
            <w:webHidden/>
          </w:rPr>
          <w:fldChar w:fldCharType="separate"/>
        </w:r>
        <w:r>
          <w:rPr>
            <w:noProof/>
            <w:webHidden/>
          </w:rPr>
          <w:t>4</w:t>
        </w:r>
        <w:r>
          <w:rPr>
            <w:noProof/>
            <w:webHidden/>
          </w:rPr>
          <w:fldChar w:fldCharType="end"/>
        </w:r>
      </w:hyperlink>
    </w:p>
    <w:p w14:paraId="3FFD8CB8" w14:textId="6B6C6A0A" w:rsidR="00727CF9" w:rsidRDefault="00727CF9">
      <w:pPr>
        <w:pStyle w:val="TOC3"/>
        <w:tabs>
          <w:tab w:val="right" w:leader="hyphen" w:pos="9016"/>
        </w:tabs>
        <w:rPr>
          <w:rFonts w:eastAsiaTheme="minorEastAsia" w:cstheme="minorBidi"/>
          <w:i w:val="0"/>
          <w:iCs w:val="0"/>
          <w:noProof/>
          <w:sz w:val="22"/>
          <w:szCs w:val="22"/>
          <w:lang w:eastAsia="en-GB"/>
        </w:rPr>
      </w:pPr>
      <w:hyperlink w:anchor="_Toc54022258" w:history="1">
        <w:r w:rsidRPr="00C703C1">
          <w:rPr>
            <w:rStyle w:val="Hyperlink"/>
            <w:noProof/>
          </w:rPr>
          <w:t>2.1.2. Trade-off theory</w:t>
        </w:r>
        <w:r>
          <w:rPr>
            <w:noProof/>
            <w:webHidden/>
          </w:rPr>
          <w:tab/>
        </w:r>
        <w:r>
          <w:rPr>
            <w:noProof/>
            <w:webHidden/>
          </w:rPr>
          <w:fldChar w:fldCharType="begin"/>
        </w:r>
        <w:r>
          <w:rPr>
            <w:noProof/>
            <w:webHidden/>
          </w:rPr>
          <w:instrText xml:space="preserve"> PAGEREF _Toc54022258 \h </w:instrText>
        </w:r>
        <w:r>
          <w:rPr>
            <w:noProof/>
            <w:webHidden/>
          </w:rPr>
        </w:r>
        <w:r>
          <w:rPr>
            <w:noProof/>
            <w:webHidden/>
          </w:rPr>
          <w:fldChar w:fldCharType="separate"/>
        </w:r>
        <w:r>
          <w:rPr>
            <w:noProof/>
            <w:webHidden/>
          </w:rPr>
          <w:t>5</w:t>
        </w:r>
        <w:r>
          <w:rPr>
            <w:noProof/>
            <w:webHidden/>
          </w:rPr>
          <w:fldChar w:fldCharType="end"/>
        </w:r>
      </w:hyperlink>
    </w:p>
    <w:p w14:paraId="7D0C48D4" w14:textId="4518C4A7" w:rsidR="00727CF9" w:rsidRDefault="00727CF9">
      <w:pPr>
        <w:pStyle w:val="TOC3"/>
        <w:tabs>
          <w:tab w:val="right" w:leader="hyphen" w:pos="9016"/>
        </w:tabs>
        <w:rPr>
          <w:rFonts w:eastAsiaTheme="minorEastAsia" w:cstheme="minorBidi"/>
          <w:i w:val="0"/>
          <w:iCs w:val="0"/>
          <w:noProof/>
          <w:sz w:val="22"/>
          <w:szCs w:val="22"/>
          <w:lang w:eastAsia="en-GB"/>
        </w:rPr>
      </w:pPr>
      <w:hyperlink w:anchor="_Toc54022259" w:history="1">
        <w:r w:rsidRPr="00C703C1">
          <w:rPr>
            <w:rStyle w:val="Hyperlink"/>
            <w:noProof/>
          </w:rPr>
          <w:t>2.1.3. Pecking order theory</w:t>
        </w:r>
        <w:r>
          <w:rPr>
            <w:noProof/>
            <w:webHidden/>
          </w:rPr>
          <w:tab/>
        </w:r>
        <w:r>
          <w:rPr>
            <w:noProof/>
            <w:webHidden/>
          </w:rPr>
          <w:fldChar w:fldCharType="begin"/>
        </w:r>
        <w:r>
          <w:rPr>
            <w:noProof/>
            <w:webHidden/>
          </w:rPr>
          <w:instrText xml:space="preserve"> PAGEREF _Toc54022259 \h </w:instrText>
        </w:r>
        <w:r>
          <w:rPr>
            <w:noProof/>
            <w:webHidden/>
          </w:rPr>
        </w:r>
        <w:r>
          <w:rPr>
            <w:noProof/>
            <w:webHidden/>
          </w:rPr>
          <w:fldChar w:fldCharType="separate"/>
        </w:r>
        <w:r>
          <w:rPr>
            <w:noProof/>
            <w:webHidden/>
          </w:rPr>
          <w:t>6</w:t>
        </w:r>
        <w:r>
          <w:rPr>
            <w:noProof/>
            <w:webHidden/>
          </w:rPr>
          <w:fldChar w:fldCharType="end"/>
        </w:r>
      </w:hyperlink>
    </w:p>
    <w:p w14:paraId="5B52F2FC" w14:textId="57075444" w:rsidR="00727CF9" w:rsidRDefault="00727CF9">
      <w:pPr>
        <w:pStyle w:val="TOC2"/>
        <w:tabs>
          <w:tab w:val="left" w:pos="880"/>
          <w:tab w:val="right" w:leader="hyphen" w:pos="9016"/>
        </w:tabs>
        <w:rPr>
          <w:rFonts w:eastAsiaTheme="minorEastAsia" w:cstheme="minorBidi"/>
          <w:smallCaps w:val="0"/>
          <w:noProof/>
          <w:sz w:val="22"/>
          <w:szCs w:val="22"/>
          <w:lang w:eastAsia="en-GB"/>
        </w:rPr>
      </w:pPr>
      <w:hyperlink w:anchor="_Toc54022260" w:history="1">
        <w:r w:rsidRPr="00C703C1">
          <w:rPr>
            <w:rStyle w:val="Hyperlink"/>
            <w:bCs/>
            <w:noProof/>
            <w14:scene3d>
              <w14:camera w14:prst="orthographicFront"/>
              <w14:lightRig w14:rig="threePt" w14:dir="t">
                <w14:rot w14:lat="0" w14:lon="0" w14:rev="0"/>
              </w14:lightRig>
            </w14:scene3d>
          </w:rPr>
          <w:t>2.2.</w:t>
        </w:r>
        <w:r w:rsidRPr="00C703C1">
          <w:rPr>
            <w:rStyle w:val="Hyperlink"/>
            <w:noProof/>
          </w:rPr>
          <w:t>Liquidity</w:t>
        </w:r>
        <w:r>
          <w:rPr>
            <w:noProof/>
            <w:webHidden/>
          </w:rPr>
          <w:tab/>
        </w:r>
        <w:r>
          <w:rPr>
            <w:noProof/>
            <w:webHidden/>
          </w:rPr>
          <w:fldChar w:fldCharType="begin"/>
        </w:r>
        <w:r>
          <w:rPr>
            <w:noProof/>
            <w:webHidden/>
          </w:rPr>
          <w:instrText xml:space="preserve"> PAGEREF _Toc54022260 \h </w:instrText>
        </w:r>
        <w:r>
          <w:rPr>
            <w:noProof/>
            <w:webHidden/>
          </w:rPr>
        </w:r>
        <w:r>
          <w:rPr>
            <w:noProof/>
            <w:webHidden/>
          </w:rPr>
          <w:fldChar w:fldCharType="separate"/>
        </w:r>
        <w:r>
          <w:rPr>
            <w:noProof/>
            <w:webHidden/>
          </w:rPr>
          <w:t>6</w:t>
        </w:r>
        <w:r>
          <w:rPr>
            <w:noProof/>
            <w:webHidden/>
          </w:rPr>
          <w:fldChar w:fldCharType="end"/>
        </w:r>
      </w:hyperlink>
    </w:p>
    <w:p w14:paraId="1840A50F" w14:textId="4F389ECD" w:rsidR="00727CF9" w:rsidRDefault="00727CF9">
      <w:pPr>
        <w:pStyle w:val="TOC2"/>
        <w:tabs>
          <w:tab w:val="left" w:pos="880"/>
          <w:tab w:val="right" w:leader="hyphen" w:pos="9016"/>
        </w:tabs>
        <w:rPr>
          <w:rFonts w:eastAsiaTheme="minorEastAsia" w:cstheme="minorBidi"/>
          <w:smallCaps w:val="0"/>
          <w:noProof/>
          <w:sz w:val="22"/>
          <w:szCs w:val="22"/>
          <w:lang w:eastAsia="en-GB"/>
        </w:rPr>
      </w:pPr>
      <w:hyperlink w:anchor="_Toc54022261" w:history="1">
        <w:r w:rsidRPr="00C703C1">
          <w:rPr>
            <w:rStyle w:val="Hyperlink"/>
            <w:bCs/>
            <w:noProof/>
            <w14:scene3d>
              <w14:camera w14:prst="orthographicFront"/>
              <w14:lightRig w14:rig="threePt" w14:dir="t">
                <w14:rot w14:lat="0" w14:lon="0" w14:rev="0"/>
              </w14:lightRig>
            </w14:scene3d>
          </w:rPr>
          <w:t>2.3.</w:t>
        </w:r>
        <w:r w:rsidRPr="00C703C1">
          <w:rPr>
            <w:rStyle w:val="Hyperlink"/>
            <w:noProof/>
          </w:rPr>
          <w:t>Profitability</w:t>
        </w:r>
        <w:r>
          <w:rPr>
            <w:noProof/>
            <w:webHidden/>
          </w:rPr>
          <w:tab/>
        </w:r>
        <w:r>
          <w:rPr>
            <w:noProof/>
            <w:webHidden/>
          </w:rPr>
          <w:fldChar w:fldCharType="begin"/>
        </w:r>
        <w:r>
          <w:rPr>
            <w:noProof/>
            <w:webHidden/>
          </w:rPr>
          <w:instrText xml:space="preserve"> PAGEREF _Toc54022261 \h </w:instrText>
        </w:r>
        <w:r>
          <w:rPr>
            <w:noProof/>
            <w:webHidden/>
          </w:rPr>
        </w:r>
        <w:r>
          <w:rPr>
            <w:noProof/>
            <w:webHidden/>
          </w:rPr>
          <w:fldChar w:fldCharType="separate"/>
        </w:r>
        <w:r>
          <w:rPr>
            <w:noProof/>
            <w:webHidden/>
          </w:rPr>
          <w:t>8</w:t>
        </w:r>
        <w:r>
          <w:rPr>
            <w:noProof/>
            <w:webHidden/>
          </w:rPr>
          <w:fldChar w:fldCharType="end"/>
        </w:r>
      </w:hyperlink>
    </w:p>
    <w:p w14:paraId="0308FF6D" w14:textId="4A31001B" w:rsidR="00727CF9" w:rsidRDefault="00727CF9">
      <w:pPr>
        <w:pStyle w:val="TOC2"/>
        <w:tabs>
          <w:tab w:val="left" w:pos="880"/>
          <w:tab w:val="right" w:leader="hyphen" w:pos="9016"/>
        </w:tabs>
        <w:rPr>
          <w:rFonts w:eastAsiaTheme="minorEastAsia" w:cstheme="minorBidi"/>
          <w:smallCaps w:val="0"/>
          <w:noProof/>
          <w:sz w:val="22"/>
          <w:szCs w:val="22"/>
          <w:lang w:eastAsia="en-GB"/>
        </w:rPr>
      </w:pPr>
      <w:hyperlink w:anchor="_Toc54022262" w:history="1">
        <w:r w:rsidRPr="00C703C1">
          <w:rPr>
            <w:rStyle w:val="Hyperlink"/>
            <w:bCs/>
            <w:noProof/>
            <w14:scene3d>
              <w14:camera w14:prst="orthographicFront"/>
              <w14:lightRig w14:rig="threePt" w14:dir="t">
                <w14:rot w14:lat="0" w14:lon="0" w14:rev="0"/>
              </w14:lightRig>
            </w14:scene3d>
          </w:rPr>
          <w:t>2.4.</w:t>
        </w:r>
        <w:r w:rsidRPr="00C703C1">
          <w:rPr>
            <w:rStyle w:val="Hyperlink"/>
            <w:noProof/>
          </w:rPr>
          <w:t>Empirical evidence</w:t>
        </w:r>
        <w:r>
          <w:rPr>
            <w:noProof/>
            <w:webHidden/>
          </w:rPr>
          <w:tab/>
        </w:r>
        <w:r>
          <w:rPr>
            <w:noProof/>
            <w:webHidden/>
          </w:rPr>
          <w:fldChar w:fldCharType="begin"/>
        </w:r>
        <w:r>
          <w:rPr>
            <w:noProof/>
            <w:webHidden/>
          </w:rPr>
          <w:instrText xml:space="preserve"> PAGEREF _Toc54022262 \h </w:instrText>
        </w:r>
        <w:r>
          <w:rPr>
            <w:noProof/>
            <w:webHidden/>
          </w:rPr>
        </w:r>
        <w:r>
          <w:rPr>
            <w:noProof/>
            <w:webHidden/>
          </w:rPr>
          <w:fldChar w:fldCharType="separate"/>
        </w:r>
        <w:r>
          <w:rPr>
            <w:noProof/>
            <w:webHidden/>
          </w:rPr>
          <w:t>9</w:t>
        </w:r>
        <w:r>
          <w:rPr>
            <w:noProof/>
            <w:webHidden/>
          </w:rPr>
          <w:fldChar w:fldCharType="end"/>
        </w:r>
      </w:hyperlink>
    </w:p>
    <w:p w14:paraId="0B3BBD4F" w14:textId="54DDD949" w:rsidR="00727CF9" w:rsidRDefault="00727CF9">
      <w:pPr>
        <w:pStyle w:val="TOC3"/>
        <w:tabs>
          <w:tab w:val="left" w:pos="1320"/>
          <w:tab w:val="right" w:leader="hyphen" w:pos="9016"/>
        </w:tabs>
        <w:rPr>
          <w:rFonts w:eastAsiaTheme="minorEastAsia" w:cstheme="minorBidi"/>
          <w:i w:val="0"/>
          <w:iCs w:val="0"/>
          <w:noProof/>
          <w:sz w:val="22"/>
          <w:szCs w:val="22"/>
          <w:lang w:eastAsia="en-GB"/>
        </w:rPr>
      </w:pPr>
      <w:hyperlink w:anchor="_Toc54022263" w:history="1">
        <w:r w:rsidRPr="00C703C1">
          <w:rPr>
            <w:rStyle w:val="Hyperlink"/>
            <w:noProof/>
          </w:rPr>
          <w:t>2.4.1.Relation between leverage and profitability</w:t>
        </w:r>
        <w:r>
          <w:rPr>
            <w:noProof/>
            <w:webHidden/>
          </w:rPr>
          <w:tab/>
        </w:r>
        <w:r>
          <w:rPr>
            <w:noProof/>
            <w:webHidden/>
          </w:rPr>
          <w:fldChar w:fldCharType="begin"/>
        </w:r>
        <w:r>
          <w:rPr>
            <w:noProof/>
            <w:webHidden/>
          </w:rPr>
          <w:instrText xml:space="preserve"> PAGEREF _Toc54022263 \h </w:instrText>
        </w:r>
        <w:r>
          <w:rPr>
            <w:noProof/>
            <w:webHidden/>
          </w:rPr>
        </w:r>
        <w:r>
          <w:rPr>
            <w:noProof/>
            <w:webHidden/>
          </w:rPr>
          <w:fldChar w:fldCharType="separate"/>
        </w:r>
        <w:r>
          <w:rPr>
            <w:noProof/>
            <w:webHidden/>
          </w:rPr>
          <w:t>9</w:t>
        </w:r>
        <w:r>
          <w:rPr>
            <w:noProof/>
            <w:webHidden/>
          </w:rPr>
          <w:fldChar w:fldCharType="end"/>
        </w:r>
      </w:hyperlink>
    </w:p>
    <w:p w14:paraId="0DDA48D6" w14:textId="5DE59850" w:rsidR="00727CF9" w:rsidRDefault="00727CF9">
      <w:pPr>
        <w:pStyle w:val="TOC3"/>
        <w:tabs>
          <w:tab w:val="left" w:pos="1320"/>
          <w:tab w:val="right" w:leader="hyphen" w:pos="9016"/>
        </w:tabs>
        <w:rPr>
          <w:rFonts w:eastAsiaTheme="minorEastAsia" w:cstheme="minorBidi"/>
          <w:i w:val="0"/>
          <w:iCs w:val="0"/>
          <w:noProof/>
          <w:sz w:val="22"/>
          <w:szCs w:val="22"/>
          <w:lang w:eastAsia="en-GB"/>
        </w:rPr>
      </w:pPr>
      <w:hyperlink w:anchor="_Toc54022264" w:history="1">
        <w:r w:rsidRPr="00C703C1">
          <w:rPr>
            <w:rStyle w:val="Hyperlink"/>
            <w:noProof/>
          </w:rPr>
          <w:t>2.4.2.The impact of liquidity on profitability</w:t>
        </w:r>
        <w:r>
          <w:rPr>
            <w:noProof/>
            <w:webHidden/>
          </w:rPr>
          <w:tab/>
        </w:r>
        <w:r>
          <w:rPr>
            <w:noProof/>
            <w:webHidden/>
          </w:rPr>
          <w:fldChar w:fldCharType="begin"/>
        </w:r>
        <w:r>
          <w:rPr>
            <w:noProof/>
            <w:webHidden/>
          </w:rPr>
          <w:instrText xml:space="preserve"> PAGEREF _Toc54022264 \h </w:instrText>
        </w:r>
        <w:r>
          <w:rPr>
            <w:noProof/>
            <w:webHidden/>
          </w:rPr>
        </w:r>
        <w:r>
          <w:rPr>
            <w:noProof/>
            <w:webHidden/>
          </w:rPr>
          <w:fldChar w:fldCharType="separate"/>
        </w:r>
        <w:r>
          <w:rPr>
            <w:noProof/>
            <w:webHidden/>
          </w:rPr>
          <w:t>11</w:t>
        </w:r>
        <w:r>
          <w:rPr>
            <w:noProof/>
            <w:webHidden/>
          </w:rPr>
          <w:fldChar w:fldCharType="end"/>
        </w:r>
      </w:hyperlink>
    </w:p>
    <w:p w14:paraId="0A28E8A4" w14:textId="4C112A40" w:rsidR="00727CF9" w:rsidRDefault="00727CF9">
      <w:pPr>
        <w:pStyle w:val="TOC3"/>
        <w:tabs>
          <w:tab w:val="left" w:pos="1320"/>
          <w:tab w:val="right" w:leader="hyphen" w:pos="9016"/>
        </w:tabs>
        <w:rPr>
          <w:rFonts w:eastAsiaTheme="minorEastAsia" w:cstheme="minorBidi"/>
          <w:i w:val="0"/>
          <w:iCs w:val="0"/>
          <w:noProof/>
          <w:sz w:val="22"/>
          <w:szCs w:val="22"/>
          <w:lang w:eastAsia="en-GB"/>
        </w:rPr>
      </w:pPr>
      <w:hyperlink w:anchor="_Toc54022265" w:history="1">
        <w:r w:rsidRPr="00C703C1">
          <w:rPr>
            <w:rStyle w:val="Hyperlink"/>
            <w:noProof/>
          </w:rPr>
          <w:t>2.4.3.Relationship between liquidity and leverage</w:t>
        </w:r>
        <w:r>
          <w:rPr>
            <w:noProof/>
            <w:webHidden/>
          </w:rPr>
          <w:tab/>
        </w:r>
        <w:r>
          <w:rPr>
            <w:noProof/>
            <w:webHidden/>
          </w:rPr>
          <w:fldChar w:fldCharType="begin"/>
        </w:r>
        <w:r>
          <w:rPr>
            <w:noProof/>
            <w:webHidden/>
          </w:rPr>
          <w:instrText xml:space="preserve"> PAGEREF _Toc54022265 \h </w:instrText>
        </w:r>
        <w:r>
          <w:rPr>
            <w:noProof/>
            <w:webHidden/>
          </w:rPr>
        </w:r>
        <w:r>
          <w:rPr>
            <w:noProof/>
            <w:webHidden/>
          </w:rPr>
          <w:fldChar w:fldCharType="separate"/>
        </w:r>
        <w:r>
          <w:rPr>
            <w:noProof/>
            <w:webHidden/>
          </w:rPr>
          <w:t>12</w:t>
        </w:r>
        <w:r>
          <w:rPr>
            <w:noProof/>
            <w:webHidden/>
          </w:rPr>
          <w:fldChar w:fldCharType="end"/>
        </w:r>
      </w:hyperlink>
    </w:p>
    <w:p w14:paraId="5E719AEE" w14:textId="5F19710B" w:rsidR="00727CF9" w:rsidRDefault="00727CF9">
      <w:pPr>
        <w:pStyle w:val="TOC1"/>
        <w:tabs>
          <w:tab w:val="right" w:leader="hyphen" w:pos="9016"/>
        </w:tabs>
        <w:rPr>
          <w:rFonts w:eastAsiaTheme="minorEastAsia" w:cstheme="minorBidi"/>
          <w:b w:val="0"/>
          <w:bCs w:val="0"/>
          <w:caps w:val="0"/>
          <w:noProof/>
          <w:sz w:val="22"/>
          <w:szCs w:val="22"/>
          <w:lang w:eastAsia="en-GB"/>
        </w:rPr>
      </w:pPr>
      <w:hyperlink w:anchor="_Toc54022266" w:history="1">
        <w:r w:rsidRPr="00C703C1">
          <w:rPr>
            <w:rStyle w:val="Hyperlink"/>
            <w:noProof/>
          </w:rPr>
          <w:t>Chapter 3: Aims and Methodology</w:t>
        </w:r>
        <w:r>
          <w:rPr>
            <w:noProof/>
            <w:webHidden/>
          </w:rPr>
          <w:tab/>
        </w:r>
        <w:r>
          <w:rPr>
            <w:noProof/>
            <w:webHidden/>
          </w:rPr>
          <w:fldChar w:fldCharType="begin"/>
        </w:r>
        <w:r>
          <w:rPr>
            <w:noProof/>
            <w:webHidden/>
          </w:rPr>
          <w:instrText xml:space="preserve"> PAGEREF _Toc54022266 \h </w:instrText>
        </w:r>
        <w:r>
          <w:rPr>
            <w:noProof/>
            <w:webHidden/>
          </w:rPr>
        </w:r>
        <w:r>
          <w:rPr>
            <w:noProof/>
            <w:webHidden/>
          </w:rPr>
          <w:fldChar w:fldCharType="separate"/>
        </w:r>
        <w:r>
          <w:rPr>
            <w:noProof/>
            <w:webHidden/>
          </w:rPr>
          <w:t>14</w:t>
        </w:r>
        <w:r>
          <w:rPr>
            <w:noProof/>
            <w:webHidden/>
          </w:rPr>
          <w:fldChar w:fldCharType="end"/>
        </w:r>
      </w:hyperlink>
    </w:p>
    <w:p w14:paraId="47517942" w14:textId="498EB663" w:rsidR="00727CF9" w:rsidRDefault="00727CF9">
      <w:pPr>
        <w:pStyle w:val="TOC2"/>
        <w:tabs>
          <w:tab w:val="left" w:pos="880"/>
          <w:tab w:val="right" w:leader="hyphen" w:pos="9016"/>
        </w:tabs>
        <w:rPr>
          <w:rFonts w:eastAsiaTheme="minorEastAsia" w:cstheme="minorBidi"/>
          <w:smallCaps w:val="0"/>
          <w:noProof/>
          <w:sz w:val="22"/>
          <w:szCs w:val="22"/>
          <w:lang w:eastAsia="en-GB"/>
        </w:rPr>
      </w:pPr>
      <w:hyperlink w:anchor="_Toc54022267" w:history="1">
        <w:r w:rsidRPr="00C703C1">
          <w:rPr>
            <w:rStyle w:val="Hyperlink"/>
            <w:noProof/>
          </w:rPr>
          <w:t>3.1.Aims and objectives</w:t>
        </w:r>
        <w:r>
          <w:rPr>
            <w:noProof/>
            <w:webHidden/>
          </w:rPr>
          <w:tab/>
        </w:r>
        <w:r>
          <w:rPr>
            <w:noProof/>
            <w:webHidden/>
          </w:rPr>
          <w:fldChar w:fldCharType="begin"/>
        </w:r>
        <w:r>
          <w:rPr>
            <w:noProof/>
            <w:webHidden/>
          </w:rPr>
          <w:instrText xml:space="preserve"> PAGEREF _Toc54022267 \h </w:instrText>
        </w:r>
        <w:r>
          <w:rPr>
            <w:noProof/>
            <w:webHidden/>
          </w:rPr>
        </w:r>
        <w:r>
          <w:rPr>
            <w:noProof/>
            <w:webHidden/>
          </w:rPr>
          <w:fldChar w:fldCharType="separate"/>
        </w:r>
        <w:r>
          <w:rPr>
            <w:noProof/>
            <w:webHidden/>
          </w:rPr>
          <w:t>14</w:t>
        </w:r>
        <w:r>
          <w:rPr>
            <w:noProof/>
            <w:webHidden/>
          </w:rPr>
          <w:fldChar w:fldCharType="end"/>
        </w:r>
      </w:hyperlink>
    </w:p>
    <w:p w14:paraId="1BA5C493" w14:textId="02F7C557" w:rsidR="00727CF9" w:rsidRDefault="00727CF9">
      <w:pPr>
        <w:pStyle w:val="TOC2"/>
        <w:tabs>
          <w:tab w:val="left" w:pos="880"/>
          <w:tab w:val="right" w:leader="hyphen" w:pos="9016"/>
        </w:tabs>
        <w:rPr>
          <w:rFonts w:eastAsiaTheme="minorEastAsia" w:cstheme="minorBidi"/>
          <w:smallCaps w:val="0"/>
          <w:noProof/>
          <w:sz w:val="22"/>
          <w:szCs w:val="22"/>
          <w:lang w:eastAsia="en-GB"/>
        </w:rPr>
      </w:pPr>
      <w:hyperlink w:anchor="_Toc54022268" w:history="1">
        <w:r w:rsidRPr="00C703C1">
          <w:rPr>
            <w:rStyle w:val="Hyperlink"/>
            <w:noProof/>
          </w:rPr>
          <w:t>3.2.Data and methodology</w:t>
        </w:r>
        <w:r>
          <w:rPr>
            <w:noProof/>
            <w:webHidden/>
          </w:rPr>
          <w:tab/>
        </w:r>
        <w:r>
          <w:rPr>
            <w:noProof/>
            <w:webHidden/>
          </w:rPr>
          <w:fldChar w:fldCharType="begin"/>
        </w:r>
        <w:r>
          <w:rPr>
            <w:noProof/>
            <w:webHidden/>
          </w:rPr>
          <w:instrText xml:space="preserve"> PAGEREF _Toc54022268 \h </w:instrText>
        </w:r>
        <w:r>
          <w:rPr>
            <w:noProof/>
            <w:webHidden/>
          </w:rPr>
        </w:r>
        <w:r>
          <w:rPr>
            <w:noProof/>
            <w:webHidden/>
          </w:rPr>
          <w:fldChar w:fldCharType="separate"/>
        </w:r>
        <w:r>
          <w:rPr>
            <w:noProof/>
            <w:webHidden/>
          </w:rPr>
          <w:t>14</w:t>
        </w:r>
        <w:r>
          <w:rPr>
            <w:noProof/>
            <w:webHidden/>
          </w:rPr>
          <w:fldChar w:fldCharType="end"/>
        </w:r>
      </w:hyperlink>
    </w:p>
    <w:p w14:paraId="41730EF3" w14:textId="765A581E" w:rsidR="00727CF9" w:rsidRDefault="00727CF9">
      <w:pPr>
        <w:pStyle w:val="TOC3"/>
        <w:tabs>
          <w:tab w:val="left" w:pos="1320"/>
          <w:tab w:val="right" w:leader="hyphen" w:pos="9016"/>
        </w:tabs>
        <w:rPr>
          <w:rFonts w:eastAsiaTheme="minorEastAsia" w:cstheme="minorBidi"/>
          <w:i w:val="0"/>
          <w:iCs w:val="0"/>
          <w:noProof/>
          <w:sz w:val="22"/>
          <w:szCs w:val="22"/>
          <w:lang w:eastAsia="en-GB"/>
        </w:rPr>
      </w:pPr>
      <w:hyperlink w:anchor="_Toc54022269" w:history="1">
        <w:r w:rsidRPr="00C703C1">
          <w:rPr>
            <w:rStyle w:val="Hyperlink"/>
            <w:noProof/>
          </w:rPr>
          <w:t>3.2.1.Research methods</w:t>
        </w:r>
        <w:r>
          <w:rPr>
            <w:noProof/>
            <w:webHidden/>
          </w:rPr>
          <w:tab/>
        </w:r>
        <w:r>
          <w:rPr>
            <w:noProof/>
            <w:webHidden/>
          </w:rPr>
          <w:fldChar w:fldCharType="begin"/>
        </w:r>
        <w:r>
          <w:rPr>
            <w:noProof/>
            <w:webHidden/>
          </w:rPr>
          <w:instrText xml:space="preserve"> PAGEREF _Toc54022269 \h </w:instrText>
        </w:r>
        <w:r>
          <w:rPr>
            <w:noProof/>
            <w:webHidden/>
          </w:rPr>
        </w:r>
        <w:r>
          <w:rPr>
            <w:noProof/>
            <w:webHidden/>
          </w:rPr>
          <w:fldChar w:fldCharType="separate"/>
        </w:r>
        <w:r>
          <w:rPr>
            <w:noProof/>
            <w:webHidden/>
          </w:rPr>
          <w:t>15</w:t>
        </w:r>
        <w:r>
          <w:rPr>
            <w:noProof/>
            <w:webHidden/>
          </w:rPr>
          <w:fldChar w:fldCharType="end"/>
        </w:r>
      </w:hyperlink>
    </w:p>
    <w:p w14:paraId="7611480E" w14:textId="02F37BFA" w:rsidR="00727CF9" w:rsidRDefault="00727CF9">
      <w:pPr>
        <w:pStyle w:val="TOC4"/>
        <w:tabs>
          <w:tab w:val="left" w:pos="1540"/>
          <w:tab w:val="right" w:leader="hyphen" w:pos="9016"/>
        </w:tabs>
        <w:rPr>
          <w:rFonts w:eastAsiaTheme="minorEastAsia" w:cstheme="minorBidi"/>
          <w:noProof/>
          <w:sz w:val="22"/>
          <w:szCs w:val="22"/>
          <w:lang w:eastAsia="en-GB"/>
        </w:rPr>
      </w:pPr>
      <w:hyperlink w:anchor="_Toc54022270" w:history="1">
        <w:r w:rsidRPr="00C703C1">
          <w:rPr>
            <w:rStyle w:val="Hyperlink"/>
            <w:noProof/>
          </w:rPr>
          <w:t>3.2.1.1.Regression analysis</w:t>
        </w:r>
        <w:r>
          <w:rPr>
            <w:noProof/>
            <w:webHidden/>
          </w:rPr>
          <w:tab/>
        </w:r>
        <w:r>
          <w:rPr>
            <w:noProof/>
            <w:webHidden/>
          </w:rPr>
          <w:fldChar w:fldCharType="begin"/>
        </w:r>
        <w:r>
          <w:rPr>
            <w:noProof/>
            <w:webHidden/>
          </w:rPr>
          <w:instrText xml:space="preserve"> PAGEREF _Toc54022270 \h </w:instrText>
        </w:r>
        <w:r>
          <w:rPr>
            <w:noProof/>
            <w:webHidden/>
          </w:rPr>
        </w:r>
        <w:r>
          <w:rPr>
            <w:noProof/>
            <w:webHidden/>
          </w:rPr>
          <w:fldChar w:fldCharType="separate"/>
        </w:r>
        <w:r>
          <w:rPr>
            <w:noProof/>
            <w:webHidden/>
          </w:rPr>
          <w:t>16</w:t>
        </w:r>
        <w:r>
          <w:rPr>
            <w:noProof/>
            <w:webHidden/>
          </w:rPr>
          <w:fldChar w:fldCharType="end"/>
        </w:r>
      </w:hyperlink>
    </w:p>
    <w:p w14:paraId="100641BE" w14:textId="51E7E0CA" w:rsidR="00727CF9" w:rsidRDefault="00727CF9">
      <w:pPr>
        <w:pStyle w:val="TOC4"/>
        <w:tabs>
          <w:tab w:val="left" w:pos="1540"/>
          <w:tab w:val="right" w:leader="hyphen" w:pos="9016"/>
        </w:tabs>
        <w:rPr>
          <w:rFonts w:eastAsiaTheme="minorEastAsia" w:cstheme="minorBidi"/>
          <w:noProof/>
          <w:sz w:val="22"/>
          <w:szCs w:val="22"/>
          <w:lang w:eastAsia="en-GB"/>
        </w:rPr>
      </w:pPr>
      <w:hyperlink w:anchor="_Toc54022271" w:history="1">
        <w:r w:rsidRPr="00C703C1">
          <w:rPr>
            <w:rStyle w:val="Hyperlink"/>
            <w:noProof/>
          </w:rPr>
          <w:t>3.2.1.2.Correlation analysis</w:t>
        </w:r>
        <w:r>
          <w:rPr>
            <w:noProof/>
            <w:webHidden/>
          </w:rPr>
          <w:tab/>
        </w:r>
        <w:r>
          <w:rPr>
            <w:noProof/>
            <w:webHidden/>
          </w:rPr>
          <w:fldChar w:fldCharType="begin"/>
        </w:r>
        <w:r>
          <w:rPr>
            <w:noProof/>
            <w:webHidden/>
          </w:rPr>
          <w:instrText xml:space="preserve"> PAGEREF _Toc54022271 \h </w:instrText>
        </w:r>
        <w:r>
          <w:rPr>
            <w:noProof/>
            <w:webHidden/>
          </w:rPr>
        </w:r>
        <w:r>
          <w:rPr>
            <w:noProof/>
            <w:webHidden/>
          </w:rPr>
          <w:fldChar w:fldCharType="separate"/>
        </w:r>
        <w:r>
          <w:rPr>
            <w:noProof/>
            <w:webHidden/>
          </w:rPr>
          <w:t>16</w:t>
        </w:r>
        <w:r>
          <w:rPr>
            <w:noProof/>
            <w:webHidden/>
          </w:rPr>
          <w:fldChar w:fldCharType="end"/>
        </w:r>
      </w:hyperlink>
    </w:p>
    <w:p w14:paraId="5B14C4DA" w14:textId="47A77D5A" w:rsidR="00727CF9" w:rsidRDefault="00727CF9">
      <w:pPr>
        <w:pStyle w:val="TOC4"/>
        <w:tabs>
          <w:tab w:val="left" w:pos="1540"/>
          <w:tab w:val="right" w:leader="hyphen" w:pos="9016"/>
        </w:tabs>
        <w:rPr>
          <w:rFonts w:eastAsiaTheme="minorEastAsia" w:cstheme="minorBidi"/>
          <w:noProof/>
          <w:sz w:val="22"/>
          <w:szCs w:val="22"/>
          <w:lang w:eastAsia="en-GB"/>
        </w:rPr>
      </w:pPr>
      <w:hyperlink w:anchor="_Toc54022272" w:history="1">
        <w:r w:rsidRPr="00C703C1">
          <w:rPr>
            <w:rStyle w:val="Hyperlink"/>
            <w:noProof/>
          </w:rPr>
          <w:t>3.2.1.3.Panel data</w:t>
        </w:r>
        <w:r>
          <w:rPr>
            <w:noProof/>
            <w:webHidden/>
          </w:rPr>
          <w:tab/>
        </w:r>
        <w:r>
          <w:rPr>
            <w:noProof/>
            <w:webHidden/>
          </w:rPr>
          <w:fldChar w:fldCharType="begin"/>
        </w:r>
        <w:r>
          <w:rPr>
            <w:noProof/>
            <w:webHidden/>
          </w:rPr>
          <w:instrText xml:space="preserve"> PAGEREF _Toc54022272 \h </w:instrText>
        </w:r>
        <w:r>
          <w:rPr>
            <w:noProof/>
            <w:webHidden/>
          </w:rPr>
        </w:r>
        <w:r>
          <w:rPr>
            <w:noProof/>
            <w:webHidden/>
          </w:rPr>
          <w:fldChar w:fldCharType="separate"/>
        </w:r>
        <w:r>
          <w:rPr>
            <w:noProof/>
            <w:webHidden/>
          </w:rPr>
          <w:t>17</w:t>
        </w:r>
        <w:r>
          <w:rPr>
            <w:noProof/>
            <w:webHidden/>
          </w:rPr>
          <w:fldChar w:fldCharType="end"/>
        </w:r>
      </w:hyperlink>
    </w:p>
    <w:p w14:paraId="46D0CD31" w14:textId="7F80B99D" w:rsidR="00727CF9" w:rsidRDefault="00727CF9">
      <w:pPr>
        <w:pStyle w:val="TOC3"/>
        <w:tabs>
          <w:tab w:val="left" w:pos="1320"/>
          <w:tab w:val="right" w:leader="hyphen" w:pos="9016"/>
        </w:tabs>
        <w:rPr>
          <w:rFonts w:eastAsiaTheme="minorEastAsia" w:cstheme="minorBidi"/>
          <w:i w:val="0"/>
          <w:iCs w:val="0"/>
          <w:noProof/>
          <w:sz w:val="22"/>
          <w:szCs w:val="22"/>
          <w:lang w:eastAsia="en-GB"/>
        </w:rPr>
      </w:pPr>
      <w:hyperlink w:anchor="_Toc54022273" w:history="1">
        <w:r w:rsidRPr="00C703C1">
          <w:rPr>
            <w:rStyle w:val="Hyperlink"/>
            <w:noProof/>
          </w:rPr>
          <w:t>3.2.2.Determination of the variables</w:t>
        </w:r>
        <w:r>
          <w:rPr>
            <w:noProof/>
            <w:webHidden/>
          </w:rPr>
          <w:tab/>
        </w:r>
        <w:r>
          <w:rPr>
            <w:noProof/>
            <w:webHidden/>
          </w:rPr>
          <w:fldChar w:fldCharType="begin"/>
        </w:r>
        <w:r>
          <w:rPr>
            <w:noProof/>
            <w:webHidden/>
          </w:rPr>
          <w:instrText xml:space="preserve"> PAGEREF _Toc54022273 \h </w:instrText>
        </w:r>
        <w:r>
          <w:rPr>
            <w:noProof/>
            <w:webHidden/>
          </w:rPr>
        </w:r>
        <w:r>
          <w:rPr>
            <w:noProof/>
            <w:webHidden/>
          </w:rPr>
          <w:fldChar w:fldCharType="separate"/>
        </w:r>
        <w:r>
          <w:rPr>
            <w:noProof/>
            <w:webHidden/>
          </w:rPr>
          <w:t>17</w:t>
        </w:r>
        <w:r>
          <w:rPr>
            <w:noProof/>
            <w:webHidden/>
          </w:rPr>
          <w:fldChar w:fldCharType="end"/>
        </w:r>
      </w:hyperlink>
    </w:p>
    <w:p w14:paraId="535C9D27" w14:textId="7E9985AD" w:rsidR="00727CF9" w:rsidRDefault="00727CF9">
      <w:pPr>
        <w:pStyle w:val="TOC4"/>
        <w:tabs>
          <w:tab w:val="left" w:pos="1540"/>
          <w:tab w:val="right" w:leader="hyphen" w:pos="9016"/>
        </w:tabs>
        <w:rPr>
          <w:rFonts w:eastAsiaTheme="minorEastAsia" w:cstheme="minorBidi"/>
          <w:noProof/>
          <w:sz w:val="22"/>
          <w:szCs w:val="22"/>
          <w:lang w:eastAsia="en-GB"/>
        </w:rPr>
      </w:pPr>
      <w:hyperlink w:anchor="_Toc54022274" w:history="1">
        <w:r w:rsidRPr="00C703C1">
          <w:rPr>
            <w:rStyle w:val="Hyperlink"/>
            <w:noProof/>
          </w:rPr>
          <w:t>3.2.2.1.Investigating the profitability</w:t>
        </w:r>
        <w:r>
          <w:rPr>
            <w:noProof/>
            <w:webHidden/>
          </w:rPr>
          <w:tab/>
        </w:r>
        <w:r>
          <w:rPr>
            <w:noProof/>
            <w:webHidden/>
          </w:rPr>
          <w:fldChar w:fldCharType="begin"/>
        </w:r>
        <w:r>
          <w:rPr>
            <w:noProof/>
            <w:webHidden/>
          </w:rPr>
          <w:instrText xml:space="preserve"> PAGEREF _Toc54022274 \h </w:instrText>
        </w:r>
        <w:r>
          <w:rPr>
            <w:noProof/>
            <w:webHidden/>
          </w:rPr>
        </w:r>
        <w:r>
          <w:rPr>
            <w:noProof/>
            <w:webHidden/>
          </w:rPr>
          <w:fldChar w:fldCharType="separate"/>
        </w:r>
        <w:r>
          <w:rPr>
            <w:noProof/>
            <w:webHidden/>
          </w:rPr>
          <w:t>18</w:t>
        </w:r>
        <w:r>
          <w:rPr>
            <w:noProof/>
            <w:webHidden/>
          </w:rPr>
          <w:fldChar w:fldCharType="end"/>
        </w:r>
      </w:hyperlink>
    </w:p>
    <w:p w14:paraId="2305BE88" w14:textId="62AA271F" w:rsidR="00727CF9" w:rsidRDefault="00727CF9">
      <w:pPr>
        <w:pStyle w:val="TOC4"/>
        <w:tabs>
          <w:tab w:val="left" w:pos="1540"/>
          <w:tab w:val="right" w:leader="hyphen" w:pos="9016"/>
        </w:tabs>
        <w:rPr>
          <w:rFonts w:eastAsiaTheme="minorEastAsia" w:cstheme="minorBidi"/>
          <w:noProof/>
          <w:sz w:val="22"/>
          <w:szCs w:val="22"/>
          <w:lang w:eastAsia="en-GB"/>
        </w:rPr>
      </w:pPr>
      <w:hyperlink w:anchor="_Toc54022275" w:history="1">
        <w:r w:rsidRPr="00C703C1">
          <w:rPr>
            <w:rStyle w:val="Hyperlink"/>
            <w:noProof/>
          </w:rPr>
          <w:t>3.2.2.2.</w:t>
        </w:r>
        <w:r w:rsidRPr="00C703C1">
          <w:rPr>
            <w:rStyle w:val="Hyperlink"/>
            <w:noProof/>
          </w:rPr>
          <w:t>Investigating the leverage</w:t>
        </w:r>
        <w:r>
          <w:rPr>
            <w:noProof/>
            <w:webHidden/>
          </w:rPr>
          <w:tab/>
        </w:r>
        <w:r>
          <w:rPr>
            <w:noProof/>
            <w:webHidden/>
          </w:rPr>
          <w:fldChar w:fldCharType="begin"/>
        </w:r>
        <w:r>
          <w:rPr>
            <w:noProof/>
            <w:webHidden/>
          </w:rPr>
          <w:instrText xml:space="preserve"> PAGEREF _Toc54022275 \h </w:instrText>
        </w:r>
        <w:r>
          <w:rPr>
            <w:noProof/>
            <w:webHidden/>
          </w:rPr>
        </w:r>
        <w:r>
          <w:rPr>
            <w:noProof/>
            <w:webHidden/>
          </w:rPr>
          <w:fldChar w:fldCharType="separate"/>
        </w:r>
        <w:r>
          <w:rPr>
            <w:noProof/>
            <w:webHidden/>
          </w:rPr>
          <w:t>19</w:t>
        </w:r>
        <w:r>
          <w:rPr>
            <w:noProof/>
            <w:webHidden/>
          </w:rPr>
          <w:fldChar w:fldCharType="end"/>
        </w:r>
      </w:hyperlink>
    </w:p>
    <w:p w14:paraId="2E6B2752" w14:textId="34ABB20B" w:rsidR="00727CF9" w:rsidRDefault="00727CF9">
      <w:pPr>
        <w:pStyle w:val="TOC3"/>
        <w:tabs>
          <w:tab w:val="left" w:pos="1320"/>
          <w:tab w:val="right" w:leader="hyphen" w:pos="9016"/>
        </w:tabs>
        <w:rPr>
          <w:rFonts w:eastAsiaTheme="minorEastAsia" w:cstheme="minorBidi"/>
          <w:i w:val="0"/>
          <w:iCs w:val="0"/>
          <w:noProof/>
          <w:sz w:val="22"/>
          <w:szCs w:val="22"/>
          <w:lang w:eastAsia="en-GB"/>
        </w:rPr>
      </w:pPr>
      <w:hyperlink w:anchor="_Toc54022276" w:history="1">
        <w:r w:rsidRPr="00C703C1">
          <w:rPr>
            <w:rStyle w:val="Hyperlink"/>
            <w:noProof/>
          </w:rPr>
          <w:t>3.2.3.Development of the research questions and hypothesis</w:t>
        </w:r>
        <w:r>
          <w:rPr>
            <w:noProof/>
            <w:webHidden/>
          </w:rPr>
          <w:tab/>
        </w:r>
        <w:r>
          <w:rPr>
            <w:noProof/>
            <w:webHidden/>
          </w:rPr>
          <w:fldChar w:fldCharType="begin"/>
        </w:r>
        <w:r>
          <w:rPr>
            <w:noProof/>
            <w:webHidden/>
          </w:rPr>
          <w:instrText xml:space="preserve"> PAGEREF _Toc54022276 \h </w:instrText>
        </w:r>
        <w:r>
          <w:rPr>
            <w:noProof/>
            <w:webHidden/>
          </w:rPr>
        </w:r>
        <w:r>
          <w:rPr>
            <w:noProof/>
            <w:webHidden/>
          </w:rPr>
          <w:fldChar w:fldCharType="separate"/>
        </w:r>
        <w:r>
          <w:rPr>
            <w:noProof/>
            <w:webHidden/>
          </w:rPr>
          <w:t>20</w:t>
        </w:r>
        <w:r>
          <w:rPr>
            <w:noProof/>
            <w:webHidden/>
          </w:rPr>
          <w:fldChar w:fldCharType="end"/>
        </w:r>
      </w:hyperlink>
    </w:p>
    <w:p w14:paraId="5FD04C4E" w14:textId="68A2AF50" w:rsidR="00727CF9" w:rsidRDefault="00727CF9">
      <w:pPr>
        <w:pStyle w:val="TOC1"/>
        <w:tabs>
          <w:tab w:val="right" w:leader="hyphen" w:pos="9016"/>
        </w:tabs>
        <w:rPr>
          <w:rFonts w:eastAsiaTheme="minorEastAsia" w:cstheme="minorBidi"/>
          <w:b w:val="0"/>
          <w:bCs w:val="0"/>
          <w:caps w:val="0"/>
          <w:noProof/>
          <w:sz w:val="22"/>
          <w:szCs w:val="22"/>
          <w:lang w:eastAsia="en-GB"/>
        </w:rPr>
      </w:pPr>
      <w:hyperlink w:anchor="_Toc54022277" w:history="1">
        <w:r w:rsidRPr="00C703C1">
          <w:rPr>
            <w:rStyle w:val="Hyperlink"/>
            <w:noProof/>
          </w:rPr>
          <w:t>Chapter 4: Discussion and Analyses of the Findings</w:t>
        </w:r>
        <w:r>
          <w:rPr>
            <w:noProof/>
            <w:webHidden/>
          </w:rPr>
          <w:tab/>
        </w:r>
        <w:r>
          <w:rPr>
            <w:noProof/>
            <w:webHidden/>
          </w:rPr>
          <w:fldChar w:fldCharType="begin"/>
        </w:r>
        <w:r>
          <w:rPr>
            <w:noProof/>
            <w:webHidden/>
          </w:rPr>
          <w:instrText xml:space="preserve"> PAGEREF _Toc54022277 \h </w:instrText>
        </w:r>
        <w:r>
          <w:rPr>
            <w:noProof/>
            <w:webHidden/>
          </w:rPr>
        </w:r>
        <w:r>
          <w:rPr>
            <w:noProof/>
            <w:webHidden/>
          </w:rPr>
          <w:fldChar w:fldCharType="separate"/>
        </w:r>
        <w:r>
          <w:rPr>
            <w:noProof/>
            <w:webHidden/>
          </w:rPr>
          <w:t>22</w:t>
        </w:r>
        <w:r>
          <w:rPr>
            <w:noProof/>
            <w:webHidden/>
          </w:rPr>
          <w:fldChar w:fldCharType="end"/>
        </w:r>
      </w:hyperlink>
    </w:p>
    <w:p w14:paraId="550C2C2B" w14:textId="0998D2BA" w:rsidR="00727CF9" w:rsidRDefault="00727CF9">
      <w:pPr>
        <w:pStyle w:val="TOC2"/>
        <w:tabs>
          <w:tab w:val="right" w:leader="hyphen" w:pos="9016"/>
        </w:tabs>
        <w:rPr>
          <w:rFonts w:eastAsiaTheme="minorEastAsia" w:cstheme="minorBidi"/>
          <w:smallCaps w:val="0"/>
          <w:noProof/>
          <w:sz w:val="22"/>
          <w:szCs w:val="22"/>
          <w:lang w:eastAsia="en-GB"/>
        </w:rPr>
      </w:pPr>
      <w:hyperlink w:anchor="_Toc54022278" w:history="1">
        <w:r w:rsidRPr="00C703C1">
          <w:rPr>
            <w:rStyle w:val="Hyperlink"/>
            <w:noProof/>
            <w:lang w:val="en-US"/>
          </w:rPr>
          <w:t>4.1. Testing the hypotheses A and B</w:t>
        </w:r>
        <w:r>
          <w:rPr>
            <w:noProof/>
            <w:webHidden/>
          </w:rPr>
          <w:tab/>
        </w:r>
        <w:r>
          <w:rPr>
            <w:noProof/>
            <w:webHidden/>
          </w:rPr>
          <w:fldChar w:fldCharType="begin"/>
        </w:r>
        <w:r>
          <w:rPr>
            <w:noProof/>
            <w:webHidden/>
          </w:rPr>
          <w:instrText xml:space="preserve"> PAGEREF _Toc54022278 \h </w:instrText>
        </w:r>
        <w:r>
          <w:rPr>
            <w:noProof/>
            <w:webHidden/>
          </w:rPr>
        </w:r>
        <w:r>
          <w:rPr>
            <w:noProof/>
            <w:webHidden/>
          </w:rPr>
          <w:fldChar w:fldCharType="separate"/>
        </w:r>
        <w:r>
          <w:rPr>
            <w:noProof/>
            <w:webHidden/>
          </w:rPr>
          <w:t>22</w:t>
        </w:r>
        <w:r>
          <w:rPr>
            <w:noProof/>
            <w:webHidden/>
          </w:rPr>
          <w:fldChar w:fldCharType="end"/>
        </w:r>
      </w:hyperlink>
    </w:p>
    <w:p w14:paraId="4F0753AC" w14:textId="14E18CCA" w:rsidR="00727CF9" w:rsidRDefault="00727CF9">
      <w:pPr>
        <w:pStyle w:val="TOC2"/>
        <w:tabs>
          <w:tab w:val="right" w:leader="hyphen" w:pos="9016"/>
        </w:tabs>
        <w:rPr>
          <w:rFonts w:eastAsiaTheme="minorEastAsia" w:cstheme="minorBidi"/>
          <w:smallCaps w:val="0"/>
          <w:noProof/>
          <w:sz w:val="22"/>
          <w:szCs w:val="22"/>
          <w:lang w:eastAsia="en-GB"/>
        </w:rPr>
      </w:pPr>
      <w:hyperlink w:anchor="_Toc54022279" w:history="1">
        <w:r w:rsidRPr="00C703C1">
          <w:rPr>
            <w:rStyle w:val="Hyperlink"/>
            <w:rFonts w:cs="Times New Roman"/>
            <w:bCs/>
            <w:noProof/>
          </w:rPr>
          <w:t xml:space="preserve">4.2. </w:t>
        </w:r>
        <w:r w:rsidRPr="00C703C1">
          <w:rPr>
            <w:rStyle w:val="Hyperlink"/>
            <w:bCs/>
            <w:noProof/>
          </w:rPr>
          <w:t>Testing the hypotheses C and D</w:t>
        </w:r>
        <w:r>
          <w:rPr>
            <w:noProof/>
            <w:webHidden/>
          </w:rPr>
          <w:tab/>
        </w:r>
        <w:r>
          <w:rPr>
            <w:noProof/>
            <w:webHidden/>
          </w:rPr>
          <w:fldChar w:fldCharType="begin"/>
        </w:r>
        <w:r>
          <w:rPr>
            <w:noProof/>
            <w:webHidden/>
          </w:rPr>
          <w:instrText xml:space="preserve"> PAGEREF _Toc54022279 \h </w:instrText>
        </w:r>
        <w:r>
          <w:rPr>
            <w:noProof/>
            <w:webHidden/>
          </w:rPr>
        </w:r>
        <w:r>
          <w:rPr>
            <w:noProof/>
            <w:webHidden/>
          </w:rPr>
          <w:fldChar w:fldCharType="separate"/>
        </w:r>
        <w:r>
          <w:rPr>
            <w:noProof/>
            <w:webHidden/>
          </w:rPr>
          <w:t>24</w:t>
        </w:r>
        <w:r>
          <w:rPr>
            <w:noProof/>
            <w:webHidden/>
          </w:rPr>
          <w:fldChar w:fldCharType="end"/>
        </w:r>
      </w:hyperlink>
    </w:p>
    <w:p w14:paraId="6721D675" w14:textId="006FF4C9" w:rsidR="00727CF9" w:rsidRDefault="00727CF9">
      <w:pPr>
        <w:pStyle w:val="TOC2"/>
        <w:tabs>
          <w:tab w:val="right" w:leader="hyphen" w:pos="9016"/>
        </w:tabs>
        <w:rPr>
          <w:rFonts w:eastAsiaTheme="minorEastAsia" w:cstheme="minorBidi"/>
          <w:smallCaps w:val="0"/>
          <w:noProof/>
          <w:sz w:val="22"/>
          <w:szCs w:val="22"/>
          <w:lang w:eastAsia="en-GB"/>
        </w:rPr>
      </w:pPr>
      <w:hyperlink w:anchor="_Toc54022280" w:history="1">
        <w:r w:rsidRPr="00C703C1">
          <w:rPr>
            <w:rStyle w:val="Hyperlink"/>
            <w:rFonts w:cs="Times New Roman"/>
            <w:bCs/>
            <w:noProof/>
          </w:rPr>
          <w:t>4.3</w:t>
        </w:r>
        <w:r w:rsidRPr="00C703C1">
          <w:rPr>
            <w:rStyle w:val="Hyperlink"/>
            <w:noProof/>
          </w:rPr>
          <w:t>. Testing the hypothesis E and F</w:t>
        </w:r>
        <w:r>
          <w:rPr>
            <w:noProof/>
            <w:webHidden/>
          </w:rPr>
          <w:tab/>
        </w:r>
        <w:r>
          <w:rPr>
            <w:noProof/>
            <w:webHidden/>
          </w:rPr>
          <w:fldChar w:fldCharType="begin"/>
        </w:r>
        <w:r>
          <w:rPr>
            <w:noProof/>
            <w:webHidden/>
          </w:rPr>
          <w:instrText xml:space="preserve"> PAGEREF _Toc54022280 \h </w:instrText>
        </w:r>
        <w:r>
          <w:rPr>
            <w:noProof/>
            <w:webHidden/>
          </w:rPr>
        </w:r>
        <w:r>
          <w:rPr>
            <w:noProof/>
            <w:webHidden/>
          </w:rPr>
          <w:fldChar w:fldCharType="separate"/>
        </w:r>
        <w:r>
          <w:rPr>
            <w:noProof/>
            <w:webHidden/>
          </w:rPr>
          <w:t>26</w:t>
        </w:r>
        <w:r>
          <w:rPr>
            <w:noProof/>
            <w:webHidden/>
          </w:rPr>
          <w:fldChar w:fldCharType="end"/>
        </w:r>
      </w:hyperlink>
    </w:p>
    <w:p w14:paraId="182D32B4" w14:textId="7DE8D41B" w:rsidR="00727CF9" w:rsidRDefault="00727CF9">
      <w:pPr>
        <w:pStyle w:val="TOC2"/>
        <w:tabs>
          <w:tab w:val="right" w:leader="hyphen" w:pos="9016"/>
        </w:tabs>
        <w:rPr>
          <w:rFonts w:eastAsiaTheme="minorEastAsia" w:cstheme="minorBidi"/>
          <w:smallCaps w:val="0"/>
          <w:noProof/>
          <w:sz w:val="22"/>
          <w:szCs w:val="22"/>
          <w:lang w:eastAsia="en-GB"/>
        </w:rPr>
      </w:pPr>
      <w:hyperlink w:anchor="_Toc54022281" w:history="1">
        <w:r w:rsidRPr="00C703C1">
          <w:rPr>
            <w:rStyle w:val="Hyperlink"/>
            <w:rFonts w:cs="Times New Roman"/>
            <w:bCs/>
            <w:noProof/>
          </w:rPr>
          <w:t xml:space="preserve">4.4. </w:t>
        </w:r>
        <w:r w:rsidRPr="00C703C1">
          <w:rPr>
            <w:rStyle w:val="Hyperlink"/>
            <w:bCs/>
            <w:noProof/>
          </w:rPr>
          <w:t>Testing the hypothesis G</w:t>
        </w:r>
        <w:r>
          <w:rPr>
            <w:noProof/>
            <w:webHidden/>
          </w:rPr>
          <w:tab/>
        </w:r>
        <w:r>
          <w:rPr>
            <w:noProof/>
            <w:webHidden/>
          </w:rPr>
          <w:fldChar w:fldCharType="begin"/>
        </w:r>
        <w:r>
          <w:rPr>
            <w:noProof/>
            <w:webHidden/>
          </w:rPr>
          <w:instrText xml:space="preserve"> PAGEREF _Toc54022281 \h </w:instrText>
        </w:r>
        <w:r>
          <w:rPr>
            <w:noProof/>
            <w:webHidden/>
          </w:rPr>
        </w:r>
        <w:r>
          <w:rPr>
            <w:noProof/>
            <w:webHidden/>
          </w:rPr>
          <w:fldChar w:fldCharType="separate"/>
        </w:r>
        <w:r>
          <w:rPr>
            <w:noProof/>
            <w:webHidden/>
          </w:rPr>
          <w:t>28</w:t>
        </w:r>
        <w:r>
          <w:rPr>
            <w:noProof/>
            <w:webHidden/>
          </w:rPr>
          <w:fldChar w:fldCharType="end"/>
        </w:r>
      </w:hyperlink>
    </w:p>
    <w:p w14:paraId="18FEE1F5" w14:textId="7FB819F5" w:rsidR="00727CF9" w:rsidRDefault="00727CF9">
      <w:pPr>
        <w:pStyle w:val="TOC2"/>
        <w:tabs>
          <w:tab w:val="right" w:leader="hyphen" w:pos="9016"/>
        </w:tabs>
        <w:rPr>
          <w:rFonts w:eastAsiaTheme="minorEastAsia" w:cstheme="minorBidi"/>
          <w:smallCaps w:val="0"/>
          <w:noProof/>
          <w:sz w:val="22"/>
          <w:szCs w:val="22"/>
          <w:lang w:eastAsia="en-GB"/>
        </w:rPr>
      </w:pPr>
      <w:hyperlink w:anchor="_Toc54022282" w:history="1">
        <w:r w:rsidRPr="00C703C1">
          <w:rPr>
            <w:rStyle w:val="Hyperlink"/>
            <w:rFonts w:cs="Times New Roman"/>
            <w:bCs/>
            <w:noProof/>
          </w:rPr>
          <w:t xml:space="preserve">4.5. </w:t>
        </w:r>
        <w:r w:rsidRPr="00C703C1">
          <w:rPr>
            <w:rStyle w:val="Hyperlink"/>
            <w:bCs/>
            <w:noProof/>
          </w:rPr>
          <w:t>Correlation analysis</w:t>
        </w:r>
        <w:r>
          <w:rPr>
            <w:noProof/>
            <w:webHidden/>
          </w:rPr>
          <w:tab/>
        </w:r>
        <w:r>
          <w:rPr>
            <w:noProof/>
            <w:webHidden/>
          </w:rPr>
          <w:fldChar w:fldCharType="begin"/>
        </w:r>
        <w:r>
          <w:rPr>
            <w:noProof/>
            <w:webHidden/>
          </w:rPr>
          <w:instrText xml:space="preserve"> PAGEREF _Toc54022282 \h </w:instrText>
        </w:r>
        <w:r>
          <w:rPr>
            <w:noProof/>
            <w:webHidden/>
          </w:rPr>
        </w:r>
        <w:r>
          <w:rPr>
            <w:noProof/>
            <w:webHidden/>
          </w:rPr>
          <w:fldChar w:fldCharType="separate"/>
        </w:r>
        <w:r>
          <w:rPr>
            <w:noProof/>
            <w:webHidden/>
          </w:rPr>
          <w:t>30</w:t>
        </w:r>
        <w:r>
          <w:rPr>
            <w:noProof/>
            <w:webHidden/>
          </w:rPr>
          <w:fldChar w:fldCharType="end"/>
        </w:r>
      </w:hyperlink>
    </w:p>
    <w:p w14:paraId="052F412F" w14:textId="6B2E88C3" w:rsidR="00727CF9" w:rsidRDefault="00727CF9">
      <w:pPr>
        <w:pStyle w:val="TOC1"/>
        <w:tabs>
          <w:tab w:val="right" w:leader="hyphen" w:pos="9016"/>
        </w:tabs>
        <w:rPr>
          <w:rFonts w:eastAsiaTheme="minorEastAsia" w:cstheme="minorBidi"/>
          <w:b w:val="0"/>
          <w:bCs w:val="0"/>
          <w:caps w:val="0"/>
          <w:noProof/>
          <w:sz w:val="22"/>
          <w:szCs w:val="22"/>
          <w:lang w:eastAsia="en-GB"/>
        </w:rPr>
      </w:pPr>
      <w:hyperlink w:anchor="_Toc54022283" w:history="1">
        <w:r w:rsidRPr="00C703C1">
          <w:rPr>
            <w:rStyle w:val="Hyperlink"/>
            <w:noProof/>
          </w:rPr>
          <w:t>Chapter 5: Conclusion</w:t>
        </w:r>
        <w:r>
          <w:rPr>
            <w:noProof/>
            <w:webHidden/>
          </w:rPr>
          <w:tab/>
        </w:r>
        <w:r>
          <w:rPr>
            <w:noProof/>
            <w:webHidden/>
          </w:rPr>
          <w:fldChar w:fldCharType="begin"/>
        </w:r>
        <w:r>
          <w:rPr>
            <w:noProof/>
            <w:webHidden/>
          </w:rPr>
          <w:instrText xml:space="preserve"> PAGEREF _Toc54022283 \h </w:instrText>
        </w:r>
        <w:r>
          <w:rPr>
            <w:noProof/>
            <w:webHidden/>
          </w:rPr>
        </w:r>
        <w:r>
          <w:rPr>
            <w:noProof/>
            <w:webHidden/>
          </w:rPr>
          <w:fldChar w:fldCharType="separate"/>
        </w:r>
        <w:r>
          <w:rPr>
            <w:noProof/>
            <w:webHidden/>
          </w:rPr>
          <w:t>31</w:t>
        </w:r>
        <w:r>
          <w:rPr>
            <w:noProof/>
            <w:webHidden/>
          </w:rPr>
          <w:fldChar w:fldCharType="end"/>
        </w:r>
      </w:hyperlink>
    </w:p>
    <w:p w14:paraId="00E45F00" w14:textId="43F4958B" w:rsidR="00727CF9" w:rsidRDefault="00727CF9">
      <w:pPr>
        <w:pStyle w:val="TOC2"/>
        <w:tabs>
          <w:tab w:val="right" w:leader="hyphen" w:pos="9016"/>
        </w:tabs>
        <w:rPr>
          <w:rFonts w:eastAsiaTheme="minorEastAsia" w:cstheme="minorBidi"/>
          <w:smallCaps w:val="0"/>
          <w:noProof/>
          <w:sz w:val="22"/>
          <w:szCs w:val="22"/>
          <w:lang w:eastAsia="en-GB"/>
        </w:rPr>
      </w:pPr>
      <w:hyperlink w:anchor="_Toc54022284" w:history="1">
        <w:r w:rsidRPr="00C703C1">
          <w:rPr>
            <w:rStyle w:val="Hyperlink"/>
            <w:noProof/>
          </w:rPr>
          <w:t>5.1. Summary of the study and recommendations</w:t>
        </w:r>
        <w:r>
          <w:rPr>
            <w:noProof/>
            <w:webHidden/>
          </w:rPr>
          <w:tab/>
        </w:r>
        <w:r>
          <w:rPr>
            <w:noProof/>
            <w:webHidden/>
          </w:rPr>
          <w:fldChar w:fldCharType="begin"/>
        </w:r>
        <w:r>
          <w:rPr>
            <w:noProof/>
            <w:webHidden/>
          </w:rPr>
          <w:instrText xml:space="preserve"> PAGEREF _Toc54022284 \h </w:instrText>
        </w:r>
        <w:r>
          <w:rPr>
            <w:noProof/>
            <w:webHidden/>
          </w:rPr>
        </w:r>
        <w:r>
          <w:rPr>
            <w:noProof/>
            <w:webHidden/>
          </w:rPr>
          <w:fldChar w:fldCharType="separate"/>
        </w:r>
        <w:r>
          <w:rPr>
            <w:noProof/>
            <w:webHidden/>
          </w:rPr>
          <w:t>31</w:t>
        </w:r>
        <w:r>
          <w:rPr>
            <w:noProof/>
            <w:webHidden/>
          </w:rPr>
          <w:fldChar w:fldCharType="end"/>
        </w:r>
      </w:hyperlink>
    </w:p>
    <w:p w14:paraId="541D3BF2" w14:textId="44E8BD0E" w:rsidR="00727CF9" w:rsidRDefault="00727CF9">
      <w:pPr>
        <w:pStyle w:val="TOC2"/>
        <w:tabs>
          <w:tab w:val="right" w:leader="hyphen" w:pos="9016"/>
        </w:tabs>
        <w:rPr>
          <w:rFonts w:eastAsiaTheme="minorEastAsia" w:cstheme="minorBidi"/>
          <w:smallCaps w:val="0"/>
          <w:noProof/>
          <w:sz w:val="22"/>
          <w:szCs w:val="22"/>
          <w:lang w:eastAsia="en-GB"/>
        </w:rPr>
      </w:pPr>
      <w:hyperlink w:anchor="_Toc54022285" w:history="1">
        <w:r w:rsidRPr="00C703C1">
          <w:rPr>
            <w:rStyle w:val="Hyperlink"/>
            <w:noProof/>
            <w:lang w:val="en-US"/>
          </w:rPr>
          <w:t xml:space="preserve">5.2. </w:t>
        </w:r>
        <w:r w:rsidRPr="00C703C1">
          <w:rPr>
            <w:rStyle w:val="Hyperlink"/>
            <w:bCs/>
            <w:noProof/>
            <w:lang w:val="en-US"/>
          </w:rPr>
          <w:t>Limitations of the study and suggestions for future research</w:t>
        </w:r>
        <w:r>
          <w:rPr>
            <w:noProof/>
            <w:webHidden/>
          </w:rPr>
          <w:tab/>
        </w:r>
        <w:r>
          <w:rPr>
            <w:noProof/>
            <w:webHidden/>
          </w:rPr>
          <w:fldChar w:fldCharType="begin"/>
        </w:r>
        <w:r>
          <w:rPr>
            <w:noProof/>
            <w:webHidden/>
          </w:rPr>
          <w:instrText xml:space="preserve"> PAGEREF _Toc54022285 \h </w:instrText>
        </w:r>
        <w:r>
          <w:rPr>
            <w:noProof/>
            <w:webHidden/>
          </w:rPr>
        </w:r>
        <w:r>
          <w:rPr>
            <w:noProof/>
            <w:webHidden/>
          </w:rPr>
          <w:fldChar w:fldCharType="separate"/>
        </w:r>
        <w:r>
          <w:rPr>
            <w:noProof/>
            <w:webHidden/>
          </w:rPr>
          <w:t>32</w:t>
        </w:r>
        <w:r>
          <w:rPr>
            <w:noProof/>
            <w:webHidden/>
          </w:rPr>
          <w:fldChar w:fldCharType="end"/>
        </w:r>
      </w:hyperlink>
    </w:p>
    <w:p w14:paraId="00918E8F" w14:textId="7FBC37CF" w:rsidR="00727CF9" w:rsidRDefault="00727CF9">
      <w:pPr>
        <w:pStyle w:val="TOC1"/>
        <w:tabs>
          <w:tab w:val="right" w:leader="hyphen" w:pos="9016"/>
        </w:tabs>
        <w:rPr>
          <w:rFonts w:eastAsiaTheme="minorEastAsia" w:cstheme="minorBidi"/>
          <w:b w:val="0"/>
          <w:bCs w:val="0"/>
          <w:caps w:val="0"/>
          <w:noProof/>
          <w:sz w:val="22"/>
          <w:szCs w:val="22"/>
          <w:lang w:eastAsia="en-GB"/>
        </w:rPr>
      </w:pPr>
      <w:hyperlink w:anchor="_Toc54022286" w:history="1">
        <w:r w:rsidRPr="00C703C1">
          <w:rPr>
            <w:rStyle w:val="Hyperlink"/>
            <w:rFonts w:cs="Times New Roman"/>
            <w:noProof/>
          </w:rPr>
          <w:t>Bibliography</w:t>
        </w:r>
        <w:r>
          <w:rPr>
            <w:noProof/>
            <w:webHidden/>
          </w:rPr>
          <w:tab/>
        </w:r>
        <w:r>
          <w:rPr>
            <w:noProof/>
            <w:webHidden/>
          </w:rPr>
          <w:fldChar w:fldCharType="begin"/>
        </w:r>
        <w:r>
          <w:rPr>
            <w:noProof/>
            <w:webHidden/>
          </w:rPr>
          <w:instrText xml:space="preserve"> PAGEREF _Toc54022286 \h </w:instrText>
        </w:r>
        <w:r>
          <w:rPr>
            <w:noProof/>
            <w:webHidden/>
          </w:rPr>
        </w:r>
        <w:r>
          <w:rPr>
            <w:noProof/>
            <w:webHidden/>
          </w:rPr>
          <w:fldChar w:fldCharType="separate"/>
        </w:r>
        <w:r>
          <w:rPr>
            <w:noProof/>
            <w:webHidden/>
          </w:rPr>
          <w:t>34</w:t>
        </w:r>
        <w:r>
          <w:rPr>
            <w:noProof/>
            <w:webHidden/>
          </w:rPr>
          <w:fldChar w:fldCharType="end"/>
        </w:r>
      </w:hyperlink>
    </w:p>
    <w:p w14:paraId="6B16A225" w14:textId="79C04953" w:rsidR="00727CF9" w:rsidRDefault="00727CF9">
      <w:pPr>
        <w:pStyle w:val="TOC5"/>
        <w:tabs>
          <w:tab w:val="right" w:leader="hyphen" w:pos="9016"/>
        </w:tabs>
        <w:rPr>
          <w:rFonts w:eastAsiaTheme="minorEastAsia" w:cstheme="minorBidi"/>
          <w:noProof/>
          <w:sz w:val="22"/>
          <w:szCs w:val="22"/>
          <w:lang w:eastAsia="en-GB"/>
        </w:rPr>
      </w:pPr>
      <w:hyperlink w:anchor="_Toc54022287" w:history="1">
        <w:r w:rsidRPr="00C703C1">
          <w:rPr>
            <w:rStyle w:val="Hyperlink"/>
            <w:noProof/>
          </w:rPr>
          <w:t>Appendix A – Raw Data for 10 companies (years 2011-2020)</w:t>
        </w:r>
        <w:r>
          <w:rPr>
            <w:noProof/>
            <w:webHidden/>
          </w:rPr>
          <w:tab/>
        </w:r>
        <w:r>
          <w:rPr>
            <w:noProof/>
            <w:webHidden/>
          </w:rPr>
          <w:fldChar w:fldCharType="begin"/>
        </w:r>
        <w:r>
          <w:rPr>
            <w:noProof/>
            <w:webHidden/>
          </w:rPr>
          <w:instrText xml:space="preserve"> PAGEREF _Toc54022287 \h </w:instrText>
        </w:r>
        <w:r>
          <w:rPr>
            <w:noProof/>
            <w:webHidden/>
          </w:rPr>
        </w:r>
        <w:r>
          <w:rPr>
            <w:noProof/>
            <w:webHidden/>
          </w:rPr>
          <w:fldChar w:fldCharType="separate"/>
        </w:r>
        <w:r>
          <w:rPr>
            <w:noProof/>
            <w:webHidden/>
          </w:rPr>
          <w:t>40</w:t>
        </w:r>
        <w:r>
          <w:rPr>
            <w:noProof/>
            <w:webHidden/>
          </w:rPr>
          <w:fldChar w:fldCharType="end"/>
        </w:r>
      </w:hyperlink>
    </w:p>
    <w:p w14:paraId="5E5746FF" w14:textId="49C728FD" w:rsidR="00727CF9" w:rsidRDefault="00727CF9">
      <w:pPr>
        <w:pStyle w:val="TOC5"/>
        <w:tabs>
          <w:tab w:val="right" w:leader="hyphen" w:pos="9016"/>
        </w:tabs>
        <w:rPr>
          <w:rFonts w:eastAsiaTheme="minorEastAsia" w:cstheme="minorBidi"/>
          <w:noProof/>
          <w:sz w:val="22"/>
          <w:szCs w:val="22"/>
          <w:lang w:eastAsia="en-GB"/>
        </w:rPr>
      </w:pPr>
      <w:hyperlink w:anchor="_Toc54022288" w:history="1">
        <w:r w:rsidRPr="00C703C1">
          <w:rPr>
            <w:rStyle w:val="Hyperlink"/>
            <w:noProof/>
          </w:rPr>
          <w:t>Appendix 2 – Ratios for 10 companies (years 2011-2020)</w:t>
        </w:r>
        <w:r>
          <w:rPr>
            <w:noProof/>
            <w:webHidden/>
          </w:rPr>
          <w:tab/>
        </w:r>
        <w:r>
          <w:rPr>
            <w:noProof/>
            <w:webHidden/>
          </w:rPr>
          <w:fldChar w:fldCharType="begin"/>
        </w:r>
        <w:r>
          <w:rPr>
            <w:noProof/>
            <w:webHidden/>
          </w:rPr>
          <w:instrText xml:space="preserve"> PAGEREF _Toc54022288 \h </w:instrText>
        </w:r>
        <w:r>
          <w:rPr>
            <w:noProof/>
            <w:webHidden/>
          </w:rPr>
        </w:r>
        <w:r>
          <w:rPr>
            <w:noProof/>
            <w:webHidden/>
          </w:rPr>
          <w:fldChar w:fldCharType="separate"/>
        </w:r>
        <w:r>
          <w:rPr>
            <w:noProof/>
            <w:webHidden/>
          </w:rPr>
          <w:t>43</w:t>
        </w:r>
        <w:r>
          <w:rPr>
            <w:noProof/>
            <w:webHidden/>
          </w:rPr>
          <w:fldChar w:fldCharType="end"/>
        </w:r>
      </w:hyperlink>
    </w:p>
    <w:p w14:paraId="554B9D0C" w14:textId="658A152F" w:rsidR="00727CF9" w:rsidRDefault="00727CF9">
      <w:pPr>
        <w:pStyle w:val="TOC5"/>
        <w:tabs>
          <w:tab w:val="right" w:leader="hyphen" w:pos="9016"/>
        </w:tabs>
        <w:rPr>
          <w:rFonts w:eastAsiaTheme="minorEastAsia" w:cstheme="minorBidi"/>
          <w:noProof/>
          <w:sz w:val="22"/>
          <w:szCs w:val="22"/>
          <w:lang w:eastAsia="en-GB"/>
        </w:rPr>
      </w:pPr>
      <w:hyperlink w:anchor="_Toc54022289" w:history="1">
        <w:r w:rsidRPr="00C703C1">
          <w:rPr>
            <w:rStyle w:val="Hyperlink"/>
            <w:noProof/>
          </w:rPr>
          <w:t>Appendix 3 – Table 1 (Summary of the findings)</w:t>
        </w:r>
        <w:r>
          <w:rPr>
            <w:noProof/>
            <w:webHidden/>
          </w:rPr>
          <w:tab/>
        </w:r>
        <w:r>
          <w:rPr>
            <w:noProof/>
            <w:webHidden/>
          </w:rPr>
          <w:fldChar w:fldCharType="begin"/>
        </w:r>
        <w:r>
          <w:rPr>
            <w:noProof/>
            <w:webHidden/>
          </w:rPr>
          <w:instrText xml:space="preserve"> PAGEREF _Toc54022289 \h </w:instrText>
        </w:r>
        <w:r>
          <w:rPr>
            <w:noProof/>
            <w:webHidden/>
          </w:rPr>
        </w:r>
        <w:r>
          <w:rPr>
            <w:noProof/>
            <w:webHidden/>
          </w:rPr>
          <w:fldChar w:fldCharType="separate"/>
        </w:r>
        <w:r>
          <w:rPr>
            <w:noProof/>
            <w:webHidden/>
          </w:rPr>
          <w:t>46</w:t>
        </w:r>
        <w:r>
          <w:rPr>
            <w:noProof/>
            <w:webHidden/>
          </w:rPr>
          <w:fldChar w:fldCharType="end"/>
        </w:r>
      </w:hyperlink>
    </w:p>
    <w:p w14:paraId="797E109F" w14:textId="50D4AB3A" w:rsidR="00F2686F" w:rsidRPr="00F91298" w:rsidRDefault="00601545" w:rsidP="00F91298">
      <w:pPr>
        <w:tabs>
          <w:tab w:val="left" w:pos="3246"/>
        </w:tabs>
        <w:rPr>
          <w:rFonts w:ascii="Times New Roman" w:hAnsi="Times New Roman" w:cs="Times New Roman"/>
          <w:b/>
          <w:bCs/>
          <w:sz w:val="24"/>
          <w:szCs w:val="24"/>
        </w:rPr>
        <w:sectPr w:rsidR="00F2686F" w:rsidRPr="00F91298" w:rsidSect="00AA3818">
          <w:headerReference w:type="default" r:id="rId15"/>
          <w:footerReference w:type="default" r:id="rId16"/>
          <w:pgSz w:w="11906" w:h="16838"/>
          <w:pgMar w:top="1440" w:right="1440" w:bottom="1440" w:left="1440" w:header="708" w:footer="708" w:gutter="0"/>
          <w:pgNumType w:fmt="lowerRoman" w:start="1"/>
          <w:cols w:space="708"/>
          <w:docGrid w:linePitch="360"/>
        </w:sectPr>
      </w:pPr>
      <w:r w:rsidRPr="008E30C4">
        <w:rPr>
          <w:rFonts w:ascii="Times New Roman" w:hAnsi="Times New Roman" w:cs="Times New Roman"/>
          <w:b/>
          <w:bCs/>
        </w:rPr>
        <w:fldChar w:fldCharType="end"/>
      </w:r>
      <w:bookmarkStart w:id="1" w:name="_Toc53754091"/>
      <w:bookmarkStart w:id="2" w:name="_Toc53754419"/>
      <w:bookmarkStart w:id="3" w:name="_Toc53755225"/>
      <w:bookmarkStart w:id="4" w:name="_Toc53755589"/>
      <w:bookmarkStart w:id="5" w:name="_Toc53756089"/>
    </w:p>
    <w:p w14:paraId="47D4BE0B" w14:textId="588D98C1" w:rsidR="00B34D15" w:rsidRPr="00703929" w:rsidRDefault="001F0A65" w:rsidP="00703929">
      <w:pPr>
        <w:pStyle w:val="Heading1"/>
      </w:pPr>
      <w:bookmarkStart w:id="6" w:name="_Toc54022250"/>
      <w:r w:rsidRPr="00E37336">
        <w:lastRenderedPageBreak/>
        <w:t xml:space="preserve">Chapter </w:t>
      </w:r>
      <w:r w:rsidR="008C7C7C">
        <w:t>1</w:t>
      </w:r>
      <w:r w:rsidR="00F54C82" w:rsidRPr="00E37336">
        <w:t>:</w:t>
      </w:r>
      <w:r w:rsidRPr="00E37336">
        <w:t xml:space="preserve"> </w:t>
      </w:r>
      <w:r w:rsidR="00A12513" w:rsidRPr="00E37336">
        <w:t>Introduction</w:t>
      </w:r>
      <w:bookmarkEnd w:id="1"/>
      <w:bookmarkEnd w:id="2"/>
      <w:bookmarkEnd w:id="3"/>
      <w:bookmarkEnd w:id="4"/>
      <w:bookmarkEnd w:id="5"/>
      <w:bookmarkEnd w:id="6"/>
    </w:p>
    <w:p w14:paraId="3729374B" w14:textId="77777777" w:rsidR="00E37336" w:rsidRPr="00B52FF1" w:rsidRDefault="00E37336" w:rsidP="00FB3880">
      <w:pPr>
        <w:tabs>
          <w:tab w:val="left" w:pos="3246"/>
        </w:tabs>
        <w:rPr>
          <w:rFonts w:ascii="Times New Roman" w:hAnsi="Times New Roman" w:cs="Times New Roman"/>
          <w:b/>
          <w:bCs/>
          <w:sz w:val="24"/>
          <w:szCs w:val="24"/>
          <w:u w:val="single"/>
        </w:rPr>
      </w:pPr>
    </w:p>
    <w:p w14:paraId="5EB844DB" w14:textId="43557B6E" w:rsidR="00B52FF1" w:rsidRDefault="00325725" w:rsidP="00D15B31">
      <w:pPr>
        <w:rPr>
          <w:rFonts w:ascii="Times New Roman" w:hAnsi="Times New Roman" w:cs="Times New Roman"/>
          <w:sz w:val="24"/>
          <w:szCs w:val="24"/>
        </w:rPr>
      </w:pPr>
      <w:r>
        <w:rPr>
          <w:rFonts w:ascii="Times New Roman" w:hAnsi="Times New Roman" w:cs="Times New Roman"/>
          <w:sz w:val="24"/>
          <w:szCs w:val="24"/>
        </w:rPr>
        <w:t>‘</w:t>
      </w:r>
      <w:r w:rsidR="00465105" w:rsidRPr="00AC0120">
        <w:rPr>
          <w:rFonts w:ascii="Times New Roman" w:hAnsi="Times New Roman" w:cs="Times New Roman"/>
          <w:sz w:val="24"/>
          <w:szCs w:val="24"/>
        </w:rPr>
        <w:t xml:space="preserve">Is this company profitable enough?’ is one of the main </w:t>
      </w:r>
      <w:r w:rsidR="00C434F9" w:rsidRPr="00AC0120">
        <w:rPr>
          <w:rFonts w:ascii="Times New Roman" w:hAnsi="Times New Roman" w:cs="Times New Roman"/>
          <w:sz w:val="24"/>
          <w:szCs w:val="24"/>
        </w:rPr>
        <w:t>questions</w:t>
      </w:r>
      <w:r w:rsidR="00465105" w:rsidRPr="00AC0120">
        <w:rPr>
          <w:rFonts w:ascii="Times New Roman" w:hAnsi="Times New Roman" w:cs="Times New Roman"/>
          <w:sz w:val="24"/>
          <w:szCs w:val="24"/>
        </w:rPr>
        <w:t xml:space="preserve"> </w:t>
      </w:r>
      <w:r w:rsidR="00066566" w:rsidRPr="00AC0120">
        <w:rPr>
          <w:rFonts w:ascii="Times New Roman" w:hAnsi="Times New Roman" w:cs="Times New Roman"/>
          <w:sz w:val="24"/>
          <w:szCs w:val="24"/>
        </w:rPr>
        <w:t xml:space="preserve">that a </w:t>
      </w:r>
      <w:r w:rsidR="00465105" w:rsidRPr="00AC0120">
        <w:rPr>
          <w:rFonts w:ascii="Times New Roman" w:hAnsi="Times New Roman" w:cs="Times New Roman"/>
          <w:sz w:val="24"/>
          <w:szCs w:val="24"/>
        </w:rPr>
        <w:t xml:space="preserve">business </w:t>
      </w:r>
      <w:r w:rsidR="00066566" w:rsidRPr="00AC0120">
        <w:rPr>
          <w:rFonts w:ascii="Times New Roman" w:hAnsi="Times New Roman" w:cs="Times New Roman"/>
          <w:sz w:val="24"/>
          <w:szCs w:val="24"/>
        </w:rPr>
        <w:t xml:space="preserve">asks itself. In order to stay competitive and be of significance, an organization needs to be aware of the environment it operates in. That way, it would assess its surrounding and be able to gain funds and operate on the market. </w:t>
      </w:r>
      <w:r w:rsidR="007A0921" w:rsidRPr="00AC0120">
        <w:rPr>
          <w:rFonts w:ascii="Times New Roman" w:hAnsi="Times New Roman" w:cs="Times New Roman"/>
          <w:sz w:val="24"/>
          <w:szCs w:val="24"/>
        </w:rPr>
        <w:t xml:space="preserve"> </w:t>
      </w:r>
      <w:r w:rsidR="00465105" w:rsidRPr="00AC0120">
        <w:rPr>
          <w:rFonts w:ascii="Times New Roman" w:hAnsi="Times New Roman" w:cs="Times New Roman"/>
          <w:sz w:val="24"/>
          <w:szCs w:val="24"/>
        </w:rPr>
        <w:t xml:space="preserve">After </w:t>
      </w:r>
      <w:r w:rsidR="007A0921" w:rsidRPr="00AC0120">
        <w:rPr>
          <w:rFonts w:ascii="Times New Roman" w:hAnsi="Times New Roman" w:cs="Times New Roman"/>
          <w:sz w:val="24"/>
          <w:szCs w:val="24"/>
        </w:rPr>
        <w:t>all, the</w:t>
      </w:r>
      <w:r w:rsidR="00465105" w:rsidRPr="00AC0120">
        <w:rPr>
          <w:rFonts w:ascii="Times New Roman" w:hAnsi="Times New Roman" w:cs="Times New Roman"/>
          <w:sz w:val="24"/>
          <w:szCs w:val="24"/>
        </w:rPr>
        <w:t xml:space="preserve"> main idea behind </w:t>
      </w:r>
      <w:r w:rsidR="007A0921" w:rsidRPr="00AC0120">
        <w:rPr>
          <w:rFonts w:ascii="Times New Roman" w:hAnsi="Times New Roman" w:cs="Times New Roman"/>
          <w:sz w:val="24"/>
          <w:szCs w:val="24"/>
        </w:rPr>
        <w:t>a company</w:t>
      </w:r>
      <w:r w:rsidR="00C434F9" w:rsidRPr="00AC0120">
        <w:rPr>
          <w:rFonts w:ascii="Times New Roman" w:hAnsi="Times New Roman" w:cs="Times New Roman"/>
          <w:sz w:val="24"/>
          <w:szCs w:val="24"/>
        </w:rPr>
        <w:t xml:space="preserve">’s </w:t>
      </w:r>
      <w:r w:rsidR="00F45910" w:rsidRPr="00AC0120">
        <w:rPr>
          <w:rFonts w:ascii="Times New Roman" w:hAnsi="Times New Roman" w:cs="Times New Roman"/>
          <w:sz w:val="24"/>
          <w:szCs w:val="24"/>
        </w:rPr>
        <w:t>development</w:t>
      </w:r>
      <w:r w:rsidR="007A0921" w:rsidRPr="00AC0120">
        <w:rPr>
          <w:rFonts w:ascii="Times New Roman" w:hAnsi="Times New Roman" w:cs="Times New Roman"/>
          <w:sz w:val="24"/>
          <w:szCs w:val="24"/>
        </w:rPr>
        <w:t xml:space="preserve"> is </w:t>
      </w:r>
      <w:r w:rsidR="00465105" w:rsidRPr="00AC0120">
        <w:rPr>
          <w:rFonts w:ascii="Times New Roman" w:hAnsi="Times New Roman" w:cs="Times New Roman"/>
          <w:sz w:val="24"/>
          <w:szCs w:val="24"/>
        </w:rPr>
        <w:t xml:space="preserve">to </w:t>
      </w:r>
      <w:r w:rsidR="007A0921" w:rsidRPr="00AC0120">
        <w:rPr>
          <w:rFonts w:ascii="Times New Roman" w:hAnsi="Times New Roman" w:cs="Times New Roman"/>
          <w:sz w:val="24"/>
          <w:szCs w:val="24"/>
        </w:rPr>
        <w:t>gain</w:t>
      </w:r>
      <w:r w:rsidR="00465105" w:rsidRPr="00AC0120">
        <w:rPr>
          <w:rFonts w:ascii="Times New Roman" w:hAnsi="Times New Roman" w:cs="Times New Roman"/>
          <w:sz w:val="24"/>
          <w:szCs w:val="24"/>
        </w:rPr>
        <w:t xml:space="preserve"> profit</w:t>
      </w:r>
      <w:r w:rsidR="007A0921" w:rsidRPr="00AC0120">
        <w:rPr>
          <w:rFonts w:ascii="Times New Roman" w:hAnsi="Times New Roman" w:cs="Times New Roman"/>
          <w:sz w:val="24"/>
          <w:szCs w:val="24"/>
        </w:rPr>
        <w:t xml:space="preserve"> in order to keep its shareholders pleased and to create a </w:t>
      </w:r>
      <w:r w:rsidR="00A63276" w:rsidRPr="00AC0120">
        <w:rPr>
          <w:rFonts w:ascii="Times New Roman" w:hAnsi="Times New Roman" w:cs="Times New Roman"/>
          <w:sz w:val="24"/>
          <w:szCs w:val="24"/>
        </w:rPr>
        <w:t>reliable</w:t>
      </w:r>
      <w:r w:rsidR="007A0921" w:rsidRPr="00AC0120">
        <w:rPr>
          <w:rFonts w:ascii="Times New Roman" w:hAnsi="Times New Roman" w:cs="Times New Roman"/>
          <w:sz w:val="24"/>
          <w:szCs w:val="24"/>
        </w:rPr>
        <w:t xml:space="preserve"> and intriguing atmosphere for the future investors.</w:t>
      </w:r>
      <w:r w:rsidR="00465105" w:rsidRPr="00AC0120">
        <w:rPr>
          <w:rFonts w:ascii="Times New Roman" w:hAnsi="Times New Roman" w:cs="Times New Roman"/>
          <w:sz w:val="24"/>
          <w:szCs w:val="24"/>
        </w:rPr>
        <w:t xml:space="preserve"> </w:t>
      </w:r>
      <w:r w:rsidR="00A63276" w:rsidRPr="00AC0120">
        <w:rPr>
          <w:rFonts w:ascii="Times New Roman" w:hAnsi="Times New Roman" w:cs="Times New Roman"/>
          <w:sz w:val="24"/>
          <w:szCs w:val="24"/>
        </w:rPr>
        <w:t>As always, there is</w:t>
      </w:r>
      <w:r w:rsidR="007A0921" w:rsidRPr="00AC0120">
        <w:rPr>
          <w:rFonts w:ascii="Times New Roman" w:hAnsi="Times New Roman" w:cs="Times New Roman"/>
          <w:sz w:val="24"/>
          <w:szCs w:val="24"/>
        </w:rPr>
        <w:t xml:space="preserve"> an exception i</w:t>
      </w:r>
      <w:r w:rsidR="00A63276" w:rsidRPr="00AC0120">
        <w:rPr>
          <w:rFonts w:ascii="Times New Roman" w:hAnsi="Times New Roman" w:cs="Times New Roman"/>
          <w:sz w:val="24"/>
          <w:szCs w:val="24"/>
        </w:rPr>
        <w:t>n</w:t>
      </w:r>
      <w:r w:rsidR="007A0921" w:rsidRPr="00AC0120">
        <w:rPr>
          <w:rFonts w:ascii="Times New Roman" w:hAnsi="Times New Roman" w:cs="Times New Roman"/>
          <w:sz w:val="24"/>
          <w:szCs w:val="24"/>
        </w:rPr>
        <w:t xml:space="preserve"> the face of the non-profit organisation</w:t>
      </w:r>
      <w:r w:rsidR="00A63276" w:rsidRPr="00AC0120">
        <w:rPr>
          <w:rFonts w:ascii="Times New Roman" w:hAnsi="Times New Roman" w:cs="Times New Roman"/>
          <w:sz w:val="24"/>
          <w:szCs w:val="24"/>
        </w:rPr>
        <w:t>s</w:t>
      </w:r>
      <w:r w:rsidR="007A0921" w:rsidRPr="00AC0120">
        <w:rPr>
          <w:rFonts w:ascii="Times New Roman" w:hAnsi="Times New Roman" w:cs="Times New Roman"/>
          <w:sz w:val="24"/>
          <w:szCs w:val="24"/>
        </w:rPr>
        <w:t xml:space="preserve">, but for the purpose of this research to be </w:t>
      </w:r>
      <w:r w:rsidR="00A63276" w:rsidRPr="00AC0120">
        <w:rPr>
          <w:rFonts w:ascii="Times New Roman" w:hAnsi="Times New Roman" w:cs="Times New Roman"/>
          <w:sz w:val="24"/>
          <w:szCs w:val="24"/>
        </w:rPr>
        <w:t>persistent</w:t>
      </w:r>
      <w:r w:rsidR="007A0921" w:rsidRPr="00AC0120">
        <w:rPr>
          <w:rFonts w:ascii="Times New Roman" w:hAnsi="Times New Roman" w:cs="Times New Roman"/>
          <w:sz w:val="24"/>
          <w:szCs w:val="24"/>
        </w:rPr>
        <w:t xml:space="preserve">, the </w:t>
      </w:r>
      <w:r w:rsidR="00A63276" w:rsidRPr="00AC0120">
        <w:rPr>
          <w:rFonts w:ascii="Times New Roman" w:hAnsi="Times New Roman" w:cs="Times New Roman"/>
          <w:sz w:val="24"/>
          <w:szCs w:val="24"/>
        </w:rPr>
        <w:t xml:space="preserve">study would concentrate on the biggest corporations in the United Kingdom, particularly the ones that are operating in the retail sector. </w:t>
      </w:r>
      <w:r w:rsidR="007426FD" w:rsidRPr="00AC0120">
        <w:rPr>
          <w:rFonts w:ascii="Times New Roman" w:hAnsi="Times New Roman" w:cs="Times New Roman"/>
          <w:sz w:val="24"/>
          <w:szCs w:val="24"/>
        </w:rPr>
        <w:t xml:space="preserve">As important and worth considering </w:t>
      </w:r>
      <w:r w:rsidR="000331AB" w:rsidRPr="00AC0120">
        <w:rPr>
          <w:rFonts w:ascii="Times New Roman" w:hAnsi="Times New Roman" w:cs="Times New Roman"/>
          <w:sz w:val="24"/>
          <w:szCs w:val="24"/>
        </w:rPr>
        <w:t xml:space="preserve">factors </w:t>
      </w:r>
      <w:r w:rsidR="007426FD" w:rsidRPr="00AC0120">
        <w:rPr>
          <w:rFonts w:ascii="Times New Roman" w:hAnsi="Times New Roman" w:cs="Times New Roman"/>
          <w:sz w:val="24"/>
          <w:szCs w:val="24"/>
        </w:rPr>
        <w:t xml:space="preserve">as the profitability are the leverage and liquidity of a business, or said </w:t>
      </w:r>
      <w:r w:rsidR="000331AB" w:rsidRPr="00AC0120">
        <w:rPr>
          <w:rFonts w:ascii="Times New Roman" w:hAnsi="Times New Roman" w:cs="Times New Roman"/>
          <w:sz w:val="24"/>
          <w:szCs w:val="24"/>
        </w:rPr>
        <w:t>otherwise</w:t>
      </w:r>
      <w:r w:rsidR="007426FD" w:rsidRPr="00AC0120">
        <w:rPr>
          <w:rFonts w:ascii="Times New Roman" w:hAnsi="Times New Roman" w:cs="Times New Roman"/>
          <w:sz w:val="24"/>
          <w:szCs w:val="24"/>
        </w:rPr>
        <w:t>, is</w:t>
      </w:r>
      <w:r w:rsidR="00F45910" w:rsidRPr="00AC0120">
        <w:rPr>
          <w:rFonts w:ascii="Times New Roman" w:hAnsi="Times New Roman" w:cs="Times New Roman"/>
          <w:sz w:val="24"/>
          <w:szCs w:val="24"/>
        </w:rPr>
        <w:t xml:space="preserve"> the </w:t>
      </w:r>
      <w:r w:rsidR="007426FD" w:rsidRPr="00AC0120">
        <w:rPr>
          <w:rFonts w:ascii="Times New Roman" w:hAnsi="Times New Roman" w:cs="Times New Roman"/>
          <w:sz w:val="24"/>
          <w:szCs w:val="24"/>
        </w:rPr>
        <w:t>firm managing to operate its funding well</w:t>
      </w:r>
      <w:r w:rsidR="000331AB" w:rsidRPr="00AC0120">
        <w:rPr>
          <w:rFonts w:ascii="Times New Roman" w:hAnsi="Times New Roman" w:cs="Times New Roman"/>
          <w:sz w:val="24"/>
          <w:szCs w:val="24"/>
        </w:rPr>
        <w:t xml:space="preserve"> enough</w:t>
      </w:r>
      <w:r w:rsidR="007426FD" w:rsidRPr="00AC0120">
        <w:rPr>
          <w:rFonts w:ascii="Times New Roman" w:hAnsi="Times New Roman" w:cs="Times New Roman"/>
          <w:sz w:val="24"/>
          <w:szCs w:val="24"/>
        </w:rPr>
        <w:t xml:space="preserve"> and how fast</w:t>
      </w:r>
      <w:r w:rsidR="000331AB" w:rsidRPr="00AC0120">
        <w:rPr>
          <w:rFonts w:ascii="Times New Roman" w:hAnsi="Times New Roman" w:cs="Times New Roman"/>
          <w:sz w:val="24"/>
          <w:szCs w:val="24"/>
        </w:rPr>
        <w:t xml:space="preserve"> it</w:t>
      </w:r>
      <w:r w:rsidR="007426FD" w:rsidRPr="00AC0120">
        <w:rPr>
          <w:rFonts w:ascii="Times New Roman" w:hAnsi="Times New Roman" w:cs="Times New Roman"/>
          <w:sz w:val="24"/>
          <w:szCs w:val="24"/>
        </w:rPr>
        <w:t xml:space="preserve"> could transform its assets into cash. That is the reason why, this dissertation would examine the relationship between these three key compan</w:t>
      </w:r>
      <w:r w:rsidR="000331AB" w:rsidRPr="00AC0120">
        <w:rPr>
          <w:rFonts w:ascii="Times New Roman" w:hAnsi="Times New Roman" w:cs="Times New Roman"/>
          <w:sz w:val="24"/>
          <w:szCs w:val="24"/>
        </w:rPr>
        <w:t>ie</w:t>
      </w:r>
      <w:r w:rsidR="007426FD" w:rsidRPr="00AC0120">
        <w:rPr>
          <w:rFonts w:ascii="Times New Roman" w:hAnsi="Times New Roman" w:cs="Times New Roman"/>
          <w:sz w:val="24"/>
          <w:szCs w:val="24"/>
        </w:rPr>
        <w:t>s</w:t>
      </w:r>
      <w:r w:rsidR="000331AB" w:rsidRPr="00AC0120">
        <w:rPr>
          <w:rFonts w:ascii="Times New Roman" w:hAnsi="Times New Roman" w:cs="Times New Roman"/>
          <w:sz w:val="24"/>
          <w:szCs w:val="24"/>
        </w:rPr>
        <w:t>’</w:t>
      </w:r>
      <w:r w:rsidR="007426FD" w:rsidRPr="00AC0120">
        <w:rPr>
          <w:rFonts w:ascii="Times New Roman" w:hAnsi="Times New Roman" w:cs="Times New Roman"/>
          <w:sz w:val="24"/>
          <w:szCs w:val="24"/>
        </w:rPr>
        <w:t xml:space="preserve"> </w:t>
      </w:r>
      <w:r w:rsidR="00F45910" w:rsidRPr="00AC0120">
        <w:rPr>
          <w:rFonts w:ascii="Times New Roman" w:hAnsi="Times New Roman" w:cs="Times New Roman"/>
          <w:sz w:val="24"/>
          <w:szCs w:val="24"/>
        </w:rPr>
        <w:t xml:space="preserve">financial </w:t>
      </w:r>
      <w:r w:rsidR="007426FD" w:rsidRPr="00AC0120">
        <w:rPr>
          <w:rFonts w:ascii="Times New Roman" w:hAnsi="Times New Roman" w:cs="Times New Roman"/>
          <w:sz w:val="24"/>
          <w:szCs w:val="24"/>
        </w:rPr>
        <w:t>health measurements</w:t>
      </w:r>
      <w:r w:rsidR="00417B62" w:rsidRPr="00AC0120">
        <w:rPr>
          <w:rFonts w:ascii="Times New Roman" w:hAnsi="Times New Roman" w:cs="Times New Roman"/>
          <w:sz w:val="24"/>
          <w:szCs w:val="24"/>
        </w:rPr>
        <w:t xml:space="preserve"> in order to create a better and thorough understanding of </w:t>
      </w:r>
      <w:r w:rsidR="00F45910" w:rsidRPr="00AC0120">
        <w:rPr>
          <w:rFonts w:ascii="Times New Roman" w:hAnsi="Times New Roman" w:cs="Times New Roman"/>
          <w:sz w:val="24"/>
          <w:szCs w:val="24"/>
        </w:rPr>
        <w:t xml:space="preserve">its </w:t>
      </w:r>
      <w:r w:rsidR="00417B62" w:rsidRPr="00AC0120">
        <w:rPr>
          <w:rFonts w:ascii="Times New Roman" w:hAnsi="Times New Roman" w:cs="Times New Roman"/>
          <w:sz w:val="24"/>
          <w:szCs w:val="24"/>
        </w:rPr>
        <w:t>functioning</w:t>
      </w:r>
      <w:r w:rsidR="00F45910" w:rsidRPr="00AC0120">
        <w:rPr>
          <w:rFonts w:ascii="Times New Roman" w:hAnsi="Times New Roman" w:cs="Times New Roman"/>
          <w:sz w:val="24"/>
          <w:szCs w:val="24"/>
        </w:rPr>
        <w:t>.</w:t>
      </w:r>
      <w:r w:rsidR="00E96F79" w:rsidRPr="00AC0120">
        <w:rPr>
          <w:rFonts w:ascii="Times New Roman" w:hAnsi="Times New Roman" w:cs="Times New Roman"/>
          <w:sz w:val="24"/>
          <w:szCs w:val="24"/>
        </w:rPr>
        <w:t xml:space="preserve"> </w:t>
      </w:r>
    </w:p>
    <w:p w14:paraId="416CF06B" w14:textId="77777777" w:rsidR="00D15B31" w:rsidRPr="00D15B31" w:rsidRDefault="00D15B31" w:rsidP="00D15B31">
      <w:pPr>
        <w:rPr>
          <w:rFonts w:ascii="Times New Roman" w:hAnsi="Times New Roman" w:cs="Times New Roman"/>
          <w:sz w:val="24"/>
          <w:szCs w:val="24"/>
        </w:rPr>
      </w:pPr>
    </w:p>
    <w:p w14:paraId="17DE2168" w14:textId="1C3BF646" w:rsidR="00C55C07" w:rsidRPr="00246F6B" w:rsidRDefault="00895762" w:rsidP="00390C8C">
      <w:pPr>
        <w:pStyle w:val="Heading2"/>
      </w:pPr>
      <w:bookmarkStart w:id="7" w:name="_Toc53754092"/>
      <w:bookmarkStart w:id="8" w:name="_Toc53754420"/>
      <w:bookmarkStart w:id="9" w:name="_Toc53755226"/>
      <w:bookmarkStart w:id="10" w:name="_Toc53755590"/>
      <w:bookmarkStart w:id="11" w:name="_Toc53756090"/>
      <w:bookmarkStart w:id="12" w:name="_Toc54022251"/>
      <w:r w:rsidRPr="00246F6B">
        <w:t xml:space="preserve">The </w:t>
      </w:r>
      <w:r w:rsidR="00E37336" w:rsidRPr="00246F6B">
        <w:t>research</w:t>
      </w:r>
      <w:r w:rsidR="00AC0120" w:rsidRPr="00246F6B">
        <w:t xml:space="preserve"> </w:t>
      </w:r>
      <w:r w:rsidR="004410EC" w:rsidRPr="00246F6B">
        <w:t>backgrounds</w:t>
      </w:r>
      <w:bookmarkEnd w:id="7"/>
      <w:bookmarkEnd w:id="8"/>
      <w:bookmarkEnd w:id="9"/>
      <w:bookmarkEnd w:id="10"/>
      <w:bookmarkEnd w:id="11"/>
      <w:bookmarkEnd w:id="12"/>
      <w:r w:rsidR="00AC0120" w:rsidRPr="00246F6B">
        <w:t xml:space="preserve"> </w:t>
      </w:r>
    </w:p>
    <w:p w14:paraId="4DB04B56" w14:textId="7F46F855" w:rsidR="00AC0120" w:rsidRPr="00E37336" w:rsidRDefault="00AC0120" w:rsidP="00AC0120">
      <w:pPr>
        <w:pStyle w:val="ListParagraph"/>
        <w:ind w:left="1080"/>
        <w:rPr>
          <w:rFonts w:ascii="Times New Roman" w:hAnsi="Times New Roman" w:cs="Times New Roman"/>
          <w:b/>
          <w:bCs/>
          <w:sz w:val="24"/>
          <w:szCs w:val="24"/>
        </w:rPr>
      </w:pPr>
    </w:p>
    <w:p w14:paraId="449CA715" w14:textId="63C494C9" w:rsidR="004E4E3A" w:rsidRDefault="002F7598" w:rsidP="002F7598">
      <w:pPr>
        <w:tabs>
          <w:tab w:val="left" w:pos="3246"/>
        </w:tabs>
        <w:rPr>
          <w:rFonts w:ascii="Times New Roman" w:hAnsi="Times New Roman" w:cs="Times New Roman"/>
          <w:sz w:val="24"/>
          <w:szCs w:val="24"/>
        </w:rPr>
      </w:pPr>
      <w:r w:rsidRPr="002F7598">
        <w:rPr>
          <w:rFonts w:ascii="Times New Roman" w:hAnsi="Times New Roman" w:cs="Times New Roman"/>
          <w:sz w:val="24"/>
          <w:szCs w:val="24"/>
        </w:rPr>
        <w:t>In this latest technological time of economic liberalisation, companies need to ensure their continued position in the competitive world market. Now, more than ever</w:t>
      </w:r>
      <w:r>
        <w:rPr>
          <w:rFonts w:ascii="Times New Roman" w:hAnsi="Times New Roman" w:cs="Times New Roman"/>
          <w:sz w:val="24"/>
          <w:szCs w:val="24"/>
        </w:rPr>
        <w:t>, t</w:t>
      </w:r>
      <w:r w:rsidRPr="002F7598">
        <w:rPr>
          <w:rFonts w:ascii="Times New Roman" w:hAnsi="Times New Roman" w:cs="Times New Roman"/>
          <w:sz w:val="24"/>
          <w:szCs w:val="24"/>
        </w:rPr>
        <w:t xml:space="preserve">he significance of </w:t>
      </w:r>
      <w:r>
        <w:rPr>
          <w:rFonts w:ascii="Times New Roman" w:hAnsi="Times New Roman" w:cs="Times New Roman"/>
          <w:sz w:val="24"/>
          <w:szCs w:val="24"/>
        </w:rPr>
        <w:t xml:space="preserve">the </w:t>
      </w:r>
      <w:r w:rsidRPr="002F7598">
        <w:rPr>
          <w:rFonts w:ascii="Times New Roman" w:hAnsi="Times New Roman" w:cs="Times New Roman"/>
          <w:sz w:val="24"/>
          <w:szCs w:val="24"/>
        </w:rPr>
        <w:t>evaluating</w:t>
      </w:r>
      <w:r>
        <w:rPr>
          <w:rFonts w:ascii="Times New Roman" w:hAnsi="Times New Roman" w:cs="Times New Roman"/>
          <w:sz w:val="24"/>
          <w:szCs w:val="24"/>
        </w:rPr>
        <w:t xml:space="preserve"> of</w:t>
      </w:r>
      <w:r w:rsidRPr="002F7598">
        <w:rPr>
          <w:rFonts w:ascii="Times New Roman" w:hAnsi="Times New Roman" w:cs="Times New Roman"/>
          <w:sz w:val="24"/>
          <w:szCs w:val="24"/>
        </w:rPr>
        <w:t xml:space="preserve"> the financial statements</w:t>
      </w:r>
      <w:r>
        <w:rPr>
          <w:rFonts w:ascii="Times New Roman" w:hAnsi="Times New Roman" w:cs="Times New Roman"/>
          <w:sz w:val="24"/>
          <w:szCs w:val="24"/>
        </w:rPr>
        <w:t>’ analys</w:t>
      </w:r>
      <w:r w:rsidR="008B676F">
        <w:rPr>
          <w:rFonts w:ascii="Times New Roman" w:hAnsi="Times New Roman" w:cs="Times New Roman"/>
          <w:sz w:val="24"/>
          <w:szCs w:val="24"/>
        </w:rPr>
        <w:t>i</w:t>
      </w:r>
      <w:r>
        <w:rPr>
          <w:rFonts w:ascii="Times New Roman" w:hAnsi="Times New Roman" w:cs="Times New Roman"/>
          <w:sz w:val="24"/>
          <w:szCs w:val="24"/>
        </w:rPr>
        <w:t>s</w:t>
      </w:r>
      <w:r w:rsidRPr="002F7598">
        <w:rPr>
          <w:rFonts w:ascii="Times New Roman" w:hAnsi="Times New Roman" w:cs="Times New Roman"/>
          <w:sz w:val="24"/>
          <w:szCs w:val="24"/>
        </w:rPr>
        <w:t xml:space="preserve"> for presenting business decisions cannot be ignored.</w:t>
      </w:r>
      <w:sdt>
        <w:sdtPr>
          <w:rPr>
            <w:rFonts w:ascii="Times New Roman" w:hAnsi="Times New Roman" w:cs="Times New Roman"/>
            <w:sz w:val="24"/>
            <w:szCs w:val="24"/>
          </w:rPr>
          <w:id w:val="1988590454"/>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US"/>
            </w:rPr>
            <w:instrText xml:space="preserve"> CITATION Ehi14 \l 1033 </w:instrText>
          </w:r>
          <w:r>
            <w:rPr>
              <w:rFonts w:ascii="Times New Roman" w:hAnsi="Times New Roman" w:cs="Times New Roman"/>
              <w:sz w:val="24"/>
              <w:szCs w:val="24"/>
            </w:rPr>
            <w:fldChar w:fldCharType="separate"/>
          </w:r>
          <w:r w:rsidR="00AA2B26">
            <w:rPr>
              <w:rFonts w:ascii="Times New Roman" w:hAnsi="Times New Roman" w:cs="Times New Roman"/>
              <w:noProof/>
              <w:sz w:val="24"/>
              <w:szCs w:val="24"/>
              <w:lang w:val="en-US"/>
            </w:rPr>
            <w:t xml:space="preserve"> </w:t>
          </w:r>
          <w:r w:rsidR="00AA2B26" w:rsidRPr="00AA2B26">
            <w:rPr>
              <w:rFonts w:ascii="Times New Roman" w:hAnsi="Times New Roman" w:cs="Times New Roman"/>
              <w:noProof/>
              <w:sz w:val="24"/>
              <w:szCs w:val="24"/>
              <w:lang w:val="en-US"/>
            </w:rPr>
            <w:t>(Ehiedu, 2014)</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0E3EF6" w:rsidRPr="00FD7821">
        <w:rPr>
          <w:rFonts w:ascii="Times New Roman" w:hAnsi="Times New Roman" w:cs="Times New Roman"/>
          <w:sz w:val="24"/>
          <w:szCs w:val="24"/>
        </w:rPr>
        <w:t>The information gathered from the financial statement is required in order to make comparison, create a forecast, and assess the earning potential and efficiency of a business. </w:t>
      </w:r>
      <w:sdt>
        <w:sdtPr>
          <w:rPr>
            <w:rFonts w:ascii="Times New Roman" w:hAnsi="Times New Roman" w:cs="Times New Roman"/>
            <w:sz w:val="24"/>
            <w:szCs w:val="24"/>
          </w:rPr>
          <w:id w:val="1069698037"/>
          <w:citation/>
        </w:sdtPr>
        <w:sdtContent>
          <w:r w:rsidR="000E3EF6">
            <w:rPr>
              <w:rFonts w:ascii="Times New Roman" w:hAnsi="Times New Roman" w:cs="Times New Roman"/>
              <w:sz w:val="24"/>
              <w:szCs w:val="24"/>
            </w:rPr>
            <w:fldChar w:fldCharType="begin"/>
          </w:r>
          <w:r w:rsidR="000E3EF6">
            <w:rPr>
              <w:rFonts w:ascii="Times New Roman" w:hAnsi="Times New Roman" w:cs="Times New Roman"/>
              <w:sz w:val="24"/>
              <w:szCs w:val="24"/>
              <w:lang w:val="en-US"/>
            </w:rPr>
            <w:instrText xml:space="preserve"> CITATION Pan05 \l 1033 </w:instrText>
          </w:r>
          <w:r w:rsidR="000E3EF6">
            <w:rPr>
              <w:rFonts w:ascii="Times New Roman" w:hAnsi="Times New Roman" w:cs="Times New Roman"/>
              <w:sz w:val="24"/>
              <w:szCs w:val="24"/>
            </w:rPr>
            <w:fldChar w:fldCharType="separate"/>
          </w:r>
          <w:r w:rsidR="00AA2B26" w:rsidRPr="00AA2B26">
            <w:rPr>
              <w:rFonts w:ascii="Times New Roman" w:hAnsi="Times New Roman" w:cs="Times New Roman"/>
              <w:noProof/>
              <w:sz w:val="24"/>
              <w:szCs w:val="24"/>
              <w:lang w:val="en-US"/>
            </w:rPr>
            <w:t>(Pandey, 2005)</w:t>
          </w:r>
          <w:r w:rsidR="000E3EF6">
            <w:rPr>
              <w:rFonts w:ascii="Times New Roman" w:hAnsi="Times New Roman" w:cs="Times New Roman"/>
              <w:sz w:val="24"/>
              <w:szCs w:val="24"/>
            </w:rPr>
            <w:fldChar w:fldCharType="end"/>
          </w:r>
        </w:sdtContent>
      </w:sdt>
      <w:r w:rsidR="000E3EF6">
        <w:rPr>
          <w:rFonts w:ascii="Times New Roman" w:hAnsi="Times New Roman" w:cs="Times New Roman"/>
          <w:sz w:val="24"/>
          <w:szCs w:val="24"/>
        </w:rPr>
        <w:t xml:space="preserve"> </w:t>
      </w:r>
      <w:r w:rsidR="004E4E3A">
        <w:rPr>
          <w:rFonts w:ascii="Times New Roman" w:hAnsi="Times New Roman" w:cs="Times New Roman"/>
          <w:sz w:val="24"/>
          <w:szCs w:val="24"/>
        </w:rPr>
        <w:t>What is more, t</w:t>
      </w:r>
      <w:r w:rsidR="00A007B4">
        <w:rPr>
          <w:rFonts w:ascii="Times New Roman" w:hAnsi="Times New Roman" w:cs="Times New Roman"/>
          <w:sz w:val="24"/>
          <w:szCs w:val="24"/>
        </w:rPr>
        <w:t xml:space="preserve">he most proven way to review a financial data is by using financial ratios. </w:t>
      </w:r>
      <w:sdt>
        <w:sdtPr>
          <w:rPr>
            <w:rFonts w:ascii="Times New Roman" w:hAnsi="Times New Roman" w:cs="Times New Roman"/>
            <w:sz w:val="24"/>
            <w:szCs w:val="24"/>
          </w:rPr>
          <w:id w:val="1783535637"/>
          <w:citation/>
        </w:sdtPr>
        <w:sdtContent>
          <w:r w:rsidR="004E4E3A">
            <w:rPr>
              <w:rFonts w:ascii="Times New Roman" w:hAnsi="Times New Roman" w:cs="Times New Roman"/>
              <w:sz w:val="24"/>
              <w:szCs w:val="24"/>
            </w:rPr>
            <w:fldChar w:fldCharType="begin"/>
          </w:r>
          <w:r w:rsidR="004E4E3A">
            <w:rPr>
              <w:rFonts w:ascii="Times New Roman" w:hAnsi="Times New Roman" w:cs="Times New Roman"/>
              <w:sz w:val="24"/>
              <w:szCs w:val="24"/>
              <w:lang w:val="en-US"/>
            </w:rPr>
            <w:instrText xml:space="preserve"> CITATION Ana02 \l 1033 </w:instrText>
          </w:r>
          <w:r w:rsidR="004E4E3A">
            <w:rPr>
              <w:rFonts w:ascii="Times New Roman" w:hAnsi="Times New Roman" w:cs="Times New Roman"/>
              <w:sz w:val="24"/>
              <w:szCs w:val="24"/>
            </w:rPr>
            <w:fldChar w:fldCharType="separate"/>
          </w:r>
          <w:r w:rsidR="00AA2B26" w:rsidRPr="00AA2B26">
            <w:rPr>
              <w:rFonts w:ascii="Times New Roman" w:hAnsi="Times New Roman" w:cs="Times New Roman"/>
              <w:noProof/>
              <w:sz w:val="24"/>
              <w:szCs w:val="24"/>
              <w:lang w:val="en-US"/>
            </w:rPr>
            <w:t>(Anao, 2002)</w:t>
          </w:r>
          <w:r w:rsidR="004E4E3A">
            <w:rPr>
              <w:rFonts w:ascii="Times New Roman" w:hAnsi="Times New Roman" w:cs="Times New Roman"/>
              <w:sz w:val="24"/>
              <w:szCs w:val="24"/>
            </w:rPr>
            <w:fldChar w:fldCharType="end"/>
          </w:r>
        </w:sdtContent>
      </w:sdt>
      <w:r w:rsidR="00A007B4">
        <w:rPr>
          <w:rFonts w:ascii="Times New Roman" w:hAnsi="Times New Roman" w:cs="Times New Roman"/>
          <w:sz w:val="24"/>
          <w:szCs w:val="24"/>
        </w:rPr>
        <w:t xml:space="preserve"> </w:t>
      </w:r>
      <w:r>
        <w:rPr>
          <w:rFonts w:ascii="Times New Roman" w:hAnsi="Times New Roman" w:cs="Times New Roman"/>
          <w:sz w:val="24"/>
          <w:szCs w:val="24"/>
        </w:rPr>
        <w:t>As important</w:t>
      </w:r>
      <w:r w:rsidR="008B676F">
        <w:rPr>
          <w:rFonts w:ascii="Times New Roman" w:hAnsi="Times New Roman" w:cs="Times New Roman"/>
          <w:sz w:val="24"/>
          <w:szCs w:val="24"/>
        </w:rPr>
        <w:t xml:space="preserve"> </w:t>
      </w:r>
      <w:r>
        <w:rPr>
          <w:rFonts w:ascii="Times New Roman" w:hAnsi="Times New Roman" w:cs="Times New Roman"/>
          <w:sz w:val="24"/>
          <w:szCs w:val="24"/>
        </w:rPr>
        <w:t>as the financial statements’ analysis are the financial theor</w:t>
      </w:r>
      <w:r w:rsidR="000345AA">
        <w:rPr>
          <w:rFonts w:ascii="Times New Roman" w:hAnsi="Times New Roman" w:cs="Times New Roman"/>
          <w:sz w:val="24"/>
          <w:szCs w:val="24"/>
        </w:rPr>
        <w:t>ies</w:t>
      </w:r>
      <w:r>
        <w:rPr>
          <w:rFonts w:ascii="Times New Roman" w:hAnsi="Times New Roman" w:cs="Times New Roman"/>
          <w:sz w:val="24"/>
          <w:szCs w:val="24"/>
        </w:rPr>
        <w:t xml:space="preserve"> and researchers’ empirical </w:t>
      </w:r>
      <w:r w:rsidR="000E3EF6">
        <w:rPr>
          <w:rFonts w:ascii="Times New Roman" w:hAnsi="Times New Roman" w:cs="Times New Roman"/>
          <w:sz w:val="24"/>
          <w:szCs w:val="24"/>
        </w:rPr>
        <w:t>evidence</w:t>
      </w:r>
      <w:r>
        <w:rPr>
          <w:rFonts w:ascii="Times New Roman" w:hAnsi="Times New Roman" w:cs="Times New Roman"/>
          <w:sz w:val="24"/>
          <w:szCs w:val="24"/>
        </w:rPr>
        <w:t>.</w:t>
      </w:r>
      <w:r w:rsidR="00057204">
        <w:rPr>
          <w:rFonts w:ascii="Times New Roman" w:hAnsi="Times New Roman" w:cs="Times New Roman"/>
          <w:sz w:val="24"/>
          <w:szCs w:val="24"/>
        </w:rPr>
        <w:t xml:space="preserve"> That is the reason why, this research paper would gather theoretical information, empirical evidence, as well as analysis based on the data, collected from the annual reports of the chosen companies. </w:t>
      </w:r>
    </w:p>
    <w:p w14:paraId="68A8AA32" w14:textId="052CD560" w:rsidR="00B52FF1" w:rsidRDefault="004E4E3A" w:rsidP="00573A06">
      <w:pPr>
        <w:rPr>
          <w:rFonts w:ascii="Times New Roman" w:hAnsi="Times New Roman" w:cs="Times New Roman"/>
          <w:sz w:val="24"/>
          <w:szCs w:val="24"/>
        </w:rPr>
      </w:pPr>
      <w:r w:rsidRPr="004E4E3A">
        <w:rPr>
          <w:rFonts w:ascii="Times New Roman" w:hAnsi="Times New Roman" w:cs="Times New Roman"/>
          <w:sz w:val="24"/>
          <w:szCs w:val="24"/>
        </w:rPr>
        <w:t xml:space="preserve">A lot of research work has been done on </w:t>
      </w:r>
      <w:r>
        <w:rPr>
          <w:rFonts w:ascii="Times New Roman" w:hAnsi="Times New Roman" w:cs="Times New Roman"/>
          <w:sz w:val="24"/>
          <w:szCs w:val="24"/>
        </w:rPr>
        <w:t>the relationship between liquidity, leverage, and profitability</w:t>
      </w:r>
      <w:r w:rsidR="00FA64C3">
        <w:rPr>
          <w:rFonts w:ascii="Times New Roman" w:hAnsi="Times New Roman" w:cs="Times New Roman"/>
          <w:sz w:val="24"/>
          <w:szCs w:val="24"/>
        </w:rPr>
        <w:t xml:space="preserve">, since they are in substantial importance, when it is time for decision making. </w:t>
      </w:r>
      <w:r w:rsidR="00FA64C3" w:rsidRPr="00FA64C3">
        <w:rPr>
          <w:rFonts w:ascii="Times New Roman" w:hAnsi="Times New Roman" w:cs="Times New Roman"/>
          <w:sz w:val="24"/>
          <w:szCs w:val="24"/>
        </w:rPr>
        <w:t xml:space="preserve">In order to preserve a competitive edge and promote long-term stability, profitability is </w:t>
      </w:r>
      <w:r w:rsidR="008B676F">
        <w:rPr>
          <w:rFonts w:ascii="Times New Roman" w:hAnsi="Times New Roman" w:cs="Times New Roman"/>
          <w:sz w:val="24"/>
          <w:szCs w:val="24"/>
        </w:rPr>
        <w:t xml:space="preserve">a </w:t>
      </w:r>
      <w:r w:rsidR="00FA64C3" w:rsidRPr="00FA64C3">
        <w:rPr>
          <w:rFonts w:ascii="Times New Roman" w:hAnsi="Times New Roman" w:cs="Times New Roman"/>
          <w:sz w:val="24"/>
          <w:szCs w:val="24"/>
        </w:rPr>
        <w:t xml:space="preserve">necessity for any company. </w:t>
      </w:r>
      <w:sdt>
        <w:sdtPr>
          <w:rPr>
            <w:rFonts w:ascii="Times New Roman" w:hAnsi="Times New Roman" w:cs="Times New Roman"/>
            <w:sz w:val="24"/>
            <w:szCs w:val="24"/>
          </w:rPr>
          <w:id w:val="2068989262"/>
          <w:citation/>
        </w:sdtPr>
        <w:sdtContent>
          <w:r w:rsidR="000A0C54">
            <w:rPr>
              <w:rFonts w:ascii="Times New Roman" w:hAnsi="Times New Roman" w:cs="Times New Roman"/>
              <w:sz w:val="24"/>
              <w:szCs w:val="24"/>
            </w:rPr>
            <w:fldChar w:fldCharType="begin"/>
          </w:r>
          <w:r w:rsidR="00337447">
            <w:rPr>
              <w:rFonts w:ascii="Times New Roman" w:hAnsi="Times New Roman" w:cs="Times New Roman"/>
              <w:sz w:val="24"/>
              <w:szCs w:val="24"/>
              <w:lang w:val="en-US"/>
            </w:rPr>
            <w:instrText xml:space="preserve">CITATION And18 \l 1033 </w:instrText>
          </w:r>
          <w:r w:rsidR="000A0C54">
            <w:rPr>
              <w:rFonts w:ascii="Times New Roman" w:hAnsi="Times New Roman" w:cs="Times New Roman"/>
              <w:sz w:val="24"/>
              <w:szCs w:val="24"/>
            </w:rPr>
            <w:fldChar w:fldCharType="separate"/>
          </w:r>
          <w:r w:rsidR="00AA2B26" w:rsidRPr="00AA2B26">
            <w:rPr>
              <w:rFonts w:ascii="Times New Roman" w:hAnsi="Times New Roman" w:cs="Times New Roman"/>
              <w:noProof/>
              <w:sz w:val="24"/>
              <w:szCs w:val="24"/>
              <w:lang w:val="en-US"/>
            </w:rPr>
            <w:t>(Andersson &amp; Minnema, 2018)</w:t>
          </w:r>
          <w:r w:rsidR="000A0C54">
            <w:rPr>
              <w:rFonts w:ascii="Times New Roman" w:hAnsi="Times New Roman" w:cs="Times New Roman"/>
              <w:sz w:val="24"/>
              <w:szCs w:val="24"/>
            </w:rPr>
            <w:fldChar w:fldCharType="end"/>
          </w:r>
        </w:sdtContent>
      </w:sdt>
      <w:r w:rsidR="00FA64C3">
        <w:rPr>
          <w:rFonts w:ascii="Times New Roman" w:hAnsi="Times New Roman" w:cs="Times New Roman"/>
          <w:sz w:val="24"/>
          <w:szCs w:val="24"/>
        </w:rPr>
        <w:t xml:space="preserve"> </w:t>
      </w:r>
      <w:proofErr w:type="spellStart"/>
      <w:r w:rsidR="00F978A4">
        <w:rPr>
          <w:rFonts w:ascii="Times New Roman" w:hAnsi="Times New Roman" w:cs="Times New Roman"/>
          <w:sz w:val="24"/>
          <w:szCs w:val="24"/>
        </w:rPr>
        <w:t>Ehiedu</w:t>
      </w:r>
      <w:proofErr w:type="spellEnd"/>
      <w:r w:rsidR="00F978A4">
        <w:rPr>
          <w:rFonts w:ascii="Times New Roman" w:hAnsi="Times New Roman" w:cs="Times New Roman"/>
          <w:sz w:val="24"/>
          <w:szCs w:val="24"/>
        </w:rPr>
        <w:t xml:space="preserve"> (2014) stated that m</w:t>
      </w:r>
      <w:r w:rsidRPr="004E4E3A">
        <w:rPr>
          <w:rFonts w:ascii="Times New Roman" w:hAnsi="Times New Roman" w:cs="Times New Roman"/>
          <w:sz w:val="24"/>
          <w:szCs w:val="24"/>
        </w:rPr>
        <w:t>easuring profitability and liquidity is crucial to company</w:t>
      </w:r>
      <w:r w:rsidR="008B676F">
        <w:rPr>
          <w:rFonts w:ascii="Times New Roman" w:hAnsi="Times New Roman" w:cs="Times New Roman"/>
          <w:sz w:val="24"/>
          <w:szCs w:val="24"/>
        </w:rPr>
        <w:t>’s</w:t>
      </w:r>
      <w:r w:rsidRPr="004E4E3A">
        <w:rPr>
          <w:rFonts w:ascii="Times New Roman" w:hAnsi="Times New Roman" w:cs="Times New Roman"/>
          <w:sz w:val="24"/>
          <w:szCs w:val="24"/>
        </w:rPr>
        <w:t xml:space="preserve"> life and its ongoing viability. It allows enterprises to have a fair view of their </w:t>
      </w:r>
      <w:r w:rsidR="00BE0D0B" w:rsidRPr="004E4E3A">
        <w:rPr>
          <w:rFonts w:ascii="Times New Roman" w:hAnsi="Times New Roman" w:cs="Times New Roman"/>
          <w:sz w:val="24"/>
          <w:szCs w:val="24"/>
        </w:rPr>
        <w:t>former</w:t>
      </w:r>
      <w:r w:rsidRPr="004E4E3A">
        <w:rPr>
          <w:rFonts w:ascii="Times New Roman" w:hAnsi="Times New Roman" w:cs="Times New Roman"/>
          <w:sz w:val="24"/>
          <w:szCs w:val="24"/>
        </w:rPr>
        <w:t xml:space="preserve"> financial results (profitability) and </w:t>
      </w:r>
      <w:r w:rsidR="00BE0D0B">
        <w:rPr>
          <w:rFonts w:ascii="Times New Roman" w:hAnsi="Times New Roman" w:cs="Times New Roman"/>
          <w:sz w:val="24"/>
          <w:szCs w:val="24"/>
        </w:rPr>
        <w:t>current</w:t>
      </w:r>
      <w:r w:rsidRPr="004E4E3A">
        <w:rPr>
          <w:rFonts w:ascii="Times New Roman" w:hAnsi="Times New Roman" w:cs="Times New Roman"/>
          <w:sz w:val="24"/>
          <w:szCs w:val="24"/>
        </w:rPr>
        <w:t xml:space="preserve"> financial situation (liquidity), which would also guide them to take corrective steps to avoid any potential financial crisis.</w:t>
      </w:r>
      <w:r>
        <w:rPr>
          <w:rFonts w:ascii="Times New Roman" w:hAnsi="Times New Roman" w:cs="Times New Roman"/>
          <w:sz w:val="24"/>
          <w:szCs w:val="24"/>
        </w:rPr>
        <w:t xml:space="preserve"> </w:t>
      </w:r>
      <w:r w:rsidR="00BB22D6">
        <w:rPr>
          <w:rFonts w:ascii="Times New Roman" w:hAnsi="Times New Roman" w:cs="Times New Roman"/>
          <w:sz w:val="24"/>
          <w:szCs w:val="24"/>
        </w:rPr>
        <w:t xml:space="preserve">It is also </w:t>
      </w:r>
      <w:r w:rsidR="00F612BE">
        <w:rPr>
          <w:rFonts w:ascii="Times New Roman" w:hAnsi="Times New Roman" w:cs="Times New Roman"/>
          <w:sz w:val="24"/>
          <w:szCs w:val="24"/>
        </w:rPr>
        <w:t>essential</w:t>
      </w:r>
      <w:r w:rsidR="00BB22D6">
        <w:rPr>
          <w:rFonts w:ascii="Times New Roman" w:hAnsi="Times New Roman" w:cs="Times New Roman"/>
          <w:sz w:val="24"/>
          <w:szCs w:val="24"/>
        </w:rPr>
        <w:t xml:space="preserve"> to highlight the importance of leverage and capital structure and its deliberated connection to profitability. </w:t>
      </w:r>
      <w:r w:rsidR="00E02ECA">
        <w:rPr>
          <w:rFonts w:ascii="Times New Roman" w:hAnsi="Times New Roman" w:cs="Times New Roman"/>
          <w:sz w:val="24"/>
          <w:szCs w:val="24"/>
        </w:rPr>
        <w:t>Maia (2018)</w:t>
      </w:r>
      <w:r w:rsidR="004D4F6C">
        <w:rPr>
          <w:rFonts w:ascii="Times New Roman" w:hAnsi="Times New Roman" w:cs="Times New Roman"/>
          <w:sz w:val="24"/>
          <w:szCs w:val="24"/>
        </w:rPr>
        <w:t xml:space="preserve"> also </w:t>
      </w:r>
      <w:r w:rsidR="00E02ECA">
        <w:rPr>
          <w:rFonts w:ascii="Times New Roman" w:hAnsi="Times New Roman" w:cs="Times New Roman"/>
          <w:sz w:val="24"/>
          <w:szCs w:val="24"/>
        </w:rPr>
        <w:t xml:space="preserve">argued </w:t>
      </w:r>
      <w:r w:rsidR="004D4F6C">
        <w:rPr>
          <w:rFonts w:ascii="Times New Roman" w:hAnsi="Times New Roman" w:cs="Times New Roman"/>
          <w:sz w:val="24"/>
          <w:szCs w:val="24"/>
        </w:rPr>
        <w:t xml:space="preserve">that </w:t>
      </w:r>
      <w:r w:rsidR="00E02ECA">
        <w:rPr>
          <w:rFonts w:ascii="Times New Roman" w:hAnsi="Times New Roman" w:cs="Times New Roman"/>
          <w:sz w:val="24"/>
          <w:szCs w:val="24"/>
        </w:rPr>
        <w:t>t</w:t>
      </w:r>
      <w:r w:rsidR="00E02ECA" w:rsidRPr="00E02ECA">
        <w:rPr>
          <w:rFonts w:ascii="Times New Roman" w:hAnsi="Times New Roman" w:cs="Times New Roman"/>
          <w:sz w:val="24"/>
          <w:szCs w:val="24"/>
        </w:rPr>
        <w:t>he stockholders' risk is d</w:t>
      </w:r>
      <w:r w:rsidR="00E02ECA">
        <w:rPr>
          <w:rFonts w:ascii="Times New Roman" w:hAnsi="Times New Roman" w:cs="Times New Roman"/>
          <w:sz w:val="24"/>
          <w:szCs w:val="24"/>
        </w:rPr>
        <w:t xml:space="preserve">estined </w:t>
      </w:r>
      <w:r w:rsidR="00E02ECA" w:rsidRPr="00E02ECA">
        <w:rPr>
          <w:rFonts w:ascii="Times New Roman" w:hAnsi="Times New Roman" w:cs="Times New Roman"/>
          <w:sz w:val="24"/>
          <w:szCs w:val="24"/>
        </w:rPr>
        <w:t>by the fundamental importance of the capital structure'</w:t>
      </w:r>
      <w:r w:rsidR="008B676F">
        <w:rPr>
          <w:rFonts w:ascii="Times New Roman" w:hAnsi="Times New Roman" w:cs="Times New Roman"/>
          <w:sz w:val="24"/>
          <w:szCs w:val="24"/>
        </w:rPr>
        <w:t xml:space="preserve">s </w:t>
      </w:r>
      <w:r w:rsidR="00E02ECA" w:rsidRPr="00E02ECA">
        <w:rPr>
          <w:rFonts w:ascii="Times New Roman" w:hAnsi="Times New Roman" w:cs="Times New Roman"/>
          <w:sz w:val="24"/>
          <w:szCs w:val="24"/>
        </w:rPr>
        <w:lastRenderedPageBreak/>
        <w:t>choice.</w:t>
      </w:r>
      <w:r w:rsidR="004D4F6C">
        <w:rPr>
          <w:rFonts w:ascii="Times New Roman" w:hAnsi="Times New Roman" w:cs="Times New Roman"/>
          <w:sz w:val="24"/>
          <w:szCs w:val="24"/>
        </w:rPr>
        <w:t xml:space="preserve"> </w:t>
      </w:r>
      <w:r w:rsidR="00464F9E">
        <w:rPr>
          <w:rFonts w:ascii="Times New Roman" w:hAnsi="Times New Roman" w:cs="Times New Roman"/>
          <w:sz w:val="24"/>
          <w:szCs w:val="24"/>
        </w:rPr>
        <w:t>Nowadays, there is a substantial amount of research, that ha</w:t>
      </w:r>
      <w:r w:rsidR="008B676F">
        <w:rPr>
          <w:rFonts w:ascii="Times New Roman" w:hAnsi="Times New Roman" w:cs="Times New Roman"/>
          <w:sz w:val="24"/>
          <w:szCs w:val="24"/>
        </w:rPr>
        <w:t xml:space="preserve">s </w:t>
      </w:r>
      <w:r w:rsidR="00464F9E">
        <w:rPr>
          <w:rFonts w:ascii="Times New Roman" w:hAnsi="Times New Roman" w:cs="Times New Roman"/>
          <w:sz w:val="24"/>
          <w:szCs w:val="24"/>
        </w:rPr>
        <w:t>already been done, and part of it would be presented in the literature review section.</w:t>
      </w:r>
    </w:p>
    <w:p w14:paraId="1069BFB2" w14:textId="77777777" w:rsidR="00573A06" w:rsidRDefault="00573A06" w:rsidP="00573A06">
      <w:pPr>
        <w:rPr>
          <w:rFonts w:ascii="Times New Roman" w:hAnsi="Times New Roman" w:cs="Times New Roman"/>
          <w:sz w:val="24"/>
          <w:szCs w:val="24"/>
        </w:rPr>
      </w:pPr>
    </w:p>
    <w:p w14:paraId="57D74F52" w14:textId="0F5F1DE0" w:rsidR="00EC1CF7" w:rsidRPr="00703929" w:rsidRDefault="00EC1CF7" w:rsidP="00390C8C">
      <w:pPr>
        <w:pStyle w:val="Heading2"/>
      </w:pPr>
      <w:bookmarkStart w:id="13" w:name="_Toc53754093"/>
      <w:bookmarkStart w:id="14" w:name="_Toc53754421"/>
      <w:bookmarkStart w:id="15" w:name="_Toc53755227"/>
      <w:bookmarkStart w:id="16" w:name="_Toc53755591"/>
      <w:bookmarkStart w:id="17" w:name="_Toc53756091"/>
      <w:bookmarkStart w:id="18" w:name="_Toc54022252"/>
      <w:r w:rsidRPr="00703929">
        <w:t>Aims and objectives</w:t>
      </w:r>
      <w:bookmarkEnd w:id="13"/>
      <w:bookmarkEnd w:id="14"/>
      <w:bookmarkEnd w:id="15"/>
      <w:bookmarkEnd w:id="16"/>
      <w:bookmarkEnd w:id="17"/>
      <w:bookmarkEnd w:id="18"/>
      <w:r w:rsidRPr="00703929">
        <w:t xml:space="preserve"> </w:t>
      </w:r>
    </w:p>
    <w:p w14:paraId="1908E54B" w14:textId="77777777" w:rsidR="00C55C07" w:rsidRPr="00AC0120" w:rsidRDefault="00C55C07" w:rsidP="00C55C07">
      <w:pPr>
        <w:rPr>
          <w:rFonts w:ascii="Times New Roman" w:hAnsi="Times New Roman" w:cs="Times New Roman"/>
          <w:sz w:val="24"/>
          <w:szCs w:val="24"/>
        </w:rPr>
      </w:pPr>
    </w:p>
    <w:p w14:paraId="5CCED38D" w14:textId="2FBE395A" w:rsidR="00C55C07" w:rsidRPr="00AC0120" w:rsidRDefault="00C55C07" w:rsidP="00C55C07">
      <w:pPr>
        <w:rPr>
          <w:rFonts w:ascii="Times New Roman" w:hAnsi="Times New Roman" w:cs="Times New Roman"/>
          <w:sz w:val="24"/>
          <w:szCs w:val="24"/>
        </w:rPr>
      </w:pPr>
      <w:r w:rsidRPr="00AC0120">
        <w:rPr>
          <w:rFonts w:ascii="Times New Roman" w:hAnsi="Times New Roman" w:cs="Times New Roman"/>
          <w:sz w:val="24"/>
          <w:szCs w:val="24"/>
        </w:rPr>
        <w:t xml:space="preserve">The relationship between liquidity, leverage and profitability has always been of an enormous interest for the people in senior and managerial positions in the corporations. </w:t>
      </w:r>
      <w:r w:rsidR="008B676F">
        <w:rPr>
          <w:rFonts w:ascii="Times New Roman" w:hAnsi="Times New Roman" w:cs="Times New Roman"/>
          <w:sz w:val="24"/>
          <w:szCs w:val="24"/>
        </w:rPr>
        <w:t>It</w:t>
      </w:r>
      <w:r w:rsidRPr="00AC0120">
        <w:rPr>
          <w:rFonts w:ascii="Times New Roman" w:hAnsi="Times New Roman" w:cs="Times New Roman"/>
          <w:sz w:val="24"/>
          <w:szCs w:val="24"/>
        </w:rPr>
        <w:t xml:space="preserve"> has also been an important part of the academic research in the financial field. The aim of this study would be to observe in details the </w:t>
      </w:r>
      <w:r w:rsidR="00BC6882">
        <w:rPr>
          <w:rFonts w:ascii="Times New Roman" w:hAnsi="Times New Roman" w:cs="Times New Roman"/>
          <w:sz w:val="24"/>
          <w:szCs w:val="24"/>
        </w:rPr>
        <w:t>relationship between</w:t>
      </w:r>
      <w:r w:rsidRPr="00AC0120">
        <w:rPr>
          <w:rFonts w:ascii="Times New Roman" w:hAnsi="Times New Roman" w:cs="Times New Roman"/>
          <w:sz w:val="24"/>
          <w:szCs w:val="24"/>
        </w:rPr>
        <w:t xml:space="preserve"> liquidity</w:t>
      </w:r>
      <w:r w:rsidR="00BC6882">
        <w:rPr>
          <w:rFonts w:ascii="Times New Roman" w:hAnsi="Times New Roman" w:cs="Times New Roman"/>
          <w:sz w:val="24"/>
          <w:szCs w:val="24"/>
        </w:rPr>
        <w:t xml:space="preserve">, </w:t>
      </w:r>
      <w:r w:rsidRPr="00AC0120">
        <w:rPr>
          <w:rFonts w:ascii="Times New Roman" w:hAnsi="Times New Roman" w:cs="Times New Roman"/>
          <w:sz w:val="24"/>
          <w:szCs w:val="24"/>
        </w:rPr>
        <w:t xml:space="preserve">leverage </w:t>
      </w:r>
      <w:r w:rsidR="00BC6882">
        <w:rPr>
          <w:rFonts w:ascii="Times New Roman" w:hAnsi="Times New Roman" w:cs="Times New Roman"/>
          <w:sz w:val="24"/>
          <w:szCs w:val="24"/>
        </w:rPr>
        <w:t>and</w:t>
      </w:r>
      <w:r w:rsidRPr="00AC0120">
        <w:rPr>
          <w:rFonts w:ascii="Times New Roman" w:hAnsi="Times New Roman" w:cs="Times New Roman"/>
          <w:sz w:val="24"/>
          <w:szCs w:val="24"/>
        </w:rPr>
        <w:t xml:space="preserve"> profitability as well as to</w:t>
      </w:r>
      <w:r w:rsidR="00BC6882">
        <w:rPr>
          <w:rFonts w:ascii="Times New Roman" w:hAnsi="Times New Roman" w:cs="Times New Roman"/>
          <w:sz w:val="24"/>
          <w:szCs w:val="24"/>
        </w:rPr>
        <w:t xml:space="preserve"> </w:t>
      </w:r>
      <w:r w:rsidRPr="00AC0120">
        <w:rPr>
          <w:rFonts w:ascii="Times New Roman" w:hAnsi="Times New Roman" w:cs="Times New Roman"/>
          <w:sz w:val="24"/>
          <w:szCs w:val="24"/>
        </w:rPr>
        <w:t xml:space="preserve">deliver academic research based on a sample, considering previous academic works, extract a conclusion, which would consist of answering the main questions asked during this study. For the purposes of this research to be thorough, different financial techniques would be applied.  </w:t>
      </w:r>
    </w:p>
    <w:p w14:paraId="12ED1A46" w14:textId="77777777" w:rsidR="00C55C07" w:rsidRPr="00AC0120" w:rsidRDefault="00C55C07" w:rsidP="00C55C07">
      <w:pPr>
        <w:rPr>
          <w:rFonts w:ascii="Times New Roman" w:hAnsi="Times New Roman" w:cs="Times New Roman"/>
          <w:sz w:val="24"/>
          <w:szCs w:val="24"/>
        </w:rPr>
      </w:pPr>
    </w:p>
    <w:p w14:paraId="00021C00" w14:textId="77777777" w:rsidR="00C55C07" w:rsidRPr="00AC0120" w:rsidRDefault="00C55C07" w:rsidP="00C55C07">
      <w:pPr>
        <w:rPr>
          <w:rFonts w:ascii="Times New Roman" w:hAnsi="Times New Roman" w:cs="Times New Roman"/>
          <w:sz w:val="24"/>
          <w:szCs w:val="24"/>
          <w:u w:val="single"/>
        </w:rPr>
      </w:pPr>
      <w:r w:rsidRPr="00AC0120">
        <w:rPr>
          <w:rFonts w:ascii="Times New Roman" w:hAnsi="Times New Roman" w:cs="Times New Roman"/>
          <w:sz w:val="24"/>
          <w:szCs w:val="24"/>
          <w:u w:val="single"/>
        </w:rPr>
        <w:t xml:space="preserve">Objectives: </w:t>
      </w:r>
    </w:p>
    <w:p w14:paraId="0D93F3F1" w14:textId="0893C2EC" w:rsidR="00C55C07" w:rsidRDefault="00C55C07" w:rsidP="00C55C07">
      <w:pPr>
        <w:pStyle w:val="ListParagraph"/>
        <w:numPr>
          <w:ilvl w:val="0"/>
          <w:numId w:val="1"/>
        </w:numPr>
        <w:rPr>
          <w:rFonts w:ascii="Times New Roman" w:hAnsi="Times New Roman" w:cs="Times New Roman"/>
          <w:sz w:val="24"/>
          <w:szCs w:val="24"/>
        </w:rPr>
      </w:pPr>
      <w:r w:rsidRPr="00AC0120">
        <w:rPr>
          <w:rFonts w:ascii="Times New Roman" w:hAnsi="Times New Roman" w:cs="Times New Roman"/>
          <w:sz w:val="24"/>
          <w:szCs w:val="24"/>
        </w:rPr>
        <w:t>To find out the</w:t>
      </w:r>
      <w:r w:rsidR="00AC5659">
        <w:rPr>
          <w:rFonts w:ascii="Times New Roman" w:hAnsi="Times New Roman" w:cs="Times New Roman"/>
          <w:sz w:val="24"/>
          <w:szCs w:val="24"/>
        </w:rPr>
        <w:t xml:space="preserve"> impact of </w:t>
      </w:r>
      <w:r w:rsidRPr="00AC0120">
        <w:rPr>
          <w:rFonts w:ascii="Times New Roman" w:hAnsi="Times New Roman" w:cs="Times New Roman"/>
          <w:sz w:val="24"/>
          <w:szCs w:val="24"/>
        </w:rPr>
        <w:t>leverag</w:t>
      </w:r>
      <w:r w:rsidR="00AC5659">
        <w:rPr>
          <w:rFonts w:ascii="Times New Roman" w:hAnsi="Times New Roman" w:cs="Times New Roman"/>
          <w:sz w:val="24"/>
          <w:szCs w:val="24"/>
        </w:rPr>
        <w:t xml:space="preserve">e on </w:t>
      </w:r>
      <w:r w:rsidRPr="00AC0120">
        <w:rPr>
          <w:rFonts w:ascii="Times New Roman" w:hAnsi="Times New Roman" w:cs="Times New Roman"/>
          <w:sz w:val="24"/>
          <w:szCs w:val="24"/>
        </w:rPr>
        <w:t>profitability</w:t>
      </w:r>
    </w:p>
    <w:p w14:paraId="27A99ACC" w14:textId="6E05CD5A" w:rsidR="007A05AB" w:rsidRPr="007A05AB" w:rsidRDefault="007A05AB" w:rsidP="007A05AB">
      <w:pPr>
        <w:pStyle w:val="ListParagraph"/>
        <w:numPr>
          <w:ilvl w:val="0"/>
          <w:numId w:val="1"/>
        </w:numPr>
        <w:rPr>
          <w:rFonts w:ascii="Times New Roman" w:hAnsi="Times New Roman" w:cs="Times New Roman"/>
          <w:sz w:val="24"/>
          <w:szCs w:val="24"/>
        </w:rPr>
      </w:pPr>
      <w:r w:rsidRPr="00AC0120">
        <w:rPr>
          <w:rFonts w:ascii="Times New Roman" w:hAnsi="Times New Roman" w:cs="Times New Roman"/>
          <w:sz w:val="24"/>
          <w:szCs w:val="24"/>
        </w:rPr>
        <w:t xml:space="preserve">To identify the </w:t>
      </w:r>
      <w:r>
        <w:rPr>
          <w:rFonts w:ascii="Times New Roman" w:hAnsi="Times New Roman" w:cs="Times New Roman"/>
          <w:sz w:val="24"/>
          <w:szCs w:val="24"/>
        </w:rPr>
        <w:t xml:space="preserve">connection between </w:t>
      </w:r>
      <w:r w:rsidRPr="00AC0120">
        <w:rPr>
          <w:rFonts w:ascii="Times New Roman" w:hAnsi="Times New Roman" w:cs="Times New Roman"/>
          <w:sz w:val="24"/>
          <w:szCs w:val="24"/>
        </w:rPr>
        <w:t xml:space="preserve">liquidity </w:t>
      </w:r>
      <w:r>
        <w:rPr>
          <w:rFonts w:ascii="Times New Roman" w:hAnsi="Times New Roman" w:cs="Times New Roman"/>
          <w:sz w:val="24"/>
          <w:szCs w:val="24"/>
        </w:rPr>
        <w:t xml:space="preserve">and </w:t>
      </w:r>
      <w:r w:rsidRPr="00AC0120">
        <w:rPr>
          <w:rFonts w:ascii="Times New Roman" w:hAnsi="Times New Roman" w:cs="Times New Roman"/>
          <w:sz w:val="24"/>
          <w:szCs w:val="24"/>
        </w:rPr>
        <w:t>profitability</w:t>
      </w:r>
    </w:p>
    <w:p w14:paraId="7A381929" w14:textId="41FD4EB6" w:rsidR="00BC6882" w:rsidRDefault="00BC6882" w:rsidP="00C55C07">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To discover the relation between liquidity and leverage</w:t>
      </w:r>
    </w:p>
    <w:p w14:paraId="022AFB46" w14:textId="6F3204D4" w:rsidR="00E62969" w:rsidRPr="0048190F" w:rsidRDefault="00E62969" w:rsidP="00C55C07">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To </w:t>
      </w:r>
      <w:r w:rsidRPr="0048190F">
        <w:rPr>
          <w:rFonts w:ascii="Times New Roman" w:hAnsi="Times New Roman" w:cs="Times New Roman"/>
          <w:sz w:val="24"/>
          <w:szCs w:val="24"/>
        </w:rPr>
        <w:t xml:space="preserve">indicate the correlation between these three measurements </w:t>
      </w:r>
    </w:p>
    <w:p w14:paraId="02DA1737" w14:textId="0BAF78F4" w:rsidR="00B52FF1" w:rsidRPr="0048190F" w:rsidRDefault="00B52FF1" w:rsidP="0048190F">
      <w:pPr>
        <w:tabs>
          <w:tab w:val="left" w:pos="1200"/>
          <w:tab w:val="left" w:pos="1690"/>
        </w:tabs>
        <w:rPr>
          <w:rFonts w:ascii="Times New Roman" w:hAnsi="Times New Roman" w:cs="Times New Roman"/>
          <w:b/>
          <w:bCs/>
          <w:sz w:val="24"/>
          <w:szCs w:val="24"/>
        </w:rPr>
      </w:pPr>
      <w:r w:rsidRPr="0048190F">
        <w:rPr>
          <w:rFonts w:ascii="Times New Roman" w:hAnsi="Times New Roman" w:cs="Times New Roman"/>
          <w:b/>
          <w:bCs/>
          <w:sz w:val="24"/>
          <w:szCs w:val="24"/>
        </w:rPr>
        <w:tab/>
      </w:r>
      <w:r w:rsidR="0048190F" w:rsidRPr="0048190F">
        <w:rPr>
          <w:rFonts w:ascii="Times New Roman" w:hAnsi="Times New Roman" w:cs="Times New Roman"/>
          <w:b/>
          <w:bCs/>
          <w:sz w:val="24"/>
          <w:szCs w:val="24"/>
        </w:rPr>
        <w:tab/>
      </w:r>
    </w:p>
    <w:p w14:paraId="4A8BDD46" w14:textId="16AE3703" w:rsidR="002B44C4" w:rsidRDefault="00EC1CF7" w:rsidP="00390C8C">
      <w:pPr>
        <w:pStyle w:val="Heading2"/>
      </w:pPr>
      <w:bookmarkStart w:id="19" w:name="_Toc53754094"/>
      <w:bookmarkStart w:id="20" w:name="_Toc53754422"/>
      <w:bookmarkStart w:id="21" w:name="_Toc53755228"/>
      <w:bookmarkStart w:id="22" w:name="_Toc53755592"/>
      <w:bookmarkStart w:id="23" w:name="_Toc53756092"/>
      <w:bookmarkStart w:id="24" w:name="_Toc54022253"/>
      <w:r w:rsidRPr="00057204">
        <w:t>Research questions</w:t>
      </w:r>
      <w:r w:rsidR="0016190C" w:rsidRPr="00057204">
        <w:t xml:space="preserve"> and hypothes</w:t>
      </w:r>
      <w:r w:rsidR="00BE0D0B">
        <w:t>e</w:t>
      </w:r>
      <w:r w:rsidR="0016190C" w:rsidRPr="00057204">
        <w:t>s</w:t>
      </w:r>
      <w:bookmarkEnd w:id="19"/>
      <w:bookmarkEnd w:id="20"/>
      <w:bookmarkEnd w:id="21"/>
      <w:bookmarkEnd w:id="22"/>
      <w:bookmarkEnd w:id="23"/>
      <w:bookmarkEnd w:id="24"/>
      <w:r w:rsidR="0016190C" w:rsidRPr="00057204">
        <w:t xml:space="preserve"> </w:t>
      </w:r>
    </w:p>
    <w:p w14:paraId="1650EDEF" w14:textId="5B505405" w:rsidR="002B44C4" w:rsidRDefault="002B44C4" w:rsidP="002B44C4">
      <w:pPr>
        <w:rPr>
          <w:rFonts w:ascii="Times New Roman" w:hAnsi="Times New Roman" w:cs="Times New Roman"/>
          <w:sz w:val="24"/>
          <w:szCs w:val="24"/>
        </w:rPr>
      </w:pPr>
    </w:p>
    <w:p w14:paraId="5F822F9A" w14:textId="16924C24" w:rsidR="008267BB" w:rsidRDefault="008267BB" w:rsidP="002B44C4">
      <w:pPr>
        <w:rPr>
          <w:rStyle w:val="muitypography-root"/>
          <w:rFonts w:ascii="Times New Roman" w:hAnsi="Times New Roman" w:cs="Times New Roman"/>
          <w:color w:val="252525"/>
          <w:sz w:val="24"/>
          <w:szCs w:val="24"/>
        </w:rPr>
      </w:pPr>
      <w:r w:rsidRPr="005E2B1C">
        <w:rPr>
          <w:rFonts w:ascii="Times New Roman" w:hAnsi="Times New Roman" w:cs="Times New Roman"/>
          <w:sz w:val="24"/>
          <w:szCs w:val="24"/>
        </w:rPr>
        <w:t>The research questions and hypothes</w:t>
      </w:r>
      <w:r w:rsidR="00E81D2E">
        <w:rPr>
          <w:rFonts w:ascii="Times New Roman" w:hAnsi="Times New Roman" w:cs="Times New Roman"/>
          <w:sz w:val="24"/>
          <w:szCs w:val="24"/>
        </w:rPr>
        <w:t>e</w:t>
      </w:r>
      <w:r w:rsidRPr="005E2B1C">
        <w:rPr>
          <w:rFonts w:ascii="Times New Roman" w:hAnsi="Times New Roman" w:cs="Times New Roman"/>
          <w:sz w:val="24"/>
          <w:szCs w:val="24"/>
        </w:rPr>
        <w:t>s should be created after taking</w:t>
      </w:r>
      <w:r w:rsidR="00661C5F">
        <w:rPr>
          <w:rFonts w:ascii="Times New Roman" w:hAnsi="Times New Roman" w:cs="Times New Roman"/>
          <w:sz w:val="24"/>
          <w:szCs w:val="24"/>
        </w:rPr>
        <w:t xml:space="preserve"> in </w:t>
      </w:r>
      <w:r w:rsidRPr="005E2B1C">
        <w:rPr>
          <w:rFonts w:ascii="Times New Roman" w:hAnsi="Times New Roman" w:cs="Times New Roman"/>
          <w:sz w:val="24"/>
          <w:szCs w:val="24"/>
        </w:rPr>
        <w:t>consideration the research’s style. Bell and Waters (2018) stated that ‘’</w:t>
      </w:r>
      <w:r w:rsidRPr="005E2B1C">
        <w:rPr>
          <w:rFonts w:ascii="Times New Roman" w:hAnsi="Times New Roman" w:cs="Times New Roman"/>
          <w:color w:val="252525"/>
          <w:sz w:val="24"/>
          <w:szCs w:val="24"/>
        </w:rPr>
        <w:t xml:space="preserve"> </w:t>
      </w:r>
      <w:r w:rsidRPr="005E2B1C">
        <w:rPr>
          <w:rStyle w:val="muitypography-root"/>
          <w:rFonts w:ascii="Times New Roman" w:hAnsi="Times New Roman" w:cs="Times New Roman"/>
          <w:color w:val="252525"/>
          <w:sz w:val="24"/>
          <w:szCs w:val="24"/>
        </w:rPr>
        <w:t>Different styles, traditions and approaches use different methods of collecting data, but no approach prescribes or automatically rejects any particular method.’’</w:t>
      </w:r>
      <w:r>
        <w:rPr>
          <w:rStyle w:val="muitypography-root"/>
          <w:rFonts w:ascii="Times New Roman" w:hAnsi="Times New Roman" w:cs="Times New Roman"/>
          <w:color w:val="252525"/>
          <w:sz w:val="24"/>
          <w:szCs w:val="24"/>
        </w:rPr>
        <w:t xml:space="preserve"> It is depending on whether the research would be mainly quantitative or qualitive, which could be extracted from the research topic and background. Since this study is conducted into the finance field, it could be qualified as quantitative type of research. </w:t>
      </w:r>
    </w:p>
    <w:p w14:paraId="62E09B8B" w14:textId="77777777" w:rsidR="00B52FF1" w:rsidRDefault="00B52FF1" w:rsidP="002B44C4">
      <w:pPr>
        <w:rPr>
          <w:rFonts w:ascii="Times New Roman" w:hAnsi="Times New Roman" w:cs="Times New Roman"/>
          <w:sz w:val="24"/>
          <w:szCs w:val="24"/>
        </w:rPr>
      </w:pPr>
    </w:p>
    <w:p w14:paraId="63797EBD" w14:textId="02F12818" w:rsidR="003C09DA" w:rsidRDefault="00884031" w:rsidP="002B44C4">
      <w:pPr>
        <w:rPr>
          <w:rFonts w:ascii="Times New Roman" w:hAnsi="Times New Roman" w:cs="Times New Roman"/>
          <w:sz w:val="24"/>
          <w:szCs w:val="24"/>
        </w:rPr>
      </w:pPr>
      <w:r>
        <w:rPr>
          <w:rFonts w:ascii="Times New Roman" w:hAnsi="Times New Roman" w:cs="Times New Roman"/>
          <w:sz w:val="24"/>
          <w:szCs w:val="24"/>
        </w:rPr>
        <w:t xml:space="preserve">Research question 1: </w:t>
      </w:r>
      <w:r w:rsidR="007A05AB">
        <w:rPr>
          <w:rFonts w:ascii="Times New Roman" w:hAnsi="Times New Roman" w:cs="Times New Roman"/>
          <w:sz w:val="24"/>
          <w:szCs w:val="24"/>
        </w:rPr>
        <w:t>Is there any positive/negative relationship between leverage and profitability?</w:t>
      </w:r>
    </w:p>
    <w:p w14:paraId="7F5802DA" w14:textId="0EAC6262" w:rsidR="007A05AB" w:rsidRDefault="00884031" w:rsidP="007A05AB">
      <w:pPr>
        <w:rPr>
          <w:rFonts w:ascii="Times New Roman" w:hAnsi="Times New Roman" w:cs="Times New Roman"/>
          <w:sz w:val="24"/>
          <w:szCs w:val="24"/>
        </w:rPr>
      </w:pPr>
      <w:r>
        <w:rPr>
          <w:rFonts w:ascii="Times New Roman" w:hAnsi="Times New Roman" w:cs="Times New Roman"/>
          <w:sz w:val="24"/>
          <w:szCs w:val="24"/>
        </w:rPr>
        <w:t xml:space="preserve">Research question 2: </w:t>
      </w:r>
      <w:r w:rsidR="007A05AB">
        <w:rPr>
          <w:rFonts w:ascii="Times New Roman" w:hAnsi="Times New Roman" w:cs="Times New Roman"/>
          <w:sz w:val="24"/>
          <w:szCs w:val="24"/>
        </w:rPr>
        <w:t>Is there any positive/negative relationship between liquidity and profitability?</w:t>
      </w:r>
    </w:p>
    <w:p w14:paraId="119496A0" w14:textId="6E7261F3" w:rsidR="00884031" w:rsidRDefault="00884031" w:rsidP="002B44C4">
      <w:pPr>
        <w:rPr>
          <w:rFonts w:ascii="Times New Roman" w:hAnsi="Times New Roman" w:cs="Times New Roman"/>
          <w:sz w:val="24"/>
          <w:szCs w:val="24"/>
        </w:rPr>
      </w:pPr>
    </w:p>
    <w:p w14:paraId="4A9C333D" w14:textId="77777777" w:rsidR="00661C5F" w:rsidRDefault="00E62969" w:rsidP="002B44C4">
      <w:pPr>
        <w:rPr>
          <w:rFonts w:ascii="Times New Roman" w:hAnsi="Times New Roman" w:cs="Times New Roman"/>
          <w:sz w:val="24"/>
          <w:szCs w:val="24"/>
        </w:rPr>
      </w:pPr>
      <w:r>
        <w:rPr>
          <w:rFonts w:ascii="Times New Roman" w:hAnsi="Times New Roman" w:cs="Times New Roman"/>
          <w:sz w:val="24"/>
          <w:szCs w:val="24"/>
        </w:rPr>
        <w:lastRenderedPageBreak/>
        <w:t xml:space="preserve">Research question 3: </w:t>
      </w:r>
      <w:r w:rsidR="000E78DC">
        <w:rPr>
          <w:rFonts w:ascii="Times New Roman" w:hAnsi="Times New Roman" w:cs="Times New Roman"/>
          <w:sz w:val="24"/>
          <w:szCs w:val="24"/>
        </w:rPr>
        <w:t xml:space="preserve">Is there any positive/negative relationship between liquidity and leverage? </w:t>
      </w:r>
    </w:p>
    <w:p w14:paraId="2BF760EB" w14:textId="77777777" w:rsidR="00661C5F" w:rsidRDefault="00661C5F" w:rsidP="002B44C4">
      <w:pPr>
        <w:rPr>
          <w:rFonts w:ascii="Times New Roman" w:hAnsi="Times New Roman" w:cs="Times New Roman"/>
          <w:sz w:val="24"/>
          <w:szCs w:val="24"/>
        </w:rPr>
      </w:pPr>
    </w:p>
    <w:p w14:paraId="3AA9D1C8" w14:textId="010C941B" w:rsidR="008267BB" w:rsidRDefault="00BC6882" w:rsidP="002B44C4">
      <w:pPr>
        <w:rPr>
          <w:rFonts w:ascii="Times New Roman" w:hAnsi="Times New Roman" w:cs="Times New Roman"/>
          <w:sz w:val="24"/>
          <w:szCs w:val="24"/>
        </w:rPr>
      </w:pPr>
      <w:r>
        <w:rPr>
          <w:rFonts w:ascii="Times New Roman" w:hAnsi="Times New Roman" w:cs="Times New Roman"/>
          <w:sz w:val="24"/>
          <w:szCs w:val="24"/>
        </w:rPr>
        <w:t xml:space="preserve">The purpose of the hypotheses is to narrow down the meaning of the research questions. The </w:t>
      </w:r>
      <w:r w:rsidR="008267BB">
        <w:rPr>
          <w:rFonts w:ascii="Times New Roman" w:hAnsi="Times New Roman" w:cs="Times New Roman"/>
          <w:sz w:val="24"/>
          <w:szCs w:val="24"/>
        </w:rPr>
        <w:t>hypothes</w:t>
      </w:r>
      <w:r w:rsidR="00676E7E">
        <w:rPr>
          <w:rFonts w:ascii="Times New Roman" w:hAnsi="Times New Roman" w:cs="Times New Roman"/>
          <w:sz w:val="24"/>
          <w:szCs w:val="24"/>
        </w:rPr>
        <w:t>e</w:t>
      </w:r>
      <w:r w:rsidR="008267BB">
        <w:rPr>
          <w:rFonts w:ascii="Times New Roman" w:hAnsi="Times New Roman" w:cs="Times New Roman"/>
          <w:sz w:val="24"/>
          <w:szCs w:val="24"/>
        </w:rPr>
        <w:t>s A</w:t>
      </w:r>
      <w:r>
        <w:rPr>
          <w:rFonts w:ascii="Times New Roman" w:hAnsi="Times New Roman" w:cs="Times New Roman"/>
          <w:sz w:val="24"/>
          <w:szCs w:val="24"/>
        </w:rPr>
        <w:t>,</w:t>
      </w:r>
      <w:r w:rsidR="008267BB">
        <w:rPr>
          <w:rFonts w:ascii="Times New Roman" w:hAnsi="Times New Roman" w:cs="Times New Roman"/>
          <w:sz w:val="24"/>
          <w:szCs w:val="24"/>
        </w:rPr>
        <w:t xml:space="preserve"> B</w:t>
      </w:r>
      <w:r w:rsidR="00E81D2E">
        <w:rPr>
          <w:rFonts w:ascii="Times New Roman" w:hAnsi="Times New Roman" w:cs="Times New Roman"/>
          <w:sz w:val="24"/>
          <w:szCs w:val="24"/>
        </w:rPr>
        <w:t>,</w:t>
      </w:r>
      <w:r>
        <w:rPr>
          <w:rFonts w:ascii="Times New Roman" w:hAnsi="Times New Roman" w:cs="Times New Roman"/>
          <w:sz w:val="24"/>
          <w:szCs w:val="24"/>
        </w:rPr>
        <w:t xml:space="preserve"> C</w:t>
      </w:r>
      <w:r w:rsidR="00E81D2E">
        <w:rPr>
          <w:rFonts w:ascii="Times New Roman" w:hAnsi="Times New Roman" w:cs="Times New Roman"/>
          <w:sz w:val="24"/>
          <w:szCs w:val="24"/>
        </w:rPr>
        <w:t>, D, E, F</w:t>
      </w:r>
      <w:r w:rsidR="00C040D6">
        <w:rPr>
          <w:rFonts w:ascii="Times New Roman" w:hAnsi="Times New Roman" w:cs="Times New Roman"/>
          <w:sz w:val="24"/>
          <w:szCs w:val="24"/>
        </w:rPr>
        <w:t xml:space="preserve"> and G</w:t>
      </w:r>
      <w:r w:rsidR="00E81D2E">
        <w:rPr>
          <w:rFonts w:ascii="Times New Roman" w:hAnsi="Times New Roman" w:cs="Times New Roman"/>
          <w:sz w:val="24"/>
          <w:szCs w:val="24"/>
        </w:rPr>
        <w:t xml:space="preserve"> </w:t>
      </w:r>
      <w:r w:rsidR="008267BB">
        <w:rPr>
          <w:rFonts w:ascii="Times New Roman" w:hAnsi="Times New Roman" w:cs="Times New Roman"/>
          <w:sz w:val="24"/>
          <w:szCs w:val="24"/>
        </w:rPr>
        <w:t xml:space="preserve">could be </w:t>
      </w:r>
      <w:r w:rsidR="00C5371D">
        <w:rPr>
          <w:rFonts w:ascii="Times New Roman" w:hAnsi="Times New Roman" w:cs="Times New Roman"/>
          <w:sz w:val="24"/>
          <w:szCs w:val="24"/>
        </w:rPr>
        <w:t xml:space="preserve">obtained, </w:t>
      </w:r>
      <w:r w:rsidR="00E81D2E">
        <w:rPr>
          <w:rFonts w:ascii="Times New Roman" w:hAnsi="Times New Roman" w:cs="Times New Roman"/>
          <w:sz w:val="24"/>
          <w:szCs w:val="24"/>
        </w:rPr>
        <w:t xml:space="preserve">in order to examine the impact that current ratio and debt-to-equity ratio could have on the profitability ratios, specifically the return-on-equity ratio (ROE), return-on-assets ratio (ROA) and net margin ratio. The hypothesis G would test the relationship between liquidity and leverage, using the current ratio and debt-to-equity ratio. </w:t>
      </w:r>
      <w:r>
        <w:rPr>
          <w:rFonts w:ascii="Times New Roman" w:hAnsi="Times New Roman" w:cs="Times New Roman"/>
          <w:sz w:val="24"/>
          <w:szCs w:val="24"/>
        </w:rPr>
        <w:t>Further explanations would be presented in the Aim</w:t>
      </w:r>
      <w:r w:rsidR="00B7514B">
        <w:rPr>
          <w:rFonts w:ascii="Times New Roman" w:hAnsi="Times New Roman" w:cs="Times New Roman"/>
          <w:sz w:val="24"/>
          <w:szCs w:val="24"/>
        </w:rPr>
        <w:t>s</w:t>
      </w:r>
      <w:r>
        <w:rPr>
          <w:rFonts w:ascii="Times New Roman" w:hAnsi="Times New Roman" w:cs="Times New Roman"/>
          <w:sz w:val="24"/>
          <w:szCs w:val="24"/>
        </w:rPr>
        <w:t xml:space="preserve"> and Methodology Chapter. </w:t>
      </w:r>
    </w:p>
    <w:p w14:paraId="6C206352" w14:textId="77777777" w:rsidR="008267BB" w:rsidRPr="003C09DA" w:rsidRDefault="008267BB" w:rsidP="00862A14">
      <w:pPr>
        <w:rPr>
          <w:rFonts w:ascii="Times New Roman" w:hAnsi="Times New Roman" w:cs="Times New Roman"/>
          <w:sz w:val="24"/>
          <w:szCs w:val="24"/>
        </w:rPr>
      </w:pPr>
    </w:p>
    <w:p w14:paraId="57058ACC" w14:textId="55D03F68" w:rsidR="00EC1CF7" w:rsidRPr="00057204" w:rsidRDefault="00EC1CF7" w:rsidP="00390C8C">
      <w:pPr>
        <w:pStyle w:val="Heading2"/>
      </w:pPr>
      <w:bookmarkStart w:id="25" w:name="_Toc53754095"/>
      <w:bookmarkStart w:id="26" w:name="_Toc53754423"/>
      <w:bookmarkStart w:id="27" w:name="_Toc53755229"/>
      <w:bookmarkStart w:id="28" w:name="_Toc53755593"/>
      <w:bookmarkStart w:id="29" w:name="_Toc53756093"/>
      <w:bookmarkStart w:id="30" w:name="_Toc54022254"/>
      <w:r w:rsidRPr="00057204">
        <w:t>Structure of the study</w:t>
      </w:r>
      <w:bookmarkEnd w:id="25"/>
      <w:bookmarkEnd w:id="26"/>
      <w:bookmarkEnd w:id="27"/>
      <w:bookmarkEnd w:id="28"/>
      <w:bookmarkEnd w:id="29"/>
      <w:bookmarkEnd w:id="30"/>
    </w:p>
    <w:p w14:paraId="00A9A3CF" w14:textId="77777777" w:rsidR="008F6460" w:rsidRPr="00C5371D" w:rsidRDefault="008F6460" w:rsidP="00C5371D">
      <w:pPr>
        <w:rPr>
          <w:rFonts w:ascii="Times New Roman" w:hAnsi="Times New Roman" w:cs="Times New Roman"/>
          <w:b/>
          <w:bCs/>
          <w:sz w:val="24"/>
          <w:szCs w:val="24"/>
        </w:rPr>
      </w:pPr>
    </w:p>
    <w:p w14:paraId="6D0D30E8" w14:textId="126C422E" w:rsidR="00E37336" w:rsidRDefault="001F0A65" w:rsidP="00E37336">
      <w:pPr>
        <w:rPr>
          <w:rFonts w:ascii="Times New Roman" w:hAnsi="Times New Roman" w:cs="Times New Roman"/>
          <w:sz w:val="24"/>
          <w:szCs w:val="24"/>
        </w:rPr>
      </w:pPr>
      <w:r w:rsidRPr="00AC0120">
        <w:rPr>
          <w:rFonts w:ascii="Times New Roman" w:hAnsi="Times New Roman" w:cs="Times New Roman"/>
          <w:sz w:val="24"/>
          <w:szCs w:val="24"/>
        </w:rPr>
        <w:t>This paper</w:t>
      </w:r>
      <w:r w:rsidR="008267BB">
        <w:rPr>
          <w:rFonts w:ascii="Times New Roman" w:hAnsi="Times New Roman" w:cs="Times New Roman"/>
          <w:sz w:val="24"/>
          <w:szCs w:val="24"/>
        </w:rPr>
        <w:t xml:space="preserve"> is</w:t>
      </w:r>
      <w:r w:rsidRPr="00AC0120">
        <w:rPr>
          <w:rFonts w:ascii="Times New Roman" w:hAnsi="Times New Roman" w:cs="Times New Roman"/>
          <w:sz w:val="24"/>
          <w:szCs w:val="24"/>
        </w:rPr>
        <w:t xml:space="preserve"> divided in </w:t>
      </w:r>
      <w:r w:rsidR="00FC7C93">
        <w:rPr>
          <w:rFonts w:ascii="Times New Roman" w:hAnsi="Times New Roman" w:cs="Times New Roman"/>
          <w:sz w:val="24"/>
          <w:szCs w:val="24"/>
        </w:rPr>
        <w:t>five</w:t>
      </w:r>
      <w:r w:rsidRPr="00AC0120">
        <w:rPr>
          <w:rFonts w:ascii="Times New Roman" w:hAnsi="Times New Roman" w:cs="Times New Roman"/>
          <w:sz w:val="24"/>
          <w:szCs w:val="24"/>
        </w:rPr>
        <w:t xml:space="preserve"> main parts, where the first one</w:t>
      </w:r>
      <w:r w:rsidR="008267BB">
        <w:rPr>
          <w:rFonts w:ascii="Times New Roman" w:hAnsi="Times New Roman" w:cs="Times New Roman"/>
          <w:sz w:val="24"/>
          <w:szCs w:val="24"/>
        </w:rPr>
        <w:t xml:space="preserve"> is the introduction, which could be considered to be</w:t>
      </w:r>
      <w:r w:rsidR="00F60A64">
        <w:rPr>
          <w:rFonts w:ascii="Times New Roman" w:hAnsi="Times New Roman" w:cs="Times New Roman"/>
          <w:sz w:val="24"/>
          <w:szCs w:val="24"/>
        </w:rPr>
        <w:t xml:space="preserve"> the </w:t>
      </w:r>
      <w:r w:rsidR="00FC7C93">
        <w:rPr>
          <w:rFonts w:ascii="Times New Roman" w:hAnsi="Times New Roman" w:cs="Times New Roman"/>
          <w:sz w:val="24"/>
          <w:szCs w:val="24"/>
        </w:rPr>
        <w:t>starting point</w:t>
      </w:r>
      <w:r w:rsidR="00F60A64">
        <w:rPr>
          <w:rFonts w:ascii="Times New Roman" w:hAnsi="Times New Roman" w:cs="Times New Roman"/>
          <w:sz w:val="24"/>
          <w:szCs w:val="24"/>
        </w:rPr>
        <w:t xml:space="preserve"> of this study, since i</w:t>
      </w:r>
      <w:r w:rsidR="008267BB">
        <w:rPr>
          <w:rFonts w:ascii="Times New Roman" w:hAnsi="Times New Roman" w:cs="Times New Roman"/>
          <w:sz w:val="24"/>
          <w:szCs w:val="24"/>
        </w:rPr>
        <w:t>t is presenting the aims, the objectives, and the research questions</w:t>
      </w:r>
      <w:r w:rsidR="00F60A64">
        <w:rPr>
          <w:rFonts w:ascii="Times New Roman" w:hAnsi="Times New Roman" w:cs="Times New Roman"/>
          <w:sz w:val="24"/>
          <w:szCs w:val="24"/>
        </w:rPr>
        <w:t xml:space="preserve"> of it.</w:t>
      </w:r>
      <w:r w:rsidR="008267BB">
        <w:rPr>
          <w:rFonts w:ascii="Times New Roman" w:hAnsi="Times New Roman" w:cs="Times New Roman"/>
          <w:sz w:val="24"/>
          <w:szCs w:val="24"/>
        </w:rPr>
        <w:t xml:space="preserve"> It is also consisted of </w:t>
      </w:r>
      <w:r w:rsidR="00C5371D">
        <w:rPr>
          <w:rFonts w:ascii="Times New Roman" w:hAnsi="Times New Roman" w:cs="Times New Roman"/>
          <w:sz w:val="24"/>
          <w:szCs w:val="24"/>
        </w:rPr>
        <w:t xml:space="preserve">the </w:t>
      </w:r>
      <w:r w:rsidR="008267BB">
        <w:rPr>
          <w:rFonts w:ascii="Times New Roman" w:hAnsi="Times New Roman" w:cs="Times New Roman"/>
          <w:sz w:val="24"/>
          <w:szCs w:val="24"/>
        </w:rPr>
        <w:t xml:space="preserve">background of the chosen </w:t>
      </w:r>
      <w:r w:rsidR="00F60A64">
        <w:rPr>
          <w:rFonts w:ascii="Times New Roman" w:hAnsi="Times New Roman" w:cs="Times New Roman"/>
          <w:sz w:val="24"/>
          <w:szCs w:val="24"/>
        </w:rPr>
        <w:t>assessment</w:t>
      </w:r>
      <w:r w:rsidR="008267BB">
        <w:rPr>
          <w:rFonts w:ascii="Times New Roman" w:hAnsi="Times New Roman" w:cs="Times New Roman"/>
          <w:sz w:val="24"/>
          <w:szCs w:val="24"/>
        </w:rPr>
        <w:t xml:space="preserve"> </w:t>
      </w:r>
      <w:r w:rsidR="00F60A64">
        <w:rPr>
          <w:rFonts w:ascii="Times New Roman" w:hAnsi="Times New Roman" w:cs="Times New Roman"/>
          <w:sz w:val="24"/>
          <w:szCs w:val="24"/>
        </w:rPr>
        <w:t xml:space="preserve">area. </w:t>
      </w:r>
      <w:r w:rsidR="008267BB">
        <w:rPr>
          <w:rFonts w:ascii="Times New Roman" w:hAnsi="Times New Roman" w:cs="Times New Roman"/>
          <w:sz w:val="24"/>
          <w:szCs w:val="24"/>
        </w:rPr>
        <w:t>The second part would</w:t>
      </w:r>
      <w:r w:rsidRPr="00AC0120">
        <w:rPr>
          <w:rFonts w:ascii="Times New Roman" w:hAnsi="Times New Roman" w:cs="Times New Roman"/>
          <w:sz w:val="24"/>
          <w:szCs w:val="24"/>
        </w:rPr>
        <w:t xml:space="preserve"> be literature review in order to gain a significant amount of knowledge on the subject that is going to be revealed throughout this work. It would be </w:t>
      </w:r>
      <w:r w:rsidR="008267BB" w:rsidRPr="00AC0120">
        <w:rPr>
          <w:rFonts w:ascii="Times New Roman" w:hAnsi="Times New Roman" w:cs="Times New Roman"/>
          <w:sz w:val="24"/>
          <w:szCs w:val="24"/>
        </w:rPr>
        <w:t>largely</w:t>
      </w:r>
      <w:r w:rsidRPr="00AC0120">
        <w:rPr>
          <w:rFonts w:ascii="Times New Roman" w:hAnsi="Times New Roman" w:cs="Times New Roman"/>
          <w:sz w:val="24"/>
          <w:szCs w:val="24"/>
        </w:rPr>
        <w:t xml:space="preserve"> based on the empirical evidence from around the globe, a</w:t>
      </w:r>
      <w:r w:rsidR="00C5371D">
        <w:rPr>
          <w:rFonts w:ascii="Times New Roman" w:hAnsi="Times New Roman" w:cs="Times New Roman"/>
          <w:sz w:val="24"/>
          <w:szCs w:val="24"/>
        </w:rPr>
        <w:t>ss</w:t>
      </w:r>
      <w:r w:rsidRPr="00AC0120">
        <w:rPr>
          <w:rFonts w:ascii="Times New Roman" w:hAnsi="Times New Roman" w:cs="Times New Roman"/>
          <w:sz w:val="24"/>
          <w:szCs w:val="24"/>
        </w:rPr>
        <w:t xml:space="preserve">essing information from small, medium, and large enterprises. The </w:t>
      </w:r>
      <w:r w:rsidR="008267BB">
        <w:rPr>
          <w:rFonts w:ascii="Times New Roman" w:hAnsi="Times New Roman" w:cs="Times New Roman"/>
          <w:sz w:val="24"/>
          <w:szCs w:val="24"/>
        </w:rPr>
        <w:t>third</w:t>
      </w:r>
      <w:r w:rsidRPr="00AC0120">
        <w:rPr>
          <w:rFonts w:ascii="Times New Roman" w:hAnsi="Times New Roman" w:cs="Times New Roman"/>
          <w:sz w:val="24"/>
          <w:szCs w:val="24"/>
        </w:rPr>
        <w:t xml:space="preserve"> </w:t>
      </w:r>
      <w:r w:rsidR="00FC7C93">
        <w:rPr>
          <w:rFonts w:ascii="Times New Roman" w:hAnsi="Times New Roman" w:cs="Times New Roman"/>
          <w:sz w:val="24"/>
          <w:szCs w:val="24"/>
        </w:rPr>
        <w:t xml:space="preserve">one </w:t>
      </w:r>
      <w:r w:rsidRPr="00AC0120">
        <w:rPr>
          <w:rFonts w:ascii="Times New Roman" w:hAnsi="Times New Roman" w:cs="Times New Roman"/>
          <w:sz w:val="24"/>
          <w:szCs w:val="24"/>
        </w:rPr>
        <w:t xml:space="preserve">would </w:t>
      </w:r>
      <w:r w:rsidR="00FC7C93">
        <w:rPr>
          <w:rFonts w:ascii="Times New Roman" w:hAnsi="Times New Roman" w:cs="Times New Roman"/>
          <w:sz w:val="24"/>
          <w:szCs w:val="24"/>
        </w:rPr>
        <w:t xml:space="preserve">present broader perspective of the aims and methodology of this study and would establish the research methods. The fourth chapter would </w:t>
      </w:r>
      <w:r w:rsidRPr="00AC0120">
        <w:rPr>
          <w:rFonts w:ascii="Times New Roman" w:hAnsi="Times New Roman" w:cs="Times New Roman"/>
          <w:sz w:val="24"/>
          <w:szCs w:val="24"/>
        </w:rPr>
        <w:t>provide analyses in order</w:t>
      </w:r>
      <w:r w:rsidR="00FC7C93" w:rsidRPr="00FC7C93">
        <w:rPr>
          <w:rFonts w:ascii="Times New Roman" w:hAnsi="Times New Roman" w:cs="Times New Roman"/>
          <w:sz w:val="24"/>
          <w:szCs w:val="24"/>
        </w:rPr>
        <w:t xml:space="preserve"> </w:t>
      </w:r>
      <w:r w:rsidR="00FC7C93">
        <w:rPr>
          <w:rFonts w:ascii="Times New Roman" w:hAnsi="Times New Roman" w:cs="Times New Roman"/>
          <w:sz w:val="24"/>
          <w:szCs w:val="24"/>
        </w:rPr>
        <w:t xml:space="preserve">to find a clear response to the stated hypotheses and </w:t>
      </w:r>
      <w:r w:rsidRPr="00AC0120">
        <w:rPr>
          <w:rFonts w:ascii="Times New Roman" w:hAnsi="Times New Roman" w:cs="Times New Roman"/>
          <w:sz w:val="24"/>
          <w:szCs w:val="24"/>
        </w:rPr>
        <w:t xml:space="preserve">to answer the </w:t>
      </w:r>
      <w:r w:rsidR="008267BB">
        <w:rPr>
          <w:rFonts w:ascii="Times New Roman" w:hAnsi="Times New Roman" w:cs="Times New Roman"/>
          <w:sz w:val="24"/>
          <w:szCs w:val="24"/>
        </w:rPr>
        <w:t>research question</w:t>
      </w:r>
      <w:r w:rsidR="00C5371D">
        <w:rPr>
          <w:rFonts w:ascii="Times New Roman" w:hAnsi="Times New Roman" w:cs="Times New Roman"/>
          <w:sz w:val="24"/>
          <w:szCs w:val="24"/>
        </w:rPr>
        <w:t>s</w:t>
      </w:r>
      <w:r w:rsidR="00FC7C93">
        <w:rPr>
          <w:rFonts w:ascii="Times New Roman" w:hAnsi="Times New Roman" w:cs="Times New Roman"/>
          <w:sz w:val="24"/>
          <w:szCs w:val="24"/>
        </w:rPr>
        <w:t>. The fifth chapter</w:t>
      </w:r>
      <w:r w:rsidR="004F2859">
        <w:rPr>
          <w:rFonts w:ascii="Times New Roman" w:hAnsi="Times New Roman" w:cs="Times New Roman"/>
          <w:sz w:val="24"/>
          <w:szCs w:val="24"/>
        </w:rPr>
        <w:t xml:space="preserve"> </w:t>
      </w:r>
      <w:r w:rsidRPr="00AC0120">
        <w:rPr>
          <w:rFonts w:ascii="Times New Roman" w:hAnsi="Times New Roman" w:cs="Times New Roman"/>
          <w:sz w:val="24"/>
          <w:szCs w:val="24"/>
        </w:rPr>
        <w:t>would produce detailed conclusion and recommendations for future writing</w:t>
      </w:r>
      <w:r w:rsidR="00F60A64">
        <w:rPr>
          <w:rFonts w:ascii="Times New Roman" w:hAnsi="Times New Roman" w:cs="Times New Roman"/>
          <w:sz w:val="24"/>
          <w:szCs w:val="24"/>
        </w:rPr>
        <w:t>s.</w:t>
      </w:r>
    </w:p>
    <w:p w14:paraId="1243A80E" w14:textId="4892EF63" w:rsidR="00BD1AA1" w:rsidRDefault="00BD1AA1" w:rsidP="00E37336">
      <w:pPr>
        <w:rPr>
          <w:rFonts w:ascii="Times New Roman" w:hAnsi="Times New Roman" w:cs="Times New Roman"/>
          <w:sz w:val="24"/>
          <w:szCs w:val="24"/>
        </w:rPr>
      </w:pPr>
    </w:p>
    <w:p w14:paraId="47F67BAF" w14:textId="55F3D6CB" w:rsidR="00BD1AA1" w:rsidRDefault="00BD1AA1" w:rsidP="00E37336">
      <w:pPr>
        <w:rPr>
          <w:rFonts w:ascii="Times New Roman" w:hAnsi="Times New Roman" w:cs="Times New Roman"/>
          <w:sz w:val="24"/>
          <w:szCs w:val="24"/>
        </w:rPr>
      </w:pPr>
    </w:p>
    <w:p w14:paraId="06840B02" w14:textId="6B81DEE6" w:rsidR="00BD1AA1" w:rsidRDefault="00BD1AA1" w:rsidP="00E37336">
      <w:pPr>
        <w:rPr>
          <w:rFonts w:ascii="Times New Roman" w:hAnsi="Times New Roman" w:cs="Times New Roman"/>
          <w:sz w:val="24"/>
          <w:szCs w:val="24"/>
        </w:rPr>
      </w:pPr>
    </w:p>
    <w:p w14:paraId="705110CB" w14:textId="70FE23AB" w:rsidR="00405DEF" w:rsidRDefault="00405DEF" w:rsidP="00E37336">
      <w:pPr>
        <w:rPr>
          <w:rFonts w:ascii="Times New Roman" w:hAnsi="Times New Roman" w:cs="Times New Roman"/>
          <w:sz w:val="24"/>
          <w:szCs w:val="24"/>
        </w:rPr>
      </w:pPr>
    </w:p>
    <w:p w14:paraId="60AB54ED" w14:textId="27E5E10A" w:rsidR="00405DEF" w:rsidRDefault="00405DEF" w:rsidP="00E37336">
      <w:pPr>
        <w:rPr>
          <w:rFonts w:ascii="Times New Roman" w:hAnsi="Times New Roman" w:cs="Times New Roman"/>
          <w:sz w:val="24"/>
          <w:szCs w:val="24"/>
        </w:rPr>
      </w:pPr>
    </w:p>
    <w:p w14:paraId="38F70769" w14:textId="77E42B9F" w:rsidR="00405DEF" w:rsidRDefault="00405DEF" w:rsidP="00E37336">
      <w:pPr>
        <w:rPr>
          <w:rFonts w:ascii="Times New Roman" w:hAnsi="Times New Roman" w:cs="Times New Roman"/>
          <w:sz w:val="24"/>
          <w:szCs w:val="24"/>
        </w:rPr>
      </w:pPr>
    </w:p>
    <w:p w14:paraId="076A62DC" w14:textId="175F3B36" w:rsidR="00405DEF" w:rsidRDefault="00405DEF" w:rsidP="00E37336">
      <w:pPr>
        <w:rPr>
          <w:rFonts w:ascii="Times New Roman" w:hAnsi="Times New Roman" w:cs="Times New Roman"/>
          <w:sz w:val="24"/>
          <w:szCs w:val="24"/>
        </w:rPr>
      </w:pPr>
    </w:p>
    <w:p w14:paraId="3B6F3D51" w14:textId="359016D5" w:rsidR="00405DEF" w:rsidRDefault="00405DEF" w:rsidP="00E37336">
      <w:pPr>
        <w:rPr>
          <w:rFonts w:ascii="Times New Roman" w:hAnsi="Times New Roman" w:cs="Times New Roman"/>
          <w:sz w:val="24"/>
          <w:szCs w:val="24"/>
        </w:rPr>
      </w:pPr>
    </w:p>
    <w:p w14:paraId="73C8AB03" w14:textId="745596C9" w:rsidR="00405DEF" w:rsidRDefault="00405DEF" w:rsidP="00E37336">
      <w:pPr>
        <w:rPr>
          <w:rFonts w:ascii="Times New Roman" w:hAnsi="Times New Roman" w:cs="Times New Roman"/>
          <w:sz w:val="24"/>
          <w:szCs w:val="24"/>
        </w:rPr>
      </w:pPr>
    </w:p>
    <w:p w14:paraId="2229A709" w14:textId="77777777" w:rsidR="00E81D2E" w:rsidRPr="00B52FF1" w:rsidRDefault="00E81D2E" w:rsidP="00E37336">
      <w:pPr>
        <w:rPr>
          <w:rFonts w:ascii="Times New Roman" w:hAnsi="Times New Roman" w:cs="Times New Roman"/>
          <w:sz w:val="24"/>
          <w:szCs w:val="24"/>
          <w:u w:val="single"/>
        </w:rPr>
      </w:pPr>
    </w:p>
    <w:p w14:paraId="24C6531A" w14:textId="75E51E7D" w:rsidR="00A12513" w:rsidRDefault="001F0A65" w:rsidP="0015406E">
      <w:pPr>
        <w:pStyle w:val="Heading1"/>
      </w:pPr>
      <w:bookmarkStart w:id="31" w:name="_Toc54022255"/>
      <w:r w:rsidRPr="00E37336">
        <w:lastRenderedPageBreak/>
        <w:t xml:space="preserve">Chapter </w:t>
      </w:r>
      <w:r w:rsidR="008C7C7C">
        <w:t xml:space="preserve">2: </w:t>
      </w:r>
      <w:r w:rsidR="00B34D15" w:rsidRPr="00E37336">
        <w:t>Literature review</w:t>
      </w:r>
      <w:bookmarkEnd w:id="31"/>
      <w:r w:rsidR="00B34D15" w:rsidRPr="00E37336">
        <w:t xml:space="preserve"> </w:t>
      </w:r>
    </w:p>
    <w:p w14:paraId="71CF8DAE" w14:textId="77777777" w:rsidR="007142D2" w:rsidRPr="00D15B31" w:rsidRDefault="007142D2" w:rsidP="00FB3880">
      <w:pPr>
        <w:tabs>
          <w:tab w:val="left" w:pos="3246"/>
        </w:tabs>
        <w:rPr>
          <w:rFonts w:ascii="Times New Roman" w:hAnsi="Times New Roman" w:cs="Times New Roman"/>
          <w:b/>
          <w:bCs/>
          <w:sz w:val="24"/>
          <w:szCs w:val="24"/>
          <w:u w:val="single"/>
        </w:rPr>
      </w:pPr>
    </w:p>
    <w:p w14:paraId="3F182A72" w14:textId="0DF6713F" w:rsidR="006A1AEC" w:rsidRDefault="007142D2" w:rsidP="007142D2">
      <w:pPr>
        <w:tabs>
          <w:tab w:val="left" w:pos="3246"/>
        </w:tabs>
        <w:rPr>
          <w:rFonts w:ascii="Times New Roman" w:hAnsi="Times New Roman" w:cs="Times New Roman"/>
          <w:sz w:val="24"/>
          <w:szCs w:val="24"/>
        </w:rPr>
      </w:pPr>
      <w:r>
        <w:rPr>
          <w:rFonts w:ascii="Times New Roman" w:hAnsi="Times New Roman" w:cs="Times New Roman"/>
          <w:sz w:val="24"/>
          <w:szCs w:val="24"/>
        </w:rPr>
        <w:t>I</w:t>
      </w:r>
      <w:r w:rsidRPr="00875890">
        <w:rPr>
          <w:rFonts w:ascii="Times New Roman" w:hAnsi="Times New Roman" w:cs="Times New Roman"/>
          <w:sz w:val="24"/>
          <w:szCs w:val="24"/>
        </w:rPr>
        <w:t>n order for</w:t>
      </w:r>
      <w:r w:rsidR="00C5371D">
        <w:rPr>
          <w:rFonts w:ascii="Times New Roman" w:hAnsi="Times New Roman" w:cs="Times New Roman"/>
          <w:sz w:val="24"/>
          <w:szCs w:val="24"/>
        </w:rPr>
        <w:t xml:space="preserve"> any </w:t>
      </w:r>
      <w:r w:rsidRPr="00875890">
        <w:rPr>
          <w:rFonts w:ascii="Times New Roman" w:hAnsi="Times New Roman" w:cs="Times New Roman"/>
          <w:sz w:val="24"/>
          <w:szCs w:val="24"/>
        </w:rPr>
        <w:t>organisation to operate in a long-term success</w:t>
      </w:r>
      <w:r w:rsidR="00C5371D">
        <w:rPr>
          <w:rFonts w:ascii="Times New Roman" w:hAnsi="Times New Roman" w:cs="Times New Roman"/>
          <w:sz w:val="24"/>
          <w:szCs w:val="24"/>
        </w:rPr>
        <w:t>ful</w:t>
      </w:r>
      <w:r w:rsidRPr="00875890">
        <w:rPr>
          <w:rFonts w:ascii="Times New Roman" w:hAnsi="Times New Roman" w:cs="Times New Roman"/>
          <w:sz w:val="24"/>
          <w:szCs w:val="24"/>
        </w:rPr>
        <w:t xml:space="preserve"> manner , it is important to create, enforce and sustain, from an economic and financial point of view, strategies, initiatives and</w:t>
      </w:r>
      <w:r w:rsidR="009C2F1E">
        <w:rPr>
          <w:rFonts w:ascii="Times New Roman" w:hAnsi="Times New Roman" w:cs="Times New Roman"/>
          <w:sz w:val="24"/>
          <w:szCs w:val="24"/>
        </w:rPr>
        <w:t xml:space="preserve"> </w:t>
      </w:r>
      <w:r w:rsidRPr="00875890">
        <w:rPr>
          <w:rFonts w:ascii="Times New Roman" w:hAnsi="Times New Roman" w:cs="Times New Roman"/>
          <w:sz w:val="24"/>
          <w:szCs w:val="24"/>
        </w:rPr>
        <w:t>policies resulting from a clear knowledge of the relevant internal and external circumstances under which the company operates.</w:t>
      </w:r>
      <w:r>
        <w:rPr>
          <w:rFonts w:ascii="Times New Roman" w:hAnsi="Times New Roman" w:cs="Times New Roman"/>
          <w:sz w:val="24"/>
          <w:szCs w:val="24"/>
        </w:rPr>
        <w:t xml:space="preserve"> </w:t>
      </w:r>
      <w:sdt>
        <w:sdtPr>
          <w:rPr>
            <w:rFonts w:ascii="Times New Roman" w:hAnsi="Times New Roman" w:cs="Times New Roman"/>
            <w:sz w:val="24"/>
            <w:szCs w:val="24"/>
          </w:rPr>
          <w:id w:val="1216929226"/>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US"/>
            </w:rPr>
            <w:instrText xml:space="preserve"> CITATION Cam11 \l 1033 </w:instrText>
          </w:r>
          <w:r>
            <w:rPr>
              <w:rFonts w:ascii="Times New Roman" w:hAnsi="Times New Roman" w:cs="Times New Roman"/>
              <w:sz w:val="24"/>
              <w:szCs w:val="24"/>
            </w:rPr>
            <w:fldChar w:fldCharType="separate"/>
          </w:r>
          <w:r w:rsidR="00AA2B26" w:rsidRPr="00AA2B26">
            <w:rPr>
              <w:rFonts w:ascii="Times New Roman" w:hAnsi="Times New Roman" w:cs="Times New Roman"/>
              <w:noProof/>
              <w:sz w:val="24"/>
              <w:szCs w:val="24"/>
              <w:lang w:val="en-US"/>
            </w:rPr>
            <w:t>(Burja, 2011)</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160037">
        <w:rPr>
          <w:rFonts w:ascii="Times New Roman" w:hAnsi="Times New Roman" w:cs="Times New Roman"/>
          <w:sz w:val="24"/>
          <w:szCs w:val="24"/>
        </w:rPr>
        <w:t xml:space="preserve">Having that in mind, it could be </w:t>
      </w:r>
      <w:r w:rsidR="00D03B9E">
        <w:rPr>
          <w:rFonts w:ascii="Times New Roman" w:hAnsi="Times New Roman" w:cs="Times New Roman"/>
          <w:sz w:val="24"/>
          <w:szCs w:val="24"/>
        </w:rPr>
        <w:t>added</w:t>
      </w:r>
      <w:r w:rsidR="00160037">
        <w:rPr>
          <w:rFonts w:ascii="Times New Roman" w:hAnsi="Times New Roman" w:cs="Times New Roman"/>
          <w:sz w:val="24"/>
          <w:szCs w:val="24"/>
        </w:rPr>
        <w:t xml:space="preserve"> that t</w:t>
      </w:r>
      <w:r>
        <w:rPr>
          <w:rFonts w:ascii="Times New Roman" w:hAnsi="Times New Roman" w:cs="Times New Roman"/>
          <w:sz w:val="24"/>
          <w:szCs w:val="24"/>
        </w:rPr>
        <w:t xml:space="preserve">he literature review is an essential part of any research, since it is representing the theory that was </w:t>
      </w:r>
      <w:r w:rsidR="00C508E8">
        <w:rPr>
          <w:rFonts w:ascii="Times New Roman" w:hAnsi="Times New Roman" w:cs="Times New Roman"/>
          <w:sz w:val="24"/>
          <w:szCs w:val="24"/>
        </w:rPr>
        <w:t>built</w:t>
      </w:r>
      <w:r>
        <w:rPr>
          <w:rFonts w:ascii="Times New Roman" w:hAnsi="Times New Roman" w:cs="Times New Roman"/>
          <w:sz w:val="24"/>
          <w:szCs w:val="24"/>
        </w:rPr>
        <w:t xml:space="preserve"> over the years, as well as the empirically related studies, which could be used to gain examples of the operation</w:t>
      </w:r>
      <w:r w:rsidR="009C2F1E">
        <w:rPr>
          <w:rFonts w:ascii="Times New Roman" w:hAnsi="Times New Roman" w:cs="Times New Roman"/>
          <w:sz w:val="24"/>
          <w:szCs w:val="24"/>
        </w:rPr>
        <w:t>s</w:t>
      </w:r>
      <w:r>
        <w:rPr>
          <w:rFonts w:ascii="Times New Roman" w:hAnsi="Times New Roman" w:cs="Times New Roman"/>
          <w:sz w:val="24"/>
          <w:szCs w:val="24"/>
        </w:rPr>
        <w:t xml:space="preserve"> of the companies around the globe, make a comparison and extract a useful conclusion, which could benefit the corporations’ financial strategies.</w:t>
      </w:r>
      <w:r w:rsidR="00476272">
        <w:rPr>
          <w:rFonts w:ascii="Times New Roman" w:hAnsi="Times New Roman" w:cs="Times New Roman"/>
          <w:sz w:val="24"/>
          <w:szCs w:val="24"/>
        </w:rPr>
        <w:t xml:space="preserve">  Bryman and Bell (2015) stated that a</w:t>
      </w:r>
      <w:r w:rsidR="00476272" w:rsidRPr="00476272">
        <w:rPr>
          <w:rFonts w:ascii="Times New Roman" w:hAnsi="Times New Roman" w:cs="Times New Roman"/>
          <w:sz w:val="24"/>
          <w:szCs w:val="24"/>
        </w:rPr>
        <w:t xml:space="preserve"> significant component of  any research is the literature review, because it contains what is </w:t>
      </w:r>
      <w:r w:rsidR="009C2F1E" w:rsidRPr="00476272">
        <w:rPr>
          <w:rFonts w:ascii="Times New Roman" w:hAnsi="Times New Roman" w:cs="Times New Roman"/>
          <w:sz w:val="24"/>
          <w:szCs w:val="24"/>
        </w:rPr>
        <w:t>formerly</w:t>
      </w:r>
      <w:r w:rsidR="00476272" w:rsidRPr="00476272">
        <w:rPr>
          <w:rFonts w:ascii="Times New Roman" w:hAnsi="Times New Roman" w:cs="Times New Roman"/>
          <w:sz w:val="24"/>
          <w:szCs w:val="24"/>
        </w:rPr>
        <w:t xml:space="preserve"> known about the problem, which concepts have been used, and which types of research have been previously examined.</w:t>
      </w:r>
      <w:r w:rsidR="00476272">
        <w:rPr>
          <w:rFonts w:ascii="Times New Roman" w:hAnsi="Times New Roman" w:cs="Times New Roman"/>
          <w:sz w:val="24"/>
          <w:szCs w:val="24"/>
        </w:rPr>
        <w:t xml:space="preserve"> </w:t>
      </w:r>
    </w:p>
    <w:p w14:paraId="013AE54E" w14:textId="77777777" w:rsidR="00B52FF1" w:rsidRPr="00875890" w:rsidRDefault="00B52FF1" w:rsidP="007142D2">
      <w:pPr>
        <w:tabs>
          <w:tab w:val="left" w:pos="3246"/>
        </w:tabs>
        <w:rPr>
          <w:rFonts w:ascii="Times New Roman" w:hAnsi="Times New Roman" w:cs="Times New Roman"/>
          <w:sz w:val="24"/>
          <w:szCs w:val="24"/>
        </w:rPr>
      </w:pPr>
    </w:p>
    <w:p w14:paraId="1BDEAE22" w14:textId="3B04FAC6" w:rsidR="006A1AEC" w:rsidRDefault="00CE28CE" w:rsidP="00390C8C">
      <w:pPr>
        <w:pStyle w:val="Heading2"/>
        <w:numPr>
          <w:ilvl w:val="0"/>
          <w:numId w:val="0"/>
        </w:numPr>
        <w:ind w:left="1440" w:hanging="720"/>
      </w:pPr>
      <w:bookmarkStart w:id="32" w:name="_Toc53754096"/>
      <w:bookmarkStart w:id="33" w:name="_Toc53754424"/>
      <w:bookmarkStart w:id="34" w:name="_Toc53755230"/>
      <w:bookmarkStart w:id="35" w:name="_Toc53755594"/>
      <w:bookmarkStart w:id="36" w:name="_Toc53756094"/>
      <w:bookmarkStart w:id="37" w:name="_Toc54022256"/>
      <w:r>
        <w:t xml:space="preserve">2.1. </w:t>
      </w:r>
      <w:r w:rsidR="006A1AEC" w:rsidRPr="00246F6B">
        <w:t>Capital structure theories</w:t>
      </w:r>
      <w:bookmarkEnd w:id="32"/>
      <w:bookmarkEnd w:id="33"/>
      <w:bookmarkEnd w:id="34"/>
      <w:bookmarkEnd w:id="35"/>
      <w:bookmarkEnd w:id="36"/>
      <w:bookmarkEnd w:id="37"/>
      <w:r w:rsidR="006A1AEC" w:rsidRPr="00057204">
        <w:t xml:space="preserve"> </w:t>
      </w:r>
    </w:p>
    <w:p w14:paraId="7BB65FE1" w14:textId="49F430EA" w:rsidR="009D109A" w:rsidRPr="007142D2" w:rsidRDefault="009D109A" w:rsidP="009D109A">
      <w:pPr>
        <w:tabs>
          <w:tab w:val="left" w:pos="3246"/>
        </w:tabs>
        <w:rPr>
          <w:rFonts w:ascii="Times New Roman" w:hAnsi="Times New Roman" w:cs="Times New Roman"/>
          <w:sz w:val="24"/>
          <w:szCs w:val="24"/>
        </w:rPr>
      </w:pPr>
    </w:p>
    <w:p w14:paraId="57AB1D49" w14:textId="6CE732B7" w:rsidR="00DD70B2" w:rsidRDefault="00F07416" w:rsidP="009D109A">
      <w:pPr>
        <w:tabs>
          <w:tab w:val="left" w:pos="3246"/>
        </w:tabs>
        <w:rPr>
          <w:rFonts w:ascii="Times New Roman" w:hAnsi="Times New Roman" w:cs="Times New Roman"/>
          <w:sz w:val="24"/>
          <w:szCs w:val="24"/>
        </w:rPr>
      </w:pPr>
      <w:r>
        <w:rPr>
          <w:rFonts w:ascii="Times New Roman" w:hAnsi="Times New Roman" w:cs="Times New Roman"/>
          <w:sz w:val="24"/>
          <w:szCs w:val="24"/>
        </w:rPr>
        <w:t xml:space="preserve">Capital structure </w:t>
      </w:r>
      <w:r w:rsidR="00182F7E" w:rsidRPr="00182F7E">
        <w:rPr>
          <w:rFonts w:ascii="Times New Roman" w:hAnsi="Times New Roman" w:cs="Times New Roman"/>
          <w:sz w:val="24"/>
          <w:szCs w:val="24"/>
        </w:rPr>
        <w:t>is the degree to which borrowed funds or debts are used by a company.</w:t>
      </w:r>
      <w:r w:rsidRPr="00F07416">
        <w:rPr>
          <w:rFonts w:ascii="Times New Roman" w:hAnsi="Times New Roman" w:cs="Times New Roman"/>
          <w:sz w:val="24"/>
          <w:szCs w:val="24"/>
        </w:rPr>
        <w:t xml:space="preserve"> </w:t>
      </w:r>
      <w:r w:rsidRPr="00BC29F3">
        <w:rPr>
          <w:rFonts w:ascii="Times New Roman" w:hAnsi="Times New Roman" w:cs="Times New Roman"/>
          <w:sz w:val="24"/>
          <w:szCs w:val="24"/>
        </w:rPr>
        <w:t>It is synonymously used as financial leverage or financing mix</w:t>
      </w:r>
      <w:r>
        <w:rPr>
          <w:rFonts w:ascii="Times New Roman" w:hAnsi="Times New Roman" w:cs="Times New Roman"/>
          <w:sz w:val="24"/>
          <w:szCs w:val="24"/>
        </w:rPr>
        <w:t>.</w:t>
      </w:r>
      <w:r w:rsidR="00182F7E" w:rsidRPr="00182F7E">
        <w:rPr>
          <w:rFonts w:ascii="Times New Roman" w:hAnsi="Times New Roman" w:cs="Times New Roman"/>
          <w:sz w:val="24"/>
          <w:szCs w:val="24"/>
        </w:rPr>
        <w:t xml:space="preserve"> In the financial management business field, the financial leverage is of a significan</w:t>
      </w:r>
      <w:r w:rsidR="006C1242">
        <w:rPr>
          <w:rFonts w:ascii="Times New Roman" w:hAnsi="Times New Roman" w:cs="Times New Roman"/>
          <w:sz w:val="24"/>
          <w:szCs w:val="24"/>
        </w:rPr>
        <w:t>t importance</w:t>
      </w:r>
      <w:r w:rsidR="00182F7E" w:rsidRPr="00182F7E">
        <w:rPr>
          <w:rFonts w:ascii="Times New Roman" w:hAnsi="Times New Roman" w:cs="Times New Roman"/>
          <w:sz w:val="24"/>
          <w:szCs w:val="24"/>
        </w:rPr>
        <w:t xml:space="preserve"> because it is very </w:t>
      </w:r>
      <w:r w:rsidRPr="00182F7E">
        <w:rPr>
          <w:rFonts w:ascii="Times New Roman" w:hAnsi="Times New Roman" w:cs="Times New Roman"/>
          <w:sz w:val="24"/>
          <w:szCs w:val="24"/>
        </w:rPr>
        <w:t>crucial</w:t>
      </w:r>
      <w:r w:rsidR="00182F7E" w:rsidRPr="00182F7E">
        <w:rPr>
          <w:rFonts w:ascii="Times New Roman" w:hAnsi="Times New Roman" w:cs="Times New Roman"/>
          <w:sz w:val="24"/>
          <w:szCs w:val="24"/>
        </w:rPr>
        <w:t xml:space="preserve"> in the </w:t>
      </w:r>
      <w:r w:rsidR="00D7587B" w:rsidRPr="00182F7E">
        <w:rPr>
          <w:rFonts w:ascii="Times New Roman" w:hAnsi="Times New Roman" w:cs="Times New Roman"/>
          <w:sz w:val="24"/>
          <w:szCs w:val="24"/>
        </w:rPr>
        <w:t>decision</w:t>
      </w:r>
      <w:r w:rsidR="00D7587B">
        <w:rPr>
          <w:rFonts w:ascii="Times New Roman" w:hAnsi="Times New Roman" w:cs="Times New Roman"/>
          <w:sz w:val="24"/>
          <w:szCs w:val="24"/>
        </w:rPr>
        <w:t>-making</w:t>
      </w:r>
      <w:r w:rsidR="00182F7E" w:rsidRPr="00182F7E">
        <w:rPr>
          <w:rFonts w:ascii="Times New Roman" w:hAnsi="Times New Roman" w:cs="Times New Roman"/>
          <w:sz w:val="24"/>
          <w:szCs w:val="24"/>
        </w:rPr>
        <w:t xml:space="preserve"> process of a business. </w:t>
      </w:r>
      <w:r w:rsidR="00DC7B33">
        <w:rPr>
          <w:rFonts w:ascii="Times New Roman" w:hAnsi="Times New Roman" w:cs="Times New Roman"/>
          <w:sz w:val="24"/>
          <w:szCs w:val="24"/>
        </w:rPr>
        <w:t xml:space="preserve">The leverage of a company is commonly measured by two ratios: Debt-to-Equity ratio and Debt-to-Capital Ratio. </w:t>
      </w:r>
      <w:r w:rsidR="00182F7E" w:rsidRPr="00182F7E">
        <w:rPr>
          <w:rFonts w:ascii="Times New Roman" w:hAnsi="Times New Roman" w:cs="Times New Roman"/>
          <w:sz w:val="24"/>
          <w:szCs w:val="24"/>
        </w:rPr>
        <w:t>In the capital structure of a corporation, there are generally two forms of capital i.e. Equity and Debt.</w:t>
      </w:r>
      <w:r>
        <w:rPr>
          <w:rFonts w:ascii="Times New Roman" w:hAnsi="Times New Roman" w:cs="Times New Roman"/>
          <w:sz w:val="24"/>
          <w:szCs w:val="24"/>
        </w:rPr>
        <w:t xml:space="preserve"> </w:t>
      </w:r>
      <w:sdt>
        <w:sdtPr>
          <w:rPr>
            <w:rFonts w:ascii="Times New Roman" w:hAnsi="Times New Roman" w:cs="Times New Roman"/>
            <w:sz w:val="24"/>
            <w:szCs w:val="24"/>
          </w:rPr>
          <w:id w:val="1970241064"/>
          <w:citation/>
        </w:sdtPr>
        <w:sdtContent>
          <w:r w:rsidR="00D7587B">
            <w:rPr>
              <w:rFonts w:ascii="Times New Roman" w:hAnsi="Times New Roman" w:cs="Times New Roman"/>
              <w:sz w:val="24"/>
              <w:szCs w:val="24"/>
            </w:rPr>
            <w:fldChar w:fldCharType="begin"/>
          </w:r>
          <w:r w:rsidR="00D7587B">
            <w:rPr>
              <w:rFonts w:ascii="Times New Roman" w:hAnsi="Times New Roman" w:cs="Times New Roman"/>
              <w:sz w:val="24"/>
              <w:szCs w:val="24"/>
            </w:rPr>
            <w:instrText xml:space="preserve"> CITATION Bor19 \l 2057 </w:instrText>
          </w:r>
          <w:r w:rsidR="00D7587B">
            <w:rPr>
              <w:rFonts w:ascii="Times New Roman" w:hAnsi="Times New Roman" w:cs="Times New Roman"/>
              <w:sz w:val="24"/>
              <w:szCs w:val="24"/>
            </w:rPr>
            <w:fldChar w:fldCharType="separate"/>
          </w:r>
          <w:r w:rsidR="00AA2B26" w:rsidRPr="00AA2B26">
            <w:rPr>
              <w:rFonts w:ascii="Times New Roman" w:hAnsi="Times New Roman" w:cs="Times New Roman"/>
              <w:noProof/>
              <w:sz w:val="24"/>
              <w:szCs w:val="24"/>
            </w:rPr>
            <w:t>(Borad, 2019)</w:t>
          </w:r>
          <w:r w:rsidR="00D7587B">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6C1242">
        <w:rPr>
          <w:rFonts w:ascii="Times New Roman" w:hAnsi="Times New Roman" w:cs="Times New Roman"/>
          <w:sz w:val="24"/>
          <w:szCs w:val="24"/>
        </w:rPr>
        <w:t>The capital structure theories explain the choice of a company to finance its progress, and it could be considered as</w:t>
      </w:r>
      <w:r w:rsidR="009C2F1E">
        <w:rPr>
          <w:rFonts w:ascii="Times New Roman" w:hAnsi="Times New Roman" w:cs="Times New Roman"/>
          <w:sz w:val="24"/>
          <w:szCs w:val="24"/>
        </w:rPr>
        <w:t xml:space="preserve"> a</w:t>
      </w:r>
      <w:r w:rsidR="006C1242">
        <w:rPr>
          <w:rFonts w:ascii="Times New Roman" w:hAnsi="Times New Roman" w:cs="Times New Roman"/>
          <w:sz w:val="24"/>
          <w:szCs w:val="24"/>
        </w:rPr>
        <w:t xml:space="preserve"> main point when </w:t>
      </w:r>
      <w:r w:rsidR="009C2F1E">
        <w:rPr>
          <w:rFonts w:ascii="Times New Roman" w:hAnsi="Times New Roman" w:cs="Times New Roman"/>
          <w:sz w:val="24"/>
          <w:szCs w:val="24"/>
        </w:rPr>
        <w:t>discussing the</w:t>
      </w:r>
      <w:r w:rsidR="006C1242">
        <w:rPr>
          <w:rFonts w:ascii="Times New Roman" w:hAnsi="Times New Roman" w:cs="Times New Roman"/>
          <w:sz w:val="24"/>
          <w:szCs w:val="24"/>
        </w:rPr>
        <w:t xml:space="preserve"> shareholders’ risk and expanding shareholders’ wealth. </w:t>
      </w:r>
    </w:p>
    <w:p w14:paraId="3FA318C1" w14:textId="2D60972F" w:rsidR="009A490D" w:rsidRDefault="00DD70B2" w:rsidP="00390C8C">
      <w:pPr>
        <w:tabs>
          <w:tab w:val="left" w:pos="3246"/>
        </w:tabs>
        <w:rPr>
          <w:rFonts w:ascii="Times New Roman" w:hAnsi="Times New Roman" w:cs="Times New Roman"/>
          <w:sz w:val="24"/>
          <w:szCs w:val="24"/>
        </w:rPr>
      </w:pPr>
      <w:r w:rsidRPr="00DD70B2">
        <w:rPr>
          <w:rFonts w:ascii="Times New Roman" w:hAnsi="Times New Roman" w:cs="Times New Roman"/>
          <w:sz w:val="24"/>
          <w:szCs w:val="24"/>
        </w:rPr>
        <w:t>Several capital structure theories have been developed over the last 50 years, and their proponents are primarily Anglo-Saxon economists. Theories have been expanded from these countries to the entire world, where they have been further developed, tested, modified, and adjusted to conform to the specific framework of primary economies, markets, and particular organisations.</w:t>
      </w:r>
      <w:r>
        <w:rPr>
          <w:rFonts w:ascii="Times New Roman" w:hAnsi="Times New Roman" w:cs="Times New Roman"/>
          <w:sz w:val="24"/>
          <w:szCs w:val="24"/>
        </w:rPr>
        <w:t xml:space="preserve"> </w:t>
      </w:r>
      <w:sdt>
        <w:sdtPr>
          <w:rPr>
            <w:rFonts w:ascii="Times New Roman" w:hAnsi="Times New Roman" w:cs="Times New Roman"/>
            <w:sz w:val="24"/>
            <w:szCs w:val="24"/>
          </w:rPr>
          <w:id w:val="1564520063"/>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Jar151 \l 2057 </w:instrText>
          </w:r>
          <w:r>
            <w:rPr>
              <w:rFonts w:ascii="Times New Roman" w:hAnsi="Times New Roman" w:cs="Times New Roman"/>
              <w:sz w:val="24"/>
              <w:szCs w:val="24"/>
            </w:rPr>
            <w:fldChar w:fldCharType="separate"/>
          </w:r>
          <w:r w:rsidR="00AA2B26" w:rsidRPr="00AA2B26">
            <w:rPr>
              <w:rFonts w:ascii="Times New Roman" w:hAnsi="Times New Roman" w:cs="Times New Roman"/>
              <w:noProof/>
              <w:sz w:val="24"/>
              <w:szCs w:val="24"/>
            </w:rPr>
            <w:t>(Jaros &amp; Bartosova, 2015)</w:t>
          </w:r>
          <w:r>
            <w:rPr>
              <w:rFonts w:ascii="Times New Roman" w:hAnsi="Times New Roman" w:cs="Times New Roman"/>
              <w:sz w:val="24"/>
              <w:szCs w:val="24"/>
            </w:rPr>
            <w:fldChar w:fldCharType="end"/>
          </w:r>
        </w:sdtContent>
      </w:sdt>
      <w:r w:rsidRPr="00DD70B2">
        <w:rPr>
          <w:rFonts w:ascii="Times New Roman" w:hAnsi="Times New Roman" w:cs="Times New Roman"/>
          <w:sz w:val="24"/>
          <w:szCs w:val="24"/>
        </w:rPr>
        <w:t xml:space="preserve">  </w:t>
      </w:r>
      <w:r>
        <w:rPr>
          <w:rFonts w:ascii="Times New Roman" w:hAnsi="Times New Roman" w:cs="Times New Roman"/>
          <w:sz w:val="24"/>
          <w:szCs w:val="24"/>
        </w:rPr>
        <w:t>Thus</w:t>
      </w:r>
      <w:r w:rsidR="006C1242">
        <w:rPr>
          <w:rFonts w:ascii="Times New Roman" w:hAnsi="Times New Roman" w:cs="Times New Roman"/>
          <w:sz w:val="24"/>
          <w:szCs w:val="24"/>
        </w:rPr>
        <w:t xml:space="preserve">, this study would </w:t>
      </w:r>
      <w:r w:rsidR="00480561">
        <w:rPr>
          <w:rFonts w:ascii="Times New Roman" w:hAnsi="Times New Roman" w:cs="Times New Roman"/>
          <w:sz w:val="24"/>
          <w:szCs w:val="24"/>
        </w:rPr>
        <w:t>examine three of them</w:t>
      </w:r>
      <w:r w:rsidR="00EB43E3">
        <w:rPr>
          <w:rFonts w:ascii="Times New Roman" w:hAnsi="Times New Roman" w:cs="Times New Roman"/>
          <w:sz w:val="24"/>
          <w:szCs w:val="24"/>
        </w:rPr>
        <w:t xml:space="preserve"> – Miller and Modigliani theory</w:t>
      </w:r>
      <w:r>
        <w:rPr>
          <w:rFonts w:ascii="Times New Roman" w:hAnsi="Times New Roman" w:cs="Times New Roman"/>
          <w:sz w:val="24"/>
          <w:szCs w:val="24"/>
        </w:rPr>
        <w:t xml:space="preserve"> </w:t>
      </w:r>
      <w:r w:rsidR="00EB43E3">
        <w:rPr>
          <w:rFonts w:ascii="Times New Roman" w:hAnsi="Times New Roman" w:cs="Times New Roman"/>
          <w:sz w:val="24"/>
          <w:szCs w:val="24"/>
        </w:rPr>
        <w:t xml:space="preserve">(MM), the Pecking order theory and the Trade-off theory. </w:t>
      </w:r>
    </w:p>
    <w:p w14:paraId="5BD90BA6" w14:textId="77777777" w:rsidR="00390C8C" w:rsidRPr="00390C8C" w:rsidRDefault="00390C8C" w:rsidP="00390C8C">
      <w:pPr>
        <w:tabs>
          <w:tab w:val="left" w:pos="3246"/>
        </w:tabs>
        <w:rPr>
          <w:rFonts w:ascii="Times New Roman" w:hAnsi="Times New Roman" w:cs="Times New Roman"/>
          <w:sz w:val="24"/>
          <w:szCs w:val="24"/>
        </w:rPr>
      </w:pPr>
    </w:p>
    <w:p w14:paraId="4F3EC347" w14:textId="566018C5" w:rsidR="006A1AEC" w:rsidRPr="006E79C1" w:rsidRDefault="009A490D" w:rsidP="007A011B">
      <w:pPr>
        <w:pStyle w:val="Heading3"/>
        <w:numPr>
          <w:ilvl w:val="0"/>
          <w:numId w:val="0"/>
        </w:numPr>
        <w:ind w:left="2160"/>
      </w:pPr>
      <w:bookmarkStart w:id="38" w:name="_Toc53754425"/>
      <w:bookmarkStart w:id="39" w:name="_Toc53755231"/>
      <w:bookmarkStart w:id="40" w:name="_Toc53755595"/>
      <w:bookmarkStart w:id="41" w:name="_Toc53756095"/>
      <w:bookmarkStart w:id="42" w:name="_Toc54022257"/>
      <w:r>
        <w:t xml:space="preserve">2.1.1. </w:t>
      </w:r>
      <w:r w:rsidR="005D7178" w:rsidRPr="006E79C1">
        <w:t>Modigliani and Miller</w:t>
      </w:r>
      <w:r w:rsidR="006A1AEC" w:rsidRPr="006E79C1">
        <w:t xml:space="preserve"> theory </w:t>
      </w:r>
      <w:r w:rsidR="005D7178" w:rsidRPr="006E79C1">
        <w:t>(MM theory)</w:t>
      </w:r>
      <w:bookmarkEnd w:id="38"/>
      <w:bookmarkEnd w:id="39"/>
      <w:bookmarkEnd w:id="40"/>
      <w:bookmarkEnd w:id="41"/>
      <w:bookmarkEnd w:id="42"/>
      <w:r w:rsidR="005D7178" w:rsidRPr="006E79C1">
        <w:t xml:space="preserve"> </w:t>
      </w:r>
    </w:p>
    <w:p w14:paraId="55D23768" w14:textId="012D2D5A" w:rsidR="006A1AEC" w:rsidRPr="00B52FF1" w:rsidRDefault="006A1AEC" w:rsidP="006A1AEC">
      <w:pPr>
        <w:pStyle w:val="ListParagraph"/>
        <w:tabs>
          <w:tab w:val="left" w:pos="3246"/>
        </w:tabs>
        <w:ind w:left="2160"/>
        <w:rPr>
          <w:rFonts w:ascii="Times New Roman" w:hAnsi="Times New Roman" w:cs="Times New Roman"/>
          <w:b/>
          <w:bCs/>
          <w:sz w:val="24"/>
          <w:szCs w:val="24"/>
        </w:rPr>
      </w:pPr>
    </w:p>
    <w:p w14:paraId="796BCBB1" w14:textId="4258F3C3" w:rsidR="00AE248C" w:rsidRDefault="00AE248C" w:rsidP="00004285">
      <w:pPr>
        <w:tabs>
          <w:tab w:val="left" w:pos="3246"/>
        </w:tabs>
      </w:pPr>
      <w:r w:rsidRPr="00AE248C">
        <w:rPr>
          <w:rFonts w:ascii="Times New Roman" w:hAnsi="Times New Roman" w:cs="Times New Roman"/>
          <w:sz w:val="24"/>
          <w:szCs w:val="24"/>
        </w:rPr>
        <w:t>In 1958, Modigliani and Miller published a popular paper addressing the preference of capital structure and its effects on</w:t>
      </w:r>
      <w:r w:rsidR="009C2F1E">
        <w:rPr>
          <w:rFonts w:ascii="Times New Roman" w:hAnsi="Times New Roman" w:cs="Times New Roman"/>
          <w:sz w:val="24"/>
          <w:szCs w:val="24"/>
        </w:rPr>
        <w:t xml:space="preserve"> the </w:t>
      </w:r>
      <w:r w:rsidRPr="00AE248C">
        <w:rPr>
          <w:rFonts w:ascii="Times New Roman" w:hAnsi="Times New Roman" w:cs="Times New Roman"/>
          <w:sz w:val="24"/>
          <w:szCs w:val="24"/>
        </w:rPr>
        <w:t xml:space="preserve">companies. Modigliani </w:t>
      </w:r>
      <w:r>
        <w:rPr>
          <w:rFonts w:ascii="Times New Roman" w:hAnsi="Times New Roman" w:cs="Times New Roman"/>
          <w:sz w:val="24"/>
          <w:szCs w:val="24"/>
        </w:rPr>
        <w:t>a</w:t>
      </w:r>
      <w:r w:rsidRPr="00AE248C">
        <w:rPr>
          <w:rFonts w:ascii="Times New Roman" w:hAnsi="Times New Roman" w:cs="Times New Roman"/>
          <w:sz w:val="24"/>
          <w:szCs w:val="24"/>
        </w:rPr>
        <w:t>nd Miller</w:t>
      </w:r>
      <w:r>
        <w:rPr>
          <w:rFonts w:ascii="Times New Roman" w:hAnsi="Times New Roman" w:cs="Times New Roman"/>
          <w:sz w:val="24"/>
          <w:szCs w:val="24"/>
        </w:rPr>
        <w:t xml:space="preserve"> </w:t>
      </w:r>
      <w:r w:rsidRPr="00AE248C">
        <w:rPr>
          <w:rFonts w:ascii="Times New Roman" w:hAnsi="Times New Roman" w:cs="Times New Roman"/>
          <w:sz w:val="24"/>
          <w:szCs w:val="24"/>
        </w:rPr>
        <w:t>(1958)</w:t>
      </w:r>
      <w:r>
        <w:rPr>
          <w:rFonts w:ascii="Times New Roman" w:hAnsi="Times New Roman" w:cs="Times New Roman"/>
          <w:sz w:val="24"/>
          <w:szCs w:val="24"/>
        </w:rPr>
        <w:t xml:space="preserve">, </w:t>
      </w:r>
      <w:r w:rsidRPr="00AE248C">
        <w:rPr>
          <w:rFonts w:ascii="Times New Roman" w:hAnsi="Times New Roman" w:cs="Times New Roman"/>
          <w:sz w:val="24"/>
          <w:szCs w:val="24"/>
        </w:rPr>
        <w:t>based on a few assumptions</w:t>
      </w:r>
      <w:r>
        <w:rPr>
          <w:rFonts w:ascii="Times New Roman" w:hAnsi="Times New Roman" w:cs="Times New Roman"/>
          <w:sz w:val="24"/>
          <w:szCs w:val="24"/>
        </w:rPr>
        <w:t>,</w:t>
      </w:r>
      <w:r w:rsidRPr="00AE248C">
        <w:rPr>
          <w:rFonts w:ascii="Times New Roman" w:hAnsi="Times New Roman" w:cs="Times New Roman"/>
          <w:sz w:val="24"/>
          <w:szCs w:val="24"/>
        </w:rPr>
        <w:t xml:space="preserve"> supported the irrelevance of the capital structure of </w:t>
      </w:r>
      <w:r w:rsidR="009C2F1E">
        <w:rPr>
          <w:rFonts w:ascii="Times New Roman" w:hAnsi="Times New Roman" w:cs="Times New Roman"/>
          <w:sz w:val="24"/>
          <w:szCs w:val="24"/>
        </w:rPr>
        <w:t xml:space="preserve">the </w:t>
      </w:r>
      <w:r w:rsidRPr="00AE248C">
        <w:rPr>
          <w:rFonts w:ascii="Times New Roman" w:hAnsi="Times New Roman" w:cs="Times New Roman"/>
          <w:sz w:val="24"/>
          <w:szCs w:val="24"/>
        </w:rPr>
        <w:t>companies.</w:t>
      </w:r>
      <w:r>
        <w:rPr>
          <w:rFonts w:ascii="Times New Roman" w:hAnsi="Times New Roman" w:cs="Times New Roman"/>
          <w:sz w:val="24"/>
          <w:szCs w:val="24"/>
        </w:rPr>
        <w:t xml:space="preserve"> </w:t>
      </w:r>
      <w:r w:rsidR="00F66CCD" w:rsidRPr="00F66CCD">
        <w:rPr>
          <w:rFonts w:ascii="Times New Roman" w:hAnsi="Times New Roman" w:cs="Times New Roman"/>
          <w:sz w:val="24"/>
          <w:szCs w:val="24"/>
        </w:rPr>
        <w:t xml:space="preserve">In their first proposal, </w:t>
      </w:r>
      <w:r w:rsidR="00F66CCD">
        <w:rPr>
          <w:rFonts w:ascii="Times New Roman" w:hAnsi="Times New Roman" w:cs="Times New Roman"/>
          <w:sz w:val="24"/>
          <w:szCs w:val="24"/>
        </w:rPr>
        <w:t xml:space="preserve">they </w:t>
      </w:r>
      <w:r w:rsidR="00F66CCD" w:rsidRPr="00F66CCD">
        <w:rPr>
          <w:rFonts w:ascii="Times New Roman" w:hAnsi="Times New Roman" w:cs="Times New Roman"/>
          <w:sz w:val="24"/>
          <w:szCs w:val="24"/>
        </w:rPr>
        <w:t xml:space="preserve">argued that the capital structure of any organisation is unrelated to its overall </w:t>
      </w:r>
      <w:r w:rsidR="00F66CCD" w:rsidRPr="00F66CCD">
        <w:rPr>
          <w:rFonts w:ascii="Times New Roman" w:hAnsi="Times New Roman" w:cs="Times New Roman"/>
          <w:sz w:val="24"/>
          <w:szCs w:val="24"/>
        </w:rPr>
        <w:lastRenderedPageBreak/>
        <w:t xml:space="preserve">value. This argument was based on the assumptions that businesses are functioning in a perfect market, that bonds, for example, produce a constant rate of return, and that two undifferentiated goods </w:t>
      </w:r>
      <w:r w:rsidR="00F66CCD">
        <w:rPr>
          <w:rFonts w:ascii="Times New Roman" w:hAnsi="Times New Roman" w:cs="Times New Roman"/>
          <w:sz w:val="24"/>
          <w:szCs w:val="24"/>
        </w:rPr>
        <w:t>have to</w:t>
      </w:r>
      <w:r w:rsidR="00F66CCD" w:rsidRPr="00F66CCD">
        <w:rPr>
          <w:rFonts w:ascii="Times New Roman" w:hAnsi="Times New Roman" w:cs="Times New Roman"/>
          <w:sz w:val="24"/>
          <w:szCs w:val="24"/>
        </w:rPr>
        <w:t xml:space="preserve"> sell at an equal price.</w:t>
      </w:r>
      <w:r w:rsidR="00F66CCD">
        <w:rPr>
          <w:rFonts w:ascii="Times New Roman" w:hAnsi="Times New Roman" w:cs="Times New Roman"/>
          <w:sz w:val="24"/>
          <w:szCs w:val="24"/>
        </w:rPr>
        <w:t xml:space="preserve"> </w:t>
      </w:r>
      <w:r w:rsidR="00F66CCD" w:rsidRPr="00F66CCD">
        <w:rPr>
          <w:rFonts w:ascii="Times New Roman" w:hAnsi="Times New Roman" w:cs="Times New Roman"/>
          <w:sz w:val="24"/>
          <w:szCs w:val="24"/>
        </w:rPr>
        <w:t>In addition, companies are presumed to function in a tax-free environment in which the overall cost of capital is equal for all companies in each environment.</w:t>
      </w:r>
      <w:r w:rsidR="00F66CCD">
        <w:rPr>
          <w:rFonts w:ascii="Times New Roman" w:hAnsi="Times New Roman" w:cs="Times New Roman"/>
          <w:sz w:val="24"/>
          <w:szCs w:val="24"/>
        </w:rPr>
        <w:t xml:space="preserve"> </w:t>
      </w:r>
      <w:sdt>
        <w:sdtPr>
          <w:rPr>
            <w:rFonts w:ascii="Times New Roman" w:hAnsi="Times New Roman" w:cs="Times New Roman"/>
            <w:sz w:val="24"/>
            <w:szCs w:val="24"/>
          </w:rPr>
          <w:id w:val="839278474"/>
          <w:citation/>
        </w:sdtPr>
        <w:sdtContent>
          <w:r w:rsidR="00004285">
            <w:rPr>
              <w:rFonts w:ascii="Times New Roman" w:hAnsi="Times New Roman" w:cs="Times New Roman"/>
              <w:sz w:val="24"/>
              <w:szCs w:val="24"/>
            </w:rPr>
            <w:fldChar w:fldCharType="begin"/>
          </w:r>
          <w:r w:rsidR="00004285">
            <w:rPr>
              <w:rFonts w:ascii="Times New Roman" w:hAnsi="Times New Roman" w:cs="Times New Roman"/>
              <w:sz w:val="24"/>
              <w:szCs w:val="24"/>
              <w:lang w:val="en-US"/>
            </w:rPr>
            <w:instrText xml:space="preserve"> CITATION Fra58 \l 1033 </w:instrText>
          </w:r>
          <w:r w:rsidR="00004285">
            <w:rPr>
              <w:rFonts w:ascii="Times New Roman" w:hAnsi="Times New Roman" w:cs="Times New Roman"/>
              <w:sz w:val="24"/>
              <w:szCs w:val="24"/>
            </w:rPr>
            <w:fldChar w:fldCharType="separate"/>
          </w:r>
          <w:r w:rsidR="00AA2B26" w:rsidRPr="00AA2B26">
            <w:rPr>
              <w:rFonts w:ascii="Times New Roman" w:hAnsi="Times New Roman" w:cs="Times New Roman"/>
              <w:noProof/>
              <w:sz w:val="24"/>
              <w:szCs w:val="24"/>
              <w:lang w:val="en-US"/>
            </w:rPr>
            <w:t>(Modigliani &amp; Miller, 1958)</w:t>
          </w:r>
          <w:r w:rsidR="00004285">
            <w:rPr>
              <w:rFonts w:ascii="Times New Roman" w:hAnsi="Times New Roman" w:cs="Times New Roman"/>
              <w:sz w:val="24"/>
              <w:szCs w:val="24"/>
            </w:rPr>
            <w:fldChar w:fldCharType="end"/>
          </w:r>
        </w:sdtContent>
      </w:sdt>
      <w:r w:rsidR="00004285">
        <w:rPr>
          <w:rFonts w:ascii="Times New Roman" w:hAnsi="Times New Roman" w:cs="Times New Roman"/>
          <w:sz w:val="24"/>
          <w:szCs w:val="24"/>
        </w:rPr>
        <w:t xml:space="preserve"> </w:t>
      </w:r>
      <w:r w:rsidR="006A1AEC" w:rsidRPr="006A1AEC">
        <w:rPr>
          <w:rFonts w:ascii="Times New Roman" w:hAnsi="Times New Roman" w:cs="Times New Roman"/>
          <w:sz w:val="24"/>
          <w:szCs w:val="24"/>
        </w:rPr>
        <w:t xml:space="preserve">Under the assumption that a perfect market is in place, Modigliani and Miller proposed that in lack of taxes on the corporate income, the entire market value of the organizations would be unaffected by leverage. </w:t>
      </w:r>
      <w:sdt>
        <w:sdtPr>
          <w:id w:val="998154677"/>
          <w:citation/>
        </w:sdtPr>
        <w:sdtContent>
          <w:r w:rsidR="006A1AEC" w:rsidRPr="006A1AEC">
            <w:rPr>
              <w:rFonts w:ascii="Times New Roman" w:hAnsi="Times New Roman" w:cs="Times New Roman"/>
              <w:sz w:val="24"/>
              <w:szCs w:val="24"/>
            </w:rPr>
            <w:fldChar w:fldCharType="begin"/>
          </w:r>
          <w:r w:rsidR="006A1AEC" w:rsidRPr="006A1AEC">
            <w:rPr>
              <w:rFonts w:ascii="Times New Roman" w:hAnsi="Times New Roman" w:cs="Times New Roman"/>
              <w:sz w:val="24"/>
              <w:szCs w:val="24"/>
            </w:rPr>
            <w:instrText xml:space="preserve"> CITATION Rob66 \l 2057 </w:instrText>
          </w:r>
          <w:r w:rsidR="006A1AEC" w:rsidRPr="006A1AEC">
            <w:rPr>
              <w:rFonts w:ascii="Times New Roman" w:hAnsi="Times New Roman" w:cs="Times New Roman"/>
              <w:sz w:val="24"/>
              <w:szCs w:val="24"/>
            </w:rPr>
            <w:fldChar w:fldCharType="separate"/>
          </w:r>
          <w:r w:rsidR="00AA2B26" w:rsidRPr="00AA2B26">
            <w:rPr>
              <w:rFonts w:ascii="Times New Roman" w:hAnsi="Times New Roman" w:cs="Times New Roman"/>
              <w:noProof/>
              <w:sz w:val="24"/>
              <w:szCs w:val="24"/>
            </w:rPr>
            <w:t>(Robichek, 1966)</w:t>
          </w:r>
          <w:r w:rsidR="006A1AEC" w:rsidRPr="006A1AEC">
            <w:rPr>
              <w:rFonts w:ascii="Times New Roman" w:hAnsi="Times New Roman" w:cs="Times New Roman"/>
              <w:sz w:val="24"/>
              <w:szCs w:val="24"/>
            </w:rPr>
            <w:fldChar w:fldCharType="end"/>
          </w:r>
        </w:sdtContent>
      </w:sdt>
      <w:r w:rsidR="00004285">
        <w:t xml:space="preserve"> </w:t>
      </w:r>
    </w:p>
    <w:p w14:paraId="43BC4BBD" w14:textId="032FDBB8" w:rsidR="00B52FF1" w:rsidRDefault="00B846FA" w:rsidP="00AB7589">
      <w:pPr>
        <w:tabs>
          <w:tab w:val="left" w:pos="3246"/>
        </w:tabs>
        <w:rPr>
          <w:rFonts w:ascii="Times New Roman" w:hAnsi="Times New Roman" w:cs="Times New Roman"/>
          <w:sz w:val="24"/>
          <w:szCs w:val="24"/>
        </w:rPr>
      </w:pPr>
      <w:r w:rsidRPr="00B846FA">
        <w:rPr>
          <w:rFonts w:ascii="Times New Roman" w:hAnsi="Times New Roman" w:cs="Times New Roman"/>
          <w:sz w:val="24"/>
          <w:szCs w:val="24"/>
        </w:rPr>
        <w:t>After the criticism towards their theorem, i</w:t>
      </w:r>
      <w:r w:rsidR="00D02A7C" w:rsidRPr="00B846FA">
        <w:rPr>
          <w:rFonts w:ascii="Times New Roman" w:hAnsi="Times New Roman" w:cs="Times New Roman"/>
          <w:sz w:val="24"/>
          <w:szCs w:val="24"/>
        </w:rPr>
        <w:t xml:space="preserve">n 1963, Modigliani and Miller </w:t>
      </w:r>
      <w:r w:rsidRPr="00B846FA">
        <w:rPr>
          <w:rFonts w:ascii="Times New Roman" w:hAnsi="Times New Roman" w:cs="Times New Roman"/>
          <w:sz w:val="24"/>
          <w:szCs w:val="24"/>
        </w:rPr>
        <w:t>revised their argument.</w:t>
      </w:r>
      <w:r>
        <w:rPr>
          <w:rFonts w:ascii="Times New Roman" w:hAnsi="Times New Roman" w:cs="Times New Roman"/>
          <w:sz w:val="24"/>
          <w:szCs w:val="24"/>
        </w:rPr>
        <w:t xml:space="preserve"> They</w:t>
      </w:r>
      <w:r w:rsidRPr="00B846FA">
        <w:rPr>
          <w:rFonts w:ascii="Times New Roman" w:hAnsi="Times New Roman" w:cs="Times New Roman"/>
          <w:sz w:val="24"/>
          <w:szCs w:val="24"/>
        </w:rPr>
        <w:t xml:space="preserve"> </w:t>
      </w:r>
      <w:r>
        <w:rPr>
          <w:rFonts w:ascii="Times New Roman" w:hAnsi="Times New Roman" w:cs="Times New Roman"/>
          <w:sz w:val="24"/>
          <w:szCs w:val="24"/>
        </w:rPr>
        <w:t>acknowledged</w:t>
      </w:r>
      <w:r w:rsidRPr="00B846FA">
        <w:rPr>
          <w:rFonts w:ascii="Times New Roman" w:hAnsi="Times New Roman" w:cs="Times New Roman"/>
          <w:sz w:val="24"/>
          <w:szCs w:val="24"/>
        </w:rPr>
        <w:t xml:space="preserve"> that it was certainly a mistake to disregard taxes, and that the debt-accompanying tax shield was important to firm</w:t>
      </w:r>
      <w:r w:rsidR="000662CD">
        <w:rPr>
          <w:rFonts w:ascii="Times New Roman" w:hAnsi="Times New Roman" w:cs="Times New Roman"/>
          <w:sz w:val="24"/>
          <w:szCs w:val="24"/>
        </w:rPr>
        <w:t>s’</w:t>
      </w:r>
      <w:r w:rsidRPr="00B846FA">
        <w:rPr>
          <w:rFonts w:ascii="Times New Roman" w:hAnsi="Times New Roman" w:cs="Times New Roman"/>
          <w:sz w:val="24"/>
          <w:szCs w:val="24"/>
        </w:rPr>
        <w:t xml:space="preserve"> </w:t>
      </w:r>
      <w:r>
        <w:rPr>
          <w:rFonts w:ascii="Times New Roman" w:hAnsi="Times New Roman" w:cs="Times New Roman"/>
          <w:sz w:val="24"/>
          <w:szCs w:val="24"/>
        </w:rPr>
        <w:t xml:space="preserve">financial worth. </w:t>
      </w:r>
      <w:r w:rsidRPr="00B846FA">
        <w:rPr>
          <w:rFonts w:ascii="Times New Roman" w:hAnsi="Times New Roman" w:cs="Times New Roman"/>
          <w:sz w:val="24"/>
          <w:szCs w:val="24"/>
        </w:rPr>
        <w:t>Consequently, the outcomes of the theory are that</w:t>
      </w:r>
      <w:r w:rsidR="00746D45">
        <w:rPr>
          <w:rFonts w:ascii="Times New Roman" w:hAnsi="Times New Roman" w:cs="Times New Roman"/>
          <w:sz w:val="24"/>
          <w:szCs w:val="24"/>
        </w:rPr>
        <w:t xml:space="preserve"> </w:t>
      </w:r>
      <w:r w:rsidRPr="00B846FA">
        <w:rPr>
          <w:rFonts w:ascii="Times New Roman" w:hAnsi="Times New Roman" w:cs="Times New Roman"/>
          <w:sz w:val="24"/>
          <w:szCs w:val="24"/>
        </w:rPr>
        <w:t>by optimising their debt funding and, additionally, getting the benefits of tax savings, businesses will increase</w:t>
      </w:r>
      <w:r w:rsidR="000662CD">
        <w:rPr>
          <w:rFonts w:ascii="Times New Roman" w:hAnsi="Times New Roman" w:cs="Times New Roman"/>
          <w:sz w:val="24"/>
          <w:szCs w:val="24"/>
        </w:rPr>
        <w:t xml:space="preserve"> the</w:t>
      </w:r>
      <w:r w:rsidRPr="00B846FA">
        <w:rPr>
          <w:rFonts w:ascii="Times New Roman" w:hAnsi="Times New Roman" w:cs="Times New Roman"/>
          <w:sz w:val="24"/>
          <w:szCs w:val="24"/>
        </w:rPr>
        <w:t xml:space="preserve"> value of the firm.</w:t>
      </w:r>
      <w:r>
        <w:rPr>
          <w:rFonts w:ascii="Times New Roman" w:hAnsi="Times New Roman" w:cs="Times New Roman"/>
          <w:sz w:val="24"/>
          <w:szCs w:val="24"/>
        </w:rPr>
        <w:t xml:space="preserve"> They also stated that </w:t>
      </w:r>
      <w:r w:rsidRPr="00B846FA">
        <w:rPr>
          <w:rFonts w:ascii="Times New Roman" w:hAnsi="Times New Roman" w:cs="Times New Roman"/>
          <w:sz w:val="24"/>
          <w:szCs w:val="24"/>
        </w:rPr>
        <w:t>due to variables not integrated in the model (for instance-various types of cost) it is not always desirable for a business to gain</w:t>
      </w:r>
      <w:r w:rsidR="000662CD">
        <w:rPr>
          <w:rFonts w:ascii="Times New Roman" w:hAnsi="Times New Roman" w:cs="Times New Roman"/>
          <w:sz w:val="24"/>
          <w:szCs w:val="24"/>
        </w:rPr>
        <w:t xml:space="preserve"> </w:t>
      </w:r>
      <w:r w:rsidR="000662CD" w:rsidRPr="00B846FA">
        <w:rPr>
          <w:rFonts w:ascii="Times New Roman" w:hAnsi="Times New Roman" w:cs="Times New Roman"/>
          <w:sz w:val="24"/>
          <w:szCs w:val="24"/>
        </w:rPr>
        <w:t xml:space="preserve">the </w:t>
      </w:r>
      <w:r w:rsidRPr="00B846FA">
        <w:rPr>
          <w:rFonts w:ascii="Times New Roman" w:hAnsi="Times New Roman" w:cs="Times New Roman"/>
          <w:sz w:val="24"/>
          <w:szCs w:val="24"/>
        </w:rPr>
        <w:t>maximum level of debt in its capital structure.</w:t>
      </w:r>
      <w:r w:rsidR="00746D45">
        <w:rPr>
          <w:rFonts w:ascii="Times New Roman" w:hAnsi="Times New Roman" w:cs="Times New Roman"/>
          <w:sz w:val="24"/>
          <w:szCs w:val="24"/>
        </w:rPr>
        <w:t xml:space="preserve"> </w:t>
      </w:r>
      <w:sdt>
        <w:sdtPr>
          <w:rPr>
            <w:rFonts w:ascii="Times New Roman" w:hAnsi="Times New Roman" w:cs="Times New Roman"/>
            <w:sz w:val="24"/>
            <w:szCs w:val="24"/>
          </w:rPr>
          <w:id w:val="-788892766"/>
          <w:citation/>
        </w:sdtPr>
        <w:sdtContent>
          <w:r w:rsidR="00746D45">
            <w:rPr>
              <w:rFonts w:ascii="Times New Roman" w:hAnsi="Times New Roman" w:cs="Times New Roman"/>
              <w:sz w:val="24"/>
              <w:szCs w:val="24"/>
            </w:rPr>
            <w:fldChar w:fldCharType="begin"/>
          </w:r>
          <w:r w:rsidR="00746D45">
            <w:rPr>
              <w:rFonts w:ascii="Times New Roman" w:hAnsi="Times New Roman" w:cs="Times New Roman"/>
              <w:sz w:val="24"/>
              <w:szCs w:val="24"/>
              <w:lang w:val="en-US"/>
            </w:rPr>
            <w:instrText xml:space="preserve"> CITATION Mer63 \l 1033 </w:instrText>
          </w:r>
          <w:r w:rsidR="00746D45">
            <w:rPr>
              <w:rFonts w:ascii="Times New Roman" w:hAnsi="Times New Roman" w:cs="Times New Roman"/>
              <w:sz w:val="24"/>
              <w:szCs w:val="24"/>
            </w:rPr>
            <w:fldChar w:fldCharType="separate"/>
          </w:r>
          <w:r w:rsidR="00AA2B26" w:rsidRPr="00AA2B26">
            <w:rPr>
              <w:rFonts w:ascii="Times New Roman" w:hAnsi="Times New Roman" w:cs="Times New Roman"/>
              <w:noProof/>
              <w:sz w:val="24"/>
              <w:szCs w:val="24"/>
              <w:lang w:val="en-US"/>
            </w:rPr>
            <w:t>(Miller &amp; Modigliani, 1963)</w:t>
          </w:r>
          <w:r w:rsidR="00746D45">
            <w:rPr>
              <w:rFonts w:ascii="Times New Roman" w:hAnsi="Times New Roman" w:cs="Times New Roman"/>
              <w:sz w:val="24"/>
              <w:szCs w:val="24"/>
            </w:rPr>
            <w:fldChar w:fldCharType="end"/>
          </w:r>
        </w:sdtContent>
      </w:sdt>
      <w:r w:rsidR="007E3B85">
        <w:rPr>
          <w:rFonts w:ascii="Times New Roman" w:hAnsi="Times New Roman" w:cs="Times New Roman"/>
          <w:sz w:val="24"/>
          <w:szCs w:val="24"/>
        </w:rPr>
        <w:t xml:space="preserve"> A</w:t>
      </w:r>
      <w:r w:rsidR="00746D45">
        <w:rPr>
          <w:rFonts w:ascii="Times New Roman" w:hAnsi="Times New Roman" w:cs="Times New Roman"/>
          <w:sz w:val="24"/>
          <w:szCs w:val="24"/>
        </w:rPr>
        <w:t xml:space="preserve"> firm</w:t>
      </w:r>
      <w:r w:rsidR="007E3B85">
        <w:rPr>
          <w:rFonts w:ascii="Times New Roman" w:hAnsi="Times New Roman" w:cs="Times New Roman"/>
          <w:sz w:val="24"/>
          <w:szCs w:val="24"/>
        </w:rPr>
        <w:t xml:space="preserve"> with a higher level of debt </w:t>
      </w:r>
      <w:r w:rsidR="00746D45">
        <w:rPr>
          <w:rFonts w:ascii="Times New Roman" w:hAnsi="Times New Roman" w:cs="Times New Roman"/>
          <w:sz w:val="24"/>
          <w:szCs w:val="24"/>
        </w:rPr>
        <w:t xml:space="preserve">is more </w:t>
      </w:r>
      <w:r w:rsidR="007E3B85">
        <w:rPr>
          <w:rFonts w:ascii="Times New Roman" w:hAnsi="Times New Roman" w:cs="Times New Roman"/>
          <w:sz w:val="24"/>
          <w:szCs w:val="24"/>
        </w:rPr>
        <w:t xml:space="preserve">profitable since it would benefit from the tax shield. </w:t>
      </w:r>
      <w:sdt>
        <w:sdtPr>
          <w:rPr>
            <w:rFonts w:ascii="Times New Roman" w:hAnsi="Times New Roman" w:cs="Times New Roman"/>
            <w:sz w:val="24"/>
            <w:szCs w:val="24"/>
          </w:rPr>
          <w:id w:val="474723328"/>
          <w:citation/>
        </w:sdtPr>
        <w:sdtContent>
          <w:r w:rsidR="007E3B85">
            <w:rPr>
              <w:rFonts w:ascii="Times New Roman" w:hAnsi="Times New Roman" w:cs="Times New Roman"/>
              <w:sz w:val="24"/>
              <w:szCs w:val="24"/>
            </w:rPr>
            <w:fldChar w:fldCharType="begin"/>
          </w:r>
          <w:r w:rsidR="007E3B85">
            <w:rPr>
              <w:rFonts w:ascii="Times New Roman" w:hAnsi="Times New Roman" w:cs="Times New Roman"/>
              <w:sz w:val="24"/>
              <w:szCs w:val="24"/>
              <w:lang w:val="en-US"/>
            </w:rPr>
            <w:instrText xml:space="preserve"> CITATION Her14 \l 1033 </w:instrText>
          </w:r>
          <w:r w:rsidR="007E3B85">
            <w:rPr>
              <w:rFonts w:ascii="Times New Roman" w:hAnsi="Times New Roman" w:cs="Times New Roman"/>
              <w:sz w:val="24"/>
              <w:szCs w:val="24"/>
            </w:rPr>
            <w:fldChar w:fldCharType="separate"/>
          </w:r>
          <w:r w:rsidR="00AA2B26" w:rsidRPr="00AA2B26">
            <w:rPr>
              <w:rFonts w:ascii="Times New Roman" w:hAnsi="Times New Roman" w:cs="Times New Roman"/>
              <w:noProof/>
              <w:sz w:val="24"/>
              <w:szCs w:val="24"/>
              <w:lang w:val="en-US"/>
            </w:rPr>
            <w:t>(Adrienn, 2014)</w:t>
          </w:r>
          <w:r w:rsidR="007E3B85">
            <w:rPr>
              <w:rFonts w:ascii="Times New Roman" w:hAnsi="Times New Roman" w:cs="Times New Roman"/>
              <w:sz w:val="24"/>
              <w:szCs w:val="24"/>
            </w:rPr>
            <w:fldChar w:fldCharType="end"/>
          </w:r>
        </w:sdtContent>
      </w:sdt>
      <w:r w:rsidR="007E3B85">
        <w:rPr>
          <w:rFonts w:ascii="Times New Roman" w:hAnsi="Times New Roman" w:cs="Times New Roman"/>
          <w:sz w:val="24"/>
          <w:szCs w:val="24"/>
        </w:rPr>
        <w:t xml:space="preserve"> </w:t>
      </w:r>
      <w:r w:rsidR="003F3764">
        <w:rPr>
          <w:rFonts w:ascii="Times New Roman" w:hAnsi="Times New Roman" w:cs="Times New Roman"/>
          <w:sz w:val="24"/>
          <w:szCs w:val="24"/>
        </w:rPr>
        <w:t xml:space="preserve">The conclusion that could be drawn from the evaluated </w:t>
      </w:r>
      <w:r w:rsidR="00AB7589">
        <w:rPr>
          <w:rFonts w:ascii="Times New Roman" w:hAnsi="Times New Roman" w:cs="Times New Roman"/>
          <w:sz w:val="24"/>
          <w:szCs w:val="24"/>
        </w:rPr>
        <w:t xml:space="preserve">upgraded </w:t>
      </w:r>
      <w:r w:rsidR="003F3764">
        <w:rPr>
          <w:rFonts w:ascii="Times New Roman" w:hAnsi="Times New Roman" w:cs="Times New Roman"/>
          <w:sz w:val="24"/>
          <w:szCs w:val="24"/>
        </w:rPr>
        <w:t xml:space="preserve">theory is that there should be a positive relationship between leverage and profitability. </w:t>
      </w:r>
      <w:sdt>
        <w:sdtPr>
          <w:rPr>
            <w:rFonts w:ascii="Times New Roman" w:hAnsi="Times New Roman" w:cs="Times New Roman"/>
            <w:sz w:val="24"/>
            <w:szCs w:val="24"/>
          </w:rPr>
          <w:id w:val="-1877305330"/>
          <w:citation/>
        </w:sdtPr>
        <w:sdtContent>
          <w:r w:rsidR="003F3764">
            <w:rPr>
              <w:rFonts w:ascii="Times New Roman" w:hAnsi="Times New Roman" w:cs="Times New Roman"/>
              <w:sz w:val="24"/>
              <w:szCs w:val="24"/>
            </w:rPr>
            <w:fldChar w:fldCharType="begin"/>
          </w:r>
          <w:r w:rsidR="003F3764">
            <w:rPr>
              <w:rFonts w:ascii="Times New Roman" w:hAnsi="Times New Roman" w:cs="Times New Roman"/>
              <w:sz w:val="24"/>
              <w:szCs w:val="24"/>
              <w:lang w:val="en-US"/>
            </w:rPr>
            <w:instrText xml:space="preserve"> CITATION And18 \l 1033 </w:instrText>
          </w:r>
          <w:r w:rsidR="003F3764">
            <w:rPr>
              <w:rFonts w:ascii="Times New Roman" w:hAnsi="Times New Roman" w:cs="Times New Roman"/>
              <w:sz w:val="24"/>
              <w:szCs w:val="24"/>
            </w:rPr>
            <w:fldChar w:fldCharType="separate"/>
          </w:r>
          <w:r w:rsidR="00AA2B26" w:rsidRPr="00AA2B26">
            <w:rPr>
              <w:rFonts w:ascii="Times New Roman" w:hAnsi="Times New Roman" w:cs="Times New Roman"/>
              <w:noProof/>
              <w:sz w:val="24"/>
              <w:szCs w:val="24"/>
              <w:lang w:val="en-US"/>
            </w:rPr>
            <w:t>(Andersson &amp; Minnema, 2018)</w:t>
          </w:r>
          <w:r w:rsidR="003F3764">
            <w:rPr>
              <w:rFonts w:ascii="Times New Roman" w:hAnsi="Times New Roman" w:cs="Times New Roman"/>
              <w:sz w:val="24"/>
              <w:szCs w:val="24"/>
            </w:rPr>
            <w:fldChar w:fldCharType="end"/>
          </w:r>
        </w:sdtContent>
      </w:sdt>
      <w:r w:rsidR="003F3764">
        <w:rPr>
          <w:rFonts w:ascii="Times New Roman" w:hAnsi="Times New Roman" w:cs="Times New Roman"/>
          <w:sz w:val="24"/>
          <w:szCs w:val="24"/>
        </w:rPr>
        <w:t xml:space="preserve"> </w:t>
      </w:r>
    </w:p>
    <w:p w14:paraId="5D515A2D" w14:textId="77777777" w:rsidR="00B52FF1" w:rsidRPr="00B52FF1" w:rsidRDefault="00B52FF1" w:rsidP="00AB7589">
      <w:pPr>
        <w:tabs>
          <w:tab w:val="left" w:pos="3246"/>
        </w:tabs>
        <w:rPr>
          <w:rFonts w:ascii="Times New Roman" w:hAnsi="Times New Roman" w:cs="Times New Roman"/>
          <w:sz w:val="24"/>
          <w:szCs w:val="24"/>
        </w:rPr>
      </w:pPr>
    </w:p>
    <w:p w14:paraId="5B5C3662" w14:textId="53D13501" w:rsidR="006A1AEC" w:rsidRPr="00CE28CE" w:rsidRDefault="009A490D" w:rsidP="007A011B">
      <w:pPr>
        <w:pStyle w:val="Heading3"/>
        <w:numPr>
          <w:ilvl w:val="0"/>
          <w:numId w:val="0"/>
        </w:numPr>
        <w:ind w:left="2160"/>
      </w:pPr>
      <w:bookmarkStart w:id="43" w:name="_Toc53754097"/>
      <w:bookmarkStart w:id="44" w:name="_Toc53754426"/>
      <w:bookmarkStart w:id="45" w:name="_Toc53755232"/>
      <w:bookmarkStart w:id="46" w:name="_Toc53755596"/>
      <w:bookmarkStart w:id="47" w:name="_Toc53756096"/>
      <w:bookmarkStart w:id="48" w:name="_Toc54022258"/>
      <w:r>
        <w:t xml:space="preserve">2.1.2. </w:t>
      </w:r>
      <w:r w:rsidR="006A1AEC" w:rsidRPr="00CE28CE">
        <w:t>Trade</w:t>
      </w:r>
      <w:r w:rsidR="00EB43E3" w:rsidRPr="00CE28CE">
        <w:t>-</w:t>
      </w:r>
      <w:r w:rsidR="006A1AEC" w:rsidRPr="00CE28CE">
        <w:t>off theory</w:t>
      </w:r>
      <w:bookmarkEnd w:id="43"/>
      <w:bookmarkEnd w:id="44"/>
      <w:bookmarkEnd w:id="45"/>
      <w:bookmarkEnd w:id="46"/>
      <w:bookmarkEnd w:id="47"/>
      <w:bookmarkEnd w:id="48"/>
    </w:p>
    <w:p w14:paraId="3F5C808F" w14:textId="77777777" w:rsidR="002D6F36" w:rsidRPr="00B52FF1" w:rsidRDefault="002D6F36" w:rsidP="002D6F36">
      <w:pPr>
        <w:pStyle w:val="ListParagraph"/>
        <w:tabs>
          <w:tab w:val="left" w:pos="3246"/>
        </w:tabs>
        <w:ind w:left="2160"/>
        <w:rPr>
          <w:rFonts w:ascii="Times New Roman" w:hAnsi="Times New Roman" w:cs="Times New Roman"/>
          <w:b/>
          <w:bCs/>
          <w:sz w:val="24"/>
          <w:szCs w:val="24"/>
        </w:rPr>
      </w:pPr>
    </w:p>
    <w:p w14:paraId="3A129EDB" w14:textId="1723FA57" w:rsidR="00B52FF1" w:rsidRDefault="00E875DC" w:rsidP="006A1AEC">
      <w:pPr>
        <w:tabs>
          <w:tab w:val="left" w:pos="3246"/>
        </w:tabs>
        <w:rPr>
          <w:rFonts w:ascii="Times New Roman" w:hAnsi="Times New Roman" w:cs="Times New Roman"/>
          <w:sz w:val="24"/>
          <w:szCs w:val="24"/>
        </w:rPr>
      </w:pPr>
      <w:r>
        <w:rPr>
          <w:rFonts w:ascii="Times New Roman" w:hAnsi="Times New Roman" w:cs="Times New Roman"/>
          <w:sz w:val="24"/>
          <w:szCs w:val="24"/>
        </w:rPr>
        <w:t xml:space="preserve">The Trade-off theory has been created in 1984, from </w:t>
      </w:r>
      <w:r w:rsidR="008760FC">
        <w:rPr>
          <w:rFonts w:ascii="Times New Roman" w:hAnsi="Times New Roman" w:cs="Times New Roman"/>
          <w:sz w:val="24"/>
          <w:szCs w:val="24"/>
        </w:rPr>
        <w:t>its</w:t>
      </w:r>
      <w:r>
        <w:rPr>
          <w:rFonts w:ascii="Times New Roman" w:hAnsi="Times New Roman" w:cs="Times New Roman"/>
          <w:sz w:val="24"/>
          <w:szCs w:val="24"/>
        </w:rPr>
        <w:t xml:space="preserve"> author </w:t>
      </w:r>
      <w:r w:rsidRPr="00E958F6">
        <w:rPr>
          <w:rFonts w:ascii="Times New Roman" w:hAnsi="Times New Roman" w:cs="Times New Roman"/>
          <w:sz w:val="24"/>
          <w:szCs w:val="24"/>
        </w:rPr>
        <w:t>Stewart C. Myers</w:t>
      </w:r>
      <w:r>
        <w:rPr>
          <w:rFonts w:ascii="Times New Roman" w:hAnsi="Times New Roman" w:cs="Times New Roman"/>
          <w:sz w:val="24"/>
          <w:szCs w:val="24"/>
        </w:rPr>
        <w:t xml:space="preserve">. </w:t>
      </w:r>
      <w:r w:rsidR="00E50AEA">
        <w:rPr>
          <w:rFonts w:ascii="Times New Roman" w:hAnsi="Times New Roman" w:cs="Times New Roman"/>
          <w:sz w:val="24"/>
          <w:szCs w:val="24"/>
        </w:rPr>
        <w:t>In contrast with the MM theory, t</w:t>
      </w:r>
      <w:r w:rsidR="002D6F36" w:rsidRPr="002D6F36">
        <w:rPr>
          <w:rFonts w:ascii="Times New Roman" w:hAnsi="Times New Roman" w:cs="Times New Roman"/>
          <w:sz w:val="24"/>
          <w:szCs w:val="24"/>
        </w:rPr>
        <w:t xml:space="preserve">he </w:t>
      </w:r>
      <w:r w:rsidR="008760FC">
        <w:rPr>
          <w:rFonts w:ascii="Times New Roman" w:hAnsi="Times New Roman" w:cs="Times New Roman"/>
          <w:sz w:val="24"/>
          <w:szCs w:val="24"/>
        </w:rPr>
        <w:t>T</w:t>
      </w:r>
      <w:r w:rsidR="002D6F36" w:rsidRPr="002D6F36">
        <w:rPr>
          <w:rFonts w:ascii="Times New Roman" w:hAnsi="Times New Roman" w:cs="Times New Roman"/>
          <w:sz w:val="24"/>
          <w:szCs w:val="24"/>
        </w:rPr>
        <w:t>rade-off theory assumes that each enterprise has an optimal capital structure that enhances its market value.</w:t>
      </w:r>
      <w:r w:rsidR="002D6F36">
        <w:rPr>
          <w:rFonts w:ascii="Times New Roman" w:hAnsi="Times New Roman" w:cs="Times New Roman"/>
          <w:sz w:val="24"/>
          <w:szCs w:val="24"/>
        </w:rPr>
        <w:t xml:space="preserve"> </w:t>
      </w:r>
      <w:sdt>
        <w:sdtPr>
          <w:rPr>
            <w:rFonts w:ascii="Times New Roman" w:hAnsi="Times New Roman" w:cs="Times New Roman"/>
            <w:sz w:val="24"/>
            <w:szCs w:val="24"/>
          </w:rPr>
          <w:id w:val="-1230152462"/>
          <w:citation/>
        </w:sdtPr>
        <w:sdtContent>
          <w:r w:rsidR="002D6F36">
            <w:rPr>
              <w:rFonts w:ascii="Times New Roman" w:hAnsi="Times New Roman" w:cs="Times New Roman"/>
              <w:sz w:val="24"/>
              <w:szCs w:val="24"/>
            </w:rPr>
            <w:fldChar w:fldCharType="begin"/>
          </w:r>
          <w:r w:rsidR="002D6F36">
            <w:rPr>
              <w:rFonts w:ascii="Times New Roman" w:hAnsi="Times New Roman" w:cs="Times New Roman"/>
              <w:sz w:val="24"/>
              <w:szCs w:val="24"/>
              <w:lang w:val="en-US"/>
            </w:rPr>
            <w:instrText xml:space="preserve"> CITATION Jar191 \l 1033 </w:instrText>
          </w:r>
          <w:r w:rsidR="002D6F36">
            <w:rPr>
              <w:rFonts w:ascii="Times New Roman" w:hAnsi="Times New Roman" w:cs="Times New Roman"/>
              <w:sz w:val="24"/>
              <w:szCs w:val="24"/>
            </w:rPr>
            <w:fldChar w:fldCharType="separate"/>
          </w:r>
          <w:r w:rsidR="00AA2B26" w:rsidRPr="00AA2B26">
            <w:rPr>
              <w:rFonts w:ascii="Times New Roman" w:hAnsi="Times New Roman" w:cs="Times New Roman"/>
              <w:noProof/>
              <w:sz w:val="24"/>
              <w:szCs w:val="24"/>
              <w:lang w:val="en-US"/>
            </w:rPr>
            <w:t>(Jarallah, et al., 2019)</w:t>
          </w:r>
          <w:r w:rsidR="002D6F36">
            <w:rPr>
              <w:rFonts w:ascii="Times New Roman" w:hAnsi="Times New Roman" w:cs="Times New Roman"/>
              <w:sz w:val="24"/>
              <w:szCs w:val="24"/>
            </w:rPr>
            <w:fldChar w:fldCharType="end"/>
          </w:r>
        </w:sdtContent>
      </w:sdt>
      <w:r w:rsidR="002D6F36">
        <w:rPr>
          <w:rFonts w:ascii="Times New Roman" w:hAnsi="Times New Roman" w:cs="Times New Roman"/>
          <w:sz w:val="24"/>
          <w:szCs w:val="24"/>
        </w:rPr>
        <w:t xml:space="preserve"> </w:t>
      </w:r>
      <w:r w:rsidRPr="00E875DC">
        <w:rPr>
          <w:rFonts w:ascii="Times New Roman" w:hAnsi="Times New Roman" w:cs="Times New Roman"/>
          <w:sz w:val="24"/>
          <w:szCs w:val="24"/>
        </w:rPr>
        <w:t xml:space="preserve">Instead of making companies boost debt levels endlessly, the trade-off concept notes that businesses have an efficient capital structure </w:t>
      </w:r>
      <w:r w:rsidR="008760FC">
        <w:rPr>
          <w:rFonts w:ascii="Times New Roman" w:hAnsi="Times New Roman" w:cs="Times New Roman"/>
          <w:sz w:val="24"/>
          <w:szCs w:val="24"/>
        </w:rPr>
        <w:t xml:space="preserve">by which </w:t>
      </w:r>
      <w:r w:rsidRPr="00E875DC">
        <w:rPr>
          <w:rFonts w:ascii="Times New Roman" w:hAnsi="Times New Roman" w:cs="Times New Roman"/>
          <w:sz w:val="24"/>
          <w:szCs w:val="24"/>
        </w:rPr>
        <w:t xml:space="preserve">to achieve the greatest company value. This leads to a type of combining in which corporation purposely change debt for equity and equity for debt in order to </w:t>
      </w:r>
      <w:r w:rsidR="008760FC" w:rsidRPr="00E875DC">
        <w:rPr>
          <w:rFonts w:ascii="Times New Roman" w:hAnsi="Times New Roman" w:cs="Times New Roman"/>
          <w:sz w:val="24"/>
          <w:szCs w:val="24"/>
        </w:rPr>
        <w:t>attain</w:t>
      </w:r>
      <w:r w:rsidRPr="00E875DC">
        <w:rPr>
          <w:rFonts w:ascii="Times New Roman" w:hAnsi="Times New Roman" w:cs="Times New Roman"/>
          <w:sz w:val="24"/>
          <w:szCs w:val="24"/>
        </w:rPr>
        <w:t xml:space="preserve"> their ideal financial condition. (Andersson &amp; </w:t>
      </w:r>
      <w:proofErr w:type="spellStart"/>
      <w:r w:rsidRPr="00E875DC">
        <w:rPr>
          <w:rFonts w:ascii="Times New Roman" w:hAnsi="Times New Roman" w:cs="Times New Roman"/>
          <w:sz w:val="24"/>
          <w:szCs w:val="24"/>
        </w:rPr>
        <w:t>Minnema</w:t>
      </w:r>
      <w:proofErr w:type="spellEnd"/>
      <w:r w:rsidRPr="00E875DC">
        <w:rPr>
          <w:rFonts w:ascii="Times New Roman" w:hAnsi="Times New Roman" w:cs="Times New Roman"/>
          <w:sz w:val="24"/>
          <w:szCs w:val="24"/>
        </w:rPr>
        <w:t>, 2018)</w:t>
      </w:r>
      <w:r>
        <w:rPr>
          <w:rFonts w:ascii="Times New Roman" w:hAnsi="Times New Roman" w:cs="Times New Roman"/>
          <w:sz w:val="24"/>
          <w:szCs w:val="24"/>
        </w:rPr>
        <w:t xml:space="preserve"> </w:t>
      </w:r>
      <w:r w:rsidR="001115E2" w:rsidRPr="001115E2">
        <w:rPr>
          <w:rFonts w:ascii="Times New Roman" w:hAnsi="Times New Roman" w:cs="Times New Roman"/>
          <w:sz w:val="24"/>
          <w:szCs w:val="24"/>
        </w:rPr>
        <w:t>The trade-off principle suggests that</w:t>
      </w:r>
      <w:r w:rsidR="000662CD">
        <w:rPr>
          <w:rFonts w:ascii="Times New Roman" w:hAnsi="Times New Roman" w:cs="Times New Roman"/>
          <w:sz w:val="24"/>
          <w:szCs w:val="24"/>
        </w:rPr>
        <w:t xml:space="preserve"> </w:t>
      </w:r>
      <w:r w:rsidR="001115E2" w:rsidRPr="001115E2">
        <w:rPr>
          <w:rFonts w:ascii="Times New Roman" w:hAnsi="Times New Roman" w:cs="Times New Roman"/>
          <w:sz w:val="24"/>
          <w:szCs w:val="24"/>
        </w:rPr>
        <w:t>until a certain limit, growing debt levels are advantageous for the company. After that, in definition, any debt issued is substantially more expensive than profitable.</w:t>
      </w:r>
      <w:r w:rsidR="005617A5" w:rsidRPr="005617A5">
        <w:rPr>
          <w:rFonts w:ascii="Times New Roman" w:hAnsi="Times New Roman" w:cs="Times New Roman"/>
          <w:sz w:val="24"/>
          <w:szCs w:val="24"/>
        </w:rPr>
        <w:t xml:space="preserve"> </w:t>
      </w:r>
      <w:sdt>
        <w:sdtPr>
          <w:rPr>
            <w:rFonts w:ascii="Times New Roman" w:hAnsi="Times New Roman" w:cs="Times New Roman"/>
            <w:sz w:val="24"/>
            <w:szCs w:val="24"/>
          </w:rPr>
          <w:id w:val="1335189668"/>
          <w:citation/>
        </w:sdtPr>
        <w:sdtContent>
          <w:r w:rsidR="005617A5">
            <w:rPr>
              <w:rFonts w:ascii="Times New Roman" w:hAnsi="Times New Roman" w:cs="Times New Roman"/>
              <w:sz w:val="24"/>
              <w:szCs w:val="24"/>
            </w:rPr>
            <w:fldChar w:fldCharType="begin"/>
          </w:r>
          <w:r w:rsidR="005617A5">
            <w:rPr>
              <w:rFonts w:ascii="Times New Roman" w:hAnsi="Times New Roman" w:cs="Times New Roman"/>
              <w:sz w:val="24"/>
              <w:szCs w:val="24"/>
              <w:lang w:val="en-US"/>
            </w:rPr>
            <w:instrText xml:space="preserve">CITATION MYE84 \l 1033 </w:instrText>
          </w:r>
          <w:r w:rsidR="005617A5">
            <w:rPr>
              <w:rFonts w:ascii="Times New Roman" w:hAnsi="Times New Roman" w:cs="Times New Roman"/>
              <w:sz w:val="24"/>
              <w:szCs w:val="24"/>
            </w:rPr>
            <w:fldChar w:fldCharType="separate"/>
          </w:r>
          <w:r w:rsidR="00AA2B26" w:rsidRPr="00AA2B26">
            <w:rPr>
              <w:rFonts w:ascii="Times New Roman" w:hAnsi="Times New Roman" w:cs="Times New Roman"/>
              <w:noProof/>
              <w:sz w:val="24"/>
              <w:szCs w:val="24"/>
              <w:lang w:val="en-US"/>
            </w:rPr>
            <w:t>(Myers, 1984)</w:t>
          </w:r>
          <w:r w:rsidR="005617A5">
            <w:rPr>
              <w:rFonts w:ascii="Times New Roman" w:hAnsi="Times New Roman" w:cs="Times New Roman"/>
              <w:sz w:val="24"/>
              <w:szCs w:val="24"/>
            </w:rPr>
            <w:fldChar w:fldCharType="end"/>
          </w:r>
        </w:sdtContent>
      </w:sdt>
      <w:r w:rsidR="005617A5">
        <w:rPr>
          <w:rFonts w:ascii="Times New Roman" w:hAnsi="Times New Roman" w:cs="Times New Roman"/>
          <w:sz w:val="24"/>
          <w:szCs w:val="24"/>
        </w:rPr>
        <w:t xml:space="preserve"> </w:t>
      </w:r>
      <w:r w:rsidR="00B74954">
        <w:rPr>
          <w:rFonts w:ascii="Times New Roman" w:hAnsi="Times New Roman" w:cs="Times New Roman"/>
          <w:sz w:val="24"/>
          <w:szCs w:val="24"/>
        </w:rPr>
        <w:t>What is more, c</w:t>
      </w:r>
      <w:r w:rsidR="0080312F" w:rsidRPr="0080312F">
        <w:rPr>
          <w:rFonts w:ascii="Times New Roman" w:hAnsi="Times New Roman" w:cs="Times New Roman"/>
          <w:sz w:val="24"/>
          <w:szCs w:val="24"/>
        </w:rPr>
        <w:t>ompanies can obtain a debt level that optimises the benefits of debt tax-shields and reduces the chance of bankruptcy.</w:t>
      </w:r>
      <w:r w:rsidR="0080312F">
        <w:rPr>
          <w:rFonts w:ascii="Times New Roman" w:hAnsi="Times New Roman" w:cs="Times New Roman"/>
          <w:sz w:val="24"/>
          <w:szCs w:val="24"/>
        </w:rPr>
        <w:t xml:space="preserve"> </w:t>
      </w:r>
      <w:sdt>
        <w:sdtPr>
          <w:rPr>
            <w:rFonts w:ascii="Times New Roman" w:hAnsi="Times New Roman" w:cs="Times New Roman"/>
            <w:sz w:val="24"/>
            <w:szCs w:val="24"/>
          </w:rPr>
          <w:id w:val="929702078"/>
          <w:citation/>
        </w:sdtPr>
        <w:sdtContent>
          <w:r w:rsidR="0080312F">
            <w:rPr>
              <w:rFonts w:ascii="Times New Roman" w:hAnsi="Times New Roman" w:cs="Times New Roman"/>
              <w:sz w:val="24"/>
              <w:szCs w:val="24"/>
            </w:rPr>
            <w:fldChar w:fldCharType="begin"/>
          </w:r>
          <w:r w:rsidR="0080312F">
            <w:rPr>
              <w:rFonts w:ascii="Times New Roman" w:hAnsi="Times New Roman" w:cs="Times New Roman"/>
              <w:sz w:val="24"/>
              <w:szCs w:val="24"/>
              <w:lang w:val="en-US"/>
            </w:rPr>
            <w:instrText xml:space="preserve"> CITATION Ser15 \l 1033 </w:instrText>
          </w:r>
          <w:r w:rsidR="0080312F">
            <w:rPr>
              <w:rFonts w:ascii="Times New Roman" w:hAnsi="Times New Roman" w:cs="Times New Roman"/>
              <w:sz w:val="24"/>
              <w:szCs w:val="24"/>
            </w:rPr>
            <w:fldChar w:fldCharType="separate"/>
          </w:r>
          <w:r w:rsidR="00AA2B26" w:rsidRPr="00AA2B26">
            <w:rPr>
              <w:rFonts w:ascii="Times New Roman" w:hAnsi="Times New Roman" w:cs="Times New Roman"/>
              <w:noProof/>
              <w:sz w:val="24"/>
              <w:szCs w:val="24"/>
              <w:lang w:val="en-US"/>
            </w:rPr>
            <w:t>(Serrasqueiro &amp; Caetano, 2015)</w:t>
          </w:r>
          <w:r w:rsidR="0080312F">
            <w:rPr>
              <w:rFonts w:ascii="Times New Roman" w:hAnsi="Times New Roman" w:cs="Times New Roman"/>
              <w:sz w:val="24"/>
              <w:szCs w:val="24"/>
            </w:rPr>
            <w:fldChar w:fldCharType="end"/>
          </w:r>
        </w:sdtContent>
      </w:sdt>
      <w:r w:rsidR="0080312F">
        <w:rPr>
          <w:rFonts w:ascii="Times New Roman" w:hAnsi="Times New Roman" w:cs="Times New Roman"/>
          <w:sz w:val="24"/>
          <w:szCs w:val="24"/>
        </w:rPr>
        <w:t xml:space="preserve"> </w:t>
      </w:r>
      <w:r w:rsidR="005F7D57" w:rsidRPr="005F7D57">
        <w:rPr>
          <w:rFonts w:ascii="Times New Roman" w:hAnsi="Times New Roman" w:cs="Times New Roman"/>
          <w:sz w:val="24"/>
          <w:szCs w:val="24"/>
        </w:rPr>
        <w:t>The trade</w:t>
      </w:r>
      <w:r w:rsidR="005F7D57">
        <w:rPr>
          <w:rFonts w:ascii="Times New Roman" w:hAnsi="Times New Roman" w:cs="Times New Roman"/>
          <w:sz w:val="24"/>
          <w:szCs w:val="24"/>
        </w:rPr>
        <w:t>-</w:t>
      </w:r>
      <w:r w:rsidR="005F7D57" w:rsidRPr="005F7D57">
        <w:rPr>
          <w:rFonts w:ascii="Times New Roman" w:hAnsi="Times New Roman" w:cs="Times New Roman"/>
          <w:sz w:val="24"/>
          <w:szCs w:val="24"/>
        </w:rPr>
        <w:t>off theory depicts that</w:t>
      </w:r>
      <w:r w:rsidR="00751C67">
        <w:rPr>
          <w:rFonts w:ascii="Times New Roman" w:hAnsi="Times New Roman" w:cs="Times New Roman"/>
          <w:sz w:val="24"/>
          <w:szCs w:val="24"/>
        </w:rPr>
        <w:t xml:space="preserve">, </w:t>
      </w:r>
      <w:r w:rsidR="005F7D57" w:rsidRPr="005F7D57">
        <w:rPr>
          <w:rFonts w:ascii="Times New Roman" w:hAnsi="Times New Roman" w:cs="Times New Roman"/>
          <w:sz w:val="24"/>
          <w:szCs w:val="24"/>
        </w:rPr>
        <w:t>initially</w:t>
      </w:r>
      <w:r w:rsidR="00751C67">
        <w:rPr>
          <w:rFonts w:ascii="Times New Roman" w:hAnsi="Times New Roman" w:cs="Times New Roman"/>
          <w:sz w:val="24"/>
          <w:szCs w:val="24"/>
        </w:rPr>
        <w:t>,</w:t>
      </w:r>
      <w:r w:rsidR="005F7D57" w:rsidRPr="005F7D57">
        <w:rPr>
          <w:rFonts w:ascii="Times New Roman" w:hAnsi="Times New Roman" w:cs="Times New Roman"/>
          <w:sz w:val="24"/>
          <w:szCs w:val="24"/>
        </w:rPr>
        <w:t xml:space="preserve"> debt has a positive relation with profitability. However, it changes after the benefits gained from the tax shields break even with the financial distress cost.</w:t>
      </w:r>
      <w:r w:rsidR="005F7D57">
        <w:rPr>
          <w:rFonts w:ascii="Times New Roman" w:hAnsi="Times New Roman" w:cs="Times New Roman"/>
          <w:sz w:val="24"/>
          <w:szCs w:val="24"/>
        </w:rPr>
        <w:t xml:space="preserve"> </w:t>
      </w:r>
      <w:r w:rsidR="00517D74" w:rsidRPr="00517D74">
        <w:rPr>
          <w:rFonts w:ascii="Times New Roman" w:hAnsi="Times New Roman" w:cs="Times New Roman"/>
          <w:sz w:val="24"/>
          <w:szCs w:val="24"/>
        </w:rPr>
        <w:t>Therefore, the conventional approach of trade-off theory can suggest a</w:t>
      </w:r>
      <w:r w:rsidR="00517D74">
        <w:rPr>
          <w:rFonts w:ascii="Times New Roman" w:hAnsi="Times New Roman" w:cs="Times New Roman"/>
          <w:sz w:val="24"/>
          <w:szCs w:val="24"/>
        </w:rPr>
        <w:t xml:space="preserve">n </w:t>
      </w:r>
      <w:r w:rsidR="00517D74" w:rsidRPr="00517D74">
        <w:rPr>
          <w:rFonts w:ascii="Times New Roman" w:hAnsi="Times New Roman" w:cs="Times New Roman"/>
          <w:sz w:val="24"/>
          <w:szCs w:val="24"/>
        </w:rPr>
        <w:t>intended </w:t>
      </w:r>
      <w:r w:rsidR="00517D74">
        <w:rPr>
          <w:rFonts w:ascii="Times New Roman" w:hAnsi="Times New Roman" w:cs="Times New Roman"/>
          <w:sz w:val="24"/>
          <w:szCs w:val="24"/>
        </w:rPr>
        <w:t>c</w:t>
      </w:r>
      <w:r w:rsidR="00517D74" w:rsidRPr="00517D74">
        <w:rPr>
          <w:rFonts w:ascii="Times New Roman" w:hAnsi="Times New Roman" w:cs="Times New Roman"/>
          <w:sz w:val="24"/>
          <w:szCs w:val="24"/>
        </w:rPr>
        <w:t xml:space="preserve">onnection, rather than linear. There is a positive relationship with low levels of debt, which gradually changes and becomes negative at some point as leverage raises. </w:t>
      </w:r>
      <w:sdt>
        <w:sdtPr>
          <w:rPr>
            <w:rFonts w:ascii="Times New Roman" w:hAnsi="Times New Roman" w:cs="Times New Roman"/>
            <w:sz w:val="24"/>
            <w:szCs w:val="24"/>
          </w:rPr>
          <w:id w:val="-1788116379"/>
          <w:citation/>
        </w:sdtPr>
        <w:sdtContent>
          <w:r w:rsidR="005F7D57">
            <w:rPr>
              <w:rFonts w:ascii="Times New Roman" w:hAnsi="Times New Roman" w:cs="Times New Roman"/>
              <w:sz w:val="24"/>
              <w:szCs w:val="24"/>
            </w:rPr>
            <w:fldChar w:fldCharType="begin"/>
          </w:r>
          <w:r w:rsidR="005F7D57">
            <w:rPr>
              <w:rFonts w:ascii="Times New Roman" w:hAnsi="Times New Roman" w:cs="Times New Roman"/>
              <w:sz w:val="24"/>
              <w:szCs w:val="24"/>
              <w:lang w:val="en-US"/>
            </w:rPr>
            <w:instrText xml:space="preserve"> CITATION Kra73 \l 1033 </w:instrText>
          </w:r>
          <w:r w:rsidR="005F7D57">
            <w:rPr>
              <w:rFonts w:ascii="Times New Roman" w:hAnsi="Times New Roman" w:cs="Times New Roman"/>
              <w:sz w:val="24"/>
              <w:szCs w:val="24"/>
            </w:rPr>
            <w:fldChar w:fldCharType="separate"/>
          </w:r>
          <w:r w:rsidR="00AA2B26" w:rsidRPr="00AA2B26">
            <w:rPr>
              <w:rFonts w:ascii="Times New Roman" w:hAnsi="Times New Roman" w:cs="Times New Roman"/>
              <w:noProof/>
              <w:sz w:val="24"/>
              <w:szCs w:val="24"/>
              <w:lang w:val="en-US"/>
            </w:rPr>
            <w:t>(Kraus &amp; Litzenberger, 1973)</w:t>
          </w:r>
          <w:r w:rsidR="005F7D57">
            <w:rPr>
              <w:rFonts w:ascii="Times New Roman" w:hAnsi="Times New Roman" w:cs="Times New Roman"/>
              <w:sz w:val="24"/>
              <w:szCs w:val="24"/>
            </w:rPr>
            <w:fldChar w:fldCharType="end"/>
          </w:r>
        </w:sdtContent>
      </w:sdt>
      <w:r w:rsidR="00542F42">
        <w:rPr>
          <w:rFonts w:ascii="Times New Roman" w:hAnsi="Times New Roman" w:cs="Times New Roman"/>
          <w:sz w:val="24"/>
          <w:szCs w:val="24"/>
        </w:rPr>
        <w:t xml:space="preserve"> </w:t>
      </w:r>
    </w:p>
    <w:p w14:paraId="7E1474CD" w14:textId="77777777" w:rsidR="00751C67" w:rsidRPr="009918F7" w:rsidRDefault="00751C67" w:rsidP="006A1AEC">
      <w:pPr>
        <w:tabs>
          <w:tab w:val="left" w:pos="3246"/>
        </w:tabs>
        <w:rPr>
          <w:rFonts w:ascii="Times New Roman" w:hAnsi="Times New Roman" w:cs="Times New Roman"/>
          <w:sz w:val="24"/>
          <w:szCs w:val="24"/>
        </w:rPr>
      </w:pPr>
    </w:p>
    <w:p w14:paraId="6C687AAD" w14:textId="2D14650A" w:rsidR="00AB7589" w:rsidRDefault="00390C8C" w:rsidP="007A011B">
      <w:pPr>
        <w:pStyle w:val="Heading3"/>
        <w:numPr>
          <w:ilvl w:val="0"/>
          <w:numId w:val="0"/>
        </w:numPr>
        <w:ind w:left="2160"/>
      </w:pPr>
      <w:bookmarkStart w:id="49" w:name="_Toc53754098"/>
      <w:bookmarkStart w:id="50" w:name="_Toc53754427"/>
      <w:bookmarkStart w:id="51" w:name="_Toc53755233"/>
      <w:bookmarkStart w:id="52" w:name="_Toc53755597"/>
      <w:bookmarkStart w:id="53" w:name="_Toc53756097"/>
      <w:bookmarkStart w:id="54" w:name="_Toc54022259"/>
      <w:r>
        <w:lastRenderedPageBreak/>
        <w:t xml:space="preserve">2.1.3. </w:t>
      </w:r>
      <w:r w:rsidR="00AB7589" w:rsidRPr="00AB7589">
        <w:t>Pecking order theory</w:t>
      </w:r>
      <w:bookmarkEnd w:id="49"/>
      <w:bookmarkEnd w:id="50"/>
      <w:bookmarkEnd w:id="51"/>
      <w:bookmarkEnd w:id="52"/>
      <w:bookmarkEnd w:id="53"/>
      <w:bookmarkEnd w:id="54"/>
      <w:r w:rsidR="00AB7589" w:rsidRPr="00AB7589">
        <w:t xml:space="preserve"> </w:t>
      </w:r>
    </w:p>
    <w:p w14:paraId="50989E1D" w14:textId="77777777" w:rsidR="00E50AEA" w:rsidRPr="00B52FF1" w:rsidRDefault="00E50AEA" w:rsidP="00E50AEA">
      <w:pPr>
        <w:pStyle w:val="ListParagraph"/>
        <w:tabs>
          <w:tab w:val="left" w:pos="3246"/>
        </w:tabs>
        <w:ind w:left="2160"/>
        <w:rPr>
          <w:rFonts w:ascii="Times New Roman" w:hAnsi="Times New Roman" w:cs="Times New Roman"/>
          <w:b/>
          <w:bCs/>
          <w:sz w:val="24"/>
          <w:szCs w:val="24"/>
        </w:rPr>
      </w:pPr>
    </w:p>
    <w:p w14:paraId="23D0C751" w14:textId="709072E7" w:rsidR="0052009E" w:rsidRDefault="006E4A55" w:rsidP="00246F6B">
      <w:pPr>
        <w:tabs>
          <w:tab w:val="left" w:pos="3246"/>
        </w:tabs>
        <w:rPr>
          <w:rFonts w:ascii="Times New Roman" w:hAnsi="Times New Roman" w:cs="Times New Roman"/>
          <w:sz w:val="24"/>
          <w:szCs w:val="24"/>
        </w:rPr>
      </w:pPr>
      <w:r>
        <w:rPr>
          <w:rFonts w:ascii="Times New Roman" w:hAnsi="Times New Roman" w:cs="Times New Roman"/>
          <w:sz w:val="24"/>
          <w:szCs w:val="24"/>
        </w:rPr>
        <w:t xml:space="preserve">The Pecking order theory has been introduced by Myers and </w:t>
      </w:r>
      <w:proofErr w:type="spellStart"/>
      <w:r>
        <w:rPr>
          <w:rFonts w:ascii="Times New Roman" w:hAnsi="Times New Roman" w:cs="Times New Roman"/>
          <w:sz w:val="24"/>
          <w:szCs w:val="24"/>
        </w:rPr>
        <w:t>Majluf</w:t>
      </w:r>
      <w:proofErr w:type="spellEnd"/>
      <w:r>
        <w:rPr>
          <w:rFonts w:ascii="Times New Roman" w:hAnsi="Times New Roman" w:cs="Times New Roman"/>
          <w:sz w:val="24"/>
          <w:szCs w:val="24"/>
        </w:rPr>
        <w:t xml:space="preserve"> in 1984. </w:t>
      </w:r>
      <w:r w:rsidRPr="006E4A55">
        <w:rPr>
          <w:rFonts w:ascii="Times New Roman" w:hAnsi="Times New Roman" w:cs="Times New Roman"/>
          <w:sz w:val="24"/>
          <w:szCs w:val="24"/>
        </w:rPr>
        <w:t>It opposes the concept of an optimal ratio and assumes that companies work on a hierarchy of financing:</w:t>
      </w:r>
      <w:r>
        <w:rPr>
          <w:rFonts w:ascii="Times New Roman" w:hAnsi="Times New Roman" w:cs="Times New Roman"/>
          <w:sz w:val="24"/>
          <w:szCs w:val="24"/>
        </w:rPr>
        <w:t xml:space="preserve"> </w:t>
      </w:r>
      <w:r w:rsidRPr="006E4A55">
        <w:rPr>
          <w:rFonts w:ascii="Times New Roman" w:hAnsi="Times New Roman" w:cs="Times New Roman"/>
          <w:sz w:val="24"/>
          <w:szCs w:val="24"/>
        </w:rPr>
        <w:t>internal funds, debt and finally, as a last resort, equity.</w:t>
      </w:r>
      <w:r>
        <w:rPr>
          <w:rFonts w:ascii="Times New Roman" w:hAnsi="Times New Roman" w:cs="Times New Roman"/>
          <w:sz w:val="24"/>
          <w:szCs w:val="24"/>
        </w:rPr>
        <w:t xml:space="preserve"> </w:t>
      </w:r>
      <w:sdt>
        <w:sdtPr>
          <w:rPr>
            <w:rFonts w:ascii="Times New Roman" w:hAnsi="Times New Roman" w:cs="Times New Roman"/>
            <w:sz w:val="24"/>
            <w:szCs w:val="24"/>
          </w:rPr>
          <w:id w:val="-1421716273"/>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US"/>
            </w:rPr>
            <w:instrText xml:space="preserve"> CITATION Sor12 \l 1033 </w:instrText>
          </w:r>
          <w:r>
            <w:rPr>
              <w:rFonts w:ascii="Times New Roman" w:hAnsi="Times New Roman" w:cs="Times New Roman"/>
              <w:sz w:val="24"/>
              <w:szCs w:val="24"/>
            </w:rPr>
            <w:fldChar w:fldCharType="separate"/>
          </w:r>
          <w:r w:rsidR="00AA2B26" w:rsidRPr="00AA2B26">
            <w:rPr>
              <w:rFonts w:ascii="Times New Roman" w:hAnsi="Times New Roman" w:cs="Times New Roman"/>
              <w:noProof/>
              <w:sz w:val="24"/>
              <w:szCs w:val="24"/>
              <w:lang w:val="en-US"/>
            </w:rPr>
            <w:t>(Vătavu, 2012)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ED210F" w:rsidRPr="00E50AEA">
        <w:rPr>
          <w:rFonts w:ascii="Times New Roman" w:hAnsi="Times New Roman" w:cs="Times New Roman"/>
          <w:sz w:val="24"/>
          <w:szCs w:val="24"/>
        </w:rPr>
        <w:t>In the former, it is stated that the organizations balance savings of tax from debt with the bankruptcy costs. The latter is stating that company’s first use their retained earnings, followed by debt a</w:t>
      </w:r>
      <w:r w:rsidR="009B21F9">
        <w:rPr>
          <w:rFonts w:ascii="Times New Roman" w:hAnsi="Times New Roman" w:cs="Times New Roman"/>
          <w:sz w:val="24"/>
          <w:szCs w:val="24"/>
        </w:rPr>
        <w:t>n</w:t>
      </w:r>
      <w:r w:rsidR="00ED210F" w:rsidRPr="00E50AEA">
        <w:rPr>
          <w:rFonts w:ascii="Times New Roman" w:hAnsi="Times New Roman" w:cs="Times New Roman"/>
          <w:sz w:val="24"/>
          <w:szCs w:val="24"/>
        </w:rPr>
        <w:t xml:space="preserve">d only in absolutely urgent circumstances do they turn to equity for financing. </w:t>
      </w:r>
      <w:sdt>
        <w:sdtPr>
          <w:id w:val="-888718222"/>
          <w:citation/>
        </w:sdtPr>
        <w:sdtContent>
          <w:r w:rsidR="00ED210F" w:rsidRPr="00E50AEA">
            <w:rPr>
              <w:rFonts w:ascii="Times New Roman" w:hAnsi="Times New Roman" w:cs="Times New Roman"/>
              <w:sz w:val="24"/>
              <w:szCs w:val="24"/>
            </w:rPr>
            <w:fldChar w:fldCharType="begin"/>
          </w:r>
          <w:r w:rsidR="00ED210F" w:rsidRPr="00E50AEA">
            <w:rPr>
              <w:rFonts w:ascii="Times New Roman" w:hAnsi="Times New Roman" w:cs="Times New Roman"/>
              <w:sz w:val="24"/>
              <w:szCs w:val="24"/>
            </w:rPr>
            <w:instrText xml:space="preserve"> CITATION FRA08 \l 2057 </w:instrText>
          </w:r>
          <w:r w:rsidR="00ED210F" w:rsidRPr="00E50AEA">
            <w:rPr>
              <w:rFonts w:ascii="Times New Roman" w:hAnsi="Times New Roman" w:cs="Times New Roman"/>
              <w:sz w:val="24"/>
              <w:szCs w:val="24"/>
            </w:rPr>
            <w:fldChar w:fldCharType="separate"/>
          </w:r>
          <w:r w:rsidR="00AA2B26" w:rsidRPr="00AA2B26">
            <w:rPr>
              <w:rFonts w:ascii="Times New Roman" w:hAnsi="Times New Roman" w:cs="Times New Roman"/>
              <w:noProof/>
              <w:sz w:val="24"/>
              <w:szCs w:val="24"/>
            </w:rPr>
            <w:t>(FRANK &amp; GOYAL, 2008)</w:t>
          </w:r>
          <w:r w:rsidR="00ED210F" w:rsidRPr="00E50AEA">
            <w:rPr>
              <w:rFonts w:ascii="Times New Roman" w:hAnsi="Times New Roman" w:cs="Times New Roman"/>
              <w:sz w:val="24"/>
              <w:szCs w:val="24"/>
            </w:rPr>
            <w:fldChar w:fldCharType="end"/>
          </w:r>
        </w:sdtContent>
      </w:sdt>
      <w:r w:rsidR="00ED210F">
        <w:rPr>
          <w:rFonts w:ascii="Times New Roman" w:hAnsi="Times New Roman" w:cs="Times New Roman"/>
          <w:sz w:val="24"/>
          <w:szCs w:val="24"/>
        </w:rPr>
        <w:t xml:space="preserve"> </w:t>
      </w:r>
      <w:r w:rsidRPr="006E4A55">
        <w:rPr>
          <w:rFonts w:ascii="Times New Roman" w:hAnsi="Times New Roman" w:cs="Times New Roman"/>
          <w:sz w:val="24"/>
          <w:szCs w:val="24"/>
        </w:rPr>
        <w:t>Therefore, this principle explains that businesses typically first use their own source of funding, and then, if necessary, an external one. It states that there is no fixed capital structure for enterprises. In this context, the corporate financial structure is the result</w:t>
      </w:r>
      <w:r w:rsidR="009B21F9">
        <w:rPr>
          <w:rFonts w:ascii="Times New Roman" w:hAnsi="Times New Roman" w:cs="Times New Roman"/>
          <w:sz w:val="24"/>
          <w:szCs w:val="24"/>
        </w:rPr>
        <w:t xml:space="preserve"> </w:t>
      </w:r>
      <w:r w:rsidRPr="006E4A55">
        <w:rPr>
          <w:rFonts w:ascii="Times New Roman" w:hAnsi="Times New Roman" w:cs="Times New Roman"/>
          <w:sz w:val="24"/>
          <w:szCs w:val="24"/>
        </w:rPr>
        <w:t>of</w:t>
      </w:r>
      <w:r w:rsidR="009B21F9">
        <w:rPr>
          <w:rFonts w:ascii="Times New Roman" w:hAnsi="Times New Roman" w:cs="Times New Roman"/>
          <w:sz w:val="24"/>
          <w:szCs w:val="24"/>
        </w:rPr>
        <w:t xml:space="preserve"> the</w:t>
      </w:r>
      <w:r w:rsidRPr="006E4A55">
        <w:rPr>
          <w:rFonts w:ascii="Times New Roman" w:hAnsi="Times New Roman" w:cs="Times New Roman"/>
          <w:sz w:val="24"/>
          <w:szCs w:val="24"/>
        </w:rPr>
        <w:t xml:space="preserve"> decisions relating to hierarchical funding over time.</w:t>
      </w:r>
      <w:r>
        <w:rPr>
          <w:rFonts w:ascii="Times New Roman" w:hAnsi="Times New Roman" w:cs="Times New Roman"/>
          <w:sz w:val="24"/>
          <w:szCs w:val="24"/>
        </w:rPr>
        <w:t xml:space="preserve"> </w:t>
      </w:r>
      <w:sdt>
        <w:sdtPr>
          <w:rPr>
            <w:rFonts w:ascii="Times New Roman" w:hAnsi="Times New Roman" w:cs="Times New Roman"/>
            <w:sz w:val="24"/>
            <w:szCs w:val="24"/>
          </w:rPr>
          <w:id w:val="-566578488"/>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US"/>
            </w:rPr>
            <w:instrText xml:space="preserve"> CITATION Ser15 \l 1033 </w:instrText>
          </w:r>
          <w:r>
            <w:rPr>
              <w:rFonts w:ascii="Times New Roman" w:hAnsi="Times New Roman" w:cs="Times New Roman"/>
              <w:sz w:val="24"/>
              <w:szCs w:val="24"/>
            </w:rPr>
            <w:fldChar w:fldCharType="separate"/>
          </w:r>
          <w:r w:rsidR="00AA2B26" w:rsidRPr="00AA2B26">
            <w:rPr>
              <w:rFonts w:ascii="Times New Roman" w:hAnsi="Times New Roman" w:cs="Times New Roman"/>
              <w:noProof/>
              <w:sz w:val="24"/>
              <w:szCs w:val="24"/>
              <w:lang w:val="en-US"/>
            </w:rPr>
            <w:t>(Serrasqueiro &amp; Caetano, 2015)</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292D13" w:rsidRPr="00292D13">
        <w:rPr>
          <w:rFonts w:ascii="Times New Roman" w:hAnsi="Times New Roman" w:cs="Times New Roman"/>
          <w:sz w:val="24"/>
          <w:szCs w:val="24"/>
        </w:rPr>
        <w:t>A financial policy aimed at reducing the cost identified with asymmetric knowledge, in particular information asymmetry, is embraced by business leaders</w:t>
      </w:r>
      <w:r w:rsidR="009B21F9">
        <w:rPr>
          <w:rFonts w:ascii="Times New Roman" w:hAnsi="Times New Roman" w:cs="Times New Roman"/>
          <w:sz w:val="24"/>
          <w:szCs w:val="24"/>
        </w:rPr>
        <w:t xml:space="preserve"> who</w:t>
      </w:r>
      <w:r w:rsidR="00292D13" w:rsidRPr="00292D13">
        <w:rPr>
          <w:rFonts w:ascii="Times New Roman" w:hAnsi="Times New Roman" w:cs="Times New Roman"/>
          <w:sz w:val="24"/>
          <w:szCs w:val="24"/>
        </w:rPr>
        <w:t xml:space="preserve"> prefer internal funding to external financing.</w:t>
      </w:r>
      <w:r w:rsidR="008973F9">
        <w:rPr>
          <w:rFonts w:ascii="Times New Roman" w:hAnsi="Times New Roman" w:cs="Times New Roman"/>
          <w:sz w:val="24"/>
          <w:szCs w:val="24"/>
        </w:rPr>
        <w:t xml:space="preserve"> </w:t>
      </w:r>
      <w:r w:rsidR="008973F9" w:rsidRPr="008973F9">
        <w:rPr>
          <w:rFonts w:ascii="Times New Roman" w:hAnsi="Times New Roman" w:cs="Times New Roman"/>
          <w:sz w:val="24"/>
          <w:szCs w:val="24"/>
        </w:rPr>
        <w:t>Such action prevent</w:t>
      </w:r>
      <w:r w:rsidR="008973F9">
        <w:rPr>
          <w:rFonts w:ascii="Times New Roman" w:hAnsi="Times New Roman" w:cs="Times New Roman"/>
          <w:sz w:val="24"/>
          <w:szCs w:val="24"/>
        </w:rPr>
        <w:t>s</w:t>
      </w:r>
      <w:r w:rsidR="008973F9" w:rsidRPr="008973F9">
        <w:rPr>
          <w:rFonts w:ascii="Times New Roman" w:hAnsi="Times New Roman" w:cs="Times New Roman"/>
          <w:sz w:val="24"/>
          <w:szCs w:val="24"/>
        </w:rPr>
        <w:t xml:space="preserve"> a decline in the price of the company's shares; it reduces the distribution of dividends in order to raise the cash price.</w:t>
      </w:r>
      <w:r w:rsidR="008973F9">
        <w:rPr>
          <w:rFonts w:ascii="Times New Roman" w:hAnsi="Times New Roman" w:cs="Times New Roman"/>
          <w:sz w:val="24"/>
          <w:szCs w:val="24"/>
        </w:rPr>
        <w:t xml:space="preserve"> </w:t>
      </w:r>
      <w:r w:rsidR="000436C7">
        <w:rPr>
          <w:rFonts w:ascii="Times New Roman" w:hAnsi="Times New Roman" w:cs="Times New Roman"/>
          <w:sz w:val="24"/>
          <w:szCs w:val="24"/>
        </w:rPr>
        <w:t>Capital f</w:t>
      </w:r>
      <w:r w:rsidR="008973F9" w:rsidRPr="008973F9">
        <w:rPr>
          <w:rFonts w:ascii="Times New Roman" w:hAnsi="Times New Roman" w:cs="Times New Roman"/>
          <w:sz w:val="24"/>
          <w:szCs w:val="24"/>
        </w:rPr>
        <w:t>low decreases the cost of capital by restricting access to loans as much as possible. Therefore, profitable businesses</w:t>
      </w:r>
      <w:r w:rsidR="008973F9">
        <w:rPr>
          <w:rFonts w:ascii="Times New Roman" w:hAnsi="Times New Roman" w:cs="Times New Roman"/>
          <w:sz w:val="24"/>
          <w:szCs w:val="24"/>
        </w:rPr>
        <w:t xml:space="preserve"> </w:t>
      </w:r>
      <w:r w:rsidR="008973F9" w:rsidRPr="008973F9">
        <w:rPr>
          <w:rFonts w:ascii="Times New Roman" w:hAnsi="Times New Roman" w:cs="Times New Roman"/>
          <w:sz w:val="24"/>
          <w:szCs w:val="24"/>
        </w:rPr>
        <w:t>benefit from more available internal financial sources. </w:t>
      </w:r>
      <w:r w:rsidR="00292D13">
        <w:rPr>
          <w:rFonts w:ascii="Times New Roman" w:hAnsi="Times New Roman" w:cs="Times New Roman"/>
          <w:sz w:val="24"/>
          <w:szCs w:val="24"/>
        </w:rPr>
        <w:t xml:space="preserve"> </w:t>
      </w:r>
      <w:sdt>
        <w:sdtPr>
          <w:rPr>
            <w:rFonts w:ascii="Times New Roman" w:hAnsi="Times New Roman" w:cs="Times New Roman"/>
            <w:sz w:val="24"/>
            <w:szCs w:val="24"/>
          </w:rPr>
          <w:id w:val="-2064088501"/>
          <w:citation/>
        </w:sdtPr>
        <w:sdtContent>
          <w:r w:rsidR="00292D13">
            <w:rPr>
              <w:rFonts w:ascii="Times New Roman" w:hAnsi="Times New Roman" w:cs="Times New Roman"/>
              <w:sz w:val="24"/>
              <w:szCs w:val="24"/>
            </w:rPr>
            <w:fldChar w:fldCharType="begin"/>
          </w:r>
          <w:r w:rsidR="00292D13">
            <w:rPr>
              <w:rFonts w:ascii="Times New Roman" w:hAnsi="Times New Roman" w:cs="Times New Roman"/>
              <w:sz w:val="24"/>
              <w:szCs w:val="24"/>
              <w:lang w:val="en-US"/>
            </w:rPr>
            <w:instrText xml:space="preserve"> CITATION Ada15 \l 1033 </w:instrText>
          </w:r>
          <w:r w:rsidR="00292D13">
            <w:rPr>
              <w:rFonts w:ascii="Times New Roman" w:hAnsi="Times New Roman" w:cs="Times New Roman"/>
              <w:sz w:val="24"/>
              <w:szCs w:val="24"/>
            </w:rPr>
            <w:fldChar w:fldCharType="separate"/>
          </w:r>
          <w:r w:rsidR="00AA2B26" w:rsidRPr="00AA2B26">
            <w:rPr>
              <w:rFonts w:ascii="Times New Roman" w:hAnsi="Times New Roman" w:cs="Times New Roman"/>
              <w:noProof/>
              <w:sz w:val="24"/>
              <w:szCs w:val="24"/>
              <w:lang w:val="en-US"/>
            </w:rPr>
            <w:t>(Adair &amp; Adaskou, 2015)</w:t>
          </w:r>
          <w:r w:rsidR="00292D13">
            <w:rPr>
              <w:rFonts w:ascii="Times New Roman" w:hAnsi="Times New Roman" w:cs="Times New Roman"/>
              <w:sz w:val="24"/>
              <w:szCs w:val="24"/>
            </w:rPr>
            <w:fldChar w:fldCharType="end"/>
          </w:r>
        </w:sdtContent>
      </w:sdt>
      <w:r w:rsidR="00292D13">
        <w:rPr>
          <w:rFonts w:ascii="Times New Roman" w:hAnsi="Times New Roman" w:cs="Times New Roman"/>
          <w:sz w:val="24"/>
          <w:szCs w:val="24"/>
        </w:rPr>
        <w:t xml:space="preserve"> </w:t>
      </w:r>
      <w:r w:rsidR="00F20D84" w:rsidRPr="00F20D84">
        <w:rPr>
          <w:rFonts w:ascii="Times New Roman" w:hAnsi="Times New Roman" w:cs="Times New Roman"/>
          <w:sz w:val="24"/>
          <w:szCs w:val="24"/>
        </w:rPr>
        <w:t>In addition, productive companies use less debt, according to the theory. This suggests that profitability affects leverage.  This is focused on the ability of productive companies to fund themselves with adequate internal existing funds, resulting to relatively low levels of debt.</w:t>
      </w:r>
      <w:r w:rsidR="00C34C30">
        <w:rPr>
          <w:rFonts w:ascii="Times New Roman" w:hAnsi="Times New Roman" w:cs="Times New Roman"/>
          <w:sz w:val="24"/>
          <w:szCs w:val="24"/>
        </w:rPr>
        <w:t xml:space="preserve"> </w:t>
      </w:r>
      <w:r w:rsidR="00C34C30" w:rsidRPr="00C34C30">
        <w:rPr>
          <w:rFonts w:ascii="Times New Roman" w:hAnsi="Times New Roman" w:cs="Times New Roman"/>
          <w:sz w:val="24"/>
          <w:szCs w:val="24"/>
        </w:rPr>
        <w:t>The assumptions of the pecking-order hypothesis tell us that less debt is used by more productive companies. As an outcome, a negative relationship between leverage and profitability is predicted, regardless of which way of causality.</w:t>
      </w:r>
      <w:r w:rsidR="00F20D84">
        <w:rPr>
          <w:rFonts w:ascii="Times New Roman" w:hAnsi="Times New Roman" w:cs="Times New Roman"/>
          <w:sz w:val="24"/>
          <w:szCs w:val="24"/>
        </w:rPr>
        <w:t xml:space="preserve"> </w:t>
      </w:r>
      <w:sdt>
        <w:sdtPr>
          <w:rPr>
            <w:rFonts w:ascii="Times New Roman" w:hAnsi="Times New Roman" w:cs="Times New Roman"/>
            <w:sz w:val="24"/>
            <w:szCs w:val="24"/>
          </w:rPr>
          <w:id w:val="2088493875"/>
          <w:citation/>
        </w:sdtPr>
        <w:sdtContent>
          <w:r w:rsidR="00F20D84">
            <w:rPr>
              <w:rFonts w:ascii="Times New Roman" w:hAnsi="Times New Roman" w:cs="Times New Roman"/>
              <w:sz w:val="24"/>
              <w:szCs w:val="24"/>
            </w:rPr>
            <w:fldChar w:fldCharType="begin"/>
          </w:r>
          <w:r w:rsidR="00F20D84">
            <w:rPr>
              <w:rFonts w:ascii="Times New Roman" w:hAnsi="Times New Roman" w:cs="Times New Roman"/>
              <w:sz w:val="24"/>
              <w:szCs w:val="24"/>
              <w:lang w:val="en-US"/>
            </w:rPr>
            <w:instrText xml:space="preserve"> CITATION And18 \l 1033 </w:instrText>
          </w:r>
          <w:r w:rsidR="00F20D84">
            <w:rPr>
              <w:rFonts w:ascii="Times New Roman" w:hAnsi="Times New Roman" w:cs="Times New Roman"/>
              <w:sz w:val="24"/>
              <w:szCs w:val="24"/>
            </w:rPr>
            <w:fldChar w:fldCharType="separate"/>
          </w:r>
          <w:r w:rsidR="00AA2B26" w:rsidRPr="00AA2B26">
            <w:rPr>
              <w:rFonts w:ascii="Times New Roman" w:hAnsi="Times New Roman" w:cs="Times New Roman"/>
              <w:noProof/>
              <w:sz w:val="24"/>
              <w:szCs w:val="24"/>
              <w:lang w:val="en-US"/>
            </w:rPr>
            <w:t>(Andersson &amp; Minnema, 2018)</w:t>
          </w:r>
          <w:r w:rsidR="00F20D84">
            <w:rPr>
              <w:rFonts w:ascii="Times New Roman" w:hAnsi="Times New Roman" w:cs="Times New Roman"/>
              <w:sz w:val="24"/>
              <w:szCs w:val="24"/>
            </w:rPr>
            <w:fldChar w:fldCharType="end"/>
          </w:r>
        </w:sdtContent>
      </w:sdt>
      <w:r w:rsidR="00F20D84">
        <w:rPr>
          <w:rFonts w:ascii="Times New Roman" w:hAnsi="Times New Roman" w:cs="Times New Roman"/>
          <w:sz w:val="24"/>
          <w:szCs w:val="24"/>
        </w:rPr>
        <w:t xml:space="preserve"> </w:t>
      </w:r>
    </w:p>
    <w:p w14:paraId="7400F4A5" w14:textId="77777777" w:rsidR="00246F6B" w:rsidRPr="00246F6B" w:rsidRDefault="00246F6B" w:rsidP="00246F6B">
      <w:pPr>
        <w:tabs>
          <w:tab w:val="left" w:pos="3246"/>
        </w:tabs>
        <w:rPr>
          <w:rFonts w:ascii="Times New Roman" w:hAnsi="Times New Roman" w:cs="Times New Roman"/>
          <w:sz w:val="24"/>
          <w:szCs w:val="24"/>
        </w:rPr>
      </w:pPr>
    </w:p>
    <w:p w14:paraId="190B962B" w14:textId="12206042" w:rsidR="00462F61" w:rsidRPr="00246F6B" w:rsidRDefault="00462F61" w:rsidP="00066C30">
      <w:pPr>
        <w:pStyle w:val="Heading2"/>
        <w:numPr>
          <w:ilvl w:val="1"/>
          <w:numId w:val="5"/>
        </w:numPr>
      </w:pPr>
      <w:bookmarkStart w:id="55" w:name="_Toc53754099"/>
      <w:bookmarkStart w:id="56" w:name="_Toc53754428"/>
      <w:bookmarkStart w:id="57" w:name="_Toc53755234"/>
      <w:bookmarkStart w:id="58" w:name="_Toc53755598"/>
      <w:bookmarkStart w:id="59" w:name="_Toc53756098"/>
      <w:bookmarkStart w:id="60" w:name="_Toc54022260"/>
      <w:r w:rsidRPr="00246F6B">
        <w:t>Liquidity</w:t>
      </w:r>
      <w:bookmarkEnd w:id="55"/>
      <w:bookmarkEnd w:id="56"/>
      <w:bookmarkEnd w:id="57"/>
      <w:bookmarkEnd w:id="58"/>
      <w:bookmarkEnd w:id="59"/>
      <w:bookmarkEnd w:id="60"/>
    </w:p>
    <w:p w14:paraId="5AFD087A" w14:textId="77777777" w:rsidR="00971FCA" w:rsidRPr="00B52FF1" w:rsidRDefault="00971FCA" w:rsidP="00971FCA">
      <w:pPr>
        <w:pStyle w:val="ListParagraph"/>
        <w:ind w:left="1440"/>
        <w:rPr>
          <w:rFonts w:ascii="Times New Roman" w:hAnsi="Times New Roman" w:cs="Times New Roman"/>
          <w:b/>
          <w:bCs/>
          <w:sz w:val="24"/>
          <w:szCs w:val="24"/>
        </w:rPr>
      </w:pPr>
    </w:p>
    <w:p w14:paraId="32A7A5C1" w14:textId="48C98809" w:rsidR="00971FCA" w:rsidRDefault="002465D8" w:rsidP="00971FCA">
      <w:pPr>
        <w:rPr>
          <w:rFonts w:ascii="Times New Roman" w:hAnsi="Times New Roman" w:cs="Times New Roman"/>
          <w:sz w:val="24"/>
          <w:szCs w:val="24"/>
        </w:rPr>
      </w:pPr>
      <w:r w:rsidRPr="002465D8">
        <w:rPr>
          <w:rFonts w:ascii="Times New Roman" w:hAnsi="Times New Roman" w:cs="Times New Roman"/>
          <w:sz w:val="24"/>
          <w:szCs w:val="24"/>
        </w:rPr>
        <w:t>Liquidity is the degree to which, </w:t>
      </w:r>
      <w:r w:rsidR="00480C4A">
        <w:rPr>
          <w:rFonts w:ascii="Times New Roman" w:hAnsi="Times New Roman" w:cs="Times New Roman"/>
          <w:sz w:val="24"/>
          <w:szCs w:val="24"/>
        </w:rPr>
        <w:t xml:space="preserve">a </w:t>
      </w:r>
      <w:r w:rsidRPr="002465D8">
        <w:rPr>
          <w:rFonts w:ascii="Times New Roman" w:hAnsi="Times New Roman" w:cs="Times New Roman"/>
          <w:sz w:val="24"/>
          <w:szCs w:val="24"/>
        </w:rPr>
        <w:t>business is able to satisfy its short-term obligations with assets that can be quickly converted into cash.</w:t>
      </w:r>
      <w:r>
        <w:rPr>
          <w:rFonts w:ascii="Times New Roman" w:hAnsi="Times New Roman" w:cs="Times New Roman"/>
          <w:sz w:val="24"/>
          <w:szCs w:val="24"/>
        </w:rPr>
        <w:t xml:space="preserve"> W</w:t>
      </w:r>
      <w:r w:rsidRPr="002465D8">
        <w:rPr>
          <w:rFonts w:ascii="Times New Roman" w:hAnsi="Times New Roman" w:cs="Times New Roman"/>
          <w:sz w:val="24"/>
          <w:szCs w:val="24"/>
        </w:rPr>
        <w:t>hen assessing the liquidity of an asset</w:t>
      </w:r>
      <w:r w:rsidR="000436C7">
        <w:rPr>
          <w:rFonts w:ascii="Times New Roman" w:hAnsi="Times New Roman" w:cs="Times New Roman"/>
          <w:sz w:val="24"/>
          <w:szCs w:val="24"/>
        </w:rPr>
        <w:t xml:space="preserve">, </w:t>
      </w:r>
      <w:r w:rsidRPr="002465D8">
        <w:rPr>
          <w:rFonts w:ascii="Times New Roman" w:hAnsi="Times New Roman" w:cs="Times New Roman"/>
          <w:sz w:val="24"/>
          <w:szCs w:val="24"/>
        </w:rPr>
        <w:t>the following two aspect are of im</w:t>
      </w:r>
      <w:r>
        <w:rPr>
          <w:rFonts w:ascii="Times New Roman" w:hAnsi="Times New Roman" w:cs="Times New Roman"/>
          <w:sz w:val="24"/>
          <w:szCs w:val="24"/>
        </w:rPr>
        <w:t>p</w:t>
      </w:r>
      <w:r w:rsidRPr="002465D8">
        <w:rPr>
          <w:rFonts w:ascii="Times New Roman" w:hAnsi="Times New Roman" w:cs="Times New Roman"/>
          <w:sz w:val="24"/>
          <w:szCs w:val="24"/>
        </w:rPr>
        <w:t>ortance - the type of asset and the quickness at which it can be turned into cash, either by selling or financing.</w:t>
      </w:r>
      <w:r w:rsidR="00480C4A">
        <w:rPr>
          <w:rFonts w:ascii="Times New Roman" w:hAnsi="Times New Roman" w:cs="Times New Roman"/>
          <w:sz w:val="24"/>
          <w:szCs w:val="24"/>
        </w:rPr>
        <w:t xml:space="preserve"> </w:t>
      </w:r>
      <w:r w:rsidR="00480C4A" w:rsidRPr="00480C4A">
        <w:rPr>
          <w:rFonts w:ascii="Times New Roman" w:hAnsi="Times New Roman" w:cs="Times New Roman"/>
          <w:sz w:val="24"/>
          <w:szCs w:val="24"/>
        </w:rPr>
        <w:t xml:space="preserve">Corporate liquidity management does not require a great deal of theoretical explanation or commonly accepted concepts, unlike certain areas of corporate finance. Liquidity is usually taken for granted by businesses </w:t>
      </w:r>
      <w:r w:rsidR="000436C7">
        <w:rPr>
          <w:rFonts w:ascii="Times New Roman" w:hAnsi="Times New Roman" w:cs="Times New Roman"/>
          <w:sz w:val="24"/>
          <w:szCs w:val="24"/>
        </w:rPr>
        <w:t>that</w:t>
      </w:r>
      <w:r w:rsidR="00480C4A" w:rsidRPr="00480C4A">
        <w:rPr>
          <w:rFonts w:ascii="Times New Roman" w:hAnsi="Times New Roman" w:cs="Times New Roman"/>
          <w:sz w:val="24"/>
          <w:szCs w:val="24"/>
        </w:rPr>
        <w:t xml:space="preserve"> have the privilege of substantial cash excesses, and the emphasis is on using the surplus liquidity to its most efficient use.</w:t>
      </w:r>
      <w:r w:rsidR="006E3125">
        <w:rPr>
          <w:rFonts w:ascii="Times New Roman" w:hAnsi="Times New Roman" w:cs="Times New Roman"/>
          <w:sz w:val="24"/>
          <w:szCs w:val="24"/>
        </w:rPr>
        <w:t xml:space="preserve"> Additionally</w:t>
      </w:r>
      <w:r w:rsidR="00480C4A" w:rsidRPr="00480C4A">
        <w:rPr>
          <w:rFonts w:ascii="Times New Roman" w:hAnsi="Times New Roman" w:cs="Times New Roman"/>
          <w:sz w:val="24"/>
          <w:szCs w:val="24"/>
        </w:rPr>
        <w:t>, to ensure solvency, it is necessary for every organisation to have efficient liquidity management when it faces harder financial circumstances. Regrettably, for certain firms, this awareness comes too late, with bankruptcy and potential liquidation becoming the final option for the company. </w:t>
      </w:r>
      <w:sdt>
        <w:sdtPr>
          <w:rPr>
            <w:rFonts w:ascii="Times New Roman" w:hAnsi="Times New Roman" w:cs="Times New Roman"/>
            <w:sz w:val="24"/>
            <w:szCs w:val="24"/>
          </w:rPr>
          <w:id w:val="-848641310"/>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US"/>
            </w:rPr>
            <w:instrText xml:space="preserve"> CITATION Mic121 \l 1033 </w:instrText>
          </w:r>
          <w:r>
            <w:rPr>
              <w:rFonts w:ascii="Times New Roman" w:hAnsi="Times New Roman" w:cs="Times New Roman"/>
              <w:sz w:val="24"/>
              <w:szCs w:val="24"/>
            </w:rPr>
            <w:fldChar w:fldCharType="separate"/>
          </w:r>
          <w:r w:rsidR="00AA2B26" w:rsidRPr="00AA2B26">
            <w:rPr>
              <w:rFonts w:ascii="Times New Roman" w:hAnsi="Times New Roman" w:cs="Times New Roman"/>
              <w:noProof/>
              <w:sz w:val="24"/>
              <w:szCs w:val="24"/>
              <w:lang w:val="en-US"/>
            </w:rPr>
            <w:t>(Clayman, et al., 2012)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C93A7E">
        <w:rPr>
          <w:rFonts w:ascii="Times New Roman" w:hAnsi="Times New Roman" w:cs="Times New Roman"/>
          <w:sz w:val="24"/>
          <w:szCs w:val="24"/>
        </w:rPr>
        <w:t xml:space="preserve">One of the main responsibilities of a corporation’s financial managers is to make sure that the company has implemented policies, related to the liquidity risk management as well as to ensure that the company is not going to run out of cash. </w:t>
      </w:r>
      <w:sdt>
        <w:sdtPr>
          <w:rPr>
            <w:rFonts w:ascii="Times New Roman" w:hAnsi="Times New Roman" w:cs="Times New Roman"/>
            <w:sz w:val="24"/>
            <w:szCs w:val="24"/>
          </w:rPr>
          <w:id w:val="1618023926"/>
          <w:citation/>
        </w:sdtPr>
        <w:sdtContent>
          <w:r w:rsidR="00C93A7E">
            <w:rPr>
              <w:rFonts w:ascii="Times New Roman" w:hAnsi="Times New Roman" w:cs="Times New Roman"/>
              <w:sz w:val="24"/>
              <w:szCs w:val="24"/>
            </w:rPr>
            <w:fldChar w:fldCharType="begin"/>
          </w:r>
          <w:r w:rsidR="00C93A7E">
            <w:rPr>
              <w:rFonts w:ascii="Times New Roman" w:hAnsi="Times New Roman" w:cs="Times New Roman"/>
              <w:sz w:val="24"/>
              <w:szCs w:val="24"/>
              <w:lang w:val="en-US"/>
            </w:rPr>
            <w:instrText xml:space="preserve"> CITATION Cli121 \l 1033 </w:instrText>
          </w:r>
          <w:r w:rsidR="00C93A7E">
            <w:rPr>
              <w:rFonts w:ascii="Times New Roman" w:hAnsi="Times New Roman" w:cs="Times New Roman"/>
              <w:sz w:val="24"/>
              <w:szCs w:val="24"/>
            </w:rPr>
            <w:fldChar w:fldCharType="separate"/>
          </w:r>
          <w:r w:rsidR="00AA2B26" w:rsidRPr="00AA2B26">
            <w:rPr>
              <w:rFonts w:ascii="Times New Roman" w:hAnsi="Times New Roman" w:cs="Times New Roman"/>
              <w:noProof/>
              <w:sz w:val="24"/>
              <w:szCs w:val="24"/>
              <w:lang w:val="en-US"/>
            </w:rPr>
            <w:t>(Marsh, 2012)</w:t>
          </w:r>
          <w:r w:rsidR="00C93A7E">
            <w:rPr>
              <w:rFonts w:ascii="Times New Roman" w:hAnsi="Times New Roman" w:cs="Times New Roman"/>
              <w:sz w:val="24"/>
              <w:szCs w:val="24"/>
            </w:rPr>
            <w:fldChar w:fldCharType="end"/>
          </w:r>
        </w:sdtContent>
      </w:sdt>
      <w:r w:rsidR="00C93A7E">
        <w:rPr>
          <w:rFonts w:ascii="Times New Roman" w:hAnsi="Times New Roman" w:cs="Times New Roman"/>
          <w:sz w:val="24"/>
          <w:szCs w:val="24"/>
        </w:rPr>
        <w:t xml:space="preserve"> </w:t>
      </w:r>
    </w:p>
    <w:p w14:paraId="6A0FB2A2" w14:textId="16AA1615" w:rsidR="00B501D2" w:rsidRDefault="00B501D2" w:rsidP="00971FCA">
      <w:pPr>
        <w:rPr>
          <w:rFonts w:ascii="Times New Roman" w:hAnsi="Times New Roman" w:cs="Times New Roman"/>
          <w:sz w:val="24"/>
          <w:szCs w:val="24"/>
        </w:rPr>
      </w:pPr>
      <w:r>
        <w:rPr>
          <w:rFonts w:ascii="Times New Roman" w:hAnsi="Times New Roman" w:cs="Times New Roman"/>
          <w:sz w:val="24"/>
          <w:szCs w:val="24"/>
        </w:rPr>
        <w:lastRenderedPageBreak/>
        <w:t>Li</w:t>
      </w:r>
      <w:r w:rsidRPr="00B501D2">
        <w:rPr>
          <w:rFonts w:ascii="Times New Roman" w:hAnsi="Times New Roman" w:cs="Times New Roman"/>
          <w:sz w:val="24"/>
          <w:szCs w:val="24"/>
        </w:rPr>
        <w:t xml:space="preserve">quidity management refers to a company's ability to raise cash whenever it is necessary. Liquidity </w:t>
      </w:r>
      <w:r w:rsidR="00181A2F" w:rsidRPr="00B501D2">
        <w:rPr>
          <w:rFonts w:ascii="Times New Roman" w:hAnsi="Times New Roman" w:cs="Times New Roman"/>
          <w:sz w:val="24"/>
          <w:szCs w:val="24"/>
        </w:rPr>
        <w:t>indicates</w:t>
      </w:r>
      <w:r w:rsidRPr="00B501D2">
        <w:rPr>
          <w:rFonts w:ascii="Times New Roman" w:hAnsi="Times New Roman" w:cs="Times New Roman"/>
          <w:sz w:val="24"/>
          <w:szCs w:val="24"/>
        </w:rPr>
        <w:t xml:space="preserve"> the sources available to an organisation to access cash deposits, as well as turn other assets or turn other liabilities into cash, in order for the company to be able to cover its </w:t>
      </w:r>
      <w:r w:rsidR="0012500D">
        <w:rPr>
          <w:rFonts w:ascii="Times New Roman" w:hAnsi="Times New Roman" w:cs="Times New Roman"/>
          <w:sz w:val="24"/>
          <w:szCs w:val="24"/>
        </w:rPr>
        <w:t>expenses</w:t>
      </w:r>
      <w:r w:rsidRPr="00B501D2">
        <w:rPr>
          <w:rFonts w:ascii="Times New Roman" w:hAnsi="Times New Roman" w:cs="Times New Roman"/>
          <w:sz w:val="24"/>
          <w:szCs w:val="24"/>
        </w:rPr>
        <w:t xml:space="preserve"> and remain operational, subsequently to keep the entity in a </w:t>
      </w:r>
      <w:r w:rsidR="00D87F7C">
        <w:rPr>
          <w:rFonts w:ascii="Times New Roman" w:hAnsi="Times New Roman" w:cs="Times New Roman"/>
          <w:sz w:val="24"/>
          <w:szCs w:val="24"/>
        </w:rPr>
        <w:t>safe</w:t>
      </w:r>
      <w:r w:rsidRPr="00B501D2">
        <w:rPr>
          <w:rFonts w:ascii="Times New Roman" w:hAnsi="Times New Roman" w:cs="Times New Roman"/>
          <w:sz w:val="24"/>
          <w:szCs w:val="24"/>
        </w:rPr>
        <w:t xml:space="preserve"> financial position.</w:t>
      </w:r>
      <w:r w:rsidR="003210BB">
        <w:rPr>
          <w:rFonts w:ascii="Times New Roman" w:hAnsi="Times New Roman" w:cs="Times New Roman"/>
          <w:sz w:val="24"/>
          <w:szCs w:val="24"/>
        </w:rPr>
        <w:t xml:space="preserve"> </w:t>
      </w:r>
      <w:r w:rsidR="003210BB" w:rsidRPr="003210BB">
        <w:rPr>
          <w:rFonts w:ascii="Times New Roman" w:hAnsi="Times New Roman" w:cs="Times New Roman"/>
          <w:sz w:val="24"/>
          <w:szCs w:val="24"/>
        </w:rPr>
        <w:t>The liquidity is generally associated with short-term assets and liabilities, but in order to have liquidity, longer-term assets may be turned into cash too. Moreover, in order to reduce the liquidity drain, longer-term debts may also be restructured, thus creating liquidity by retaining a small source of money.</w:t>
      </w:r>
      <w:r w:rsidR="003210BB">
        <w:rPr>
          <w:rFonts w:ascii="Times New Roman" w:hAnsi="Times New Roman" w:cs="Times New Roman"/>
          <w:sz w:val="24"/>
          <w:szCs w:val="24"/>
        </w:rPr>
        <w:t xml:space="preserve"> </w:t>
      </w:r>
      <w:sdt>
        <w:sdtPr>
          <w:rPr>
            <w:rFonts w:ascii="Times New Roman" w:hAnsi="Times New Roman" w:cs="Times New Roman"/>
            <w:sz w:val="24"/>
            <w:szCs w:val="24"/>
          </w:rPr>
          <w:id w:val="-1464189662"/>
          <w:citation/>
        </w:sdtPr>
        <w:sdtContent>
          <w:r w:rsidR="003210BB">
            <w:rPr>
              <w:rFonts w:ascii="Times New Roman" w:hAnsi="Times New Roman" w:cs="Times New Roman"/>
              <w:sz w:val="24"/>
              <w:szCs w:val="24"/>
            </w:rPr>
            <w:fldChar w:fldCharType="begin"/>
          </w:r>
          <w:r w:rsidR="003210BB">
            <w:rPr>
              <w:rFonts w:ascii="Times New Roman" w:hAnsi="Times New Roman" w:cs="Times New Roman"/>
              <w:sz w:val="24"/>
              <w:szCs w:val="24"/>
              <w:lang w:val="en-US"/>
            </w:rPr>
            <w:instrText xml:space="preserve"> CITATION Mic121 \l 1033 </w:instrText>
          </w:r>
          <w:r w:rsidR="003210BB">
            <w:rPr>
              <w:rFonts w:ascii="Times New Roman" w:hAnsi="Times New Roman" w:cs="Times New Roman"/>
              <w:sz w:val="24"/>
              <w:szCs w:val="24"/>
            </w:rPr>
            <w:fldChar w:fldCharType="separate"/>
          </w:r>
          <w:r w:rsidR="00AA2B26" w:rsidRPr="00AA2B26">
            <w:rPr>
              <w:rFonts w:ascii="Times New Roman" w:hAnsi="Times New Roman" w:cs="Times New Roman"/>
              <w:noProof/>
              <w:sz w:val="24"/>
              <w:szCs w:val="24"/>
              <w:lang w:val="en-US"/>
            </w:rPr>
            <w:t>(Clayman, et al., 2012)</w:t>
          </w:r>
          <w:r w:rsidR="003210BB">
            <w:rPr>
              <w:rFonts w:ascii="Times New Roman" w:hAnsi="Times New Roman" w:cs="Times New Roman"/>
              <w:sz w:val="24"/>
              <w:szCs w:val="24"/>
            </w:rPr>
            <w:fldChar w:fldCharType="end"/>
          </w:r>
        </w:sdtContent>
      </w:sdt>
      <w:r w:rsidR="00D87F7C">
        <w:rPr>
          <w:rFonts w:ascii="Times New Roman" w:hAnsi="Times New Roman" w:cs="Times New Roman"/>
          <w:sz w:val="24"/>
          <w:szCs w:val="24"/>
        </w:rPr>
        <w:t xml:space="preserve"> </w:t>
      </w:r>
      <w:r w:rsidR="00D87F7C" w:rsidRPr="00D87F7C">
        <w:rPr>
          <w:rFonts w:ascii="Times New Roman" w:hAnsi="Times New Roman" w:cs="Times New Roman"/>
          <w:sz w:val="24"/>
          <w:szCs w:val="24"/>
        </w:rPr>
        <w:t>Liquidity management largely defines the amount of profit that occurs and the value of the wealth of</w:t>
      </w:r>
      <w:r w:rsidR="0003378F">
        <w:rPr>
          <w:rFonts w:ascii="Times New Roman" w:hAnsi="Times New Roman" w:cs="Times New Roman"/>
          <w:sz w:val="24"/>
          <w:szCs w:val="24"/>
        </w:rPr>
        <w:t xml:space="preserve"> the</w:t>
      </w:r>
      <w:r w:rsidR="00D87F7C" w:rsidRPr="00D87F7C">
        <w:rPr>
          <w:rFonts w:ascii="Times New Roman" w:hAnsi="Times New Roman" w:cs="Times New Roman"/>
          <w:sz w:val="24"/>
          <w:szCs w:val="24"/>
        </w:rPr>
        <w:t xml:space="preserve"> shareholders. </w:t>
      </w:r>
      <w:sdt>
        <w:sdtPr>
          <w:rPr>
            <w:rFonts w:ascii="Times New Roman" w:hAnsi="Times New Roman" w:cs="Times New Roman"/>
            <w:sz w:val="24"/>
            <w:szCs w:val="24"/>
          </w:rPr>
          <w:id w:val="118807581"/>
          <w:citation/>
        </w:sdtPr>
        <w:sdtContent>
          <w:r w:rsidR="0003378F">
            <w:rPr>
              <w:rFonts w:ascii="Times New Roman" w:hAnsi="Times New Roman" w:cs="Times New Roman"/>
              <w:sz w:val="24"/>
              <w:szCs w:val="24"/>
            </w:rPr>
            <w:fldChar w:fldCharType="begin"/>
          </w:r>
          <w:r w:rsidR="0003378F">
            <w:rPr>
              <w:rFonts w:ascii="Times New Roman" w:hAnsi="Times New Roman" w:cs="Times New Roman"/>
              <w:sz w:val="24"/>
              <w:szCs w:val="24"/>
              <w:lang w:val="en-US"/>
            </w:rPr>
            <w:instrText xml:space="preserve"> CITATION Ben13 \l 1033 </w:instrText>
          </w:r>
          <w:r w:rsidR="0003378F">
            <w:rPr>
              <w:rFonts w:ascii="Times New Roman" w:hAnsi="Times New Roman" w:cs="Times New Roman"/>
              <w:sz w:val="24"/>
              <w:szCs w:val="24"/>
            </w:rPr>
            <w:fldChar w:fldCharType="separate"/>
          </w:r>
          <w:r w:rsidR="00AA2B26" w:rsidRPr="00AA2B26">
            <w:rPr>
              <w:rFonts w:ascii="Times New Roman" w:hAnsi="Times New Roman" w:cs="Times New Roman"/>
              <w:noProof/>
              <w:sz w:val="24"/>
              <w:szCs w:val="24"/>
              <w:lang w:val="en-US"/>
            </w:rPr>
            <w:t>(Ben-Caleb, et al., 2013)</w:t>
          </w:r>
          <w:r w:rsidR="0003378F">
            <w:rPr>
              <w:rFonts w:ascii="Times New Roman" w:hAnsi="Times New Roman" w:cs="Times New Roman"/>
              <w:sz w:val="24"/>
              <w:szCs w:val="24"/>
            </w:rPr>
            <w:fldChar w:fldCharType="end"/>
          </w:r>
        </w:sdtContent>
      </w:sdt>
      <w:r w:rsidR="0003378F">
        <w:rPr>
          <w:rFonts w:ascii="Times New Roman" w:hAnsi="Times New Roman" w:cs="Times New Roman"/>
          <w:sz w:val="24"/>
          <w:szCs w:val="24"/>
        </w:rPr>
        <w:t xml:space="preserve"> </w:t>
      </w:r>
      <w:r w:rsidR="0003378F" w:rsidRPr="0003378F">
        <w:rPr>
          <w:rFonts w:ascii="Times New Roman" w:hAnsi="Times New Roman" w:cs="Times New Roman"/>
          <w:sz w:val="24"/>
          <w:szCs w:val="24"/>
        </w:rPr>
        <w:t>The challenges of liquidity management include the creation, implementation, and maintenance of a liquidity strategy.</w:t>
      </w:r>
      <w:r w:rsidR="006D4521">
        <w:rPr>
          <w:rFonts w:ascii="Times New Roman" w:hAnsi="Times New Roman" w:cs="Times New Roman"/>
          <w:sz w:val="24"/>
          <w:szCs w:val="24"/>
        </w:rPr>
        <w:t xml:space="preserve"> T</w:t>
      </w:r>
      <w:r w:rsidR="0003378F" w:rsidRPr="0003378F">
        <w:rPr>
          <w:rFonts w:ascii="Times New Roman" w:hAnsi="Times New Roman" w:cs="Times New Roman"/>
          <w:sz w:val="24"/>
          <w:szCs w:val="24"/>
        </w:rPr>
        <w:t>o do this accurately,</w:t>
      </w:r>
      <w:r w:rsidR="0003378F">
        <w:rPr>
          <w:rFonts w:ascii="Times New Roman" w:hAnsi="Times New Roman" w:cs="Times New Roman"/>
          <w:sz w:val="24"/>
          <w:szCs w:val="24"/>
        </w:rPr>
        <w:t xml:space="preserve"> a </w:t>
      </w:r>
      <w:r w:rsidR="0003378F" w:rsidRPr="0003378F">
        <w:rPr>
          <w:rFonts w:ascii="Times New Roman" w:hAnsi="Times New Roman" w:cs="Times New Roman"/>
          <w:sz w:val="24"/>
          <w:szCs w:val="24"/>
        </w:rPr>
        <w:t>business must properly handle all of its sources of liquidity. </w:t>
      </w:r>
      <w:sdt>
        <w:sdtPr>
          <w:rPr>
            <w:rFonts w:ascii="Times New Roman" w:hAnsi="Times New Roman" w:cs="Times New Roman"/>
            <w:sz w:val="24"/>
            <w:szCs w:val="24"/>
          </w:rPr>
          <w:id w:val="1012650982"/>
          <w:citation/>
        </w:sdtPr>
        <w:sdtContent>
          <w:r w:rsidR="0003378F">
            <w:rPr>
              <w:rFonts w:ascii="Times New Roman" w:hAnsi="Times New Roman" w:cs="Times New Roman"/>
              <w:sz w:val="24"/>
              <w:szCs w:val="24"/>
            </w:rPr>
            <w:fldChar w:fldCharType="begin"/>
          </w:r>
          <w:r w:rsidR="0003378F">
            <w:rPr>
              <w:rFonts w:ascii="Times New Roman" w:hAnsi="Times New Roman" w:cs="Times New Roman"/>
              <w:sz w:val="24"/>
              <w:szCs w:val="24"/>
              <w:lang w:val="en-US"/>
            </w:rPr>
            <w:instrText xml:space="preserve"> CITATION Mic121 \l 1033 </w:instrText>
          </w:r>
          <w:r w:rsidR="0003378F">
            <w:rPr>
              <w:rFonts w:ascii="Times New Roman" w:hAnsi="Times New Roman" w:cs="Times New Roman"/>
              <w:sz w:val="24"/>
              <w:szCs w:val="24"/>
            </w:rPr>
            <w:fldChar w:fldCharType="separate"/>
          </w:r>
          <w:r w:rsidR="00AA2B26" w:rsidRPr="00AA2B26">
            <w:rPr>
              <w:rFonts w:ascii="Times New Roman" w:hAnsi="Times New Roman" w:cs="Times New Roman"/>
              <w:noProof/>
              <w:sz w:val="24"/>
              <w:szCs w:val="24"/>
              <w:lang w:val="en-US"/>
            </w:rPr>
            <w:t>(Clayman, et al., 2012)</w:t>
          </w:r>
          <w:r w:rsidR="0003378F">
            <w:rPr>
              <w:rFonts w:ascii="Times New Roman" w:hAnsi="Times New Roman" w:cs="Times New Roman"/>
              <w:sz w:val="24"/>
              <w:szCs w:val="24"/>
            </w:rPr>
            <w:fldChar w:fldCharType="end"/>
          </w:r>
        </w:sdtContent>
      </w:sdt>
    </w:p>
    <w:p w14:paraId="6E8C50AA" w14:textId="3FB464E0" w:rsidR="002465D8" w:rsidRDefault="00DD19CB" w:rsidP="00971FCA">
      <w:pPr>
        <w:rPr>
          <w:rFonts w:ascii="Times New Roman" w:hAnsi="Times New Roman" w:cs="Times New Roman"/>
          <w:sz w:val="24"/>
          <w:szCs w:val="24"/>
        </w:rPr>
      </w:pPr>
      <w:r w:rsidRPr="00DD19CB">
        <w:rPr>
          <w:rFonts w:ascii="Times New Roman" w:hAnsi="Times New Roman" w:cs="Times New Roman"/>
          <w:sz w:val="24"/>
          <w:szCs w:val="24"/>
        </w:rPr>
        <w:t>Liquidity is in suppor</w:t>
      </w:r>
      <w:r w:rsidR="0012500D">
        <w:rPr>
          <w:rFonts w:ascii="Times New Roman" w:hAnsi="Times New Roman" w:cs="Times New Roman"/>
          <w:sz w:val="24"/>
          <w:szCs w:val="24"/>
        </w:rPr>
        <w:t>t of</w:t>
      </w:r>
      <w:r w:rsidRPr="00DD19CB">
        <w:rPr>
          <w:rFonts w:ascii="Times New Roman" w:hAnsi="Times New Roman" w:cs="Times New Roman"/>
          <w:sz w:val="24"/>
          <w:szCs w:val="24"/>
        </w:rPr>
        <w:t> the creditworthiness of a company. Creditworthiness is the borrower's presumed potential to pay what is due on the debt in a reasonable timeframe and reflects a firm's ability to handle negative impacts on its cash flows. Creditworthiness helps the company to receive lower borrowing rates and favourable trade loan terms and leads to the efficiency of the company's investment, helping it to take advantage of exclusive financial</w:t>
      </w:r>
      <w:r w:rsidR="004B7514">
        <w:rPr>
          <w:rFonts w:ascii="Times New Roman" w:hAnsi="Times New Roman" w:cs="Times New Roman"/>
          <w:sz w:val="24"/>
          <w:szCs w:val="24"/>
        </w:rPr>
        <w:t xml:space="preserve"> </w:t>
      </w:r>
      <w:r w:rsidRPr="00DD19CB">
        <w:rPr>
          <w:rFonts w:ascii="Times New Roman" w:hAnsi="Times New Roman" w:cs="Times New Roman"/>
          <w:sz w:val="24"/>
          <w:szCs w:val="24"/>
        </w:rPr>
        <w:t>opportunities.</w:t>
      </w:r>
      <w:r w:rsidR="00530197">
        <w:rPr>
          <w:rFonts w:ascii="Times New Roman" w:hAnsi="Times New Roman" w:cs="Times New Roman"/>
          <w:sz w:val="24"/>
          <w:szCs w:val="24"/>
        </w:rPr>
        <w:t xml:space="preserve"> </w:t>
      </w:r>
      <w:r w:rsidR="00530197" w:rsidRPr="00530197">
        <w:rPr>
          <w:rFonts w:ascii="Times New Roman" w:hAnsi="Times New Roman" w:cs="Times New Roman"/>
          <w:sz w:val="24"/>
          <w:szCs w:val="24"/>
        </w:rPr>
        <w:t>The less solvent the corporation is, the greater the possibility of financial distress or, in severe situations, liquidation or bankruptcy. Since debt obligations are paid with cash, liquidity is essentially determined by the cash flows of the company.</w:t>
      </w:r>
      <w:r w:rsidR="004B7514">
        <w:rPr>
          <w:rFonts w:ascii="Times New Roman" w:hAnsi="Times New Roman" w:cs="Times New Roman"/>
          <w:sz w:val="24"/>
          <w:szCs w:val="24"/>
        </w:rPr>
        <w:t xml:space="preserve"> </w:t>
      </w:r>
      <w:sdt>
        <w:sdtPr>
          <w:rPr>
            <w:rFonts w:ascii="Times New Roman" w:hAnsi="Times New Roman" w:cs="Times New Roman"/>
            <w:sz w:val="24"/>
            <w:szCs w:val="24"/>
          </w:rPr>
          <w:id w:val="961622024"/>
          <w:citation/>
        </w:sdtPr>
        <w:sdtContent>
          <w:r w:rsidR="004B7514">
            <w:rPr>
              <w:rFonts w:ascii="Times New Roman" w:hAnsi="Times New Roman" w:cs="Times New Roman"/>
              <w:sz w:val="24"/>
              <w:szCs w:val="24"/>
            </w:rPr>
            <w:fldChar w:fldCharType="begin"/>
          </w:r>
          <w:r w:rsidR="004B7514">
            <w:rPr>
              <w:rFonts w:ascii="Times New Roman" w:hAnsi="Times New Roman" w:cs="Times New Roman"/>
              <w:sz w:val="24"/>
              <w:szCs w:val="24"/>
              <w:lang w:val="en-US"/>
            </w:rPr>
            <w:instrText xml:space="preserve"> CITATION Mic121 \l 1033 </w:instrText>
          </w:r>
          <w:r w:rsidR="004B7514">
            <w:rPr>
              <w:rFonts w:ascii="Times New Roman" w:hAnsi="Times New Roman" w:cs="Times New Roman"/>
              <w:sz w:val="24"/>
              <w:szCs w:val="24"/>
            </w:rPr>
            <w:fldChar w:fldCharType="separate"/>
          </w:r>
          <w:r w:rsidR="00AA2B26" w:rsidRPr="00AA2B26">
            <w:rPr>
              <w:rFonts w:ascii="Times New Roman" w:hAnsi="Times New Roman" w:cs="Times New Roman"/>
              <w:noProof/>
              <w:sz w:val="24"/>
              <w:szCs w:val="24"/>
              <w:lang w:val="en-US"/>
            </w:rPr>
            <w:t>(Clayman, et al., 2012)</w:t>
          </w:r>
          <w:r w:rsidR="004B7514">
            <w:rPr>
              <w:rFonts w:ascii="Times New Roman" w:hAnsi="Times New Roman" w:cs="Times New Roman"/>
              <w:sz w:val="24"/>
              <w:szCs w:val="24"/>
            </w:rPr>
            <w:fldChar w:fldCharType="end"/>
          </w:r>
        </w:sdtContent>
      </w:sdt>
      <w:r w:rsidR="004B7514">
        <w:rPr>
          <w:rFonts w:ascii="Times New Roman" w:hAnsi="Times New Roman" w:cs="Times New Roman"/>
          <w:sz w:val="24"/>
          <w:szCs w:val="24"/>
        </w:rPr>
        <w:t xml:space="preserve"> </w:t>
      </w:r>
    </w:p>
    <w:p w14:paraId="12774CF3" w14:textId="052DD0F3" w:rsidR="00530197" w:rsidRDefault="0094517F" w:rsidP="00971FCA">
      <w:pPr>
        <w:rPr>
          <w:rFonts w:ascii="Times New Roman" w:hAnsi="Times New Roman" w:cs="Times New Roman"/>
          <w:sz w:val="24"/>
          <w:szCs w:val="24"/>
        </w:rPr>
      </w:pPr>
      <w:r w:rsidRPr="0094517F">
        <w:rPr>
          <w:rFonts w:ascii="Times New Roman" w:hAnsi="Times New Roman" w:cs="Times New Roman"/>
          <w:sz w:val="24"/>
          <w:szCs w:val="24"/>
        </w:rPr>
        <w:t xml:space="preserve">For a company, liquidity management is very vital, in the meaning of repaying current business commitments, payment obligations including short-term and long-term debt financial and operational expenses. </w:t>
      </w:r>
      <w:r>
        <w:rPr>
          <w:rFonts w:ascii="Times New Roman" w:hAnsi="Times New Roman" w:cs="Times New Roman"/>
          <w:sz w:val="24"/>
          <w:szCs w:val="24"/>
        </w:rPr>
        <w:t>L</w:t>
      </w:r>
      <w:r w:rsidRPr="0094517F">
        <w:rPr>
          <w:rFonts w:ascii="Times New Roman" w:hAnsi="Times New Roman" w:cs="Times New Roman"/>
          <w:sz w:val="24"/>
          <w:szCs w:val="24"/>
        </w:rPr>
        <w:t>iquidity ratios are part of every organisation's management, </w:t>
      </w:r>
      <w:r>
        <w:rPr>
          <w:rFonts w:ascii="Times New Roman" w:hAnsi="Times New Roman" w:cs="Times New Roman"/>
          <w:sz w:val="24"/>
          <w:szCs w:val="24"/>
        </w:rPr>
        <w:t>and their usage could</w:t>
      </w:r>
      <w:r w:rsidRPr="0094517F">
        <w:rPr>
          <w:rFonts w:ascii="Times New Roman" w:hAnsi="Times New Roman" w:cs="Times New Roman"/>
          <w:sz w:val="24"/>
          <w:szCs w:val="24"/>
        </w:rPr>
        <w:t xml:space="preserve"> greatly affect</w:t>
      </w:r>
      <w:r>
        <w:rPr>
          <w:rFonts w:ascii="Times New Roman" w:hAnsi="Times New Roman" w:cs="Times New Roman"/>
          <w:sz w:val="24"/>
          <w:szCs w:val="24"/>
        </w:rPr>
        <w:t xml:space="preserve"> the</w:t>
      </w:r>
      <w:r w:rsidRPr="0094517F">
        <w:rPr>
          <w:rFonts w:ascii="Times New Roman" w:hAnsi="Times New Roman" w:cs="Times New Roman"/>
          <w:sz w:val="24"/>
          <w:szCs w:val="24"/>
        </w:rPr>
        <w:t xml:space="preserve"> corporate value. </w:t>
      </w:r>
      <w:sdt>
        <w:sdtPr>
          <w:rPr>
            <w:rFonts w:ascii="Times New Roman" w:hAnsi="Times New Roman" w:cs="Times New Roman"/>
            <w:sz w:val="24"/>
            <w:szCs w:val="24"/>
          </w:rPr>
          <w:id w:val="128827835"/>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US"/>
            </w:rPr>
            <w:instrText xml:space="preserve"> CITATION Pri13 \l 1033 </w:instrText>
          </w:r>
          <w:r>
            <w:rPr>
              <w:rFonts w:ascii="Times New Roman" w:hAnsi="Times New Roman" w:cs="Times New Roman"/>
              <w:sz w:val="24"/>
              <w:szCs w:val="24"/>
            </w:rPr>
            <w:fldChar w:fldCharType="separate"/>
          </w:r>
          <w:r w:rsidR="00AA2B26" w:rsidRPr="00AA2B26">
            <w:rPr>
              <w:rFonts w:ascii="Times New Roman" w:hAnsi="Times New Roman" w:cs="Times New Roman"/>
              <w:noProof/>
              <w:sz w:val="24"/>
              <w:szCs w:val="24"/>
              <w:lang w:val="en-US"/>
            </w:rPr>
            <w:t>(Priya &amp; Dr.Nimalathasan, 2013)</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FB641C">
        <w:rPr>
          <w:rFonts w:ascii="Times New Roman" w:hAnsi="Times New Roman" w:cs="Times New Roman"/>
          <w:sz w:val="24"/>
          <w:szCs w:val="24"/>
        </w:rPr>
        <w:t>Liquidity ratios are the</w:t>
      </w:r>
      <w:r w:rsidR="00FB641C" w:rsidRPr="00FB641C">
        <w:rPr>
          <w:rFonts w:ascii="Times New Roman" w:hAnsi="Times New Roman" w:cs="Times New Roman"/>
          <w:sz w:val="24"/>
          <w:szCs w:val="24"/>
        </w:rPr>
        <w:t xml:space="preserve"> method of liquidity analysis </w:t>
      </w:r>
      <w:r w:rsidR="0012500D">
        <w:rPr>
          <w:rFonts w:ascii="Times New Roman" w:hAnsi="Times New Roman" w:cs="Times New Roman"/>
          <w:sz w:val="24"/>
          <w:szCs w:val="24"/>
        </w:rPr>
        <w:t xml:space="preserve">, which </w:t>
      </w:r>
      <w:r w:rsidR="00FB641C" w:rsidRPr="00FB641C">
        <w:rPr>
          <w:rFonts w:ascii="Times New Roman" w:hAnsi="Times New Roman" w:cs="Times New Roman"/>
          <w:sz w:val="24"/>
          <w:szCs w:val="24"/>
        </w:rPr>
        <w:t>focuses on the relation between current assets and current liabilities and the intensity at which receivables and inventory can be transformed into cash during standard business activities. A considerable amount of focus is placed on the amounts of</w:t>
      </w:r>
      <w:r w:rsidR="00FB641C">
        <w:rPr>
          <w:rFonts w:ascii="Times New Roman" w:hAnsi="Times New Roman" w:cs="Times New Roman"/>
          <w:sz w:val="24"/>
          <w:szCs w:val="24"/>
        </w:rPr>
        <w:t xml:space="preserve"> </w:t>
      </w:r>
      <w:r w:rsidR="00FB641C" w:rsidRPr="00FB641C">
        <w:rPr>
          <w:rFonts w:ascii="Times New Roman" w:hAnsi="Times New Roman" w:cs="Times New Roman"/>
          <w:sz w:val="24"/>
          <w:szCs w:val="24"/>
        </w:rPr>
        <w:t>current assets and liabilities in t</w:t>
      </w:r>
      <w:r w:rsidR="00181A2F">
        <w:rPr>
          <w:rFonts w:ascii="Times New Roman" w:hAnsi="Times New Roman" w:cs="Times New Roman"/>
          <w:sz w:val="24"/>
          <w:szCs w:val="24"/>
        </w:rPr>
        <w:t>h</w:t>
      </w:r>
      <w:r w:rsidR="00FB641C" w:rsidRPr="00FB641C">
        <w:rPr>
          <w:rFonts w:ascii="Times New Roman" w:hAnsi="Times New Roman" w:cs="Times New Roman"/>
          <w:sz w:val="24"/>
          <w:szCs w:val="24"/>
        </w:rPr>
        <w:t>e financial management</w:t>
      </w:r>
      <w:r w:rsidR="00FB641C">
        <w:rPr>
          <w:rFonts w:ascii="Times New Roman" w:hAnsi="Times New Roman" w:cs="Times New Roman"/>
          <w:sz w:val="24"/>
          <w:szCs w:val="24"/>
        </w:rPr>
        <w:t xml:space="preserve"> as well as their adjustments. T</w:t>
      </w:r>
      <w:r w:rsidR="00FB641C" w:rsidRPr="00FB641C">
        <w:rPr>
          <w:rFonts w:ascii="Times New Roman" w:hAnsi="Times New Roman" w:cs="Times New Roman"/>
          <w:sz w:val="24"/>
          <w:szCs w:val="24"/>
        </w:rPr>
        <w:t>he current ratio and the quick ratio are </w:t>
      </w:r>
      <w:r w:rsidR="00FB641C">
        <w:rPr>
          <w:rFonts w:ascii="Times New Roman" w:hAnsi="Times New Roman" w:cs="Times New Roman"/>
          <w:sz w:val="24"/>
          <w:szCs w:val="24"/>
        </w:rPr>
        <w:t>t</w:t>
      </w:r>
      <w:r w:rsidR="00FB641C" w:rsidRPr="00FB641C">
        <w:rPr>
          <w:rFonts w:ascii="Times New Roman" w:hAnsi="Times New Roman" w:cs="Times New Roman"/>
          <w:sz w:val="24"/>
          <w:szCs w:val="24"/>
        </w:rPr>
        <w:t>he two most popular measures</w:t>
      </w:r>
      <w:r w:rsidR="00FB641C">
        <w:rPr>
          <w:rFonts w:ascii="Times New Roman" w:hAnsi="Times New Roman" w:cs="Times New Roman"/>
          <w:sz w:val="24"/>
          <w:szCs w:val="24"/>
        </w:rPr>
        <w:t xml:space="preserve"> of liquidity. </w:t>
      </w:r>
      <w:sdt>
        <w:sdtPr>
          <w:rPr>
            <w:rFonts w:ascii="Times New Roman" w:hAnsi="Times New Roman" w:cs="Times New Roman"/>
            <w:sz w:val="24"/>
            <w:szCs w:val="24"/>
          </w:rPr>
          <w:id w:val="-679822265"/>
          <w:citation/>
        </w:sdtPr>
        <w:sdtContent>
          <w:r w:rsidR="00FB641C">
            <w:rPr>
              <w:rFonts w:ascii="Times New Roman" w:hAnsi="Times New Roman" w:cs="Times New Roman"/>
              <w:sz w:val="24"/>
              <w:szCs w:val="24"/>
            </w:rPr>
            <w:fldChar w:fldCharType="begin"/>
          </w:r>
          <w:r w:rsidR="00FB641C">
            <w:rPr>
              <w:rFonts w:ascii="Times New Roman" w:hAnsi="Times New Roman" w:cs="Times New Roman"/>
              <w:sz w:val="24"/>
              <w:szCs w:val="24"/>
              <w:lang w:val="en-US"/>
            </w:rPr>
            <w:instrText xml:space="preserve"> CITATION Mic121 \l 1033 </w:instrText>
          </w:r>
          <w:r w:rsidR="00FB641C">
            <w:rPr>
              <w:rFonts w:ascii="Times New Roman" w:hAnsi="Times New Roman" w:cs="Times New Roman"/>
              <w:sz w:val="24"/>
              <w:szCs w:val="24"/>
            </w:rPr>
            <w:fldChar w:fldCharType="separate"/>
          </w:r>
          <w:r w:rsidR="00AA2B26" w:rsidRPr="00AA2B26">
            <w:rPr>
              <w:rFonts w:ascii="Times New Roman" w:hAnsi="Times New Roman" w:cs="Times New Roman"/>
              <w:noProof/>
              <w:sz w:val="24"/>
              <w:szCs w:val="24"/>
              <w:lang w:val="en-US"/>
            </w:rPr>
            <w:t>(Clayman, et al., 2012)</w:t>
          </w:r>
          <w:r w:rsidR="00FB641C">
            <w:rPr>
              <w:rFonts w:ascii="Times New Roman" w:hAnsi="Times New Roman" w:cs="Times New Roman"/>
              <w:sz w:val="24"/>
              <w:szCs w:val="24"/>
            </w:rPr>
            <w:fldChar w:fldCharType="end"/>
          </w:r>
        </w:sdtContent>
      </w:sdt>
      <w:r w:rsidR="00FB641C">
        <w:rPr>
          <w:rFonts w:ascii="Times New Roman" w:hAnsi="Times New Roman" w:cs="Times New Roman"/>
          <w:sz w:val="24"/>
          <w:szCs w:val="24"/>
        </w:rPr>
        <w:t xml:space="preserve"> </w:t>
      </w:r>
      <w:r w:rsidR="00820FA0" w:rsidRPr="00820FA0">
        <w:rPr>
          <w:rFonts w:ascii="Times New Roman" w:hAnsi="Times New Roman" w:cs="Times New Roman"/>
          <w:sz w:val="24"/>
          <w:szCs w:val="24"/>
        </w:rPr>
        <w:t>By comparing current assets with current liabilities, the current ratio evaluates the financial health of a company.</w:t>
      </w:r>
      <w:r w:rsidR="00820FA0">
        <w:rPr>
          <w:rFonts w:ascii="Times New Roman" w:hAnsi="Times New Roman" w:cs="Times New Roman"/>
          <w:sz w:val="24"/>
          <w:szCs w:val="24"/>
        </w:rPr>
        <w:t xml:space="preserve"> </w:t>
      </w:r>
      <w:sdt>
        <w:sdtPr>
          <w:rPr>
            <w:rFonts w:ascii="Times New Roman" w:hAnsi="Times New Roman" w:cs="Times New Roman"/>
            <w:sz w:val="24"/>
            <w:szCs w:val="24"/>
          </w:rPr>
          <w:id w:val="-146755382"/>
          <w:citation/>
        </w:sdtPr>
        <w:sdtContent>
          <w:r w:rsidR="00820FA0">
            <w:rPr>
              <w:rFonts w:ascii="Times New Roman" w:hAnsi="Times New Roman" w:cs="Times New Roman"/>
              <w:sz w:val="24"/>
              <w:szCs w:val="24"/>
            </w:rPr>
            <w:fldChar w:fldCharType="begin"/>
          </w:r>
          <w:r w:rsidR="00820FA0">
            <w:rPr>
              <w:rFonts w:ascii="Times New Roman" w:hAnsi="Times New Roman" w:cs="Times New Roman"/>
              <w:sz w:val="24"/>
              <w:szCs w:val="24"/>
              <w:lang w:val="en-US"/>
            </w:rPr>
            <w:instrText xml:space="preserve"> CITATION Cli121 \l 1033 </w:instrText>
          </w:r>
          <w:r w:rsidR="00820FA0">
            <w:rPr>
              <w:rFonts w:ascii="Times New Roman" w:hAnsi="Times New Roman" w:cs="Times New Roman"/>
              <w:sz w:val="24"/>
              <w:szCs w:val="24"/>
            </w:rPr>
            <w:fldChar w:fldCharType="separate"/>
          </w:r>
          <w:r w:rsidR="00AA2B26" w:rsidRPr="00AA2B26">
            <w:rPr>
              <w:rFonts w:ascii="Times New Roman" w:hAnsi="Times New Roman" w:cs="Times New Roman"/>
              <w:noProof/>
              <w:sz w:val="24"/>
              <w:szCs w:val="24"/>
              <w:lang w:val="en-US"/>
            </w:rPr>
            <w:t>(Marsh, 2012)</w:t>
          </w:r>
          <w:r w:rsidR="00820FA0">
            <w:rPr>
              <w:rFonts w:ascii="Times New Roman" w:hAnsi="Times New Roman" w:cs="Times New Roman"/>
              <w:sz w:val="24"/>
              <w:szCs w:val="24"/>
            </w:rPr>
            <w:fldChar w:fldCharType="end"/>
          </w:r>
        </w:sdtContent>
      </w:sdt>
      <w:r w:rsidR="002427E6">
        <w:rPr>
          <w:rFonts w:ascii="Times New Roman" w:hAnsi="Times New Roman" w:cs="Times New Roman"/>
          <w:sz w:val="24"/>
          <w:szCs w:val="24"/>
        </w:rPr>
        <w:t xml:space="preserve"> The quick ratio, on the other hand, is measured the same way as the current one, excluding the inventory of the company. </w:t>
      </w:r>
      <w:r w:rsidR="002427E6" w:rsidRPr="002427E6">
        <w:rPr>
          <w:rFonts w:ascii="Times New Roman" w:hAnsi="Times New Roman" w:cs="Times New Roman"/>
          <w:sz w:val="24"/>
          <w:szCs w:val="24"/>
        </w:rPr>
        <w:t>The higher the current ratio or the quick ratio or said otherwise the higher the possible capacity to cover current liabilities, the better the liquidity of a firm. However, to evaluate if given current or quick ratio is good or bad depends on a variety of variables, including the pattern in these ratios, the comparability of such ratios with rivals, and the options available for more efficient capital investment.</w:t>
      </w:r>
      <w:r w:rsidR="002427E6">
        <w:rPr>
          <w:rFonts w:ascii="Times New Roman" w:hAnsi="Times New Roman" w:cs="Times New Roman"/>
          <w:sz w:val="24"/>
          <w:szCs w:val="24"/>
        </w:rPr>
        <w:t xml:space="preserve"> </w:t>
      </w:r>
      <w:sdt>
        <w:sdtPr>
          <w:rPr>
            <w:rFonts w:ascii="Times New Roman" w:hAnsi="Times New Roman" w:cs="Times New Roman"/>
            <w:sz w:val="24"/>
            <w:szCs w:val="24"/>
          </w:rPr>
          <w:id w:val="1382743430"/>
          <w:citation/>
        </w:sdtPr>
        <w:sdtContent>
          <w:r w:rsidR="002427E6">
            <w:rPr>
              <w:rFonts w:ascii="Times New Roman" w:hAnsi="Times New Roman" w:cs="Times New Roman"/>
              <w:sz w:val="24"/>
              <w:szCs w:val="24"/>
            </w:rPr>
            <w:fldChar w:fldCharType="begin"/>
          </w:r>
          <w:r w:rsidR="002427E6">
            <w:rPr>
              <w:rFonts w:ascii="Times New Roman" w:hAnsi="Times New Roman" w:cs="Times New Roman"/>
              <w:sz w:val="24"/>
              <w:szCs w:val="24"/>
              <w:lang w:val="en-US"/>
            </w:rPr>
            <w:instrText xml:space="preserve"> CITATION Mic121 \l 1033 </w:instrText>
          </w:r>
          <w:r w:rsidR="002427E6">
            <w:rPr>
              <w:rFonts w:ascii="Times New Roman" w:hAnsi="Times New Roman" w:cs="Times New Roman"/>
              <w:sz w:val="24"/>
              <w:szCs w:val="24"/>
            </w:rPr>
            <w:fldChar w:fldCharType="separate"/>
          </w:r>
          <w:r w:rsidR="00AA2B26" w:rsidRPr="00AA2B26">
            <w:rPr>
              <w:rFonts w:ascii="Times New Roman" w:hAnsi="Times New Roman" w:cs="Times New Roman"/>
              <w:noProof/>
              <w:sz w:val="24"/>
              <w:szCs w:val="24"/>
              <w:lang w:val="en-US"/>
            </w:rPr>
            <w:t>(Clayman, et al., 2012)</w:t>
          </w:r>
          <w:r w:rsidR="002427E6">
            <w:rPr>
              <w:rFonts w:ascii="Times New Roman" w:hAnsi="Times New Roman" w:cs="Times New Roman"/>
              <w:sz w:val="24"/>
              <w:szCs w:val="24"/>
            </w:rPr>
            <w:fldChar w:fldCharType="end"/>
          </w:r>
        </w:sdtContent>
      </w:sdt>
    </w:p>
    <w:p w14:paraId="4278BEE0" w14:textId="77777777" w:rsidR="0012500D" w:rsidRPr="002465D8" w:rsidRDefault="0012500D" w:rsidP="00971FCA">
      <w:pPr>
        <w:rPr>
          <w:rFonts w:ascii="Times New Roman" w:hAnsi="Times New Roman" w:cs="Times New Roman"/>
          <w:sz w:val="24"/>
          <w:szCs w:val="24"/>
        </w:rPr>
      </w:pPr>
    </w:p>
    <w:p w14:paraId="50F313F5" w14:textId="7402DF39" w:rsidR="00CD5BB8" w:rsidRDefault="00462F61" w:rsidP="00066C30">
      <w:pPr>
        <w:pStyle w:val="Heading2"/>
        <w:numPr>
          <w:ilvl w:val="1"/>
          <w:numId w:val="5"/>
        </w:numPr>
      </w:pPr>
      <w:bookmarkStart w:id="61" w:name="_Toc53754100"/>
      <w:bookmarkStart w:id="62" w:name="_Toc53754429"/>
      <w:bookmarkStart w:id="63" w:name="_Toc53755235"/>
      <w:bookmarkStart w:id="64" w:name="_Toc53755599"/>
      <w:bookmarkStart w:id="65" w:name="_Toc53756099"/>
      <w:bookmarkStart w:id="66" w:name="_Toc54022261"/>
      <w:r>
        <w:lastRenderedPageBreak/>
        <w:t>P</w:t>
      </w:r>
      <w:r w:rsidRPr="0052009E">
        <w:t>rofitabilit</w:t>
      </w:r>
      <w:r w:rsidR="00D87F7C">
        <w:t>y</w:t>
      </w:r>
      <w:bookmarkEnd w:id="61"/>
      <w:bookmarkEnd w:id="62"/>
      <w:bookmarkEnd w:id="63"/>
      <w:bookmarkEnd w:id="64"/>
      <w:bookmarkEnd w:id="65"/>
      <w:bookmarkEnd w:id="66"/>
    </w:p>
    <w:p w14:paraId="2693ACA8" w14:textId="77777777" w:rsidR="0012500D" w:rsidRDefault="0012500D" w:rsidP="00CD5BB8">
      <w:pPr>
        <w:rPr>
          <w:rFonts w:ascii="Times New Roman" w:hAnsi="Times New Roman" w:cs="Times New Roman"/>
          <w:sz w:val="24"/>
          <w:szCs w:val="24"/>
        </w:rPr>
      </w:pPr>
    </w:p>
    <w:p w14:paraId="40CC9DD5" w14:textId="1F84178B" w:rsidR="00CD5BB8" w:rsidRDefault="00CD5BB8" w:rsidP="00CD5BB8">
      <w:pPr>
        <w:rPr>
          <w:rFonts w:ascii="Times New Roman" w:hAnsi="Times New Roman" w:cs="Times New Roman"/>
          <w:sz w:val="24"/>
          <w:szCs w:val="24"/>
        </w:rPr>
      </w:pPr>
      <w:r w:rsidRPr="00CD5BB8">
        <w:rPr>
          <w:rFonts w:ascii="Times New Roman" w:hAnsi="Times New Roman" w:cs="Times New Roman"/>
          <w:sz w:val="24"/>
          <w:szCs w:val="24"/>
        </w:rPr>
        <w:t>In order to succeed on the market, every company must increase</w:t>
      </w:r>
      <w:r w:rsidR="000C54C2">
        <w:rPr>
          <w:rFonts w:ascii="Times New Roman" w:hAnsi="Times New Roman" w:cs="Times New Roman"/>
          <w:sz w:val="24"/>
          <w:szCs w:val="24"/>
        </w:rPr>
        <w:t xml:space="preserve"> its</w:t>
      </w:r>
      <w:r w:rsidRPr="00CD5BB8">
        <w:rPr>
          <w:rFonts w:ascii="Times New Roman" w:hAnsi="Times New Roman" w:cs="Times New Roman"/>
          <w:sz w:val="24"/>
          <w:szCs w:val="24"/>
        </w:rPr>
        <w:t xml:space="preserve"> profitability, which is </w:t>
      </w:r>
      <w:r w:rsidR="009520B0">
        <w:rPr>
          <w:rFonts w:ascii="Times New Roman" w:hAnsi="Times New Roman" w:cs="Times New Roman"/>
          <w:sz w:val="24"/>
          <w:szCs w:val="24"/>
        </w:rPr>
        <w:t>its</w:t>
      </w:r>
      <w:r w:rsidRPr="00CD5BB8">
        <w:rPr>
          <w:rFonts w:ascii="Times New Roman" w:hAnsi="Times New Roman" w:cs="Times New Roman"/>
          <w:sz w:val="24"/>
          <w:szCs w:val="24"/>
        </w:rPr>
        <w:t xml:space="preserve"> ability to generate profit.</w:t>
      </w:r>
      <w:r>
        <w:rPr>
          <w:rFonts w:ascii="Times New Roman" w:hAnsi="Times New Roman" w:cs="Times New Roman"/>
          <w:sz w:val="24"/>
          <w:szCs w:val="24"/>
        </w:rPr>
        <w:t xml:space="preserve"> </w:t>
      </w:r>
      <w:r w:rsidRPr="00CD5BB8">
        <w:rPr>
          <w:rFonts w:ascii="Times New Roman" w:hAnsi="Times New Roman" w:cs="Times New Roman"/>
          <w:sz w:val="24"/>
          <w:szCs w:val="24"/>
        </w:rPr>
        <w:t>Profitability is a crucial aspect of business since</w:t>
      </w:r>
      <w:r>
        <w:rPr>
          <w:rFonts w:ascii="Times New Roman" w:hAnsi="Times New Roman" w:cs="Times New Roman"/>
          <w:sz w:val="24"/>
          <w:szCs w:val="24"/>
        </w:rPr>
        <w:t xml:space="preserve"> </w:t>
      </w:r>
      <w:r w:rsidRPr="00CD5BB8">
        <w:rPr>
          <w:rFonts w:ascii="Times New Roman" w:hAnsi="Times New Roman" w:cs="Times New Roman"/>
          <w:sz w:val="24"/>
          <w:szCs w:val="24"/>
        </w:rPr>
        <w:t>it is a measuring instrument for both performance and resources' effectiveness.</w:t>
      </w:r>
      <w:r w:rsidR="0056416C">
        <w:rPr>
          <w:rFonts w:ascii="Times New Roman" w:hAnsi="Times New Roman" w:cs="Times New Roman"/>
          <w:sz w:val="24"/>
          <w:szCs w:val="24"/>
        </w:rPr>
        <w:t xml:space="preserve"> </w:t>
      </w:r>
      <w:sdt>
        <w:sdtPr>
          <w:rPr>
            <w:rFonts w:ascii="Times New Roman" w:hAnsi="Times New Roman" w:cs="Times New Roman"/>
            <w:sz w:val="24"/>
            <w:szCs w:val="24"/>
          </w:rPr>
          <w:id w:val="1345138595"/>
          <w:citation/>
        </w:sdtPr>
        <w:sdtContent>
          <w:r w:rsidR="0056416C">
            <w:rPr>
              <w:rFonts w:ascii="Times New Roman" w:hAnsi="Times New Roman" w:cs="Times New Roman"/>
              <w:sz w:val="24"/>
              <w:szCs w:val="24"/>
            </w:rPr>
            <w:fldChar w:fldCharType="begin"/>
          </w:r>
          <w:r w:rsidR="0056416C">
            <w:rPr>
              <w:rFonts w:ascii="Times New Roman" w:hAnsi="Times New Roman" w:cs="Times New Roman"/>
              <w:sz w:val="24"/>
              <w:szCs w:val="24"/>
              <w:lang w:val="en-US"/>
            </w:rPr>
            <w:instrText xml:space="preserve"> CITATION Rud16 \l 1033 </w:instrText>
          </w:r>
          <w:r w:rsidR="0056416C">
            <w:rPr>
              <w:rFonts w:ascii="Times New Roman" w:hAnsi="Times New Roman" w:cs="Times New Roman"/>
              <w:sz w:val="24"/>
              <w:szCs w:val="24"/>
            </w:rPr>
            <w:fldChar w:fldCharType="separate"/>
          </w:r>
          <w:r w:rsidR="00AA2B26" w:rsidRPr="00AA2B26">
            <w:rPr>
              <w:rFonts w:ascii="Times New Roman" w:hAnsi="Times New Roman" w:cs="Times New Roman"/>
              <w:noProof/>
              <w:sz w:val="24"/>
              <w:szCs w:val="24"/>
              <w:lang w:val="en-US"/>
            </w:rPr>
            <w:t>(Rudin, et al., 2016)</w:t>
          </w:r>
          <w:r w:rsidR="0056416C">
            <w:rPr>
              <w:rFonts w:ascii="Times New Roman" w:hAnsi="Times New Roman" w:cs="Times New Roman"/>
              <w:sz w:val="24"/>
              <w:szCs w:val="24"/>
            </w:rPr>
            <w:fldChar w:fldCharType="end"/>
          </w:r>
        </w:sdtContent>
      </w:sdt>
      <w:r w:rsidR="0056416C">
        <w:rPr>
          <w:rFonts w:ascii="Times New Roman" w:hAnsi="Times New Roman" w:cs="Times New Roman"/>
          <w:sz w:val="24"/>
          <w:szCs w:val="24"/>
        </w:rPr>
        <w:t xml:space="preserve"> </w:t>
      </w:r>
      <w:r w:rsidR="0056416C" w:rsidRPr="0056416C">
        <w:rPr>
          <w:rFonts w:ascii="Times New Roman" w:hAnsi="Times New Roman" w:cs="Times New Roman"/>
          <w:sz w:val="24"/>
          <w:szCs w:val="24"/>
        </w:rPr>
        <w:t>Profitability refers to the financially beneficial potential of a business. In addition to the evaluation of the efficiency of a</w:t>
      </w:r>
      <w:r w:rsidR="0056416C">
        <w:rPr>
          <w:rFonts w:ascii="Times New Roman" w:hAnsi="Times New Roman" w:cs="Times New Roman"/>
          <w:sz w:val="24"/>
          <w:szCs w:val="24"/>
        </w:rPr>
        <w:t xml:space="preserve"> c</w:t>
      </w:r>
      <w:r w:rsidR="0056416C" w:rsidRPr="0056416C">
        <w:rPr>
          <w:rFonts w:ascii="Times New Roman" w:hAnsi="Times New Roman" w:cs="Times New Roman"/>
          <w:sz w:val="24"/>
          <w:szCs w:val="24"/>
        </w:rPr>
        <w:t>ompany, the analysis of corporate profits is important as it is a key to determin</w:t>
      </w:r>
      <w:r w:rsidR="0054755C">
        <w:rPr>
          <w:rFonts w:ascii="Times New Roman" w:hAnsi="Times New Roman" w:cs="Times New Roman"/>
          <w:sz w:val="24"/>
          <w:szCs w:val="24"/>
        </w:rPr>
        <w:t>e</w:t>
      </w:r>
      <w:r w:rsidR="0056416C" w:rsidRPr="0056416C">
        <w:rPr>
          <w:rFonts w:ascii="Times New Roman" w:hAnsi="Times New Roman" w:cs="Times New Roman"/>
          <w:sz w:val="24"/>
          <w:szCs w:val="24"/>
        </w:rPr>
        <w:t> the growth and development of any</w:t>
      </w:r>
      <w:r w:rsidR="0056416C">
        <w:rPr>
          <w:rFonts w:ascii="Times New Roman" w:hAnsi="Times New Roman" w:cs="Times New Roman"/>
          <w:sz w:val="24"/>
          <w:szCs w:val="24"/>
        </w:rPr>
        <w:t xml:space="preserve"> organisation</w:t>
      </w:r>
      <w:r w:rsidR="0056416C" w:rsidRPr="0056416C">
        <w:rPr>
          <w:rFonts w:ascii="Times New Roman" w:hAnsi="Times New Roman" w:cs="Times New Roman"/>
          <w:sz w:val="24"/>
          <w:szCs w:val="24"/>
        </w:rPr>
        <w:t xml:space="preserve">. Corporate profit defines a company's </w:t>
      </w:r>
      <w:r w:rsidR="0056416C">
        <w:rPr>
          <w:rFonts w:ascii="Times New Roman" w:hAnsi="Times New Roman" w:cs="Times New Roman"/>
          <w:sz w:val="24"/>
          <w:szCs w:val="24"/>
        </w:rPr>
        <w:t>income</w:t>
      </w:r>
      <w:r w:rsidR="0056416C" w:rsidRPr="0056416C">
        <w:rPr>
          <w:rFonts w:ascii="Times New Roman" w:hAnsi="Times New Roman" w:cs="Times New Roman"/>
          <w:sz w:val="24"/>
          <w:szCs w:val="24"/>
        </w:rPr>
        <w:t>, which is one of the most significant criteria that investors consider before investing in a business. </w:t>
      </w:r>
      <w:sdt>
        <w:sdtPr>
          <w:rPr>
            <w:rFonts w:ascii="Times New Roman" w:hAnsi="Times New Roman" w:cs="Times New Roman"/>
            <w:sz w:val="24"/>
            <w:szCs w:val="24"/>
          </w:rPr>
          <w:id w:val="1788158112"/>
          <w:citation/>
        </w:sdtPr>
        <w:sdtContent>
          <w:r w:rsidR="0056416C">
            <w:rPr>
              <w:rFonts w:ascii="Times New Roman" w:hAnsi="Times New Roman" w:cs="Times New Roman"/>
              <w:sz w:val="24"/>
              <w:szCs w:val="24"/>
            </w:rPr>
            <w:fldChar w:fldCharType="begin"/>
          </w:r>
          <w:r w:rsidR="0056416C">
            <w:rPr>
              <w:rFonts w:ascii="Times New Roman" w:hAnsi="Times New Roman" w:cs="Times New Roman"/>
              <w:sz w:val="24"/>
              <w:szCs w:val="24"/>
              <w:lang w:val="en-US"/>
            </w:rPr>
            <w:instrText xml:space="preserve"> CITATION Bat16 \l 1033 </w:instrText>
          </w:r>
          <w:r w:rsidR="0056416C">
            <w:rPr>
              <w:rFonts w:ascii="Times New Roman" w:hAnsi="Times New Roman" w:cs="Times New Roman"/>
              <w:sz w:val="24"/>
              <w:szCs w:val="24"/>
            </w:rPr>
            <w:fldChar w:fldCharType="separate"/>
          </w:r>
          <w:r w:rsidR="00AA2B26" w:rsidRPr="00AA2B26">
            <w:rPr>
              <w:rFonts w:ascii="Times New Roman" w:hAnsi="Times New Roman" w:cs="Times New Roman"/>
              <w:noProof/>
              <w:sz w:val="24"/>
              <w:szCs w:val="24"/>
              <w:lang w:val="en-US"/>
            </w:rPr>
            <w:t>(Batra &amp; Kalia, 2016)</w:t>
          </w:r>
          <w:r w:rsidR="0056416C">
            <w:rPr>
              <w:rFonts w:ascii="Times New Roman" w:hAnsi="Times New Roman" w:cs="Times New Roman"/>
              <w:sz w:val="24"/>
              <w:szCs w:val="24"/>
            </w:rPr>
            <w:fldChar w:fldCharType="end"/>
          </w:r>
        </w:sdtContent>
      </w:sdt>
      <w:r w:rsidR="000A5EEB">
        <w:rPr>
          <w:rFonts w:ascii="Times New Roman" w:hAnsi="Times New Roman" w:cs="Times New Roman"/>
          <w:sz w:val="24"/>
          <w:szCs w:val="24"/>
        </w:rPr>
        <w:t xml:space="preserve"> Furthermore, l</w:t>
      </w:r>
      <w:r w:rsidRPr="00CD5BB8">
        <w:rPr>
          <w:rFonts w:ascii="Times New Roman" w:hAnsi="Times New Roman" w:cs="Times New Roman"/>
          <w:sz w:val="24"/>
          <w:szCs w:val="24"/>
        </w:rPr>
        <w:t xml:space="preserve">iquidity and leverage often impact profitability and the company's </w:t>
      </w:r>
      <w:r w:rsidR="007C6677">
        <w:rPr>
          <w:rFonts w:ascii="Times New Roman" w:hAnsi="Times New Roman" w:cs="Times New Roman"/>
          <w:sz w:val="24"/>
          <w:szCs w:val="24"/>
        </w:rPr>
        <w:t xml:space="preserve">potential to </w:t>
      </w:r>
      <w:r w:rsidRPr="00CD5BB8">
        <w:rPr>
          <w:rFonts w:ascii="Times New Roman" w:hAnsi="Times New Roman" w:cs="Times New Roman"/>
          <w:sz w:val="24"/>
          <w:szCs w:val="24"/>
        </w:rPr>
        <w:t>growth.</w:t>
      </w:r>
      <w:r>
        <w:rPr>
          <w:rFonts w:ascii="Times New Roman" w:hAnsi="Times New Roman" w:cs="Times New Roman"/>
          <w:sz w:val="24"/>
          <w:szCs w:val="24"/>
        </w:rPr>
        <w:t xml:space="preserve"> </w:t>
      </w:r>
      <w:sdt>
        <w:sdtPr>
          <w:rPr>
            <w:rFonts w:ascii="Times New Roman" w:hAnsi="Times New Roman" w:cs="Times New Roman"/>
            <w:sz w:val="24"/>
            <w:szCs w:val="24"/>
          </w:rPr>
          <w:id w:val="-714659868"/>
          <w:citation/>
        </w:sdtPr>
        <w:sdtContent>
          <w:r w:rsidR="000A5EEB">
            <w:rPr>
              <w:rFonts w:ascii="Times New Roman" w:hAnsi="Times New Roman" w:cs="Times New Roman"/>
              <w:sz w:val="24"/>
              <w:szCs w:val="24"/>
            </w:rPr>
            <w:fldChar w:fldCharType="begin"/>
          </w:r>
          <w:r w:rsidR="000A5EEB">
            <w:rPr>
              <w:rFonts w:ascii="Times New Roman" w:hAnsi="Times New Roman" w:cs="Times New Roman"/>
              <w:sz w:val="24"/>
              <w:szCs w:val="24"/>
              <w:lang w:val="en-US"/>
            </w:rPr>
            <w:instrText xml:space="preserve"> CITATION Rud16 \l 1033 </w:instrText>
          </w:r>
          <w:r w:rsidR="000A5EEB">
            <w:rPr>
              <w:rFonts w:ascii="Times New Roman" w:hAnsi="Times New Roman" w:cs="Times New Roman"/>
              <w:sz w:val="24"/>
              <w:szCs w:val="24"/>
            </w:rPr>
            <w:fldChar w:fldCharType="separate"/>
          </w:r>
          <w:r w:rsidR="00AA2B26" w:rsidRPr="00AA2B26">
            <w:rPr>
              <w:rFonts w:ascii="Times New Roman" w:hAnsi="Times New Roman" w:cs="Times New Roman"/>
              <w:noProof/>
              <w:sz w:val="24"/>
              <w:szCs w:val="24"/>
              <w:lang w:val="en-US"/>
            </w:rPr>
            <w:t>(Rudin, et al., 2016)</w:t>
          </w:r>
          <w:r w:rsidR="000A5EEB">
            <w:rPr>
              <w:rFonts w:ascii="Times New Roman" w:hAnsi="Times New Roman" w:cs="Times New Roman"/>
              <w:sz w:val="24"/>
              <w:szCs w:val="24"/>
            </w:rPr>
            <w:fldChar w:fldCharType="end"/>
          </w:r>
        </w:sdtContent>
      </w:sdt>
    </w:p>
    <w:p w14:paraId="402BF056" w14:textId="01302DF9" w:rsidR="00DC7B33" w:rsidRDefault="007A6494" w:rsidP="00CD5BB8">
      <w:pPr>
        <w:rPr>
          <w:rFonts w:ascii="Times New Roman" w:hAnsi="Times New Roman" w:cs="Times New Roman"/>
          <w:sz w:val="24"/>
          <w:szCs w:val="24"/>
        </w:rPr>
      </w:pPr>
      <w:r w:rsidRPr="007A6494">
        <w:rPr>
          <w:rFonts w:ascii="Times New Roman" w:hAnsi="Times New Roman" w:cs="Times New Roman"/>
          <w:sz w:val="24"/>
          <w:szCs w:val="24"/>
        </w:rPr>
        <w:t xml:space="preserve">In order to enhance profit, businesses strive to achieve the maximum level of productivity factors. Therefore, the management of companies strives towards the accomplishment of maximum profits, </w:t>
      </w:r>
      <w:r w:rsidR="000C54C2">
        <w:rPr>
          <w:rFonts w:ascii="Times New Roman" w:hAnsi="Times New Roman" w:cs="Times New Roman"/>
          <w:sz w:val="24"/>
          <w:szCs w:val="24"/>
        </w:rPr>
        <w:t xml:space="preserve">while </w:t>
      </w:r>
      <w:r w:rsidR="000C54C2" w:rsidRPr="007A6494">
        <w:rPr>
          <w:rFonts w:ascii="Times New Roman" w:hAnsi="Times New Roman" w:cs="Times New Roman"/>
          <w:sz w:val="24"/>
          <w:szCs w:val="24"/>
        </w:rPr>
        <w:t>considering</w:t>
      </w:r>
      <w:r w:rsidRPr="007A6494">
        <w:rPr>
          <w:rFonts w:ascii="Times New Roman" w:hAnsi="Times New Roman" w:cs="Times New Roman"/>
          <w:sz w:val="24"/>
          <w:szCs w:val="24"/>
        </w:rPr>
        <w:t xml:space="preserve"> many restraints. The profitability could be calculated with Return</w:t>
      </w:r>
      <w:r w:rsidR="00507A88">
        <w:rPr>
          <w:rFonts w:ascii="Times New Roman" w:hAnsi="Times New Roman" w:cs="Times New Roman"/>
          <w:sz w:val="24"/>
          <w:szCs w:val="24"/>
        </w:rPr>
        <w:t>-</w:t>
      </w:r>
      <w:r w:rsidRPr="007A6494">
        <w:rPr>
          <w:rFonts w:ascii="Times New Roman" w:hAnsi="Times New Roman" w:cs="Times New Roman"/>
          <w:sz w:val="24"/>
          <w:szCs w:val="24"/>
        </w:rPr>
        <w:t>on</w:t>
      </w:r>
      <w:r w:rsidR="00507A88">
        <w:rPr>
          <w:rFonts w:ascii="Times New Roman" w:hAnsi="Times New Roman" w:cs="Times New Roman"/>
          <w:sz w:val="24"/>
          <w:szCs w:val="24"/>
        </w:rPr>
        <w:t>-</w:t>
      </w:r>
      <w:r w:rsidRPr="007A6494">
        <w:rPr>
          <w:rFonts w:ascii="Times New Roman" w:hAnsi="Times New Roman" w:cs="Times New Roman"/>
          <w:sz w:val="24"/>
          <w:szCs w:val="24"/>
        </w:rPr>
        <w:t>Equity ratio</w:t>
      </w:r>
      <w:r>
        <w:rPr>
          <w:rFonts w:ascii="Times New Roman" w:hAnsi="Times New Roman" w:cs="Times New Roman"/>
          <w:sz w:val="24"/>
          <w:szCs w:val="24"/>
        </w:rPr>
        <w:t>,</w:t>
      </w:r>
      <w:r w:rsidRPr="007A6494">
        <w:rPr>
          <w:rFonts w:ascii="Times New Roman" w:hAnsi="Times New Roman" w:cs="Times New Roman"/>
          <w:sz w:val="24"/>
          <w:szCs w:val="24"/>
        </w:rPr>
        <w:t xml:space="preserve"> which is presented as net profit to total business equity.</w:t>
      </w:r>
      <w:r w:rsidR="00507A88">
        <w:rPr>
          <w:rFonts w:ascii="Times New Roman" w:hAnsi="Times New Roman" w:cs="Times New Roman"/>
          <w:sz w:val="24"/>
          <w:szCs w:val="24"/>
        </w:rPr>
        <w:t xml:space="preserve"> </w:t>
      </w:r>
      <w:r w:rsidR="00507A88" w:rsidRPr="00507A88">
        <w:rPr>
          <w:rFonts w:ascii="Times New Roman" w:hAnsi="Times New Roman" w:cs="Times New Roman"/>
          <w:sz w:val="24"/>
          <w:szCs w:val="24"/>
        </w:rPr>
        <w:t xml:space="preserve">In several studies, </w:t>
      </w:r>
      <w:r w:rsidR="00507A88">
        <w:rPr>
          <w:rFonts w:ascii="Times New Roman" w:hAnsi="Times New Roman" w:cs="Times New Roman"/>
          <w:sz w:val="24"/>
          <w:szCs w:val="24"/>
        </w:rPr>
        <w:t>the R</w:t>
      </w:r>
      <w:r w:rsidR="00507A88" w:rsidRPr="00507A88">
        <w:rPr>
          <w:rFonts w:ascii="Times New Roman" w:hAnsi="Times New Roman" w:cs="Times New Roman"/>
          <w:sz w:val="24"/>
          <w:szCs w:val="24"/>
        </w:rPr>
        <w:t>eturn</w:t>
      </w:r>
      <w:r w:rsidR="00507A88">
        <w:rPr>
          <w:rFonts w:ascii="Times New Roman" w:hAnsi="Times New Roman" w:cs="Times New Roman"/>
          <w:sz w:val="24"/>
          <w:szCs w:val="24"/>
        </w:rPr>
        <w:t>-</w:t>
      </w:r>
      <w:r w:rsidR="00507A88" w:rsidRPr="00507A88">
        <w:rPr>
          <w:rFonts w:ascii="Times New Roman" w:hAnsi="Times New Roman" w:cs="Times New Roman"/>
          <w:sz w:val="24"/>
          <w:szCs w:val="24"/>
        </w:rPr>
        <w:t>on</w:t>
      </w:r>
      <w:r w:rsidR="00507A88">
        <w:rPr>
          <w:rFonts w:ascii="Times New Roman" w:hAnsi="Times New Roman" w:cs="Times New Roman"/>
          <w:sz w:val="24"/>
          <w:szCs w:val="24"/>
        </w:rPr>
        <w:t>-E</w:t>
      </w:r>
      <w:r w:rsidR="00507A88" w:rsidRPr="00507A88">
        <w:rPr>
          <w:rFonts w:ascii="Times New Roman" w:hAnsi="Times New Roman" w:cs="Times New Roman"/>
          <w:sz w:val="24"/>
          <w:szCs w:val="24"/>
        </w:rPr>
        <w:t>quity ratio is used to examine the profitability of firms as a standard for comparison between organisations in various industries and an overtime comparison of their corporate success.</w:t>
      </w:r>
      <w:r w:rsidRPr="007A6494">
        <w:rPr>
          <w:rFonts w:ascii="Times New Roman" w:hAnsi="Times New Roman" w:cs="Times New Roman"/>
          <w:sz w:val="24"/>
          <w:szCs w:val="24"/>
        </w:rPr>
        <w:t> </w:t>
      </w:r>
      <w:sdt>
        <w:sdtPr>
          <w:rPr>
            <w:rFonts w:ascii="Times New Roman" w:hAnsi="Times New Roman" w:cs="Times New Roman"/>
            <w:sz w:val="24"/>
            <w:szCs w:val="24"/>
          </w:rPr>
          <w:id w:val="598141729"/>
          <w:citation/>
        </w:sdtPr>
        <w:sdtContent>
          <w:r w:rsidR="00DC7B33">
            <w:rPr>
              <w:rFonts w:ascii="Times New Roman" w:hAnsi="Times New Roman" w:cs="Times New Roman"/>
              <w:sz w:val="24"/>
              <w:szCs w:val="24"/>
            </w:rPr>
            <w:fldChar w:fldCharType="begin"/>
          </w:r>
          <w:r w:rsidR="00DC7B33">
            <w:rPr>
              <w:rFonts w:ascii="Times New Roman" w:hAnsi="Times New Roman" w:cs="Times New Roman"/>
              <w:sz w:val="24"/>
              <w:szCs w:val="24"/>
              <w:lang w:val="en-US"/>
            </w:rPr>
            <w:instrText xml:space="preserve"> CITATION Zop18 \l 1033 </w:instrText>
          </w:r>
          <w:r w:rsidR="00DC7B33">
            <w:rPr>
              <w:rFonts w:ascii="Times New Roman" w:hAnsi="Times New Roman" w:cs="Times New Roman"/>
              <w:sz w:val="24"/>
              <w:szCs w:val="24"/>
            </w:rPr>
            <w:fldChar w:fldCharType="separate"/>
          </w:r>
          <w:r w:rsidR="00AA2B26" w:rsidRPr="00AA2B26">
            <w:rPr>
              <w:rFonts w:ascii="Times New Roman" w:hAnsi="Times New Roman" w:cs="Times New Roman"/>
              <w:noProof/>
              <w:sz w:val="24"/>
              <w:szCs w:val="24"/>
              <w:lang w:val="en-US"/>
            </w:rPr>
            <w:t>(Zopounidis, et al., 2018)</w:t>
          </w:r>
          <w:r w:rsidR="00DC7B33">
            <w:rPr>
              <w:rFonts w:ascii="Times New Roman" w:hAnsi="Times New Roman" w:cs="Times New Roman"/>
              <w:sz w:val="24"/>
              <w:szCs w:val="24"/>
            </w:rPr>
            <w:fldChar w:fldCharType="end"/>
          </w:r>
        </w:sdtContent>
      </w:sdt>
      <w:r w:rsidR="00643965">
        <w:rPr>
          <w:rFonts w:ascii="Times New Roman" w:hAnsi="Times New Roman" w:cs="Times New Roman"/>
          <w:sz w:val="24"/>
          <w:szCs w:val="24"/>
        </w:rPr>
        <w:t xml:space="preserve"> Return-on-equity</w:t>
      </w:r>
      <w:r w:rsidR="0054755C">
        <w:rPr>
          <w:rFonts w:ascii="Times New Roman" w:hAnsi="Times New Roman" w:cs="Times New Roman"/>
          <w:sz w:val="24"/>
          <w:szCs w:val="24"/>
        </w:rPr>
        <w:t xml:space="preserve"> (ROE) </w:t>
      </w:r>
      <w:r w:rsidR="00643965" w:rsidRPr="00643965">
        <w:rPr>
          <w:rFonts w:ascii="Times New Roman" w:hAnsi="Times New Roman" w:cs="Times New Roman"/>
          <w:sz w:val="24"/>
          <w:szCs w:val="24"/>
        </w:rPr>
        <w:t xml:space="preserve">is the most detailed profitability metric since it is the final product of all the operations and decisions taken throughout the year by the company. It takes into account the operational and expenditure choices, as well as the funding and tax-related decisions taken by the managers of the </w:t>
      </w:r>
      <w:r w:rsidR="009520B0" w:rsidRPr="00643965">
        <w:rPr>
          <w:rFonts w:ascii="Times New Roman" w:hAnsi="Times New Roman" w:cs="Times New Roman"/>
          <w:sz w:val="24"/>
          <w:szCs w:val="24"/>
        </w:rPr>
        <w:t>business</w:t>
      </w:r>
      <w:r w:rsidR="00643965" w:rsidRPr="00643965">
        <w:rPr>
          <w:rFonts w:ascii="Times New Roman" w:hAnsi="Times New Roman" w:cs="Times New Roman"/>
          <w:sz w:val="24"/>
          <w:szCs w:val="24"/>
        </w:rPr>
        <w:t>.</w:t>
      </w:r>
      <w:r w:rsidR="00643965">
        <w:rPr>
          <w:rFonts w:ascii="Times New Roman" w:hAnsi="Times New Roman" w:cs="Times New Roman"/>
          <w:sz w:val="24"/>
          <w:szCs w:val="24"/>
        </w:rPr>
        <w:t xml:space="preserve"> </w:t>
      </w:r>
      <w:sdt>
        <w:sdtPr>
          <w:rPr>
            <w:rFonts w:ascii="Times New Roman" w:hAnsi="Times New Roman" w:cs="Times New Roman"/>
            <w:sz w:val="24"/>
            <w:szCs w:val="24"/>
          </w:rPr>
          <w:id w:val="1504325395"/>
          <w:citation/>
        </w:sdtPr>
        <w:sdtContent>
          <w:r w:rsidR="00643965">
            <w:rPr>
              <w:rFonts w:ascii="Times New Roman" w:hAnsi="Times New Roman" w:cs="Times New Roman"/>
              <w:sz w:val="24"/>
              <w:szCs w:val="24"/>
            </w:rPr>
            <w:fldChar w:fldCharType="begin"/>
          </w:r>
          <w:r w:rsidR="00643965">
            <w:rPr>
              <w:rFonts w:ascii="Times New Roman" w:hAnsi="Times New Roman" w:cs="Times New Roman"/>
              <w:sz w:val="24"/>
              <w:szCs w:val="24"/>
              <w:lang w:val="en-US"/>
            </w:rPr>
            <w:instrText xml:space="preserve">CITATION Gab10 \l 1033 </w:instrText>
          </w:r>
          <w:r w:rsidR="00643965">
            <w:rPr>
              <w:rFonts w:ascii="Times New Roman" w:hAnsi="Times New Roman" w:cs="Times New Roman"/>
              <w:sz w:val="24"/>
              <w:szCs w:val="24"/>
            </w:rPr>
            <w:fldChar w:fldCharType="separate"/>
          </w:r>
          <w:r w:rsidR="00AA2B26" w:rsidRPr="00AA2B26">
            <w:rPr>
              <w:rFonts w:ascii="Times New Roman" w:hAnsi="Times New Roman" w:cs="Times New Roman"/>
              <w:noProof/>
              <w:sz w:val="24"/>
              <w:szCs w:val="24"/>
              <w:lang w:val="en-US"/>
            </w:rPr>
            <w:t>(Hawawini &amp; Viallet, 2010)</w:t>
          </w:r>
          <w:r w:rsidR="00643965">
            <w:rPr>
              <w:rFonts w:ascii="Times New Roman" w:hAnsi="Times New Roman" w:cs="Times New Roman"/>
              <w:sz w:val="24"/>
              <w:szCs w:val="24"/>
            </w:rPr>
            <w:fldChar w:fldCharType="end"/>
          </w:r>
        </w:sdtContent>
      </w:sdt>
      <w:r w:rsidR="00643965">
        <w:rPr>
          <w:rFonts w:ascii="Times New Roman" w:hAnsi="Times New Roman" w:cs="Times New Roman"/>
          <w:sz w:val="24"/>
          <w:szCs w:val="24"/>
        </w:rPr>
        <w:t xml:space="preserve"> </w:t>
      </w:r>
      <w:r w:rsidR="0054755C">
        <w:rPr>
          <w:rFonts w:ascii="Times New Roman" w:hAnsi="Times New Roman" w:cs="Times New Roman"/>
          <w:sz w:val="24"/>
          <w:szCs w:val="24"/>
        </w:rPr>
        <w:t>Other</w:t>
      </w:r>
      <w:r w:rsidR="00643965">
        <w:rPr>
          <w:rFonts w:ascii="Times New Roman" w:hAnsi="Times New Roman" w:cs="Times New Roman"/>
          <w:sz w:val="24"/>
          <w:szCs w:val="24"/>
        </w:rPr>
        <w:t xml:space="preserve"> commonly used measurements of profitability are Return-on-Assets</w:t>
      </w:r>
      <w:r w:rsidR="0054755C">
        <w:rPr>
          <w:rFonts w:ascii="Times New Roman" w:hAnsi="Times New Roman" w:cs="Times New Roman"/>
          <w:sz w:val="24"/>
          <w:szCs w:val="24"/>
        </w:rPr>
        <w:t xml:space="preserve"> (ROA)</w:t>
      </w:r>
      <w:r w:rsidR="00643965">
        <w:rPr>
          <w:rFonts w:ascii="Times New Roman" w:hAnsi="Times New Roman" w:cs="Times New Roman"/>
          <w:sz w:val="24"/>
          <w:szCs w:val="24"/>
        </w:rPr>
        <w:t xml:space="preserve"> and</w:t>
      </w:r>
      <w:r w:rsidR="0054755C">
        <w:rPr>
          <w:rFonts w:ascii="Times New Roman" w:hAnsi="Times New Roman" w:cs="Times New Roman"/>
          <w:sz w:val="24"/>
          <w:szCs w:val="24"/>
        </w:rPr>
        <w:t xml:space="preserve"> Net</w:t>
      </w:r>
      <w:r w:rsidR="00643965">
        <w:rPr>
          <w:rFonts w:ascii="Times New Roman" w:hAnsi="Times New Roman" w:cs="Times New Roman"/>
          <w:sz w:val="24"/>
          <w:szCs w:val="24"/>
        </w:rPr>
        <w:t xml:space="preserve"> Margin ratios.</w:t>
      </w:r>
      <w:r w:rsidR="0054755C">
        <w:rPr>
          <w:rFonts w:ascii="Times New Roman" w:hAnsi="Times New Roman" w:cs="Times New Roman"/>
          <w:sz w:val="24"/>
          <w:szCs w:val="24"/>
        </w:rPr>
        <w:t xml:space="preserve"> ROA indicates how profitable a company is compared to its total assets. ROA provides the managers and the investors with a suggestion of how </w:t>
      </w:r>
      <w:r w:rsidR="00B12CC4">
        <w:rPr>
          <w:rFonts w:ascii="Times New Roman" w:hAnsi="Times New Roman" w:cs="Times New Roman"/>
          <w:sz w:val="24"/>
          <w:szCs w:val="24"/>
        </w:rPr>
        <w:t xml:space="preserve">effective the company’s financial management is at utilizing its assets to gain earnings. </w:t>
      </w:r>
      <w:sdt>
        <w:sdtPr>
          <w:rPr>
            <w:rFonts w:ascii="Times New Roman" w:hAnsi="Times New Roman" w:cs="Times New Roman"/>
            <w:sz w:val="24"/>
            <w:szCs w:val="24"/>
          </w:rPr>
          <w:id w:val="-2034096172"/>
          <w:citation/>
        </w:sdtPr>
        <w:sdtContent>
          <w:r w:rsidR="00602116">
            <w:rPr>
              <w:rFonts w:ascii="Times New Roman" w:hAnsi="Times New Roman" w:cs="Times New Roman"/>
              <w:sz w:val="24"/>
              <w:szCs w:val="24"/>
            </w:rPr>
            <w:fldChar w:fldCharType="begin"/>
          </w:r>
          <w:r w:rsidR="00A3137C">
            <w:rPr>
              <w:rFonts w:ascii="Times New Roman" w:hAnsi="Times New Roman" w:cs="Times New Roman"/>
              <w:sz w:val="24"/>
              <w:szCs w:val="24"/>
            </w:rPr>
            <w:instrText xml:space="preserve">CITATION MAR20 \l 2057 </w:instrText>
          </w:r>
          <w:r w:rsidR="00602116">
            <w:rPr>
              <w:rFonts w:ascii="Times New Roman" w:hAnsi="Times New Roman" w:cs="Times New Roman"/>
              <w:sz w:val="24"/>
              <w:szCs w:val="24"/>
            </w:rPr>
            <w:fldChar w:fldCharType="separate"/>
          </w:r>
          <w:r w:rsidR="00AA2B26" w:rsidRPr="00AA2B26">
            <w:rPr>
              <w:rFonts w:ascii="Times New Roman" w:hAnsi="Times New Roman" w:cs="Times New Roman"/>
              <w:noProof/>
              <w:sz w:val="24"/>
              <w:szCs w:val="24"/>
            </w:rPr>
            <w:t>(HARGRAVE, 2020)</w:t>
          </w:r>
          <w:r w:rsidR="00602116">
            <w:rPr>
              <w:rFonts w:ascii="Times New Roman" w:hAnsi="Times New Roman" w:cs="Times New Roman"/>
              <w:sz w:val="24"/>
              <w:szCs w:val="24"/>
            </w:rPr>
            <w:fldChar w:fldCharType="end"/>
          </w:r>
        </w:sdtContent>
      </w:sdt>
      <w:r w:rsidR="00A3137C">
        <w:rPr>
          <w:rFonts w:ascii="Times New Roman" w:hAnsi="Times New Roman" w:cs="Times New Roman"/>
          <w:sz w:val="24"/>
          <w:szCs w:val="24"/>
        </w:rPr>
        <w:t xml:space="preserve"> The Net Margin uses the net profit as a nominator, but the revenue as a denominator.  </w:t>
      </w:r>
    </w:p>
    <w:p w14:paraId="710DD3DB" w14:textId="66620AFB" w:rsidR="0052009E" w:rsidRDefault="00EE317E" w:rsidP="00B52FF1">
      <w:pPr>
        <w:rPr>
          <w:rFonts w:ascii="Times New Roman" w:hAnsi="Times New Roman" w:cs="Times New Roman"/>
          <w:sz w:val="24"/>
          <w:szCs w:val="24"/>
        </w:rPr>
      </w:pPr>
      <w:r>
        <w:rPr>
          <w:rFonts w:ascii="Times New Roman" w:hAnsi="Times New Roman" w:cs="Times New Roman"/>
          <w:sz w:val="24"/>
          <w:szCs w:val="24"/>
        </w:rPr>
        <w:t>The profitability ratios are the ones</w:t>
      </w:r>
      <w:r w:rsidRPr="00EE317E">
        <w:rPr>
          <w:rFonts w:ascii="Times New Roman" w:hAnsi="Times New Roman" w:cs="Times New Roman"/>
          <w:sz w:val="24"/>
          <w:szCs w:val="24"/>
        </w:rPr>
        <w:t xml:space="preserve"> that measure the company's efficiency. </w:t>
      </w:r>
      <w:r>
        <w:rPr>
          <w:rFonts w:ascii="Times New Roman" w:hAnsi="Times New Roman" w:cs="Times New Roman"/>
          <w:sz w:val="24"/>
          <w:szCs w:val="24"/>
        </w:rPr>
        <w:t xml:space="preserve">They </w:t>
      </w:r>
      <w:r w:rsidRPr="00EE317E">
        <w:rPr>
          <w:rFonts w:ascii="Times New Roman" w:hAnsi="Times New Roman" w:cs="Times New Roman"/>
          <w:sz w:val="24"/>
          <w:szCs w:val="24"/>
        </w:rPr>
        <w:t>give a clear view of the financial information of a company and illustrate the ability of a</w:t>
      </w:r>
      <w:r w:rsidR="00A3137C">
        <w:rPr>
          <w:rFonts w:ascii="Times New Roman" w:hAnsi="Times New Roman" w:cs="Times New Roman"/>
          <w:sz w:val="24"/>
          <w:szCs w:val="24"/>
        </w:rPr>
        <w:t>n organisation</w:t>
      </w:r>
      <w:r w:rsidRPr="00EE317E">
        <w:rPr>
          <w:rFonts w:ascii="Times New Roman" w:hAnsi="Times New Roman" w:cs="Times New Roman"/>
          <w:sz w:val="24"/>
          <w:szCs w:val="24"/>
        </w:rPr>
        <w:t xml:space="preserve"> to produce profit over a certain period of time, boost its sales, resources and increase its capital stock. The comprehensive view of profitability </w:t>
      </w:r>
      <w:r w:rsidR="00DC7B33" w:rsidRPr="00EE317E">
        <w:rPr>
          <w:rFonts w:ascii="Times New Roman" w:hAnsi="Times New Roman" w:cs="Times New Roman"/>
          <w:sz w:val="24"/>
          <w:szCs w:val="24"/>
        </w:rPr>
        <w:t>comprises</w:t>
      </w:r>
      <w:r w:rsidRPr="00EE317E">
        <w:rPr>
          <w:rFonts w:ascii="Times New Roman" w:hAnsi="Times New Roman" w:cs="Times New Roman"/>
          <w:sz w:val="24"/>
          <w:szCs w:val="24"/>
        </w:rPr>
        <w:t xml:space="preserve"> </w:t>
      </w:r>
      <w:r>
        <w:rPr>
          <w:rFonts w:ascii="Times New Roman" w:hAnsi="Times New Roman" w:cs="Times New Roman"/>
          <w:sz w:val="24"/>
          <w:szCs w:val="24"/>
        </w:rPr>
        <w:t xml:space="preserve">of </w:t>
      </w:r>
      <w:r w:rsidRPr="00EE317E">
        <w:rPr>
          <w:rFonts w:ascii="Times New Roman" w:hAnsi="Times New Roman" w:cs="Times New Roman"/>
          <w:sz w:val="24"/>
          <w:szCs w:val="24"/>
        </w:rPr>
        <w:t>the main element that drives managers to build an effective profitability strategy for their business, as it provides clear response on the management decision for the company's long-term growth and progress. </w:t>
      </w:r>
      <w:sdt>
        <w:sdtPr>
          <w:rPr>
            <w:rFonts w:ascii="Times New Roman" w:hAnsi="Times New Roman" w:cs="Times New Roman"/>
            <w:sz w:val="24"/>
            <w:szCs w:val="24"/>
          </w:rPr>
          <w:id w:val="771442067"/>
          <w:citation/>
        </w:sdtPr>
        <w:sdtContent>
          <w:r w:rsidR="00DC7B33">
            <w:rPr>
              <w:rFonts w:ascii="Times New Roman" w:hAnsi="Times New Roman" w:cs="Times New Roman"/>
              <w:sz w:val="24"/>
              <w:szCs w:val="24"/>
            </w:rPr>
            <w:fldChar w:fldCharType="begin"/>
          </w:r>
          <w:r w:rsidR="00DC7B33">
            <w:rPr>
              <w:rFonts w:ascii="Times New Roman" w:hAnsi="Times New Roman" w:cs="Times New Roman"/>
              <w:sz w:val="24"/>
              <w:szCs w:val="24"/>
              <w:lang w:val="en-US"/>
            </w:rPr>
            <w:instrText xml:space="preserve"> CITATION Zop18 \l 1033 </w:instrText>
          </w:r>
          <w:r w:rsidR="00DC7B33">
            <w:rPr>
              <w:rFonts w:ascii="Times New Roman" w:hAnsi="Times New Roman" w:cs="Times New Roman"/>
              <w:sz w:val="24"/>
              <w:szCs w:val="24"/>
            </w:rPr>
            <w:fldChar w:fldCharType="separate"/>
          </w:r>
          <w:r w:rsidR="00AA2B26" w:rsidRPr="00AA2B26">
            <w:rPr>
              <w:rFonts w:ascii="Times New Roman" w:hAnsi="Times New Roman" w:cs="Times New Roman"/>
              <w:noProof/>
              <w:sz w:val="24"/>
              <w:szCs w:val="24"/>
              <w:lang w:val="en-US"/>
            </w:rPr>
            <w:t>(Zopounidis, et al., 2018)</w:t>
          </w:r>
          <w:r w:rsidR="00DC7B33">
            <w:rPr>
              <w:rFonts w:ascii="Times New Roman" w:hAnsi="Times New Roman" w:cs="Times New Roman"/>
              <w:sz w:val="24"/>
              <w:szCs w:val="24"/>
            </w:rPr>
            <w:fldChar w:fldCharType="end"/>
          </w:r>
        </w:sdtContent>
      </w:sdt>
      <w:r w:rsidR="00643965">
        <w:rPr>
          <w:rFonts w:ascii="Times New Roman" w:hAnsi="Times New Roman" w:cs="Times New Roman"/>
          <w:sz w:val="24"/>
          <w:szCs w:val="24"/>
        </w:rPr>
        <w:t xml:space="preserve"> </w:t>
      </w:r>
      <w:r w:rsidR="009520B0">
        <w:rPr>
          <w:rFonts w:ascii="Times New Roman" w:hAnsi="Times New Roman" w:cs="Times New Roman"/>
          <w:sz w:val="24"/>
          <w:szCs w:val="24"/>
        </w:rPr>
        <w:t xml:space="preserve"> Additionally, </w:t>
      </w:r>
      <w:r w:rsidR="009520B0" w:rsidRPr="009520B0">
        <w:rPr>
          <w:rFonts w:ascii="Times New Roman" w:hAnsi="Times New Roman" w:cs="Times New Roman"/>
          <w:sz w:val="24"/>
          <w:szCs w:val="24"/>
        </w:rPr>
        <w:t xml:space="preserve">reaching a higher valuation compared to a competitor's ratio or compared to the same ratio from a previous period, most profitability ratios show that the business is doing well. </w:t>
      </w:r>
      <w:r w:rsidR="009E451F">
        <w:rPr>
          <w:rFonts w:ascii="Times New Roman" w:hAnsi="Times New Roman" w:cs="Times New Roman"/>
          <w:sz w:val="24"/>
          <w:szCs w:val="24"/>
        </w:rPr>
        <w:t>P</w:t>
      </w:r>
      <w:r w:rsidR="009520B0" w:rsidRPr="009520B0">
        <w:rPr>
          <w:rFonts w:ascii="Times New Roman" w:hAnsi="Times New Roman" w:cs="Times New Roman"/>
          <w:sz w:val="24"/>
          <w:szCs w:val="24"/>
        </w:rPr>
        <w:t>rofitability ratios are of significant importance, since they allow the</w:t>
      </w:r>
      <w:r w:rsidR="009E451F">
        <w:rPr>
          <w:rFonts w:ascii="Times New Roman" w:hAnsi="Times New Roman" w:cs="Times New Roman"/>
          <w:sz w:val="24"/>
          <w:szCs w:val="24"/>
        </w:rPr>
        <w:t xml:space="preserve"> </w:t>
      </w:r>
      <w:r w:rsidR="009520B0" w:rsidRPr="009520B0">
        <w:rPr>
          <w:rFonts w:ascii="Times New Roman" w:hAnsi="Times New Roman" w:cs="Times New Roman"/>
          <w:sz w:val="24"/>
          <w:szCs w:val="24"/>
        </w:rPr>
        <w:t>comparison to firms from the same industry, the company's own record from historical financial periods, or average ratios for the company's sector</w:t>
      </w:r>
      <w:r w:rsidR="009E451F">
        <w:rPr>
          <w:rFonts w:ascii="Times New Roman" w:hAnsi="Times New Roman" w:cs="Times New Roman"/>
          <w:sz w:val="24"/>
          <w:szCs w:val="24"/>
        </w:rPr>
        <w:t xml:space="preserve">. </w:t>
      </w:r>
      <w:sdt>
        <w:sdtPr>
          <w:rPr>
            <w:rFonts w:ascii="Times New Roman" w:hAnsi="Times New Roman" w:cs="Times New Roman"/>
            <w:sz w:val="24"/>
            <w:szCs w:val="24"/>
          </w:rPr>
          <w:id w:val="545883720"/>
          <w:citation/>
        </w:sdtPr>
        <w:sdtContent>
          <w:r w:rsidR="009E451F">
            <w:rPr>
              <w:rFonts w:ascii="Times New Roman" w:hAnsi="Times New Roman" w:cs="Times New Roman"/>
              <w:sz w:val="24"/>
              <w:szCs w:val="24"/>
            </w:rPr>
            <w:fldChar w:fldCharType="begin"/>
          </w:r>
          <w:r w:rsidR="009E451F">
            <w:rPr>
              <w:rFonts w:ascii="Times New Roman" w:hAnsi="Times New Roman" w:cs="Times New Roman"/>
              <w:sz w:val="24"/>
              <w:szCs w:val="24"/>
              <w:lang w:val="en-US"/>
            </w:rPr>
            <w:instrText xml:space="preserve"> CITATION WIL20 \l 1033 </w:instrText>
          </w:r>
          <w:r w:rsidR="009E451F">
            <w:rPr>
              <w:rFonts w:ascii="Times New Roman" w:hAnsi="Times New Roman" w:cs="Times New Roman"/>
              <w:sz w:val="24"/>
              <w:szCs w:val="24"/>
            </w:rPr>
            <w:fldChar w:fldCharType="separate"/>
          </w:r>
          <w:r w:rsidR="00AA2B26" w:rsidRPr="00AA2B26">
            <w:rPr>
              <w:rFonts w:ascii="Times New Roman" w:hAnsi="Times New Roman" w:cs="Times New Roman"/>
              <w:noProof/>
              <w:sz w:val="24"/>
              <w:szCs w:val="24"/>
              <w:lang w:val="en-US"/>
            </w:rPr>
            <w:t>(KENTON, 2020)</w:t>
          </w:r>
          <w:r w:rsidR="009E451F">
            <w:rPr>
              <w:rFonts w:ascii="Times New Roman" w:hAnsi="Times New Roman" w:cs="Times New Roman"/>
              <w:sz w:val="24"/>
              <w:szCs w:val="24"/>
            </w:rPr>
            <w:fldChar w:fldCharType="end"/>
          </w:r>
        </w:sdtContent>
      </w:sdt>
      <w:r w:rsidR="009E451F">
        <w:rPr>
          <w:rFonts w:ascii="Times New Roman" w:hAnsi="Times New Roman" w:cs="Times New Roman"/>
          <w:sz w:val="24"/>
          <w:szCs w:val="24"/>
        </w:rPr>
        <w:t xml:space="preserve"> </w:t>
      </w:r>
    </w:p>
    <w:p w14:paraId="613F3269" w14:textId="1E33CC67" w:rsidR="00345215" w:rsidRDefault="00B52FF1" w:rsidP="00B52FF1">
      <w:pPr>
        <w:rPr>
          <w:rFonts w:ascii="Times New Roman" w:hAnsi="Times New Roman" w:cs="Times New Roman"/>
          <w:sz w:val="24"/>
          <w:szCs w:val="24"/>
        </w:rPr>
      </w:pPr>
      <w:r w:rsidRPr="00B52FF1">
        <w:rPr>
          <w:rFonts w:ascii="Times New Roman" w:hAnsi="Times New Roman" w:cs="Times New Roman"/>
          <w:sz w:val="24"/>
          <w:szCs w:val="24"/>
        </w:rPr>
        <w:lastRenderedPageBreak/>
        <w:t>The</w:t>
      </w:r>
      <w:r w:rsidR="005C786A">
        <w:rPr>
          <w:rFonts w:ascii="Times New Roman" w:hAnsi="Times New Roman" w:cs="Times New Roman"/>
          <w:sz w:val="24"/>
          <w:szCs w:val="24"/>
        </w:rPr>
        <w:t xml:space="preserve"> net</w:t>
      </w:r>
      <w:r w:rsidRPr="00B52FF1">
        <w:rPr>
          <w:rFonts w:ascii="Times New Roman" w:hAnsi="Times New Roman" w:cs="Times New Roman"/>
          <w:sz w:val="24"/>
          <w:szCs w:val="24"/>
        </w:rPr>
        <w:t xml:space="preserve"> profit margin, for example, is one of the profitability measures that is most common. Seasonality could be observed in some sectors, for example, the retail industry.  During the year-end holiday season, retailers usually </w:t>
      </w:r>
      <w:r w:rsidR="005C786A">
        <w:rPr>
          <w:rFonts w:ascii="Times New Roman" w:hAnsi="Times New Roman" w:cs="Times New Roman"/>
          <w:sz w:val="24"/>
          <w:szCs w:val="24"/>
        </w:rPr>
        <w:t>end up with</w:t>
      </w:r>
      <w:r w:rsidRPr="00B52FF1">
        <w:rPr>
          <w:rFonts w:ascii="Times New Roman" w:hAnsi="Times New Roman" w:cs="Times New Roman"/>
          <w:sz w:val="24"/>
          <w:szCs w:val="24"/>
        </w:rPr>
        <w:t xml:space="preserve"> considerably higher sales and profits. Hence, contrasting the fourth-quarter </w:t>
      </w:r>
      <w:r w:rsidR="005C786A">
        <w:rPr>
          <w:rFonts w:ascii="Times New Roman" w:hAnsi="Times New Roman" w:cs="Times New Roman"/>
          <w:sz w:val="24"/>
          <w:szCs w:val="24"/>
        </w:rPr>
        <w:t>net</w:t>
      </w:r>
      <w:r w:rsidRPr="00B52FF1">
        <w:rPr>
          <w:rFonts w:ascii="Times New Roman" w:hAnsi="Times New Roman" w:cs="Times New Roman"/>
          <w:sz w:val="24"/>
          <w:szCs w:val="24"/>
        </w:rPr>
        <w:t xml:space="preserve"> profit margin of a retail</w:t>
      </w:r>
      <w:r w:rsidR="00F24F63">
        <w:rPr>
          <w:rFonts w:ascii="Times New Roman" w:hAnsi="Times New Roman" w:cs="Times New Roman"/>
          <w:sz w:val="24"/>
          <w:szCs w:val="24"/>
        </w:rPr>
        <w:t xml:space="preserve"> company</w:t>
      </w:r>
      <w:r w:rsidRPr="00B52FF1">
        <w:rPr>
          <w:rFonts w:ascii="Times New Roman" w:hAnsi="Times New Roman" w:cs="Times New Roman"/>
          <w:sz w:val="24"/>
          <w:szCs w:val="24"/>
        </w:rPr>
        <w:t xml:space="preserve"> with its first-quarter</w:t>
      </w:r>
      <w:r w:rsidR="005C786A">
        <w:rPr>
          <w:rFonts w:ascii="Times New Roman" w:hAnsi="Times New Roman" w:cs="Times New Roman"/>
          <w:sz w:val="24"/>
          <w:szCs w:val="24"/>
        </w:rPr>
        <w:t xml:space="preserve"> net</w:t>
      </w:r>
      <w:r w:rsidRPr="00B52FF1">
        <w:rPr>
          <w:rFonts w:ascii="Times New Roman" w:hAnsi="Times New Roman" w:cs="Times New Roman"/>
          <w:sz w:val="24"/>
          <w:szCs w:val="24"/>
        </w:rPr>
        <w:t xml:space="preserve"> profit margin will not be helpful because they are not directly comparable. </w:t>
      </w:r>
      <w:r w:rsidR="00F24F63" w:rsidRPr="00F24F63">
        <w:rPr>
          <w:rFonts w:ascii="Times New Roman" w:hAnsi="Times New Roman" w:cs="Times New Roman"/>
          <w:sz w:val="24"/>
          <w:szCs w:val="24"/>
        </w:rPr>
        <w:t>It will be much more insightful to equate the current fourth-quarter profit margin with its fourth-quarter profit margin from previous years.</w:t>
      </w:r>
      <w:r w:rsidR="00F24F63">
        <w:rPr>
          <w:rFonts w:ascii="Times New Roman" w:hAnsi="Times New Roman" w:cs="Times New Roman"/>
          <w:sz w:val="24"/>
          <w:szCs w:val="24"/>
        </w:rPr>
        <w:t xml:space="preserve"> </w:t>
      </w:r>
      <w:sdt>
        <w:sdtPr>
          <w:rPr>
            <w:rFonts w:ascii="Times New Roman" w:hAnsi="Times New Roman" w:cs="Times New Roman"/>
            <w:sz w:val="24"/>
            <w:szCs w:val="24"/>
          </w:rPr>
          <w:id w:val="1422068751"/>
          <w:citation/>
        </w:sdtPr>
        <w:sdtContent>
          <w:r w:rsidR="00F24F63">
            <w:rPr>
              <w:rFonts w:ascii="Times New Roman" w:hAnsi="Times New Roman" w:cs="Times New Roman"/>
              <w:sz w:val="24"/>
              <w:szCs w:val="24"/>
            </w:rPr>
            <w:fldChar w:fldCharType="begin"/>
          </w:r>
          <w:r w:rsidR="00F24F63">
            <w:rPr>
              <w:rFonts w:ascii="Times New Roman" w:hAnsi="Times New Roman" w:cs="Times New Roman"/>
              <w:sz w:val="24"/>
              <w:szCs w:val="24"/>
              <w:lang w:val="en-US"/>
            </w:rPr>
            <w:instrText xml:space="preserve"> CITATION WIL20 \l 1033 </w:instrText>
          </w:r>
          <w:r w:rsidR="00F24F63">
            <w:rPr>
              <w:rFonts w:ascii="Times New Roman" w:hAnsi="Times New Roman" w:cs="Times New Roman"/>
              <w:sz w:val="24"/>
              <w:szCs w:val="24"/>
            </w:rPr>
            <w:fldChar w:fldCharType="separate"/>
          </w:r>
          <w:r w:rsidR="00AA2B26" w:rsidRPr="00AA2B26">
            <w:rPr>
              <w:rFonts w:ascii="Times New Roman" w:hAnsi="Times New Roman" w:cs="Times New Roman"/>
              <w:noProof/>
              <w:sz w:val="24"/>
              <w:szCs w:val="24"/>
              <w:lang w:val="en-US"/>
            </w:rPr>
            <w:t>(KENTON, 2020)</w:t>
          </w:r>
          <w:r w:rsidR="00F24F63">
            <w:rPr>
              <w:rFonts w:ascii="Times New Roman" w:hAnsi="Times New Roman" w:cs="Times New Roman"/>
              <w:sz w:val="24"/>
              <w:szCs w:val="24"/>
            </w:rPr>
            <w:fldChar w:fldCharType="end"/>
          </w:r>
        </w:sdtContent>
      </w:sdt>
      <w:r w:rsidR="00345215">
        <w:rPr>
          <w:rFonts w:ascii="Times New Roman" w:hAnsi="Times New Roman" w:cs="Times New Roman"/>
          <w:sz w:val="24"/>
          <w:szCs w:val="24"/>
        </w:rPr>
        <w:t xml:space="preserve"> Furthermore, the operating margin is calculated by dividing the company’s operating profit and its revenue and the </w:t>
      </w:r>
      <w:r w:rsidR="005C786A">
        <w:rPr>
          <w:rFonts w:ascii="Times New Roman" w:hAnsi="Times New Roman" w:cs="Times New Roman"/>
          <w:sz w:val="24"/>
          <w:szCs w:val="24"/>
        </w:rPr>
        <w:t>gross</w:t>
      </w:r>
      <w:r w:rsidR="00345215">
        <w:rPr>
          <w:rFonts w:ascii="Times New Roman" w:hAnsi="Times New Roman" w:cs="Times New Roman"/>
          <w:sz w:val="24"/>
          <w:szCs w:val="24"/>
        </w:rPr>
        <w:t xml:space="preserve"> profit margin is measured by dividing the firm’s </w:t>
      </w:r>
      <w:r w:rsidR="005C786A">
        <w:rPr>
          <w:rFonts w:ascii="Times New Roman" w:hAnsi="Times New Roman" w:cs="Times New Roman"/>
          <w:sz w:val="24"/>
          <w:szCs w:val="24"/>
        </w:rPr>
        <w:t>gross</w:t>
      </w:r>
      <w:r w:rsidR="00345215">
        <w:rPr>
          <w:rFonts w:ascii="Times New Roman" w:hAnsi="Times New Roman" w:cs="Times New Roman"/>
          <w:sz w:val="24"/>
          <w:szCs w:val="24"/>
        </w:rPr>
        <w:t xml:space="preserve"> profit with its revenue. All of the ratios,</w:t>
      </w:r>
      <w:r w:rsidR="002B3C5F">
        <w:rPr>
          <w:rFonts w:ascii="Times New Roman" w:hAnsi="Times New Roman" w:cs="Times New Roman"/>
          <w:sz w:val="24"/>
          <w:szCs w:val="24"/>
        </w:rPr>
        <w:t xml:space="preserve"> </w:t>
      </w:r>
      <w:r w:rsidR="00B17994">
        <w:rPr>
          <w:rFonts w:ascii="Times New Roman" w:hAnsi="Times New Roman" w:cs="Times New Roman"/>
          <w:sz w:val="24"/>
          <w:szCs w:val="24"/>
        </w:rPr>
        <w:t>both</w:t>
      </w:r>
      <w:r w:rsidR="00345215">
        <w:rPr>
          <w:rFonts w:ascii="Times New Roman" w:hAnsi="Times New Roman" w:cs="Times New Roman"/>
          <w:sz w:val="24"/>
          <w:szCs w:val="24"/>
        </w:rPr>
        <w:t xml:space="preserve"> the margin</w:t>
      </w:r>
      <w:r w:rsidR="00F50CF9">
        <w:rPr>
          <w:rFonts w:ascii="Times New Roman" w:hAnsi="Times New Roman" w:cs="Times New Roman"/>
          <w:sz w:val="24"/>
          <w:szCs w:val="24"/>
        </w:rPr>
        <w:t>s</w:t>
      </w:r>
      <w:r w:rsidR="00345215">
        <w:rPr>
          <w:rFonts w:ascii="Times New Roman" w:hAnsi="Times New Roman" w:cs="Times New Roman"/>
          <w:sz w:val="24"/>
          <w:szCs w:val="24"/>
        </w:rPr>
        <w:t xml:space="preserve"> and the return ones have the ability to investigate the profitability. </w:t>
      </w:r>
    </w:p>
    <w:p w14:paraId="36F9FC12" w14:textId="115CDEAD" w:rsidR="0022777F" w:rsidRDefault="0022777F" w:rsidP="00B52FF1">
      <w:pPr>
        <w:rPr>
          <w:rFonts w:ascii="Times New Roman" w:hAnsi="Times New Roman" w:cs="Times New Roman"/>
          <w:sz w:val="24"/>
          <w:szCs w:val="24"/>
        </w:rPr>
      </w:pPr>
    </w:p>
    <w:p w14:paraId="3EA44579" w14:textId="06EE67EC" w:rsidR="00B52FF1" w:rsidRDefault="0022777F" w:rsidP="00B52FF1">
      <w:pPr>
        <w:rPr>
          <w:rFonts w:ascii="Times New Roman" w:hAnsi="Times New Roman" w:cs="Times New Roman"/>
          <w:sz w:val="24"/>
          <w:szCs w:val="24"/>
        </w:rPr>
      </w:pPr>
      <w:r>
        <w:rPr>
          <w:rFonts w:ascii="Times New Roman" w:hAnsi="Times New Roman" w:cs="Times New Roman"/>
          <w:sz w:val="24"/>
          <w:szCs w:val="24"/>
        </w:rPr>
        <w:t>The following section would provide information, gathered from different empirically evidenced studies and research papers, in order to explain the relation between these 3 key measurements of the firms’ financial performance – leverage, liquidity and profitability.</w:t>
      </w:r>
    </w:p>
    <w:p w14:paraId="031578EB" w14:textId="77777777" w:rsidR="00B8327F" w:rsidRPr="00B52FF1" w:rsidRDefault="00B8327F" w:rsidP="00B52FF1">
      <w:pPr>
        <w:rPr>
          <w:rFonts w:ascii="Times New Roman" w:hAnsi="Times New Roman" w:cs="Times New Roman"/>
          <w:sz w:val="24"/>
          <w:szCs w:val="24"/>
        </w:rPr>
      </w:pPr>
    </w:p>
    <w:p w14:paraId="31935E29" w14:textId="43D6C4A0" w:rsidR="00451BFB" w:rsidRDefault="006A1AEC" w:rsidP="00066C30">
      <w:pPr>
        <w:pStyle w:val="Heading2"/>
        <w:numPr>
          <w:ilvl w:val="1"/>
          <w:numId w:val="5"/>
        </w:numPr>
      </w:pPr>
      <w:bookmarkStart w:id="67" w:name="_Toc53754101"/>
      <w:bookmarkStart w:id="68" w:name="_Toc53754430"/>
      <w:bookmarkStart w:id="69" w:name="_Toc53755236"/>
      <w:bookmarkStart w:id="70" w:name="_Toc53755600"/>
      <w:bookmarkStart w:id="71" w:name="_Toc53756100"/>
      <w:bookmarkStart w:id="72" w:name="_Toc54022262"/>
      <w:r w:rsidRPr="00057204">
        <w:t>Empirical evidence</w:t>
      </w:r>
      <w:bookmarkEnd w:id="67"/>
      <w:bookmarkEnd w:id="68"/>
      <w:bookmarkEnd w:id="69"/>
      <w:bookmarkEnd w:id="70"/>
      <w:bookmarkEnd w:id="71"/>
      <w:bookmarkEnd w:id="72"/>
    </w:p>
    <w:p w14:paraId="6A38D0AC" w14:textId="2BCB4E9B" w:rsidR="006A1AEC" w:rsidRPr="007E5065" w:rsidRDefault="006A1AEC" w:rsidP="00451BFB">
      <w:pPr>
        <w:pStyle w:val="ListParagraph"/>
        <w:ind w:left="1440"/>
        <w:rPr>
          <w:rFonts w:ascii="Times New Roman" w:hAnsi="Times New Roman" w:cs="Times New Roman"/>
          <w:b/>
          <w:bCs/>
          <w:sz w:val="24"/>
          <w:szCs w:val="24"/>
        </w:rPr>
      </w:pPr>
      <w:r w:rsidRPr="00057204">
        <w:rPr>
          <w:rFonts w:ascii="Times New Roman" w:hAnsi="Times New Roman" w:cs="Times New Roman"/>
          <w:b/>
          <w:bCs/>
          <w:sz w:val="30"/>
          <w:szCs w:val="30"/>
        </w:rPr>
        <w:t xml:space="preserve"> </w:t>
      </w:r>
    </w:p>
    <w:p w14:paraId="4E172836" w14:textId="0DB403F0" w:rsidR="006A1AEC" w:rsidRPr="0055447D" w:rsidRDefault="0055447D" w:rsidP="0055447D">
      <w:pPr>
        <w:rPr>
          <w:rFonts w:ascii="Times New Roman" w:hAnsi="Times New Roman" w:cs="Times New Roman"/>
          <w:sz w:val="24"/>
          <w:szCs w:val="24"/>
        </w:rPr>
      </w:pPr>
      <w:r w:rsidRPr="0055447D">
        <w:rPr>
          <w:rFonts w:ascii="Times New Roman" w:hAnsi="Times New Roman" w:cs="Times New Roman"/>
          <w:sz w:val="24"/>
          <w:szCs w:val="24"/>
        </w:rPr>
        <w:t xml:space="preserve">The </w:t>
      </w:r>
      <w:r w:rsidR="00890ABC" w:rsidRPr="0055447D">
        <w:rPr>
          <w:rFonts w:ascii="Times New Roman" w:hAnsi="Times New Roman" w:cs="Times New Roman"/>
          <w:sz w:val="24"/>
          <w:szCs w:val="24"/>
        </w:rPr>
        <w:t>information</w:t>
      </w:r>
      <w:r w:rsidRPr="0055447D">
        <w:rPr>
          <w:rFonts w:ascii="Times New Roman" w:hAnsi="Times New Roman" w:cs="Times New Roman"/>
          <w:sz w:val="24"/>
          <w:szCs w:val="24"/>
        </w:rPr>
        <w:t xml:space="preserve"> gained through observation and recording of exact behaviour and practises or through an experiment is </w:t>
      </w:r>
      <w:r w:rsidR="00890ABC">
        <w:rPr>
          <w:rFonts w:ascii="Times New Roman" w:hAnsi="Times New Roman" w:cs="Times New Roman"/>
          <w:sz w:val="24"/>
          <w:szCs w:val="24"/>
        </w:rPr>
        <w:t xml:space="preserve">called </w:t>
      </w:r>
      <w:r w:rsidRPr="0055447D">
        <w:rPr>
          <w:rFonts w:ascii="Times New Roman" w:hAnsi="Times New Roman" w:cs="Times New Roman"/>
          <w:sz w:val="24"/>
          <w:szCs w:val="24"/>
        </w:rPr>
        <w:t xml:space="preserve">empirical evidence. It is an essential component of </w:t>
      </w:r>
      <w:r w:rsidR="00890ABC">
        <w:rPr>
          <w:rFonts w:ascii="Times New Roman" w:hAnsi="Times New Roman" w:cs="Times New Roman"/>
          <w:sz w:val="24"/>
          <w:szCs w:val="24"/>
        </w:rPr>
        <w:t xml:space="preserve">every </w:t>
      </w:r>
      <w:r w:rsidRPr="0055447D">
        <w:rPr>
          <w:rFonts w:ascii="Times New Roman" w:hAnsi="Times New Roman" w:cs="Times New Roman"/>
          <w:sz w:val="24"/>
          <w:szCs w:val="24"/>
        </w:rPr>
        <w:t>academical research process. </w:t>
      </w:r>
      <w:sdt>
        <w:sdtPr>
          <w:rPr>
            <w:rFonts w:ascii="Times New Roman" w:hAnsi="Times New Roman" w:cs="Times New Roman"/>
            <w:sz w:val="24"/>
            <w:szCs w:val="24"/>
          </w:rPr>
          <w:id w:val="-274714413"/>
          <w:citation/>
        </w:sdtPr>
        <w:sdtContent>
          <w:r w:rsidR="00746BF5">
            <w:rPr>
              <w:rFonts w:ascii="Times New Roman" w:hAnsi="Times New Roman" w:cs="Times New Roman"/>
              <w:sz w:val="24"/>
              <w:szCs w:val="24"/>
            </w:rPr>
            <w:fldChar w:fldCharType="begin"/>
          </w:r>
          <w:r w:rsidR="00746BF5">
            <w:rPr>
              <w:rFonts w:ascii="Times New Roman" w:hAnsi="Times New Roman" w:cs="Times New Roman"/>
              <w:sz w:val="24"/>
              <w:szCs w:val="24"/>
              <w:lang w:val="en-US"/>
            </w:rPr>
            <w:instrText xml:space="preserve"> CITATION cor203 \l 1033 </w:instrText>
          </w:r>
          <w:r w:rsidR="00746BF5">
            <w:rPr>
              <w:rFonts w:ascii="Times New Roman" w:hAnsi="Times New Roman" w:cs="Times New Roman"/>
              <w:sz w:val="24"/>
              <w:szCs w:val="24"/>
            </w:rPr>
            <w:fldChar w:fldCharType="separate"/>
          </w:r>
          <w:r w:rsidR="00AA2B26" w:rsidRPr="00AA2B26">
            <w:rPr>
              <w:rFonts w:ascii="Times New Roman" w:hAnsi="Times New Roman" w:cs="Times New Roman"/>
              <w:noProof/>
              <w:sz w:val="24"/>
              <w:szCs w:val="24"/>
              <w:lang w:val="en-US"/>
            </w:rPr>
            <w:t>(corporatefinanceinstitute.com, 2020)</w:t>
          </w:r>
          <w:r w:rsidR="00746BF5">
            <w:rPr>
              <w:rFonts w:ascii="Times New Roman" w:hAnsi="Times New Roman" w:cs="Times New Roman"/>
              <w:sz w:val="24"/>
              <w:szCs w:val="24"/>
            </w:rPr>
            <w:fldChar w:fldCharType="end"/>
          </w:r>
        </w:sdtContent>
      </w:sdt>
      <w:r w:rsidR="00746BF5">
        <w:rPr>
          <w:rFonts w:ascii="Times New Roman" w:hAnsi="Times New Roman" w:cs="Times New Roman"/>
          <w:sz w:val="24"/>
          <w:szCs w:val="24"/>
        </w:rPr>
        <w:t xml:space="preserve"> </w:t>
      </w:r>
    </w:p>
    <w:p w14:paraId="3A1F0ACC" w14:textId="77777777" w:rsidR="006A1AEC" w:rsidRPr="007E5065" w:rsidRDefault="006A1AEC" w:rsidP="006A1AEC">
      <w:pPr>
        <w:pStyle w:val="ListParagraph"/>
        <w:ind w:left="1440"/>
        <w:rPr>
          <w:rFonts w:ascii="Times New Roman" w:hAnsi="Times New Roman" w:cs="Times New Roman"/>
          <w:b/>
          <w:bCs/>
          <w:sz w:val="24"/>
          <w:szCs w:val="24"/>
        </w:rPr>
      </w:pPr>
    </w:p>
    <w:p w14:paraId="517F01D8" w14:textId="43ADB1B5" w:rsidR="002F3779" w:rsidRDefault="0080624E" w:rsidP="00066C30">
      <w:pPr>
        <w:pStyle w:val="Heading3"/>
        <w:numPr>
          <w:ilvl w:val="2"/>
          <w:numId w:val="5"/>
        </w:numPr>
      </w:pPr>
      <w:bookmarkStart w:id="73" w:name="_Toc53754102"/>
      <w:bookmarkStart w:id="74" w:name="_Toc53754431"/>
      <w:bookmarkStart w:id="75" w:name="_Toc53755237"/>
      <w:bookmarkStart w:id="76" w:name="_Toc53755601"/>
      <w:bookmarkStart w:id="77" w:name="_Toc53756101"/>
      <w:bookmarkStart w:id="78" w:name="_Toc54022263"/>
      <w:r>
        <w:t>Relation between l</w:t>
      </w:r>
      <w:r w:rsidR="003E707A" w:rsidRPr="002F7598">
        <w:t xml:space="preserve">everage </w:t>
      </w:r>
      <w:r w:rsidR="006A1AEC" w:rsidRPr="002F7598">
        <w:t>and profitability</w:t>
      </w:r>
      <w:bookmarkEnd w:id="73"/>
      <w:bookmarkEnd w:id="74"/>
      <w:bookmarkEnd w:id="75"/>
      <w:bookmarkEnd w:id="76"/>
      <w:bookmarkEnd w:id="77"/>
      <w:bookmarkEnd w:id="78"/>
    </w:p>
    <w:p w14:paraId="5C0FC15C" w14:textId="77777777" w:rsidR="00890ABC" w:rsidRPr="007E5065" w:rsidRDefault="00890ABC" w:rsidP="00890ABC">
      <w:pPr>
        <w:pStyle w:val="ListParagraph"/>
        <w:ind w:left="2160"/>
        <w:rPr>
          <w:rFonts w:ascii="Times New Roman" w:hAnsi="Times New Roman" w:cs="Times New Roman"/>
          <w:b/>
          <w:bCs/>
          <w:sz w:val="24"/>
          <w:szCs w:val="24"/>
        </w:rPr>
      </w:pPr>
    </w:p>
    <w:p w14:paraId="25A306B8" w14:textId="3DC5780B" w:rsidR="005544DA" w:rsidRDefault="00CF2047" w:rsidP="00CF2047">
      <w:pPr>
        <w:rPr>
          <w:rFonts w:ascii="Times New Roman" w:hAnsi="Times New Roman" w:cs="Times New Roman"/>
          <w:sz w:val="24"/>
          <w:szCs w:val="24"/>
        </w:rPr>
      </w:pPr>
      <w:r w:rsidRPr="00AC0120">
        <w:rPr>
          <w:rFonts w:ascii="Times New Roman" w:hAnsi="Times New Roman" w:cs="Times New Roman"/>
          <w:sz w:val="24"/>
          <w:szCs w:val="24"/>
        </w:rPr>
        <w:t>According to Welch (2011) “Leverage is defined as the sensitivity of the value of equity ownership with respect to changes in the underlying value of the firm.”</w:t>
      </w:r>
      <w:r w:rsidR="00890ABC">
        <w:rPr>
          <w:rFonts w:ascii="Times New Roman" w:hAnsi="Times New Roman" w:cs="Times New Roman"/>
          <w:sz w:val="24"/>
          <w:szCs w:val="24"/>
        </w:rPr>
        <w:t xml:space="preserve"> </w:t>
      </w:r>
      <w:r w:rsidR="00890ABC" w:rsidRPr="00BB22D6">
        <w:rPr>
          <w:rFonts w:ascii="Times New Roman" w:hAnsi="Times New Roman" w:cs="Times New Roman"/>
          <w:sz w:val="24"/>
          <w:szCs w:val="24"/>
        </w:rPr>
        <w:t>Previous studies have provided numerous findings on the relationship between leverage and profitability</w:t>
      </w:r>
      <w:r w:rsidR="00890ABC">
        <w:rPr>
          <w:rFonts w:ascii="Times New Roman" w:hAnsi="Times New Roman" w:cs="Times New Roman"/>
          <w:sz w:val="24"/>
          <w:szCs w:val="24"/>
        </w:rPr>
        <w:t>. Thus, this research paper would examine some of the</w:t>
      </w:r>
      <w:r w:rsidR="003B212E">
        <w:rPr>
          <w:rFonts w:ascii="Times New Roman" w:hAnsi="Times New Roman" w:cs="Times New Roman"/>
          <w:sz w:val="24"/>
          <w:szCs w:val="24"/>
        </w:rPr>
        <w:t xml:space="preserve">m, providing data from small, medium, and large enterprises, in various industries, collected from around the globe. </w:t>
      </w:r>
    </w:p>
    <w:p w14:paraId="36792935" w14:textId="2584D5D5" w:rsidR="0068189F" w:rsidRPr="0068189F" w:rsidRDefault="005544DA" w:rsidP="00C02DF2">
      <w:pPr>
        <w:rPr>
          <w:rFonts w:ascii="Times New Roman" w:hAnsi="Times New Roman" w:cs="Times New Roman"/>
          <w:sz w:val="24"/>
          <w:szCs w:val="24"/>
        </w:rPr>
      </w:pPr>
      <w:r w:rsidRPr="005544DA">
        <w:rPr>
          <w:rFonts w:ascii="Times New Roman" w:hAnsi="Times New Roman" w:cs="Times New Roman"/>
          <w:sz w:val="24"/>
          <w:szCs w:val="24"/>
        </w:rPr>
        <w:t>A study carried out in Bulgaria,</w:t>
      </w:r>
      <w:r w:rsidR="00FA4DD1" w:rsidRPr="00FA4DD1">
        <w:rPr>
          <w:rFonts w:ascii="Times New Roman" w:hAnsi="Times New Roman" w:cs="Times New Roman"/>
          <w:sz w:val="24"/>
          <w:szCs w:val="24"/>
        </w:rPr>
        <w:t xml:space="preserve"> analysed whether the leverage of companies matches </w:t>
      </w:r>
      <w:r w:rsidR="005C786A" w:rsidRPr="00FA4DD1">
        <w:rPr>
          <w:rFonts w:ascii="Times New Roman" w:hAnsi="Times New Roman" w:cs="Times New Roman"/>
          <w:sz w:val="24"/>
          <w:szCs w:val="24"/>
        </w:rPr>
        <w:t xml:space="preserve">more closely </w:t>
      </w:r>
      <w:r w:rsidR="00FA4DD1" w:rsidRPr="00FA4DD1">
        <w:rPr>
          <w:rFonts w:ascii="Times New Roman" w:hAnsi="Times New Roman" w:cs="Times New Roman"/>
          <w:sz w:val="24"/>
          <w:szCs w:val="24"/>
        </w:rPr>
        <w:t>the assumptions of the pecking order theory or the trade-off theory.</w:t>
      </w:r>
      <w:r w:rsidR="00FA4DD1">
        <w:rPr>
          <w:rFonts w:ascii="Times New Roman" w:hAnsi="Times New Roman" w:cs="Times New Roman"/>
          <w:sz w:val="24"/>
          <w:szCs w:val="24"/>
        </w:rPr>
        <w:t xml:space="preserve"> It</w:t>
      </w:r>
      <w:r w:rsidRPr="005544DA">
        <w:rPr>
          <w:rFonts w:ascii="Times New Roman" w:hAnsi="Times New Roman" w:cs="Times New Roman"/>
          <w:sz w:val="24"/>
          <w:szCs w:val="24"/>
        </w:rPr>
        <w:t xml:space="preserve"> found out a negative correlation between profitability and leverage, which is a solid evidence in favour of the pecking-order theory.</w:t>
      </w:r>
      <w:r w:rsidR="00FA4DD1">
        <w:rPr>
          <w:rFonts w:ascii="Times New Roman" w:hAnsi="Times New Roman" w:cs="Times New Roman"/>
          <w:sz w:val="24"/>
          <w:szCs w:val="24"/>
        </w:rPr>
        <w:t xml:space="preserve"> </w:t>
      </w:r>
      <w:r w:rsidRPr="005544DA">
        <w:rPr>
          <w:rFonts w:ascii="Times New Roman" w:hAnsi="Times New Roman" w:cs="Times New Roman"/>
          <w:sz w:val="24"/>
          <w:szCs w:val="24"/>
        </w:rPr>
        <w:t xml:space="preserve">The research was conducted within a sample of small and medium size enterprises. </w:t>
      </w:r>
      <w:r w:rsidR="00FA4DD1">
        <w:rPr>
          <w:rFonts w:ascii="Times New Roman" w:hAnsi="Times New Roman" w:cs="Times New Roman"/>
          <w:sz w:val="24"/>
          <w:szCs w:val="24"/>
        </w:rPr>
        <w:t>Furthermore, w</w:t>
      </w:r>
      <w:r w:rsidR="00FA4DD1" w:rsidRPr="00FA4DD1">
        <w:rPr>
          <w:rFonts w:ascii="Times New Roman" w:hAnsi="Times New Roman" w:cs="Times New Roman"/>
          <w:sz w:val="24"/>
          <w:szCs w:val="24"/>
        </w:rPr>
        <w:t>hen it</w:t>
      </w:r>
      <w:r w:rsidR="003E13E1">
        <w:rPr>
          <w:rFonts w:ascii="Times New Roman" w:hAnsi="Times New Roman" w:cs="Times New Roman"/>
          <w:sz w:val="24"/>
          <w:szCs w:val="24"/>
        </w:rPr>
        <w:t xml:space="preserve"> has</w:t>
      </w:r>
      <w:r w:rsidR="00FA4DD1" w:rsidRPr="00FA4DD1">
        <w:rPr>
          <w:rFonts w:ascii="Times New Roman" w:hAnsi="Times New Roman" w:cs="Times New Roman"/>
          <w:sz w:val="24"/>
          <w:szCs w:val="24"/>
        </w:rPr>
        <w:t xml:space="preserve"> searched for variations in size, </w:t>
      </w:r>
      <w:r w:rsidR="003E13E1">
        <w:rPr>
          <w:rFonts w:ascii="Times New Roman" w:hAnsi="Times New Roman" w:cs="Times New Roman"/>
          <w:sz w:val="24"/>
          <w:szCs w:val="24"/>
        </w:rPr>
        <w:t xml:space="preserve">age, </w:t>
      </w:r>
      <w:r w:rsidR="00FA4DD1" w:rsidRPr="00FA4DD1">
        <w:rPr>
          <w:rFonts w:ascii="Times New Roman" w:hAnsi="Times New Roman" w:cs="Times New Roman"/>
          <w:sz w:val="24"/>
          <w:szCs w:val="24"/>
        </w:rPr>
        <w:t>industry and growth characteristics of the sample , the results did not change.</w:t>
      </w:r>
      <w:sdt>
        <w:sdtPr>
          <w:id w:val="-1906362790"/>
          <w:citation/>
        </w:sdtPr>
        <w:sdtContent>
          <w:r w:rsidRPr="005544DA">
            <w:rPr>
              <w:rFonts w:ascii="Times New Roman" w:hAnsi="Times New Roman" w:cs="Times New Roman"/>
              <w:sz w:val="24"/>
              <w:szCs w:val="24"/>
            </w:rPr>
            <w:fldChar w:fldCharType="begin"/>
          </w:r>
          <w:r w:rsidRPr="005544DA">
            <w:rPr>
              <w:rFonts w:ascii="Times New Roman" w:hAnsi="Times New Roman" w:cs="Times New Roman"/>
              <w:sz w:val="24"/>
              <w:szCs w:val="24"/>
              <w:lang w:val="en-US"/>
            </w:rPr>
            <w:instrText xml:space="preserve"> CITATION Mat11 \l 1033 </w:instrText>
          </w:r>
          <w:r w:rsidRPr="005544DA">
            <w:rPr>
              <w:rFonts w:ascii="Times New Roman" w:hAnsi="Times New Roman" w:cs="Times New Roman"/>
              <w:sz w:val="24"/>
              <w:szCs w:val="24"/>
            </w:rPr>
            <w:fldChar w:fldCharType="separate"/>
          </w:r>
          <w:r w:rsidR="00AA2B26">
            <w:rPr>
              <w:rFonts w:ascii="Times New Roman" w:hAnsi="Times New Roman" w:cs="Times New Roman"/>
              <w:noProof/>
              <w:sz w:val="24"/>
              <w:szCs w:val="24"/>
              <w:lang w:val="en-US"/>
            </w:rPr>
            <w:t xml:space="preserve"> </w:t>
          </w:r>
          <w:r w:rsidR="00AA2B26" w:rsidRPr="00AA2B26">
            <w:rPr>
              <w:rFonts w:ascii="Times New Roman" w:hAnsi="Times New Roman" w:cs="Times New Roman"/>
              <w:noProof/>
              <w:sz w:val="24"/>
              <w:szCs w:val="24"/>
              <w:lang w:val="en-US"/>
            </w:rPr>
            <w:t>(Mateev &amp; Ivanov, 2011)</w:t>
          </w:r>
          <w:r w:rsidRPr="005544DA">
            <w:rPr>
              <w:rFonts w:ascii="Times New Roman" w:hAnsi="Times New Roman" w:cs="Times New Roman"/>
              <w:sz w:val="24"/>
              <w:szCs w:val="24"/>
            </w:rPr>
            <w:fldChar w:fldCharType="end"/>
          </w:r>
        </w:sdtContent>
      </w:sdt>
      <w:r w:rsidRPr="005544DA">
        <w:rPr>
          <w:rFonts w:ascii="Times New Roman" w:hAnsi="Times New Roman" w:cs="Times New Roman"/>
          <w:sz w:val="24"/>
          <w:szCs w:val="24"/>
        </w:rPr>
        <w:t xml:space="preserve"> Another study conducted in the time frame 1999-2007 had found out that the size of an organization has a positive influence on the profitability, whereas a negative effect on profitability was exhibited in leverage. Increased sales and expansion, as well as low debt </w:t>
      </w:r>
      <w:r w:rsidRPr="005544DA">
        <w:rPr>
          <w:rFonts w:ascii="Times New Roman" w:hAnsi="Times New Roman" w:cs="Times New Roman"/>
          <w:sz w:val="24"/>
          <w:szCs w:val="24"/>
        </w:rPr>
        <w:lastRenderedPageBreak/>
        <w:t xml:space="preserve">ratios were suggested to be enhancing a company’s profitability. </w:t>
      </w:r>
      <w:sdt>
        <w:sdtPr>
          <w:id w:val="-739551598"/>
          <w:citation/>
        </w:sdtPr>
        <w:sdtContent>
          <w:r w:rsidRPr="005544DA">
            <w:rPr>
              <w:rFonts w:ascii="Times New Roman" w:hAnsi="Times New Roman" w:cs="Times New Roman"/>
              <w:sz w:val="24"/>
              <w:szCs w:val="24"/>
            </w:rPr>
            <w:fldChar w:fldCharType="begin"/>
          </w:r>
          <w:r w:rsidRPr="005544DA">
            <w:rPr>
              <w:rFonts w:ascii="Times New Roman" w:hAnsi="Times New Roman" w:cs="Times New Roman"/>
              <w:sz w:val="24"/>
              <w:szCs w:val="24"/>
            </w:rPr>
            <w:instrText xml:space="preserve">CITATION Aki12 \l 2057 </w:instrText>
          </w:r>
          <w:r w:rsidRPr="005544DA">
            <w:rPr>
              <w:rFonts w:ascii="Times New Roman" w:hAnsi="Times New Roman" w:cs="Times New Roman"/>
              <w:sz w:val="24"/>
              <w:szCs w:val="24"/>
            </w:rPr>
            <w:fldChar w:fldCharType="separate"/>
          </w:r>
          <w:r w:rsidR="00AA2B26" w:rsidRPr="00AA2B26">
            <w:rPr>
              <w:rFonts w:ascii="Times New Roman" w:hAnsi="Times New Roman" w:cs="Times New Roman"/>
              <w:noProof/>
              <w:sz w:val="24"/>
              <w:szCs w:val="24"/>
            </w:rPr>
            <w:t>(Akinlo &amp; Asaolu, 2012)</w:t>
          </w:r>
          <w:r w:rsidRPr="005544DA">
            <w:rPr>
              <w:rFonts w:ascii="Times New Roman" w:hAnsi="Times New Roman" w:cs="Times New Roman"/>
              <w:sz w:val="24"/>
              <w:szCs w:val="24"/>
            </w:rPr>
            <w:fldChar w:fldCharType="end"/>
          </w:r>
        </w:sdtContent>
      </w:sdt>
      <w:r w:rsidRPr="005544DA">
        <w:rPr>
          <w:rFonts w:ascii="Times New Roman" w:hAnsi="Times New Roman" w:cs="Times New Roman"/>
          <w:sz w:val="24"/>
          <w:szCs w:val="24"/>
        </w:rPr>
        <w:t xml:space="preserve"> A research, which was carried out in India, taking sample from 28 IT firms, had revealed a relationship between leverage and profitability. It had been shown that the financial leverage has a negative impact, while the operating has a positive one. </w:t>
      </w:r>
      <w:sdt>
        <w:sdtPr>
          <w:rPr>
            <w:rFonts w:ascii="Times New Roman" w:hAnsi="Times New Roman" w:cs="Times New Roman"/>
            <w:sz w:val="24"/>
            <w:szCs w:val="24"/>
          </w:rPr>
          <w:id w:val="630603664"/>
          <w:citation/>
        </w:sdtPr>
        <w:sdtContent>
          <w:r w:rsidRPr="00002C73">
            <w:rPr>
              <w:rFonts w:ascii="Times New Roman" w:hAnsi="Times New Roman" w:cs="Times New Roman"/>
              <w:sz w:val="24"/>
              <w:szCs w:val="24"/>
            </w:rPr>
            <w:fldChar w:fldCharType="begin"/>
          </w:r>
          <w:r w:rsidRPr="00002C73">
            <w:rPr>
              <w:rFonts w:ascii="Times New Roman" w:hAnsi="Times New Roman" w:cs="Times New Roman"/>
              <w:sz w:val="24"/>
              <w:szCs w:val="24"/>
            </w:rPr>
            <w:instrText xml:space="preserve"> CITATION DSi15 \l 2057 </w:instrText>
          </w:r>
          <w:r w:rsidRPr="00002C73">
            <w:rPr>
              <w:rFonts w:ascii="Times New Roman" w:hAnsi="Times New Roman" w:cs="Times New Roman"/>
              <w:sz w:val="24"/>
              <w:szCs w:val="24"/>
            </w:rPr>
            <w:fldChar w:fldCharType="separate"/>
          </w:r>
          <w:r w:rsidR="00AA2B26" w:rsidRPr="00AA2B26">
            <w:rPr>
              <w:rFonts w:ascii="Times New Roman" w:hAnsi="Times New Roman" w:cs="Times New Roman"/>
              <w:noProof/>
              <w:sz w:val="24"/>
              <w:szCs w:val="24"/>
            </w:rPr>
            <w:t>(Silambarasan &amp; Azhagaiah, 2015)</w:t>
          </w:r>
          <w:r w:rsidRPr="00002C73">
            <w:rPr>
              <w:rFonts w:ascii="Times New Roman" w:hAnsi="Times New Roman" w:cs="Times New Roman"/>
              <w:sz w:val="24"/>
              <w:szCs w:val="24"/>
            </w:rPr>
            <w:fldChar w:fldCharType="end"/>
          </w:r>
        </w:sdtContent>
      </w:sdt>
      <w:r w:rsidR="00002C73" w:rsidRPr="00002C73">
        <w:rPr>
          <w:rFonts w:ascii="Times New Roman" w:hAnsi="Times New Roman" w:cs="Times New Roman"/>
          <w:sz w:val="24"/>
          <w:szCs w:val="24"/>
        </w:rPr>
        <w:t xml:space="preserve"> </w:t>
      </w:r>
      <w:r w:rsidR="001077E5" w:rsidRPr="00AC0120">
        <w:rPr>
          <w:rFonts w:ascii="Times New Roman" w:hAnsi="Times New Roman" w:cs="Times New Roman"/>
          <w:sz w:val="24"/>
          <w:szCs w:val="24"/>
        </w:rPr>
        <w:t xml:space="preserve">Another research, conducted in the Czech Republic, showed that a company’s leverage is reported to have a positive relationship with size, whereas it would have negative one with profitability. </w:t>
      </w:r>
      <w:sdt>
        <w:sdtPr>
          <w:rPr>
            <w:rFonts w:ascii="Times New Roman" w:hAnsi="Times New Roman" w:cs="Times New Roman"/>
            <w:sz w:val="24"/>
            <w:szCs w:val="24"/>
          </w:rPr>
          <w:id w:val="-1969576716"/>
          <w:citation/>
        </w:sdtPr>
        <w:sdtContent>
          <w:r w:rsidR="001077E5" w:rsidRPr="00AC0120">
            <w:rPr>
              <w:rFonts w:ascii="Times New Roman" w:hAnsi="Times New Roman" w:cs="Times New Roman"/>
              <w:sz w:val="24"/>
              <w:szCs w:val="24"/>
            </w:rPr>
            <w:fldChar w:fldCharType="begin"/>
          </w:r>
          <w:r w:rsidR="001077E5" w:rsidRPr="00AC0120">
            <w:rPr>
              <w:rFonts w:ascii="Times New Roman" w:hAnsi="Times New Roman" w:cs="Times New Roman"/>
              <w:sz w:val="24"/>
              <w:szCs w:val="24"/>
            </w:rPr>
            <w:instrText xml:space="preserve"> CITATION Pat04 \l 2057 </w:instrText>
          </w:r>
          <w:r w:rsidR="001077E5" w:rsidRPr="00AC0120">
            <w:rPr>
              <w:rFonts w:ascii="Times New Roman" w:hAnsi="Times New Roman" w:cs="Times New Roman"/>
              <w:sz w:val="24"/>
              <w:szCs w:val="24"/>
            </w:rPr>
            <w:fldChar w:fldCharType="separate"/>
          </w:r>
          <w:r w:rsidR="00AA2B26" w:rsidRPr="00AA2B26">
            <w:rPr>
              <w:rFonts w:ascii="Times New Roman" w:hAnsi="Times New Roman" w:cs="Times New Roman"/>
              <w:noProof/>
              <w:sz w:val="24"/>
              <w:szCs w:val="24"/>
            </w:rPr>
            <w:t>(Bauer, 2004)</w:t>
          </w:r>
          <w:r w:rsidR="001077E5" w:rsidRPr="00AC0120">
            <w:rPr>
              <w:rFonts w:ascii="Times New Roman" w:hAnsi="Times New Roman" w:cs="Times New Roman"/>
              <w:sz w:val="24"/>
              <w:szCs w:val="24"/>
            </w:rPr>
            <w:fldChar w:fldCharType="end"/>
          </w:r>
        </w:sdtContent>
      </w:sdt>
      <w:r w:rsidR="001077E5" w:rsidRPr="00AC0120">
        <w:rPr>
          <w:rFonts w:ascii="Times New Roman" w:hAnsi="Times New Roman" w:cs="Times New Roman"/>
          <w:sz w:val="24"/>
          <w:szCs w:val="24"/>
        </w:rPr>
        <w:t xml:space="preserve"> </w:t>
      </w:r>
      <w:r w:rsidR="00E63450">
        <w:rPr>
          <w:rFonts w:ascii="Times New Roman" w:hAnsi="Times New Roman" w:cs="Times New Roman"/>
          <w:sz w:val="24"/>
          <w:szCs w:val="24"/>
        </w:rPr>
        <w:t xml:space="preserve">Adair and </w:t>
      </w:r>
      <w:proofErr w:type="spellStart"/>
      <w:r w:rsidR="00E63450">
        <w:rPr>
          <w:rFonts w:ascii="Times New Roman" w:hAnsi="Times New Roman" w:cs="Times New Roman"/>
          <w:sz w:val="24"/>
          <w:szCs w:val="24"/>
        </w:rPr>
        <w:t>Adaskou</w:t>
      </w:r>
      <w:proofErr w:type="spellEnd"/>
      <w:r w:rsidR="00E63450">
        <w:rPr>
          <w:rFonts w:ascii="Times New Roman" w:hAnsi="Times New Roman" w:cs="Times New Roman"/>
          <w:sz w:val="24"/>
          <w:szCs w:val="24"/>
        </w:rPr>
        <w:t xml:space="preserve"> (2015) looked into 2370 French small and medium size companies, exploring the period of year 2002 to year 2010. They found out that there is a relationship between leverage and profitability, which strongly support</w:t>
      </w:r>
      <w:r w:rsidR="004C19A4">
        <w:rPr>
          <w:rFonts w:ascii="Times New Roman" w:hAnsi="Times New Roman" w:cs="Times New Roman"/>
          <w:sz w:val="24"/>
          <w:szCs w:val="24"/>
        </w:rPr>
        <w:t>s</w:t>
      </w:r>
      <w:r w:rsidR="00E63450">
        <w:rPr>
          <w:rFonts w:ascii="Times New Roman" w:hAnsi="Times New Roman" w:cs="Times New Roman"/>
          <w:sz w:val="24"/>
          <w:szCs w:val="24"/>
        </w:rPr>
        <w:t xml:space="preserve"> the Pecking order theory. </w:t>
      </w:r>
      <w:r w:rsidR="001077E5">
        <w:rPr>
          <w:rFonts w:ascii="Times New Roman" w:hAnsi="Times New Roman" w:cs="Times New Roman"/>
          <w:sz w:val="24"/>
          <w:szCs w:val="24"/>
        </w:rPr>
        <w:t>Another</w:t>
      </w:r>
      <w:r w:rsidR="001077E5" w:rsidRPr="00F52E7D">
        <w:rPr>
          <w:rFonts w:ascii="Times New Roman" w:hAnsi="Times New Roman" w:cs="Times New Roman"/>
          <w:sz w:val="24"/>
          <w:szCs w:val="24"/>
        </w:rPr>
        <w:t xml:space="preserve"> study explores the capital structure and profitability of 130 Swedish management consulting companies for a period of </w:t>
      </w:r>
      <w:r w:rsidR="006A55EB">
        <w:rPr>
          <w:rFonts w:ascii="Times New Roman" w:hAnsi="Times New Roman" w:cs="Times New Roman"/>
          <w:sz w:val="24"/>
          <w:szCs w:val="24"/>
        </w:rPr>
        <w:t xml:space="preserve">5 </w:t>
      </w:r>
      <w:r w:rsidR="001077E5" w:rsidRPr="00F52E7D">
        <w:rPr>
          <w:rFonts w:ascii="Times New Roman" w:hAnsi="Times New Roman" w:cs="Times New Roman"/>
          <w:sz w:val="24"/>
          <w:szCs w:val="24"/>
        </w:rPr>
        <w:t>years - from 2012 to 2016 by analysing the relationship between leverage and profitability, using a quantitative approach. </w:t>
      </w:r>
      <w:r w:rsidR="001077E5" w:rsidRPr="002D7301">
        <w:rPr>
          <w:rFonts w:ascii="Times New Roman" w:hAnsi="Times New Roman" w:cs="Times New Roman"/>
          <w:sz w:val="24"/>
          <w:szCs w:val="24"/>
        </w:rPr>
        <w:t>The statistical analysis indicates that with profitability, leverage has a strong negative</w:t>
      </w:r>
      <w:r w:rsidR="00C02DF2">
        <w:rPr>
          <w:rFonts w:ascii="Times New Roman" w:hAnsi="Times New Roman" w:cs="Times New Roman"/>
          <w:sz w:val="24"/>
          <w:szCs w:val="24"/>
        </w:rPr>
        <w:t xml:space="preserve"> </w:t>
      </w:r>
      <w:r w:rsidR="001077E5" w:rsidRPr="002D7301">
        <w:rPr>
          <w:rFonts w:ascii="Times New Roman" w:hAnsi="Times New Roman" w:cs="Times New Roman"/>
          <w:sz w:val="24"/>
          <w:szCs w:val="24"/>
        </w:rPr>
        <w:t>relation. This is in line with the pecking-order principle, which means that in order to attain higher profitability, businesses primarily use internal funding over external ones. </w:t>
      </w:r>
      <w:sdt>
        <w:sdtPr>
          <w:rPr>
            <w:rFonts w:ascii="Times New Roman" w:hAnsi="Times New Roman" w:cs="Times New Roman"/>
            <w:sz w:val="24"/>
            <w:szCs w:val="24"/>
          </w:rPr>
          <w:id w:val="-1724362036"/>
          <w:citation/>
        </w:sdtPr>
        <w:sdtContent>
          <w:r w:rsidR="001077E5">
            <w:rPr>
              <w:rFonts w:ascii="Times New Roman" w:hAnsi="Times New Roman" w:cs="Times New Roman"/>
              <w:sz w:val="24"/>
              <w:szCs w:val="24"/>
            </w:rPr>
            <w:fldChar w:fldCharType="begin"/>
          </w:r>
          <w:r w:rsidR="001077E5">
            <w:rPr>
              <w:rFonts w:ascii="Times New Roman" w:hAnsi="Times New Roman" w:cs="Times New Roman"/>
              <w:sz w:val="24"/>
              <w:szCs w:val="24"/>
              <w:lang w:val="en-US"/>
            </w:rPr>
            <w:instrText xml:space="preserve"> CITATION And18 \l 1033 </w:instrText>
          </w:r>
          <w:r w:rsidR="001077E5">
            <w:rPr>
              <w:rFonts w:ascii="Times New Roman" w:hAnsi="Times New Roman" w:cs="Times New Roman"/>
              <w:sz w:val="24"/>
              <w:szCs w:val="24"/>
            </w:rPr>
            <w:fldChar w:fldCharType="separate"/>
          </w:r>
          <w:r w:rsidR="00AA2B26" w:rsidRPr="00AA2B26">
            <w:rPr>
              <w:rFonts w:ascii="Times New Roman" w:hAnsi="Times New Roman" w:cs="Times New Roman"/>
              <w:noProof/>
              <w:sz w:val="24"/>
              <w:szCs w:val="24"/>
              <w:lang w:val="en-US"/>
            </w:rPr>
            <w:t>(Andersson &amp; Minnema, 2018)</w:t>
          </w:r>
          <w:r w:rsidR="001077E5">
            <w:rPr>
              <w:rFonts w:ascii="Times New Roman" w:hAnsi="Times New Roman" w:cs="Times New Roman"/>
              <w:sz w:val="24"/>
              <w:szCs w:val="24"/>
            </w:rPr>
            <w:fldChar w:fldCharType="end"/>
          </w:r>
        </w:sdtContent>
      </w:sdt>
      <w:r w:rsidR="001077E5">
        <w:rPr>
          <w:rFonts w:ascii="Times New Roman" w:hAnsi="Times New Roman" w:cs="Times New Roman"/>
          <w:sz w:val="24"/>
          <w:szCs w:val="24"/>
        </w:rPr>
        <w:t xml:space="preserve"> </w:t>
      </w:r>
      <w:r w:rsidR="00C02DF2">
        <w:rPr>
          <w:rFonts w:ascii="Times New Roman" w:hAnsi="Times New Roman" w:cs="Times New Roman"/>
          <w:sz w:val="24"/>
          <w:szCs w:val="24"/>
        </w:rPr>
        <w:t>A</w:t>
      </w:r>
      <w:r w:rsidR="00C02DF2" w:rsidRPr="00C02DF2">
        <w:rPr>
          <w:rFonts w:ascii="Times New Roman" w:hAnsi="Times New Roman" w:cs="Times New Roman"/>
          <w:sz w:val="24"/>
          <w:szCs w:val="24"/>
        </w:rPr>
        <w:t xml:space="preserve"> study</w:t>
      </w:r>
      <w:r w:rsidR="00C02DF2">
        <w:rPr>
          <w:rFonts w:ascii="Times New Roman" w:hAnsi="Times New Roman" w:cs="Times New Roman"/>
          <w:sz w:val="24"/>
          <w:szCs w:val="24"/>
        </w:rPr>
        <w:t>,</w:t>
      </w:r>
      <w:r w:rsidR="00C02DF2" w:rsidRPr="00C02DF2">
        <w:rPr>
          <w:rFonts w:ascii="Times New Roman" w:hAnsi="Times New Roman" w:cs="Times New Roman"/>
          <w:sz w:val="24"/>
          <w:szCs w:val="24"/>
        </w:rPr>
        <w:t xml:space="preserve"> intended to determine the effect of liquidity and financial leverage on profitability</w:t>
      </w:r>
      <w:r w:rsidR="00C02DF2">
        <w:rPr>
          <w:rFonts w:ascii="Times New Roman" w:hAnsi="Times New Roman" w:cs="Times New Roman"/>
          <w:sz w:val="24"/>
          <w:szCs w:val="24"/>
        </w:rPr>
        <w:t>, u</w:t>
      </w:r>
      <w:r w:rsidR="00C02DF2" w:rsidRPr="00C02DF2">
        <w:rPr>
          <w:rFonts w:ascii="Times New Roman" w:hAnsi="Times New Roman" w:cs="Times New Roman"/>
          <w:sz w:val="24"/>
          <w:szCs w:val="24"/>
        </w:rPr>
        <w:t>sing a sampling technique</w:t>
      </w:r>
      <w:r w:rsidR="00C02DF2">
        <w:rPr>
          <w:rFonts w:ascii="Times New Roman" w:hAnsi="Times New Roman" w:cs="Times New Roman"/>
          <w:sz w:val="24"/>
          <w:szCs w:val="24"/>
        </w:rPr>
        <w:t xml:space="preserve"> -</w:t>
      </w:r>
      <w:r w:rsidR="00C02DF2" w:rsidRPr="00C02DF2">
        <w:rPr>
          <w:rFonts w:ascii="Times New Roman" w:hAnsi="Times New Roman" w:cs="Times New Roman"/>
          <w:sz w:val="24"/>
          <w:szCs w:val="24"/>
        </w:rPr>
        <w:t> 40 publicly listed firms in the textile</w:t>
      </w:r>
      <w:r w:rsidR="004C19A4">
        <w:rPr>
          <w:rFonts w:ascii="Times New Roman" w:hAnsi="Times New Roman" w:cs="Times New Roman"/>
          <w:sz w:val="24"/>
          <w:szCs w:val="24"/>
        </w:rPr>
        <w:t xml:space="preserve"> </w:t>
      </w:r>
      <w:r w:rsidR="00C02DF2" w:rsidRPr="00C02DF2">
        <w:rPr>
          <w:rFonts w:ascii="Times New Roman" w:hAnsi="Times New Roman" w:cs="Times New Roman"/>
          <w:sz w:val="24"/>
          <w:szCs w:val="24"/>
        </w:rPr>
        <w:t>industry in Pakistan</w:t>
      </w:r>
      <w:r w:rsidR="004C19A4">
        <w:rPr>
          <w:rFonts w:ascii="Times New Roman" w:hAnsi="Times New Roman" w:cs="Times New Roman"/>
          <w:sz w:val="24"/>
          <w:szCs w:val="24"/>
        </w:rPr>
        <w:t>,</w:t>
      </w:r>
      <w:r w:rsidR="00C02DF2">
        <w:rPr>
          <w:rFonts w:ascii="Times New Roman" w:hAnsi="Times New Roman" w:cs="Times New Roman"/>
          <w:sz w:val="24"/>
          <w:szCs w:val="24"/>
        </w:rPr>
        <w:t xml:space="preserve"> was performed. </w:t>
      </w:r>
      <w:r w:rsidR="000333F5" w:rsidRPr="000333F5">
        <w:rPr>
          <w:rFonts w:ascii="Times New Roman" w:hAnsi="Times New Roman" w:cs="Times New Roman"/>
          <w:sz w:val="24"/>
          <w:szCs w:val="24"/>
        </w:rPr>
        <w:t>The finding</w:t>
      </w:r>
      <w:r w:rsidR="000333F5">
        <w:rPr>
          <w:rFonts w:ascii="Times New Roman" w:hAnsi="Times New Roman" w:cs="Times New Roman"/>
          <w:sz w:val="24"/>
          <w:szCs w:val="24"/>
        </w:rPr>
        <w:t>s</w:t>
      </w:r>
      <w:r w:rsidR="000333F5" w:rsidRPr="000333F5">
        <w:rPr>
          <w:rFonts w:ascii="Times New Roman" w:hAnsi="Times New Roman" w:cs="Times New Roman"/>
          <w:sz w:val="24"/>
          <w:szCs w:val="24"/>
        </w:rPr>
        <w:t xml:space="preserve"> show that the relation between leverage and profitability is negative, whereas the relation between liquidity and profitability is positive.</w:t>
      </w:r>
      <w:r w:rsidR="000333F5">
        <w:rPr>
          <w:rFonts w:ascii="Times New Roman" w:hAnsi="Times New Roman" w:cs="Times New Roman"/>
          <w:sz w:val="24"/>
          <w:szCs w:val="24"/>
        </w:rPr>
        <w:t xml:space="preserve"> </w:t>
      </w:r>
      <w:sdt>
        <w:sdtPr>
          <w:rPr>
            <w:rFonts w:ascii="Times New Roman" w:hAnsi="Times New Roman" w:cs="Times New Roman"/>
            <w:sz w:val="24"/>
            <w:szCs w:val="24"/>
          </w:rPr>
          <w:id w:val="1861241282"/>
          <w:citation/>
        </w:sdtPr>
        <w:sdtContent>
          <w:r w:rsidR="000333F5">
            <w:rPr>
              <w:rFonts w:ascii="Times New Roman" w:hAnsi="Times New Roman" w:cs="Times New Roman"/>
              <w:sz w:val="24"/>
              <w:szCs w:val="24"/>
            </w:rPr>
            <w:fldChar w:fldCharType="begin"/>
          </w:r>
          <w:r w:rsidR="000333F5">
            <w:rPr>
              <w:rFonts w:ascii="Times New Roman" w:hAnsi="Times New Roman" w:cs="Times New Roman"/>
              <w:sz w:val="24"/>
              <w:szCs w:val="24"/>
              <w:lang w:val="en-US"/>
            </w:rPr>
            <w:instrText xml:space="preserve"> CITATION Asi19 \l 1033 </w:instrText>
          </w:r>
          <w:r w:rsidR="000333F5">
            <w:rPr>
              <w:rFonts w:ascii="Times New Roman" w:hAnsi="Times New Roman" w:cs="Times New Roman"/>
              <w:sz w:val="24"/>
              <w:szCs w:val="24"/>
            </w:rPr>
            <w:fldChar w:fldCharType="separate"/>
          </w:r>
          <w:r w:rsidR="00AA2B26" w:rsidRPr="00AA2B26">
            <w:rPr>
              <w:rFonts w:ascii="Times New Roman" w:hAnsi="Times New Roman" w:cs="Times New Roman"/>
              <w:noProof/>
              <w:sz w:val="24"/>
              <w:szCs w:val="24"/>
              <w:lang w:val="en-US"/>
            </w:rPr>
            <w:t>(Samo &amp; Murad, 2019)</w:t>
          </w:r>
          <w:r w:rsidR="000333F5">
            <w:rPr>
              <w:rFonts w:ascii="Times New Roman" w:hAnsi="Times New Roman" w:cs="Times New Roman"/>
              <w:sz w:val="24"/>
              <w:szCs w:val="24"/>
            </w:rPr>
            <w:fldChar w:fldCharType="end"/>
          </w:r>
        </w:sdtContent>
      </w:sdt>
      <w:r w:rsidR="000333F5" w:rsidRPr="000333F5">
        <w:rPr>
          <w:rFonts w:ascii="Times New Roman" w:hAnsi="Times New Roman" w:cs="Times New Roman"/>
          <w:sz w:val="24"/>
          <w:szCs w:val="24"/>
        </w:rPr>
        <w:t>  </w:t>
      </w:r>
      <w:r w:rsidR="00002C73" w:rsidRPr="00002C73">
        <w:rPr>
          <w:rFonts w:ascii="Times New Roman" w:hAnsi="Times New Roman" w:cs="Times New Roman"/>
          <w:sz w:val="24"/>
          <w:szCs w:val="24"/>
        </w:rPr>
        <w:t xml:space="preserve">Hutchinson and Hunter (1995) found out that </w:t>
      </w:r>
      <w:r w:rsidR="004C19A4">
        <w:rPr>
          <w:rFonts w:ascii="Times New Roman" w:hAnsi="Times New Roman" w:cs="Times New Roman"/>
          <w:sz w:val="24"/>
          <w:szCs w:val="24"/>
        </w:rPr>
        <w:t xml:space="preserve">an </w:t>
      </w:r>
      <w:r w:rsidR="00002C73">
        <w:rPr>
          <w:rFonts w:ascii="Times New Roman" w:hAnsi="Times New Roman" w:cs="Times New Roman"/>
          <w:sz w:val="24"/>
          <w:szCs w:val="24"/>
        </w:rPr>
        <w:t>increase in</w:t>
      </w:r>
      <w:r w:rsidR="00002C73" w:rsidRPr="00002C73">
        <w:rPr>
          <w:rFonts w:ascii="Times New Roman" w:hAnsi="Times New Roman" w:cs="Times New Roman"/>
          <w:sz w:val="24"/>
          <w:szCs w:val="24"/>
        </w:rPr>
        <w:t xml:space="preserve"> the profitability leads to decrease in the leverage of the UK retail companies, which is a strong evidence in support of the pecking order theory.  </w:t>
      </w:r>
      <w:r w:rsidR="00E862E4" w:rsidRPr="00E862E4">
        <w:rPr>
          <w:rFonts w:ascii="Times New Roman" w:hAnsi="Times New Roman" w:cs="Times New Roman"/>
          <w:sz w:val="24"/>
          <w:szCs w:val="24"/>
        </w:rPr>
        <w:t xml:space="preserve">A study carried out in the United Kingdom found out a strong evidence in </w:t>
      </w:r>
      <w:r w:rsidR="001077E5">
        <w:rPr>
          <w:rFonts w:ascii="Times New Roman" w:hAnsi="Times New Roman" w:cs="Times New Roman"/>
          <w:sz w:val="24"/>
          <w:szCs w:val="24"/>
        </w:rPr>
        <w:t>favour</w:t>
      </w:r>
      <w:r w:rsidR="00E862E4" w:rsidRPr="00E862E4">
        <w:rPr>
          <w:rFonts w:ascii="Times New Roman" w:hAnsi="Times New Roman" w:cs="Times New Roman"/>
          <w:sz w:val="24"/>
          <w:szCs w:val="24"/>
        </w:rPr>
        <w:t xml:space="preserve"> of the pecking order theory. At the 99 percent level of confidence, total profitability is substantially negatively correlated with gearing. This is in line with the work of Hutchinson and Hunter (1995), who discovered that retail firms use retained income to finance capital spending rather than debt. </w:t>
      </w:r>
      <w:r w:rsidR="0068189F" w:rsidRPr="0068189F">
        <w:rPr>
          <w:rFonts w:ascii="Times New Roman" w:hAnsi="Times New Roman" w:cs="Times New Roman"/>
          <w:sz w:val="24"/>
          <w:szCs w:val="24"/>
        </w:rPr>
        <w:t xml:space="preserve">Although theoretical advances in finance have been devoted to tax considerations for several decades, work on the theory of the tax shield is incomplete and </w:t>
      </w:r>
      <w:r w:rsidR="004C19A4">
        <w:rPr>
          <w:rFonts w:ascii="Times New Roman" w:hAnsi="Times New Roman" w:cs="Times New Roman"/>
          <w:sz w:val="24"/>
          <w:szCs w:val="24"/>
        </w:rPr>
        <w:t>their</w:t>
      </w:r>
      <w:r w:rsidR="0068189F" w:rsidRPr="0068189F">
        <w:rPr>
          <w:rFonts w:ascii="Times New Roman" w:hAnsi="Times New Roman" w:cs="Times New Roman"/>
          <w:sz w:val="24"/>
          <w:szCs w:val="24"/>
        </w:rPr>
        <w:t xml:space="preserve"> findings indicate that leverage does not appear to be tax based in the retail industry.  </w:t>
      </w:r>
      <w:sdt>
        <w:sdtPr>
          <w:rPr>
            <w:rFonts w:ascii="Times New Roman" w:hAnsi="Times New Roman" w:cs="Times New Roman"/>
            <w:sz w:val="24"/>
            <w:szCs w:val="24"/>
          </w:rPr>
          <w:id w:val="1735192813"/>
          <w:citation/>
        </w:sdtPr>
        <w:sdtContent>
          <w:r w:rsidR="0068189F">
            <w:rPr>
              <w:rFonts w:ascii="Times New Roman" w:hAnsi="Times New Roman" w:cs="Times New Roman"/>
              <w:sz w:val="24"/>
              <w:szCs w:val="24"/>
            </w:rPr>
            <w:fldChar w:fldCharType="begin"/>
          </w:r>
          <w:r w:rsidR="0068189F">
            <w:rPr>
              <w:rFonts w:ascii="Times New Roman" w:hAnsi="Times New Roman" w:cs="Times New Roman"/>
              <w:sz w:val="24"/>
              <w:szCs w:val="24"/>
              <w:lang w:val="en-US"/>
            </w:rPr>
            <w:instrText xml:space="preserve"> CITATION HUS12 \l 1033 </w:instrText>
          </w:r>
          <w:r w:rsidR="0068189F">
            <w:rPr>
              <w:rFonts w:ascii="Times New Roman" w:hAnsi="Times New Roman" w:cs="Times New Roman"/>
              <w:sz w:val="24"/>
              <w:szCs w:val="24"/>
            </w:rPr>
            <w:fldChar w:fldCharType="separate"/>
          </w:r>
          <w:r w:rsidR="00AA2B26" w:rsidRPr="00AA2B26">
            <w:rPr>
              <w:rFonts w:ascii="Times New Roman" w:hAnsi="Times New Roman" w:cs="Times New Roman"/>
              <w:noProof/>
              <w:sz w:val="24"/>
              <w:szCs w:val="24"/>
              <w:lang w:val="en-US"/>
            </w:rPr>
            <w:t>(ABDOU, et al., 2012)</w:t>
          </w:r>
          <w:r w:rsidR="0068189F">
            <w:rPr>
              <w:rFonts w:ascii="Times New Roman" w:hAnsi="Times New Roman" w:cs="Times New Roman"/>
              <w:sz w:val="24"/>
              <w:szCs w:val="24"/>
            </w:rPr>
            <w:fldChar w:fldCharType="end"/>
          </w:r>
        </w:sdtContent>
      </w:sdt>
    </w:p>
    <w:p w14:paraId="0153D230" w14:textId="765ECC91" w:rsidR="00BD1AA1" w:rsidRDefault="00CF2047" w:rsidP="009B719C">
      <w:pPr>
        <w:rPr>
          <w:rFonts w:ascii="Times New Roman" w:hAnsi="Times New Roman" w:cs="Times New Roman"/>
          <w:sz w:val="24"/>
          <w:szCs w:val="24"/>
        </w:rPr>
      </w:pPr>
      <w:r w:rsidRPr="00AC0120">
        <w:rPr>
          <w:rFonts w:ascii="Times New Roman" w:hAnsi="Times New Roman" w:cs="Times New Roman"/>
          <w:sz w:val="24"/>
          <w:szCs w:val="24"/>
        </w:rPr>
        <w:t xml:space="preserve">An evidence from the study about Bata India Limited resulted in the </w:t>
      </w:r>
      <w:r w:rsidR="00101FF9" w:rsidRPr="00AC0120">
        <w:rPr>
          <w:rFonts w:ascii="Times New Roman" w:hAnsi="Times New Roman" w:cs="Times New Roman"/>
          <w:sz w:val="24"/>
          <w:szCs w:val="24"/>
        </w:rPr>
        <w:t>discovery</w:t>
      </w:r>
      <w:r w:rsidRPr="00AC0120">
        <w:rPr>
          <w:rFonts w:ascii="Times New Roman" w:hAnsi="Times New Roman" w:cs="Times New Roman"/>
          <w:sz w:val="24"/>
          <w:szCs w:val="24"/>
        </w:rPr>
        <w:t xml:space="preserve"> of a positive relationship between the operating leverage and profitability as well as the financial leverage and profitability. </w:t>
      </w:r>
      <w:sdt>
        <w:sdtPr>
          <w:rPr>
            <w:rFonts w:ascii="Times New Roman" w:hAnsi="Times New Roman" w:cs="Times New Roman"/>
            <w:sz w:val="24"/>
            <w:szCs w:val="24"/>
          </w:rPr>
          <w:id w:val="-1466655351"/>
          <w:citation/>
        </w:sdtPr>
        <w:sdtContent>
          <w:r w:rsidRPr="00AC0120">
            <w:rPr>
              <w:rFonts w:ascii="Times New Roman" w:hAnsi="Times New Roman" w:cs="Times New Roman"/>
              <w:sz w:val="24"/>
              <w:szCs w:val="24"/>
            </w:rPr>
            <w:fldChar w:fldCharType="begin"/>
          </w:r>
          <w:r w:rsidRPr="00AC0120">
            <w:rPr>
              <w:rFonts w:ascii="Times New Roman" w:hAnsi="Times New Roman" w:cs="Times New Roman"/>
              <w:sz w:val="24"/>
              <w:szCs w:val="24"/>
            </w:rPr>
            <w:instrText xml:space="preserve"> CITATION DrM14 \l 2057 </w:instrText>
          </w:r>
          <w:r w:rsidRPr="00AC0120">
            <w:rPr>
              <w:rFonts w:ascii="Times New Roman" w:hAnsi="Times New Roman" w:cs="Times New Roman"/>
              <w:sz w:val="24"/>
              <w:szCs w:val="24"/>
            </w:rPr>
            <w:fldChar w:fldCharType="separate"/>
          </w:r>
          <w:r w:rsidR="00AA2B26" w:rsidRPr="00AA2B26">
            <w:rPr>
              <w:rFonts w:ascii="Times New Roman" w:hAnsi="Times New Roman" w:cs="Times New Roman"/>
              <w:noProof/>
              <w:sz w:val="24"/>
              <w:szCs w:val="24"/>
            </w:rPr>
            <w:t>(Kumar, 2014)</w:t>
          </w:r>
          <w:r w:rsidRPr="00AC0120">
            <w:rPr>
              <w:rFonts w:ascii="Times New Roman" w:hAnsi="Times New Roman" w:cs="Times New Roman"/>
              <w:sz w:val="24"/>
              <w:szCs w:val="24"/>
            </w:rPr>
            <w:fldChar w:fldCharType="end"/>
          </w:r>
        </w:sdtContent>
      </w:sdt>
      <w:r w:rsidRPr="00AC0120">
        <w:rPr>
          <w:rFonts w:ascii="Times New Roman" w:hAnsi="Times New Roman" w:cs="Times New Roman"/>
          <w:sz w:val="24"/>
          <w:szCs w:val="24"/>
        </w:rPr>
        <w:t xml:space="preserve"> A study carried out for the Bangladeshi firms in the textile sector showed that leverage has a substantial</w:t>
      </w:r>
      <w:r w:rsidR="004C19A4">
        <w:rPr>
          <w:rFonts w:ascii="Times New Roman" w:hAnsi="Times New Roman" w:cs="Times New Roman"/>
          <w:sz w:val="24"/>
          <w:szCs w:val="24"/>
        </w:rPr>
        <w:t>ly</w:t>
      </w:r>
      <w:r w:rsidR="00E63450">
        <w:rPr>
          <w:rFonts w:ascii="Times New Roman" w:hAnsi="Times New Roman" w:cs="Times New Roman"/>
          <w:sz w:val="24"/>
          <w:szCs w:val="24"/>
        </w:rPr>
        <w:t xml:space="preserve"> positive</w:t>
      </w:r>
      <w:r w:rsidRPr="00AC0120">
        <w:rPr>
          <w:rFonts w:ascii="Times New Roman" w:hAnsi="Times New Roman" w:cs="Times New Roman"/>
          <w:sz w:val="24"/>
          <w:szCs w:val="24"/>
        </w:rPr>
        <w:t xml:space="preserve"> influence over the profitability of the companies. </w:t>
      </w:r>
      <w:sdt>
        <w:sdtPr>
          <w:rPr>
            <w:rFonts w:ascii="Times New Roman" w:hAnsi="Times New Roman" w:cs="Times New Roman"/>
            <w:sz w:val="24"/>
            <w:szCs w:val="24"/>
          </w:rPr>
          <w:id w:val="-1135250520"/>
          <w:citation/>
        </w:sdtPr>
        <w:sdtContent>
          <w:r w:rsidRPr="00AC0120">
            <w:rPr>
              <w:rFonts w:ascii="Times New Roman" w:hAnsi="Times New Roman" w:cs="Times New Roman"/>
              <w:sz w:val="24"/>
              <w:szCs w:val="24"/>
            </w:rPr>
            <w:fldChar w:fldCharType="begin"/>
          </w:r>
          <w:r w:rsidRPr="00AC0120">
            <w:rPr>
              <w:rFonts w:ascii="Times New Roman" w:hAnsi="Times New Roman" w:cs="Times New Roman"/>
              <w:sz w:val="24"/>
              <w:szCs w:val="24"/>
            </w:rPr>
            <w:instrText xml:space="preserve"> CITATION Nus17 \l 2057 </w:instrText>
          </w:r>
          <w:r w:rsidRPr="00AC0120">
            <w:rPr>
              <w:rFonts w:ascii="Times New Roman" w:hAnsi="Times New Roman" w:cs="Times New Roman"/>
              <w:sz w:val="24"/>
              <w:szCs w:val="24"/>
            </w:rPr>
            <w:fldChar w:fldCharType="separate"/>
          </w:r>
          <w:r w:rsidR="00AA2B26" w:rsidRPr="00AA2B26">
            <w:rPr>
              <w:rFonts w:ascii="Times New Roman" w:hAnsi="Times New Roman" w:cs="Times New Roman"/>
              <w:noProof/>
              <w:sz w:val="24"/>
              <w:szCs w:val="24"/>
            </w:rPr>
            <w:t>(Jahan &amp; Mostofa, 2017)</w:t>
          </w:r>
          <w:r w:rsidRPr="00AC0120">
            <w:rPr>
              <w:rFonts w:ascii="Times New Roman" w:hAnsi="Times New Roman" w:cs="Times New Roman"/>
              <w:sz w:val="24"/>
              <w:szCs w:val="24"/>
            </w:rPr>
            <w:fldChar w:fldCharType="end"/>
          </w:r>
        </w:sdtContent>
      </w:sdt>
      <w:r w:rsidRPr="00AC0120">
        <w:rPr>
          <w:rFonts w:ascii="Times New Roman" w:hAnsi="Times New Roman" w:cs="Times New Roman"/>
          <w:sz w:val="24"/>
          <w:szCs w:val="24"/>
        </w:rPr>
        <w:t xml:space="preserve"> </w:t>
      </w:r>
      <w:r w:rsidR="00187335">
        <w:rPr>
          <w:rFonts w:ascii="Times New Roman" w:hAnsi="Times New Roman" w:cs="Times New Roman"/>
          <w:sz w:val="24"/>
          <w:szCs w:val="24"/>
        </w:rPr>
        <w:t xml:space="preserve"> A</w:t>
      </w:r>
      <w:r w:rsidR="00E63450">
        <w:rPr>
          <w:rFonts w:ascii="Times New Roman" w:hAnsi="Times New Roman" w:cs="Times New Roman"/>
          <w:sz w:val="24"/>
          <w:szCs w:val="24"/>
        </w:rPr>
        <w:t xml:space="preserve">nother </w:t>
      </w:r>
      <w:r w:rsidR="00187335">
        <w:rPr>
          <w:rFonts w:ascii="Times New Roman" w:hAnsi="Times New Roman" w:cs="Times New Roman"/>
          <w:sz w:val="24"/>
          <w:szCs w:val="24"/>
        </w:rPr>
        <w:t xml:space="preserve">research was carried out in </w:t>
      </w:r>
      <w:r w:rsidR="00187335" w:rsidRPr="00187335">
        <w:rPr>
          <w:rFonts w:ascii="Times New Roman" w:hAnsi="Times New Roman" w:cs="Times New Roman"/>
          <w:sz w:val="24"/>
          <w:szCs w:val="24"/>
        </w:rPr>
        <w:t xml:space="preserve">Malaysian agricultural industry </w:t>
      </w:r>
      <w:r w:rsidR="00187335">
        <w:rPr>
          <w:rFonts w:ascii="Times New Roman" w:hAnsi="Times New Roman" w:cs="Times New Roman"/>
          <w:sz w:val="24"/>
          <w:szCs w:val="24"/>
        </w:rPr>
        <w:t xml:space="preserve">for the period of </w:t>
      </w:r>
      <w:r w:rsidR="00187335" w:rsidRPr="00187335">
        <w:rPr>
          <w:rFonts w:ascii="Times New Roman" w:hAnsi="Times New Roman" w:cs="Times New Roman"/>
          <w:sz w:val="24"/>
          <w:szCs w:val="24"/>
        </w:rPr>
        <w:t xml:space="preserve">2011 to 2015. The study found that there </w:t>
      </w:r>
      <w:r w:rsidR="00187335">
        <w:rPr>
          <w:rFonts w:ascii="Times New Roman" w:hAnsi="Times New Roman" w:cs="Times New Roman"/>
          <w:sz w:val="24"/>
          <w:szCs w:val="24"/>
        </w:rPr>
        <w:t>is</w:t>
      </w:r>
      <w:r w:rsidR="00187335" w:rsidRPr="00187335">
        <w:rPr>
          <w:rFonts w:ascii="Times New Roman" w:hAnsi="Times New Roman" w:cs="Times New Roman"/>
          <w:sz w:val="24"/>
          <w:szCs w:val="24"/>
        </w:rPr>
        <w:t xml:space="preserve"> </w:t>
      </w:r>
      <w:r w:rsidR="004C19A4">
        <w:rPr>
          <w:rFonts w:ascii="Times New Roman" w:hAnsi="Times New Roman" w:cs="Times New Roman"/>
          <w:sz w:val="24"/>
          <w:szCs w:val="24"/>
        </w:rPr>
        <w:t xml:space="preserve">a </w:t>
      </w:r>
      <w:r w:rsidR="00187335" w:rsidRPr="00187335">
        <w:rPr>
          <w:rFonts w:ascii="Times New Roman" w:hAnsi="Times New Roman" w:cs="Times New Roman"/>
          <w:sz w:val="24"/>
          <w:szCs w:val="24"/>
        </w:rPr>
        <w:t xml:space="preserve">strong relation between financial leverage and liquidity, as well as </w:t>
      </w:r>
      <w:r w:rsidR="00187335">
        <w:rPr>
          <w:rFonts w:ascii="Times New Roman" w:hAnsi="Times New Roman" w:cs="Times New Roman"/>
          <w:sz w:val="24"/>
          <w:szCs w:val="24"/>
        </w:rPr>
        <w:t xml:space="preserve">companies’ </w:t>
      </w:r>
      <w:r w:rsidR="00187335" w:rsidRPr="00187335">
        <w:rPr>
          <w:rFonts w:ascii="Times New Roman" w:hAnsi="Times New Roman" w:cs="Times New Roman"/>
          <w:sz w:val="24"/>
          <w:szCs w:val="24"/>
        </w:rPr>
        <w:t xml:space="preserve">profitability. Furthermore, to understand and forecast business profitability, both financial leverage and liquidity </w:t>
      </w:r>
      <w:r w:rsidR="00187335">
        <w:rPr>
          <w:rFonts w:ascii="Times New Roman" w:hAnsi="Times New Roman" w:cs="Times New Roman"/>
          <w:sz w:val="24"/>
          <w:szCs w:val="24"/>
        </w:rPr>
        <w:t>was found</w:t>
      </w:r>
      <w:r w:rsidR="00187335" w:rsidRPr="00187335">
        <w:rPr>
          <w:rFonts w:ascii="Times New Roman" w:hAnsi="Times New Roman" w:cs="Times New Roman"/>
          <w:sz w:val="24"/>
          <w:szCs w:val="24"/>
        </w:rPr>
        <w:t xml:space="preserve"> essential. The findings support the trade-off hypothesis, which implies that as the level of debt rises, firm profitability will grow, but only to an effective point where any further increase in the debt level of the businesses</w:t>
      </w:r>
      <w:r w:rsidR="00187335">
        <w:rPr>
          <w:rFonts w:ascii="Times New Roman" w:hAnsi="Times New Roman" w:cs="Times New Roman"/>
          <w:sz w:val="24"/>
          <w:szCs w:val="24"/>
        </w:rPr>
        <w:t>,</w:t>
      </w:r>
      <w:r w:rsidR="00187335" w:rsidRPr="00187335">
        <w:rPr>
          <w:rFonts w:ascii="Times New Roman" w:hAnsi="Times New Roman" w:cs="Times New Roman"/>
          <w:sz w:val="24"/>
          <w:szCs w:val="24"/>
        </w:rPr>
        <w:t xml:space="preserve"> upon reaching their optimal level</w:t>
      </w:r>
      <w:r w:rsidR="00187335">
        <w:rPr>
          <w:rFonts w:ascii="Times New Roman" w:hAnsi="Times New Roman" w:cs="Times New Roman"/>
          <w:sz w:val="24"/>
          <w:szCs w:val="24"/>
        </w:rPr>
        <w:t>,</w:t>
      </w:r>
      <w:r w:rsidR="00187335" w:rsidRPr="00187335">
        <w:rPr>
          <w:rFonts w:ascii="Times New Roman" w:hAnsi="Times New Roman" w:cs="Times New Roman"/>
          <w:sz w:val="24"/>
          <w:szCs w:val="24"/>
        </w:rPr>
        <w:t xml:space="preserve"> will result in the reduction of their profitability. </w:t>
      </w:r>
      <w:sdt>
        <w:sdtPr>
          <w:rPr>
            <w:rFonts w:ascii="Times New Roman" w:hAnsi="Times New Roman" w:cs="Times New Roman"/>
            <w:sz w:val="24"/>
            <w:szCs w:val="24"/>
          </w:rPr>
          <w:id w:val="-849863012"/>
          <w:citation/>
        </w:sdtPr>
        <w:sdtContent>
          <w:r w:rsidR="00187335">
            <w:rPr>
              <w:rFonts w:ascii="Times New Roman" w:hAnsi="Times New Roman" w:cs="Times New Roman"/>
              <w:sz w:val="24"/>
              <w:szCs w:val="24"/>
            </w:rPr>
            <w:fldChar w:fldCharType="begin"/>
          </w:r>
          <w:r w:rsidR="00187335">
            <w:rPr>
              <w:rFonts w:ascii="Times New Roman" w:hAnsi="Times New Roman" w:cs="Times New Roman"/>
              <w:sz w:val="24"/>
              <w:szCs w:val="24"/>
              <w:lang w:val="en-US"/>
            </w:rPr>
            <w:instrText xml:space="preserve"> CITATION Muh19 \l 1033 </w:instrText>
          </w:r>
          <w:r w:rsidR="00187335">
            <w:rPr>
              <w:rFonts w:ascii="Times New Roman" w:hAnsi="Times New Roman" w:cs="Times New Roman"/>
              <w:sz w:val="24"/>
              <w:szCs w:val="24"/>
            </w:rPr>
            <w:fldChar w:fldCharType="separate"/>
          </w:r>
          <w:r w:rsidR="00AA2B26" w:rsidRPr="00AA2B26">
            <w:rPr>
              <w:rFonts w:ascii="Times New Roman" w:hAnsi="Times New Roman" w:cs="Times New Roman"/>
              <w:noProof/>
              <w:sz w:val="24"/>
              <w:szCs w:val="24"/>
              <w:lang w:val="en-US"/>
            </w:rPr>
            <w:t>(Zulkipli &amp; Abdullah, 2019)</w:t>
          </w:r>
          <w:r w:rsidR="00187335">
            <w:rPr>
              <w:rFonts w:ascii="Times New Roman" w:hAnsi="Times New Roman" w:cs="Times New Roman"/>
              <w:sz w:val="24"/>
              <w:szCs w:val="24"/>
            </w:rPr>
            <w:fldChar w:fldCharType="end"/>
          </w:r>
        </w:sdtContent>
      </w:sdt>
      <w:r w:rsidR="00187335">
        <w:rPr>
          <w:rFonts w:ascii="Times New Roman" w:hAnsi="Times New Roman" w:cs="Times New Roman"/>
          <w:sz w:val="24"/>
          <w:szCs w:val="24"/>
        </w:rPr>
        <w:t xml:space="preserve"> </w:t>
      </w:r>
      <w:r w:rsidR="00E63450">
        <w:rPr>
          <w:rFonts w:ascii="Times New Roman" w:hAnsi="Times New Roman" w:cs="Times New Roman"/>
          <w:sz w:val="24"/>
          <w:szCs w:val="24"/>
        </w:rPr>
        <w:t>A</w:t>
      </w:r>
      <w:r w:rsidR="009B719C">
        <w:rPr>
          <w:rFonts w:ascii="Times New Roman" w:hAnsi="Times New Roman" w:cs="Times New Roman"/>
          <w:sz w:val="24"/>
          <w:szCs w:val="24"/>
        </w:rPr>
        <w:t xml:space="preserve"> research paper was conducted in Indonesia, assessing the impact that leverage and liquidity has on profitability. It was based on a sample of </w:t>
      </w:r>
      <w:r w:rsidR="009B719C" w:rsidRPr="009B719C">
        <w:rPr>
          <w:rFonts w:ascii="Times New Roman" w:hAnsi="Times New Roman" w:cs="Times New Roman"/>
          <w:sz w:val="24"/>
          <w:szCs w:val="24"/>
        </w:rPr>
        <w:t>public real estate and property compan</w:t>
      </w:r>
      <w:r w:rsidR="009B719C">
        <w:rPr>
          <w:rFonts w:ascii="Times New Roman" w:hAnsi="Times New Roman" w:cs="Times New Roman"/>
          <w:sz w:val="24"/>
          <w:szCs w:val="24"/>
        </w:rPr>
        <w:t>ies</w:t>
      </w:r>
      <w:r w:rsidR="009B719C" w:rsidRPr="009B719C">
        <w:rPr>
          <w:rFonts w:ascii="Times New Roman" w:hAnsi="Times New Roman" w:cs="Times New Roman"/>
          <w:sz w:val="24"/>
          <w:szCs w:val="24"/>
        </w:rPr>
        <w:t xml:space="preserve"> </w:t>
      </w:r>
      <w:r w:rsidR="009B719C">
        <w:rPr>
          <w:rFonts w:ascii="Times New Roman" w:hAnsi="Times New Roman" w:cs="Times New Roman"/>
          <w:sz w:val="24"/>
          <w:szCs w:val="24"/>
        </w:rPr>
        <w:t xml:space="preserve">listed on </w:t>
      </w:r>
      <w:r w:rsidR="009B719C">
        <w:rPr>
          <w:rFonts w:ascii="Times New Roman" w:hAnsi="Times New Roman" w:cs="Times New Roman"/>
          <w:sz w:val="24"/>
          <w:szCs w:val="24"/>
        </w:rPr>
        <w:lastRenderedPageBreak/>
        <w:t xml:space="preserve">the </w:t>
      </w:r>
      <w:r w:rsidR="009B719C" w:rsidRPr="009B719C">
        <w:rPr>
          <w:rFonts w:ascii="Times New Roman" w:hAnsi="Times New Roman" w:cs="Times New Roman"/>
          <w:sz w:val="24"/>
          <w:szCs w:val="24"/>
        </w:rPr>
        <w:t xml:space="preserve">Indonesian stock exchange </w:t>
      </w:r>
      <w:r w:rsidR="009B719C">
        <w:rPr>
          <w:rFonts w:ascii="Times New Roman" w:hAnsi="Times New Roman" w:cs="Times New Roman"/>
          <w:sz w:val="24"/>
          <w:szCs w:val="24"/>
        </w:rPr>
        <w:t xml:space="preserve">for the period </w:t>
      </w:r>
      <w:r w:rsidR="009B719C" w:rsidRPr="009B719C">
        <w:rPr>
          <w:rFonts w:ascii="Times New Roman" w:hAnsi="Times New Roman" w:cs="Times New Roman"/>
          <w:sz w:val="24"/>
          <w:szCs w:val="24"/>
        </w:rPr>
        <w:t xml:space="preserve">of 2005 </w:t>
      </w:r>
      <w:r w:rsidR="009B719C">
        <w:rPr>
          <w:rFonts w:ascii="Times New Roman" w:hAnsi="Times New Roman" w:cs="Times New Roman"/>
          <w:sz w:val="24"/>
          <w:szCs w:val="24"/>
        </w:rPr>
        <w:t xml:space="preserve">to </w:t>
      </w:r>
      <w:r w:rsidR="009B719C" w:rsidRPr="009B719C">
        <w:rPr>
          <w:rFonts w:ascii="Times New Roman" w:hAnsi="Times New Roman" w:cs="Times New Roman"/>
          <w:sz w:val="24"/>
          <w:szCs w:val="24"/>
        </w:rPr>
        <w:t>2010</w:t>
      </w:r>
      <w:r w:rsidR="009B719C">
        <w:rPr>
          <w:rFonts w:ascii="Times New Roman" w:hAnsi="Times New Roman" w:cs="Times New Roman"/>
          <w:sz w:val="24"/>
          <w:szCs w:val="24"/>
        </w:rPr>
        <w:t xml:space="preserve">. The results </w:t>
      </w:r>
      <w:r w:rsidR="00E13C3F">
        <w:rPr>
          <w:rFonts w:ascii="Times New Roman" w:hAnsi="Times New Roman" w:cs="Times New Roman"/>
          <w:sz w:val="24"/>
          <w:szCs w:val="24"/>
        </w:rPr>
        <w:t>re</w:t>
      </w:r>
      <w:r w:rsidR="009B719C">
        <w:rPr>
          <w:rFonts w:ascii="Times New Roman" w:hAnsi="Times New Roman" w:cs="Times New Roman"/>
          <w:sz w:val="24"/>
          <w:szCs w:val="24"/>
        </w:rPr>
        <w:t>present that l</w:t>
      </w:r>
      <w:r w:rsidR="009B719C" w:rsidRPr="009B719C">
        <w:rPr>
          <w:rFonts w:ascii="Times New Roman" w:hAnsi="Times New Roman" w:cs="Times New Roman"/>
          <w:sz w:val="24"/>
          <w:szCs w:val="24"/>
        </w:rPr>
        <w:t>everage ha</w:t>
      </w:r>
      <w:r w:rsidR="00E13C3F">
        <w:rPr>
          <w:rFonts w:ascii="Times New Roman" w:hAnsi="Times New Roman" w:cs="Times New Roman"/>
          <w:sz w:val="24"/>
          <w:szCs w:val="24"/>
        </w:rPr>
        <w:t>s</w:t>
      </w:r>
      <w:r w:rsidR="009B719C" w:rsidRPr="009B719C">
        <w:rPr>
          <w:rFonts w:ascii="Times New Roman" w:hAnsi="Times New Roman" w:cs="Times New Roman"/>
          <w:sz w:val="24"/>
          <w:szCs w:val="24"/>
        </w:rPr>
        <w:t xml:space="preserve"> a major impact on profitability</w:t>
      </w:r>
      <w:r w:rsidR="00E13C3F">
        <w:rPr>
          <w:rFonts w:ascii="Times New Roman" w:hAnsi="Times New Roman" w:cs="Times New Roman"/>
          <w:sz w:val="24"/>
          <w:szCs w:val="24"/>
        </w:rPr>
        <w:t>.</w:t>
      </w:r>
      <w:r w:rsidR="009B719C" w:rsidRPr="009B719C">
        <w:rPr>
          <w:rFonts w:ascii="Times New Roman" w:hAnsi="Times New Roman" w:cs="Times New Roman"/>
          <w:sz w:val="24"/>
          <w:szCs w:val="24"/>
        </w:rPr>
        <w:t xml:space="preserve"> </w:t>
      </w:r>
      <w:r w:rsidR="00E13C3F">
        <w:rPr>
          <w:rFonts w:ascii="Times New Roman" w:hAnsi="Times New Roman" w:cs="Times New Roman"/>
          <w:sz w:val="24"/>
          <w:szCs w:val="24"/>
        </w:rPr>
        <w:t xml:space="preserve">They assumed that </w:t>
      </w:r>
      <w:r w:rsidR="009B719C" w:rsidRPr="009B719C">
        <w:rPr>
          <w:rFonts w:ascii="Times New Roman" w:hAnsi="Times New Roman" w:cs="Times New Roman"/>
          <w:sz w:val="24"/>
          <w:szCs w:val="24"/>
        </w:rPr>
        <w:t xml:space="preserve">liquidity has a partial impact on profitability and the effect has not been major. </w:t>
      </w:r>
      <w:sdt>
        <w:sdtPr>
          <w:rPr>
            <w:rFonts w:ascii="Times New Roman" w:hAnsi="Times New Roman" w:cs="Times New Roman"/>
            <w:sz w:val="24"/>
            <w:szCs w:val="24"/>
          </w:rPr>
          <w:id w:val="1319073508"/>
          <w:citation/>
        </w:sdtPr>
        <w:sdtContent>
          <w:r w:rsidR="00557E64">
            <w:rPr>
              <w:rFonts w:ascii="Times New Roman" w:hAnsi="Times New Roman" w:cs="Times New Roman"/>
              <w:sz w:val="24"/>
              <w:szCs w:val="24"/>
            </w:rPr>
            <w:fldChar w:fldCharType="begin"/>
          </w:r>
          <w:r w:rsidR="00557E64">
            <w:rPr>
              <w:rFonts w:ascii="Times New Roman" w:hAnsi="Times New Roman" w:cs="Times New Roman"/>
              <w:sz w:val="24"/>
              <w:szCs w:val="24"/>
              <w:lang w:val="en-US"/>
            </w:rPr>
            <w:instrText xml:space="preserve">CITATION Rud16 \l 1033 </w:instrText>
          </w:r>
          <w:r w:rsidR="00557E64">
            <w:rPr>
              <w:rFonts w:ascii="Times New Roman" w:hAnsi="Times New Roman" w:cs="Times New Roman"/>
              <w:sz w:val="24"/>
              <w:szCs w:val="24"/>
            </w:rPr>
            <w:fldChar w:fldCharType="separate"/>
          </w:r>
          <w:r w:rsidR="00AA2B26" w:rsidRPr="00AA2B26">
            <w:rPr>
              <w:rFonts w:ascii="Times New Roman" w:hAnsi="Times New Roman" w:cs="Times New Roman"/>
              <w:noProof/>
              <w:sz w:val="24"/>
              <w:szCs w:val="24"/>
              <w:lang w:val="en-US"/>
            </w:rPr>
            <w:t>(Rudin, et al., 2016)</w:t>
          </w:r>
          <w:r w:rsidR="00557E64">
            <w:rPr>
              <w:rFonts w:ascii="Times New Roman" w:hAnsi="Times New Roman" w:cs="Times New Roman"/>
              <w:sz w:val="24"/>
              <w:szCs w:val="24"/>
            </w:rPr>
            <w:fldChar w:fldCharType="end"/>
          </w:r>
        </w:sdtContent>
      </w:sdt>
      <w:r w:rsidR="00F52E7D">
        <w:rPr>
          <w:rFonts w:ascii="Times New Roman" w:hAnsi="Times New Roman" w:cs="Times New Roman"/>
          <w:sz w:val="24"/>
          <w:szCs w:val="24"/>
        </w:rPr>
        <w:t xml:space="preserve"> </w:t>
      </w:r>
    </w:p>
    <w:p w14:paraId="7F8EBF04" w14:textId="77777777" w:rsidR="00BD1AA1" w:rsidRDefault="00BD1AA1" w:rsidP="009B719C">
      <w:pPr>
        <w:rPr>
          <w:rFonts w:ascii="Times New Roman" w:hAnsi="Times New Roman" w:cs="Times New Roman"/>
          <w:sz w:val="24"/>
          <w:szCs w:val="24"/>
        </w:rPr>
      </w:pPr>
    </w:p>
    <w:p w14:paraId="3C882378" w14:textId="4C9AF749" w:rsidR="006A1AEC" w:rsidRPr="00F52E7D" w:rsidRDefault="0080624E" w:rsidP="00066C30">
      <w:pPr>
        <w:pStyle w:val="Heading3"/>
        <w:numPr>
          <w:ilvl w:val="2"/>
          <w:numId w:val="5"/>
        </w:numPr>
      </w:pPr>
      <w:bookmarkStart w:id="79" w:name="_Toc53754103"/>
      <w:bookmarkStart w:id="80" w:name="_Toc53754432"/>
      <w:bookmarkStart w:id="81" w:name="_Toc53755238"/>
      <w:bookmarkStart w:id="82" w:name="_Toc53755602"/>
      <w:bookmarkStart w:id="83" w:name="_Toc53756102"/>
      <w:bookmarkStart w:id="84" w:name="_Toc54022264"/>
      <w:r>
        <w:t>The impact of l</w:t>
      </w:r>
      <w:r w:rsidR="006A1AEC" w:rsidRPr="00F52E7D">
        <w:t>iquidity</w:t>
      </w:r>
      <w:r>
        <w:t xml:space="preserve"> on</w:t>
      </w:r>
      <w:r w:rsidR="006A1AEC" w:rsidRPr="00F52E7D">
        <w:t xml:space="preserve"> profitability</w:t>
      </w:r>
      <w:bookmarkEnd w:id="79"/>
      <w:bookmarkEnd w:id="80"/>
      <w:bookmarkEnd w:id="81"/>
      <w:bookmarkEnd w:id="82"/>
      <w:bookmarkEnd w:id="83"/>
      <w:bookmarkEnd w:id="84"/>
    </w:p>
    <w:p w14:paraId="6794D3A8" w14:textId="77777777" w:rsidR="002601D4" w:rsidRPr="007E5065" w:rsidRDefault="002601D4" w:rsidP="002601D4">
      <w:pPr>
        <w:pStyle w:val="ListParagraph"/>
        <w:ind w:left="2160"/>
        <w:rPr>
          <w:rFonts w:ascii="Times New Roman" w:hAnsi="Times New Roman" w:cs="Times New Roman"/>
          <w:b/>
          <w:bCs/>
          <w:sz w:val="24"/>
          <w:szCs w:val="24"/>
        </w:rPr>
      </w:pPr>
    </w:p>
    <w:p w14:paraId="06633AA3" w14:textId="6BA56A95" w:rsidR="00CF0B06" w:rsidRDefault="00C03E7D" w:rsidP="00CF2047">
      <w:pPr>
        <w:rPr>
          <w:rFonts w:ascii="Times New Roman" w:hAnsi="Times New Roman" w:cs="Times New Roman"/>
          <w:sz w:val="24"/>
          <w:szCs w:val="24"/>
        </w:rPr>
      </w:pPr>
      <w:r w:rsidRPr="00C03E7D">
        <w:rPr>
          <w:rFonts w:ascii="Times New Roman" w:hAnsi="Times New Roman" w:cs="Times New Roman"/>
          <w:sz w:val="24"/>
          <w:szCs w:val="24"/>
        </w:rPr>
        <w:t>This section will look further into previous research on the relationship between l</w:t>
      </w:r>
      <w:r>
        <w:rPr>
          <w:rFonts w:ascii="Times New Roman" w:hAnsi="Times New Roman" w:cs="Times New Roman"/>
          <w:sz w:val="24"/>
          <w:szCs w:val="24"/>
        </w:rPr>
        <w:t xml:space="preserve">iquidity </w:t>
      </w:r>
      <w:r w:rsidRPr="00C03E7D">
        <w:rPr>
          <w:rFonts w:ascii="Times New Roman" w:hAnsi="Times New Roman" w:cs="Times New Roman"/>
          <w:sz w:val="24"/>
          <w:szCs w:val="24"/>
        </w:rPr>
        <w:t>and profitability</w:t>
      </w:r>
      <w:r>
        <w:rPr>
          <w:rFonts w:ascii="Times New Roman" w:hAnsi="Times New Roman" w:cs="Times New Roman"/>
          <w:sz w:val="24"/>
          <w:szCs w:val="24"/>
        </w:rPr>
        <w:t>.</w:t>
      </w:r>
      <w:r w:rsidR="002601D4">
        <w:rPr>
          <w:rFonts w:ascii="Times New Roman" w:hAnsi="Times New Roman" w:cs="Times New Roman"/>
          <w:sz w:val="24"/>
          <w:szCs w:val="24"/>
        </w:rPr>
        <w:t xml:space="preserve"> </w:t>
      </w:r>
      <w:r w:rsidR="00012693" w:rsidRPr="00012693">
        <w:rPr>
          <w:rFonts w:ascii="Times New Roman" w:hAnsi="Times New Roman" w:cs="Times New Roman"/>
          <w:sz w:val="24"/>
          <w:szCs w:val="24"/>
        </w:rPr>
        <w:t>Two very essential and crucial elements of corporate world are liquidity and profitability. Without liquidity, no firm can sustain. A business that does not make profit may be known as ill, but one that does not have liquidity may quickly reach its downfall and finally die. Liquidity management has thus become a fundamental and comprehensive aspect of assessing a corporate entity 's results.</w:t>
      </w:r>
      <w:r w:rsidR="00012693">
        <w:rPr>
          <w:rFonts w:ascii="Times New Roman" w:hAnsi="Times New Roman" w:cs="Times New Roman"/>
          <w:sz w:val="24"/>
          <w:szCs w:val="24"/>
        </w:rPr>
        <w:t xml:space="preserve"> </w:t>
      </w:r>
      <w:sdt>
        <w:sdtPr>
          <w:rPr>
            <w:rFonts w:ascii="Times New Roman" w:hAnsi="Times New Roman" w:cs="Times New Roman"/>
            <w:sz w:val="24"/>
            <w:szCs w:val="24"/>
          </w:rPr>
          <w:id w:val="1111862910"/>
          <w:citation/>
        </w:sdtPr>
        <w:sdtContent>
          <w:r w:rsidR="00012693">
            <w:rPr>
              <w:rFonts w:ascii="Times New Roman" w:hAnsi="Times New Roman" w:cs="Times New Roman"/>
              <w:sz w:val="24"/>
              <w:szCs w:val="24"/>
            </w:rPr>
            <w:fldChar w:fldCharType="begin"/>
          </w:r>
          <w:r w:rsidR="00012693">
            <w:rPr>
              <w:rFonts w:ascii="Times New Roman" w:hAnsi="Times New Roman" w:cs="Times New Roman"/>
              <w:sz w:val="24"/>
              <w:szCs w:val="24"/>
              <w:lang w:val="en-US"/>
            </w:rPr>
            <w:instrText xml:space="preserve"> CITATION Ehi14 \l 1033 </w:instrText>
          </w:r>
          <w:r w:rsidR="00012693">
            <w:rPr>
              <w:rFonts w:ascii="Times New Roman" w:hAnsi="Times New Roman" w:cs="Times New Roman"/>
              <w:sz w:val="24"/>
              <w:szCs w:val="24"/>
            </w:rPr>
            <w:fldChar w:fldCharType="separate"/>
          </w:r>
          <w:r w:rsidR="00AA2B26" w:rsidRPr="00AA2B26">
            <w:rPr>
              <w:rFonts w:ascii="Times New Roman" w:hAnsi="Times New Roman" w:cs="Times New Roman"/>
              <w:noProof/>
              <w:sz w:val="24"/>
              <w:szCs w:val="24"/>
              <w:lang w:val="en-US"/>
            </w:rPr>
            <w:t>(Ehiedu, 2014)</w:t>
          </w:r>
          <w:r w:rsidR="00012693">
            <w:rPr>
              <w:rFonts w:ascii="Times New Roman" w:hAnsi="Times New Roman" w:cs="Times New Roman"/>
              <w:sz w:val="24"/>
              <w:szCs w:val="24"/>
            </w:rPr>
            <w:fldChar w:fldCharType="end"/>
          </w:r>
        </w:sdtContent>
      </w:sdt>
      <w:r w:rsidR="00012693">
        <w:rPr>
          <w:rFonts w:ascii="Times New Roman" w:hAnsi="Times New Roman" w:cs="Times New Roman"/>
          <w:sz w:val="24"/>
          <w:szCs w:val="24"/>
        </w:rPr>
        <w:t xml:space="preserve"> </w:t>
      </w:r>
      <w:r w:rsidR="00CF2047" w:rsidRPr="00AC0120">
        <w:rPr>
          <w:rFonts w:ascii="Times New Roman" w:hAnsi="Times New Roman" w:cs="Times New Roman"/>
          <w:sz w:val="24"/>
          <w:szCs w:val="24"/>
        </w:rPr>
        <w:t>The payment of current obligations, which include operating and financial expenses</w:t>
      </w:r>
      <w:r w:rsidR="00E13C3F">
        <w:rPr>
          <w:rFonts w:ascii="Times New Roman" w:hAnsi="Times New Roman" w:cs="Times New Roman"/>
          <w:sz w:val="24"/>
          <w:szCs w:val="24"/>
        </w:rPr>
        <w:t xml:space="preserve">, </w:t>
      </w:r>
      <w:r w:rsidR="00CF2047" w:rsidRPr="00AC0120">
        <w:rPr>
          <w:rFonts w:ascii="Times New Roman" w:hAnsi="Times New Roman" w:cs="Times New Roman"/>
          <w:sz w:val="24"/>
          <w:szCs w:val="24"/>
        </w:rPr>
        <w:t>that are considered short-term but could mature into long-term</w:t>
      </w:r>
      <w:r w:rsidR="00E13C3F">
        <w:rPr>
          <w:rFonts w:ascii="Times New Roman" w:hAnsi="Times New Roman" w:cs="Times New Roman"/>
          <w:sz w:val="24"/>
          <w:szCs w:val="24"/>
        </w:rPr>
        <w:t>,</w:t>
      </w:r>
      <w:r w:rsidR="00CF2047" w:rsidRPr="00AC0120">
        <w:rPr>
          <w:rFonts w:ascii="Times New Roman" w:hAnsi="Times New Roman" w:cs="Times New Roman"/>
          <w:sz w:val="24"/>
          <w:szCs w:val="24"/>
        </w:rPr>
        <w:t xml:space="preserve"> is the essence of liquidity management. To aid this type of management, liquidity ratios, such as quick, </w:t>
      </w:r>
      <w:r w:rsidR="00B81B0E">
        <w:rPr>
          <w:rFonts w:ascii="Times New Roman" w:hAnsi="Times New Roman" w:cs="Times New Roman"/>
          <w:sz w:val="24"/>
          <w:szCs w:val="24"/>
        </w:rPr>
        <w:t>cash</w:t>
      </w:r>
      <w:r w:rsidR="00CF2047" w:rsidRPr="00AC0120">
        <w:rPr>
          <w:rFonts w:ascii="Times New Roman" w:hAnsi="Times New Roman" w:cs="Times New Roman"/>
          <w:sz w:val="24"/>
          <w:szCs w:val="24"/>
        </w:rPr>
        <w:t xml:space="preserve">, and current ones, </w:t>
      </w:r>
      <w:r w:rsidR="009357BE">
        <w:rPr>
          <w:rFonts w:ascii="Times New Roman" w:hAnsi="Times New Roman" w:cs="Times New Roman"/>
          <w:sz w:val="24"/>
          <w:szCs w:val="24"/>
        </w:rPr>
        <w:t>could be</w:t>
      </w:r>
      <w:r w:rsidR="00CF2047" w:rsidRPr="00AC0120">
        <w:rPr>
          <w:rFonts w:ascii="Times New Roman" w:hAnsi="Times New Roman" w:cs="Times New Roman"/>
          <w:sz w:val="24"/>
          <w:szCs w:val="24"/>
        </w:rPr>
        <w:t xml:space="preserve"> used. Those ratios could have a great impact on the profitability of a company. </w:t>
      </w:r>
      <w:sdt>
        <w:sdtPr>
          <w:rPr>
            <w:rFonts w:ascii="Times New Roman" w:hAnsi="Times New Roman" w:cs="Times New Roman"/>
            <w:sz w:val="24"/>
            <w:szCs w:val="24"/>
          </w:rPr>
          <w:id w:val="-1717809955"/>
          <w:citation/>
        </w:sdtPr>
        <w:sdtContent>
          <w:r w:rsidR="00CF2047" w:rsidRPr="00AC0120">
            <w:rPr>
              <w:rFonts w:ascii="Times New Roman" w:hAnsi="Times New Roman" w:cs="Times New Roman"/>
              <w:sz w:val="24"/>
              <w:szCs w:val="24"/>
            </w:rPr>
            <w:fldChar w:fldCharType="begin"/>
          </w:r>
          <w:r w:rsidR="00CF2047" w:rsidRPr="00AC0120">
            <w:rPr>
              <w:rFonts w:ascii="Times New Roman" w:hAnsi="Times New Roman" w:cs="Times New Roman"/>
              <w:sz w:val="24"/>
              <w:szCs w:val="24"/>
              <w:lang w:val="en-US"/>
            </w:rPr>
            <w:instrText xml:space="preserve"> CITATION Qas11 \l 1033 </w:instrText>
          </w:r>
          <w:r w:rsidR="00CF2047" w:rsidRPr="00AC0120">
            <w:rPr>
              <w:rFonts w:ascii="Times New Roman" w:hAnsi="Times New Roman" w:cs="Times New Roman"/>
              <w:sz w:val="24"/>
              <w:szCs w:val="24"/>
            </w:rPr>
            <w:fldChar w:fldCharType="separate"/>
          </w:r>
          <w:r w:rsidR="00AA2B26" w:rsidRPr="00AA2B26">
            <w:rPr>
              <w:rFonts w:ascii="Times New Roman" w:hAnsi="Times New Roman" w:cs="Times New Roman"/>
              <w:noProof/>
              <w:sz w:val="24"/>
              <w:szCs w:val="24"/>
              <w:lang w:val="en-US"/>
            </w:rPr>
            <w:t>(Saleem &amp; Rehman, 2011)</w:t>
          </w:r>
          <w:r w:rsidR="00CF2047" w:rsidRPr="00AC0120">
            <w:rPr>
              <w:rFonts w:ascii="Times New Roman" w:hAnsi="Times New Roman" w:cs="Times New Roman"/>
              <w:sz w:val="24"/>
              <w:szCs w:val="24"/>
            </w:rPr>
            <w:fldChar w:fldCharType="end"/>
          </w:r>
        </w:sdtContent>
      </w:sdt>
      <w:r w:rsidR="006F3A78" w:rsidRPr="006F3A78">
        <w:rPr>
          <w:rFonts w:ascii="Times New Roman" w:hAnsi="Times New Roman" w:cs="Times New Roman"/>
          <w:sz w:val="24"/>
          <w:szCs w:val="24"/>
        </w:rPr>
        <w:t xml:space="preserve"> </w:t>
      </w:r>
      <w:r w:rsidR="006F3A78" w:rsidRPr="00AC0120">
        <w:rPr>
          <w:rFonts w:ascii="Times New Roman" w:hAnsi="Times New Roman" w:cs="Times New Roman"/>
          <w:sz w:val="24"/>
          <w:szCs w:val="24"/>
        </w:rPr>
        <w:t>Since a firm’s perspective in the long run is the accumulation of profit, it is very important that every company take into consideration the financial profitability ratios. The financial profitability ratio</w:t>
      </w:r>
      <w:r w:rsidR="006F3A78">
        <w:rPr>
          <w:rFonts w:ascii="Times New Roman" w:hAnsi="Times New Roman" w:cs="Times New Roman"/>
          <w:sz w:val="24"/>
          <w:szCs w:val="24"/>
        </w:rPr>
        <w:t>s</w:t>
      </w:r>
      <w:r w:rsidR="006F3A78" w:rsidRPr="00AC0120">
        <w:rPr>
          <w:rFonts w:ascii="Times New Roman" w:hAnsi="Times New Roman" w:cs="Times New Roman"/>
          <w:sz w:val="24"/>
          <w:szCs w:val="24"/>
        </w:rPr>
        <w:t xml:space="preserve"> </w:t>
      </w:r>
      <w:r w:rsidR="006F3A78">
        <w:rPr>
          <w:rFonts w:ascii="Times New Roman" w:hAnsi="Times New Roman" w:cs="Times New Roman"/>
          <w:sz w:val="24"/>
          <w:szCs w:val="24"/>
        </w:rPr>
        <w:t>are</w:t>
      </w:r>
      <w:r w:rsidR="006F3A78" w:rsidRPr="00AC0120">
        <w:rPr>
          <w:rFonts w:ascii="Times New Roman" w:hAnsi="Times New Roman" w:cs="Times New Roman"/>
          <w:sz w:val="24"/>
          <w:szCs w:val="24"/>
        </w:rPr>
        <w:t xml:space="preserve"> the basis used for the evaluation of the company’s profitability. Those ratios represent the measurement of the effectiveness of the economy.</w:t>
      </w:r>
      <w:sdt>
        <w:sdtPr>
          <w:rPr>
            <w:rFonts w:ascii="Times New Roman" w:hAnsi="Times New Roman" w:cs="Times New Roman"/>
            <w:sz w:val="24"/>
            <w:szCs w:val="24"/>
          </w:rPr>
          <w:id w:val="-797221487"/>
          <w:citation/>
        </w:sdtPr>
        <w:sdtContent>
          <w:r w:rsidR="006F3A78" w:rsidRPr="00AC0120">
            <w:rPr>
              <w:rFonts w:ascii="Times New Roman" w:hAnsi="Times New Roman" w:cs="Times New Roman"/>
              <w:sz w:val="24"/>
              <w:szCs w:val="24"/>
            </w:rPr>
            <w:fldChar w:fldCharType="begin"/>
          </w:r>
          <w:r w:rsidR="006F3A78" w:rsidRPr="00AC0120">
            <w:rPr>
              <w:rFonts w:ascii="Times New Roman" w:hAnsi="Times New Roman" w:cs="Times New Roman"/>
              <w:sz w:val="24"/>
              <w:szCs w:val="24"/>
              <w:lang w:val="en-US"/>
            </w:rPr>
            <w:instrText xml:space="preserve"> CITATION Ann15 \l 1033 </w:instrText>
          </w:r>
          <w:r w:rsidR="006F3A78" w:rsidRPr="00AC0120">
            <w:rPr>
              <w:rFonts w:ascii="Times New Roman" w:hAnsi="Times New Roman" w:cs="Times New Roman"/>
              <w:sz w:val="24"/>
              <w:szCs w:val="24"/>
            </w:rPr>
            <w:fldChar w:fldCharType="separate"/>
          </w:r>
          <w:r w:rsidR="00AA2B26">
            <w:rPr>
              <w:rFonts w:ascii="Times New Roman" w:hAnsi="Times New Roman" w:cs="Times New Roman"/>
              <w:noProof/>
              <w:sz w:val="24"/>
              <w:szCs w:val="24"/>
              <w:lang w:val="en-US"/>
            </w:rPr>
            <w:t xml:space="preserve"> </w:t>
          </w:r>
          <w:r w:rsidR="00AA2B26" w:rsidRPr="00AA2B26">
            <w:rPr>
              <w:rFonts w:ascii="Times New Roman" w:hAnsi="Times New Roman" w:cs="Times New Roman"/>
              <w:noProof/>
              <w:sz w:val="24"/>
              <w:szCs w:val="24"/>
              <w:lang w:val="en-US"/>
            </w:rPr>
            <w:t>(Rutkowska-Ziarko, 2015)</w:t>
          </w:r>
          <w:r w:rsidR="006F3A78" w:rsidRPr="00AC0120">
            <w:rPr>
              <w:rFonts w:ascii="Times New Roman" w:hAnsi="Times New Roman" w:cs="Times New Roman"/>
              <w:sz w:val="24"/>
              <w:szCs w:val="24"/>
            </w:rPr>
            <w:fldChar w:fldCharType="end"/>
          </w:r>
        </w:sdtContent>
      </w:sdt>
      <w:r w:rsidR="006F3A78" w:rsidRPr="00AC0120">
        <w:rPr>
          <w:rFonts w:ascii="Times New Roman" w:hAnsi="Times New Roman" w:cs="Times New Roman"/>
          <w:sz w:val="24"/>
          <w:szCs w:val="24"/>
        </w:rPr>
        <w:t xml:space="preserve"> </w:t>
      </w:r>
    </w:p>
    <w:p w14:paraId="49829409" w14:textId="52ADAA52" w:rsidR="00112824" w:rsidRDefault="00112824" w:rsidP="00112824">
      <w:pPr>
        <w:rPr>
          <w:rFonts w:ascii="Times New Roman" w:hAnsi="Times New Roman" w:cs="Times New Roman"/>
          <w:sz w:val="24"/>
          <w:szCs w:val="24"/>
        </w:rPr>
      </w:pPr>
      <w:r>
        <w:rPr>
          <w:rFonts w:ascii="Times New Roman" w:hAnsi="Times New Roman" w:cs="Times New Roman"/>
          <w:sz w:val="24"/>
          <w:szCs w:val="24"/>
        </w:rPr>
        <w:t xml:space="preserve">A </w:t>
      </w:r>
      <w:r w:rsidRPr="00AC0120">
        <w:rPr>
          <w:rFonts w:ascii="Times New Roman" w:hAnsi="Times New Roman" w:cs="Times New Roman"/>
          <w:sz w:val="24"/>
          <w:szCs w:val="24"/>
        </w:rPr>
        <w:t xml:space="preserve">research conducted in Shi Lanka, found out that there is no relationship between liquidity and profitability. The study was based on a sample of 31 manufacturing companies. </w:t>
      </w:r>
      <w:sdt>
        <w:sdtPr>
          <w:rPr>
            <w:rFonts w:ascii="Times New Roman" w:hAnsi="Times New Roman" w:cs="Times New Roman"/>
            <w:sz w:val="24"/>
            <w:szCs w:val="24"/>
          </w:rPr>
          <w:id w:val="6960827"/>
          <w:citation/>
        </w:sdtPr>
        <w:sdtContent>
          <w:r w:rsidRPr="00AC0120">
            <w:rPr>
              <w:rFonts w:ascii="Times New Roman" w:hAnsi="Times New Roman" w:cs="Times New Roman"/>
              <w:sz w:val="24"/>
              <w:szCs w:val="24"/>
            </w:rPr>
            <w:fldChar w:fldCharType="begin"/>
          </w:r>
          <w:r w:rsidRPr="00AC0120">
            <w:rPr>
              <w:rFonts w:ascii="Times New Roman" w:hAnsi="Times New Roman" w:cs="Times New Roman"/>
              <w:sz w:val="24"/>
              <w:szCs w:val="24"/>
            </w:rPr>
            <w:instrText xml:space="preserve">CITATION JAl12 \l 2057 </w:instrText>
          </w:r>
          <w:r w:rsidRPr="00AC0120">
            <w:rPr>
              <w:rFonts w:ascii="Times New Roman" w:hAnsi="Times New Roman" w:cs="Times New Roman"/>
              <w:sz w:val="24"/>
              <w:szCs w:val="24"/>
            </w:rPr>
            <w:fldChar w:fldCharType="separate"/>
          </w:r>
          <w:r w:rsidR="00AA2B26" w:rsidRPr="00AA2B26">
            <w:rPr>
              <w:rFonts w:ascii="Times New Roman" w:hAnsi="Times New Roman" w:cs="Times New Roman"/>
              <w:noProof/>
              <w:sz w:val="24"/>
              <w:szCs w:val="24"/>
            </w:rPr>
            <w:t>(Niresh, 2012)</w:t>
          </w:r>
          <w:r w:rsidRPr="00AC0120">
            <w:rPr>
              <w:rFonts w:ascii="Times New Roman" w:hAnsi="Times New Roman" w:cs="Times New Roman"/>
              <w:sz w:val="24"/>
              <w:szCs w:val="24"/>
            </w:rPr>
            <w:fldChar w:fldCharType="end"/>
          </w:r>
        </w:sdtContent>
      </w:sdt>
      <w:r w:rsidRPr="00AC0120">
        <w:rPr>
          <w:rFonts w:ascii="Times New Roman" w:hAnsi="Times New Roman" w:cs="Times New Roman"/>
          <w:sz w:val="24"/>
          <w:szCs w:val="24"/>
        </w:rPr>
        <w:t xml:space="preserve"> Moreover, a study carried out in Saudi Arabia, that </w:t>
      </w:r>
      <w:r>
        <w:rPr>
          <w:rFonts w:ascii="Times New Roman" w:hAnsi="Times New Roman" w:cs="Times New Roman"/>
          <w:sz w:val="24"/>
          <w:szCs w:val="24"/>
        </w:rPr>
        <w:t xml:space="preserve">had </w:t>
      </w:r>
      <w:r w:rsidRPr="00AC0120">
        <w:rPr>
          <w:rFonts w:ascii="Times New Roman" w:hAnsi="Times New Roman" w:cs="Times New Roman"/>
          <w:sz w:val="24"/>
          <w:szCs w:val="24"/>
        </w:rPr>
        <w:t xml:space="preserve">used correlation and regression analysis, found out a negative relation between a company’s profitability and liquidity level. </w:t>
      </w:r>
      <w:sdt>
        <w:sdtPr>
          <w:rPr>
            <w:rFonts w:ascii="Times New Roman" w:hAnsi="Times New Roman" w:cs="Times New Roman"/>
            <w:sz w:val="24"/>
            <w:szCs w:val="24"/>
          </w:rPr>
          <w:id w:val="-1490930866"/>
          <w:citation/>
        </w:sdtPr>
        <w:sdtContent>
          <w:r w:rsidRPr="00AC0120">
            <w:rPr>
              <w:rFonts w:ascii="Times New Roman" w:hAnsi="Times New Roman" w:cs="Times New Roman"/>
              <w:sz w:val="24"/>
              <w:szCs w:val="24"/>
            </w:rPr>
            <w:fldChar w:fldCharType="begin"/>
          </w:r>
          <w:r w:rsidRPr="00AC0120">
            <w:rPr>
              <w:rFonts w:ascii="Times New Roman" w:hAnsi="Times New Roman" w:cs="Times New Roman"/>
              <w:sz w:val="24"/>
              <w:szCs w:val="24"/>
            </w:rPr>
            <w:instrText xml:space="preserve"> CITATION Abu04 \l 2057 </w:instrText>
          </w:r>
          <w:r w:rsidRPr="00AC0120">
            <w:rPr>
              <w:rFonts w:ascii="Times New Roman" w:hAnsi="Times New Roman" w:cs="Times New Roman"/>
              <w:sz w:val="24"/>
              <w:szCs w:val="24"/>
            </w:rPr>
            <w:fldChar w:fldCharType="separate"/>
          </w:r>
          <w:r w:rsidR="00AA2B26" w:rsidRPr="00AA2B26">
            <w:rPr>
              <w:rFonts w:ascii="Times New Roman" w:hAnsi="Times New Roman" w:cs="Times New Roman"/>
              <w:noProof/>
              <w:sz w:val="24"/>
              <w:szCs w:val="24"/>
            </w:rPr>
            <w:t>(Eljelly, 2004)</w:t>
          </w:r>
          <w:r w:rsidRPr="00AC0120">
            <w:rPr>
              <w:rFonts w:ascii="Times New Roman" w:hAnsi="Times New Roman" w:cs="Times New Roman"/>
              <w:sz w:val="24"/>
              <w:szCs w:val="24"/>
            </w:rPr>
            <w:fldChar w:fldCharType="end"/>
          </w:r>
        </w:sdtContent>
      </w:sdt>
      <w:r w:rsidRPr="00AC0120">
        <w:rPr>
          <w:rFonts w:ascii="Times New Roman" w:hAnsi="Times New Roman" w:cs="Times New Roman"/>
          <w:sz w:val="24"/>
          <w:szCs w:val="24"/>
        </w:rPr>
        <w:t xml:space="preserve"> </w:t>
      </w:r>
      <w:r w:rsidR="00C45551">
        <w:rPr>
          <w:rFonts w:ascii="Times New Roman" w:hAnsi="Times New Roman" w:cs="Times New Roman"/>
          <w:sz w:val="24"/>
          <w:szCs w:val="24"/>
        </w:rPr>
        <w:t xml:space="preserve">A study was conducted in 2015 in Karachi, among five companies in the automobile industry - </w:t>
      </w:r>
      <w:r w:rsidR="00C45551" w:rsidRPr="00C45551">
        <w:rPr>
          <w:rFonts w:ascii="Times New Roman" w:hAnsi="Times New Roman" w:cs="Times New Roman"/>
          <w:sz w:val="24"/>
          <w:szCs w:val="24"/>
        </w:rPr>
        <w:t xml:space="preserve">Pak Suzuki, Nissan </w:t>
      </w:r>
      <w:proofErr w:type="spellStart"/>
      <w:r w:rsidR="00C45551" w:rsidRPr="00C45551">
        <w:rPr>
          <w:rFonts w:ascii="Times New Roman" w:hAnsi="Times New Roman" w:cs="Times New Roman"/>
          <w:sz w:val="24"/>
          <w:szCs w:val="24"/>
        </w:rPr>
        <w:t>Ghandhara</w:t>
      </w:r>
      <w:proofErr w:type="spellEnd"/>
      <w:r w:rsidR="00C45551" w:rsidRPr="00C45551">
        <w:rPr>
          <w:rFonts w:ascii="Times New Roman" w:hAnsi="Times New Roman" w:cs="Times New Roman"/>
          <w:sz w:val="24"/>
          <w:szCs w:val="24"/>
        </w:rPr>
        <w:t>, Toyota, Honda atlas,</w:t>
      </w:r>
      <w:r w:rsidR="00C45551">
        <w:rPr>
          <w:rFonts w:ascii="Times New Roman" w:hAnsi="Times New Roman" w:cs="Times New Roman"/>
          <w:sz w:val="24"/>
          <w:szCs w:val="24"/>
        </w:rPr>
        <w:t xml:space="preserve"> </w:t>
      </w:r>
      <w:r w:rsidR="00C45551" w:rsidRPr="00C45551">
        <w:rPr>
          <w:rFonts w:ascii="Times New Roman" w:hAnsi="Times New Roman" w:cs="Times New Roman"/>
          <w:sz w:val="24"/>
          <w:szCs w:val="24"/>
        </w:rPr>
        <w:t>and Hino Pak</w:t>
      </w:r>
      <w:r w:rsidR="00C45551">
        <w:rPr>
          <w:rFonts w:ascii="Times New Roman" w:hAnsi="Times New Roman" w:cs="Times New Roman"/>
          <w:sz w:val="24"/>
          <w:szCs w:val="24"/>
        </w:rPr>
        <w:t>. Current and quick ratios w</w:t>
      </w:r>
      <w:r w:rsidR="00E13C3F">
        <w:rPr>
          <w:rFonts w:ascii="Times New Roman" w:hAnsi="Times New Roman" w:cs="Times New Roman"/>
          <w:sz w:val="24"/>
          <w:szCs w:val="24"/>
        </w:rPr>
        <w:t>ere</w:t>
      </w:r>
      <w:r w:rsidR="00C45551">
        <w:rPr>
          <w:rFonts w:ascii="Times New Roman" w:hAnsi="Times New Roman" w:cs="Times New Roman"/>
          <w:sz w:val="24"/>
          <w:szCs w:val="24"/>
        </w:rPr>
        <w:t xml:space="preserve"> used to measure the liquidity of th</w:t>
      </w:r>
      <w:r w:rsidR="00E13C3F">
        <w:rPr>
          <w:rFonts w:ascii="Times New Roman" w:hAnsi="Times New Roman" w:cs="Times New Roman"/>
          <w:sz w:val="24"/>
          <w:szCs w:val="24"/>
        </w:rPr>
        <w:t>ese</w:t>
      </w:r>
      <w:r w:rsidR="00C45551">
        <w:rPr>
          <w:rFonts w:ascii="Times New Roman" w:hAnsi="Times New Roman" w:cs="Times New Roman"/>
          <w:sz w:val="24"/>
          <w:szCs w:val="24"/>
        </w:rPr>
        <w:t xml:space="preserve"> companies. Return on assets and Return on equity w</w:t>
      </w:r>
      <w:r w:rsidR="00E13C3F">
        <w:rPr>
          <w:rFonts w:ascii="Times New Roman" w:hAnsi="Times New Roman" w:cs="Times New Roman"/>
          <w:sz w:val="24"/>
          <w:szCs w:val="24"/>
        </w:rPr>
        <w:t>ere</w:t>
      </w:r>
      <w:r w:rsidR="00C45551">
        <w:rPr>
          <w:rFonts w:ascii="Times New Roman" w:hAnsi="Times New Roman" w:cs="Times New Roman"/>
          <w:sz w:val="24"/>
          <w:szCs w:val="24"/>
        </w:rPr>
        <w:t xml:space="preserve"> employed in order to evaluate the profitability. The final results showed that there is a strong negative relationship between liquidity and profitability. </w:t>
      </w:r>
      <w:sdt>
        <w:sdtPr>
          <w:rPr>
            <w:rFonts w:ascii="Times New Roman" w:hAnsi="Times New Roman" w:cs="Times New Roman"/>
            <w:sz w:val="24"/>
            <w:szCs w:val="24"/>
          </w:rPr>
          <w:id w:val="-1852870500"/>
          <w:citation/>
        </w:sdtPr>
        <w:sdtContent>
          <w:r w:rsidR="00C45551">
            <w:rPr>
              <w:rFonts w:ascii="Times New Roman" w:hAnsi="Times New Roman" w:cs="Times New Roman"/>
              <w:sz w:val="24"/>
              <w:szCs w:val="24"/>
            </w:rPr>
            <w:fldChar w:fldCharType="begin"/>
          </w:r>
          <w:r w:rsidR="003855DC">
            <w:rPr>
              <w:rFonts w:ascii="Times New Roman" w:hAnsi="Times New Roman" w:cs="Times New Roman"/>
              <w:sz w:val="24"/>
              <w:szCs w:val="24"/>
              <w:lang w:val="en-US"/>
            </w:rPr>
            <w:instrText xml:space="preserve">CITATION Anz15 \l 1033 </w:instrText>
          </w:r>
          <w:r w:rsidR="00C45551">
            <w:rPr>
              <w:rFonts w:ascii="Times New Roman" w:hAnsi="Times New Roman" w:cs="Times New Roman"/>
              <w:sz w:val="24"/>
              <w:szCs w:val="24"/>
            </w:rPr>
            <w:fldChar w:fldCharType="separate"/>
          </w:r>
          <w:r w:rsidR="00AA2B26" w:rsidRPr="00AA2B26">
            <w:rPr>
              <w:rFonts w:ascii="Times New Roman" w:hAnsi="Times New Roman" w:cs="Times New Roman"/>
              <w:noProof/>
              <w:sz w:val="24"/>
              <w:szCs w:val="24"/>
              <w:lang w:val="en-US"/>
            </w:rPr>
            <w:t>(Noor &amp; Lodhi, 2015)</w:t>
          </w:r>
          <w:r w:rsidR="00C45551">
            <w:rPr>
              <w:rFonts w:ascii="Times New Roman" w:hAnsi="Times New Roman" w:cs="Times New Roman"/>
              <w:sz w:val="24"/>
              <w:szCs w:val="24"/>
            </w:rPr>
            <w:fldChar w:fldCharType="end"/>
          </w:r>
        </w:sdtContent>
      </w:sdt>
      <w:r w:rsidR="00C45551">
        <w:rPr>
          <w:rFonts w:ascii="Times New Roman" w:hAnsi="Times New Roman" w:cs="Times New Roman"/>
          <w:sz w:val="24"/>
          <w:szCs w:val="24"/>
        </w:rPr>
        <w:t xml:space="preserve"> </w:t>
      </w:r>
    </w:p>
    <w:p w14:paraId="7A44201D" w14:textId="234150D2" w:rsidR="002601D4" w:rsidRDefault="00AF69F3" w:rsidP="00390C8C">
      <w:pPr>
        <w:rPr>
          <w:rFonts w:ascii="Times New Roman" w:hAnsi="Times New Roman" w:cs="Times New Roman"/>
          <w:noProof/>
          <w:sz w:val="24"/>
          <w:szCs w:val="24"/>
          <w:lang w:val="en-US"/>
        </w:rPr>
      </w:pPr>
      <w:r>
        <w:rPr>
          <w:rFonts w:ascii="Times New Roman" w:hAnsi="Times New Roman" w:cs="Times New Roman"/>
          <w:sz w:val="24"/>
          <w:szCs w:val="24"/>
          <w:lang w:val="en-US"/>
        </w:rPr>
        <w:t xml:space="preserve">A research, conducted in Sri Lanka, </w:t>
      </w:r>
      <w:r w:rsidRPr="00AF69F3">
        <w:rPr>
          <w:rFonts w:ascii="Times New Roman" w:hAnsi="Times New Roman" w:cs="Times New Roman"/>
          <w:sz w:val="24"/>
          <w:szCs w:val="24"/>
          <w:lang w:val="bg-BG"/>
        </w:rPr>
        <w:t>was focused on the 15 manufacturing firms listed on the</w:t>
      </w:r>
      <w:r>
        <w:rPr>
          <w:rFonts w:ascii="Times New Roman" w:hAnsi="Times New Roman" w:cs="Times New Roman"/>
          <w:sz w:val="24"/>
          <w:szCs w:val="24"/>
          <w:lang w:val="en-US"/>
        </w:rPr>
        <w:t xml:space="preserve"> </w:t>
      </w:r>
      <w:r w:rsidRPr="00AF69F3">
        <w:rPr>
          <w:rFonts w:ascii="Times New Roman" w:hAnsi="Times New Roman" w:cs="Times New Roman"/>
          <w:sz w:val="24"/>
          <w:szCs w:val="24"/>
          <w:lang w:val="bg-BG"/>
        </w:rPr>
        <w:t>Colombo Stock Exchange for a period of five years, started from 2012</w:t>
      </w:r>
      <w:r>
        <w:rPr>
          <w:rFonts w:ascii="Times New Roman" w:hAnsi="Times New Roman" w:cs="Times New Roman"/>
          <w:sz w:val="24"/>
          <w:szCs w:val="24"/>
          <w:lang w:val="en-US"/>
        </w:rPr>
        <w:t xml:space="preserve">. </w:t>
      </w:r>
      <w:r w:rsidRPr="00AF69F3">
        <w:rPr>
          <w:rFonts w:ascii="Times New Roman" w:hAnsi="Times New Roman" w:cs="Times New Roman"/>
          <w:sz w:val="24"/>
          <w:szCs w:val="24"/>
          <w:lang w:val="en-US"/>
        </w:rPr>
        <w:t xml:space="preserve">In the testing, </w:t>
      </w:r>
      <w:r w:rsidR="00E13C3F" w:rsidRPr="00AF69F3">
        <w:rPr>
          <w:rFonts w:ascii="Times New Roman" w:hAnsi="Times New Roman" w:cs="Times New Roman"/>
          <w:sz w:val="24"/>
          <w:szCs w:val="24"/>
          <w:lang w:val="en-US"/>
        </w:rPr>
        <w:t>correlation,</w:t>
      </w:r>
      <w:r w:rsidR="00E13C3F">
        <w:rPr>
          <w:rFonts w:ascii="Times New Roman" w:hAnsi="Times New Roman" w:cs="Times New Roman"/>
          <w:sz w:val="24"/>
          <w:szCs w:val="24"/>
          <w:lang w:val="en-US"/>
        </w:rPr>
        <w:t xml:space="preserve"> </w:t>
      </w:r>
      <w:r w:rsidRPr="00AF69F3">
        <w:rPr>
          <w:rFonts w:ascii="Times New Roman" w:hAnsi="Times New Roman" w:cs="Times New Roman"/>
          <w:sz w:val="24"/>
          <w:szCs w:val="24"/>
          <w:lang w:val="en-US"/>
        </w:rPr>
        <w:t>and regression analys</w:t>
      </w:r>
      <w:r w:rsidR="00E13C3F">
        <w:rPr>
          <w:rFonts w:ascii="Times New Roman" w:hAnsi="Times New Roman" w:cs="Times New Roman"/>
          <w:sz w:val="24"/>
          <w:szCs w:val="24"/>
          <w:lang w:val="en-US"/>
        </w:rPr>
        <w:t>e</w:t>
      </w:r>
      <w:r w:rsidRPr="00AF69F3">
        <w:rPr>
          <w:rFonts w:ascii="Times New Roman" w:hAnsi="Times New Roman" w:cs="Times New Roman"/>
          <w:sz w:val="24"/>
          <w:szCs w:val="24"/>
          <w:lang w:val="en-US"/>
        </w:rPr>
        <w:t xml:space="preserve">s as well as descriptive statistics were employed, and results indicate that liquidity ratios have a strong positive relationship to firm profitability among the listed manufacturing </w:t>
      </w:r>
      <w:r w:rsidRPr="00E13C3F">
        <w:rPr>
          <w:rFonts w:ascii="Times New Roman" w:hAnsi="Times New Roman" w:cs="Times New Roman"/>
          <w:sz w:val="24"/>
          <w:szCs w:val="24"/>
        </w:rPr>
        <w:t>organi</w:t>
      </w:r>
      <w:r w:rsidR="00E13C3F" w:rsidRPr="00E13C3F">
        <w:rPr>
          <w:rFonts w:ascii="Times New Roman" w:hAnsi="Times New Roman" w:cs="Times New Roman"/>
          <w:sz w:val="24"/>
          <w:szCs w:val="24"/>
        </w:rPr>
        <w:t>s</w:t>
      </w:r>
      <w:r w:rsidRPr="00E13C3F">
        <w:rPr>
          <w:rFonts w:ascii="Times New Roman" w:hAnsi="Times New Roman" w:cs="Times New Roman"/>
          <w:sz w:val="24"/>
          <w:szCs w:val="24"/>
        </w:rPr>
        <w:t>ations</w:t>
      </w:r>
      <w:r w:rsidRPr="00AF69F3">
        <w:rPr>
          <w:rFonts w:ascii="Times New Roman" w:hAnsi="Times New Roman" w:cs="Times New Roman"/>
          <w:sz w:val="24"/>
          <w:szCs w:val="24"/>
          <w:lang w:val="en-US"/>
        </w:rPr>
        <w:t>. </w:t>
      </w:r>
      <w:sdt>
        <w:sdtPr>
          <w:rPr>
            <w:rFonts w:ascii="Times New Roman" w:hAnsi="Times New Roman" w:cs="Times New Roman"/>
            <w:sz w:val="24"/>
            <w:szCs w:val="24"/>
            <w:lang w:val="en-US"/>
          </w:rPr>
          <w:id w:val="-1163163252"/>
          <w:citation/>
        </w:sdtPr>
        <w:sdtContent>
          <w:r w:rsidR="000F7793">
            <w:rPr>
              <w:rFonts w:ascii="Times New Roman" w:hAnsi="Times New Roman" w:cs="Times New Roman"/>
              <w:sz w:val="24"/>
              <w:szCs w:val="24"/>
              <w:lang w:val="en-US"/>
            </w:rPr>
            <w:fldChar w:fldCharType="begin"/>
          </w:r>
          <w:r w:rsidR="000F7793">
            <w:rPr>
              <w:rFonts w:ascii="Times New Roman" w:hAnsi="Times New Roman" w:cs="Times New Roman"/>
              <w:sz w:val="24"/>
              <w:szCs w:val="24"/>
              <w:lang w:val="en-US"/>
            </w:rPr>
            <w:instrText xml:space="preserve"> CITATION KHI18 \l 1033 </w:instrText>
          </w:r>
          <w:r w:rsidR="000F7793">
            <w:rPr>
              <w:rFonts w:ascii="Times New Roman" w:hAnsi="Times New Roman" w:cs="Times New Roman"/>
              <w:sz w:val="24"/>
              <w:szCs w:val="24"/>
              <w:lang w:val="en-US"/>
            </w:rPr>
            <w:fldChar w:fldCharType="separate"/>
          </w:r>
          <w:r w:rsidR="00AA2B26" w:rsidRPr="00AA2B26">
            <w:rPr>
              <w:rFonts w:ascii="Times New Roman" w:hAnsi="Times New Roman" w:cs="Times New Roman"/>
              <w:noProof/>
              <w:sz w:val="24"/>
              <w:szCs w:val="24"/>
              <w:lang w:val="en-US"/>
            </w:rPr>
            <w:t>(Madushanka &amp; Jathurika, 2018)</w:t>
          </w:r>
          <w:r w:rsidR="000F7793">
            <w:rPr>
              <w:rFonts w:ascii="Times New Roman" w:hAnsi="Times New Roman" w:cs="Times New Roman"/>
              <w:sz w:val="24"/>
              <w:szCs w:val="24"/>
              <w:lang w:val="en-US"/>
            </w:rPr>
            <w:fldChar w:fldCharType="end"/>
          </w:r>
        </w:sdtContent>
      </w:sdt>
      <w:r w:rsidR="008B6324">
        <w:rPr>
          <w:rFonts w:ascii="Times New Roman" w:hAnsi="Times New Roman" w:cs="Times New Roman"/>
          <w:sz w:val="24"/>
          <w:szCs w:val="24"/>
          <w:lang w:val="en-US"/>
        </w:rPr>
        <w:t xml:space="preserve"> </w:t>
      </w:r>
      <w:r w:rsidR="008B6324" w:rsidRPr="008B6324">
        <w:rPr>
          <w:rFonts w:ascii="Times New Roman" w:hAnsi="Times New Roman" w:cs="Times New Roman"/>
          <w:sz w:val="24"/>
          <w:szCs w:val="24"/>
          <w:lang w:val="en-US"/>
        </w:rPr>
        <w:t xml:space="preserve">From 2008 to 2012, </w:t>
      </w:r>
      <w:r w:rsidR="008B6324">
        <w:rPr>
          <w:rFonts w:ascii="Times New Roman" w:hAnsi="Times New Roman" w:cs="Times New Roman"/>
          <w:sz w:val="24"/>
          <w:szCs w:val="24"/>
          <w:lang w:val="en-US"/>
        </w:rPr>
        <w:t xml:space="preserve">empirical </w:t>
      </w:r>
      <w:r w:rsidR="008B6324" w:rsidRPr="008B6324">
        <w:rPr>
          <w:rFonts w:ascii="Times New Roman" w:hAnsi="Times New Roman" w:cs="Times New Roman"/>
          <w:sz w:val="24"/>
          <w:szCs w:val="24"/>
          <w:lang w:val="en-US"/>
        </w:rPr>
        <w:t>analys</w:t>
      </w:r>
      <w:r w:rsidR="008B6324">
        <w:rPr>
          <w:rFonts w:ascii="Times New Roman" w:hAnsi="Times New Roman" w:cs="Times New Roman"/>
          <w:sz w:val="24"/>
          <w:szCs w:val="24"/>
          <w:lang w:val="en-US"/>
        </w:rPr>
        <w:t>e</w:t>
      </w:r>
      <w:r w:rsidR="008B6324" w:rsidRPr="008B6324">
        <w:rPr>
          <w:rFonts w:ascii="Times New Roman" w:hAnsi="Times New Roman" w:cs="Times New Roman"/>
          <w:sz w:val="24"/>
          <w:szCs w:val="24"/>
          <w:lang w:val="en-US"/>
        </w:rPr>
        <w:t>s</w:t>
      </w:r>
      <w:r w:rsidR="008B6324">
        <w:rPr>
          <w:rFonts w:ascii="Times New Roman" w:hAnsi="Times New Roman" w:cs="Times New Roman"/>
          <w:sz w:val="24"/>
          <w:szCs w:val="24"/>
          <w:lang w:val="en-US"/>
        </w:rPr>
        <w:t xml:space="preserve"> were implemented,</w:t>
      </w:r>
      <w:r w:rsidR="008B6324" w:rsidRPr="008B6324">
        <w:rPr>
          <w:rFonts w:ascii="Times New Roman" w:hAnsi="Times New Roman" w:cs="Times New Roman"/>
          <w:sz w:val="24"/>
          <w:szCs w:val="24"/>
          <w:lang w:val="en-US"/>
        </w:rPr>
        <w:t xml:space="preserve"> covered 8 listed trading companies in Sri Lanka. In the evaluation, like </w:t>
      </w:r>
      <w:r w:rsidR="005F5A2A">
        <w:rPr>
          <w:rFonts w:ascii="Times New Roman" w:hAnsi="Times New Roman" w:cs="Times New Roman"/>
          <w:sz w:val="24"/>
          <w:szCs w:val="24"/>
          <w:lang w:val="en-US"/>
        </w:rPr>
        <w:t xml:space="preserve">in </w:t>
      </w:r>
      <w:r w:rsidR="008B6324" w:rsidRPr="008B6324">
        <w:rPr>
          <w:rFonts w:ascii="Times New Roman" w:hAnsi="Times New Roman" w:cs="Times New Roman"/>
          <w:sz w:val="24"/>
          <w:szCs w:val="24"/>
          <w:lang w:val="en-US"/>
        </w:rPr>
        <w:t>the previously mentioned</w:t>
      </w:r>
      <w:r w:rsidR="008B6324">
        <w:rPr>
          <w:rFonts w:ascii="Times New Roman" w:hAnsi="Times New Roman" w:cs="Times New Roman"/>
          <w:sz w:val="24"/>
          <w:szCs w:val="24"/>
          <w:lang w:val="en-US"/>
        </w:rPr>
        <w:t xml:space="preserve"> research</w:t>
      </w:r>
      <w:r w:rsidR="008B6324" w:rsidRPr="008B6324">
        <w:rPr>
          <w:rFonts w:ascii="Times New Roman" w:hAnsi="Times New Roman" w:cs="Times New Roman"/>
          <w:sz w:val="24"/>
          <w:szCs w:val="24"/>
          <w:lang w:val="en-US"/>
        </w:rPr>
        <w:t>, correlation &amp; regression analys</w:t>
      </w:r>
      <w:r w:rsidR="00E13C3F">
        <w:rPr>
          <w:rFonts w:ascii="Times New Roman" w:hAnsi="Times New Roman" w:cs="Times New Roman"/>
          <w:sz w:val="24"/>
          <w:szCs w:val="24"/>
          <w:lang w:val="en-US"/>
        </w:rPr>
        <w:t>e</w:t>
      </w:r>
      <w:r w:rsidR="008B6324" w:rsidRPr="008B6324">
        <w:rPr>
          <w:rFonts w:ascii="Times New Roman" w:hAnsi="Times New Roman" w:cs="Times New Roman"/>
          <w:sz w:val="24"/>
          <w:szCs w:val="24"/>
          <w:lang w:val="en-US"/>
        </w:rPr>
        <w:t>s and descriptive statistics were applied and the findings demonstrate that there is an essential relationship between liquidity and profitability among the firms.</w:t>
      </w:r>
      <w:r w:rsidR="00451FEA">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433333165"/>
          <w:citation/>
        </w:sdtPr>
        <w:sdtContent>
          <w:r w:rsidR="00451FEA">
            <w:rPr>
              <w:rFonts w:ascii="Times New Roman" w:hAnsi="Times New Roman" w:cs="Times New Roman"/>
              <w:sz w:val="24"/>
              <w:szCs w:val="24"/>
              <w:lang w:val="en-US"/>
            </w:rPr>
            <w:fldChar w:fldCharType="begin"/>
          </w:r>
          <w:r w:rsidR="00451FEA">
            <w:rPr>
              <w:rFonts w:ascii="Times New Roman" w:hAnsi="Times New Roman" w:cs="Times New Roman"/>
              <w:sz w:val="24"/>
              <w:szCs w:val="24"/>
              <w:lang w:val="en-US"/>
            </w:rPr>
            <w:instrText xml:space="preserve"> CITATION Aja13 \l 1033 </w:instrText>
          </w:r>
          <w:r w:rsidR="00451FEA">
            <w:rPr>
              <w:rFonts w:ascii="Times New Roman" w:hAnsi="Times New Roman" w:cs="Times New Roman"/>
              <w:sz w:val="24"/>
              <w:szCs w:val="24"/>
              <w:lang w:val="en-US"/>
            </w:rPr>
            <w:fldChar w:fldCharType="separate"/>
          </w:r>
          <w:r w:rsidR="00AA2B26" w:rsidRPr="00AA2B26">
            <w:rPr>
              <w:rFonts w:ascii="Times New Roman" w:hAnsi="Times New Roman" w:cs="Times New Roman"/>
              <w:noProof/>
              <w:sz w:val="24"/>
              <w:szCs w:val="24"/>
              <w:lang w:val="en-US"/>
            </w:rPr>
            <w:t>(Alagathurai, 2013)</w:t>
          </w:r>
          <w:r w:rsidR="00451FEA">
            <w:rPr>
              <w:rFonts w:ascii="Times New Roman" w:hAnsi="Times New Roman" w:cs="Times New Roman"/>
              <w:sz w:val="24"/>
              <w:szCs w:val="24"/>
              <w:lang w:val="en-US"/>
            </w:rPr>
            <w:fldChar w:fldCharType="end"/>
          </w:r>
        </w:sdtContent>
      </w:sdt>
      <w:r w:rsidR="00451FEA">
        <w:rPr>
          <w:rFonts w:ascii="Times New Roman" w:hAnsi="Times New Roman" w:cs="Times New Roman"/>
          <w:sz w:val="24"/>
          <w:szCs w:val="24"/>
          <w:lang w:val="en-US"/>
        </w:rPr>
        <w:t xml:space="preserve"> </w:t>
      </w:r>
      <w:r w:rsidR="00012693" w:rsidRPr="00112824">
        <w:rPr>
          <w:rFonts w:ascii="Times New Roman" w:hAnsi="Times New Roman" w:cs="Times New Roman"/>
          <w:noProof/>
          <w:sz w:val="24"/>
          <w:szCs w:val="24"/>
          <w:lang w:val="en-US"/>
        </w:rPr>
        <w:t xml:space="preserve">Zulkipli </w:t>
      </w:r>
      <w:r w:rsidR="00012693">
        <w:rPr>
          <w:rFonts w:ascii="Times New Roman" w:hAnsi="Times New Roman" w:cs="Times New Roman"/>
          <w:noProof/>
          <w:sz w:val="24"/>
          <w:szCs w:val="24"/>
          <w:lang w:val="en-US"/>
        </w:rPr>
        <w:t>and</w:t>
      </w:r>
      <w:r w:rsidR="00012693" w:rsidRPr="00112824">
        <w:rPr>
          <w:rFonts w:ascii="Times New Roman" w:hAnsi="Times New Roman" w:cs="Times New Roman"/>
          <w:noProof/>
          <w:sz w:val="24"/>
          <w:szCs w:val="24"/>
          <w:lang w:val="en-US"/>
        </w:rPr>
        <w:t xml:space="preserve"> Abdullah</w:t>
      </w:r>
      <w:r w:rsidR="00012693">
        <w:rPr>
          <w:rFonts w:ascii="Times New Roman" w:hAnsi="Times New Roman" w:cs="Times New Roman"/>
          <w:sz w:val="24"/>
          <w:szCs w:val="24"/>
        </w:rPr>
        <w:t xml:space="preserve"> (2019) and </w:t>
      </w:r>
      <w:r w:rsidR="00012693" w:rsidRPr="00CF0B06">
        <w:rPr>
          <w:rFonts w:ascii="Times New Roman" w:hAnsi="Times New Roman" w:cs="Times New Roman"/>
          <w:noProof/>
          <w:sz w:val="24"/>
          <w:szCs w:val="24"/>
          <w:lang w:val="en-US"/>
        </w:rPr>
        <w:t>Rudin, et al</w:t>
      </w:r>
      <w:r w:rsidR="00012693">
        <w:rPr>
          <w:rFonts w:ascii="Times New Roman" w:hAnsi="Times New Roman" w:cs="Times New Roman"/>
          <w:noProof/>
          <w:sz w:val="24"/>
          <w:szCs w:val="24"/>
          <w:lang w:val="en-US"/>
        </w:rPr>
        <w:t>.(</w:t>
      </w:r>
      <w:r w:rsidR="00012693" w:rsidRPr="00CF0B06">
        <w:rPr>
          <w:rFonts w:ascii="Times New Roman" w:hAnsi="Times New Roman" w:cs="Times New Roman"/>
          <w:noProof/>
          <w:sz w:val="24"/>
          <w:szCs w:val="24"/>
          <w:lang w:val="en-US"/>
        </w:rPr>
        <w:t>2016)</w:t>
      </w:r>
      <w:r w:rsidR="00012693">
        <w:rPr>
          <w:rFonts w:ascii="Times New Roman" w:hAnsi="Times New Roman" w:cs="Times New Roman"/>
          <w:sz w:val="24"/>
          <w:szCs w:val="24"/>
        </w:rPr>
        <w:t xml:space="preserve"> </w:t>
      </w:r>
      <w:r w:rsidR="005F5A2A">
        <w:rPr>
          <w:rFonts w:ascii="Times New Roman" w:hAnsi="Times New Roman" w:cs="Times New Roman"/>
          <w:sz w:val="24"/>
          <w:szCs w:val="24"/>
        </w:rPr>
        <w:t xml:space="preserve">also </w:t>
      </w:r>
      <w:r w:rsidR="00012693">
        <w:rPr>
          <w:rFonts w:ascii="Times New Roman" w:hAnsi="Times New Roman" w:cs="Times New Roman"/>
          <w:sz w:val="24"/>
          <w:szCs w:val="24"/>
        </w:rPr>
        <w:t xml:space="preserve">found out a positive relationship </w:t>
      </w:r>
      <w:r w:rsidR="00012693">
        <w:rPr>
          <w:rFonts w:ascii="Times New Roman" w:hAnsi="Times New Roman" w:cs="Times New Roman"/>
          <w:sz w:val="24"/>
          <w:szCs w:val="24"/>
        </w:rPr>
        <w:lastRenderedPageBreak/>
        <w:t>between liquidity and profitability.</w:t>
      </w:r>
      <w:r w:rsidR="008B6324">
        <w:rPr>
          <w:rFonts w:ascii="Times New Roman" w:hAnsi="Times New Roman" w:cs="Times New Roman"/>
          <w:sz w:val="24"/>
          <w:szCs w:val="24"/>
        </w:rPr>
        <w:t xml:space="preserve"> </w:t>
      </w:r>
      <w:r w:rsidR="006F3A78">
        <w:rPr>
          <w:rFonts w:ascii="Times New Roman" w:hAnsi="Times New Roman" w:cs="Times New Roman"/>
          <w:sz w:val="24"/>
          <w:szCs w:val="24"/>
        </w:rPr>
        <w:t>A</w:t>
      </w:r>
      <w:r w:rsidR="001077E5" w:rsidRPr="00AC0120">
        <w:rPr>
          <w:rFonts w:ascii="Times New Roman" w:hAnsi="Times New Roman" w:cs="Times New Roman"/>
          <w:sz w:val="24"/>
          <w:szCs w:val="24"/>
        </w:rPr>
        <w:t xml:space="preserve"> study</w:t>
      </w:r>
      <w:r w:rsidR="00E13C3F">
        <w:rPr>
          <w:rFonts w:ascii="Times New Roman" w:hAnsi="Times New Roman" w:cs="Times New Roman"/>
          <w:sz w:val="24"/>
          <w:szCs w:val="24"/>
        </w:rPr>
        <w:t xml:space="preserve">, </w:t>
      </w:r>
      <w:r w:rsidR="001077E5" w:rsidRPr="00AC0120">
        <w:rPr>
          <w:rFonts w:ascii="Times New Roman" w:hAnsi="Times New Roman" w:cs="Times New Roman"/>
          <w:sz w:val="24"/>
          <w:szCs w:val="24"/>
        </w:rPr>
        <w:t>based on a data collected for gas and oil companies</w:t>
      </w:r>
      <w:r w:rsidR="00E13C3F">
        <w:rPr>
          <w:rFonts w:ascii="Times New Roman" w:hAnsi="Times New Roman" w:cs="Times New Roman"/>
          <w:sz w:val="24"/>
          <w:szCs w:val="24"/>
        </w:rPr>
        <w:t>,</w:t>
      </w:r>
      <w:r w:rsidR="001077E5" w:rsidRPr="00AC0120">
        <w:rPr>
          <w:rFonts w:ascii="Times New Roman" w:hAnsi="Times New Roman" w:cs="Times New Roman"/>
          <w:sz w:val="24"/>
          <w:szCs w:val="24"/>
        </w:rPr>
        <w:t xml:space="preserve"> conducted in Pakistan, revealed that liquidity ratios impact the profitability ratios. </w:t>
      </w:r>
      <w:sdt>
        <w:sdtPr>
          <w:rPr>
            <w:rFonts w:ascii="Times New Roman" w:hAnsi="Times New Roman" w:cs="Times New Roman"/>
            <w:sz w:val="24"/>
            <w:szCs w:val="24"/>
          </w:rPr>
          <w:id w:val="828559179"/>
          <w:citation/>
        </w:sdtPr>
        <w:sdtContent>
          <w:r w:rsidR="001077E5" w:rsidRPr="00AC0120">
            <w:rPr>
              <w:rFonts w:ascii="Times New Roman" w:hAnsi="Times New Roman" w:cs="Times New Roman"/>
              <w:sz w:val="24"/>
              <w:szCs w:val="24"/>
            </w:rPr>
            <w:fldChar w:fldCharType="begin"/>
          </w:r>
          <w:r w:rsidR="001077E5" w:rsidRPr="00AC0120">
            <w:rPr>
              <w:rFonts w:ascii="Times New Roman" w:hAnsi="Times New Roman" w:cs="Times New Roman"/>
              <w:sz w:val="24"/>
              <w:szCs w:val="24"/>
            </w:rPr>
            <w:instrText xml:space="preserve"> CITATION Qas11 \l 2057 </w:instrText>
          </w:r>
          <w:r w:rsidR="001077E5" w:rsidRPr="00AC0120">
            <w:rPr>
              <w:rFonts w:ascii="Times New Roman" w:hAnsi="Times New Roman" w:cs="Times New Roman"/>
              <w:sz w:val="24"/>
              <w:szCs w:val="24"/>
            </w:rPr>
            <w:fldChar w:fldCharType="separate"/>
          </w:r>
          <w:r w:rsidR="00AA2B26" w:rsidRPr="00AA2B26">
            <w:rPr>
              <w:rFonts w:ascii="Times New Roman" w:hAnsi="Times New Roman" w:cs="Times New Roman"/>
              <w:noProof/>
              <w:sz w:val="24"/>
              <w:szCs w:val="24"/>
            </w:rPr>
            <w:t>(Saleem &amp; Rehman, 2011)</w:t>
          </w:r>
          <w:r w:rsidR="001077E5" w:rsidRPr="00AC0120">
            <w:rPr>
              <w:rFonts w:ascii="Times New Roman" w:hAnsi="Times New Roman" w:cs="Times New Roman"/>
              <w:sz w:val="24"/>
              <w:szCs w:val="24"/>
            </w:rPr>
            <w:fldChar w:fldCharType="end"/>
          </w:r>
        </w:sdtContent>
      </w:sdt>
      <w:r w:rsidR="001077E5" w:rsidRPr="00AC0120">
        <w:rPr>
          <w:rFonts w:ascii="Times New Roman" w:hAnsi="Times New Roman" w:cs="Times New Roman"/>
          <w:sz w:val="24"/>
          <w:szCs w:val="24"/>
        </w:rPr>
        <w:t xml:space="preserve"> A sample of small as well as medium enterprises has been used to examine the relation between the liquidity and profitability in the manufacturing sector in Malaysia. The findings of this study reveal that the association between liquidity and profitability is moderately positive. </w:t>
      </w:r>
      <w:sdt>
        <w:sdtPr>
          <w:rPr>
            <w:rFonts w:ascii="Times New Roman" w:hAnsi="Times New Roman" w:cs="Times New Roman"/>
            <w:sz w:val="24"/>
            <w:szCs w:val="24"/>
          </w:rPr>
          <w:id w:val="518820935"/>
          <w:citation/>
        </w:sdtPr>
        <w:sdtContent>
          <w:r w:rsidR="001077E5" w:rsidRPr="00AC0120">
            <w:rPr>
              <w:rFonts w:ascii="Times New Roman" w:hAnsi="Times New Roman" w:cs="Times New Roman"/>
              <w:sz w:val="24"/>
              <w:szCs w:val="24"/>
            </w:rPr>
            <w:fldChar w:fldCharType="begin"/>
          </w:r>
          <w:r w:rsidR="001077E5" w:rsidRPr="00AC0120">
            <w:rPr>
              <w:rFonts w:ascii="Times New Roman" w:hAnsi="Times New Roman" w:cs="Times New Roman"/>
              <w:sz w:val="24"/>
              <w:szCs w:val="24"/>
            </w:rPr>
            <w:instrText xml:space="preserve"> CITATION Nas06 \l 2057 </w:instrText>
          </w:r>
          <w:r w:rsidR="001077E5" w:rsidRPr="00AC0120">
            <w:rPr>
              <w:rFonts w:ascii="Times New Roman" w:hAnsi="Times New Roman" w:cs="Times New Roman"/>
              <w:sz w:val="24"/>
              <w:szCs w:val="24"/>
            </w:rPr>
            <w:fldChar w:fldCharType="separate"/>
          </w:r>
          <w:r w:rsidR="00AA2B26" w:rsidRPr="00AA2B26">
            <w:rPr>
              <w:rFonts w:ascii="Times New Roman" w:hAnsi="Times New Roman" w:cs="Times New Roman"/>
              <w:noProof/>
              <w:sz w:val="24"/>
              <w:szCs w:val="24"/>
            </w:rPr>
            <w:t>(Zainudin, 2006)</w:t>
          </w:r>
          <w:r w:rsidR="001077E5" w:rsidRPr="00AC0120">
            <w:rPr>
              <w:rFonts w:ascii="Times New Roman" w:hAnsi="Times New Roman" w:cs="Times New Roman"/>
              <w:sz w:val="24"/>
              <w:szCs w:val="24"/>
            </w:rPr>
            <w:fldChar w:fldCharType="end"/>
          </w:r>
        </w:sdtContent>
      </w:sdt>
      <w:r w:rsidR="006F3A78">
        <w:rPr>
          <w:rFonts w:ascii="Times New Roman" w:hAnsi="Times New Roman" w:cs="Times New Roman"/>
          <w:sz w:val="24"/>
          <w:szCs w:val="24"/>
        </w:rPr>
        <w:t xml:space="preserve"> </w:t>
      </w:r>
      <w:r w:rsidR="001077E5" w:rsidRPr="00AC0120">
        <w:rPr>
          <w:rFonts w:ascii="Times New Roman" w:hAnsi="Times New Roman" w:cs="Times New Roman"/>
          <w:sz w:val="24"/>
          <w:szCs w:val="24"/>
        </w:rPr>
        <w:t>In order to determine the importance of liquidity and its impact on profitability, a study has been performed in Nigeria, in particular Beta Glass of Nigeria Plc and Vita Foam Nigeria Plc. It found out considerabl</w:t>
      </w:r>
      <w:r w:rsidR="00E13C3F">
        <w:rPr>
          <w:rFonts w:ascii="Times New Roman" w:hAnsi="Times New Roman" w:cs="Times New Roman"/>
          <w:sz w:val="24"/>
          <w:szCs w:val="24"/>
        </w:rPr>
        <w:t>y</w:t>
      </w:r>
      <w:r w:rsidR="001077E5" w:rsidRPr="00AC0120">
        <w:rPr>
          <w:rFonts w:ascii="Times New Roman" w:hAnsi="Times New Roman" w:cs="Times New Roman"/>
          <w:sz w:val="24"/>
          <w:szCs w:val="24"/>
        </w:rPr>
        <w:t xml:space="preserve"> positive correlation between current ratio and profitability. </w:t>
      </w:r>
      <w:sdt>
        <w:sdtPr>
          <w:rPr>
            <w:rFonts w:ascii="Times New Roman" w:hAnsi="Times New Roman" w:cs="Times New Roman"/>
            <w:sz w:val="24"/>
            <w:szCs w:val="24"/>
          </w:rPr>
          <w:id w:val="-1629003917"/>
          <w:citation/>
        </w:sdtPr>
        <w:sdtContent>
          <w:r w:rsidR="001077E5" w:rsidRPr="00AC0120">
            <w:rPr>
              <w:rFonts w:ascii="Times New Roman" w:hAnsi="Times New Roman" w:cs="Times New Roman"/>
              <w:sz w:val="24"/>
              <w:szCs w:val="24"/>
            </w:rPr>
            <w:fldChar w:fldCharType="begin"/>
          </w:r>
          <w:r w:rsidR="001077E5" w:rsidRPr="00AC0120">
            <w:rPr>
              <w:rFonts w:ascii="Times New Roman" w:hAnsi="Times New Roman" w:cs="Times New Roman"/>
              <w:sz w:val="24"/>
              <w:szCs w:val="24"/>
            </w:rPr>
            <w:instrText xml:space="preserve"> CITATION Ehi14 \l 2057 </w:instrText>
          </w:r>
          <w:r w:rsidR="001077E5" w:rsidRPr="00AC0120">
            <w:rPr>
              <w:rFonts w:ascii="Times New Roman" w:hAnsi="Times New Roman" w:cs="Times New Roman"/>
              <w:sz w:val="24"/>
              <w:szCs w:val="24"/>
            </w:rPr>
            <w:fldChar w:fldCharType="separate"/>
          </w:r>
          <w:r w:rsidR="00AA2B26" w:rsidRPr="00AA2B26">
            <w:rPr>
              <w:rFonts w:ascii="Times New Roman" w:hAnsi="Times New Roman" w:cs="Times New Roman"/>
              <w:noProof/>
              <w:sz w:val="24"/>
              <w:szCs w:val="24"/>
            </w:rPr>
            <w:t>(Ehiedu, 2014)</w:t>
          </w:r>
          <w:r w:rsidR="001077E5" w:rsidRPr="00AC0120">
            <w:rPr>
              <w:rFonts w:ascii="Times New Roman" w:hAnsi="Times New Roman" w:cs="Times New Roman"/>
              <w:sz w:val="24"/>
              <w:szCs w:val="24"/>
            </w:rPr>
            <w:fldChar w:fldCharType="end"/>
          </w:r>
        </w:sdtContent>
      </w:sdt>
      <w:r w:rsidR="001077E5" w:rsidRPr="00AC0120">
        <w:rPr>
          <w:rFonts w:ascii="Times New Roman" w:hAnsi="Times New Roman" w:cs="Times New Roman"/>
          <w:sz w:val="24"/>
          <w:szCs w:val="24"/>
        </w:rPr>
        <w:t xml:space="preserve"> The findings of a research on the </w:t>
      </w:r>
      <w:r w:rsidR="006F3A78">
        <w:rPr>
          <w:rFonts w:ascii="Times New Roman" w:hAnsi="Times New Roman" w:cs="Times New Roman"/>
          <w:sz w:val="24"/>
          <w:szCs w:val="24"/>
        </w:rPr>
        <w:t>P</w:t>
      </w:r>
      <w:r w:rsidR="001077E5" w:rsidRPr="00AC0120">
        <w:rPr>
          <w:rFonts w:ascii="Times New Roman" w:hAnsi="Times New Roman" w:cs="Times New Roman"/>
          <w:sz w:val="24"/>
          <w:szCs w:val="24"/>
        </w:rPr>
        <w:t>olish listed IT companies ha</w:t>
      </w:r>
      <w:r w:rsidR="00E13C3F">
        <w:rPr>
          <w:rFonts w:ascii="Times New Roman" w:hAnsi="Times New Roman" w:cs="Times New Roman"/>
          <w:sz w:val="24"/>
          <w:szCs w:val="24"/>
        </w:rPr>
        <w:t>ve</w:t>
      </w:r>
      <w:r w:rsidR="001077E5" w:rsidRPr="00AC0120">
        <w:rPr>
          <w:rFonts w:ascii="Times New Roman" w:hAnsi="Times New Roman" w:cs="Times New Roman"/>
          <w:sz w:val="24"/>
          <w:szCs w:val="24"/>
        </w:rPr>
        <w:t xml:space="preserve"> revealed that liquidity has a substantial impact on profitability. </w:t>
      </w:r>
      <w:sdt>
        <w:sdtPr>
          <w:rPr>
            <w:rFonts w:ascii="Times New Roman" w:hAnsi="Times New Roman" w:cs="Times New Roman"/>
            <w:sz w:val="24"/>
            <w:szCs w:val="24"/>
          </w:rPr>
          <w:id w:val="-2066938840"/>
          <w:citation/>
        </w:sdtPr>
        <w:sdtContent>
          <w:r w:rsidR="001077E5" w:rsidRPr="00AC0120">
            <w:rPr>
              <w:rFonts w:ascii="Times New Roman" w:hAnsi="Times New Roman" w:cs="Times New Roman"/>
              <w:sz w:val="24"/>
              <w:szCs w:val="24"/>
            </w:rPr>
            <w:fldChar w:fldCharType="begin"/>
          </w:r>
          <w:r w:rsidR="001077E5" w:rsidRPr="00AC0120">
            <w:rPr>
              <w:rFonts w:ascii="Times New Roman" w:hAnsi="Times New Roman" w:cs="Times New Roman"/>
              <w:sz w:val="24"/>
              <w:szCs w:val="24"/>
            </w:rPr>
            <w:instrText xml:space="preserve">CITATION Zyg13 \l 2057 </w:instrText>
          </w:r>
          <w:r w:rsidR="001077E5" w:rsidRPr="00AC0120">
            <w:rPr>
              <w:rFonts w:ascii="Times New Roman" w:hAnsi="Times New Roman" w:cs="Times New Roman"/>
              <w:sz w:val="24"/>
              <w:szCs w:val="24"/>
            </w:rPr>
            <w:fldChar w:fldCharType="separate"/>
          </w:r>
          <w:r w:rsidR="00AA2B26" w:rsidRPr="00AA2B26">
            <w:rPr>
              <w:rFonts w:ascii="Times New Roman" w:hAnsi="Times New Roman" w:cs="Times New Roman"/>
              <w:noProof/>
              <w:sz w:val="24"/>
              <w:szCs w:val="24"/>
            </w:rPr>
            <w:t>(Zygmunt, 2013)</w:t>
          </w:r>
          <w:r w:rsidR="001077E5" w:rsidRPr="00AC0120">
            <w:rPr>
              <w:rFonts w:ascii="Times New Roman" w:hAnsi="Times New Roman" w:cs="Times New Roman"/>
              <w:sz w:val="24"/>
              <w:szCs w:val="24"/>
            </w:rPr>
            <w:fldChar w:fldCharType="end"/>
          </w:r>
        </w:sdtContent>
      </w:sdt>
      <w:r w:rsidR="001077E5" w:rsidRPr="00AC0120">
        <w:rPr>
          <w:rFonts w:ascii="Times New Roman" w:hAnsi="Times New Roman" w:cs="Times New Roman"/>
          <w:sz w:val="24"/>
          <w:szCs w:val="24"/>
        </w:rPr>
        <w:t xml:space="preserve"> </w:t>
      </w:r>
      <w:r w:rsidR="005F5A2A">
        <w:rPr>
          <w:rFonts w:ascii="Times New Roman" w:hAnsi="Times New Roman" w:cs="Times New Roman"/>
          <w:sz w:val="24"/>
          <w:szCs w:val="24"/>
        </w:rPr>
        <w:t xml:space="preserve">Another study also found out a positive relation between liquidity and profitability. It was organized over a sample of 30 manufacturing companies, listed on the Nigeria Stock Exchange. </w:t>
      </w:r>
      <w:sdt>
        <w:sdtPr>
          <w:rPr>
            <w:rFonts w:ascii="Times New Roman" w:hAnsi="Times New Roman" w:cs="Times New Roman"/>
            <w:sz w:val="24"/>
            <w:szCs w:val="24"/>
          </w:rPr>
          <w:id w:val="-309018015"/>
          <w:citation/>
        </w:sdtPr>
        <w:sdtContent>
          <w:r w:rsidR="005F5A2A">
            <w:rPr>
              <w:rFonts w:ascii="Times New Roman" w:hAnsi="Times New Roman" w:cs="Times New Roman"/>
              <w:sz w:val="24"/>
              <w:szCs w:val="24"/>
            </w:rPr>
            <w:fldChar w:fldCharType="begin"/>
          </w:r>
          <w:r w:rsidR="005F5A2A">
            <w:rPr>
              <w:rFonts w:ascii="Times New Roman" w:hAnsi="Times New Roman" w:cs="Times New Roman"/>
              <w:sz w:val="24"/>
              <w:szCs w:val="24"/>
              <w:lang w:val="en-US"/>
            </w:rPr>
            <w:instrText xml:space="preserve"> CITATION Ben13 \l 1033 </w:instrText>
          </w:r>
          <w:r w:rsidR="005F5A2A">
            <w:rPr>
              <w:rFonts w:ascii="Times New Roman" w:hAnsi="Times New Roman" w:cs="Times New Roman"/>
              <w:sz w:val="24"/>
              <w:szCs w:val="24"/>
            </w:rPr>
            <w:fldChar w:fldCharType="separate"/>
          </w:r>
          <w:r w:rsidR="00AA2B26" w:rsidRPr="00AA2B26">
            <w:rPr>
              <w:rFonts w:ascii="Times New Roman" w:hAnsi="Times New Roman" w:cs="Times New Roman"/>
              <w:noProof/>
              <w:sz w:val="24"/>
              <w:szCs w:val="24"/>
              <w:lang w:val="en-US"/>
            </w:rPr>
            <w:t>(Ben-Caleb, et al., 2013)</w:t>
          </w:r>
          <w:r w:rsidR="005F5A2A">
            <w:rPr>
              <w:rFonts w:ascii="Times New Roman" w:hAnsi="Times New Roman" w:cs="Times New Roman"/>
              <w:sz w:val="24"/>
              <w:szCs w:val="24"/>
            </w:rPr>
            <w:fldChar w:fldCharType="end"/>
          </w:r>
        </w:sdtContent>
      </w:sdt>
      <w:r w:rsidR="00A224D6">
        <w:rPr>
          <w:rFonts w:ascii="Times New Roman" w:hAnsi="Times New Roman" w:cs="Times New Roman"/>
          <w:sz w:val="24"/>
          <w:szCs w:val="24"/>
        </w:rPr>
        <w:t xml:space="preserve"> </w:t>
      </w:r>
      <w:r w:rsidR="00396D39">
        <w:rPr>
          <w:rFonts w:ascii="Times New Roman" w:hAnsi="Times New Roman" w:cs="Times New Roman"/>
          <w:sz w:val="24"/>
          <w:szCs w:val="24"/>
        </w:rPr>
        <w:t xml:space="preserve">A study with </w:t>
      </w:r>
      <w:r w:rsidR="00CB5401">
        <w:rPr>
          <w:rFonts w:ascii="Times New Roman" w:hAnsi="Times New Roman" w:cs="Times New Roman"/>
          <w:sz w:val="24"/>
          <w:szCs w:val="24"/>
        </w:rPr>
        <w:t>a</w:t>
      </w:r>
      <w:r w:rsidR="00396D39" w:rsidRPr="00396D39">
        <w:rPr>
          <w:rFonts w:ascii="Times New Roman" w:hAnsi="Times New Roman" w:cs="Times New Roman"/>
          <w:sz w:val="24"/>
          <w:szCs w:val="24"/>
        </w:rPr>
        <w:t xml:space="preserve"> main goal</w:t>
      </w:r>
      <w:r w:rsidR="00CB5401">
        <w:rPr>
          <w:rFonts w:ascii="Times New Roman" w:hAnsi="Times New Roman" w:cs="Times New Roman"/>
          <w:sz w:val="24"/>
          <w:szCs w:val="24"/>
        </w:rPr>
        <w:t xml:space="preserve"> to</w:t>
      </w:r>
      <w:r w:rsidR="00396D39" w:rsidRPr="00396D39">
        <w:rPr>
          <w:rFonts w:ascii="Times New Roman" w:hAnsi="Times New Roman" w:cs="Times New Roman"/>
          <w:sz w:val="24"/>
          <w:szCs w:val="24"/>
        </w:rPr>
        <w:t xml:space="preserve"> examine the effect of liquidity on profitability in Pakistan's sugar industry</w:t>
      </w:r>
      <w:r w:rsidR="00396D39">
        <w:rPr>
          <w:rFonts w:ascii="Times New Roman" w:hAnsi="Times New Roman" w:cs="Times New Roman"/>
          <w:sz w:val="24"/>
          <w:szCs w:val="24"/>
        </w:rPr>
        <w:t xml:space="preserve"> was conducted on the basis of</w:t>
      </w:r>
      <w:r w:rsidR="00396D39" w:rsidRPr="00396D39">
        <w:rPr>
          <w:rFonts w:ascii="Times New Roman" w:hAnsi="Times New Roman" w:cs="Times New Roman"/>
          <w:sz w:val="24"/>
          <w:szCs w:val="24"/>
        </w:rPr>
        <w:t xml:space="preserve"> data</w:t>
      </w:r>
      <w:r w:rsidR="00396D39">
        <w:rPr>
          <w:rFonts w:ascii="Times New Roman" w:hAnsi="Times New Roman" w:cs="Times New Roman"/>
          <w:sz w:val="24"/>
          <w:szCs w:val="24"/>
        </w:rPr>
        <w:t xml:space="preserve">, </w:t>
      </w:r>
      <w:r w:rsidR="00396D39" w:rsidRPr="00396D39">
        <w:rPr>
          <w:rFonts w:ascii="Times New Roman" w:hAnsi="Times New Roman" w:cs="Times New Roman"/>
          <w:sz w:val="24"/>
          <w:szCs w:val="24"/>
        </w:rPr>
        <w:t>collected for the period of the year 2007 to 2012. Correlation</w:t>
      </w:r>
      <w:r w:rsidR="00396D39">
        <w:rPr>
          <w:rFonts w:ascii="Times New Roman" w:hAnsi="Times New Roman" w:cs="Times New Roman"/>
          <w:sz w:val="24"/>
          <w:szCs w:val="24"/>
        </w:rPr>
        <w:t xml:space="preserve"> analyses’</w:t>
      </w:r>
      <w:r w:rsidR="00396D39" w:rsidRPr="00396D39">
        <w:rPr>
          <w:rFonts w:ascii="Times New Roman" w:hAnsi="Times New Roman" w:cs="Times New Roman"/>
          <w:sz w:val="24"/>
          <w:szCs w:val="24"/>
        </w:rPr>
        <w:t xml:space="preserve"> findings suggest that all variables have a clear positive relationship.</w:t>
      </w:r>
      <w:r w:rsidR="00396D39">
        <w:rPr>
          <w:rFonts w:ascii="Times New Roman" w:hAnsi="Times New Roman" w:cs="Times New Roman"/>
          <w:sz w:val="24"/>
          <w:szCs w:val="24"/>
        </w:rPr>
        <w:t xml:space="preserve"> </w:t>
      </w:r>
      <w:sdt>
        <w:sdtPr>
          <w:rPr>
            <w:rFonts w:ascii="Times New Roman" w:hAnsi="Times New Roman" w:cs="Times New Roman"/>
            <w:sz w:val="24"/>
            <w:szCs w:val="24"/>
          </w:rPr>
          <w:id w:val="1277300814"/>
          <w:citation/>
        </w:sdtPr>
        <w:sdtContent>
          <w:r w:rsidR="00396D39">
            <w:rPr>
              <w:rFonts w:ascii="Times New Roman" w:hAnsi="Times New Roman" w:cs="Times New Roman"/>
              <w:sz w:val="24"/>
              <w:szCs w:val="24"/>
            </w:rPr>
            <w:fldChar w:fldCharType="begin"/>
          </w:r>
          <w:r w:rsidR="00396D39">
            <w:rPr>
              <w:rFonts w:ascii="Times New Roman" w:hAnsi="Times New Roman" w:cs="Times New Roman"/>
              <w:sz w:val="24"/>
              <w:szCs w:val="24"/>
              <w:lang w:val="en-US"/>
            </w:rPr>
            <w:instrText xml:space="preserve"> CITATION Sha15 \l 1033 </w:instrText>
          </w:r>
          <w:r w:rsidR="00396D39">
            <w:rPr>
              <w:rFonts w:ascii="Times New Roman" w:hAnsi="Times New Roman" w:cs="Times New Roman"/>
              <w:sz w:val="24"/>
              <w:szCs w:val="24"/>
            </w:rPr>
            <w:fldChar w:fldCharType="separate"/>
          </w:r>
          <w:r w:rsidR="00AA2B26" w:rsidRPr="00AA2B26">
            <w:rPr>
              <w:rFonts w:ascii="Times New Roman" w:hAnsi="Times New Roman" w:cs="Times New Roman"/>
              <w:noProof/>
              <w:sz w:val="24"/>
              <w:szCs w:val="24"/>
              <w:lang w:val="en-US"/>
            </w:rPr>
            <w:t>(Akhtar, et al., 2015)</w:t>
          </w:r>
          <w:r w:rsidR="00396D39">
            <w:rPr>
              <w:rFonts w:ascii="Times New Roman" w:hAnsi="Times New Roman" w:cs="Times New Roman"/>
              <w:sz w:val="24"/>
              <w:szCs w:val="24"/>
            </w:rPr>
            <w:fldChar w:fldCharType="end"/>
          </w:r>
        </w:sdtContent>
      </w:sdt>
      <w:r w:rsidR="005657FB">
        <w:rPr>
          <w:rFonts w:ascii="Times New Roman" w:hAnsi="Times New Roman" w:cs="Times New Roman"/>
          <w:sz w:val="24"/>
          <w:szCs w:val="24"/>
        </w:rPr>
        <w:t xml:space="preserve"> Another research, based on the correlation and regression analyses, found out a strong positive relation between changes of liquidity levels and profitability. It was based on a sample of manufacturing companies in Sri Lanka, for the investigated period from 2008 to 2012. </w:t>
      </w:r>
      <w:sdt>
        <w:sdtPr>
          <w:rPr>
            <w:rFonts w:ascii="Times New Roman" w:hAnsi="Times New Roman" w:cs="Times New Roman"/>
            <w:sz w:val="24"/>
            <w:szCs w:val="24"/>
          </w:rPr>
          <w:id w:val="-905071081"/>
          <w:citation/>
        </w:sdtPr>
        <w:sdtContent>
          <w:r w:rsidR="005657FB">
            <w:rPr>
              <w:rFonts w:ascii="Times New Roman" w:hAnsi="Times New Roman" w:cs="Times New Roman"/>
              <w:sz w:val="24"/>
              <w:szCs w:val="24"/>
            </w:rPr>
            <w:fldChar w:fldCharType="begin"/>
          </w:r>
          <w:r w:rsidR="005657FB">
            <w:rPr>
              <w:rFonts w:ascii="Times New Roman" w:hAnsi="Times New Roman" w:cs="Times New Roman"/>
              <w:sz w:val="24"/>
              <w:szCs w:val="24"/>
              <w:lang w:val="en-US"/>
            </w:rPr>
            <w:instrText xml:space="preserve"> CITATION Pri13 \l 1033 </w:instrText>
          </w:r>
          <w:r w:rsidR="005657FB">
            <w:rPr>
              <w:rFonts w:ascii="Times New Roman" w:hAnsi="Times New Roman" w:cs="Times New Roman"/>
              <w:sz w:val="24"/>
              <w:szCs w:val="24"/>
            </w:rPr>
            <w:fldChar w:fldCharType="separate"/>
          </w:r>
          <w:r w:rsidR="00AA2B26" w:rsidRPr="00AA2B26">
            <w:rPr>
              <w:rFonts w:ascii="Times New Roman" w:hAnsi="Times New Roman" w:cs="Times New Roman"/>
              <w:noProof/>
              <w:sz w:val="24"/>
              <w:szCs w:val="24"/>
              <w:lang w:val="en-US"/>
            </w:rPr>
            <w:t>(Priya &amp; Dr.Nimalathasan, 2013)</w:t>
          </w:r>
          <w:r w:rsidR="005657FB">
            <w:rPr>
              <w:rFonts w:ascii="Times New Roman" w:hAnsi="Times New Roman" w:cs="Times New Roman"/>
              <w:sz w:val="24"/>
              <w:szCs w:val="24"/>
            </w:rPr>
            <w:fldChar w:fldCharType="end"/>
          </w:r>
        </w:sdtContent>
      </w:sdt>
      <w:r w:rsidR="00EB6E5D">
        <w:rPr>
          <w:rFonts w:ascii="Times New Roman" w:hAnsi="Times New Roman" w:cs="Times New Roman"/>
          <w:sz w:val="24"/>
          <w:szCs w:val="24"/>
        </w:rPr>
        <w:t xml:space="preserve"> Additionally, </w:t>
      </w:r>
      <w:r w:rsidR="00EB6E5D" w:rsidRPr="000333F5">
        <w:rPr>
          <w:rFonts w:ascii="Times New Roman" w:hAnsi="Times New Roman" w:cs="Times New Roman"/>
          <w:noProof/>
          <w:sz w:val="24"/>
          <w:szCs w:val="24"/>
          <w:lang w:val="en-US"/>
        </w:rPr>
        <w:t xml:space="preserve">Samo </w:t>
      </w:r>
      <w:r w:rsidR="00EB6E5D">
        <w:rPr>
          <w:rFonts w:ascii="Times New Roman" w:hAnsi="Times New Roman" w:cs="Times New Roman"/>
          <w:noProof/>
          <w:sz w:val="24"/>
          <w:szCs w:val="24"/>
          <w:lang w:val="en-US"/>
        </w:rPr>
        <w:t>and</w:t>
      </w:r>
      <w:r w:rsidR="00EB6E5D" w:rsidRPr="000333F5">
        <w:rPr>
          <w:rFonts w:ascii="Times New Roman" w:hAnsi="Times New Roman" w:cs="Times New Roman"/>
          <w:noProof/>
          <w:sz w:val="24"/>
          <w:szCs w:val="24"/>
          <w:lang w:val="en-US"/>
        </w:rPr>
        <w:t xml:space="preserve"> Murad</w:t>
      </w:r>
      <w:r w:rsidR="00EB6E5D">
        <w:rPr>
          <w:rFonts w:ascii="Times New Roman" w:hAnsi="Times New Roman" w:cs="Times New Roman"/>
          <w:noProof/>
          <w:sz w:val="24"/>
          <w:szCs w:val="24"/>
          <w:lang w:val="en-US"/>
        </w:rPr>
        <w:t xml:space="preserve"> (</w:t>
      </w:r>
      <w:r w:rsidR="00EB6E5D" w:rsidRPr="000333F5">
        <w:rPr>
          <w:rFonts w:ascii="Times New Roman" w:hAnsi="Times New Roman" w:cs="Times New Roman"/>
          <w:noProof/>
          <w:sz w:val="24"/>
          <w:szCs w:val="24"/>
          <w:lang w:val="en-US"/>
        </w:rPr>
        <w:t>2019</w:t>
      </w:r>
      <w:r w:rsidR="00EB6E5D">
        <w:rPr>
          <w:rFonts w:ascii="Times New Roman" w:hAnsi="Times New Roman" w:cs="Times New Roman"/>
          <w:noProof/>
          <w:sz w:val="24"/>
          <w:szCs w:val="24"/>
          <w:lang w:val="en-US"/>
        </w:rPr>
        <w:t xml:space="preserve">) </w:t>
      </w:r>
      <w:r w:rsidR="00DC3652">
        <w:rPr>
          <w:rFonts w:ascii="Times New Roman" w:hAnsi="Times New Roman" w:cs="Times New Roman"/>
          <w:noProof/>
          <w:sz w:val="24"/>
          <w:szCs w:val="24"/>
          <w:lang w:val="en-US"/>
        </w:rPr>
        <w:t xml:space="preserve">also </w:t>
      </w:r>
      <w:r w:rsidR="00EB6E5D">
        <w:rPr>
          <w:rFonts w:ascii="Times New Roman" w:hAnsi="Times New Roman" w:cs="Times New Roman"/>
          <w:noProof/>
          <w:sz w:val="24"/>
          <w:szCs w:val="24"/>
          <w:lang w:val="en-US"/>
        </w:rPr>
        <w:t>found out a positive relationship between liquidity and profitabilit</w:t>
      </w:r>
      <w:r w:rsidR="00DC3652">
        <w:rPr>
          <w:rFonts w:ascii="Times New Roman" w:hAnsi="Times New Roman" w:cs="Times New Roman"/>
          <w:noProof/>
          <w:sz w:val="24"/>
          <w:szCs w:val="24"/>
          <w:lang w:val="en-US"/>
        </w:rPr>
        <w:t xml:space="preserve">y. </w:t>
      </w:r>
      <w:r w:rsidR="00EB6E5D">
        <w:rPr>
          <w:rFonts w:ascii="Times New Roman" w:hAnsi="Times New Roman" w:cs="Times New Roman"/>
          <w:noProof/>
          <w:sz w:val="24"/>
          <w:szCs w:val="24"/>
          <w:lang w:val="en-US"/>
        </w:rPr>
        <w:t xml:space="preserve"> </w:t>
      </w:r>
    </w:p>
    <w:p w14:paraId="14DBC39E" w14:textId="77777777" w:rsidR="00390C8C" w:rsidRPr="00390C8C" w:rsidRDefault="00390C8C" w:rsidP="00390C8C">
      <w:pPr>
        <w:rPr>
          <w:rFonts w:ascii="Times New Roman" w:hAnsi="Times New Roman" w:cs="Times New Roman"/>
          <w:sz w:val="24"/>
          <w:szCs w:val="24"/>
        </w:rPr>
      </w:pPr>
    </w:p>
    <w:p w14:paraId="6AB2EBD1" w14:textId="425E2AA0" w:rsidR="00CF2047" w:rsidRPr="0072487E" w:rsidRDefault="00E862E4" w:rsidP="00066C30">
      <w:pPr>
        <w:pStyle w:val="Heading3"/>
        <w:numPr>
          <w:ilvl w:val="2"/>
          <w:numId w:val="5"/>
        </w:numPr>
      </w:pPr>
      <w:bookmarkStart w:id="85" w:name="_Toc53754104"/>
      <w:bookmarkStart w:id="86" w:name="_Toc53754433"/>
      <w:bookmarkStart w:id="87" w:name="_Toc53755239"/>
      <w:bookmarkStart w:id="88" w:name="_Toc53755603"/>
      <w:bookmarkStart w:id="89" w:name="_Toc53756103"/>
      <w:bookmarkStart w:id="90" w:name="_Toc54022265"/>
      <w:r w:rsidRPr="0072487E">
        <w:t>Relationship</w:t>
      </w:r>
      <w:r w:rsidR="009D109A" w:rsidRPr="0072487E">
        <w:t xml:space="preserve"> between liquidity</w:t>
      </w:r>
      <w:r w:rsidR="0080624E" w:rsidRPr="0072487E">
        <w:t xml:space="preserve"> and leverage</w:t>
      </w:r>
      <w:bookmarkEnd w:id="85"/>
      <w:bookmarkEnd w:id="86"/>
      <w:bookmarkEnd w:id="87"/>
      <w:bookmarkEnd w:id="88"/>
      <w:bookmarkEnd w:id="89"/>
      <w:bookmarkEnd w:id="90"/>
    </w:p>
    <w:p w14:paraId="37E54DD8" w14:textId="33CA16F0" w:rsidR="005D2FF9" w:rsidRDefault="005D2FF9" w:rsidP="00FB3880">
      <w:pPr>
        <w:tabs>
          <w:tab w:val="left" w:pos="3246"/>
        </w:tabs>
        <w:rPr>
          <w:rFonts w:ascii="Times New Roman" w:hAnsi="Times New Roman" w:cs="Times New Roman"/>
          <w:sz w:val="24"/>
          <w:szCs w:val="24"/>
        </w:rPr>
      </w:pPr>
    </w:p>
    <w:p w14:paraId="6ADEB998" w14:textId="1074B17B" w:rsidR="00466CC0" w:rsidRPr="00E862E4" w:rsidRDefault="007B04EF" w:rsidP="00466CC0">
      <w:pPr>
        <w:tabs>
          <w:tab w:val="left" w:pos="3246"/>
        </w:tabs>
        <w:rPr>
          <w:rFonts w:ascii="Times New Roman" w:hAnsi="Times New Roman" w:cs="Times New Roman"/>
          <w:sz w:val="24"/>
          <w:szCs w:val="24"/>
        </w:rPr>
      </w:pPr>
      <w:r>
        <w:rPr>
          <w:rFonts w:ascii="Times New Roman" w:hAnsi="Times New Roman" w:cs="Times New Roman"/>
          <w:sz w:val="24"/>
          <w:szCs w:val="24"/>
        </w:rPr>
        <w:t>The capital structure, as previously mentioned, has been referred</w:t>
      </w:r>
      <w:r w:rsidR="00122715">
        <w:rPr>
          <w:rFonts w:ascii="Times New Roman" w:hAnsi="Times New Roman" w:cs="Times New Roman"/>
          <w:sz w:val="24"/>
          <w:szCs w:val="24"/>
        </w:rPr>
        <w:t xml:space="preserve"> to</w:t>
      </w:r>
      <w:r>
        <w:rPr>
          <w:rFonts w:ascii="Times New Roman" w:hAnsi="Times New Roman" w:cs="Times New Roman"/>
          <w:sz w:val="24"/>
          <w:szCs w:val="24"/>
        </w:rPr>
        <w:t xml:space="preserve"> as leverage as well. It is the representation of a company’s choice of funding. </w:t>
      </w:r>
      <w:sdt>
        <w:sdtPr>
          <w:rPr>
            <w:rFonts w:ascii="Times New Roman" w:hAnsi="Times New Roman" w:cs="Times New Roman"/>
            <w:sz w:val="24"/>
            <w:szCs w:val="24"/>
          </w:rPr>
          <w:id w:val="1519580793"/>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US"/>
            </w:rPr>
            <w:instrText xml:space="preserve"> CITATION Bor19 \l 1033 </w:instrText>
          </w:r>
          <w:r>
            <w:rPr>
              <w:rFonts w:ascii="Times New Roman" w:hAnsi="Times New Roman" w:cs="Times New Roman"/>
              <w:sz w:val="24"/>
              <w:szCs w:val="24"/>
            </w:rPr>
            <w:fldChar w:fldCharType="separate"/>
          </w:r>
          <w:r w:rsidR="00AA2B26" w:rsidRPr="00AA2B26">
            <w:rPr>
              <w:rFonts w:ascii="Times New Roman" w:hAnsi="Times New Roman" w:cs="Times New Roman"/>
              <w:noProof/>
              <w:sz w:val="24"/>
              <w:szCs w:val="24"/>
              <w:lang w:val="en-US"/>
            </w:rPr>
            <w:t>(Borad, 2019)</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On the other hand, ‘’</w:t>
      </w:r>
      <w:r w:rsidRPr="007B04EF">
        <w:rPr>
          <w:rFonts w:ascii="Times New Roman" w:hAnsi="Times New Roman" w:cs="Times New Roman"/>
          <w:sz w:val="24"/>
          <w:szCs w:val="24"/>
        </w:rPr>
        <w:t>Liquidity refers to the ease with which an</w:t>
      </w:r>
      <w:r>
        <w:rPr>
          <w:rFonts w:ascii="Times New Roman" w:hAnsi="Times New Roman" w:cs="Times New Roman"/>
          <w:sz w:val="24"/>
          <w:szCs w:val="24"/>
        </w:rPr>
        <w:t xml:space="preserve"> asset</w:t>
      </w:r>
      <w:r w:rsidRPr="007B04EF">
        <w:rPr>
          <w:rFonts w:ascii="Times New Roman" w:hAnsi="Times New Roman" w:cs="Times New Roman"/>
          <w:sz w:val="24"/>
          <w:szCs w:val="24"/>
        </w:rPr>
        <w:t>, or </w:t>
      </w:r>
      <w:r>
        <w:rPr>
          <w:rFonts w:ascii="Times New Roman" w:hAnsi="Times New Roman" w:cs="Times New Roman"/>
          <w:sz w:val="24"/>
          <w:szCs w:val="24"/>
        </w:rPr>
        <w:t>security</w:t>
      </w:r>
      <w:r w:rsidRPr="007B04EF">
        <w:rPr>
          <w:rFonts w:ascii="Times New Roman" w:hAnsi="Times New Roman" w:cs="Times New Roman"/>
          <w:sz w:val="24"/>
          <w:szCs w:val="24"/>
        </w:rPr>
        <w:t>, can be converted into ready cash without affecting its </w:t>
      </w:r>
      <w:r>
        <w:rPr>
          <w:rFonts w:ascii="Times New Roman" w:hAnsi="Times New Roman" w:cs="Times New Roman"/>
          <w:sz w:val="24"/>
          <w:szCs w:val="24"/>
        </w:rPr>
        <w:t xml:space="preserve">market price.’’ </w:t>
      </w:r>
      <w:sdt>
        <w:sdtPr>
          <w:rPr>
            <w:rFonts w:ascii="Times New Roman" w:hAnsi="Times New Roman" w:cs="Times New Roman"/>
            <w:sz w:val="24"/>
            <w:szCs w:val="24"/>
          </w:rPr>
          <w:id w:val="-1118361984"/>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US"/>
            </w:rPr>
            <w:instrText xml:space="preserve"> CITATION JAM20 \l 1033 </w:instrText>
          </w:r>
          <w:r>
            <w:rPr>
              <w:rFonts w:ascii="Times New Roman" w:hAnsi="Times New Roman" w:cs="Times New Roman"/>
              <w:sz w:val="24"/>
              <w:szCs w:val="24"/>
            </w:rPr>
            <w:fldChar w:fldCharType="separate"/>
          </w:r>
          <w:r w:rsidR="00AA2B26" w:rsidRPr="00AA2B26">
            <w:rPr>
              <w:rFonts w:ascii="Times New Roman" w:hAnsi="Times New Roman" w:cs="Times New Roman"/>
              <w:noProof/>
              <w:sz w:val="24"/>
              <w:szCs w:val="24"/>
              <w:lang w:val="en-US"/>
            </w:rPr>
            <w:t>(CHEN, 2020)</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466CC0" w:rsidRPr="00466CC0">
        <w:rPr>
          <w:rFonts w:ascii="Times New Roman" w:hAnsi="Times New Roman" w:cs="Times New Roman"/>
          <w:sz w:val="24"/>
          <w:szCs w:val="24"/>
        </w:rPr>
        <w:t>Previous researches have already shown that liquid assets have boosted leverage in some countries, whereas liquid companies have been funded more often by their own resources in other countries.</w:t>
      </w:r>
      <w:r w:rsidR="00466CC0">
        <w:rPr>
          <w:rFonts w:ascii="Times New Roman" w:hAnsi="Times New Roman" w:cs="Times New Roman"/>
          <w:sz w:val="24"/>
          <w:szCs w:val="24"/>
        </w:rPr>
        <w:t xml:space="preserve"> </w:t>
      </w:r>
      <w:r w:rsidR="00812767">
        <w:rPr>
          <w:rFonts w:ascii="Times New Roman" w:hAnsi="Times New Roman" w:cs="Times New Roman"/>
          <w:sz w:val="24"/>
          <w:szCs w:val="24"/>
        </w:rPr>
        <w:t xml:space="preserve">Moreover, Williamson (1988) </w:t>
      </w:r>
      <w:r w:rsidR="00812767" w:rsidRPr="00812767">
        <w:rPr>
          <w:rFonts w:ascii="Times New Roman" w:hAnsi="Times New Roman" w:cs="Times New Roman"/>
          <w:sz w:val="24"/>
          <w:szCs w:val="24"/>
        </w:rPr>
        <w:t>argued that the company's optimum level of debt is constrained by the liquidity of the assets and relies on the average use of the debt in the particular market. </w:t>
      </w:r>
      <w:r w:rsidR="00466CC0" w:rsidRPr="00466CC0">
        <w:rPr>
          <w:rFonts w:ascii="Times New Roman" w:hAnsi="Times New Roman" w:cs="Times New Roman"/>
          <w:sz w:val="24"/>
          <w:szCs w:val="24"/>
        </w:rPr>
        <w:t xml:space="preserve">The purpose of </w:t>
      </w:r>
      <w:r w:rsidR="00466CC0">
        <w:rPr>
          <w:rFonts w:ascii="Times New Roman" w:hAnsi="Times New Roman" w:cs="Times New Roman"/>
          <w:sz w:val="24"/>
          <w:szCs w:val="24"/>
        </w:rPr>
        <w:t>this section is to provide empirical evidence in both, the existence of positive and negative relationship between leverage and liquidity.</w:t>
      </w:r>
      <w:r w:rsidR="00812767">
        <w:rPr>
          <w:rFonts w:ascii="Times New Roman" w:hAnsi="Times New Roman" w:cs="Times New Roman"/>
          <w:sz w:val="24"/>
          <w:szCs w:val="24"/>
        </w:rPr>
        <w:t xml:space="preserve"> </w:t>
      </w:r>
    </w:p>
    <w:p w14:paraId="360461ED" w14:textId="20469093" w:rsidR="00E862E4" w:rsidRDefault="00E862E4" w:rsidP="00FB3880">
      <w:pPr>
        <w:tabs>
          <w:tab w:val="left" w:pos="3246"/>
        </w:tabs>
        <w:rPr>
          <w:rFonts w:ascii="Times New Roman" w:hAnsi="Times New Roman" w:cs="Times New Roman"/>
          <w:sz w:val="24"/>
          <w:szCs w:val="24"/>
        </w:rPr>
      </w:pPr>
      <w:r>
        <w:rPr>
          <w:rFonts w:ascii="Times New Roman" w:hAnsi="Times New Roman" w:cs="Times New Roman"/>
          <w:sz w:val="24"/>
          <w:szCs w:val="24"/>
        </w:rPr>
        <w:t>A research carried out in the United Kingdom presented results, showing that there</w:t>
      </w:r>
      <w:r w:rsidRPr="00E862E4">
        <w:rPr>
          <w:rFonts w:ascii="Times New Roman" w:hAnsi="Times New Roman" w:cs="Times New Roman"/>
          <w:sz w:val="24"/>
          <w:szCs w:val="24"/>
        </w:rPr>
        <w:t xml:space="preserve"> is a negative relationship between liquidity and gearing in the UK retail market, supporting the pecking-order hypothesis that companies turn to debt when internal resources are limited. This </w:t>
      </w:r>
      <w:r w:rsidR="00466CC0">
        <w:rPr>
          <w:rFonts w:ascii="Times New Roman" w:hAnsi="Times New Roman" w:cs="Times New Roman"/>
          <w:sz w:val="24"/>
          <w:szCs w:val="24"/>
        </w:rPr>
        <w:t>was</w:t>
      </w:r>
      <w:r w:rsidRPr="00E862E4">
        <w:rPr>
          <w:rFonts w:ascii="Times New Roman" w:hAnsi="Times New Roman" w:cs="Times New Roman"/>
          <w:sz w:val="24"/>
          <w:szCs w:val="24"/>
        </w:rPr>
        <w:t xml:space="preserve"> critical at the 95% confidence level in the complete regression and at the 90% confidence level in the stepwise regression.</w:t>
      </w:r>
      <w:r>
        <w:rPr>
          <w:rFonts w:ascii="Times New Roman" w:hAnsi="Times New Roman" w:cs="Times New Roman"/>
          <w:sz w:val="24"/>
          <w:szCs w:val="24"/>
        </w:rPr>
        <w:t xml:space="preserve"> </w:t>
      </w:r>
      <w:sdt>
        <w:sdtPr>
          <w:rPr>
            <w:rFonts w:ascii="Times New Roman" w:hAnsi="Times New Roman" w:cs="Times New Roman"/>
            <w:sz w:val="24"/>
            <w:szCs w:val="24"/>
          </w:rPr>
          <w:id w:val="52125589"/>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US"/>
            </w:rPr>
            <w:instrText xml:space="preserve"> CITATION HUS12 \l 1033 </w:instrText>
          </w:r>
          <w:r>
            <w:rPr>
              <w:rFonts w:ascii="Times New Roman" w:hAnsi="Times New Roman" w:cs="Times New Roman"/>
              <w:sz w:val="24"/>
              <w:szCs w:val="24"/>
            </w:rPr>
            <w:fldChar w:fldCharType="separate"/>
          </w:r>
          <w:r w:rsidR="00AA2B26" w:rsidRPr="00AA2B26">
            <w:rPr>
              <w:rFonts w:ascii="Times New Roman" w:hAnsi="Times New Roman" w:cs="Times New Roman"/>
              <w:noProof/>
              <w:sz w:val="24"/>
              <w:szCs w:val="24"/>
              <w:lang w:val="en-US"/>
            </w:rPr>
            <w:t>(ABDOU, et al., 2012)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1E37EC">
        <w:rPr>
          <w:rFonts w:ascii="Times New Roman" w:hAnsi="Times New Roman" w:cs="Times New Roman"/>
          <w:sz w:val="24"/>
          <w:szCs w:val="24"/>
        </w:rPr>
        <w:t xml:space="preserve">Lipson and Mortal (2009)  </w:t>
      </w:r>
      <w:r w:rsidR="0038682B">
        <w:rPr>
          <w:rFonts w:ascii="Times New Roman" w:hAnsi="Times New Roman" w:cs="Times New Roman"/>
          <w:sz w:val="24"/>
          <w:szCs w:val="24"/>
        </w:rPr>
        <w:t xml:space="preserve"> </w:t>
      </w:r>
      <w:r w:rsidR="001E37EC">
        <w:rPr>
          <w:rFonts w:ascii="Times New Roman" w:hAnsi="Times New Roman" w:cs="Times New Roman"/>
          <w:sz w:val="24"/>
          <w:szCs w:val="24"/>
        </w:rPr>
        <w:t>came to the conclusion that b</w:t>
      </w:r>
      <w:r w:rsidR="001E37EC" w:rsidRPr="001E37EC">
        <w:rPr>
          <w:rFonts w:ascii="Times New Roman" w:hAnsi="Times New Roman" w:cs="Times New Roman"/>
          <w:sz w:val="24"/>
          <w:szCs w:val="24"/>
        </w:rPr>
        <w:t>usinesses with more liquid equity have lower leverage.</w:t>
      </w:r>
      <w:r w:rsidR="005173E3">
        <w:rPr>
          <w:rFonts w:ascii="Times New Roman" w:hAnsi="Times New Roman" w:cs="Times New Roman"/>
          <w:sz w:val="24"/>
          <w:szCs w:val="24"/>
        </w:rPr>
        <w:t xml:space="preserve"> </w:t>
      </w:r>
      <w:r w:rsidR="001E37EC" w:rsidRPr="001E37EC">
        <w:rPr>
          <w:rFonts w:ascii="Times New Roman" w:hAnsi="Times New Roman" w:cs="Times New Roman"/>
          <w:sz w:val="24"/>
          <w:szCs w:val="24"/>
        </w:rPr>
        <w:t>Additionally, when they raise funds, they prefer financing through the equity.</w:t>
      </w:r>
      <w:r w:rsidR="005173E3">
        <w:rPr>
          <w:rFonts w:ascii="Times New Roman" w:hAnsi="Times New Roman" w:cs="Times New Roman"/>
          <w:sz w:val="24"/>
          <w:szCs w:val="24"/>
        </w:rPr>
        <w:t xml:space="preserve"> Sharma and </w:t>
      </w:r>
      <w:r w:rsidR="005173E3">
        <w:rPr>
          <w:rFonts w:ascii="Times New Roman" w:hAnsi="Times New Roman" w:cs="Times New Roman"/>
          <w:sz w:val="24"/>
          <w:szCs w:val="24"/>
        </w:rPr>
        <w:lastRenderedPageBreak/>
        <w:t>Paul (2015)</w:t>
      </w:r>
      <w:r w:rsidR="00DA7CB5">
        <w:rPr>
          <w:rFonts w:ascii="Times New Roman" w:hAnsi="Times New Roman" w:cs="Times New Roman"/>
          <w:sz w:val="24"/>
          <w:szCs w:val="24"/>
        </w:rPr>
        <w:t xml:space="preserve"> empirically</w:t>
      </w:r>
      <w:r w:rsidR="005173E3">
        <w:rPr>
          <w:rFonts w:ascii="Times New Roman" w:hAnsi="Times New Roman" w:cs="Times New Roman"/>
          <w:sz w:val="24"/>
          <w:szCs w:val="24"/>
        </w:rPr>
        <w:t xml:space="preserve"> </w:t>
      </w:r>
      <w:r w:rsidR="00DA7CB5">
        <w:rPr>
          <w:rFonts w:ascii="Times New Roman" w:hAnsi="Times New Roman" w:cs="Times New Roman"/>
          <w:sz w:val="24"/>
          <w:szCs w:val="24"/>
        </w:rPr>
        <w:t>explored t</w:t>
      </w:r>
      <w:r w:rsidR="00DA7CB5" w:rsidRPr="007826BE">
        <w:rPr>
          <w:rFonts w:ascii="Times New Roman" w:hAnsi="Times New Roman" w:cs="Times New Roman"/>
          <w:sz w:val="24"/>
          <w:szCs w:val="24"/>
        </w:rPr>
        <w:t>he relationship between liquidity and capital structure decisions</w:t>
      </w:r>
      <w:r w:rsidR="00DA7CB5">
        <w:rPr>
          <w:rFonts w:ascii="Times New Roman" w:hAnsi="Times New Roman" w:cs="Times New Roman"/>
          <w:sz w:val="24"/>
          <w:szCs w:val="24"/>
        </w:rPr>
        <w:t xml:space="preserve">. They concluded that there is </w:t>
      </w:r>
      <w:r w:rsidR="00DA7CB5" w:rsidRPr="00DA7CB5">
        <w:rPr>
          <w:rFonts w:ascii="Times New Roman" w:hAnsi="Times New Roman" w:cs="Times New Roman"/>
          <w:sz w:val="24"/>
          <w:szCs w:val="24"/>
        </w:rPr>
        <w:t>no empirical proof that Indian companies have a direct relation between liquidity and leverage. The findings are representative of the assumption that there are other quite relevant determinants of the capital structure that subsume the predictive power of liquidity variables because of the unique features of the emerging markets.</w:t>
      </w:r>
      <w:r w:rsidR="00DA7CB5">
        <w:rPr>
          <w:rFonts w:ascii="Times New Roman" w:hAnsi="Times New Roman" w:cs="Times New Roman"/>
          <w:sz w:val="24"/>
          <w:szCs w:val="24"/>
        </w:rPr>
        <w:t xml:space="preserve"> Sharma and Paul (2015) also argued that c</w:t>
      </w:r>
      <w:r w:rsidR="007826BE" w:rsidRPr="007826BE">
        <w:rPr>
          <w:rFonts w:ascii="Times New Roman" w:hAnsi="Times New Roman" w:cs="Times New Roman"/>
          <w:sz w:val="24"/>
          <w:szCs w:val="24"/>
        </w:rPr>
        <w:t xml:space="preserve">ompanies with more liquid stocks benefit from lower rates for issuing shares. It is also hypothesised that such businesses are likely to have in their capital structure a preference for equity. </w:t>
      </w:r>
    </w:p>
    <w:p w14:paraId="0C2D7A7D" w14:textId="4FFDEA4D" w:rsidR="0080624E" w:rsidRDefault="00466CC0" w:rsidP="00573A06">
      <w:pPr>
        <w:tabs>
          <w:tab w:val="left" w:pos="3246"/>
        </w:tabs>
        <w:rPr>
          <w:rFonts w:ascii="Times New Roman" w:hAnsi="Times New Roman" w:cs="Times New Roman"/>
          <w:sz w:val="24"/>
          <w:szCs w:val="24"/>
        </w:rPr>
      </w:pPr>
      <w:r>
        <w:rPr>
          <w:rFonts w:ascii="Times New Roman" w:hAnsi="Times New Roman" w:cs="Times New Roman"/>
          <w:sz w:val="24"/>
          <w:szCs w:val="24"/>
        </w:rPr>
        <w:t>A</w:t>
      </w:r>
      <w:r w:rsidR="004E5145" w:rsidRPr="004E5145">
        <w:rPr>
          <w:rFonts w:ascii="Times New Roman" w:hAnsi="Times New Roman" w:cs="Times New Roman"/>
          <w:sz w:val="24"/>
          <w:szCs w:val="24"/>
        </w:rPr>
        <w:t xml:space="preserve"> study examines the impact of liquidity on the capital structure of 300 companies in Malaysia for the financial periods 2005 to 2013. A company's liquidity, which was set up as the independent variable of the analysis, </w:t>
      </w:r>
      <w:r w:rsidR="004E5145">
        <w:rPr>
          <w:rFonts w:ascii="Times New Roman" w:hAnsi="Times New Roman" w:cs="Times New Roman"/>
          <w:sz w:val="24"/>
          <w:szCs w:val="24"/>
        </w:rPr>
        <w:t>was</w:t>
      </w:r>
      <w:r w:rsidR="004E5145" w:rsidRPr="004E5145">
        <w:rPr>
          <w:rFonts w:ascii="Times New Roman" w:hAnsi="Times New Roman" w:cs="Times New Roman"/>
          <w:sz w:val="24"/>
          <w:szCs w:val="24"/>
        </w:rPr>
        <w:t xml:space="preserve"> calculated by </w:t>
      </w:r>
      <w:r w:rsidR="004E5145">
        <w:rPr>
          <w:rFonts w:ascii="Times New Roman" w:hAnsi="Times New Roman" w:cs="Times New Roman"/>
          <w:sz w:val="24"/>
          <w:szCs w:val="24"/>
        </w:rPr>
        <w:t xml:space="preserve">the </w:t>
      </w:r>
      <w:r w:rsidR="004E5145" w:rsidRPr="004E5145">
        <w:rPr>
          <w:rFonts w:ascii="Times New Roman" w:hAnsi="Times New Roman" w:cs="Times New Roman"/>
          <w:sz w:val="24"/>
          <w:szCs w:val="24"/>
        </w:rPr>
        <w:t>two common ratios: quick ratios and current ratios. In addition, the Debt</w:t>
      </w:r>
      <w:r w:rsidR="004E5145">
        <w:rPr>
          <w:rFonts w:ascii="Times New Roman" w:hAnsi="Times New Roman" w:cs="Times New Roman"/>
          <w:sz w:val="24"/>
          <w:szCs w:val="24"/>
        </w:rPr>
        <w:t>-to-</w:t>
      </w:r>
      <w:r w:rsidR="004E5145" w:rsidRPr="004E5145">
        <w:rPr>
          <w:rFonts w:ascii="Times New Roman" w:hAnsi="Times New Roman" w:cs="Times New Roman"/>
          <w:sz w:val="24"/>
          <w:szCs w:val="24"/>
        </w:rPr>
        <w:t>Equity and Debt</w:t>
      </w:r>
      <w:r w:rsidR="004E5145">
        <w:rPr>
          <w:rFonts w:ascii="Times New Roman" w:hAnsi="Times New Roman" w:cs="Times New Roman"/>
          <w:sz w:val="24"/>
          <w:szCs w:val="24"/>
        </w:rPr>
        <w:t>-to-</w:t>
      </w:r>
      <w:r w:rsidR="004E5145" w:rsidRPr="004E5145">
        <w:rPr>
          <w:rFonts w:ascii="Times New Roman" w:hAnsi="Times New Roman" w:cs="Times New Roman"/>
          <w:sz w:val="24"/>
          <w:szCs w:val="24"/>
        </w:rPr>
        <w:t>Asset ratios represent</w:t>
      </w:r>
      <w:r w:rsidR="004E5145">
        <w:rPr>
          <w:rFonts w:ascii="Times New Roman" w:hAnsi="Times New Roman" w:cs="Times New Roman"/>
          <w:sz w:val="24"/>
          <w:szCs w:val="24"/>
        </w:rPr>
        <w:t xml:space="preserve">ed </w:t>
      </w:r>
      <w:r w:rsidR="004E5145" w:rsidRPr="004E5145">
        <w:rPr>
          <w:rFonts w:ascii="Times New Roman" w:hAnsi="Times New Roman" w:cs="Times New Roman"/>
          <w:sz w:val="24"/>
          <w:szCs w:val="24"/>
        </w:rPr>
        <w:t>the capital structure. The findings indicate that all the liquidity metrics have a major effect on all the leverage measures. According to the results, the Quick Ratio has a positive impact on leverage, while the current ratio shows a negative leverage relationship.</w:t>
      </w:r>
      <w:r w:rsidR="004E5145">
        <w:rPr>
          <w:rFonts w:ascii="Times New Roman" w:hAnsi="Times New Roman" w:cs="Times New Roman"/>
          <w:sz w:val="24"/>
          <w:szCs w:val="24"/>
        </w:rPr>
        <w:t xml:space="preserve"> </w:t>
      </w:r>
      <w:sdt>
        <w:sdtPr>
          <w:rPr>
            <w:rFonts w:ascii="Times New Roman" w:hAnsi="Times New Roman" w:cs="Times New Roman"/>
            <w:sz w:val="24"/>
            <w:szCs w:val="24"/>
          </w:rPr>
          <w:id w:val="820084639"/>
          <w:citation/>
        </w:sdtPr>
        <w:sdtContent>
          <w:r w:rsidR="004E5145">
            <w:rPr>
              <w:rFonts w:ascii="Times New Roman" w:hAnsi="Times New Roman" w:cs="Times New Roman"/>
              <w:sz w:val="24"/>
              <w:szCs w:val="24"/>
            </w:rPr>
            <w:fldChar w:fldCharType="begin"/>
          </w:r>
          <w:r w:rsidR="004E5145">
            <w:rPr>
              <w:rFonts w:ascii="Times New Roman" w:hAnsi="Times New Roman" w:cs="Times New Roman"/>
              <w:sz w:val="24"/>
              <w:szCs w:val="24"/>
              <w:lang w:val="en-US"/>
            </w:rPr>
            <w:instrText xml:space="preserve"> CITATION Maz16 \l 1033 </w:instrText>
          </w:r>
          <w:r w:rsidR="004E5145">
            <w:rPr>
              <w:rFonts w:ascii="Times New Roman" w:hAnsi="Times New Roman" w:cs="Times New Roman"/>
              <w:sz w:val="24"/>
              <w:szCs w:val="24"/>
            </w:rPr>
            <w:fldChar w:fldCharType="separate"/>
          </w:r>
          <w:r w:rsidR="00AA2B26" w:rsidRPr="00AA2B26">
            <w:rPr>
              <w:rFonts w:ascii="Times New Roman" w:hAnsi="Times New Roman" w:cs="Times New Roman"/>
              <w:noProof/>
              <w:sz w:val="24"/>
              <w:szCs w:val="24"/>
              <w:lang w:val="en-US"/>
            </w:rPr>
            <w:t>(Ghasemi &amp; Razak, 2016)</w:t>
          </w:r>
          <w:r w:rsidR="004E5145">
            <w:rPr>
              <w:rFonts w:ascii="Times New Roman" w:hAnsi="Times New Roman" w:cs="Times New Roman"/>
              <w:sz w:val="24"/>
              <w:szCs w:val="24"/>
            </w:rPr>
            <w:fldChar w:fldCharType="end"/>
          </w:r>
        </w:sdtContent>
      </w:sdt>
      <w:r>
        <w:rPr>
          <w:rFonts w:ascii="Times New Roman" w:hAnsi="Times New Roman" w:cs="Times New Roman"/>
          <w:sz w:val="24"/>
          <w:szCs w:val="24"/>
        </w:rPr>
        <w:t xml:space="preserve"> A </w:t>
      </w:r>
      <w:r w:rsidRPr="00466CC0">
        <w:rPr>
          <w:rFonts w:ascii="Times New Roman" w:hAnsi="Times New Roman" w:cs="Times New Roman"/>
          <w:sz w:val="24"/>
          <w:szCs w:val="24"/>
        </w:rPr>
        <w:t>survey of a selection of 1058 Croatian companies was carried out. It found out statistically strong correlations between the ratios of liquidity and the ratios of leverage. </w:t>
      </w:r>
      <w:r w:rsidR="00F55710">
        <w:rPr>
          <w:rFonts w:ascii="Times New Roman" w:hAnsi="Times New Roman" w:cs="Times New Roman"/>
          <w:sz w:val="24"/>
          <w:szCs w:val="24"/>
        </w:rPr>
        <w:t xml:space="preserve">The results </w:t>
      </w:r>
      <w:r>
        <w:rPr>
          <w:rFonts w:ascii="Times New Roman" w:hAnsi="Times New Roman" w:cs="Times New Roman"/>
          <w:sz w:val="24"/>
          <w:szCs w:val="24"/>
        </w:rPr>
        <w:t>w</w:t>
      </w:r>
      <w:r w:rsidR="00812767">
        <w:rPr>
          <w:rFonts w:ascii="Times New Roman" w:hAnsi="Times New Roman" w:cs="Times New Roman"/>
          <w:sz w:val="24"/>
          <w:szCs w:val="24"/>
        </w:rPr>
        <w:t>ere</w:t>
      </w:r>
      <w:r>
        <w:rPr>
          <w:rFonts w:ascii="Times New Roman" w:hAnsi="Times New Roman" w:cs="Times New Roman"/>
          <w:sz w:val="24"/>
          <w:szCs w:val="24"/>
        </w:rPr>
        <w:t xml:space="preserve"> based on a data, collected from a correlation analysis. </w:t>
      </w:r>
      <w:sdt>
        <w:sdtPr>
          <w:rPr>
            <w:rFonts w:ascii="Times New Roman" w:hAnsi="Times New Roman" w:cs="Times New Roman"/>
            <w:sz w:val="24"/>
            <w:szCs w:val="24"/>
          </w:rPr>
          <w:id w:val="-346567807"/>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US"/>
            </w:rPr>
            <w:instrText xml:space="preserve"> CITATION Nat12 \l 1033 </w:instrText>
          </w:r>
          <w:r>
            <w:rPr>
              <w:rFonts w:ascii="Times New Roman" w:hAnsi="Times New Roman" w:cs="Times New Roman"/>
              <w:sz w:val="24"/>
              <w:szCs w:val="24"/>
            </w:rPr>
            <w:fldChar w:fldCharType="separate"/>
          </w:r>
          <w:r w:rsidR="00AA2B26" w:rsidRPr="00AA2B26">
            <w:rPr>
              <w:rFonts w:ascii="Times New Roman" w:hAnsi="Times New Roman" w:cs="Times New Roman"/>
              <w:noProof/>
              <w:sz w:val="24"/>
              <w:szCs w:val="24"/>
              <w:lang w:val="en-US"/>
            </w:rPr>
            <w:t>(Šarlija &amp; Harc, 2012)</w:t>
          </w:r>
          <w:r>
            <w:rPr>
              <w:rFonts w:ascii="Times New Roman" w:hAnsi="Times New Roman" w:cs="Times New Roman"/>
              <w:sz w:val="24"/>
              <w:szCs w:val="24"/>
            </w:rPr>
            <w:fldChar w:fldCharType="end"/>
          </w:r>
        </w:sdtContent>
      </w:sdt>
      <w:r w:rsidR="00A10109">
        <w:rPr>
          <w:rFonts w:ascii="Times New Roman" w:hAnsi="Times New Roman" w:cs="Times New Roman"/>
          <w:sz w:val="24"/>
          <w:szCs w:val="24"/>
        </w:rPr>
        <w:t xml:space="preserve"> A </w:t>
      </w:r>
      <w:r w:rsidR="00A10109" w:rsidRPr="00A10109">
        <w:rPr>
          <w:rFonts w:ascii="Times New Roman" w:hAnsi="Times New Roman" w:cs="Times New Roman"/>
          <w:sz w:val="24"/>
          <w:szCs w:val="24"/>
        </w:rPr>
        <w:t>paper explore</w:t>
      </w:r>
      <w:r w:rsidR="00A10109">
        <w:rPr>
          <w:rFonts w:ascii="Times New Roman" w:hAnsi="Times New Roman" w:cs="Times New Roman"/>
          <w:sz w:val="24"/>
          <w:szCs w:val="24"/>
        </w:rPr>
        <w:t>d</w:t>
      </w:r>
      <w:r w:rsidR="00A10109" w:rsidRPr="00A10109">
        <w:rPr>
          <w:rFonts w:ascii="Times New Roman" w:hAnsi="Times New Roman" w:cs="Times New Roman"/>
          <w:sz w:val="24"/>
          <w:szCs w:val="24"/>
        </w:rPr>
        <w:t xml:space="preserve"> alternative hypothes</w:t>
      </w:r>
      <w:r w:rsidR="00CB5401">
        <w:rPr>
          <w:rFonts w:ascii="Times New Roman" w:hAnsi="Times New Roman" w:cs="Times New Roman"/>
          <w:sz w:val="24"/>
          <w:szCs w:val="24"/>
        </w:rPr>
        <w:t>i</w:t>
      </w:r>
      <w:r w:rsidR="00A10109" w:rsidRPr="00A10109">
        <w:rPr>
          <w:rFonts w:ascii="Times New Roman" w:hAnsi="Times New Roman" w:cs="Times New Roman"/>
          <w:sz w:val="24"/>
          <w:szCs w:val="24"/>
        </w:rPr>
        <w:t xml:space="preserve">s about the effect of the liquidity on the </w:t>
      </w:r>
      <w:r w:rsidR="00A10109">
        <w:rPr>
          <w:rFonts w:ascii="Times New Roman" w:hAnsi="Times New Roman" w:cs="Times New Roman"/>
          <w:sz w:val="24"/>
          <w:szCs w:val="24"/>
        </w:rPr>
        <w:t xml:space="preserve">capital structure. It used </w:t>
      </w:r>
      <w:r w:rsidR="00A10109" w:rsidRPr="00A10109">
        <w:rPr>
          <w:rFonts w:ascii="Times New Roman" w:hAnsi="Times New Roman" w:cs="Times New Roman"/>
          <w:sz w:val="24"/>
          <w:szCs w:val="24"/>
        </w:rPr>
        <w:t xml:space="preserve">knowledge from a large sample of </w:t>
      </w:r>
      <w:r w:rsidR="00A10109">
        <w:rPr>
          <w:rFonts w:ascii="Times New Roman" w:hAnsi="Times New Roman" w:cs="Times New Roman"/>
          <w:sz w:val="24"/>
          <w:szCs w:val="24"/>
        </w:rPr>
        <w:t>American companies, to</w:t>
      </w:r>
      <w:r w:rsidR="00A10109" w:rsidRPr="00A10109">
        <w:rPr>
          <w:rFonts w:ascii="Times New Roman" w:hAnsi="Times New Roman" w:cs="Times New Roman"/>
          <w:sz w:val="24"/>
          <w:szCs w:val="24"/>
        </w:rPr>
        <w:t xml:space="preserve"> find that leverage for public entities is positively linked to the liquidity of assets. </w:t>
      </w:r>
      <w:r w:rsidR="00A10109">
        <w:rPr>
          <w:rFonts w:ascii="Times New Roman" w:hAnsi="Times New Roman" w:cs="Times New Roman"/>
          <w:sz w:val="24"/>
          <w:szCs w:val="24"/>
        </w:rPr>
        <w:t>What is more,</w:t>
      </w:r>
      <w:r w:rsidR="00A10109" w:rsidRPr="00A10109">
        <w:rPr>
          <w:rFonts w:ascii="Times New Roman" w:hAnsi="Times New Roman" w:cs="Times New Roman"/>
          <w:sz w:val="24"/>
          <w:szCs w:val="24"/>
        </w:rPr>
        <w:t xml:space="preserve"> the relationship between asset</w:t>
      </w:r>
      <w:r w:rsidR="00CB5401">
        <w:rPr>
          <w:rFonts w:ascii="Times New Roman" w:hAnsi="Times New Roman" w:cs="Times New Roman"/>
          <w:sz w:val="24"/>
          <w:szCs w:val="24"/>
        </w:rPr>
        <w:t>s’</w:t>
      </w:r>
      <w:r w:rsidR="00A10109" w:rsidRPr="00A10109">
        <w:rPr>
          <w:rFonts w:ascii="Times New Roman" w:hAnsi="Times New Roman" w:cs="Times New Roman"/>
          <w:sz w:val="24"/>
          <w:szCs w:val="24"/>
        </w:rPr>
        <w:t xml:space="preserve"> liquidity and secured debt, is positive, while the relationship between asset</w:t>
      </w:r>
      <w:r w:rsidR="00CB5401">
        <w:rPr>
          <w:rFonts w:ascii="Times New Roman" w:hAnsi="Times New Roman" w:cs="Times New Roman"/>
          <w:sz w:val="24"/>
          <w:szCs w:val="24"/>
        </w:rPr>
        <w:t>s’</w:t>
      </w:r>
      <w:r w:rsidR="00A10109" w:rsidRPr="00A10109">
        <w:rPr>
          <w:rFonts w:ascii="Times New Roman" w:hAnsi="Times New Roman" w:cs="Times New Roman"/>
          <w:sz w:val="24"/>
          <w:szCs w:val="24"/>
        </w:rPr>
        <w:t xml:space="preserve"> liquidity and unsecured debt is inconclusive, further analysis suggests.</w:t>
      </w:r>
      <w:sdt>
        <w:sdtPr>
          <w:rPr>
            <w:rFonts w:ascii="Times New Roman" w:hAnsi="Times New Roman" w:cs="Times New Roman"/>
            <w:sz w:val="24"/>
            <w:szCs w:val="24"/>
          </w:rPr>
          <w:id w:val="2110932592"/>
          <w:citation/>
        </w:sdtPr>
        <w:sdtContent>
          <w:r w:rsidR="00A10109">
            <w:rPr>
              <w:rFonts w:ascii="Times New Roman" w:hAnsi="Times New Roman" w:cs="Times New Roman"/>
              <w:sz w:val="24"/>
              <w:szCs w:val="24"/>
            </w:rPr>
            <w:fldChar w:fldCharType="begin"/>
          </w:r>
          <w:r w:rsidR="00A10109">
            <w:rPr>
              <w:rFonts w:ascii="Times New Roman" w:hAnsi="Times New Roman" w:cs="Times New Roman"/>
              <w:sz w:val="24"/>
              <w:szCs w:val="24"/>
              <w:lang w:val="en-US"/>
            </w:rPr>
            <w:instrText xml:space="preserve"> CITATION Val09 \l 1033 </w:instrText>
          </w:r>
          <w:r w:rsidR="00A10109">
            <w:rPr>
              <w:rFonts w:ascii="Times New Roman" w:hAnsi="Times New Roman" w:cs="Times New Roman"/>
              <w:sz w:val="24"/>
              <w:szCs w:val="24"/>
            </w:rPr>
            <w:fldChar w:fldCharType="separate"/>
          </w:r>
          <w:r w:rsidR="00AA2B26">
            <w:rPr>
              <w:rFonts w:ascii="Times New Roman" w:hAnsi="Times New Roman" w:cs="Times New Roman"/>
              <w:noProof/>
              <w:sz w:val="24"/>
              <w:szCs w:val="24"/>
              <w:lang w:val="en-US"/>
            </w:rPr>
            <w:t xml:space="preserve"> </w:t>
          </w:r>
          <w:r w:rsidR="00AA2B26" w:rsidRPr="00AA2B26">
            <w:rPr>
              <w:rFonts w:ascii="Times New Roman" w:hAnsi="Times New Roman" w:cs="Times New Roman"/>
              <w:noProof/>
              <w:sz w:val="24"/>
              <w:szCs w:val="24"/>
              <w:lang w:val="en-US"/>
            </w:rPr>
            <w:t>(Sibilkov, 2009)</w:t>
          </w:r>
          <w:r w:rsidR="00A10109">
            <w:rPr>
              <w:rFonts w:ascii="Times New Roman" w:hAnsi="Times New Roman" w:cs="Times New Roman"/>
              <w:sz w:val="24"/>
              <w:szCs w:val="24"/>
            </w:rPr>
            <w:fldChar w:fldCharType="end"/>
          </w:r>
        </w:sdtContent>
      </w:sdt>
    </w:p>
    <w:p w14:paraId="14CE2EA4" w14:textId="2242EB76" w:rsidR="00573A06" w:rsidRDefault="00573A06" w:rsidP="00573A06">
      <w:pPr>
        <w:tabs>
          <w:tab w:val="left" w:pos="3246"/>
        </w:tabs>
        <w:rPr>
          <w:rFonts w:ascii="Times New Roman" w:hAnsi="Times New Roman" w:cs="Times New Roman"/>
          <w:sz w:val="24"/>
          <w:szCs w:val="24"/>
        </w:rPr>
      </w:pPr>
    </w:p>
    <w:p w14:paraId="7C4FD86B" w14:textId="1E2E76D0" w:rsidR="00BD1AA1" w:rsidRDefault="00BD1AA1" w:rsidP="00573A06">
      <w:pPr>
        <w:tabs>
          <w:tab w:val="left" w:pos="3246"/>
        </w:tabs>
        <w:rPr>
          <w:rFonts w:ascii="Times New Roman" w:hAnsi="Times New Roman" w:cs="Times New Roman"/>
          <w:sz w:val="24"/>
          <w:szCs w:val="24"/>
        </w:rPr>
      </w:pPr>
    </w:p>
    <w:p w14:paraId="7790B970" w14:textId="06270084" w:rsidR="00BD1AA1" w:rsidRDefault="00BD1AA1" w:rsidP="00573A06">
      <w:pPr>
        <w:tabs>
          <w:tab w:val="left" w:pos="3246"/>
        </w:tabs>
        <w:rPr>
          <w:rFonts w:ascii="Times New Roman" w:hAnsi="Times New Roman" w:cs="Times New Roman"/>
          <w:sz w:val="24"/>
          <w:szCs w:val="24"/>
        </w:rPr>
      </w:pPr>
    </w:p>
    <w:p w14:paraId="214B8120" w14:textId="68A572CD" w:rsidR="00BD1AA1" w:rsidRDefault="00BD1AA1" w:rsidP="00573A06">
      <w:pPr>
        <w:tabs>
          <w:tab w:val="left" w:pos="3246"/>
        </w:tabs>
        <w:rPr>
          <w:rFonts w:ascii="Times New Roman" w:hAnsi="Times New Roman" w:cs="Times New Roman"/>
          <w:sz w:val="24"/>
          <w:szCs w:val="24"/>
        </w:rPr>
      </w:pPr>
    </w:p>
    <w:p w14:paraId="2E321BEF" w14:textId="53666428" w:rsidR="00BD1AA1" w:rsidRDefault="00BD1AA1" w:rsidP="00573A06">
      <w:pPr>
        <w:tabs>
          <w:tab w:val="left" w:pos="3246"/>
        </w:tabs>
        <w:rPr>
          <w:rFonts w:ascii="Times New Roman" w:hAnsi="Times New Roman" w:cs="Times New Roman"/>
          <w:sz w:val="24"/>
          <w:szCs w:val="24"/>
        </w:rPr>
      </w:pPr>
    </w:p>
    <w:p w14:paraId="1A1D458C" w14:textId="7001DEBA" w:rsidR="00BD1AA1" w:rsidRDefault="00BD1AA1" w:rsidP="00573A06">
      <w:pPr>
        <w:tabs>
          <w:tab w:val="left" w:pos="3246"/>
        </w:tabs>
        <w:rPr>
          <w:rFonts w:ascii="Times New Roman" w:hAnsi="Times New Roman" w:cs="Times New Roman"/>
          <w:sz w:val="24"/>
          <w:szCs w:val="24"/>
        </w:rPr>
      </w:pPr>
    </w:p>
    <w:p w14:paraId="12CA81BB" w14:textId="7DDF95A8" w:rsidR="00BD1AA1" w:rsidRDefault="00BD1AA1" w:rsidP="00573A06">
      <w:pPr>
        <w:tabs>
          <w:tab w:val="left" w:pos="3246"/>
        </w:tabs>
        <w:rPr>
          <w:rFonts w:ascii="Times New Roman" w:hAnsi="Times New Roman" w:cs="Times New Roman"/>
          <w:sz w:val="24"/>
          <w:szCs w:val="24"/>
        </w:rPr>
      </w:pPr>
    </w:p>
    <w:p w14:paraId="057D4D1D" w14:textId="33040769" w:rsidR="00BD1AA1" w:rsidRDefault="00BD1AA1" w:rsidP="00573A06">
      <w:pPr>
        <w:tabs>
          <w:tab w:val="left" w:pos="3246"/>
        </w:tabs>
        <w:rPr>
          <w:rFonts w:ascii="Times New Roman" w:hAnsi="Times New Roman" w:cs="Times New Roman"/>
          <w:sz w:val="24"/>
          <w:szCs w:val="24"/>
        </w:rPr>
      </w:pPr>
    </w:p>
    <w:p w14:paraId="3C9D11A0" w14:textId="70B9EFBA" w:rsidR="00BD1AA1" w:rsidRDefault="00BD1AA1" w:rsidP="00573A06">
      <w:pPr>
        <w:tabs>
          <w:tab w:val="left" w:pos="3246"/>
        </w:tabs>
        <w:rPr>
          <w:rFonts w:ascii="Times New Roman" w:hAnsi="Times New Roman" w:cs="Times New Roman"/>
          <w:sz w:val="24"/>
          <w:szCs w:val="24"/>
        </w:rPr>
      </w:pPr>
    </w:p>
    <w:p w14:paraId="282EB326" w14:textId="4F7F95F3" w:rsidR="00BD1AA1" w:rsidRDefault="00BD1AA1" w:rsidP="00573A06">
      <w:pPr>
        <w:tabs>
          <w:tab w:val="left" w:pos="3246"/>
        </w:tabs>
        <w:rPr>
          <w:rFonts w:ascii="Times New Roman" w:hAnsi="Times New Roman" w:cs="Times New Roman"/>
          <w:sz w:val="24"/>
          <w:szCs w:val="24"/>
        </w:rPr>
      </w:pPr>
    </w:p>
    <w:p w14:paraId="6CA85C1F" w14:textId="11E31118" w:rsidR="00F834BE" w:rsidRDefault="00F834BE" w:rsidP="00573A06">
      <w:pPr>
        <w:tabs>
          <w:tab w:val="left" w:pos="3246"/>
        </w:tabs>
        <w:rPr>
          <w:rFonts w:ascii="Times New Roman" w:hAnsi="Times New Roman" w:cs="Times New Roman"/>
          <w:sz w:val="24"/>
          <w:szCs w:val="24"/>
        </w:rPr>
      </w:pPr>
    </w:p>
    <w:p w14:paraId="4F1374B3" w14:textId="3870CC99" w:rsidR="00F834BE" w:rsidRDefault="00F834BE" w:rsidP="00573A06">
      <w:pPr>
        <w:tabs>
          <w:tab w:val="left" w:pos="3246"/>
        </w:tabs>
        <w:rPr>
          <w:rFonts w:ascii="Times New Roman" w:hAnsi="Times New Roman" w:cs="Times New Roman"/>
          <w:sz w:val="24"/>
          <w:szCs w:val="24"/>
        </w:rPr>
      </w:pPr>
    </w:p>
    <w:p w14:paraId="2510A388" w14:textId="77777777" w:rsidR="00BD1AA1" w:rsidRPr="00573A06" w:rsidRDefault="00BD1AA1" w:rsidP="00573A06">
      <w:pPr>
        <w:tabs>
          <w:tab w:val="left" w:pos="3246"/>
        </w:tabs>
        <w:rPr>
          <w:rFonts w:ascii="Times New Roman" w:hAnsi="Times New Roman" w:cs="Times New Roman"/>
          <w:sz w:val="24"/>
          <w:szCs w:val="24"/>
        </w:rPr>
      </w:pPr>
    </w:p>
    <w:p w14:paraId="367B48A2" w14:textId="4403E069" w:rsidR="005D2FF9" w:rsidRPr="00314624" w:rsidRDefault="008C7C7C" w:rsidP="005D5103">
      <w:pPr>
        <w:pStyle w:val="Heading1"/>
      </w:pPr>
      <w:bookmarkStart w:id="91" w:name="_Toc53754105"/>
      <w:bookmarkStart w:id="92" w:name="_Toc53754434"/>
      <w:bookmarkStart w:id="93" w:name="_Toc53755240"/>
      <w:bookmarkStart w:id="94" w:name="_Toc53755604"/>
      <w:bookmarkStart w:id="95" w:name="_Toc53756104"/>
      <w:bookmarkStart w:id="96" w:name="_Toc54022266"/>
      <w:r w:rsidRPr="008C7C7C">
        <w:lastRenderedPageBreak/>
        <w:t xml:space="preserve">Chapter </w:t>
      </w:r>
      <w:r>
        <w:t xml:space="preserve">3: </w:t>
      </w:r>
      <w:r w:rsidR="00AA0FF9">
        <w:t>Aims</w:t>
      </w:r>
      <w:r w:rsidRPr="008C7C7C">
        <w:t xml:space="preserve"> and Methodology</w:t>
      </w:r>
      <w:bookmarkEnd w:id="91"/>
      <w:bookmarkEnd w:id="92"/>
      <w:bookmarkEnd w:id="93"/>
      <w:bookmarkEnd w:id="94"/>
      <w:bookmarkEnd w:id="95"/>
      <w:bookmarkEnd w:id="96"/>
      <w:r w:rsidRPr="008C7C7C">
        <w:t xml:space="preserve"> </w:t>
      </w:r>
    </w:p>
    <w:p w14:paraId="6757B294" w14:textId="64A81370" w:rsidR="0072487E" w:rsidRDefault="0072487E" w:rsidP="0072487E">
      <w:pPr>
        <w:tabs>
          <w:tab w:val="left" w:pos="3246"/>
        </w:tabs>
        <w:rPr>
          <w:rFonts w:ascii="Times New Roman" w:hAnsi="Times New Roman" w:cs="Times New Roman"/>
          <w:sz w:val="24"/>
          <w:szCs w:val="24"/>
          <w:lang w:val="en-US"/>
        </w:rPr>
      </w:pPr>
    </w:p>
    <w:p w14:paraId="23DD4A88" w14:textId="0F208938" w:rsidR="0072487E" w:rsidRPr="005D5103" w:rsidRDefault="007D11C1" w:rsidP="00066C30">
      <w:pPr>
        <w:pStyle w:val="Heading2"/>
        <w:numPr>
          <w:ilvl w:val="1"/>
          <w:numId w:val="6"/>
        </w:numPr>
        <w:rPr>
          <w:sz w:val="28"/>
          <w:szCs w:val="28"/>
        </w:rPr>
      </w:pPr>
      <w:bookmarkStart w:id="97" w:name="_Toc53754106"/>
      <w:bookmarkStart w:id="98" w:name="_Toc53754435"/>
      <w:bookmarkStart w:id="99" w:name="_Toc53755241"/>
      <w:bookmarkStart w:id="100" w:name="_Toc53755605"/>
      <w:bookmarkStart w:id="101" w:name="_Toc53756105"/>
      <w:bookmarkStart w:id="102" w:name="_Toc54022267"/>
      <w:r w:rsidRPr="00AA0FF9">
        <w:t>Aims and objectives</w:t>
      </w:r>
      <w:bookmarkEnd w:id="97"/>
      <w:bookmarkEnd w:id="98"/>
      <w:bookmarkEnd w:id="99"/>
      <w:bookmarkEnd w:id="100"/>
      <w:bookmarkEnd w:id="101"/>
      <w:bookmarkEnd w:id="102"/>
    </w:p>
    <w:p w14:paraId="60ACDD47" w14:textId="3D6AEFDE" w:rsidR="005A6234" w:rsidRPr="00573A06" w:rsidRDefault="005A6234" w:rsidP="005A6234">
      <w:pPr>
        <w:rPr>
          <w:rFonts w:ascii="Times New Roman" w:hAnsi="Times New Roman" w:cs="Times New Roman"/>
          <w:sz w:val="24"/>
          <w:szCs w:val="24"/>
        </w:rPr>
      </w:pPr>
    </w:p>
    <w:p w14:paraId="4477F3D2" w14:textId="2438E907" w:rsidR="00573A06" w:rsidRDefault="00BC6882" w:rsidP="005A6234">
      <w:pPr>
        <w:rPr>
          <w:rFonts w:ascii="Times New Roman" w:hAnsi="Times New Roman" w:cs="Times New Roman"/>
          <w:sz w:val="24"/>
          <w:szCs w:val="24"/>
        </w:rPr>
      </w:pPr>
      <w:r w:rsidRPr="00666867">
        <w:rPr>
          <w:rFonts w:ascii="Times New Roman" w:hAnsi="Times New Roman" w:cs="Times New Roman"/>
          <w:sz w:val="24"/>
          <w:szCs w:val="24"/>
        </w:rPr>
        <w:t xml:space="preserve">As mentioned in the </w:t>
      </w:r>
      <w:r w:rsidR="00666867" w:rsidRPr="00666867">
        <w:rPr>
          <w:rFonts w:ascii="Times New Roman" w:hAnsi="Times New Roman" w:cs="Times New Roman"/>
          <w:sz w:val="24"/>
          <w:szCs w:val="24"/>
        </w:rPr>
        <w:t>i</w:t>
      </w:r>
      <w:r w:rsidRPr="00666867">
        <w:rPr>
          <w:rFonts w:ascii="Times New Roman" w:hAnsi="Times New Roman" w:cs="Times New Roman"/>
          <w:sz w:val="24"/>
          <w:szCs w:val="24"/>
        </w:rPr>
        <w:t>ntroduction part</w:t>
      </w:r>
      <w:r w:rsidR="00666867" w:rsidRPr="00666867">
        <w:rPr>
          <w:rFonts w:ascii="Times New Roman" w:hAnsi="Times New Roman" w:cs="Times New Roman"/>
          <w:sz w:val="24"/>
          <w:szCs w:val="24"/>
        </w:rPr>
        <w:t>, the aim of this research is to identify the relationship between liquidity, leverage, and profitability.</w:t>
      </w:r>
      <w:r w:rsidR="00666867">
        <w:rPr>
          <w:rFonts w:ascii="Times New Roman" w:hAnsi="Times New Roman" w:cs="Times New Roman"/>
          <w:sz w:val="24"/>
          <w:szCs w:val="24"/>
        </w:rPr>
        <w:t xml:space="preserve"> </w:t>
      </w:r>
      <w:r w:rsidR="004913FB" w:rsidRPr="00936BE2">
        <w:rPr>
          <w:rFonts w:ascii="Times New Roman" w:hAnsi="Times New Roman" w:cs="Times New Roman"/>
          <w:noProof/>
          <w:sz w:val="24"/>
          <w:szCs w:val="24"/>
          <w:lang w:val="en-US"/>
        </w:rPr>
        <w:t>Alarussi &amp; Alhaderi</w:t>
      </w:r>
      <w:r w:rsidR="004913FB">
        <w:rPr>
          <w:rFonts w:ascii="Times New Roman" w:hAnsi="Times New Roman" w:cs="Times New Roman"/>
          <w:noProof/>
          <w:sz w:val="24"/>
          <w:szCs w:val="24"/>
          <w:lang w:val="en-US"/>
        </w:rPr>
        <w:t xml:space="preserve"> (2018) argued that </w:t>
      </w:r>
      <w:r w:rsidR="004913FB">
        <w:rPr>
          <w:rFonts w:ascii="Times New Roman" w:hAnsi="Times New Roman" w:cs="Times New Roman"/>
          <w:sz w:val="24"/>
          <w:szCs w:val="24"/>
        </w:rPr>
        <w:t>i</w:t>
      </w:r>
      <w:r w:rsidR="004913FB" w:rsidRPr="00936BE2">
        <w:rPr>
          <w:rFonts w:ascii="Times New Roman" w:hAnsi="Times New Roman" w:cs="Times New Roman"/>
          <w:sz w:val="24"/>
          <w:szCs w:val="24"/>
        </w:rPr>
        <w:t>n any competitive market, one of any organisation's key objectives is to be sustainable. To do so, designin</w:t>
      </w:r>
      <w:r w:rsidR="004913FB">
        <w:rPr>
          <w:rFonts w:ascii="Times New Roman" w:hAnsi="Times New Roman" w:cs="Times New Roman"/>
          <w:sz w:val="24"/>
          <w:szCs w:val="24"/>
        </w:rPr>
        <w:t>g</w:t>
      </w:r>
      <w:r w:rsidR="004913FB" w:rsidRPr="00936BE2">
        <w:rPr>
          <w:rFonts w:ascii="Times New Roman" w:hAnsi="Times New Roman" w:cs="Times New Roman"/>
          <w:sz w:val="24"/>
          <w:szCs w:val="24"/>
        </w:rPr>
        <w:t>, implementing</w:t>
      </w:r>
      <w:r w:rsidR="004913FB">
        <w:rPr>
          <w:rFonts w:ascii="Times New Roman" w:hAnsi="Times New Roman" w:cs="Times New Roman"/>
          <w:sz w:val="24"/>
          <w:szCs w:val="24"/>
        </w:rPr>
        <w:t>,</w:t>
      </w:r>
      <w:r w:rsidR="004913FB" w:rsidRPr="00936BE2">
        <w:rPr>
          <w:rFonts w:ascii="Times New Roman" w:hAnsi="Times New Roman" w:cs="Times New Roman"/>
          <w:sz w:val="24"/>
          <w:szCs w:val="24"/>
        </w:rPr>
        <w:t xml:space="preserve"> and maintaining strategies that can increase its effectiveness is critical for </w:t>
      </w:r>
      <w:r w:rsidR="004370F3">
        <w:rPr>
          <w:rFonts w:ascii="Times New Roman" w:hAnsi="Times New Roman" w:cs="Times New Roman"/>
          <w:sz w:val="24"/>
          <w:szCs w:val="24"/>
        </w:rPr>
        <w:t>every</w:t>
      </w:r>
      <w:r w:rsidR="004913FB" w:rsidRPr="00936BE2">
        <w:rPr>
          <w:rFonts w:ascii="Times New Roman" w:hAnsi="Times New Roman" w:cs="Times New Roman"/>
          <w:sz w:val="24"/>
          <w:szCs w:val="24"/>
        </w:rPr>
        <w:t xml:space="preserve"> company.</w:t>
      </w:r>
      <w:r w:rsidR="004913FB">
        <w:rPr>
          <w:rFonts w:ascii="Times New Roman" w:hAnsi="Times New Roman" w:cs="Times New Roman"/>
          <w:sz w:val="24"/>
          <w:szCs w:val="24"/>
        </w:rPr>
        <w:t xml:space="preserve"> </w:t>
      </w:r>
      <w:r w:rsidR="004913FB" w:rsidRPr="00915AB6">
        <w:rPr>
          <w:rFonts w:ascii="Times New Roman" w:hAnsi="Times New Roman" w:cs="Times New Roman"/>
          <w:sz w:val="24"/>
          <w:szCs w:val="24"/>
        </w:rPr>
        <w:t xml:space="preserve">As the ultimate aim of every </w:t>
      </w:r>
      <w:r w:rsidR="00AA03AB">
        <w:rPr>
          <w:rFonts w:ascii="Times New Roman" w:hAnsi="Times New Roman" w:cs="Times New Roman"/>
          <w:sz w:val="24"/>
          <w:szCs w:val="24"/>
        </w:rPr>
        <w:t>firm</w:t>
      </w:r>
      <w:r w:rsidR="004913FB" w:rsidRPr="00915AB6">
        <w:rPr>
          <w:rFonts w:ascii="Times New Roman" w:hAnsi="Times New Roman" w:cs="Times New Roman"/>
          <w:sz w:val="24"/>
          <w:szCs w:val="24"/>
        </w:rPr>
        <w:t xml:space="preserve"> is to optimise the wealth of its shareholders</w:t>
      </w:r>
      <w:r w:rsidR="00AA03AB">
        <w:rPr>
          <w:rFonts w:ascii="Times New Roman" w:hAnsi="Times New Roman" w:cs="Times New Roman"/>
          <w:sz w:val="24"/>
          <w:szCs w:val="24"/>
        </w:rPr>
        <w:t xml:space="preserve">, </w:t>
      </w:r>
      <w:r w:rsidR="004913FB" w:rsidRPr="00915AB6">
        <w:rPr>
          <w:rFonts w:ascii="Times New Roman" w:hAnsi="Times New Roman" w:cs="Times New Roman"/>
          <w:sz w:val="24"/>
          <w:szCs w:val="24"/>
        </w:rPr>
        <w:t xml:space="preserve">the productivity and efficiency of the managers depend on their ability to recognise certain elements that can result in </w:t>
      </w:r>
      <w:r w:rsidR="005532F7">
        <w:rPr>
          <w:rFonts w:ascii="Times New Roman" w:hAnsi="Times New Roman" w:cs="Times New Roman"/>
          <w:sz w:val="24"/>
          <w:szCs w:val="24"/>
        </w:rPr>
        <w:t>the increasement of the</w:t>
      </w:r>
      <w:r w:rsidR="004913FB" w:rsidRPr="00915AB6">
        <w:rPr>
          <w:rFonts w:ascii="Times New Roman" w:hAnsi="Times New Roman" w:cs="Times New Roman"/>
          <w:sz w:val="24"/>
          <w:szCs w:val="24"/>
        </w:rPr>
        <w:t xml:space="preserve"> level of profitability.</w:t>
      </w:r>
      <w:r w:rsidR="004913FB">
        <w:rPr>
          <w:rFonts w:ascii="Times New Roman" w:hAnsi="Times New Roman" w:cs="Times New Roman"/>
          <w:sz w:val="24"/>
          <w:szCs w:val="24"/>
        </w:rPr>
        <w:t xml:space="preserve"> One of the main ones are the leverage and liquidity. </w:t>
      </w:r>
      <w:r w:rsidR="00C93624">
        <w:rPr>
          <w:rFonts w:ascii="Times New Roman" w:hAnsi="Times New Roman" w:cs="Times New Roman"/>
          <w:sz w:val="24"/>
          <w:szCs w:val="24"/>
        </w:rPr>
        <w:t xml:space="preserve">There is enormous </w:t>
      </w:r>
      <w:r w:rsidR="00C82E15">
        <w:rPr>
          <w:rFonts w:ascii="Times New Roman" w:hAnsi="Times New Roman" w:cs="Times New Roman"/>
          <w:sz w:val="24"/>
          <w:szCs w:val="24"/>
        </w:rPr>
        <w:t>number of empirically based research papers, conducted in the field of research that this study is established on. Their findings are contradictory in the sense that some of them are finding negative relation, other are finding positive, and really few of them are stating no correlation at all.</w:t>
      </w:r>
      <w:r w:rsidR="00936BE2">
        <w:rPr>
          <w:rFonts w:ascii="Times New Roman" w:hAnsi="Times New Roman" w:cs="Times New Roman"/>
          <w:sz w:val="24"/>
          <w:szCs w:val="24"/>
        </w:rPr>
        <w:t xml:space="preserve"> </w:t>
      </w:r>
      <w:r w:rsidR="00C82E15">
        <w:rPr>
          <w:rFonts w:ascii="Times New Roman" w:hAnsi="Times New Roman" w:cs="Times New Roman"/>
          <w:sz w:val="24"/>
          <w:szCs w:val="24"/>
        </w:rPr>
        <w:t>The reason behind this could be the variety of countries and industries</w:t>
      </w:r>
      <w:r w:rsidR="004370F3">
        <w:rPr>
          <w:rFonts w:ascii="Times New Roman" w:hAnsi="Times New Roman" w:cs="Times New Roman"/>
          <w:sz w:val="24"/>
          <w:szCs w:val="24"/>
        </w:rPr>
        <w:t xml:space="preserve">, </w:t>
      </w:r>
      <w:r w:rsidR="00C82E15">
        <w:rPr>
          <w:rFonts w:ascii="Times New Roman" w:hAnsi="Times New Roman" w:cs="Times New Roman"/>
          <w:sz w:val="24"/>
          <w:szCs w:val="24"/>
        </w:rPr>
        <w:t xml:space="preserve">that they were </w:t>
      </w:r>
      <w:r w:rsidR="00936BE2">
        <w:rPr>
          <w:rFonts w:ascii="Times New Roman" w:hAnsi="Times New Roman" w:cs="Times New Roman"/>
          <w:sz w:val="24"/>
          <w:szCs w:val="24"/>
        </w:rPr>
        <w:t>performed</w:t>
      </w:r>
      <w:r w:rsidR="00C82E15">
        <w:rPr>
          <w:rFonts w:ascii="Times New Roman" w:hAnsi="Times New Roman" w:cs="Times New Roman"/>
          <w:sz w:val="24"/>
          <w:szCs w:val="24"/>
        </w:rPr>
        <w:t xml:space="preserve"> in, as well as the different characteristics of the companies themselves</w:t>
      </w:r>
      <w:r w:rsidR="00936BE2">
        <w:rPr>
          <w:rFonts w:ascii="Times New Roman" w:hAnsi="Times New Roman" w:cs="Times New Roman"/>
          <w:sz w:val="24"/>
          <w:szCs w:val="24"/>
        </w:rPr>
        <w:t>. The</w:t>
      </w:r>
      <w:r w:rsidR="00624D2C">
        <w:rPr>
          <w:rFonts w:ascii="Times New Roman" w:hAnsi="Times New Roman" w:cs="Times New Roman"/>
          <w:sz w:val="24"/>
          <w:szCs w:val="24"/>
        </w:rPr>
        <w:t xml:space="preserve"> impact that liquidity and leverage have on profitability could be considered to be one of the main questions in the corporate finance field. However, for the purpose of this research to be more comprehensive</w:t>
      </w:r>
      <w:r w:rsidR="004370F3">
        <w:rPr>
          <w:rFonts w:ascii="Times New Roman" w:hAnsi="Times New Roman" w:cs="Times New Roman"/>
          <w:sz w:val="24"/>
          <w:szCs w:val="24"/>
        </w:rPr>
        <w:t>,</w:t>
      </w:r>
      <w:r w:rsidR="00624D2C">
        <w:rPr>
          <w:rFonts w:ascii="Times New Roman" w:hAnsi="Times New Roman" w:cs="Times New Roman"/>
          <w:sz w:val="24"/>
          <w:szCs w:val="24"/>
        </w:rPr>
        <w:t xml:space="preserve"> the relation between liquidity and leverage would be observed as well</w:t>
      </w:r>
      <w:r w:rsidR="005532F7">
        <w:rPr>
          <w:rFonts w:ascii="Times New Roman" w:hAnsi="Times New Roman" w:cs="Times New Roman"/>
          <w:sz w:val="24"/>
          <w:szCs w:val="24"/>
        </w:rPr>
        <w:t xml:space="preserve"> as the correlation between these three variables. </w:t>
      </w:r>
      <w:r w:rsidR="00871413">
        <w:rPr>
          <w:rFonts w:ascii="Times New Roman" w:hAnsi="Times New Roman" w:cs="Times New Roman"/>
          <w:sz w:val="24"/>
          <w:szCs w:val="24"/>
        </w:rPr>
        <w:t>The findings would be based on a sample of ten large British listed retailers.</w:t>
      </w:r>
      <w:r w:rsidR="00573A06">
        <w:rPr>
          <w:rFonts w:ascii="Times New Roman" w:hAnsi="Times New Roman" w:cs="Times New Roman"/>
          <w:sz w:val="24"/>
          <w:szCs w:val="24"/>
        </w:rPr>
        <w:t xml:space="preserve"> </w:t>
      </w:r>
    </w:p>
    <w:p w14:paraId="22A73DF5" w14:textId="130F13D1" w:rsidR="00573A06" w:rsidRDefault="00573A06" w:rsidP="005A6234">
      <w:pPr>
        <w:rPr>
          <w:rFonts w:ascii="Times New Roman" w:hAnsi="Times New Roman" w:cs="Times New Roman"/>
          <w:sz w:val="24"/>
          <w:szCs w:val="24"/>
        </w:rPr>
      </w:pPr>
      <w:r>
        <w:rPr>
          <w:rFonts w:ascii="Times New Roman" w:hAnsi="Times New Roman" w:cs="Times New Roman"/>
          <w:sz w:val="24"/>
          <w:szCs w:val="24"/>
        </w:rPr>
        <w:t xml:space="preserve">The objectives of this study are as follow: </w:t>
      </w:r>
    </w:p>
    <w:p w14:paraId="7218D8F3" w14:textId="216D589D" w:rsidR="00666867" w:rsidRDefault="00666867" w:rsidP="00666867">
      <w:pPr>
        <w:pStyle w:val="ListParagraph"/>
        <w:numPr>
          <w:ilvl w:val="0"/>
          <w:numId w:val="1"/>
        </w:numPr>
        <w:rPr>
          <w:rFonts w:ascii="Times New Roman" w:hAnsi="Times New Roman" w:cs="Times New Roman"/>
          <w:sz w:val="24"/>
          <w:szCs w:val="24"/>
        </w:rPr>
      </w:pPr>
      <w:r w:rsidRPr="00AC0120">
        <w:rPr>
          <w:rFonts w:ascii="Times New Roman" w:hAnsi="Times New Roman" w:cs="Times New Roman"/>
          <w:sz w:val="24"/>
          <w:szCs w:val="24"/>
        </w:rPr>
        <w:t>To find out the</w:t>
      </w:r>
      <w:r>
        <w:rPr>
          <w:rFonts w:ascii="Times New Roman" w:hAnsi="Times New Roman" w:cs="Times New Roman"/>
          <w:sz w:val="24"/>
          <w:szCs w:val="24"/>
        </w:rPr>
        <w:t xml:space="preserve"> impact of </w:t>
      </w:r>
      <w:r w:rsidRPr="00AC0120">
        <w:rPr>
          <w:rFonts w:ascii="Times New Roman" w:hAnsi="Times New Roman" w:cs="Times New Roman"/>
          <w:sz w:val="24"/>
          <w:szCs w:val="24"/>
        </w:rPr>
        <w:t>leverag</w:t>
      </w:r>
      <w:r>
        <w:rPr>
          <w:rFonts w:ascii="Times New Roman" w:hAnsi="Times New Roman" w:cs="Times New Roman"/>
          <w:sz w:val="24"/>
          <w:szCs w:val="24"/>
        </w:rPr>
        <w:t xml:space="preserve">e on </w:t>
      </w:r>
      <w:r w:rsidRPr="00AC0120">
        <w:rPr>
          <w:rFonts w:ascii="Times New Roman" w:hAnsi="Times New Roman" w:cs="Times New Roman"/>
          <w:sz w:val="24"/>
          <w:szCs w:val="24"/>
        </w:rPr>
        <w:t>profitability</w:t>
      </w:r>
    </w:p>
    <w:p w14:paraId="7AED308F" w14:textId="617A45DA" w:rsidR="007A05AB" w:rsidRPr="007A05AB" w:rsidRDefault="007A05AB" w:rsidP="007A05AB">
      <w:pPr>
        <w:pStyle w:val="ListParagraph"/>
        <w:numPr>
          <w:ilvl w:val="0"/>
          <w:numId w:val="1"/>
        </w:numPr>
        <w:rPr>
          <w:rFonts w:ascii="Times New Roman" w:hAnsi="Times New Roman" w:cs="Times New Roman"/>
          <w:sz w:val="24"/>
          <w:szCs w:val="24"/>
        </w:rPr>
      </w:pPr>
      <w:r w:rsidRPr="00AC0120">
        <w:rPr>
          <w:rFonts w:ascii="Times New Roman" w:hAnsi="Times New Roman" w:cs="Times New Roman"/>
          <w:sz w:val="24"/>
          <w:szCs w:val="24"/>
        </w:rPr>
        <w:t xml:space="preserve">To identify the </w:t>
      </w:r>
      <w:r>
        <w:rPr>
          <w:rFonts w:ascii="Times New Roman" w:hAnsi="Times New Roman" w:cs="Times New Roman"/>
          <w:sz w:val="24"/>
          <w:szCs w:val="24"/>
        </w:rPr>
        <w:t xml:space="preserve">connection between </w:t>
      </w:r>
      <w:r w:rsidRPr="00AC0120">
        <w:rPr>
          <w:rFonts w:ascii="Times New Roman" w:hAnsi="Times New Roman" w:cs="Times New Roman"/>
          <w:sz w:val="24"/>
          <w:szCs w:val="24"/>
        </w:rPr>
        <w:t xml:space="preserve">liquidity </w:t>
      </w:r>
      <w:r>
        <w:rPr>
          <w:rFonts w:ascii="Times New Roman" w:hAnsi="Times New Roman" w:cs="Times New Roman"/>
          <w:sz w:val="24"/>
          <w:szCs w:val="24"/>
        </w:rPr>
        <w:t xml:space="preserve">and </w:t>
      </w:r>
      <w:r w:rsidRPr="00AC0120">
        <w:rPr>
          <w:rFonts w:ascii="Times New Roman" w:hAnsi="Times New Roman" w:cs="Times New Roman"/>
          <w:sz w:val="24"/>
          <w:szCs w:val="24"/>
        </w:rPr>
        <w:t>profitability</w:t>
      </w:r>
    </w:p>
    <w:p w14:paraId="3E47CDF3" w14:textId="77777777" w:rsidR="00666867" w:rsidRDefault="00666867" w:rsidP="00666867">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To discover the relation between liquidity and leverage</w:t>
      </w:r>
    </w:p>
    <w:p w14:paraId="046BFFDD" w14:textId="02CF1F44" w:rsidR="006D620F" w:rsidRDefault="00666867" w:rsidP="0048190F">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To indicate the correlation between these three measurements </w:t>
      </w:r>
    </w:p>
    <w:p w14:paraId="5EEF321E" w14:textId="77777777" w:rsidR="0048190F" w:rsidRPr="005A3FE0" w:rsidRDefault="0048190F" w:rsidP="0048190F">
      <w:pPr>
        <w:pStyle w:val="ListParagraph"/>
        <w:rPr>
          <w:rFonts w:ascii="Times New Roman" w:hAnsi="Times New Roman" w:cs="Times New Roman"/>
          <w:sz w:val="28"/>
          <w:szCs w:val="28"/>
        </w:rPr>
      </w:pPr>
    </w:p>
    <w:p w14:paraId="63F548DB" w14:textId="3AA93443" w:rsidR="005A3FE0" w:rsidRDefault="007D11C1" w:rsidP="005A3FE0">
      <w:pPr>
        <w:pStyle w:val="ListParagraph"/>
        <w:numPr>
          <w:ilvl w:val="1"/>
          <w:numId w:val="6"/>
        </w:numPr>
        <w:rPr>
          <w:rStyle w:val="Heading2Char"/>
        </w:rPr>
      </w:pPr>
      <w:bookmarkStart w:id="103" w:name="_Toc53754107"/>
      <w:bookmarkStart w:id="104" w:name="_Toc53754436"/>
      <w:bookmarkStart w:id="105" w:name="_Toc53755242"/>
      <w:bookmarkStart w:id="106" w:name="_Toc53755606"/>
      <w:bookmarkStart w:id="107" w:name="_Toc53756106"/>
      <w:bookmarkStart w:id="108" w:name="_Toc54022268"/>
      <w:r w:rsidRPr="005D5103">
        <w:rPr>
          <w:rStyle w:val="Heading2Char"/>
        </w:rPr>
        <w:t xml:space="preserve">Data </w:t>
      </w:r>
      <w:r w:rsidR="00AA0FF9" w:rsidRPr="005D5103">
        <w:rPr>
          <w:rStyle w:val="Heading2Char"/>
        </w:rPr>
        <w:t>and m</w:t>
      </w:r>
      <w:r w:rsidR="0072487E" w:rsidRPr="005D5103">
        <w:rPr>
          <w:rStyle w:val="Heading2Char"/>
        </w:rPr>
        <w:t>ethodolog</w:t>
      </w:r>
      <w:bookmarkEnd w:id="103"/>
      <w:bookmarkEnd w:id="104"/>
      <w:bookmarkEnd w:id="105"/>
      <w:bookmarkEnd w:id="106"/>
      <w:bookmarkEnd w:id="107"/>
      <w:r w:rsidR="005A3FE0">
        <w:rPr>
          <w:rStyle w:val="Heading2Char"/>
        </w:rPr>
        <w:t>y</w:t>
      </w:r>
      <w:bookmarkEnd w:id="108"/>
    </w:p>
    <w:p w14:paraId="0846B84C" w14:textId="77777777" w:rsidR="005A3FE0" w:rsidRPr="005A3FE0" w:rsidRDefault="005A3FE0" w:rsidP="005A3FE0">
      <w:pPr>
        <w:rPr>
          <w:rFonts w:ascii="Times New Roman" w:eastAsiaTheme="majorEastAsia" w:hAnsi="Times New Roman" w:cstheme="majorBidi"/>
          <w:b/>
          <w:color w:val="000000" w:themeColor="text1"/>
          <w:sz w:val="24"/>
          <w:szCs w:val="24"/>
        </w:rPr>
      </w:pPr>
    </w:p>
    <w:p w14:paraId="4AAA8D3B" w14:textId="38B65704" w:rsidR="001D52FC" w:rsidRPr="002752A2" w:rsidRDefault="00A82AFE" w:rsidP="002752A2">
      <w:pPr>
        <w:tabs>
          <w:tab w:val="left" w:pos="3246"/>
        </w:tabs>
        <w:rPr>
          <w:rFonts w:ascii="Times New Roman" w:hAnsi="Times New Roman" w:cs="Times New Roman"/>
          <w:sz w:val="24"/>
          <w:szCs w:val="24"/>
          <w:lang w:val="en-US"/>
        </w:rPr>
      </w:pPr>
      <w:r w:rsidRPr="003D5A63">
        <w:rPr>
          <w:rFonts w:ascii="Times New Roman" w:hAnsi="Times New Roman" w:cs="Times New Roman"/>
          <w:noProof/>
          <w:sz w:val="24"/>
          <w:szCs w:val="24"/>
          <w:lang w:val="en-US"/>
        </w:rPr>
        <w:t xml:space="preserve">Saunders, et al. (2019) described the term methodology as </w:t>
      </w:r>
      <w:r w:rsidRPr="003D5A63">
        <w:rPr>
          <w:rFonts w:ascii="Times New Roman" w:hAnsi="Times New Roman" w:cs="Times New Roman"/>
          <w:color w:val="252525"/>
          <w:sz w:val="24"/>
          <w:szCs w:val="24"/>
          <w:shd w:val="clear" w:color="auto" w:fill="FFFFFF"/>
        </w:rPr>
        <w:t>‘’the theory of how research should be undertaken.’’</w:t>
      </w:r>
      <w:r>
        <w:rPr>
          <w:rFonts w:ascii="Times New Roman" w:hAnsi="Times New Roman" w:cs="Times New Roman"/>
          <w:color w:val="252525"/>
          <w:sz w:val="24"/>
          <w:szCs w:val="24"/>
          <w:shd w:val="clear" w:color="auto" w:fill="FFFFFF"/>
        </w:rPr>
        <w:t xml:space="preserve"> </w:t>
      </w:r>
      <w:r w:rsidR="001D52FC" w:rsidRPr="00AC0120">
        <w:rPr>
          <w:rFonts w:ascii="Times New Roman" w:hAnsi="Times New Roman" w:cs="Times New Roman"/>
          <w:sz w:val="24"/>
          <w:szCs w:val="24"/>
        </w:rPr>
        <w:t>A sample of ten years data would be used in order for a fulfilled argument to be carried out.</w:t>
      </w:r>
      <w:r w:rsidR="002752A2">
        <w:rPr>
          <w:rFonts w:ascii="Times New Roman" w:hAnsi="Times New Roman" w:cs="Times New Roman"/>
          <w:sz w:val="24"/>
          <w:szCs w:val="24"/>
        </w:rPr>
        <w:t xml:space="preserve"> </w:t>
      </w:r>
      <w:r w:rsidR="002752A2" w:rsidRPr="00DC1A96">
        <w:rPr>
          <w:rFonts w:ascii="Times New Roman" w:hAnsi="Times New Roman" w:cs="Times New Roman"/>
          <w:noProof/>
          <w:sz w:val="24"/>
          <w:szCs w:val="24"/>
          <w:lang w:val="en-US"/>
        </w:rPr>
        <w:t>ABDOU, et al.</w:t>
      </w:r>
      <w:r w:rsidR="002752A2">
        <w:rPr>
          <w:rFonts w:ascii="Times New Roman" w:hAnsi="Times New Roman" w:cs="Times New Roman"/>
          <w:noProof/>
          <w:sz w:val="24"/>
          <w:szCs w:val="24"/>
          <w:lang w:val="en-US"/>
        </w:rPr>
        <w:t xml:space="preserve"> (2012) stated that </w:t>
      </w:r>
      <w:r w:rsidR="002752A2">
        <w:rPr>
          <w:rFonts w:ascii="Times New Roman" w:hAnsi="Times New Roman" w:cs="Times New Roman"/>
          <w:sz w:val="24"/>
          <w:szCs w:val="24"/>
          <w:lang w:val="en-US"/>
        </w:rPr>
        <w:t>d</w:t>
      </w:r>
      <w:r w:rsidR="002752A2" w:rsidRPr="00F6637D">
        <w:rPr>
          <w:rFonts w:ascii="Times New Roman" w:hAnsi="Times New Roman" w:cs="Times New Roman"/>
          <w:sz w:val="24"/>
          <w:szCs w:val="24"/>
          <w:lang w:val="en-US"/>
        </w:rPr>
        <w:t>espite the significant role of the retail sector in the UK economy, relatively few studies researched the capital structure of</w:t>
      </w:r>
      <w:r w:rsidR="002752A2">
        <w:rPr>
          <w:rFonts w:ascii="Times New Roman" w:hAnsi="Times New Roman" w:cs="Times New Roman"/>
          <w:sz w:val="24"/>
          <w:szCs w:val="24"/>
          <w:lang w:val="en-US"/>
        </w:rPr>
        <w:t xml:space="preserve"> the</w:t>
      </w:r>
      <w:r w:rsidR="002752A2" w:rsidRPr="00F6637D">
        <w:rPr>
          <w:rFonts w:ascii="Times New Roman" w:hAnsi="Times New Roman" w:cs="Times New Roman"/>
          <w:sz w:val="24"/>
          <w:szCs w:val="24"/>
          <w:lang w:val="en-US"/>
        </w:rPr>
        <w:t xml:space="preserve"> retail companies.</w:t>
      </w:r>
      <w:r w:rsidR="002752A2">
        <w:rPr>
          <w:rFonts w:ascii="Times New Roman" w:hAnsi="Times New Roman" w:cs="Times New Roman"/>
          <w:sz w:val="24"/>
          <w:szCs w:val="24"/>
          <w:lang w:val="en-US"/>
        </w:rPr>
        <w:t xml:space="preserve"> The </w:t>
      </w:r>
      <w:r w:rsidR="002752A2" w:rsidRPr="00F6637D">
        <w:rPr>
          <w:rFonts w:ascii="Times New Roman" w:hAnsi="Times New Roman" w:cs="Times New Roman"/>
          <w:sz w:val="24"/>
          <w:szCs w:val="24"/>
          <w:lang w:val="en-US"/>
        </w:rPr>
        <w:t>retail sector is an attractive basis: asset</w:t>
      </w:r>
      <w:r w:rsidR="002752A2">
        <w:rPr>
          <w:rFonts w:ascii="Times New Roman" w:hAnsi="Times New Roman" w:cs="Times New Roman"/>
          <w:sz w:val="24"/>
          <w:szCs w:val="24"/>
          <w:lang w:val="en-US"/>
        </w:rPr>
        <w:t>s</w:t>
      </w:r>
      <w:r w:rsidR="002752A2" w:rsidRPr="00F6637D">
        <w:rPr>
          <w:rFonts w:ascii="Times New Roman" w:hAnsi="Times New Roman" w:cs="Times New Roman"/>
          <w:sz w:val="24"/>
          <w:szCs w:val="24"/>
          <w:lang w:val="en-US"/>
        </w:rPr>
        <w:t>, liabilities and profits appear to be more noticeable and raise comparatively less valuation issues than the dynamic manufacturing and some</w:t>
      </w:r>
      <w:r w:rsidR="002752A2">
        <w:rPr>
          <w:rFonts w:ascii="Times New Roman" w:hAnsi="Times New Roman" w:cs="Times New Roman"/>
          <w:sz w:val="24"/>
          <w:szCs w:val="24"/>
          <w:lang w:val="en-US"/>
        </w:rPr>
        <w:t xml:space="preserve"> other</w:t>
      </w:r>
      <w:r w:rsidR="002752A2" w:rsidRPr="00F6637D">
        <w:rPr>
          <w:rFonts w:ascii="Times New Roman" w:hAnsi="Times New Roman" w:cs="Times New Roman"/>
          <w:sz w:val="24"/>
          <w:szCs w:val="24"/>
          <w:lang w:val="en-US"/>
        </w:rPr>
        <w:t xml:space="preserve"> service industries do.</w:t>
      </w:r>
      <w:r w:rsidR="002752A2">
        <w:rPr>
          <w:rFonts w:ascii="Times New Roman" w:hAnsi="Times New Roman" w:cs="Times New Roman"/>
          <w:sz w:val="24"/>
          <w:szCs w:val="24"/>
          <w:lang w:val="en-US"/>
        </w:rPr>
        <w:t xml:space="preserve"> </w:t>
      </w:r>
      <w:r w:rsidR="002752A2" w:rsidRPr="00F6637D">
        <w:rPr>
          <w:rFonts w:ascii="Times New Roman" w:hAnsi="Times New Roman" w:cs="Times New Roman"/>
          <w:sz w:val="24"/>
          <w:szCs w:val="24"/>
          <w:lang w:val="en-US"/>
        </w:rPr>
        <w:t> More comparability also occurs across retailers.</w:t>
      </w:r>
      <w:r w:rsidR="002752A2">
        <w:rPr>
          <w:rFonts w:ascii="Times New Roman" w:hAnsi="Times New Roman" w:cs="Times New Roman"/>
          <w:sz w:val="24"/>
          <w:szCs w:val="24"/>
        </w:rPr>
        <w:t xml:space="preserve"> A research based on</w:t>
      </w:r>
      <w:r w:rsidR="004370F3">
        <w:rPr>
          <w:rFonts w:ascii="Times New Roman" w:hAnsi="Times New Roman" w:cs="Times New Roman"/>
          <w:sz w:val="24"/>
          <w:szCs w:val="24"/>
        </w:rPr>
        <w:t xml:space="preserve"> a</w:t>
      </w:r>
      <w:r w:rsidR="004C0E32">
        <w:rPr>
          <w:rFonts w:ascii="Times New Roman" w:hAnsi="Times New Roman" w:cs="Times New Roman"/>
          <w:sz w:val="24"/>
          <w:szCs w:val="24"/>
        </w:rPr>
        <w:t xml:space="preserve"> sample of</w:t>
      </w:r>
      <w:r w:rsidR="002752A2">
        <w:rPr>
          <w:rFonts w:ascii="Times New Roman" w:hAnsi="Times New Roman" w:cs="Times New Roman"/>
          <w:sz w:val="24"/>
          <w:szCs w:val="24"/>
        </w:rPr>
        <w:t xml:space="preserve">  British retail </w:t>
      </w:r>
      <w:r w:rsidR="004C0E32">
        <w:rPr>
          <w:rFonts w:ascii="Times New Roman" w:hAnsi="Times New Roman" w:cs="Times New Roman"/>
          <w:sz w:val="24"/>
          <w:szCs w:val="24"/>
        </w:rPr>
        <w:t>companies</w:t>
      </w:r>
      <w:r w:rsidR="002752A2">
        <w:rPr>
          <w:rFonts w:ascii="Times New Roman" w:hAnsi="Times New Roman" w:cs="Times New Roman"/>
          <w:sz w:val="24"/>
          <w:szCs w:val="24"/>
        </w:rPr>
        <w:t xml:space="preserve"> shall be </w:t>
      </w:r>
      <w:r w:rsidR="004C0E32">
        <w:rPr>
          <w:rFonts w:ascii="Times New Roman" w:hAnsi="Times New Roman" w:cs="Times New Roman"/>
          <w:sz w:val="24"/>
          <w:szCs w:val="24"/>
        </w:rPr>
        <w:t>described as needful and useful</w:t>
      </w:r>
      <w:r w:rsidR="00914D23">
        <w:rPr>
          <w:rFonts w:ascii="Times New Roman" w:hAnsi="Times New Roman" w:cs="Times New Roman"/>
          <w:sz w:val="24"/>
          <w:szCs w:val="24"/>
        </w:rPr>
        <w:t xml:space="preserve"> in the corporate world. </w:t>
      </w:r>
      <w:r w:rsidR="001D52FC" w:rsidRPr="00AC0120">
        <w:rPr>
          <w:rFonts w:ascii="Times New Roman" w:hAnsi="Times New Roman" w:cs="Times New Roman"/>
          <w:sz w:val="24"/>
          <w:szCs w:val="24"/>
        </w:rPr>
        <w:t xml:space="preserve">The population of this study shall consist of all the </w:t>
      </w:r>
      <w:r w:rsidR="001D52FC" w:rsidRPr="00AC0120">
        <w:rPr>
          <w:rFonts w:ascii="Times New Roman" w:hAnsi="Times New Roman" w:cs="Times New Roman"/>
          <w:sz w:val="24"/>
          <w:szCs w:val="24"/>
        </w:rPr>
        <w:lastRenderedPageBreak/>
        <w:t xml:space="preserve">companies in the retail industry that are quoted in the London Stock Exchange (LSE). However, the sample population will be drawn from ten chosen companies, some of which would be supermarkets and </w:t>
      </w:r>
      <w:r w:rsidR="004370F3">
        <w:rPr>
          <w:rFonts w:ascii="Times New Roman" w:hAnsi="Times New Roman" w:cs="Times New Roman"/>
          <w:sz w:val="24"/>
          <w:szCs w:val="24"/>
        </w:rPr>
        <w:t>others</w:t>
      </w:r>
      <w:r w:rsidR="001D52FC" w:rsidRPr="00AC0120">
        <w:rPr>
          <w:rFonts w:ascii="Times New Roman" w:hAnsi="Times New Roman" w:cs="Times New Roman"/>
          <w:sz w:val="24"/>
          <w:szCs w:val="24"/>
        </w:rPr>
        <w:t xml:space="preserve"> - clothing </w:t>
      </w:r>
      <w:r w:rsidR="003749F0">
        <w:rPr>
          <w:rFonts w:ascii="Times New Roman" w:hAnsi="Times New Roman" w:cs="Times New Roman"/>
          <w:sz w:val="24"/>
          <w:szCs w:val="24"/>
        </w:rPr>
        <w:t>retailers</w:t>
      </w:r>
      <w:r w:rsidR="00EA47B7">
        <w:rPr>
          <w:rFonts w:ascii="Times New Roman" w:hAnsi="Times New Roman" w:cs="Times New Roman"/>
          <w:sz w:val="24"/>
          <w:szCs w:val="24"/>
        </w:rPr>
        <w:t xml:space="preserve">, namely Tesco Plc, </w:t>
      </w:r>
      <w:r w:rsidR="00EA47B7" w:rsidRPr="00EA47B7">
        <w:rPr>
          <w:rFonts w:ascii="Times New Roman" w:hAnsi="Times New Roman" w:cs="Times New Roman"/>
          <w:sz w:val="24"/>
          <w:szCs w:val="24"/>
        </w:rPr>
        <w:t>Wm Morrison Supermarkets P</w:t>
      </w:r>
      <w:r w:rsidR="00EA47B7">
        <w:rPr>
          <w:rFonts w:ascii="Times New Roman" w:hAnsi="Times New Roman" w:cs="Times New Roman"/>
          <w:sz w:val="24"/>
          <w:szCs w:val="24"/>
        </w:rPr>
        <w:t>lc, J Sainsbury Plc,</w:t>
      </w:r>
      <w:r w:rsidR="003467DC">
        <w:rPr>
          <w:rFonts w:ascii="Times New Roman" w:hAnsi="Times New Roman" w:cs="Times New Roman"/>
          <w:sz w:val="24"/>
          <w:szCs w:val="24"/>
        </w:rPr>
        <w:t xml:space="preserve"> John Lewis Partnership Plc, </w:t>
      </w:r>
      <w:r w:rsidR="003467DC" w:rsidRPr="003467DC">
        <w:rPr>
          <w:rFonts w:ascii="Times New Roman" w:hAnsi="Times New Roman" w:cs="Times New Roman"/>
          <w:sz w:val="24"/>
          <w:szCs w:val="24"/>
        </w:rPr>
        <w:t>Marks and Spencer Group plc</w:t>
      </w:r>
      <w:r w:rsidR="003467DC">
        <w:rPr>
          <w:rFonts w:ascii="Times New Roman" w:hAnsi="Times New Roman" w:cs="Times New Roman"/>
          <w:sz w:val="24"/>
          <w:szCs w:val="24"/>
        </w:rPr>
        <w:t>, The Co-</w:t>
      </w:r>
      <w:r w:rsidR="001C28C1">
        <w:rPr>
          <w:rFonts w:ascii="Times New Roman" w:hAnsi="Times New Roman" w:cs="Times New Roman"/>
          <w:sz w:val="24"/>
          <w:szCs w:val="24"/>
        </w:rPr>
        <w:t>o</w:t>
      </w:r>
      <w:r w:rsidR="003467DC">
        <w:rPr>
          <w:rFonts w:ascii="Times New Roman" w:hAnsi="Times New Roman" w:cs="Times New Roman"/>
          <w:sz w:val="24"/>
          <w:szCs w:val="24"/>
        </w:rPr>
        <w:t xml:space="preserve">perative Group Plc, </w:t>
      </w:r>
      <w:r w:rsidR="001C28C1" w:rsidRPr="001C28C1">
        <w:rPr>
          <w:rFonts w:ascii="Times New Roman" w:hAnsi="Times New Roman" w:cs="Times New Roman"/>
          <w:sz w:val="24"/>
          <w:szCs w:val="24"/>
        </w:rPr>
        <w:t xml:space="preserve">Associated British Foods </w:t>
      </w:r>
      <w:r w:rsidR="001C28C1">
        <w:rPr>
          <w:rFonts w:ascii="Times New Roman" w:hAnsi="Times New Roman" w:cs="Times New Roman"/>
          <w:sz w:val="24"/>
          <w:szCs w:val="24"/>
        </w:rPr>
        <w:t>P</w:t>
      </w:r>
      <w:r w:rsidR="001C28C1" w:rsidRPr="001C28C1">
        <w:rPr>
          <w:rFonts w:ascii="Times New Roman" w:hAnsi="Times New Roman" w:cs="Times New Roman"/>
          <w:sz w:val="24"/>
          <w:szCs w:val="24"/>
        </w:rPr>
        <w:t>lc</w:t>
      </w:r>
      <w:r w:rsidR="001C28C1">
        <w:rPr>
          <w:rFonts w:ascii="Times New Roman" w:hAnsi="Times New Roman" w:cs="Times New Roman"/>
          <w:sz w:val="24"/>
          <w:szCs w:val="24"/>
        </w:rPr>
        <w:t>,</w:t>
      </w:r>
      <w:r w:rsidR="001C28C1" w:rsidRPr="001C28C1">
        <w:rPr>
          <w:rFonts w:ascii="Times New Roman" w:hAnsi="Times New Roman" w:cs="Times New Roman"/>
          <w:sz w:val="24"/>
          <w:szCs w:val="24"/>
        </w:rPr>
        <w:t xml:space="preserve"> </w:t>
      </w:r>
      <w:r w:rsidR="00A43BE8">
        <w:rPr>
          <w:rFonts w:ascii="Times New Roman" w:hAnsi="Times New Roman" w:cs="Times New Roman"/>
          <w:sz w:val="24"/>
          <w:szCs w:val="24"/>
        </w:rPr>
        <w:t xml:space="preserve">Next Plc, JD Sports </w:t>
      </w:r>
      <w:r w:rsidR="00232629">
        <w:rPr>
          <w:rFonts w:ascii="Times New Roman" w:hAnsi="Times New Roman" w:cs="Times New Roman"/>
          <w:sz w:val="24"/>
          <w:szCs w:val="24"/>
        </w:rPr>
        <w:t>Plc</w:t>
      </w:r>
      <w:r w:rsidR="001C28C1">
        <w:rPr>
          <w:rFonts w:ascii="Times New Roman" w:hAnsi="Times New Roman" w:cs="Times New Roman"/>
          <w:sz w:val="24"/>
          <w:szCs w:val="24"/>
        </w:rPr>
        <w:t xml:space="preserve"> and</w:t>
      </w:r>
      <w:r w:rsidR="00A43BE8">
        <w:rPr>
          <w:rFonts w:ascii="Times New Roman" w:hAnsi="Times New Roman" w:cs="Times New Roman"/>
          <w:sz w:val="24"/>
          <w:szCs w:val="24"/>
        </w:rPr>
        <w:t xml:space="preserve"> Frasers Group Plc</w:t>
      </w:r>
      <w:r w:rsidR="001C28C1">
        <w:rPr>
          <w:rFonts w:ascii="Times New Roman" w:hAnsi="Times New Roman" w:cs="Times New Roman"/>
          <w:sz w:val="24"/>
          <w:szCs w:val="24"/>
        </w:rPr>
        <w:t xml:space="preserve">. </w:t>
      </w:r>
      <w:r w:rsidR="003749F0">
        <w:rPr>
          <w:rFonts w:ascii="Times New Roman" w:hAnsi="Times New Roman" w:cs="Times New Roman"/>
          <w:sz w:val="24"/>
          <w:szCs w:val="24"/>
        </w:rPr>
        <w:t>The sample has been selected as a mixture of both supermarkets and clothing retailers, in order to get a wider perspective on the industry.</w:t>
      </w:r>
      <w:r w:rsidR="002752A2">
        <w:rPr>
          <w:rFonts w:ascii="Times New Roman" w:hAnsi="Times New Roman" w:cs="Times New Roman"/>
          <w:sz w:val="24"/>
          <w:szCs w:val="24"/>
        </w:rPr>
        <w:t xml:space="preserve"> </w:t>
      </w:r>
      <w:r w:rsidR="004F537F">
        <w:rPr>
          <w:rFonts w:ascii="Times New Roman" w:hAnsi="Times New Roman" w:cs="Times New Roman"/>
          <w:sz w:val="24"/>
          <w:szCs w:val="24"/>
        </w:rPr>
        <w:t>C</w:t>
      </w:r>
      <w:r w:rsidR="004F537F" w:rsidRPr="004F537F">
        <w:rPr>
          <w:rFonts w:ascii="Times New Roman" w:hAnsi="Times New Roman" w:cs="Times New Roman"/>
          <w:sz w:val="24"/>
          <w:szCs w:val="24"/>
        </w:rPr>
        <w:t xml:space="preserve">orporations and professional associations generally have their own websites that can provide a broad range of data that could be useful for a research project. </w:t>
      </w:r>
      <w:r w:rsidR="004F537F">
        <w:rPr>
          <w:rFonts w:ascii="Times New Roman" w:hAnsi="Times New Roman" w:cs="Times New Roman"/>
          <w:sz w:val="24"/>
          <w:szCs w:val="24"/>
        </w:rPr>
        <w:t>T</w:t>
      </w:r>
      <w:r w:rsidR="004F537F" w:rsidRPr="004F537F">
        <w:rPr>
          <w:rFonts w:ascii="Times New Roman" w:hAnsi="Times New Roman" w:cs="Times New Roman"/>
          <w:sz w:val="24"/>
          <w:szCs w:val="24"/>
        </w:rPr>
        <w:t>o answer the research questions,  </w:t>
      </w:r>
      <w:r w:rsidR="004F537F">
        <w:rPr>
          <w:rFonts w:ascii="Times New Roman" w:hAnsi="Times New Roman" w:cs="Times New Roman"/>
          <w:sz w:val="24"/>
          <w:szCs w:val="24"/>
        </w:rPr>
        <w:t>s</w:t>
      </w:r>
      <w:r w:rsidR="004F537F" w:rsidRPr="004F537F">
        <w:rPr>
          <w:rFonts w:ascii="Times New Roman" w:hAnsi="Times New Roman" w:cs="Times New Roman"/>
          <w:sz w:val="24"/>
          <w:szCs w:val="24"/>
        </w:rPr>
        <w:t>econdary data would possibly provide the primary source</w:t>
      </w:r>
      <w:r w:rsidR="004F537F">
        <w:rPr>
          <w:rFonts w:ascii="Times New Roman" w:hAnsi="Times New Roman" w:cs="Times New Roman"/>
          <w:sz w:val="24"/>
          <w:szCs w:val="24"/>
        </w:rPr>
        <w:t xml:space="preserve"> of information</w:t>
      </w:r>
      <w:r w:rsidR="004F537F" w:rsidRPr="004F537F">
        <w:rPr>
          <w:rFonts w:ascii="Times New Roman" w:hAnsi="Times New Roman" w:cs="Times New Roman"/>
          <w:sz w:val="24"/>
          <w:szCs w:val="24"/>
        </w:rPr>
        <w:t xml:space="preserve"> for some types of research projects, such as those involving comparison on a national or international level, data from a significant proportion of the population, or a historical or observational sample. </w:t>
      </w:r>
      <w:r w:rsidR="004F537F">
        <w:rPr>
          <w:rFonts w:ascii="Times New Roman" w:hAnsi="Times New Roman" w:cs="Times New Roman"/>
          <w:sz w:val="24"/>
          <w:szCs w:val="24"/>
        </w:rPr>
        <w:t xml:space="preserve"> </w:t>
      </w:r>
      <w:sdt>
        <w:sdtPr>
          <w:rPr>
            <w:rFonts w:ascii="Times New Roman" w:hAnsi="Times New Roman" w:cs="Times New Roman"/>
            <w:sz w:val="24"/>
            <w:szCs w:val="24"/>
          </w:rPr>
          <w:id w:val="-244188831"/>
          <w:citation/>
        </w:sdtPr>
        <w:sdtContent>
          <w:r w:rsidR="004F537F">
            <w:rPr>
              <w:rFonts w:ascii="Times New Roman" w:hAnsi="Times New Roman" w:cs="Times New Roman"/>
              <w:sz w:val="24"/>
              <w:szCs w:val="24"/>
            </w:rPr>
            <w:fldChar w:fldCharType="begin"/>
          </w:r>
          <w:r w:rsidR="00E31A30">
            <w:rPr>
              <w:rFonts w:ascii="Times New Roman" w:hAnsi="Times New Roman" w:cs="Times New Roman"/>
              <w:sz w:val="24"/>
              <w:szCs w:val="24"/>
              <w:lang w:val="en-US"/>
            </w:rPr>
            <w:instrText xml:space="preserve">CITATION Sau19 \l 1033 </w:instrText>
          </w:r>
          <w:r w:rsidR="004F537F">
            <w:rPr>
              <w:rFonts w:ascii="Times New Roman" w:hAnsi="Times New Roman" w:cs="Times New Roman"/>
              <w:sz w:val="24"/>
              <w:szCs w:val="24"/>
            </w:rPr>
            <w:fldChar w:fldCharType="separate"/>
          </w:r>
          <w:r w:rsidR="00AA2B26" w:rsidRPr="00AA2B26">
            <w:rPr>
              <w:rFonts w:ascii="Times New Roman" w:hAnsi="Times New Roman" w:cs="Times New Roman"/>
              <w:noProof/>
              <w:sz w:val="24"/>
              <w:szCs w:val="24"/>
              <w:lang w:val="en-US"/>
            </w:rPr>
            <w:t>(Saunders, et al., 2019)</w:t>
          </w:r>
          <w:r w:rsidR="004F537F">
            <w:rPr>
              <w:rFonts w:ascii="Times New Roman" w:hAnsi="Times New Roman" w:cs="Times New Roman"/>
              <w:sz w:val="24"/>
              <w:szCs w:val="24"/>
            </w:rPr>
            <w:fldChar w:fldCharType="end"/>
          </w:r>
        </w:sdtContent>
      </w:sdt>
      <w:r w:rsidR="004F537F">
        <w:rPr>
          <w:rFonts w:ascii="Times New Roman" w:hAnsi="Times New Roman" w:cs="Times New Roman"/>
          <w:sz w:val="24"/>
          <w:szCs w:val="24"/>
        </w:rPr>
        <w:t xml:space="preserve"> Thus, this research</w:t>
      </w:r>
      <w:r w:rsidR="001D52FC" w:rsidRPr="00AC0120">
        <w:rPr>
          <w:rFonts w:ascii="Times New Roman" w:hAnsi="Times New Roman" w:cs="Times New Roman"/>
          <w:sz w:val="24"/>
          <w:szCs w:val="24"/>
        </w:rPr>
        <w:t xml:space="preserve"> would be based on secondary data, mainly companies’ annual reports</w:t>
      </w:r>
      <w:r w:rsidR="008D5FFD">
        <w:rPr>
          <w:rFonts w:ascii="Times New Roman" w:hAnsi="Times New Roman" w:cs="Times New Roman"/>
          <w:sz w:val="24"/>
          <w:szCs w:val="24"/>
        </w:rPr>
        <w:t xml:space="preserve">, when taking a sample of 10 years period, from 2011 to 2020. </w:t>
      </w:r>
      <w:r w:rsidR="001D52FC" w:rsidRPr="00AC0120">
        <w:rPr>
          <w:rFonts w:ascii="Times New Roman" w:hAnsi="Times New Roman" w:cs="Times New Roman"/>
          <w:sz w:val="24"/>
          <w:szCs w:val="24"/>
        </w:rPr>
        <w:t xml:space="preserve">Having quantifiable and verifiable variables involved, such as liquidity, leverage, and profitability, </w:t>
      </w:r>
      <w:r w:rsidR="00EA0A1C">
        <w:rPr>
          <w:rFonts w:ascii="Times New Roman" w:hAnsi="Times New Roman" w:cs="Times New Roman"/>
          <w:sz w:val="24"/>
          <w:szCs w:val="24"/>
        </w:rPr>
        <w:t xml:space="preserve">it </w:t>
      </w:r>
      <w:r w:rsidR="001D52FC" w:rsidRPr="00AC0120">
        <w:rPr>
          <w:rFonts w:ascii="Times New Roman" w:hAnsi="Times New Roman" w:cs="Times New Roman"/>
          <w:sz w:val="24"/>
          <w:szCs w:val="24"/>
        </w:rPr>
        <w:t xml:space="preserve">is making the usage of secondary data a necessity. Other sources of information would be newspapers, internet, books, journal, etc. Various financial tools would be used, </w:t>
      </w:r>
      <w:r w:rsidR="00AA1E38">
        <w:rPr>
          <w:rFonts w:ascii="Times New Roman" w:hAnsi="Times New Roman" w:cs="Times New Roman"/>
          <w:sz w:val="24"/>
          <w:szCs w:val="24"/>
        </w:rPr>
        <w:t>in particular</w:t>
      </w:r>
      <w:r w:rsidR="001D52FC">
        <w:rPr>
          <w:rFonts w:ascii="Times New Roman" w:hAnsi="Times New Roman" w:cs="Times New Roman"/>
          <w:sz w:val="24"/>
          <w:szCs w:val="24"/>
        </w:rPr>
        <w:t xml:space="preserve"> </w:t>
      </w:r>
      <w:r w:rsidR="001D52FC" w:rsidRPr="00AC0120">
        <w:rPr>
          <w:rFonts w:ascii="Times New Roman" w:hAnsi="Times New Roman" w:cs="Times New Roman"/>
          <w:sz w:val="24"/>
          <w:szCs w:val="24"/>
        </w:rPr>
        <w:t>financial ratios, correlation, and regression analys</w:t>
      </w:r>
      <w:r w:rsidR="00914D23">
        <w:rPr>
          <w:rFonts w:ascii="Times New Roman" w:hAnsi="Times New Roman" w:cs="Times New Roman"/>
          <w:sz w:val="24"/>
          <w:szCs w:val="24"/>
        </w:rPr>
        <w:t>es</w:t>
      </w:r>
      <w:r w:rsidR="001D52FC" w:rsidRPr="00AC0120">
        <w:rPr>
          <w:rFonts w:ascii="Times New Roman" w:hAnsi="Times New Roman" w:cs="Times New Roman"/>
          <w:sz w:val="24"/>
          <w:szCs w:val="24"/>
        </w:rPr>
        <w:t>. The correlation and regression analys</w:t>
      </w:r>
      <w:r w:rsidR="00EA0A1C">
        <w:rPr>
          <w:rFonts w:ascii="Times New Roman" w:hAnsi="Times New Roman" w:cs="Times New Roman"/>
          <w:sz w:val="24"/>
          <w:szCs w:val="24"/>
        </w:rPr>
        <w:t>e</w:t>
      </w:r>
      <w:r w:rsidR="001D52FC" w:rsidRPr="00AC0120">
        <w:rPr>
          <w:rFonts w:ascii="Times New Roman" w:hAnsi="Times New Roman" w:cs="Times New Roman"/>
          <w:sz w:val="24"/>
          <w:szCs w:val="24"/>
        </w:rPr>
        <w:t>s would be applied in order to assess the relationship between the ratios. Since the aim of the annual report is to make the business operations of corporation</w:t>
      </w:r>
      <w:r w:rsidR="00EA0A1C">
        <w:rPr>
          <w:rFonts w:ascii="Times New Roman" w:hAnsi="Times New Roman" w:cs="Times New Roman"/>
          <w:sz w:val="24"/>
          <w:szCs w:val="24"/>
        </w:rPr>
        <w:t>s</w:t>
      </w:r>
      <w:r w:rsidR="001D52FC" w:rsidRPr="00AC0120">
        <w:rPr>
          <w:rFonts w:ascii="Times New Roman" w:hAnsi="Times New Roman" w:cs="Times New Roman"/>
          <w:sz w:val="24"/>
          <w:szCs w:val="24"/>
        </w:rPr>
        <w:t xml:space="preserve"> publicly available for</w:t>
      </w:r>
      <w:r w:rsidR="00EA0A1C">
        <w:rPr>
          <w:rFonts w:ascii="Times New Roman" w:hAnsi="Times New Roman" w:cs="Times New Roman"/>
          <w:sz w:val="24"/>
          <w:szCs w:val="24"/>
        </w:rPr>
        <w:t xml:space="preserve"> a period of time of</w:t>
      </w:r>
      <w:r w:rsidR="001D52FC" w:rsidRPr="00AC0120">
        <w:rPr>
          <w:rFonts w:ascii="Times New Roman" w:hAnsi="Times New Roman" w:cs="Times New Roman"/>
          <w:sz w:val="24"/>
          <w:szCs w:val="24"/>
        </w:rPr>
        <w:t xml:space="preserve"> 12 months and it is usually provided for s</w:t>
      </w:r>
      <w:r w:rsidR="00EA0A1C">
        <w:rPr>
          <w:rFonts w:ascii="Times New Roman" w:hAnsi="Times New Roman" w:cs="Times New Roman"/>
          <w:sz w:val="24"/>
          <w:szCs w:val="24"/>
        </w:rPr>
        <w:t>take</w:t>
      </w:r>
      <w:r w:rsidR="001D52FC" w:rsidRPr="00AC0120">
        <w:rPr>
          <w:rFonts w:ascii="Times New Roman" w:hAnsi="Times New Roman" w:cs="Times New Roman"/>
          <w:sz w:val="24"/>
          <w:szCs w:val="24"/>
        </w:rPr>
        <w:t xml:space="preserve">holders and other interested parties who use it to assess the financial performance of the firm, it could be concluded that everyone could gain access to it without breaking the law. The information provided online, such as the government website, academic journals, books, economic newspapers, etc. has been classified as ‘’free to access’’. This study would not consist of questionnaires and surveys, consequently there would be no logical and ethical considerations. </w:t>
      </w:r>
    </w:p>
    <w:p w14:paraId="2610590F" w14:textId="77777777" w:rsidR="00573A06" w:rsidRPr="0048190F" w:rsidRDefault="00573A06" w:rsidP="00573A06">
      <w:pPr>
        <w:rPr>
          <w:rFonts w:ascii="Times New Roman" w:hAnsi="Times New Roman" w:cs="Times New Roman"/>
          <w:b/>
          <w:bCs/>
          <w:sz w:val="24"/>
          <w:szCs w:val="24"/>
        </w:rPr>
      </w:pPr>
    </w:p>
    <w:p w14:paraId="62CB42F0" w14:textId="2842B5D2" w:rsidR="00914D23" w:rsidRPr="00914D23" w:rsidRDefault="0072487E" w:rsidP="00066C30">
      <w:pPr>
        <w:pStyle w:val="Heading3"/>
        <w:numPr>
          <w:ilvl w:val="2"/>
          <w:numId w:val="6"/>
        </w:numPr>
      </w:pPr>
      <w:bookmarkStart w:id="109" w:name="_Toc53754108"/>
      <w:bookmarkStart w:id="110" w:name="_Toc53754437"/>
      <w:bookmarkStart w:id="111" w:name="_Toc53755243"/>
      <w:bookmarkStart w:id="112" w:name="_Toc53755607"/>
      <w:bookmarkStart w:id="113" w:name="_Toc53756107"/>
      <w:bookmarkStart w:id="114" w:name="_Toc54022269"/>
      <w:r w:rsidRPr="00AA0FF9">
        <w:t>Research methods</w:t>
      </w:r>
      <w:bookmarkEnd w:id="109"/>
      <w:bookmarkEnd w:id="110"/>
      <w:bookmarkEnd w:id="111"/>
      <w:bookmarkEnd w:id="112"/>
      <w:bookmarkEnd w:id="113"/>
      <w:bookmarkEnd w:id="114"/>
    </w:p>
    <w:p w14:paraId="4052E4D8" w14:textId="77777777" w:rsidR="00914D23" w:rsidRDefault="00914D23" w:rsidP="00B253F2">
      <w:pPr>
        <w:rPr>
          <w:rFonts w:ascii="Times New Roman" w:hAnsi="Times New Roman" w:cs="Times New Roman"/>
          <w:sz w:val="24"/>
          <w:szCs w:val="24"/>
        </w:rPr>
      </w:pPr>
    </w:p>
    <w:p w14:paraId="5E7AAB87" w14:textId="3E98D0B0" w:rsidR="00F94514" w:rsidRPr="00B253F2" w:rsidRDefault="00B253F2" w:rsidP="00B253F2">
      <w:pPr>
        <w:rPr>
          <w:rFonts w:ascii="Times New Roman" w:hAnsi="Times New Roman" w:cs="Times New Roman"/>
          <w:sz w:val="24"/>
          <w:szCs w:val="24"/>
        </w:rPr>
      </w:pPr>
      <w:r w:rsidRPr="00030BD2">
        <w:rPr>
          <w:rFonts w:ascii="Times New Roman" w:hAnsi="Times New Roman" w:cs="Times New Roman"/>
          <w:sz w:val="24"/>
          <w:szCs w:val="24"/>
        </w:rPr>
        <w:t>The companies’ strategic planning is largely related to their ability to analyse</w:t>
      </w:r>
      <w:r w:rsidR="00EA0A1C">
        <w:rPr>
          <w:rFonts w:ascii="Times New Roman" w:hAnsi="Times New Roman" w:cs="Times New Roman"/>
          <w:sz w:val="24"/>
          <w:szCs w:val="24"/>
        </w:rPr>
        <w:t xml:space="preserve"> their</w:t>
      </w:r>
      <w:r w:rsidRPr="00030BD2">
        <w:rPr>
          <w:rFonts w:ascii="Times New Roman" w:hAnsi="Times New Roman" w:cs="Times New Roman"/>
          <w:sz w:val="24"/>
          <w:szCs w:val="24"/>
        </w:rPr>
        <w:t xml:space="preserve"> </w:t>
      </w:r>
      <w:r w:rsidR="00914D23" w:rsidRPr="00030BD2">
        <w:rPr>
          <w:rFonts w:ascii="Times New Roman" w:hAnsi="Times New Roman" w:cs="Times New Roman"/>
          <w:sz w:val="24"/>
          <w:szCs w:val="24"/>
        </w:rPr>
        <w:t>financial</w:t>
      </w:r>
      <w:r w:rsidR="00914D23">
        <w:rPr>
          <w:rFonts w:ascii="Times New Roman" w:hAnsi="Times New Roman" w:cs="Times New Roman"/>
          <w:sz w:val="24"/>
          <w:szCs w:val="24"/>
        </w:rPr>
        <w:t xml:space="preserve"> data</w:t>
      </w:r>
      <w:r w:rsidRPr="00030BD2">
        <w:rPr>
          <w:rFonts w:ascii="Times New Roman" w:hAnsi="Times New Roman" w:cs="Times New Roman"/>
          <w:sz w:val="24"/>
          <w:szCs w:val="24"/>
        </w:rPr>
        <w:t xml:space="preserve">, that is the reason why, the financial analyses are of great importance. </w:t>
      </w:r>
      <w:sdt>
        <w:sdtPr>
          <w:rPr>
            <w:rFonts w:ascii="Times New Roman" w:hAnsi="Times New Roman" w:cs="Times New Roman"/>
            <w:sz w:val="24"/>
            <w:szCs w:val="24"/>
          </w:rPr>
          <w:id w:val="125834402"/>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US"/>
            </w:rPr>
            <w:instrText xml:space="preserve"> CITATION Ber18 \l 1033 </w:instrText>
          </w:r>
          <w:r>
            <w:rPr>
              <w:rFonts w:ascii="Times New Roman" w:hAnsi="Times New Roman" w:cs="Times New Roman"/>
              <w:sz w:val="24"/>
              <w:szCs w:val="24"/>
            </w:rPr>
            <w:fldChar w:fldCharType="separate"/>
          </w:r>
          <w:r w:rsidR="00AA2B26" w:rsidRPr="00AA2B26">
            <w:rPr>
              <w:rFonts w:ascii="Times New Roman" w:hAnsi="Times New Roman" w:cs="Times New Roman"/>
              <w:noProof/>
              <w:sz w:val="24"/>
              <w:szCs w:val="24"/>
              <w:lang w:val="en-US"/>
            </w:rPr>
            <w:t>(Berisha Qehaja &amp; Ismajli, 2018)</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524522" w:rsidRPr="00524522">
        <w:rPr>
          <w:rFonts w:ascii="Times New Roman" w:hAnsi="Times New Roman" w:cs="Times New Roman"/>
          <w:sz w:val="24"/>
          <w:szCs w:val="24"/>
        </w:rPr>
        <w:t>In both finance and accounting, financial econometrics and statistics have become very significant instruments for empirical research. </w:t>
      </w:r>
      <w:sdt>
        <w:sdtPr>
          <w:rPr>
            <w:rFonts w:ascii="Times New Roman" w:hAnsi="Times New Roman" w:cs="Times New Roman"/>
            <w:sz w:val="24"/>
            <w:szCs w:val="24"/>
          </w:rPr>
          <w:id w:val="1538312595"/>
          <w:citation/>
        </w:sdtPr>
        <w:sdtContent>
          <w:r w:rsidR="00524522">
            <w:rPr>
              <w:rFonts w:ascii="Times New Roman" w:hAnsi="Times New Roman" w:cs="Times New Roman"/>
              <w:sz w:val="24"/>
              <w:szCs w:val="24"/>
            </w:rPr>
            <w:fldChar w:fldCharType="begin"/>
          </w:r>
          <w:r w:rsidR="00E80317">
            <w:rPr>
              <w:rFonts w:ascii="Times New Roman" w:hAnsi="Times New Roman" w:cs="Times New Roman"/>
              <w:sz w:val="24"/>
              <w:szCs w:val="24"/>
              <w:lang w:val="en-US"/>
            </w:rPr>
            <w:instrText xml:space="preserve">CITATION Che15 \l 1033 </w:instrText>
          </w:r>
          <w:r w:rsidR="00524522">
            <w:rPr>
              <w:rFonts w:ascii="Times New Roman" w:hAnsi="Times New Roman" w:cs="Times New Roman"/>
              <w:sz w:val="24"/>
              <w:szCs w:val="24"/>
            </w:rPr>
            <w:fldChar w:fldCharType="separate"/>
          </w:r>
          <w:r w:rsidR="00AA2B26" w:rsidRPr="00AA2B26">
            <w:rPr>
              <w:rFonts w:ascii="Times New Roman" w:hAnsi="Times New Roman" w:cs="Times New Roman"/>
              <w:noProof/>
              <w:sz w:val="24"/>
              <w:szCs w:val="24"/>
              <w:lang w:val="en-US"/>
            </w:rPr>
            <w:t>(Lee &amp; Lee, 2015)</w:t>
          </w:r>
          <w:r w:rsidR="00524522">
            <w:rPr>
              <w:rFonts w:ascii="Times New Roman" w:hAnsi="Times New Roman" w:cs="Times New Roman"/>
              <w:sz w:val="24"/>
              <w:szCs w:val="24"/>
            </w:rPr>
            <w:fldChar w:fldCharType="end"/>
          </w:r>
        </w:sdtContent>
      </w:sdt>
      <w:r w:rsidR="00524522">
        <w:rPr>
          <w:rFonts w:ascii="Times New Roman" w:hAnsi="Times New Roman" w:cs="Times New Roman"/>
          <w:sz w:val="24"/>
          <w:szCs w:val="24"/>
        </w:rPr>
        <w:t xml:space="preserve"> </w:t>
      </w:r>
      <w:r w:rsidR="003D5A63" w:rsidRPr="003D5A63">
        <w:rPr>
          <w:rFonts w:ascii="Times New Roman" w:hAnsi="Times New Roman" w:cs="Times New Roman"/>
          <w:color w:val="252525"/>
          <w:sz w:val="24"/>
          <w:szCs w:val="24"/>
          <w:shd w:val="clear" w:color="auto" w:fill="FFFFFF"/>
        </w:rPr>
        <w:t xml:space="preserve">It is likely that nearly any business research would provide some numerical data or include data that has or could be quantified to help achieving </w:t>
      </w:r>
      <w:r w:rsidR="00A82AFE">
        <w:rPr>
          <w:rFonts w:ascii="Times New Roman" w:hAnsi="Times New Roman" w:cs="Times New Roman"/>
          <w:color w:val="252525"/>
          <w:sz w:val="24"/>
          <w:szCs w:val="24"/>
          <w:shd w:val="clear" w:color="auto" w:fill="FFFFFF"/>
        </w:rPr>
        <w:t xml:space="preserve">its goals. </w:t>
      </w:r>
      <w:r w:rsidR="003D5A63" w:rsidRPr="003D5A63">
        <w:rPr>
          <w:rFonts w:ascii="Times New Roman" w:hAnsi="Times New Roman" w:cs="Times New Roman"/>
          <w:color w:val="252525"/>
          <w:sz w:val="24"/>
          <w:szCs w:val="24"/>
          <w:shd w:val="clear" w:color="auto" w:fill="FFFFFF"/>
        </w:rPr>
        <w:t>Both, the primary and secondary data</w:t>
      </w:r>
      <w:r w:rsidR="00B846C7">
        <w:rPr>
          <w:rFonts w:ascii="Times New Roman" w:hAnsi="Times New Roman" w:cs="Times New Roman"/>
          <w:color w:val="252525"/>
          <w:sz w:val="24"/>
          <w:szCs w:val="24"/>
          <w:shd w:val="clear" w:color="auto" w:fill="FFFFFF"/>
        </w:rPr>
        <w:t xml:space="preserve"> may</w:t>
      </w:r>
      <w:r w:rsidR="003D5A63" w:rsidRPr="003D5A63">
        <w:rPr>
          <w:rFonts w:ascii="Times New Roman" w:hAnsi="Times New Roman" w:cs="Times New Roman"/>
          <w:color w:val="252525"/>
          <w:sz w:val="24"/>
          <w:szCs w:val="24"/>
          <w:shd w:val="clear" w:color="auto" w:fill="FFFFFF"/>
        </w:rPr>
        <w:t xml:space="preserve"> </w:t>
      </w:r>
      <w:r w:rsidR="005615D8" w:rsidRPr="003D5A63">
        <w:rPr>
          <w:rFonts w:ascii="Times New Roman" w:hAnsi="Times New Roman" w:cs="Times New Roman"/>
          <w:color w:val="252525"/>
          <w:sz w:val="24"/>
          <w:szCs w:val="24"/>
          <w:shd w:val="clear" w:color="auto" w:fill="FFFFFF"/>
        </w:rPr>
        <w:t>relate</w:t>
      </w:r>
      <w:r w:rsidR="003D5A63" w:rsidRPr="003D5A63">
        <w:rPr>
          <w:rFonts w:ascii="Times New Roman" w:hAnsi="Times New Roman" w:cs="Times New Roman"/>
          <w:color w:val="252525"/>
          <w:sz w:val="24"/>
          <w:szCs w:val="24"/>
          <w:shd w:val="clear" w:color="auto" w:fill="FFFFFF"/>
        </w:rPr>
        <w:t xml:space="preserve"> to quantitative data and may range from basic counts to more complex data.</w:t>
      </w:r>
      <w:r w:rsidR="00807062">
        <w:rPr>
          <w:rFonts w:ascii="Times New Roman" w:hAnsi="Times New Roman" w:cs="Times New Roman"/>
          <w:color w:val="252525"/>
          <w:sz w:val="24"/>
          <w:szCs w:val="24"/>
          <w:shd w:val="clear" w:color="auto" w:fill="FFFFFF"/>
        </w:rPr>
        <w:t xml:space="preserve"> </w:t>
      </w:r>
      <w:r w:rsidR="00A82AFE" w:rsidRPr="00A82AFE">
        <w:rPr>
          <w:rFonts w:ascii="Times New Roman" w:hAnsi="Times New Roman" w:cs="Times New Roman"/>
          <w:color w:val="252525"/>
          <w:sz w:val="24"/>
          <w:szCs w:val="24"/>
          <w:shd w:val="clear" w:color="auto" w:fill="FFFFFF"/>
        </w:rPr>
        <w:t xml:space="preserve">Such data, indeed, </w:t>
      </w:r>
      <w:r w:rsidR="00A82AFE" w:rsidRPr="00F94514">
        <w:rPr>
          <w:rFonts w:ascii="Times New Roman" w:hAnsi="Times New Roman" w:cs="Times New Roman"/>
          <w:sz w:val="24"/>
          <w:szCs w:val="24"/>
          <w:shd w:val="clear" w:color="auto" w:fill="FFFFFF"/>
        </w:rPr>
        <w:t>must be analysed and interpreted in order to be helpful. Quantitative analysis ranges from the development of simple tables or graphs showing the frequency of occurrence, or the use of statistics such as indices to allow comparisons, to sophisticated statistical analysis, through the establishment of statistical relationships between variables. </w:t>
      </w:r>
      <w:sdt>
        <w:sdtPr>
          <w:rPr>
            <w:rFonts w:ascii="Times New Roman" w:hAnsi="Times New Roman" w:cs="Times New Roman"/>
            <w:sz w:val="24"/>
            <w:szCs w:val="24"/>
            <w:shd w:val="clear" w:color="auto" w:fill="FFFFFF"/>
          </w:rPr>
          <w:id w:val="935027170"/>
          <w:citation/>
        </w:sdtPr>
        <w:sdtContent>
          <w:r w:rsidR="00A82AFE" w:rsidRPr="00F94514">
            <w:rPr>
              <w:rFonts w:ascii="Times New Roman" w:hAnsi="Times New Roman" w:cs="Times New Roman"/>
              <w:sz w:val="24"/>
              <w:szCs w:val="24"/>
              <w:shd w:val="clear" w:color="auto" w:fill="FFFFFF"/>
            </w:rPr>
            <w:fldChar w:fldCharType="begin"/>
          </w:r>
          <w:r w:rsidR="00E31A30">
            <w:rPr>
              <w:rFonts w:ascii="Times New Roman" w:hAnsi="Times New Roman" w:cs="Times New Roman"/>
              <w:sz w:val="24"/>
              <w:szCs w:val="24"/>
              <w:shd w:val="clear" w:color="auto" w:fill="FFFFFF"/>
              <w:lang w:val="en-US"/>
            </w:rPr>
            <w:instrText xml:space="preserve">CITATION Sau19 \l 1033 </w:instrText>
          </w:r>
          <w:r w:rsidR="00A82AFE" w:rsidRPr="00F94514">
            <w:rPr>
              <w:rFonts w:ascii="Times New Roman" w:hAnsi="Times New Roman" w:cs="Times New Roman"/>
              <w:sz w:val="24"/>
              <w:szCs w:val="24"/>
              <w:shd w:val="clear" w:color="auto" w:fill="FFFFFF"/>
            </w:rPr>
            <w:fldChar w:fldCharType="separate"/>
          </w:r>
          <w:r w:rsidR="00AA2B26" w:rsidRPr="00AA2B26">
            <w:rPr>
              <w:rFonts w:ascii="Times New Roman" w:hAnsi="Times New Roman" w:cs="Times New Roman"/>
              <w:noProof/>
              <w:sz w:val="24"/>
              <w:szCs w:val="24"/>
              <w:shd w:val="clear" w:color="auto" w:fill="FFFFFF"/>
              <w:lang w:val="en-US"/>
            </w:rPr>
            <w:t>(Saunders, et al., 2019)</w:t>
          </w:r>
          <w:r w:rsidR="00A82AFE" w:rsidRPr="00F94514">
            <w:rPr>
              <w:rFonts w:ascii="Times New Roman" w:hAnsi="Times New Roman" w:cs="Times New Roman"/>
              <w:sz w:val="24"/>
              <w:szCs w:val="24"/>
              <w:shd w:val="clear" w:color="auto" w:fill="FFFFFF"/>
            </w:rPr>
            <w:fldChar w:fldCharType="end"/>
          </w:r>
        </w:sdtContent>
      </w:sdt>
      <w:r w:rsidR="00F94514" w:rsidRPr="00F94514">
        <w:rPr>
          <w:rFonts w:ascii="Times New Roman" w:hAnsi="Times New Roman" w:cs="Times New Roman"/>
          <w:sz w:val="24"/>
          <w:szCs w:val="24"/>
          <w:shd w:val="clear" w:color="auto" w:fill="FFFFFF"/>
        </w:rPr>
        <w:t xml:space="preserve"> As mentioned above this research would be based on a secondary data. </w:t>
      </w:r>
      <w:r w:rsidR="00F94514">
        <w:rPr>
          <w:rFonts w:ascii="Times New Roman" w:hAnsi="Times New Roman" w:cs="Times New Roman"/>
          <w:sz w:val="24"/>
          <w:szCs w:val="24"/>
          <w:shd w:val="clear" w:color="auto" w:fill="FFFFFF"/>
        </w:rPr>
        <w:t>What is more,</w:t>
      </w:r>
      <w:r w:rsidR="00F94514">
        <w:rPr>
          <w:rFonts w:ascii="Times New Roman" w:hAnsi="Times New Roman" w:cs="Times New Roman"/>
          <w:sz w:val="24"/>
          <w:szCs w:val="24"/>
          <w:lang w:val="en-US"/>
        </w:rPr>
        <w:t xml:space="preserve"> r</w:t>
      </w:r>
      <w:r w:rsidR="00F94514" w:rsidRPr="00F94514">
        <w:rPr>
          <w:rFonts w:ascii="Times New Roman" w:hAnsi="Times New Roman" w:cs="Times New Roman"/>
          <w:sz w:val="24"/>
          <w:szCs w:val="24"/>
          <w:lang w:val="en-US"/>
        </w:rPr>
        <w:t xml:space="preserve">atio analysis is a process of obtaining a deeper understanding of the financial results of a </w:t>
      </w:r>
      <w:r w:rsidR="00F94514" w:rsidRPr="00F94514">
        <w:rPr>
          <w:rFonts w:ascii="Times New Roman" w:hAnsi="Times New Roman" w:cs="Times New Roman"/>
          <w:sz w:val="24"/>
          <w:szCs w:val="24"/>
          <w:lang w:val="en-US"/>
        </w:rPr>
        <w:lastRenderedPageBreak/>
        <w:t xml:space="preserve">company. Ratios express the contrast between the different phases of the company's development and allow the comparison with other businesses as well. They could help with the tracking of efficiency and profitability. (Marsh, 2012) They would be used in the </w:t>
      </w:r>
      <w:r w:rsidR="00F94514">
        <w:rPr>
          <w:rFonts w:ascii="Times New Roman" w:hAnsi="Times New Roman" w:cs="Times New Roman"/>
          <w:sz w:val="24"/>
          <w:szCs w:val="24"/>
          <w:lang w:val="en-US"/>
        </w:rPr>
        <w:t>regression and correlation analyses</w:t>
      </w:r>
      <w:r w:rsidR="002D5C2A">
        <w:rPr>
          <w:rFonts w:ascii="Times New Roman" w:hAnsi="Times New Roman" w:cs="Times New Roman"/>
          <w:sz w:val="24"/>
          <w:szCs w:val="24"/>
          <w:lang w:val="en-US"/>
        </w:rPr>
        <w:t xml:space="preserve">, where both would be carried out in MS Excel. </w:t>
      </w:r>
    </w:p>
    <w:p w14:paraId="67A5B4E5" w14:textId="77777777" w:rsidR="00DC41B1" w:rsidRPr="003D5A63" w:rsidRDefault="00DC41B1" w:rsidP="00524522">
      <w:pPr>
        <w:rPr>
          <w:rFonts w:ascii="Times New Roman" w:hAnsi="Times New Roman" w:cs="Times New Roman"/>
          <w:sz w:val="24"/>
          <w:szCs w:val="24"/>
        </w:rPr>
      </w:pPr>
    </w:p>
    <w:p w14:paraId="044535E2" w14:textId="44737EF0" w:rsidR="00DC41B1" w:rsidRPr="005D5103" w:rsidRDefault="00B52AAC" w:rsidP="003F22FA">
      <w:pPr>
        <w:pStyle w:val="Heading4"/>
        <w:numPr>
          <w:ilvl w:val="3"/>
          <w:numId w:val="6"/>
        </w:numPr>
      </w:pPr>
      <w:bookmarkStart w:id="115" w:name="_Toc53754438"/>
      <w:bookmarkStart w:id="116" w:name="_Toc53755244"/>
      <w:bookmarkStart w:id="117" w:name="_Toc53755608"/>
      <w:bookmarkStart w:id="118" w:name="_Toc53756108"/>
      <w:bookmarkStart w:id="119" w:name="_Toc54022270"/>
      <w:r w:rsidRPr="005D5103">
        <w:t>Regression analysis</w:t>
      </w:r>
      <w:bookmarkEnd w:id="115"/>
      <w:bookmarkEnd w:id="116"/>
      <w:bookmarkEnd w:id="117"/>
      <w:bookmarkEnd w:id="118"/>
      <w:bookmarkEnd w:id="119"/>
    </w:p>
    <w:p w14:paraId="466D8C01" w14:textId="55F09506" w:rsidR="00DC41B1" w:rsidRPr="00DC41B1" w:rsidRDefault="00DC41B1" w:rsidP="00DC41B1">
      <w:pPr>
        <w:rPr>
          <w:rFonts w:ascii="Times New Roman" w:hAnsi="Times New Roman" w:cs="Times New Roman"/>
          <w:b/>
          <w:bCs/>
          <w:sz w:val="24"/>
          <w:szCs w:val="24"/>
        </w:rPr>
      </w:pPr>
    </w:p>
    <w:p w14:paraId="4D06A591" w14:textId="0B49B015" w:rsidR="004B4B13" w:rsidRDefault="00DC41B1" w:rsidP="00D60970">
      <w:pPr>
        <w:tabs>
          <w:tab w:val="left" w:pos="3246"/>
        </w:tabs>
        <w:rPr>
          <w:rFonts w:ascii="Times New Roman" w:hAnsi="Times New Roman" w:cs="Times New Roman"/>
          <w:sz w:val="24"/>
          <w:szCs w:val="24"/>
          <w:lang w:val="en-US"/>
        </w:rPr>
      </w:pPr>
      <w:r w:rsidRPr="003E13E1">
        <w:rPr>
          <w:rFonts w:ascii="Times New Roman" w:hAnsi="Times New Roman" w:cs="Times New Roman"/>
          <w:sz w:val="24"/>
          <w:szCs w:val="24"/>
          <w:lang w:val="en-US"/>
        </w:rPr>
        <w:t xml:space="preserve">Regression analysis, which allows the modelling of the functional type of dependency between different economic and financial measures, is one </w:t>
      </w:r>
      <w:r>
        <w:rPr>
          <w:rFonts w:ascii="Times New Roman" w:hAnsi="Times New Roman" w:cs="Times New Roman"/>
          <w:sz w:val="24"/>
          <w:szCs w:val="24"/>
          <w:lang w:val="en-US"/>
        </w:rPr>
        <w:t xml:space="preserve">of the </w:t>
      </w:r>
      <w:r w:rsidRPr="003E13E1">
        <w:rPr>
          <w:rFonts w:ascii="Times New Roman" w:hAnsi="Times New Roman" w:cs="Times New Roman"/>
          <w:sz w:val="24"/>
          <w:szCs w:val="24"/>
          <w:lang w:val="en-US"/>
        </w:rPr>
        <w:t>wa</w:t>
      </w:r>
      <w:r>
        <w:rPr>
          <w:rFonts w:ascii="Times New Roman" w:hAnsi="Times New Roman" w:cs="Times New Roman"/>
          <w:sz w:val="24"/>
          <w:szCs w:val="24"/>
          <w:lang w:val="en-US"/>
        </w:rPr>
        <w:t xml:space="preserve">ys </w:t>
      </w:r>
      <w:r w:rsidRPr="003E13E1">
        <w:rPr>
          <w:rFonts w:ascii="Times New Roman" w:hAnsi="Times New Roman" w:cs="Times New Roman"/>
          <w:sz w:val="24"/>
          <w:szCs w:val="24"/>
          <w:lang w:val="en-US"/>
        </w:rPr>
        <w:t xml:space="preserve">to </w:t>
      </w:r>
      <w:r>
        <w:rPr>
          <w:rFonts w:ascii="Times New Roman" w:hAnsi="Times New Roman" w:cs="Times New Roman"/>
          <w:sz w:val="24"/>
          <w:szCs w:val="24"/>
          <w:lang w:val="en-US"/>
        </w:rPr>
        <w:t>examine the</w:t>
      </w:r>
      <w:r w:rsidRPr="003E13E1">
        <w:rPr>
          <w:rFonts w:ascii="Times New Roman" w:hAnsi="Times New Roman" w:cs="Times New Roman"/>
          <w:sz w:val="24"/>
          <w:szCs w:val="24"/>
          <w:lang w:val="en-US"/>
        </w:rPr>
        <w:t xml:space="preserve"> company</w:t>
      </w:r>
      <w:r>
        <w:rPr>
          <w:rFonts w:ascii="Times New Roman" w:hAnsi="Times New Roman" w:cs="Times New Roman"/>
          <w:sz w:val="24"/>
          <w:szCs w:val="24"/>
          <w:lang w:val="en-US"/>
        </w:rPr>
        <w:t xml:space="preserve">’s </w:t>
      </w:r>
      <w:r w:rsidR="004B4B13">
        <w:rPr>
          <w:rFonts w:ascii="Times New Roman" w:hAnsi="Times New Roman" w:cs="Times New Roman"/>
          <w:sz w:val="24"/>
          <w:szCs w:val="24"/>
          <w:lang w:val="en-US"/>
        </w:rPr>
        <w:t xml:space="preserve">financial </w:t>
      </w:r>
      <w:r w:rsidRPr="003E13E1">
        <w:rPr>
          <w:rFonts w:ascii="Times New Roman" w:hAnsi="Times New Roman" w:cs="Times New Roman"/>
          <w:sz w:val="24"/>
          <w:szCs w:val="24"/>
          <w:lang w:val="en-US"/>
        </w:rPr>
        <w:t>results. In an integrated learning cycle, predicting economic output seeks to improve productivity by enhancing strategies.</w:t>
      </w:r>
      <w:r>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2073223909"/>
          <w:citation/>
        </w:sdtPr>
        <w:sdtContent>
          <w:r>
            <w:rPr>
              <w:rFonts w:ascii="Times New Roman" w:hAnsi="Times New Roman" w:cs="Times New Roman"/>
              <w:sz w:val="24"/>
              <w:szCs w:val="24"/>
              <w:lang w:val="en-US"/>
            </w:rPr>
            <w:fldChar w:fldCharType="begin"/>
          </w:r>
          <w:r>
            <w:rPr>
              <w:rFonts w:ascii="Times New Roman" w:hAnsi="Times New Roman" w:cs="Times New Roman"/>
              <w:sz w:val="24"/>
              <w:szCs w:val="24"/>
              <w:lang w:val="en-US"/>
            </w:rPr>
            <w:instrText xml:space="preserve"> CITATION Cam02 \l 1033 </w:instrText>
          </w:r>
          <w:r>
            <w:rPr>
              <w:rFonts w:ascii="Times New Roman" w:hAnsi="Times New Roman" w:cs="Times New Roman"/>
              <w:sz w:val="24"/>
              <w:szCs w:val="24"/>
              <w:lang w:val="en-US"/>
            </w:rPr>
            <w:fldChar w:fldCharType="separate"/>
          </w:r>
          <w:r w:rsidR="00AA2B26" w:rsidRPr="00AA2B26">
            <w:rPr>
              <w:rFonts w:ascii="Times New Roman" w:hAnsi="Times New Roman" w:cs="Times New Roman"/>
              <w:noProof/>
              <w:sz w:val="24"/>
              <w:szCs w:val="24"/>
              <w:lang w:val="en-US"/>
            </w:rPr>
            <w:t>(Campbell, et al., 2002)</w:t>
          </w:r>
          <w:r>
            <w:rPr>
              <w:rFonts w:ascii="Times New Roman" w:hAnsi="Times New Roman" w:cs="Times New Roman"/>
              <w:sz w:val="24"/>
              <w:szCs w:val="24"/>
              <w:lang w:val="en-US"/>
            </w:rPr>
            <w:fldChar w:fldCharType="end"/>
          </w:r>
        </w:sdtContent>
      </w:sdt>
      <w:r>
        <w:rPr>
          <w:rFonts w:ascii="Times New Roman" w:hAnsi="Times New Roman" w:cs="Times New Roman"/>
          <w:sz w:val="24"/>
          <w:szCs w:val="24"/>
          <w:lang w:val="en-US"/>
        </w:rPr>
        <w:t xml:space="preserve">  </w:t>
      </w:r>
      <w:r w:rsidR="006E3847" w:rsidRPr="006E3847">
        <w:rPr>
          <w:rFonts w:ascii="Times New Roman" w:hAnsi="Times New Roman" w:cs="Times New Roman"/>
          <w:sz w:val="24"/>
          <w:szCs w:val="24"/>
          <w:lang w:val="en-US"/>
        </w:rPr>
        <w:t xml:space="preserve">Generally, </w:t>
      </w:r>
      <w:r w:rsidR="004B4B13">
        <w:rPr>
          <w:rFonts w:ascii="Times New Roman" w:hAnsi="Times New Roman" w:cs="Times New Roman"/>
          <w:sz w:val="24"/>
          <w:szCs w:val="24"/>
          <w:lang w:val="en-US"/>
        </w:rPr>
        <w:t>regression analysis</w:t>
      </w:r>
      <w:r w:rsidR="005B2B5D">
        <w:rPr>
          <w:rFonts w:ascii="Times New Roman" w:hAnsi="Times New Roman" w:cs="Times New Roman"/>
          <w:sz w:val="24"/>
          <w:szCs w:val="24"/>
          <w:lang w:val="en-US"/>
        </w:rPr>
        <w:t xml:space="preserve"> is </w:t>
      </w:r>
      <w:r w:rsidR="006E3847" w:rsidRPr="006E3847">
        <w:rPr>
          <w:rFonts w:ascii="Times New Roman" w:hAnsi="Times New Roman" w:cs="Times New Roman"/>
          <w:sz w:val="24"/>
          <w:szCs w:val="24"/>
          <w:lang w:val="en-US"/>
        </w:rPr>
        <w:t>the method of calculating the determination's coefficient and regression equation using one independent variabl</w:t>
      </w:r>
      <w:r w:rsidR="005B2B5D">
        <w:rPr>
          <w:rFonts w:ascii="Times New Roman" w:hAnsi="Times New Roman" w:cs="Times New Roman"/>
          <w:sz w:val="24"/>
          <w:szCs w:val="24"/>
          <w:lang w:val="en-US"/>
        </w:rPr>
        <w:t>e</w:t>
      </w:r>
      <w:r w:rsidR="006E3847" w:rsidRPr="006E3847">
        <w:rPr>
          <w:rFonts w:ascii="Times New Roman" w:hAnsi="Times New Roman" w:cs="Times New Roman"/>
          <w:sz w:val="24"/>
          <w:szCs w:val="24"/>
          <w:lang w:val="en-US"/>
        </w:rPr>
        <w:t>. Multiple regression analys</w:t>
      </w:r>
      <w:r w:rsidR="00EA0A1C">
        <w:rPr>
          <w:rFonts w:ascii="Times New Roman" w:hAnsi="Times New Roman" w:cs="Times New Roman"/>
          <w:sz w:val="24"/>
          <w:szCs w:val="24"/>
          <w:lang w:val="en-US"/>
        </w:rPr>
        <w:t>i</w:t>
      </w:r>
      <w:r w:rsidR="006E3847" w:rsidRPr="006E3847">
        <w:rPr>
          <w:rFonts w:ascii="Times New Roman" w:hAnsi="Times New Roman" w:cs="Times New Roman"/>
          <w:sz w:val="24"/>
          <w:szCs w:val="24"/>
          <w:lang w:val="en-US"/>
        </w:rPr>
        <w:t>s is using two or more independent</w:t>
      </w:r>
      <w:r w:rsidR="00D60970">
        <w:rPr>
          <w:rFonts w:ascii="Times New Roman" w:hAnsi="Times New Roman" w:cs="Times New Roman"/>
          <w:sz w:val="24"/>
          <w:szCs w:val="24"/>
          <w:lang w:val="en-US"/>
        </w:rPr>
        <w:t xml:space="preserve"> </w:t>
      </w:r>
      <w:r w:rsidR="006E3847" w:rsidRPr="006E3847">
        <w:rPr>
          <w:rFonts w:ascii="Times New Roman" w:hAnsi="Times New Roman" w:cs="Times New Roman"/>
          <w:sz w:val="24"/>
          <w:szCs w:val="24"/>
          <w:lang w:val="en-US"/>
        </w:rPr>
        <w:t>variables.</w:t>
      </w:r>
      <w:r w:rsidR="00D60970">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599833696"/>
          <w:citation/>
        </w:sdtPr>
        <w:sdtContent>
          <w:r w:rsidR="00DF410E">
            <w:rPr>
              <w:rFonts w:ascii="Times New Roman" w:hAnsi="Times New Roman" w:cs="Times New Roman"/>
              <w:sz w:val="24"/>
              <w:szCs w:val="24"/>
              <w:lang w:val="en-US"/>
            </w:rPr>
            <w:fldChar w:fldCharType="begin"/>
          </w:r>
          <w:r w:rsidR="00E31A30">
            <w:rPr>
              <w:rFonts w:ascii="Times New Roman" w:hAnsi="Times New Roman" w:cs="Times New Roman"/>
              <w:sz w:val="24"/>
              <w:szCs w:val="24"/>
              <w:lang w:val="en-US"/>
            </w:rPr>
            <w:instrText xml:space="preserve">CITATION Sau19 \l 1033 </w:instrText>
          </w:r>
          <w:r w:rsidR="00DF410E">
            <w:rPr>
              <w:rFonts w:ascii="Times New Roman" w:hAnsi="Times New Roman" w:cs="Times New Roman"/>
              <w:sz w:val="24"/>
              <w:szCs w:val="24"/>
              <w:lang w:val="en-US"/>
            </w:rPr>
            <w:fldChar w:fldCharType="separate"/>
          </w:r>
          <w:r w:rsidR="00AA2B26" w:rsidRPr="00AA2B26">
            <w:rPr>
              <w:rFonts w:ascii="Times New Roman" w:hAnsi="Times New Roman" w:cs="Times New Roman"/>
              <w:noProof/>
              <w:sz w:val="24"/>
              <w:szCs w:val="24"/>
              <w:lang w:val="en-US"/>
            </w:rPr>
            <w:t>(Saunders, et al., 2019)</w:t>
          </w:r>
          <w:r w:rsidR="00DF410E">
            <w:rPr>
              <w:rFonts w:ascii="Times New Roman" w:hAnsi="Times New Roman" w:cs="Times New Roman"/>
              <w:sz w:val="24"/>
              <w:szCs w:val="24"/>
              <w:lang w:val="en-US"/>
            </w:rPr>
            <w:fldChar w:fldCharType="end"/>
          </w:r>
        </w:sdtContent>
      </w:sdt>
      <w:r w:rsidR="00D654E5">
        <w:rPr>
          <w:rFonts w:ascii="Times New Roman" w:hAnsi="Times New Roman" w:cs="Times New Roman"/>
          <w:sz w:val="24"/>
          <w:szCs w:val="24"/>
          <w:lang w:val="en-US"/>
        </w:rPr>
        <w:t xml:space="preserve"> </w:t>
      </w:r>
    </w:p>
    <w:p w14:paraId="2639F276" w14:textId="14A23D19" w:rsidR="006E3847" w:rsidRPr="006E3847" w:rsidRDefault="004B4B13" w:rsidP="006E3847">
      <w:pPr>
        <w:tabs>
          <w:tab w:val="left" w:pos="3246"/>
        </w:tabs>
        <w:rPr>
          <w:rFonts w:ascii="Times New Roman" w:hAnsi="Times New Roman" w:cs="Times New Roman"/>
          <w:sz w:val="24"/>
          <w:szCs w:val="24"/>
          <w:lang w:val="en-US"/>
        </w:rPr>
      </w:pPr>
      <w:r>
        <w:rPr>
          <w:rFonts w:ascii="Times New Roman" w:hAnsi="Times New Roman" w:cs="Times New Roman"/>
          <w:sz w:val="24"/>
          <w:szCs w:val="24"/>
          <w:lang w:val="en-US"/>
        </w:rPr>
        <w:t>To be able to correctly examine the regression analysis, the researcher needs to understand the broad meaning of it. There are few different metrics, which could be considered as important for a precise analy</w:t>
      </w:r>
      <w:r w:rsidR="00EA0A1C">
        <w:rPr>
          <w:rFonts w:ascii="Times New Roman" w:hAnsi="Times New Roman" w:cs="Times New Roman"/>
          <w:sz w:val="24"/>
          <w:szCs w:val="24"/>
          <w:lang w:val="en-US"/>
        </w:rPr>
        <w:t>sis</w:t>
      </w:r>
      <w:r>
        <w:rPr>
          <w:rFonts w:ascii="Times New Roman" w:hAnsi="Times New Roman" w:cs="Times New Roman"/>
          <w:sz w:val="24"/>
          <w:szCs w:val="24"/>
          <w:lang w:val="en-US"/>
        </w:rPr>
        <w:t xml:space="preserve"> to be carried out</w:t>
      </w:r>
      <w:r w:rsidR="002B4639">
        <w:rPr>
          <w:rFonts w:ascii="Times New Roman" w:hAnsi="Times New Roman" w:cs="Times New Roman"/>
          <w:sz w:val="24"/>
          <w:szCs w:val="24"/>
          <w:lang w:val="en-US"/>
        </w:rPr>
        <w:t xml:space="preserve">. One of the main indexes of the regression analysis are R square, the standard error, the significance F, the coefficients, and the P-value. The R square </w:t>
      </w:r>
      <w:r w:rsidR="00766829">
        <w:rPr>
          <w:rFonts w:ascii="Times New Roman" w:hAnsi="Times New Roman" w:cs="Times New Roman"/>
          <w:sz w:val="24"/>
          <w:szCs w:val="24"/>
          <w:lang w:val="en-US"/>
        </w:rPr>
        <w:t>is show</w:t>
      </w:r>
      <w:r w:rsidR="00912D65">
        <w:rPr>
          <w:rFonts w:ascii="Times New Roman" w:hAnsi="Times New Roman" w:cs="Times New Roman"/>
          <w:sz w:val="24"/>
          <w:szCs w:val="24"/>
          <w:lang w:val="en-US"/>
        </w:rPr>
        <w:t>ing</w:t>
      </w:r>
      <w:r w:rsidR="00766829">
        <w:rPr>
          <w:rFonts w:ascii="Times New Roman" w:hAnsi="Times New Roman" w:cs="Times New Roman"/>
          <w:sz w:val="24"/>
          <w:szCs w:val="24"/>
          <w:lang w:val="en-US"/>
        </w:rPr>
        <w:t xml:space="preserve"> how many points are falling on the regression line.</w:t>
      </w:r>
      <w:r w:rsidR="00912D65">
        <w:rPr>
          <w:rFonts w:ascii="Times New Roman" w:hAnsi="Times New Roman" w:cs="Times New Roman"/>
          <w:sz w:val="24"/>
          <w:szCs w:val="24"/>
          <w:lang w:val="en-US"/>
        </w:rPr>
        <w:t xml:space="preserve"> </w:t>
      </w:r>
      <w:r w:rsidR="002B4639">
        <w:rPr>
          <w:rFonts w:ascii="Times New Roman" w:hAnsi="Times New Roman" w:cs="Times New Roman"/>
          <w:sz w:val="24"/>
          <w:szCs w:val="24"/>
          <w:lang w:val="en-US"/>
        </w:rPr>
        <w:t xml:space="preserve">The standard error is a sign of model precision. The significance F represents the significance or insignificance of the R square.  </w:t>
      </w:r>
      <w:r w:rsidR="00912D65">
        <w:rPr>
          <w:rFonts w:ascii="Times New Roman" w:hAnsi="Times New Roman" w:cs="Times New Roman"/>
          <w:sz w:val="24"/>
          <w:szCs w:val="24"/>
          <w:lang w:val="en-US"/>
        </w:rPr>
        <w:t xml:space="preserve">The </w:t>
      </w:r>
      <w:r w:rsidR="00B96EE9">
        <w:rPr>
          <w:rFonts w:ascii="Times New Roman" w:hAnsi="Times New Roman" w:cs="Times New Roman"/>
          <w:sz w:val="24"/>
          <w:szCs w:val="24"/>
          <w:lang w:val="en-US"/>
        </w:rPr>
        <w:t>P</w:t>
      </w:r>
      <w:r w:rsidR="00912D65">
        <w:rPr>
          <w:rFonts w:ascii="Times New Roman" w:hAnsi="Times New Roman" w:cs="Times New Roman"/>
          <w:sz w:val="24"/>
          <w:szCs w:val="24"/>
          <w:lang w:val="en-US"/>
        </w:rPr>
        <w:t xml:space="preserve">-value is of a great </w:t>
      </w:r>
      <w:r w:rsidR="00ED2C71">
        <w:rPr>
          <w:rFonts w:ascii="Times New Roman" w:hAnsi="Times New Roman" w:cs="Times New Roman"/>
          <w:sz w:val="24"/>
          <w:szCs w:val="24"/>
          <w:lang w:val="en-US"/>
        </w:rPr>
        <w:t>position since</w:t>
      </w:r>
      <w:r w:rsidR="00912D65">
        <w:rPr>
          <w:rFonts w:ascii="Times New Roman" w:hAnsi="Times New Roman" w:cs="Times New Roman"/>
          <w:sz w:val="24"/>
          <w:szCs w:val="24"/>
          <w:lang w:val="en-US"/>
        </w:rPr>
        <w:t xml:space="preserve"> it is testing the hypothesis. </w:t>
      </w:r>
      <w:sdt>
        <w:sdtPr>
          <w:rPr>
            <w:rFonts w:ascii="Times New Roman" w:hAnsi="Times New Roman" w:cs="Times New Roman"/>
            <w:sz w:val="24"/>
            <w:szCs w:val="24"/>
            <w:lang w:val="en-US"/>
          </w:rPr>
          <w:id w:val="-1083292101"/>
          <w:citation/>
        </w:sdtPr>
        <w:sdtContent>
          <w:r w:rsidR="00912D65">
            <w:rPr>
              <w:rFonts w:ascii="Times New Roman" w:hAnsi="Times New Roman" w:cs="Times New Roman"/>
              <w:sz w:val="24"/>
              <w:szCs w:val="24"/>
              <w:lang w:val="en-US"/>
            </w:rPr>
            <w:fldChar w:fldCharType="begin"/>
          </w:r>
          <w:r w:rsidR="00912D65">
            <w:rPr>
              <w:rFonts w:ascii="Times New Roman" w:hAnsi="Times New Roman" w:cs="Times New Roman"/>
              <w:sz w:val="24"/>
              <w:szCs w:val="24"/>
              <w:lang w:val="en-US"/>
            </w:rPr>
            <w:instrText xml:space="preserve"> CITATION Ste14 \l 1033 </w:instrText>
          </w:r>
          <w:r w:rsidR="00912D65">
            <w:rPr>
              <w:rFonts w:ascii="Times New Roman" w:hAnsi="Times New Roman" w:cs="Times New Roman"/>
              <w:sz w:val="24"/>
              <w:szCs w:val="24"/>
              <w:lang w:val="en-US"/>
            </w:rPr>
            <w:fldChar w:fldCharType="separate"/>
          </w:r>
          <w:r w:rsidR="00AA2B26" w:rsidRPr="00AA2B26">
            <w:rPr>
              <w:rFonts w:ascii="Times New Roman" w:hAnsi="Times New Roman" w:cs="Times New Roman"/>
              <w:noProof/>
              <w:sz w:val="24"/>
              <w:szCs w:val="24"/>
              <w:lang w:val="en-US"/>
            </w:rPr>
            <w:t>(Glen, 2014)</w:t>
          </w:r>
          <w:r w:rsidR="00912D65">
            <w:rPr>
              <w:rFonts w:ascii="Times New Roman" w:hAnsi="Times New Roman" w:cs="Times New Roman"/>
              <w:sz w:val="24"/>
              <w:szCs w:val="24"/>
              <w:lang w:val="en-US"/>
            </w:rPr>
            <w:fldChar w:fldCharType="end"/>
          </w:r>
        </w:sdtContent>
      </w:sdt>
      <w:r w:rsidR="00912D65">
        <w:rPr>
          <w:rFonts w:ascii="Times New Roman" w:hAnsi="Times New Roman" w:cs="Times New Roman"/>
          <w:sz w:val="24"/>
          <w:szCs w:val="24"/>
          <w:lang w:val="en-US"/>
        </w:rPr>
        <w:t xml:space="preserve"> </w:t>
      </w:r>
      <w:r w:rsidR="002B4639">
        <w:rPr>
          <w:rFonts w:ascii="Times New Roman" w:hAnsi="Times New Roman" w:cs="Times New Roman"/>
          <w:sz w:val="24"/>
          <w:szCs w:val="24"/>
          <w:lang w:val="en-US"/>
        </w:rPr>
        <w:t xml:space="preserve">Furthermore, the </w:t>
      </w:r>
      <w:r w:rsidR="00B96EE9">
        <w:rPr>
          <w:rFonts w:ascii="Times New Roman" w:hAnsi="Times New Roman" w:cs="Times New Roman"/>
          <w:sz w:val="24"/>
          <w:szCs w:val="24"/>
          <w:lang w:val="en-US"/>
        </w:rPr>
        <w:t>P</w:t>
      </w:r>
      <w:r w:rsidR="002B4639">
        <w:rPr>
          <w:rFonts w:ascii="Times New Roman" w:hAnsi="Times New Roman" w:cs="Times New Roman"/>
          <w:sz w:val="24"/>
          <w:szCs w:val="24"/>
          <w:lang w:val="en-US"/>
        </w:rPr>
        <w:t xml:space="preserve">-value is indicating the significance of the coefficients. </w:t>
      </w:r>
      <w:r w:rsidR="00912D65">
        <w:rPr>
          <w:rFonts w:ascii="Times New Roman" w:hAnsi="Times New Roman" w:cs="Times New Roman"/>
          <w:sz w:val="24"/>
          <w:szCs w:val="24"/>
          <w:lang w:val="en-US"/>
        </w:rPr>
        <w:t xml:space="preserve">This research paper would </w:t>
      </w:r>
      <w:r w:rsidR="00ED2C71">
        <w:rPr>
          <w:rFonts w:ascii="Times New Roman" w:hAnsi="Times New Roman" w:cs="Times New Roman"/>
          <w:sz w:val="24"/>
          <w:szCs w:val="24"/>
          <w:lang w:val="en-US"/>
        </w:rPr>
        <w:t>investigate</w:t>
      </w:r>
      <w:r w:rsidR="00912D65">
        <w:rPr>
          <w:rFonts w:ascii="Times New Roman" w:hAnsi="Times New Roman" w:cs="Times New Roman"/>
          <w:sz w:val="24"/>
          <w:szCs w:val="24"/>
          <w:lang w:val="en-US"/>
        </w:rPr>
        <w:t xml:space="preserve"> the coefficients as well.</w:t>
      </w:r>
      <w:r w:rsidR="00C31454" w:rsidRPr="00C31454">
        <w:t xml:space="preserve"> </w:t>
      </w:r>
      <w:r w:rsidR="00C31454">
        <w:rPr>
          <w:rFonts w:ascii="Times New Roman" w:hAnsi="Times New Roman" w:cs="Times New Roman"/>
          <w:sz w:val="24"/>
          <w:szCs w:val="24"/>
          <w:lang w:val="en-US"/>
        </w:rPr>
        <w:t>I</w:t>
      </w:r>
      <w:r w:rsidR="00C31454" w:rsidRPr="00C31454">
        <w:rPr>
          <w:rFonts w:ascii="Times New Roman" w:hAnsi="Times New Roman" w:cs="Times New Roman"/>
          <w:sz w:val="24"/>
          <w:szCs w:val="24"/>
          <w:lang w:val="en-US"/>
        </w:rPr>
        <w:t>t should be noted</w:t>
      </w:r>
      <w:r w:rsidR="00C31454">
        <w:rPr>
          <w:rFonts w:ascii="Times New Roman" w:hAnsi="Times New Roman" w:cs="Times New Roman"/>
          <w:sz w:val="24"/>
          <w:szCs w:val="24"/>
          <w:lang w:val="en-US"/>
        </w:rPr>
        <w:t xml:space="preserve"> </w:t>
      </w:r>
      <w:r w:rsidR="00C31454" w:rsidRPr="00C31454">
        <w:rPr>
          <w:rFonts w:ascii="Times New Roman" w:hAnsi="Times New Roman" w:cs="Times New Roman"/>
          <w:sz w:val="24"/>
          <w:szCs w:val="24"/>
          <w:lang w:val="en-US"/>
        </w:rPr>
        <w:t xml:space="preserve">that </w:t>
      </w:r>
      <w:r w:rsidR="00C31454">
        <w:rPr>
          <w:rFonts w:ascii="Times New Roman" w:hAnsi="Times New Roman" w:cs="Times New Roman"/>
          <w:sz w:val="24"/>
          <w:szCs w:val="24"/>
          <w:lang w:val="en-US"/>
        </w:rPr>
        <w:t>r</w:t>
      </w:r>
      <w:r w:rsidR="00C31454" w:rsidRPr="00C31454">
        <w:rPr>
          <w:rFonts w:ascii="Times New Roman" w:hAnsi="Times New Roman" w:cs="Times New Roman"/>
          <w:sz w:val="24"/>
          <w:szCs w:val="24"/>
          <w:lang w:val="en-US"/>
        </w:rPr>
        <w:t>egression analysis requires the use of historical data to identify the relationship between two or more variables</w:t>
      </w:r>
      <w:r w:rsidR="00C31454">
        <w:rPr>
          <w:rFonts w:ascii="Times New Roman" w:hAnsi="Times New Roman" w:cs="Times New Roman"/>
          <w:sz w:val="24"/>
          <w:szCs w:val="24"/>
          <w:lang w:val="en-US"/>
        </w:rPr>
        <w:t>. M</w:t>
      </w:r>
      <w:r w:rsidR="00C31454" w:rsidRPr="00C31454">
        <w:rPr>
          <w:rFonts w:ascii="Times New Roman" w:hAnsi="Times New Roman" w:cs="Times New Roman"/>
          <w:sz w:val="24"/>
          <w:szCs w:val="24"/>
          <w:lang w:val="en-US"/>
        </w:rPr>
        <w:t>any of those who use regression analysis conclude</w:t>
      </w:r>
      <w:r w:rsidR="00C31454">
        <w:rPr>
          <w:rFonts w:ascii="Times New Roman" w:hAnsi="Times New Roman" w:cs="Times New Roman"/>
          <w:sz w:val="24"/>
          <w:szCs w:val="24"/>
          <w:lang w:val="en-US"/>
        </w:rPr>
        <w:t>d</w:t>
      </w:r>
      <w:r w:rsidR="00C31454" w:rsidRPr="00C31454">
        <w:rPr>
          <w:rFonts w:ascii="Times New Roman" w:hAnsi="Times New Roman" w:cs="Times New Roman"/>
          <w:sz w:val="24"/>
          <w:szCs w:val="24"/>
          <w:lang w:val="en-US"/>
        </w:rPr>
        <w:t xml:space="preserve"> that in the present or the future, whatever relationship has existed in the past, will continue to </w:t>
      </w:r>
      <w:r w:rsidR="002C3FC8" w:rsidRPr="00C31454">
        <w:rPr>
          <w:rFonts w:ascii="Times New Roman" w:hAnsi="Times New Roman" w:cs="Times New Roman"/>
          <w:sz w:val="24"/>
          <w:szCs w:val="24"/>
          <w:lang w:val="en-US"/>
        </w:rPr>
        <w:t>occur</w:t>
      </w:r>
      <w:r w:rsidR="00C31454" w:rsidRPr="00C31454">
        <w:rPr>
          <w:rFonts w:ascii="Times New Roman" w:hAnsi="Times New Roman" w:cs="Times New Roman"/>
          <w:sz w:val="24"/>
          <w:szCs w:val="24"/>
          <w:lang w:val="en-US"/>
        </w:rPr>
        <w:t xml:space="preserve">. It could be </w:t>
      </w:r>
      <w:r w:rsidR="00C31454">
        <w:rPr>
          <w:rFonts w:ascii="Times New Roman" w:hAnsi="Times New Roman" w:cs="Times New Roman"/>
          <w:sz w:val="24"/>
          <w:szCs w:val="24"/>
          <w:lang w:val="en-US"/>
        </w:rPr>
        <w:t xml:space="preserve">summarized </w:t>
      </w:r>
      <w:r w:rsidR="00C31454" w:rsidRPr="00C31454">
        <w:rPr>
          <w:rFonts w:ascii="Times New Roman" w:hAnsi="Times New Roman" w:cs="Times New Roman"/>
          <w:sz w:val="24"/>
          <w:szCs w:val="24"/>
          <w:lang w:val="en-US"/>
        </w:rPr>
        <w:t xml:space="preserve">that the </w:t>
      </w:r>
      <w:r w:rsidR="00C31454">
        <w:rPr>
          <w:rFonts w:ascii="Times New Roman" w:hAnsi="Times New Roman" w:cs="Times New Roman"/>
          <w:sz w:val="24"/>
          <w:szCs w:val="24"/>
          <w:lang w:val="en-US"/>
        </w:rPr>
        <w:t>r</w:t>
      </w:r>
      <w:r w:rsidR="00C31454" w:rsidRPr="00C31454">
        <w:rPr>
          <w:rFonts w:ascii="Times New Roman" w:hAnsi="Times New Roman" w:cs="Times New Roman"/>
          <w:sz w:val="24"/>
          <w:szCs w:val="24"/>
          <w:lang w:val="en-US"/>
        </w:rPr>
        <w:t xml:space="preserve">egression analysis is a </w:t>
      </w:r>
      <w:r w:rsidR="00C31454">
        <w:rPr>
          <w:rFonts w:ascii="Times New Roman" w:hAnsi="Times New Roman" w:cs="Times New Roman"/>
          <w:sz w:val="24"/>
          <w:szCs w:val="24"/>
          <w:lang w:val="en-US"/>
        </w:rPr>
        <w:t xml:space="preserve">very </w:t>
      </w:r>
      <w:r w:rsidR="00C31454" w:rsidRPr="00C31454">
        <w:rPr>
          <w:rFonts w:ascii="Times New Roman" w:hAnsi="Times New Roman" w:cs="Times New Roman"/>
          <w:sz w:val="24"/>
          <w:szCs w:val="24"/>
          <w:lang w:val="en-US"/>
        </w:rPr>
        <w:t>popular method of prediction and estimation. </w:t>
      </w:r>
      <w:sdt>
        <w:sdtPr>
          <w:rPr>
            <w:rFonts w:ascii="Times New Roman" w:hAnsi="Times New Roman" w:cs="Times New Roman"/>
            <w:sz w:val="24"/>
            <w:szCs w:val="24"/>
            <w:lang w:val="en-US"/>
          </w:rPr>
          <w:id w:val="1711304224"/>
          <w:citation/>
        </w:sdtPr>
        <w:sdtContent>
          <w:r w:rsidR="00C31454">
            <w:rPr>
              <w:rFonts w:ascii="Times New Roman" w:hAnsi="Times New Roman" w:cs="Times New Roman"/>
              <w:sz w:val="24"/>
              <w:szCs w:val="24"/>
              <w:lang w:val="en-US"/>
            </w:rPr>
            <w:fldChar w:fldCharType="begin"/>
          </w:r>
          <w:r w:rsidR="00C31454">
            <w:rPr>
              <w:rFonts w:ascii="Times New Roman" w:hAnsi="Times New Roman" w:cs="Times New Roman"/>
              <w:sz w:val="24"/>
              <w:szCs w:val="24"/>
              <w:lang w:val="en-US"/>
            </w:rPr>
            <w:instrText xml:space="preserve"> CITATION Nug09 \l 1033 </w:instrText>
          </w:r>
          <w:r w:rsidR="00C31454">
            <w:rPr>
              <w:rFonts w:ascii="Times New Roman" w:hAnsi="Times New Roman" w:cs="Times New Roman"/>
              <w:sz w:val="24"/>
              <w:szCs w:val="24"/>
              <w:lang w:val="en-US"/>
            </w:rPr>
            <w:fldChar w:fldCharType="separate"/>
          </w:r>
          <w:r w:rsidR="00AA2B26" w:rsidRPr="00AA2B26">
            <w:rPr>
              <w:rFonts w:ascii="Times New Roman" w:hAnsi="Times New Roman" w:cs="Times New Roman"/>
              <w:noProof/>
              <w:sz w:val="24"/>
              <w:szCs w:val="24"/>
              <w:lang w:val="en-US"/>
            </w:rPr>
            <w:t>(Nugus, 2009)</w:t>
          </w:r>
          <w:r w:rsidR="00C31454">
            <w:rPr>
              <w:rFonts w:ascii="Times New Roman" w:hAnsi="Times New Roman" w:cs="Times New Roman"/>
              <w:sz w:val="24"/>
              <w:szCs w:val="24"/>
              <w:lang w:val="en-US"/>
            </w:rPr>
            <w:fldChar w:fldCharType="end"/>
          </w:r>
        </w:sdtContent>
      </w:sdt>
      <w:r w:rsidR="00C31454">
        <w:rPr>
          <w:rFonts w:ascii="Times New Roman" w:hAnsi="Times New Roman" w:cs="Times New Roman"/>
          <w:sz w:val="24"/>
          <w:szCs w:val="24"/>
          <w:lang w:val="en-US"/>
        </w:rPr>
        <w:t xml:space="preserve"> </w:t>
      </w:r>
    </w:p>
    <w:p w14:paraId="0991E30C" w14:textId="77777777" w:rsidR="00DC41B1" w:rsidRPr="002752A2" w:rsidRDefault="00DC41B1" w:rsidP="00DC41B1">
      <w:pPr>
        <w:rPr>
          <w:rFonts w:ascii="Times New Roman" w:hAnsi="Times New Roman" w:cs="Times New Roman"/>
          <w:b/>
          <w:bCs/>
          <w:sz w:val="24"/>
          <w:szCs w:val="24"/>
        </w:rPr>
      </w:pPr>
    </w:p>
    <w:p w14:paraId="78723938" w14:textId="434C861E" w:rsidR="00A82A31" w:rsidRDefault="00A82A31" w:rsidP="003F22FA">
      <w:pPr>
        <w:pStyle w:val="Heading4"/>
        <w:numPr>
          <w:ilvl w:val="3"/>
          <w:numId w:val="6"/>
        </w:numPr>
      </w:pPr>
      <w:bookmarkStart w:id="120" w:name="_Toc53754439"/>
      <w:bookmarkStart w:id="121" w:name="_Toc53755245"/>
      <w:bookmarkStart w:id="122" w:name="_Toc53755609"/>
      <w:bookmarkStart w:id="123" w:name="_Toc53756109"/>
      <w:bookmarkStart w:id="124" w:name="_Toc54022271"/>
      <w:r w:rsidRPr="00AA0FF9">
        <w:t>Correlation analysis</w:t>
      </w:r>
      <w:bookmarkEnd w:id="120"/>
      <w:bookmarkEnd w:id="121"/>
      <w:bookmarkEnd w:id="122"/>
      <w:bookmarkEnd w:id="123"/>
      <w:bookmarkEnd w:id="124"/>
      <w:r w:rsidRPr="00AA0FF9">
        <w:t xml:space="preserve"> </w:t>
      </w:r>
    </w:p>
    <w:p w14:paraId="2DBA65B2" w14:textId="77777777" w:rsidR="00D654E5" w:rsidRPr="00573A06" w:rsidRDefault="00D654E5" w:rsidP="00D60970">
      <w:pPr>
        <w:rPr>
          <w:rFonts w:ascii="Times New Roman" w:hAnsi="Times New Roman" w:cs="Times New Roman"/>
          <w:b/>
          <w:bCs/>
          <w:sz w:val="24"/>
          <w:szCs w:val="24"/>
        </w:rPr>
      </w:pPr>
    </w:p>
    <w:p w14:paraId="19A925E8" w14:textId="128E376A" w:rsidR="00D60970" w:rsidRDefault="00D60970" w:rsidP="00D60970">
      <w:pPr>
        <w:rPr>
          <w:rFonts w:ascii="Times New Roman" w:hAnsi="Times New Roman" w:cs="Times New Roman"/>
          <w:sz w:val="24"/>
          <w:szCs w:val="24"/>
        </w:rPr>
      </w:pPr>
      <w:r w:rsidRPr="00D60970">
        <w:rPr>
          <w:rFonts w:ascii="Times New Roman" w:hAnsi="Times New Roman" w:cs="Times New Roman"/>
          <w:sz w:val="24"/>
          <w:szCs w:val="24"/>
        </w:rPr>
        <w:t>In order to determine whether a change in one variable is followed by a change in another, correlation analysis is used. Regression analysis, on the other hand, is used to determine if a change in a dependent variable is triggered by changes in one or more independent variables, i.e., a relationship of cause and effect.</w:t>
      </w:r>
      <w:r w:rsidR="00DF410E">
        <w:rPr>
          <w:rFonts w:ascii="Times New Roman" w:hAnsi="Times New Roman" w:cs="Times New Roman"/>
          <w:sz w:val="24"/>
          <w:szCs w:val="24"/>
        </w:rPr>
        <w:t xml:space="preserve"> </w:t>
      </w:r>
      <w:r w:rsidR="00A10153" w:rsidRPr="00A10153">
        <w:rPr>
          <w:rFonts w:ascii="Times New Roman" w:hAnsi="Times New Roman" w:cs="Times New Roman"/>
          <w:sz w:val="24"/>
          <w:szCs w:val="24"/>
        </w:rPr>
        <w:t xml:space="preserve">The correlation measures the power of two numerical variables in </w:t>
      </w:r>
      <w:r w:rsidR="00AC45B5">
        <w:rPr>
          <w:rFonts w:ascii="Times New Roman" w:hAnsi="Times New Roman" w:cs="Times New Roman"/>
          <w:sz w:val="24"/>
          <w:szCs w:val="24"/>
        </w:rPr>
        <w:t>a</w:t>
      </w:r>
      <w:r w:rsidR="00A10153" w:rsidRPr="00A10153">
        <w:rPr>
          <w:rFonts w:ascii="Times New Roman" w:hAnsi="Times New Roman" w:cs="Times New Roman"/>
          <w:sz w:val="24"/>
          <w:szCs w:val="24"/>
        </w:rPr>
        <w:t xml:space="preserve"> linear relationship. Any value between + 1 and − 1 could be observed.</w:t>
      </w:r>
      <w:r w:rsidR="00A10153">
        <w:rPr>
          <w:rFonts w:ascii="Times New Roman" w:hAnsi="Times New Roman" w:cs="Times New Roman"/>
          <w:sz w:val="24"/>
          <w:szCs w:val="24"/>
        </w:rPr>
        <w:t xml:space="preserve"> </w:t>
      </w:r>
      <w:r w:rsidR="00A10153" w:rsidRPr="00A10153">
        <w:rPr>
          <w:rFonts w:ascii="Times New Roman" w:hAnsi="Times New Roman" w:cs="Times New Roman"/>
          <w:sz w:val="24"/>
          <w:szCs w:val="24"/>
        </w:rPr>
        <w:t>A value of + 1 indicates a strong positive correlation. This implies that the two variables are connected precisely and that the values of one variable will increase as the values of the other variable increase.</w:t>
      </w:r>
      <w:r w:rsidR="00A10153">
        <w:rPr>
          <w:rFonts w:ascii="Times New Roman" w:hAnsi="Times New Roman" w:cs="Times New Roman"/>
          <w:sz w:val="24"/>
          <w:szCs w:val="24"/>
        </w:rPr>
        <w:t xml:space="preserve"> </w:t>
      </w:r>
      <w:r w:rsidR="00A10153" w:rsidRPr="00A10153">
        <w:rPr>
          <w:rFonts w:ascii="Times New Roman" w:hAnsi="Times New Roman" w:cs="Times New Roman"/>
          <w:sz w:val="24"/>
          <w:szCs w:val="24"/>
        </w:rPr>
        <w:t>This implies that the two variables are strongly</w:t>
      </w:r>
      <w:r w:rsidR="00A10153">
        <w:rPr>
          <w:rFonts w:ascii="Times New Roman" w:hAnsi="Times New Roman" w:cs="Times New Roman"/>
          <w:sz w:val="24"/>
          <w:szCs w:val="24"/>
        </w:rPr>
        <w:t xml:space="preserve"> positive</w:t>
      </w:r>
      <w:r w:rsidR="00A10153" w:rsidRPr="00A10153">
        <w:rPr>
          <w:rFonts w:ascii="Times New Roman" w:hAnsi="Times New Roman" w:cs="Times New Roman"/>
          <w:sz w:val="24"/>
          <w:szCs w:val="24"/>
        </w:rPr>
        <w:t> related</w:t>
      </w:r>
      <w:r w:rsidR="00A10153">
        <w:rPr>
          <w:rFonts w:ascii="Times New Roman" w:hAnsi="Times New Roman" w:cs="Times New Roman"/>
          <w:sz w:val="24"/>
          <w:szCs w:val="24"/>
        </w:rPr>
        <w:t xml:space="preserve">. On </w:t>
      </w:r>
      <w:r w:rsidR="00A10153">
        <w:rPr>
          <w:rFonts w:ascii="Times New Roman" w:hAnsi="Times New Roman" w:cs="Times New Roman"/>
          <w:sz w:val="24"/>
          <w:szCs w:val="24"/>
        </w:rPr>
        <w:lastRenderedPageBreak/>
        <w:t>the other hand</w:t>
      </w:r>
      <w:r w:rsidR="00A10153" w:rsidRPr="00A10153">
        <w:rPr>
          <w:rFonts w:ascii="Times New Roman" w:hAnsi="Times New Roman" w:cs="Times New Roman"/>
          <w:sz w:val="24"/>
          <w:szCs w:val="24"/>
        </w:rPr>
        <w:t xml:space="preserve">, </w:t>
      </w:r>
      <w:r w:rsidR="00A10153">
        <w:rPr>
          <w:rFonts w:ascii="Times New Roman" w:hAnsi="Times New Roman" w:cs="Times New Roman"/>
          <w:sz w:val="24"/>
          <w:szCs w:val="24"/>
        </w:rPr>
        <w:t>if</w:t>
      </w:r>
      <w:r w:rsidR="00A10153" w:rsidRPr="00A10153">
        <w:rPr>
          <w:rFonts w:ascii="Times New Roman" w:hAnsi="Times New Roman" w:cs="Times New Roman"/>
          <w:sz w:val="24"/>
          <w:szCs w:val="24"/>
        </w:rPr>
        <w:t xml:space="preserve"> the value of one variable expands </w:t>
      </w:r>
      <w:r w:rsidR="00A10153">
        <w:rPr>
          <w:rFonts w:ascii="Times New Roman" w:hAnsi="Times New Roman" w:cs="Times New Roman"/>
          <w:sz w:val="24"/>
          <w:szCs w:val="24"/>
        </w:rPr>
        <w:t xml:space="preserve">and </w:t>
      </w:r>
      <w:r w:rsidR="00A10153" w:rsidRPr="00A10153">
        <w:rPr>
          <w:rFonts w:ascii="Times New Roman" w:hAnsi="Times New Roman" w:cs="Times New Roman"/>
          <w:sz w:val="24"/>
          <w:szCs w:val="24"/>
        </w:rPr>
        <w:t xml:space="preserve">the </w:t>
      </w:r>
      <w:r w:rsidR="00A10153">
        <w:rPr>
          <w:rFonts w:ascii="Times New Roman" w:hAnsi="Times New Roman" w:cs="Times New Roman"/>
          <w:sz w:val="24"/>
          <w:szCs w:val="24"/>
        </w:rPr>
        <w:t xml:space="preserve">value </w:t>
      </w:r>
      <w:r w:rsidR="00A10153" w:rsidRPr="00A10153">
        <w:rPr>
          <w:rFonts w:ascii="Times New Roman" w:hAnsi="Times New Roman" w:cs="Times New Roman"/>
          <w:sz w:val="24"/>
          <w:szCs w:val="24"/>
        </w:rPr>
        <w:t>of the other one reduces</w:t>
      </w:r>
      <w:r w:rsidR="00A10153">
        <w:rPr>
          <w:rFonts w:ascii="Times New Roman" w:hAnsi="Times New Roman" w:cs="Times New Roman"/>
          <w:sz w:val="24"/>
          <w:szCs w:val="24"/>
        </w:rPr>
        <w:t xml:space="preserve">, it could be said that they are negatively related. A result of -1 indicates strong negative correlation. </w:t>
      </w:r>
      <w:r w:rsidR="00836BBA" w:rsidRPr="00836BBA">
        <w:rPr>
          <w:rFonts w:ascii="Times New Roman" w:hAnsi="Times New Roman" w:cs="Times New Roman"/>
          <w:sz w:val="24"/>
          <w:szCs w:val="24"/>
        </w:rPr>
        <w:t xml:space="preserve">A level of </w:t>
      </w:r>
      <w:r w:rsidR="00836BBA">
        <w:rPr>
          <w:rFonts w:ascii="Times New Roman" w:hAnsi="Times New Roman" w:cs="Times New Roman"/>
          <w:sz w:val="24"/>
          <w:szCs w:val="24"/>
        </w:rPr>
        <w:t>we</w:t>
      </w:r>
      <w:r w:rsidR="00AC45B5">
        <w:rPr>
          <w:rFonts w:ascii="Times New Roman" w:hAnsi="Times New Roman" w:cs="Times New Roman"/>
          <w:sz w:val="24"/>
          <w:szCs w:val="24"/>
        </w:rPr>
        <w:t>a</w:t>
      </w:r>
      <w:r w:rsidR="00836BBA">
        <w:rPr>
          <w:rFonts w:ascii="Times New Roman" w:hAnsi="Times New Roman" w:cs="Times New Roman"/>
          <w:sz w:val="24"/>
          <w:szCs w:val="24"/>
        </w:rPr>
        <w:t>k</w:t>
      </w:r>
      <w:r w:rsidR="00836BBA" w:rsidRPr="00836BBA">
        <w:rPr>
          <w:rFonts w:ascii="Times New Roman" w:hAnsi="Times New Roman" w:cs="Times New Roman"/>
          <w:sz w:val="24"/>
          <w:szCs w:val="24"/>
        </w:rPr>
        <w:t>, medium</w:t>
      </w:r>
      <w:r w:rsidR="00836BBA">
        <w:rPr>
          <w:rFonts w:ascii="Times New Roman" w:hAnsi="Times New Roman" w:cs="Times New Roman"/>
          <w:sz w:val="24"/>
          <w:szCs w:val="24"/>
        </w:rPr>
        <w:t>,</w:t>
      </w:r>
      <w:r w:rsidR="00836BBA" w:rsidRPr="00836BBA">
        <w:rPr>
          <w:rFonts w:ascii="Times New Roman" w:hAnsi="Times New Roman" w:cs="Times New Roman"/>
          <w:sz w:val="24"/>
          <w:szCs w:val="24"/>
        </w:rPr>
        <w:t xml:space="preserve"> and strong relationships is expressed by values between 0 and +1/-1</w:t>
      </w:r>
      <w:r w:rsidR="00836BBA">
        <w:rPr>
          <w:rFonts w:ascii="Times New Roman" w:hAnsi="Times New Roman" w:cs="Times New Roman"/>
          <w:sz w:val="24"/>
          <w:szCs w:val="24"/>
        </w:rPr>
        <w:t xml:space="preserve">. </w:t>
      </w:r>
      <w:r w:rsidR="00836BBA" w:rsidRPr="00836BBA">
        <w:rPr>
          <w:rFonts w:ascii="Times New Roman" w:hAnsi="Times New Roman" w:cs="Times New Roman"/>
          <w:sz w:val="24"/>
          <w:szCs w:val="24"/>
        </w:rPr>
        <w:t xml:space="preserve">As </w:t>
      </w:r>
      <w:r w:rsidR="00836BBA">
        <w:rPr>
          <w:rFonts w:ascii="Times New Roman" w:hAnsi="Times New Roman" w:cs="Times New Roman"/>
          <w:sz w:val="24"/>
          <w:szCs w:val="24"/>
        </w:rPr>
        <w:t>the correlation coefficients</w:t>
      </w:r>
      <w:r w:rsidR="00836BBA" w:rsidRPr="00836BBA">
        <w:rPr>
          <w:rFonts w:ascii="Times New Roman" w:hAnsi="Times New Roman" w:cs="Times New Roman"/>
          <w:sz w:val="24"/>
          <w:szCs w:val="24"/>
        </w:rPr>
        <w:t xml:space="preserve"> gets closer to either -1 or 1, the </w:t>
      </w:r>
      <w:r w:rsidR="00836BBA">
        <w:rPr>
          <w:rFonts w:ascii="Times New Roman" w:hAnsi="Times New Roman" w:cs="Times New Roman"/>
          <w:sz w:val="24"/>
          <w:szCs w:val="24"/>
        </w:rPr>
        <w:t>relation</w:t>
      </w:r>
      <w:r w:rsidR="00836BBA" w:rsidRPr="00836BBA">
        <w:rPr>
          <w:rFonts w:ascii="Times New Roman" w:hAnsi="Times New Roman" w:cs="Times New Roman"/>
          <w:sz w:val="24"/>
          <w:szCs w:val="24"/>
        </w:rPr>
        <w:t xml:space="preserve"> increases in intensity.</w:t>
      </w:r>
      <w:r w:rsidR="00A10153" w:rsidRPr="00A10153">
        <w:rPr>
          <w:rFonts w:ascii="Times New Roman" w:hAnsi="Times New Roman" w:cs="Times New Roman"/>
          <w:sz w:val="24"/>
          <w:szCs w:val="24"/>
        </w:rPr>
        <w:t xml:space="preserve"> </w:t>
      </w:r>
      <w:r w:rsidR="00836BBA">
        <w:rPr>
          <w:rFonts w:ascii="Times New Roman" w:hAnsi="Times New Roman" w:cs="Times New Roman"/>
          <w:sz w:val="24"/>
          <w:szCs w:val="24"/>
        </w:rPr>
        <w:t>A</w:t>
      </w:r>
      <w:r w:rsidR="00A10153" w:rsidRPr="00A10153">
        <w:rPr>
          <w:rFonts w:ascii="Times New Roman" w:hAnsi="Times New Roman" w:cs="Times New Roman"/>
          <w:sz w:val="24"/>
          <w:szCs w:val="24"/>
        </w:rPr>
        <w:t xml:space="preserve"> value of 0 means that the variables are entirely independent. It is highly rare for market research to achieve perfect correlations.</w:t>
      </w:r>
      <w:r w:rsidR="00A10153">
        <w:rPr>
          <w:rFonts w:ascii="Times New Roman" w:hAnsi="Times New Roman" w:cs="Times New Roman"/>
          <w:sz w:val="24"/>
          <w:szCs w:val="24"/>
        </w:rPr>
        <w:t xml:space="preserve"> </w:t>
      </w:r>
      <w:sdt>
        <w:sdtPr>
          <w:rPr>
            <w:rFonts w:ascii="Times New Roman" w:hAnsi="Times New Roman" w:cs="Times New Roman"/>
            <w:sz w:val="24"/>
            <w:szCs w:val="24"/>
          </w:rPr>
          <w:id w:val="41330858"/>
          <w:citation/>
        </w:sdtPr>
        <w:sdtContent>
          <w:r w:rsidR="00A10153">
            <w:rPr>
              <w:rFonts w:ascii="Times New Roman" w:hAnsi="Times New Roman" w:cs="Times New Roman"/>
              <w:sz w:val="24"/>
              <w:szCs w:val="24"/>
            </w:rPr>
            <w:fldChar w:fldCharType="begin"/>
          </w:r>
          <w:r w:rsidR="00E31A30">
            <w:rPr>
              <w:rFonts w:ascii="Times New Roman" w:hAnsi="Times New Roman" w:cs="Times New Roman"/>
              <w:sz w:val="24"/>
              <w:szCs w:val="24"/>
              <w:lang w:val="en-US"/>
            </w:rPr>
            <w:instrText xml:space="preserve">CITATION Sau19 \l 1033 </w:instrText>
          </w:r>
          <w:r w:rsidR="00A10153">
            <w:rPr>
              <w:rFonts w:ascii="Times New Roman" w:hAnsi="Times New Roman" w:cs="Times New Roman"/>
              <w:sz w:val="24"/>
              <w:szCs w:val="24"/>
            </w:rPr>
            <w:fldChar w:fldCharType="separate"/>
          </w:r>
          <w:r w:rsidR="00AA2B26" w:rsidRPr="00AA2B26">
            <w:rPr>
              <w:rFonts w:ascii="Times New Roman" w:hAnsi="Times New Roman" w:cs="Times New Roman"/>
              <w:noProof/>
              <w:sz w:val="24"/>
              <w:szCs w:val="24"/>
              <w:lang w:val="en-US"/>
            </w:rPr>
            <w:t>(Saunders, et al., 2019)</w:t>
          </w:r>
          <w:r w:rsidR="00A10153">
            <w:rPr>
              <w:rFonts w:ascii="Times New Roman" w:hAnsi="Times New Roman" w:cs="Times New Roman"/>
              <w:sz w:val="24"/>
              <w:szCs w:val="24"/>
            </w:rPr>
            <w:fldChar w:fldCharType="end"/>
          </w:r>
        </w:sdtContent>
      </w:sdt>
    </w:p>
    <w:p w14:paraId="7593B394" w14:textId="3E5D18B8" w:rsidR="00D63415" w:rsidRPr="003F22FA" w:rsidRDefault="00D63415" w:rsidP="00D60970">
      <w:pPr>
        <w:rPr>
          <w:rFonts w:ascii="Times New Roman" w:hAnsi="Times New Roman" w:cs="Times New Roman"/>
          <w:b/>
          <w:bCs/>
          <w:sz w:val="24"/>
          <w:szCs w:val="24"/>
        </w:rPr>
      </w:pPr>
    </w:p>
    <w:p w14:paraId="2B391E98" w14:textId="0B366CE0" w:rsidR="00D169D3" w:rsidRDefault="00D169D3" w:rsidP="00EC3867">
      <w:pPr>
        <w:pStyle w:val="Heading4"/>
        <w:numPr>
          <w:ilvl w:val="3"/>
          <w:numId w:val="6"/>
        </w:numPr>
      </w:pPr>
      <w:bookmarkStart w:id="125" w:name="_Toc54022272"/>
      <w:r w:rsidRPr="003F22FA">
        <w:t>Panel data</w:t>
      </w:r>
      <w:bookmarkEnd w:id="125"/>
    </w:p>
    <w:p w14:paraId="7E1BCA8D" w14:textId="77777777" w:rsidR="00EC3867" w:rsidRPr="0039403A" w:rsidRDefault="00EC3867" w:rsidP="00EC3867">
      <w:pPr>
        <w:pStyle w:val="ListParagraph"/>
        <w:ind w:left="3240"/>
        <w:rPr>
          <w:rFonts w:ascii="Times New Roman" w:hAnsi="Times New Roman" w:cs="Times New Roman"/>
          <w:sz w:val="24"/>
          <w:szCs w:val="24"/>
        </w:rPr>
      </w:pPr>
    </w:p>
    <w:p w14:paraId="42A7AD6B" w14:textId="7FC2EEEA" w:rsidR="003F22FA" w:rsidRPr="00AC45B5" w:rsidRDefault="00D169D3" w:rsidP="00D169D3">
      <w:pPr>
        <w:rPr>
          <w:rFonts w:ascii="Times New Roman" w:hAnsi="Times New Roman" w:cs="Times New Roman"/>
          <w:color w:val="000000" w:themeColor="text1"/>
          <w:sz w:val="24"/>
          <w:szCs w:val="24"/>
          <w:shd w:val="clear" w:color="auto" w:fill="FFFFFF"/>
        </w:rPr>
      </w:pPr>
      <w:r w:rsidRPr="00AC45B5">
        <w:rPr>
          <w:rFonts w:ascii="Times New Roman" w:hAnsi="Times New Roman" w:cs="Times New Roman"/>
          <w:sz w:val="24"/>
          <w:szCs w:val="24"/>
        </w:rPr>
        <w:t xml:space="preserve">The time aspect is of interest when creating the research design, particularly when the analysis explores activities that occur over time. The use of time series requires examining each person on multiple occasions with the </w:t>
      </w:r>
      <w:r w:rsidRPr="00AC45B5">
        <w:rPr>
          <w:rFonts w:ascii="Times New Roman" w:hAnsi="Times New Roman" w:cs="Times New Roman"/>
          <w:color w:val="000000" w:themeColor="text1"/>
          <w:sz w:val="24"/>
          <w:szCs w:val="24"/>
        </w:rPr>
        <w:t>primary aim to evaluate the time aspect. Cross-sectional analyses are the opposite of time series, ensuring that each participant is only studied once and thus disregards the time component.</w:t>
      </w:r>
      <w:r w:rsidR="003F22FA" w:rsidRPr="00AC45B5">
        <w:rPr>
          <w:rFonts w:ascii="Times New Roman" w:hAnsi="Times New Roman" w:cs="Times New Roman"/>
          <w:color w:val="000000" w:themeColor="text1"/>
          <w:sz w:val="24"/>
          <w:szCs w:val="24"/>
        </w:rPr>
        <w:t xml:space="preserve"> The panel data is a combination of both time series and cross-sectional study. </w:t>
      </w:r>
      <w:r w:rsidR="003F22FA" w:rsidRPr="00AC45B5">
        <w:rPr>
          <w:rFonts w:ascii="Times New Roman" w:hAnsi="Times New Roman" w:cs="Times New Roman"/>
          <w:color w:val="000000" w:themeColor="text1"/>
          <w:sz w:val="24"/>
          <w:szCs w:val="24"/>
          <w:shd w:val="clear" w:color="auto" w:fill="FFFFFF"/>
        </w:rPr>
        <w:t>What is more, a benefit of having panel data is that the researcher accomplishes a clearer assessment of adjustments compared to cross-sectional data.</w:t>
      </w:r>
      <w:r w:rsidR="00CD6CF8" w:rsidRPr="00AC45B5">
        <w:rPr>
          <w:rFonts w:ascii="Times New Roman" w:hAnsi="Times New Roman" w:cs="Times New Roman"/>
          <w:sz w:val="24"/>
          <w:szCs w:val="24"/>
        </w:rPr>
        <w:t xml:space="preserve"> </w:t>
      </w:r>
      <w:sdt>
        <w:sdtPr>
          <w:rPr>
            <w:rFonts w:ascii="Times New Roman" w:hAnsi="Times New Roman" w:cs="Times New Roman"/>
            <w:sz w:val="24"/>
            <w:szCs w:val="24"/>
          </w:rPr>
          <w:id w:val="1440336024"/>
          <w:citation/>
        </w:sdtPr>
        <w:sdtContent>
          <w:r w:rsidR="00723F08" w:rsidRPr="00AC45B5">
            <w:rPr>
              <w:rFonts w:ascii="Times New Roman" w:hAnsi="Times New Roman" w:cs="Times New Roman"/>
              <w:sz w:val="24"/>
              <w:szCs w:val="24"/>
            </w:rPr>
            <w:fldChar w:fldCharType="begin"/>
          </w:r>
          <w:r w:rsidR="00723F08" w:rsidRPr="00AC45B5">
            <w:rPr>
              <w:rFonts w:ascii="Times New Roman" w:hAnsi="Times New Roman" w:cs="Times New Roman"/>
              <w:sz w:val="24"/>
              <w:szCs w:val="24"/>
            </w:rPr>
            <w:instrText xml:space="preserve"> CITATION And18 \l 2057 </w:instrText>
          </w:r>
          <w:r w:rsidR="00723F08" w:rsidRPr="00AC45B5">
            <w:rPr>
              <w:rFonts w:ascii="Times New Roman" w:hAnsi="Times New Roman" w:cs="Times New Roman"/>
              <w:sz w:val="24"/>
              <w:szCs w:val="24"/>
            </w:rPr>
            <w:fldChar w:fldCharType="separate"/>
          </w:r>
          <w:r w:rsidR="00AA2B26" w:rsidRPr="00AA2B26">
            <w:rPr>
              <w:rFonts w:ascii="Times New Roman" w:hAnsi="Times New Roman" w:cs="Times New Roman"/>
              <w:noProof/>
              <w:sz w:val="24"/>
              <w:szCs w:val="24"/>
            </w:rPr>
            <w:t>(Andersson &amp; Minnema, 2018)</w:t>
          </w:r>
          <w:r w:rsidR="00723F08" w:rsidRPr="00AC45B5">
            <w:rPr>
              <w:rFonts w:ascii="Times New Roman" w:hAnsi="Times New Roman" w:cs="Times New Roman"/>
              <w:sz w:val="24"/>
              <w:szCs w:val="24"/>
            </w:rPr>
            <w:fldChar w:fldCharType="end"/>
          </w:r>
        </w:sdtContent>
      </w:sdt>
    </w:p>
    <w:p w14:paraId="61D62871" w14:textId="465A8776" w:rsidR="00CD6CF8" w:rsidRDefault="00B24CA8" w:rsidP="00CD6CF8">
      <w:pPr>
        <w:rPr>
          <w:rFonts w:ascii="Times New Roman" w:hAnsi="Times New Roman" w:cs="Times New Roman"/>
          <w:color w:val="000000" w:themeColor="text1"/>
          <w:sz w:val="24"/>
          <w:szCs w:val="24"/>
          <w:shd w:val="clear" w:color="auto" w:fill="FFFFFF"/>
        </w:rPr>
      </w:pPr>
      <w:r w:rsidRPr="00B24CA8">
        <w:rPr>
          <w:rFonts w:ascii="Times New Roman" w:hAnsi="Times New Roman" w:cs="Times New Roman"/>
          <w:color w:val="000000" w:themeColor="text1"/>
          <w:sz w:val="24"/>
          <w:szCs w:val="24"/>
          <w:shd w:val="clear" w:color="auto" w:fill="FFFFFF"/>
        </w:rPr>
        <w:t>The input from the panel is consistent with the desired research</w:t>
      </w:r>
      <w:r>
        <w:rPr>
          <w:rFonts w:ascii="Times New Roman" w:hAnsi="Times New Roman" w:cs="Times New Roman"/>
          <w:color w:val="000000" w:themeColor="text1"/>
          <w:sz w:val="24"/>
          <w:szCs w:val="24"/>
          <w:shd w:val="clear" w:color="auto" w:fill="FFFFFF"/>
        </w:rPr>
        <w:t>’s</w:t>
      </w:r>
      <w:r w:rsidRPr="00B24CA8">
        <w:rPr>
          <w:rFonts w:ascii="Times New Roman" w:hAnsi="Times New Roman" w:cs="Times New Roman"/>
          <w:color w:val="000000" w:themeColor="text1"/>
          <w:sz w:val="24"/>
          <w:szCs w:val="24"/>
          <w:shd w:val="clear" w:color="auto" w:fill="FFFFFF"/>
        </w:rPr>
        <w:t xml:space="preserve"> design expected</w:t>
      </w:r>
      <w:r>
        <w:rPr>
          <w:rFonts w:ascii="Times New Roman" w:hAnsi="Times New Roman" w:cs="Times New Roman"/>
          <w:color w:val="000000" w:themeColor="text1"/>
          <w:sz w:val="24"/>
          <w:szCs w:val="24"/>
          <w:shd w:val="clear" w:color="auto" w:fill="FFFFFF"/>
        </w:rPr>
        <w:t xml:space="preserve"> </w:t>
      </w:r>
      <w:r w:rsidRPr="00B24CA8">
        <w:rPr>
          <w:rFonts w:ascii="Times New Roman" w:hAnsi="Times New Roman" w:cs="Times New Roman"/>
          <w:color w:val="000000" w:themeColor="text1"/>
          <w:sz w:val="24"/>
          <w:szCs w:val="24"/>
          <w:shd w:val="clear" w:color="auto" w:fill="FFFFFF"/>
        </w:rPr>
        <w:t>in</w:t>
      </w:r>
      <w:r>
        <w:rPr>
          <w:rFonts w:ascii="Times New Roman" w:hAnsi="Times New Roman" w:cs="Times New Roman"/>
          <w:color w:val="000000" w:themeColor="text1"/>
          <w:sz w:val="24"/>
          <w:szCs w:val="24"/>
          <w:shd w:val="clear" w:color="auto" w:fill="FFFFFF"/>
        </w:rPr>
        <w:t xml:space="preserve"> </w:t>
      </w:r>
      <w:r w:rsidRPr="00B24CA8">
        <w:rPr>
          <w:rFonts w:ascii="Times New Roman" w:hAnsi="Times New Roman" w:cs="Times New Roman"/>
          <w:color w:val="000000" w:themeColor="text1"/>
          <w:sz w:val="24"/>
          <w:szCs w:val="24"/>
          <w:shd w:val="clear" w:color="auto" w:fill="FFFFFF"/>
        </w:rPr>
        <w:t>this study.</w:t>
      </w:r>
      <w:r>
        <w:rPr>
          <w:rFonts w:ascii="Times New Roman" w:hAnsi="Times New Roman" w:cs="Times New Roman"/>
          <w:color w:val="000000" w:themeColor="text1"/>
          <w:sz w:val="24"/>
          <w:szCs w:val="24"/>
          <w:shd w:val="clear" w:color="auto" w:fill="FFFFFF"/>
        </w:rPr>
        <w:t xml:space="preserve"> </w:t>
      </w:r>
      <w:r w:rsidR="00CD6CF8">
        <w:rPr>
          <w:rFonts w:ascii="Times New Roman" w:hAnsi="Times New Roman" w:cs="Times New Roman"/>
          <w:color w:val="000000" w:themeColor="text1"/>
          <w:sz w:val="24"/>
          <w:szCs w:val="24"/>
          <w:shd w:val="clear" w:color="auto" w:fill="FFFFFF"/>
        </w:rPr>
        <w:t xml:space="preserve">In the regression analyses </w:t>
      </w:r>
      <w:r>
        <w:rPr>
          <w:rFonts w:ascii="Times New Roman" w:hAnsi="Times New Roman" w:cs="Times New Roman"/>
          <w:color w:val="000000" w:themeColor="text1"/>
          <w:sz w:val="24"/>
          <w:szCs w:val="24"/>
          <w:shd w:val="clear" w:color="auto" w:fill="FFFFFF"/>
        </w:rPr>
        <w:t>of this paper</w:t>
      </w:r>
      <w:r w:rsidR="00CD6CF8">
        <w:rPr>
          <w:rFonts w:ascii="Times New Roman" w:hAnsi="Times New Roman" w:cs="Times New Roman"/>
          <w:color w:val="000000" w:themeColor="text1"/>
          <w:sz w:val="24"/>
          <w:szCs w:val="24"/>
          <w:shd w:val="clear" w:color="auto" w:fill="FFFFFF"/>
        </w:rPr>
        <w:t xml:space="preserve">, multiple variables such as liquidity, leverage and profitability have been used. The companies are </w:t>
      </w:r>
      <w:r w:rsidR="00CD6CF8" w:rsidRPr="00CD6CF8">
        <w:rPr>
          <w:rFonts w:ascii="Times New Roman" w:hAnsi="Times New Roman" w:cs="Times New Roman"/>
          <w:color w:val="000000" w:themeColor="text1"/>
          <w:sz w:val="24"/>
          <w:szCs w:val="24"/>
          <w:shd w:val="clear" w:color="auto" w:fill="FFFFFF"/>
        </w:rPr>
        <w:t xml:space="preserve">being measured and assessed annually over a </w:t>
      </w:r>
      <w:r w:rsidR="00CD6CF8">
        <w:rPr>
          <w:rFonts w:ascii="Times New Roman" w:hAnsi="Times New Roman" w:cs="Times New Roman"/>
          <w:color w:val="000000" w:themeColor="text1"/>
          <w:sz w:val="24"/>
          <w:szCs w:val="24"/>
          <w:shd w:val="clear" w:color="auto" w:fill="FFFFFF"/>
        </w:rPr>
        <w:t xml:space="preserve">ten years </w:t>
      </w:r>
      <w:r w:rsidR="00CD6CF8" w:rsidRPr="00CD6CF8">
        <w:rPr>
          <w:rFonts w:ascii="Times New Roman" w:hAnsi="Times New Roman" w:cs="Times New Roman"/>
          <w:color w:val="000000" w:themeColor="text1"/>
          <w:sz w:val="24"/>
          <w:szCs w:val="24"/>
          <w:shd w:val="clear" w:color="auto" w:fill="FFFFFF"/>
        </w:rPr>
        <w:t>period</w:t>
      </w:r>
      <w:r w:rsidR="00CD6CF8">
        <w:rPr>
          <w:rFonts w:ascii="Times New Roman" w:hAnsi="Times New Roman" w:cs="Times New Roman"/>
          <w:color w:val="000000" w:themeColor="text1"/>
          <w:sz w:val="24"/>
          <w:szCs w:val="24"/>
          <w:shd w:val="clear" w:color="auto" w:fill="FFFFFF"/>
        </w:rPr>
        <w:t xml:space="preserve"> of time. </w:t>
      </w:r>
      <w:r w:rsidR="00CD6CF8" w:rsidRPr="00CD6CF8">
        <w:rPr>
          <w:rFonts w:ascii="Times New Roman" w:hAnsi="Times New Roman" w:cs="Times New Roman"/>
          <w:color w:val="000000" w:themeColor="text1"/>
          <w:sz w:val="24"/>
          <w:szCs w:val="24"/>
          <w:shd w:val="clear" w:color="auto" w:fill="FFFFFF"/>
        </w:rPr>
        <w:t>Panel data is therefore considered to be most appropriate for investigating the relationship between leverage</w:t>
      </w:r>
      <w:r>
        <w:rPr>
          <w:rFonts w:ascii="Times New Roman" w:hAnsi="Times New Roman" w:cs="Times New Roman"/>
          <w:color w:val="000000" w:themeColor="text1"/>
          <w:sz w:val="24"/>
          <w:szCs w:val="24"/>
          <w:shd w:val="clear" w:color="auto" w:fill="FFFFFF"/>
        </w:rPr>
        <w:t>, liquidity,</w:t>
      </w:r>
      <w:r w:rsidR="00CD6CF8" w:rsidRPr="00CD6CF8">
        <w:rPr>
          <w:rFonts w:ascii="Times New Roman" w:hAnsi="Times New Roman" w:cs="Times New Roman"/>
          <w:color w:val="000000" w:themeColor="text1"/>
          <w:sz w:val="24"/>
          <w:szCs w:val="24"/>
          <w:shd w:val="clear" w:color="auto" w:fill="FFFFFF"/>
        </w:rPr>
        <w:t xml:space="preserve"> and profitability</w:t>
      </w:r>
      <w:r>
        <w:rPr>
          <w:rFonts w:ascii="Times New Roman" w:hAnsi="Times New Roman" w:cs="Times New Roman"/>
          <w:color w:val="000000" w:themeColor="text1"/>
          <w:sz w:val="24"/>
          <w:szCs w:val="24"/>
          <w:shd w:val="clear" w:color="auto" w:fill="FFFFFF"/>
        </w:rPr>
        <w:t xml:space="preserve">. </w:t>
      </w:r>
    </w:p>
    <w:p w14:paraId="1C7AEE57" w14:textId="6FDA5CF3" w:rsidR="00D169D3" w:rsidRPr="0048190F" w:rsidRDefault="00D169D3" w:rsidP="00D169D3">
      <w:pPr>
        <w:rPr>
          <w:rFonts w:ascii="Times New Roman" w:hAnsi="Times New Roman" w:cs="Times New Roman"/>
          <w:sz w:val="24"/>
          <w:szCs w:val="24"/>
        </w:rPr>
      </w:pPr>
    </w:p>
    <w:p w14:paraId="68577E28" w14:textId="20AB684E" w:rsidR="009B52DA" w:rsidRDefault="005D5103" w:rsidP="00066C30">
      <w:pPr>
        <w:pStyle w:val="Heading3"/>
        <w:numPr>
          <w:ilvl w:val="2"/>
          <w:numId w:val="6"/>
        </w:numPr>
      </w:pPr>
      <w:r>
        <w:t xml:space="preserve"> </w:t>
      </w:r>
      <w:bookmarkStart w:id="126" w:name="_Toc53754109"/>
      <w:bookmarkStart w:id="127" w:name="_Toc53754440"/>
      <w:bookmarkStart w:id="128" w:name="_Toc53755246"/>
      <w:bookmarkStart w:id="129" w:name="_Toc53755610"/>
      <w:bookmarkStart w:id="130" w:name="_Toc53756110"/>
      <w:bookmarkStart w:id="131" w:name="_Toc54022273"/>
      <w:r w:rsidR="00A82A31">
        <w:t>De</w:t>
      </w:r>
      <w:r w:rsidR="007D11C1">
        <w:t>termination</w:t>
      </w:r>
      <w:r w:rsidR="00A82A31">
        <w:t xml:space="preserve"> of the variables</w:t>
      </w:r>
      <w:bookmarkEnd w:id="126"/>
      <w:bookmarkEnd w:id="127"/>
      <w:bookmarkEnd w:id="128"/>
      <w:bookmarkEnd w:id="129"/>
      <w:bookmarkEnd w:id="130"/>
      <w:bookmarkEnd w:id="131"/>
      <w:r w:rsidR="00A82A31">
        <w:t xml:space="preserve"> </w:t>
      </w:r>
    </w:p>
    <w:p w14:paraId="2BAD243C" w14:textId="4546E04A" w:rsidR="009B52DA" w:rsidRPr="004E1DC2" w:rsidRDefault="009B52DA" w:rsidP="009B52DA">
      <w:pPr>
        <w:rPr>
          <w:rFonts w:ascii="Times New Roman" w:hAnsi="Times New Roman" w:cs="Times New Roman"/>
          <w:b/>
          <w:bCs/>
          <w:sz w:val="24"/>
          <w:szCs w:val="24"/>
        </w:rPr>
      </w:pPr>
    </w:p>
    <w:p w14:paraId="08B0292A" w14:textId="78BBDAF6" w:rsidR="00BC6153" w:rsidRDefault="004E1DC2" w:rsidP="0039403A">
      <w:pPr>
        <w:rPr>
          <w:rFonts w:ascii="Times New Roman" w:hAnsi="Times New Roman" w:cs="Times New Roman"/>
          <w:sz w:val="24"/>
          <w:szCs w:val="24"/>
        </w:rPr>
      </w:pPr>
      <w:r w:rsidRPr="004E1DC2">
        <w:rPr>
          <w:rFonts w:ascii="Times New Roman" w:hAnsi="Times New Roman" w:cs="Times New Roman"/>
          <w:sz w:val="24"/>
          <w:szCs w:val="24"/>
        </w:rPr>
        <w:t xml:space="preserve">This study aims to </w:t>
      </w:r>
      <w:r>
        <w:rPr>
          <w:rFonts w:ascii="Times New Roman" w:hAnsi="Times New Roman" w:cs="Times New Roman"/>
          <w:sz w:val="24"/>
          <w:szCs w:val="24"/>
        </w:rPr>
        <w:t>find out the relationship between liquidity, leverage, and profitability within the sample of 10 large UK retailers. It would apply regression and correlation analyses in order to find an answer to the research questions. Following the difference between th</w:t>
      </w:r>
      <w:r w:rsidR="00AC45B5">
        <w:rPr>
          <w:rFonts w:ascii="Times New Roman" w:hAnsi="Times New Roman" w:cs="Times New Roman"/>
          <w:sz w:val="24"/>
          <w:szCs w:val="24"/>
        </w:rPr>
        <w:t xml:space="preserve">e two </w:t>
      </w:r>
      <w:r>
        <w:rPr>
          <w:rFonts w:ascii="Times New Roman" w:hAnsi="Times New Roman" w:cs="Times New Roman"/>
          <w:sz w:val="24"/>
          <w:szCs w:val="24"/>
        </w:rPr>
        <w:t>analysing methods, it could be stated that the correlation one would express the linear relationship between the variables, whereas the regression would explain the cause and effect relation</w:t>
      </w:r>
      <w:r w:rsidR="00EE243F">
        <w:rPr>
          <w:rFonts w:ascii="Times New Roman" w:hAnsi="Times New Roman" w:cs="Times New Roman"/>
          <w:sz w:val="24"/>
          <w:szCs w:val="24"/>
        </w:rPr>
        <w:t>ship.</w:t>
      </w:r>
      <w:r>
        <w:rPr>
          <w:rFonts w:ascii="Times New Roman" w:hAnsi="Times New Roman" w:cs="Times New Roman"/>
          <w:sz w:val="24"/>
          <w:szCs w:val="24"/>
        </w:rPr>
        <w:t xml:space="preserve"> Thus, this research paper would consist of one correlation and</w:t>
      </w:r>
      <w:r w:rsidR="00EE243F">
        <w:rPr>
          <w:rFonts w:ascii="Times New Roman" w:hAnsi="Times New Roman" w:cs="Times New Roman"/>
          <w:sz w:val="24"/>
          <w:szCs w:val="24"/>
        </w:rPr>
        <w:t xml:space="preserve"> </w:t>
      </w:r>
      <w:r w:rsidR="00626493">
        <w:rPr>
          <w:rFonts w:ascii="Times New Roman" w:hAnsi="Times New Roman" w:cs="Times New Roman"/>
          <w:sz w:val="24"/>
          <w:szCs w:val="24"/>
        </w:rPr>
        <w:t>four</w:t>
      </w:r>
      <w:r>
        <w:rPr>
          <w:rFonts w:ascii="Times New Roman" w:hAnsi="Times New Roman" w:cs="Times New Roman"/>
          <w:sz w:val="24"/>
          <w:szCs w:val="24"/>
        </w:rPr>
        <w:t xml:space="preserve"> regression analyses</w:t>
      </w:r>
      <w:r w:rsidR="00EE243F">
        <w:rPr>
          <w:rFonts w:ascii="Times New Roman" w:hAnsi="Times New Roman" w:cs="Times New Roman"/>
          <w:sz w:val="24"/>
          <w:szCs w:val="24"/>
        </w:rPr>
        <w:t xml:space="preserve"> applied. </w:t>
      </w:r>
      <w:r w:rsidR="002752A2">
        <w:rPr>
          <w:rFonts w:ascii="Times New Roman" w:hAnsi="Times New Roman" w:cs="Times New Roman"/>
          <w:sz w:val="24"/>
          <w:szCs w:val="24"/>
        </w:rPr>
        <w:t>To find out the linear relation between all three variables, the correlation one would be carried out</w:t>
      </w:r>
      <w:r w:rsidR="00626493">
        <w:rPr>
          <w:rFonts w:ascii="Times New Roman" w:hAnsi="Times New Roman" w:cs="Times New Roman"/>
          <w:sz w:val="24"/>
          <w:szCs w:val="24"/>
        </w:rPr>
        <w:t>. T</w:t>
      </w:r>
      <w:r w:rsidR="002752A2">
        <w:rPr>
          <w:rFonts w:ascii="Times New Roman" w:hAnsi="Times New Roman" w:cs="Times New Roman"/>
          <w:sz w:val="24"/>
          <w:szCs w:val="24"/>
        </w:rPr>
        <w:t>o determine the relation between liquidity and leverage</w:t>
      </w:r>
      <w:r w:rsidR="00BC6153">
        <w:rPr>
          <w:rFonts w:ascii="Times New Roman" w:hAnsi="Times New Roman" w:cs="Times New Roman"/>
          <w:sz w:val="24"/>
          <w:szCs w:val="24"/>
        </w:rPr>
        <w:t xml:space="preserve"> as well as </w:t>
      </w:r>
      <w:r>
        <w:rPr>
          <w:rFonts w:ascii="Times New Roman" w:hAnsi="Times New Roman" w:cs="Times New Roman"/>
          <w:sz w:val="24"/>
          <w:szCs w:val="24"/>
        </w:rPr>
        <w:t xml:space="preserve">to </w:t>
      </w:r>
      <w:r w:rsidR="002752A2">
        <w:rPr>
          <w:rFonts w:ascii="Times New Roman" w:hAnsi="Times New Roman" w:cs="Times New Roman"/>
          <w:sz w:val="24"/>
          <w:szCs w:val="24"/>
        </w:rPr>
        <w:t>evaluate</w:t>
      </w:r>
      <w:r>
        <w:rPr>
          <w:rFonts w:ascii="Times New Roman" w:hAnsi="Times New Roman" w:cs="Times New Roman"/>
          <w:sz w:val="24"/>
          <w:szCs w:val="24"/>
        </w:rPr>
        <w:t xml:space="preserve"> the impact that leverage and liquidity ha</w:t>
      </w:r>
      <w:r w:rsidR="00AC45B5">
        <w:rPr>
          <w:rFonts w:ascii="Times New Roman" w:hAnsi="Times New Roman" w:cs="Times New Roman"/>
          <w:sz w:val="24"/>
          <w:szCs w:val="24"/>
        </w:rPr>
        <w:t>ve</w:t>
      </w:r>
      <w:r>
        <w:rPr>
          <w:rFonts w:ascii="Times New Roman" w:hAnsi="Times New Roman" w:cs="Times New Roman"/>
          <w:sz w:val="24"/>
          <w:szCs w:val="24"/>
        </w:rPr>
        <w:t xml:space="preserve"> on profitability, the regression</w:t>
      </w:r>
      <w:r w:rsidR="00AC45B5">
        <w:rPr>
          <w:rFonts w:ascii="Times New Roman" w:hAnsi="Times New Roman" w:cs="Times New Roman"/>
          <w:sz w:val="24"/>
          <w:szCs w:val="24"/>
        </w:rPr>
        <w:t xml:space="preserve"> </w:t>
      </w:r>
      <w:r>
        <w:rPr>
          <w:rFonts w:ascii="Times New Roman" w:hAnsi="Times New Roman" w:cs="Times New Roman"/>
          <w:sz w:val="24"/>
          <w:szCs w:val="24"/>
        </w:rPr>
        <w:t>analyse</w:t>
      </w:r>
      <w:r w:rsidR="00BC6153">
        <w:rPr>
          <w:rFonts w:ascii="Times New Roman" w:hAnsi="Times New Roman" w:cs="Times New Roman"/>
          <w:sz w:val="24"/>
          <w:szCs w:val="24"/>
        </w:rPr>
        <w:t xml:space="preserve">s </w:t>
      </w:r>
      <w:r>
        <w:rPr>
          <w:rFonts w:ascii="Times New Roman" w:hAnsi="Times New Roman" w:cs="Times New Roman"/>
          <w:sz w:val="24"/>
          <w:szCs w:val="24"/>
        </w:rPr>
        <w:t>would be applied</w:t>
      </w:r>
      <w:r w:rsidR="00EE243F">
        <w:rPr>
          <w:rFonts w:ascii="Times New Roman" w:hAnsi="Times New Roman" w:cs="Times New Roman"/>
          <w:sz w:val="24"/>
          <w:szCs w:val="24"/>
        </w:rPr>
        <w:t xml:space="preserve">. </w:t>
      </w:r>
      <w:r w:rsidR="002752A2">
        <w:rPr>
          <w:rFonts w:ascii="Times New Roman" w:hAnsi="Times New Roman" w:cs="Times New Roman"/>
          <w:sz w:val="24"/>
          <w:szCs w:val="24"/>
        </w:rPr>
        <w:t xml:space="preserve">For the purpose of this to happen, the dependent and independent variables need to be selected. </w:t>
      </w:r>
    </w:p>
    <w:p w14:paraId="2D2F9D3A" w14:textId="77777777" w:rsidR="0039403A" w:rsidRPr="0039403A" w:rsidRDefault="0039403A" w:rsidP="0039403A">
      <w:pPr>
        <w:rPr>
          <w:rFonts w:ascii="Times New Roman" w:hAnsi="Times New Roman" w:cs="Times New Roman"/>
          <w:sz w:val="24"/>
          <w:szCs w:val="24"/>
        </w:rPr>
      </w:pPr>
    </w:p>
    <w:p w14:paraId="26EF59DB" w14:textId="5DF836FB" w:rsidR="00891084" w:rsidRDefault="00A17F4D" w:rsidP="003F22FA">
      <w:pPr>
        <w:pStyle w:val="Heading4"/>
        <w:numPr>
          <w:ilvl w:val="3"/>
          <w:numId w:val="6"/>
        </w:numPr>
      </w:pPr>
      <w:bookmarkStart w:id="132" w:name="_Toc53754441"/>
      <w:bookmarkStart w:id="133" w:name="_Toc53755247"/>
      <w:bookmarkStart w:id="134" w:name="_Toc53755611"/>
      <w:bookmarkStart w:id="135" w:name="_Toc53756111"/>
      <w:bookmarkStart w:id="136" w:name="_Toc54022274"/>
      <w:r w:rsidRPr="00A17F4D">
        <w:lastRenderedPageBreak/>
        <w:t>Investigating the profitability</w:t>
      </w:r>
      <w:bookmarkEnd w:id="132"/>
      <w:bookmarkEnd w:id="133"/>
      <w:bookmarkEnd w:id="134"/>
      <w:bookmarkEnd w:id="135"/>
      <w:bookmarkEnd w:id="136"/>
      <w:r w:rsidRPr="00A17F4D">
        <w:t xml:space="preserve"> </w:t>
      </w:r>
    </w:p>
    <w:p w14:paraId="3B8B25FA" w14:textId="22940F3F" w:rsidR="00ED61EA" w:rsidRPr="00ED61EA" w:rsidRDefault="00ED61EA" w:rsidP="00ED61EA">
      <w:pPr>
        <w:tabs>
          <w:tab w:val="left" w:pos="2027"/>
        </w:tabs>
        <w:rPr>
          <w:rFonts w:ascii="Times New Roman" w:hAnsi="Times New Roman" w:cs="Times New Roman"/>
          <w:sz w:val="24"/>
          <w:szCs w:val="24"/>
        </w:rPr>
      </w:pPr>
    </w:p>
    <w:p w14:paraId="2519A959" w14:textId="5D6C6902" w:rsidR="00ED61EA" w:rsidRPr="00ED61EA" w:rsidRDefault="00ED61EA" w:rsidP="00ED61EA">
      <w:pPr>
        <w:tabs>
          <w:tab w:val="left" w:pos="2027"/>
        </w:tabs>
        <w:rPr>
          <w:rFonts w:ascii="Times New Roman" w:hAnsi="Times New Roman" w:cs="Times New Roman"/>
          <w:sz w:val="24"/>
          <w:szCs w:val="24"/>
        </w:rPr>
      </w:pPr>
      <w:r w:rsidRPr="00ED61EA">
        <w:rPr>
          <w:rFonts w:ascii="Times New Roman" w:hAnsi="Times New Roman" w:cs="Times New Roman"/>
          <w:sz w:val="24"/>
          <w:szCs w:val="24"/>
        </w:rPr>
        <w:t>The profitability of the companies would be evaluated with three separate regression analyses, where the independent variables would be leverage and liquidity</w:t>
      </w:r>
      <w:r>
        <w:rPr>
          <w:rFonts w:ascii="Times New Roman" w:hAnsi="Times New Roman" w:cs="Times New Roman"/>
          <w:sz w:val="24"/>
          <w:szCs w:val="24"/>
        </w:rPr>
        <w:t xml:space="preserve"> ratios</w:t>
      </w:r>
      <w:r w:rsidRPr="00ED61EA">
        <w:rPr>
          <w:rFonts w:ascii="Times New Roman" w:hAnsi="Times New Roman" w:cs="Times New Roman"/>
          <w:sz w:val="24"/>
          <w:szCs w:val="24"/>
        </w:rPr>
        <w:t xml:space="preserve">, and for every single regression three different profitability ratios would be used. </w:t>
      </w:r>
    </w:p>
    <w:p w14:paraId="76E2E53B" w14:textId="0D0A6698" w:rsidR="00BC6153" w:rsidRPr="00BC6153" w:rsidRDefault="00BC6153" w:rsidP="00A17F4D">
      <w:pPr>
        <w:pStyle w:val="ListParagraph"/>
        <w:ind w:left="2835"/>
        <w:rPr>
          <w:rFonts w:ascii="Times New Roman" w:hAnsi="Times New Roman" w:cs="Times New Roman"/>
          <w:sz w:val="24"/>
          <w:szCs w:val="24"/>
        </w:rPr>
      </w:pPr>
    </w:p>
    <w:p w14:paraId="2EF5C0FC" w14:textId="2290069D" w:rsidR="00001323" w:rsidRPr="00A17F4D" w:rsidRDefault="002752A2" w:rsidP="00066C30">
      <w:pPr>
        <w:pStyle w:val="ListParagraph"/>
        <w:numPr>
          <w:ilvl w:val="0"/>
          <w:numId w:val="3"/>
        </w:numPr>
        <w:ind w:left="2271"/>
        <w:rPr>
          <w:rFonts w:ascii="Times New Roman" w:hAnsi="Times New Roman" w:cs="Times New Roman"/>
          <w:b/>
          <w:bCs/>
          <w:sz w:val="25"/>
          <w:szCs w:val="25"/>
        </w:rPr>
      </w:pPr>
      <w:r w:rsidRPr="00A17F4D">
        <w:rPr>
          <w:rFonts w:ascii="Times New Roman" w:hAnsi="Times New Roman" w:cs="Times New Roman"/>
          <w:b/>
          <w:bCs/>
          <w:sz w:val="25"/>
          <w:szCs w:val="25"/>
        </w:rPr>
        <w:t>Ind</w:t>
      </w:r>
      <w:r w:rsidR="00A82A31" w:rsidRPr="00A17F4D">
        <w:rPr>
          <w:rFonts w:ascii="Times New Roman" w:hAnsi="Times New Roman" w:cs="Times New Roman"/>
          <w:b/>
          <w:bCs/>
          <w:sz w:val="25"/>
          <w:szCs w:val="25"/>
        </w:rPr>
        <w:t>ependent variable</w:t>
      </w:r>
      <w:r w:rsidRPr="00A17F4D">
        <w:rPr>
          <w:rFonts w:ascii="Times New Roman" w:hAnsi="Times New Roman" w:cs="Times New Roman"/>
          <w:b/>
          <w:bCs/>
          <w:sz w:val="25"/>
          <w:szCs w:val="25"/>
        </w:rPr>
        <w:t>s</w:t>
      </w:r>
      <w:r w:rsidR="00A82A31" w:rsidRPr="00A17F4D">
        <w:rPr>
          <w:rFonts w:ascii="Times New Roman" w:hAnsi="Times New Roman" w:cs="Times New Roman"/>
          <w:b/>
          <w:bCs/>
          <w:sz w:val="25"/>
          <w:szCs w:val="25"/>
        </w:rPr>
        <w:t xml:space="preserve"> </w:t>
      </w:r>
    </w:p>
    <w:p w14:paraId="0A5A7F38" w14:textId="77777777" w:rsidR="00573A06" w:rsidRPr="0048190F" w:rsidRDefault="00573A06" w:rsidP="00573A06">
      <w:pPr>
        <w:pStyle w:val="ListParagraph"/>
        <w:ind w:left="3240"/>
        <w:rPr>
          <w:rFonts w:ascii="Times New Roman" w:hAnsi="Times New Roman" w:cs="Times New Roman"/>
          <w:b/>
          <w:bCs/>
          <w:sz w:val="24"/>
          <w:szCs w:val="24"/>
        </w:rPr>
      </w:pPr>
    </w:p>
    <w:p w14:paraId="04310020" w14:textId="5AE30EA0" w:rsidR="00001323" w:rsidRDefault="00914D23" w:rsidP="0097047D">
      <w:pPr>
        <w:rPr>
          <w:rFonts w:ascii="Times New Roman" w:hAnsi="Times New Roman" w:cs="Times New Roman"/>
          <w:sz w:val="24"/>
          <w:szCs w:val="24"/>
        </w:rPr>
      </w:pPr>
      <w:r w:rsidRPr="00914D23">
        <w:rPr>
          <w:rFonts w:ascii="Times New Roman" w:hAnsi="Times New Roman" w:cs="Times New Roman"/>
          <w:sz w:val="24"/>
          <w:szCs w:val="24"/>
        </w:rPr>
        <w:t>The independent variable</w:t>
      </w:r>
      <w:r>
        <w:rPr>
          <w:rFonts w:ascii="Times New Roman" w:hAnsi="Times New Roman" w:cs="Times New Roman"/>
          <w:sz w:val="24"/>
          <w:szCs w:val="24"/>
        </w:rPr>
        <w:t xml:space="preserve">s </w:t>
      </w:r>
      <w:r w:rsidR="00001323">
        <w:rPr>
          <w:rFonts w:ascii="Times New Roman" w:hAnsi="Times New Roman" w:cs="Times New Roman"/>
          <w:sz w:val="24"/>
          <w:szCs w:val="24"/>
        </w:rPr>
        <w:t>are the ones that could possibly cause an effect on the dependent</w:t>
      </w:r>
      <w:r w:rsidR="00BD1AA1">
        <w:rPr>
          <w:rFonts w:ascii="Times New Roman" w:hAnsi="Times New Roman" w:cs="Times New Roman"/>
          <w:sz w:val="24"/>
          <w:szCs w:val="24"/>
        </w:rPr>
        <w:t xml:space="preserve"> </w:t>
      </w:r>
      <w:r w:rsidR="00001323">
        <w:rPr>
          <w:rFonts w:ascii="Times New Roman" w:hAnsi="Times New Roman" w:cs="Times New Roman"/>
          <w:sz w:val="24"/>
          <w:szCs w:val="24"/>
        </w:rPr>
        <w:t>one. A change in them does not depend on a variation of another variable. For the purpose of this study, following the regression analys</w:t>
      </w:r>
      <w:r w:rsidR="00AC45B5">
        <w:rPr>
          <w:rFonts w:ascii="Times New Roman" w:hAnsi="Times New Roman" w:cs="Times New Roman"/>
          <w:sz w:val="24"/>
          <w:szCs w:val="24"/>
        </w:rPr>
        <w:t>is</w:t>
      </w:r>
      <w:r w:rsidR="00001323">
        <w:rPr>
          <w:rFonts w:ascii="Times New Roman" w:hAnsi="Times New Roman" w:cs="Times New Roman"/>
          <w:sz w:val="24"/>
          <w:szCs w:val="24"/>
        </w:rPr>
        <w:t xml:space="preserve"> procedure, the independent variables</w:t>
      </w:r>
      <w:r w:rsidR="00CA19B4">
        <w:rPr>
          <w:rFonts w:ascii="Times New Roman" w:hAnsi="Times New Roman" w:cs="Times New Roman"/>
          <w:sz w:val="24"/>
          <w:szCs w:val="24"/>
        </w:rPr>
        <w:t xml:space="preserve"> (x)</w:t>
      </w:r>
      <w:r w:rsidR="00001323">
        <w:rPr>
          <w:rFonts w:ascii="Times New Roman" w:hAnsi="Times New Roman" w:cs="Times New Roman"/>
          <w:sz w:val="24"/>
          <w:szCs w:val="24"/>
        </w:rPr>
        <w:t xml:space="preserve"> would be liquidity and leverage, in order to understand their impact on profitability. </w:t>
      </w:r>
    </w:p>
    <w:p w14:paraId="5E524934" w14:textId="15CF356C" w:rsidR="00001323" w:rsidRDefault="00001323" w:rsidP="0097047D">
      <w:pPr>
        <w:rPr>
          <w:rFonts w:ascii="Times New Roman" w:hAnsi="Times New Roman" w:cs="Times New Roman"/>
          <w:sz w:val="24"/>
          <w:szCs w:val="24"/>
        </w:rPr>
      </w:pPr>
    </w:p>
    <w:p w14:paraId="4ED2D1CB" w14:textId="3FBE69D2" w:rsidR="00A32D69" w:rsidRPr="00BF1121" w:rsidRDefault="00001323" w:rsidP="00066C30">
      <w:pPr>
        <w:pStyle w:val="ListParagraph"/>
        <w:numPr>
          <w:ilvl w:val="0"/>
          <w:numId w:val="4"/>
        </w:numPr>
        <w:rPr>
          <w:rFonts w:ascii="Times New Roman" w:hAnsi="Times New Roman" w:cs="Times New Roman"/>
          <w:sz w:val="25"/>
          <w:szCs w:val="25"/>
        </w:rPr>
      </w:pPr>
      <w:r w:rsidRPr="00BF1121">
        <w:rPr>
          <w:rFonts w:ascii="Times New Roman" w:hAnsi="Times New Roman" w:cs="Times New Roman"/>
          <w:sz w:val="25"/>
          <w:szCs w:val="25"/>
          <w:u w:val="single"/>
        </w:rPr>
        <w:t xml:space="preserve">Leverage </w:t>
      </w:r>
    </w:p>
    <w:p w14:paraId="13138724" w14:textId="74897309" w:rsidR="00001323" w:rsidRPr="00A32D69" w:rsidRDefault="00D53C42" w:rsidP="00A32D69">
      <w:pPr>
        <w:rPr>
          <w:rFonts w:ascii="Times New Roman" w:hAnsi="Times New Roman" w:cs="Times New Roman"/>
          <w:sz w:val="24"/>
          <w:szCs w:val="24"/>
        </w:rPr>
      </w:pPr>
      <w:r>
        <w:rPr>
          <w:rFonts w:ascii="Times New Roman" w:hAnsi="Times New Roman" w:cs="Times New Roman"/>
          <w:sz w:val="24"/>
          <w:szCs w:val="24"/>
        </w:rPr>
        <w:t xml:space="preserve">There are few ratios that could possibly measure the leverage of an organisation. For the purpose of this study, the debt-to-equity ratio would be used. </w:t>
      </w:r>
      <w:r w:rsidR="00A32D69" w:rsidRPr="00A32D69">
        <w:rPr>
          <w:rFonts w:ascii="Times New Roman" w:hAnsi="Times New Roman" w:cs="Times New Roman"/>
          <w:sz w:val="24"/>
          <w:szCs w:val="24"/>
        </w:rPr>
        <w:t xml:space="preserve">This meaningful ratio indicates the degree of debt of a corporation relative to shareholders' funds, expressed as equity.  When it has a high degree of debt relative to equity, a company is said to be highly geared. </w:t>
      </w:r>
      <w:sdt>
        <w:sdtPr>
          <w:id w:val="-377630046"/>
          <w:citation/>
        </w:sdtPr>
        <w:sdtContent>
          <w:r w:rsidR="00A32D69" w:rsidRPr="00A32D69">
            <w:rPr>
              <w:rFonts w:ascii="Times New Roman" w:hAnsi="Times New Roman" w:cs="Times New Roman"/>
              <w:sz w:val="24"/>
              <w:szCs w:val="24"/>
            </w:rPr>
            <w:fldChar w:fldCharType="begin"/>
          </w:r>
          <w:r w:rsidR="00A32D69" w:rsidRPr="00A32D69">
            <w:rPr>
              <w:rFonts w:ascii="Times New Roman" w:hAnsi="Times New Roman" w:cs="Times New Roman"/>
              <w:sz w:val="24"/>
              <w:szCs w:val="24"/>
              <w:lang w:val="en-US"/>
            </w:rPr>
            <w:instrText xml:space="preserve"> CITATION Cli121 \l 1033 </w:instrText>
          </w:r>
          <w:r w:rsidR="00A32D69" w:rsidRPr="00A32D69">
            <w:rPr>
              <w:rFonts w:ascii="Times New Roman" w:hAnsi="Times New Roman" w:cs="Times New Roman"/>
              <w:sz w:val="24"/>
              <w:szCs w:val="24"/>
            </w:rPr>
            <w:fldChar w:fldCharType="separate"/>
          </w:r>
          <w:r w:rsidR="00AA2B26" w:rsidRPr="00AA2B26">
            <w:rPr>
              <w:rFonts w:ascii="Times New Roman" w:hAnsi="Times New Roman" w:cs="Times New Roman"/>
              <w:noProof/>
              <w:sz w:val="24"/>
              <w:szCs w:val="24"/>
              <w:lang w:val="en-US"/>
            </w:rPr>
            <w:t>(Marsh, 2012)</w:t>
          </w:r>
          <w:r w:rsidR="00A32D69" w:rsidRPr="00A32D69">
            <w:rPr>
              <w:rFonts w:ascii="Times New Roman" w:hAnsi="Times New Roman" w:cs="Times New Roman"/>
              <w:sz w:val="24"/>
              <w:szCs w:val="24"/>
            </w:rPr>
            <w:fldChar w:fldCharType="end"/>
          </w:r>
        </w:sdtContent>
      </w:sdt>
      <w:r w:rsidR="00A32D69" w:rsidRPr="00A32D69">
        <w:rPr>
          <w:rFonts w:ascii="Times New Roman" w:hAnsi="Times New Roman" w:cs="Times New Roman"/>
          <w:sz w:val="24"/>
          <w:szCs w:val="24"/>
        </w:rPr>
        <w:t xml:space="preserve"> It could be calculated with the fallowing formula. </w:t>
      </w:r>
    </w:p>
    <w:p w14:paraId="78876CA1" w14:textId="77777777" w:rsidR="00A32D69" w:rsidRPr="00A32D69" w:rsidRDefault="00A32D69" w:rsidP="00A32D69">
      <w:pPr>
        <w:pStyle w:val="ListParagraph"/>
        <w:rPr>
          <w:rFonts w:ascii="Times New Roman" w:hAnsi="Times New Roman" w:cs="Times New Roman"/>
          <w:sz w:val="24"/>
          <w:szCs w:val="24"/>
        </w:rPr>
      </w:pPr>
    </w:p>
    <w:p w14:paraId="3EB20B58" w14:textId="72EB80F2" w:rsidR="00001323" w:rsidRPr="000361F0" w:rsidRDefault="00BF1121" w:rsidP="00001323">
      <w:pPr>
        <w:pStyle w:val="ListParagraph"/>
        <w:rPr>
          <w:rFonts w:ascii="Times New Roman" w:hAnsi="Times New Roman" w:cs="Times New Roman"/>
          <w:sz w:val="25"/>
          <w:szCs w:val="25"/>
        </w:rPr>
      </w:pPr>
      <w:r w:rsidRPr="000361F0">
        <w:rPr>
          <w:rFonts w:ascii="Times New Roman" w:hAnsi="Times New Roman" w:cs="Times New Roman"/>
          <w:sz w:val="25"/>
          <w:szCs w:val="25"/>
        </w:rPr>
        <w:t>Debt-to-Equity Ratio (</w:t>
      </w:r>
      <w:r w:rsidR="00A32D69" w:rsidRPr="000361F0">
        <w:rPr>
          <w:rFonts w:ascii="Times New Roman" w:hAnsi="Times New Roman" w:cs="Times New Roman"/>
          <w:sz w:val="25"/>
          <w:szCs w:val="25"/>
        </w:rPr>
        <w:t>%</w:t>
      </w:r>
      <w:r w:rsidRPr="000361F0">
        <w:rPr>
          <w:rFonts w:ascii="Times New Roman" w:hAnsi="Times New Roman" w:cs="Times New Roman"/>
          <w:sz w:val="25"/>
          <w:szCs w:val="25"/>
        </w:rPr>
        <w:t>)</w:t>
      </w:r>
      <w:r w:rsidR="00A32D69" w:rsidRPr="000361F0">
        <w:rPr>
          <w:rFonts w:ascii="Times New Roman" w:hAnsi="Times New Roman" w:cs="Times New Roman"/>
          <w:sz w:val="25"/>
          <w:szCs w:val="25"/>
        </w:rPr>
        <w:t xml:space="preserve"> = (Total Debt / Total Equity) x 100</w:t>
      </w:r>
    </w:p>
    <w:p w14:paraId="2AC2461B" w14:textId="77777777" w:rsidR="00D41454" w:rsidRPr="009733BA" w:rsidRDefault="00D41454" w:rsidP="009733BA">
      <w:pPr>
        <w:rPr>
          <w:rFonts w:ascii="Times New Roman" w:hAnsi="Times New Roman" w:cs="Times New Roman"/>
          <w:sz w:val="24"/>
          <w:szCs w:val="24"/>
        </w:rPr>
      </w:pPr>
    </w:p>
    <w:p w14:paraId="16E5D1B0" w14:textId="6A6F0276" w:rsidR="00001323" w:rsidRPr="00BF1121" w:rsidRDefault="00001323" w:rsidP="00066C30">
      <w:pPr>
        <w:pStyle w:val="ListParagraph"/>
        <w:numPr>
          <w:ilvl w:val="0"/>
          <w:numId w:val="4"/>
        </w:numPr>
        <w:rPr>
          <w:rFonts w:ascii="Times New Roman" w:hAnsi="Times New Roman" w:cs="Times New Roman"/>
          <w:sz w:val="25"/>
          <w:szCs w:val="25"/>
          <w:u w:val="single"/>
        </w:rPr>
      </w:pPr>
      <w:r w:rsidRPr="00BF1121">
        <w:rPr>
          <w:rFonts w:ascii="Times New Roman" w:hAnsi="Times New Roman" w:cs="Times New Roman"/>
          <w:sz w:val="25"/>
          <w:szCs w:val="25"/>
          <w:u w:val="single"/>
        </w:rPr>
        <w:t xml:space="preserve">Liquidity </w:t>
      </w:r>
    </w:p>
    <w:p w14:paraId="42183B4B" w14:textId="48E7196C" w:rsidR="00A32D69" w:rsidRDefault="00A46A93" w:rsidP="00A32D69">
      <w:pPr>
        <w:rPr>
          <w:rFonts w:ascii="Times New Roman" w:hAnsi="Times New Roman" w:cs="Times New Roman"/>
          <w:sz w:val="24"/>
          <w:szCs w:val="24"/>
        </w:rPr>
      </w:pPr>
      <w:r>
        <w:rPr>
          <w:rFonts w:ascii="Times New Roman" w:hAnsi="Times New Roman" w:cs="Times New Roman"/>
          <w:sz w:val="24"/>
          <w:szCs w:val="24"/>
        </w:rPr>
        <w:t xml:space="preserve">The ratio analysis is a helpful financial tool. </w:t>
      </w:r>
      <w:r w:rsidR="00AC45B5">
        <w:rPr>
          <w:rFonts w:ascii="Times New Roman" w:hAnsi="Times New Roman" w:cs="Times New Roman"/>
          <w:sz w:val="24"/>
          <w:szCs w:val="24"/>
        </w:rPr>
        <w:t>Similarly</w:t>
      </w:r>
      <w:r w:rsidR="00D15251">
        <w:rPr>
          <w:rFonts w:ascii="Times New Roman" w:hAnsi="Times New Roman" w:cs="Times New Roman"/>
          <w:sz w:val="24"/>
          <w:szCs w:val="24"/>
        </w:rPr>
        <w:t xml:space="preserve"> to</w:t>
      </w:r>
      <w:r w:rsidR="00D53C42" w:rsidRPr="00D53C42">
        <w:rPr>
          <w:rFonts w:ascii="Times New Roman" w:hAnsi="Times New Roman" w:cs="Times New Roman"/>
          <w:sz w:val="24"/>
          <w:szCs w:val="24"/>
        </w:rPr>
        <w:t xml:space="preserve"> the</w:t>
      </w:r>
      <w:r w:rsidR="00D53C42">
        <w:rPr>
          <w:rFonts w:ascii="Times New Roman" w:hAnsi="Times New Roman" w:cs="Times New Roman"/>
          <w:sz w:val="24"/>
          <w:szCs w:val="24"/>
        </w:rPr>
        <w:t xml:space="preserve"> leverage, there are few ratios that could be calculated in order to assess the liquidity of a company. </w:t>
      </w:r>
      <w:r w:rsidR="00D41454" w:rsidRPr="00D41454">
        <w:rPr>
          <w:rFonts w:ascii="Times New Roman" w:hAnsi="Times New Roman" w:cs="Times New Roman"/>
          <w:sz w:val="24"/>
          <w:szCs w:val="24"/>
        </w:rPr>
        <w:t>The liquidity ratio reflects the ability of a corporation to pay back its obligations when they come due. A result higher than 1 would mean that the business is liquid. A ratio of less than 1 would imply that the business could possibly not be able to afford to pay for its debts on time</w:t>
      </w:r>
      <w:r w:rsidR="00D41454">
        <w:rPr>
          <w:rFonts w:ascii="Times New Roman" w:hAnsi="Times New Roman" w:cs="Times New Roman"/>
          <w:sz w:val="24"/>
          <w:szCs w:val="24"/>
        </w:rPr>
        <w:t>. As presented below, t</w:t>
      </w:r>
      <w:r w:rsidR="00D41454" w:rsidRPr="00D41454">
        <w:rPr>
          <w:rFonts w:ascii="Times New Roman" w:hAnsi="Times New Roman" w:cs="Times New Roman"/>
          <w:sz w:val="24"/>
          <w:szCs w:val="24"/>
        </w:rPr>
        <w:t>his research would apply the current ratio</w:t>
      </w:r>
      <w:r w:rsidR="00D41454">
        <w:rPr>
          <w:rFonts w:ascii="Times New Roman" w:hAnsi="Times New Roman" w:cs="Times New Roman"/>
          <w:sz w:val="24"/>
          <w:szCs w:val="24"/>
        </w:rPr>
        <w:t xml:space="preserve"> for its further analyses. </w:t>
      </w:r>
      <w:sdt>
        <w:sdtPr>
          <w:rPr>
            <w:rFonts w:ascii="Times New Roman" w:hAnsi="Times New Roman" w:cs="Times New Roman"/>
            <w:sz w:val="24"/>
            <w:szCs w:val="24"/>
          </w:rPr>
          <w:id w:val="-993416926"/>
          <w:citation/>
        </w:sdtPr>
        <w:sdtContent>
          <w:r w:rsidR="009733BA">
            <w:rPr>
              <w:rFonts w:ascii="Times New Roman" w:hAnsi="Times New Roman" w:cs="Times New Roman"/>
              <w:sz w:val="24"/>
              <w:szCs w:val="24"/>
            </w:rPr>
            <w:fldChar w:fldCharType="begin"/>
          </w:r>
          <w:r w:rsidR="009733BA">
            <w:rPr>
              <w:rFonts w:ascii="Times New Roman" w:hAnsi="Times New Roman" w:cs="Times New Roman"/>
              <w:sz w:val="24"/>
              <w:szCs w:val="24"/>
              <w:lang w:val="en-US"/>
            </w:rPr>
            <w:instrText xml:space="preserve"> CITATION Cli121 \l 1033 </w:instrText>
          </w:r>
          <w:r w:rsidR="009733BA">
            <w:rPr>
              <w:rFonts w:ascii="Times New Roman" w:hAnsi="Times New Roman" w:cs="Times New Roman"/>
              <w:sz w:val="24"/>
              <w:szCs w:val="24"/>
            </w:rPr>
            <w:fldChar w:fldCharType="separate"/>
          </w:r>
          <w:r w:rsidR="00AA2B26" w:rsidRPr="00AA2B26">
            <w:rPr>
              <w:rFonts w:ascii="Times New Roman" w:hAnsi="Times New Roman" w:cs="Times New Roman"/>
              <w:noProof/>
              <w:sz w:val="24"/>
              <w:szCs w:val="24"/>
              <w:lang w:val="en-US"/>
            </w:rPr>
            <w:t>(Marsh, 2012)</w:t>
          </w:r>
          <w:r w:rsidR="009733BA">
            <w:rPr>
              <w:rFonts w:ascii="Times New Roman" w:hAnsi="Times New Roman" w:cs="Times New Roman"/>
              <w:sz w:val="24"/>
              <w:szCs w:val="24"/>
            </w:rPr>
            <w:fldChar w:fldCharType="end"/>
          </w:r>
        </w:sdtContent>
      </w:sdt>
    </w:p>
    <w:p w14:paraId="2F7B0A84" w14:textId="1E4F31E3" w:rsidR="00D41454" w:rsidRDefault="00D41454" w:rsidP="009733BA">
      <w:pPr>
        <w:ind w:left="720"/>
        <w:rPr>
          <w:rFonts w:ascii="Times New Roman" w:hAnsi="Times New Roman" w:cs="Times New Roman"/>
          <w:sz w:val="24"/>
          <w:szCs w:val="24"/>
        </w:rPr>
      </w:pPr>
    </w:p>
    <w:p w14:paraId="5F399353" w14:textId="405CB4A3" w:rsidR="00D41454" w:rsidRPr="000361F0" w:rsidRDefault="00D41454" w:rsidP="009733BA">
      <w:pPr>
        <w:ind w:left="720"/>
        <w:rPr>
          <w:rFonts w:ascii="Times New Roman" w:hAnsi="Times New Roman" w:cs="Times New Roman"/>
          <w:sz w:val="25"/>
          <w:szCs w:val="25"/>
        </w:rPr>
      </w:pPr>
      <w:r w:rsidRPr="000361F0">
        <w:rPr>
          <w:rFonts w:ascii="Times New Roman" w:hAnsi="Times New Roman" w:cs="Times New Roman"/>
          <w:sz w:val="25"/>
          <w:szCs w:val="25"/>
        </w:rPr>
        <w:t>Current Ratio (%) = (Current Assets / Current Liabilities) x 100</w:t>
      </w:r>
    </w:p>
    <w:p w14:paraId="29581C2C" w14:textId="52A2D4A8" w:rsidR="0097047D" w:rsidRDefault="0097047D" w:rsidP="002C1B8F">
      <w:pPr>
        <w:ind w:left="2268"/>
        <w:rPr>
          <w:rFonts w:ascii="Times New Roman" w:hAnsi="Times New Roman" w:cs="Times New Roman"/>
          <w:b/>
          <w:bCs/>
          <w:sz w:val="24"/>
          <w:szCs w:val="24"/>
        </w:rPr>
      </w:pPr>
    </w:p>
    <w:p w14:paraId="4BC5083F" w14:textId="60DA4335" w:rsidR="00B432DB" w:rsidRDefault="00B432DB" w:rsidP="002C1B8F">
      <w:pPr>
        <w:ind w:left="2268"/>
        <w:rPr>
          <w:rFonts w:ascii="Times New Roman" w:hAnsi="Times New Roman" w:cs="Times New Roman"/>
          <w:b/>
          <w:bCs/>
          <w:sz w:val="24"/>
          <w:szCs w:val="24"/>
        </w:rPr>
      </w:pPr>
    </w:p>
    <w:p w14:paraId="30513ECB" w14:textId="77777777" w:rsidR="00B432DB" w:rsidRPr="009733BA" w:rsidRDefault="00B432DB" w:rsidP="002C1B8F">
      <w:pPr>
        <w:ind w:left="2268"/>
        <w:rPr>
          <w:rFonts w:ascii="Times New Roman" w:hAnsi="Times New Roman" w:cs="Times New Roman"/>
          <w:b/>
          <w:bCs/>
          <w:sz w:val="24"/>
          <w:szCs w:val="24"/>
        </w:rPr>
      </w:pPr>
    </w:p>
    <w:p w14:paraId="191BA6C8" w14:textId="43617351" w:rsidR="00A82A31" w:rsidRPr="002A28AB" w:rsidRDefault="002752A2" w:rsidP="00066C30">
      <w:pPr>
        <w:pStyle w:val="ListParagraph"/>
        <w:numPr>
          <w:ilvl w:val="0"/>
          <w:numId w:val="3"/>
        </w:numPr>
        <w:ind w:left="2268"/>
        <w:rPr>
          <w:rFonts w:ascii="Times New Roman" w:hAnsi="Times New Roman" w:cs="Times New Roman"/>
          <w:b/>
          <w:bCs/>
          <w:sz w:val="25"/>
          <w:szCs w:val="25"/>
        </w:rPr>
      </w:pPr>
      <w:r w:rsidRPr="002A28AB">
        <w:rPr>
          <w:rFonts w:ascii="Times New Roman" w:hAnsi="Times New Roman" w:cs="Times New Roman"/>
          <w:b/>
          <w:bCs/>
          <w:sz w:val="25"/>
          <w:szCs w:val="25"/>
        </w:rPr>
        <w:lastRenderedPageBreak/>
        <w:t>D</w:t>
      </w:r>
      <w:r w:rsidR="00A82A31" w:rsidRPr="002A28AB">
        <w:rPr>
          <w:rFonts w:ascii="Times New Roman" w:hAnsi="Times New Roman" w:cs="Times New Roman"/>
          <w:b/>
          <w:bCs/>
          <w:sz w:val="25"/>
          <w:szCs w:val="25"/>
        </w:rPr>
        <w:t>ependent variable</w:t>
      </w:r>
      <w:r w:rsidR="00ED61EA" w:rsidRPr="002A28AB">
        <w:rPr>
          <w:rFonts w:ascii="Times New Roman" w:hAnsi="Times New Roman" w:cs="Times New Roman"/>
          <w:b/>
          <w:bCs/>
          <w:sz w:val="25"/>
          <w:szCs w:val="25"/>
        </w:rPr>
        <w:t>s used in three separate regressions</w:t>
      </w:r>
    </w:p>
    <w:p w14:paraId="4A55E56E" w14:textId="17F2FAD7" w:rsidR="009733BA" w:rsidRPr="00B8327F" w:rsidRDefault="009733BA" w:rsidP="009733BA">
      <w:pPr>
        <w:rPr>
          <w:rFonts w:ascii="Times New Roman" w:hAnsi="Times New Roman" w:cs="Times New Roman"/>
          <w:b/>
          <w:bCs/>
          <w:sz w:val="24"/>
          <w:szCs w:val="24"/>
        </w:rPr>
      </w:pPr>
    </w:p>
    <w:p w14:paraId="5F8DCDD7" w14:textId="639A913A" w:rsidR="0016446D" w:rsidRPr="00D15251" w:rsidRDefault="00B8327F" w:rsidP="009733BA">
      <w:pPr>
        <w:rPr>
          <w:rFonts w:ascii="Times New Roman" w:hAnsi="Times New Roman" w:cs="Times New Roman"/>
          <w:sz w:val="24"/>
          <w:szCs w:val="24"/>
        </w:rPr>
      </w:pPr>
      <w:r w:rsidRPr="00D15251">
        <w:rPr>
          <w:rFonts w:ascii="Times New Roman" w:hAnsi="Times New Roman" w:cs="Times New Roman"/>
          <w:sz w:val="24"/>
          <w:szCs w:val="24"/>
        </w:rPr>
        <w:t xml:space="preserve">The dependent variable (y) </w:t>
      </w:r>
      <w:r w:rsidR="00D65F65" w:rsidRPr="00D15251">
        <w:rPr>
          <w:rFonts w:ascii="Times New Roman" w:hAnsi="Times New Roman" w:cs="Times New Roman"/>
          <w:sz w:val="24"/>
          <w:szCs w:val="24"/>
        </w:rPr>
        <w:t xml:space="preserve">in three of the regressions </w:t>
      </w:r>
      <w:r w:rsidRPr="00D15251">
        <w:rPr>
          <w:rFonts w:ascii="Times New Roman" w:hAnsi="Times New Roman" w:cs="Times New Roman"/>
          <w:sz w:val="24"/>
          <w:szCs w:val="24"/>
        </w:rPr>
        <w:t>would be the profitability</w:t>
      </w:r>
      <w:r w:rsidR="006D620F" w:rsidRPr="00D15251">
        <w:rPr>
          <w:rFonts w:ascii="Times New Roman" w:hAnsi="Times New Roman" w:cs="Times New Roman"/>
          <w:sz w:val="24"/>
          <w:szCs w:val="24"/>
        </w:rPr>
        <w:t xml:space="preserve">. </w:t>
      </w:r>
      <w:r w:rsidRPr="00D15251">
        <w:rPr>
          <w:rFonts w:ascii="Times New Roman" w:hAnsi="Times New Roman" w:cs="Times New Roman"/>
          <w:sz w:val="24"/>
          <w:szCs w:val="24"/>
        </w:rPr>
        <w:t xml:space="preserve">As mentioned earlier the profitability of a company has been of huge interest in the corporate world. One of the most commonly used ratios for evaluating the profitability of a company </w:t>
      </w:r>
      <w:r w:rsidR="00ED61EA" w:rsidRPr="00D15251">
        <w:rPr>
          <w:rFonts w:ascii="Times New Roman" w:hAnsi="Times New Roman" w:cs="Times New Roman"/>
          <w:sz w:val="24"/>
          <w:szCs w:val="24"/>
        </w:rPr>
        <w:t>are</w:t>
      </w:r>
      <w:r w:rsidRPr="00D15251">
        <w:rPr>
          <w:rFonts w:ascii="Times New Roman" w:hAnsi="Times New Roman" w:cs="Times New Roman"/>
          <w:sz w:val="24"/>
          <w:szCs w:val="24"/>
        </w:rPr>
        <w:t xml:space="preserve"> Return-on-Equity Ratio</w:t>
      </w:r>
      <w:r w:rsidR="00B7514B" w:rsidRPr="00D15251">
        <w:rPr>
          <w:rFonts w:ascii="Times New Roman" w:hAnsi="Times New Roman" w:cs="Times New Roman"/>
          <w:sz w:val="24"/>
          <w:szCs w:val="24"/>
        </w:rPr>
        <w:t xml:space="preserve"> (ROE)</w:t>
      </w:r>
      <w:r w:rsidR="00ED61EA" w:rsidRPr="00D15251">
        <w:rPr>
          <w:rFonts w:ascii="Times New Roman" w:hAnsi="Times New Roman" w:cs="Times New Roman"/>
          <w:sz w:val="24"/>
          <w:szCs w:val="24"/>
        </w:rPr>
        <w:t xml:space="preserve"> and Return-on-Assets</w:t>
      </w:r>
      <w:r w:rsidR="00D15251" w:rsidRPr="00D15251">
        <w:rPr>
          <w:rFonts w:ascii="Times New Roman" w:hAnsi="Times New Roman" w:cs="Times New Roman"/>
          <w:sz w:val="24"/>
          <w:szCs w:val="24"/>
        </w:rPr>
        <w:t xml:space="preserve"> (ROA)</w:t>
      </w:r>
      <w:r w:rsidR="00ED61EA" w:rsidRPr="00D15251">
        <w:rPr>
          <w:rFonts w:ascii="Times New Roman" w:hAnsi="Times New Roman" w:cs="Times New Roman"/>
          <w:sz w:val="24"/>
          <w:szCs w:val="24"/>
        </w:rPr>
        <w:t>. These ratios present the organisations</w:t>
      </w:r>
      <w:r w:rsidR="00D15251" w:rsidRPr="00D15251">
        <w:rPr>
          <w:rFonts w:ascii="Times New Roman" w:hAnsi="Times New Roman" w:cs="Times New Roman"/>
          <w:sz w:val="24"/>
          <w:szCs w:val="24"/>
        </w:rPr>
        <w:t>’</w:t>
      </w:r>
      <w:r w:rsidR="00ED61EA" w:rsidRPr="00D15251">
        <w:rPr>
          <w:rFonts w:ascii="Times New Roman" w:hAnsi="Times New Roman" w:cs="Times New Roman"/>
          <w:sz w:val="24"/>
          <w:szCs w:val="24"/>
        </w:rPr>
        <w:t xml:space="preserve"> ability to generate returns to </w:t>
      </w:r>
      <w:r w:rsidR="00781473" w:rsidRPr="00D15251">
        <w:rPr>
          <w:rFonts w:ascii="Times New Roman" w:hAnsi="Times New Roman" w:cs="Times New Roman"/>
          <w:sz w:val="24"/>
          <w:szCs w:val="24"/>
        </w:rPr>
        <w:t>their</w:t>
      </w:r>
      <w:r w:rsidR="00ED61EA" w:rsidRPr="00D15251">
        <w:rPr>
          <w:rFonts w:ascii="Times New Roman" w:hAnsi="Times New Roman" w:cs="Times New Roman"/>
          <w:sz w:val="24"/>
          <w:szCs w:val="24"/>
        </w:rPr>
        <w:t xml:space="preserve"> shareholders</w:t>
      </w:r>
      <w:r w:rsidR="003F74A5" w:rsidRPr="00D15251">
        <w:rPr>
          <w:rFonts w:ascii="Times New Roman" w:hAnsi="Times New Roman" w:cs="Times New Roman"/>
          <w:sz w:val="24"/>
          <w:szCs w:val="24"/>
        </w:rPr>
        <w:t>.</w:t>
      </w:r>
      <w:r w:rsidR="00781473" w:rsidRPr="00D15251">
        <w:rPr>
          <w:rFonts w:ascii="Times New Roman" w:hAnsi="Times New Roman" w:cs="Times New Roman"/>
          <w:sz w:val="24"/>
          <w:szCs w:val="24"/>
        </w:rPr>
        <w:t xml:space="preserve"> Since </w:t>
      </w:r>
      <w:r w:rsidR="003F74A5" w:rsidRPr="00D15251">
        <w:rPr>
          <w:rFonts w:ascii="Times New Roman" w:hAnsi="Times New Roman" w:cs="Times New Roman"/>
          <w:sz w:val="24"/>
          <w:szCs w:val="24"/>
        </w:rPr>
        <w:t>m</w:t>
      </w:r>
      <w:r w:rsidR="00781473" w:rsidRPr="00D15251">
        <w:rPr>
          <w:rFonts w:ascii="Times New Roman" w:hAnsi="Times New Roman" w:cs="Times New Roman"/>
          <w:sz w:val="24"/>
          <w:szCs w:val="24"/>
        </w:rPr>
        <w:t xml:space="preserve">argin ratios signify the firms’ ability to convert sales into profits at various degrees of measurement, </w:t>
      </w:r>
      <w:r w:rsidR="00ED61EA" w:rsidRPr="00D15251">
        <w:rPr>
          <w:rFonts w:ascii="Times New Roman" w:hAnsi="Times New Roman" w:cs="Times New Roman"/>
          <w:sz w:val="24"/>
          <w:szCs w:val="24"/>
        </w:rPr>
        <w:t xml:space="preserve">the net margin ratio would be used as well. </w:t>
      </w:r>
      <w:r w:rsidR="00673BF1" w:rsidRPr="00D15251">
        <w:rPr>
          <w:rFonts w:ascii="Times New Roman" w:hAnsi="Times New Roman" w:cs="Times New Roman"/>
          <w:sz w:val="24"/>
          <w:szCs w:val="24"/>
        </w:rPr>
        <w:t>‘’</w:t>
      </w:r>
      <w:r w:rsidR="00673BF1" w:rsidRPr="00D15251">
        <w:rPr>
          <w:rFonts w:ascii="Times New Roman" w:hAnsi="Times New Roman" w:cs="Times New Roman"/>
          <w:color w:val="252525"/>
          <w:sz w:val="24"/>
          <w:szCs w:val="24"/>
          <w:shd w:val="clear" w:color="auto" w:fill="FFFFFF"/>
        </w:rPr>
        <w:t>Net profit margin measure how much profit out of each sales pound is left after all expenses are subtracted.’’</w:t>
      </w:r>
      <w:sdt>
        <w:sdtPr>
          <w:rPr>
            <w:rFonts w:ascii="Times New Roman" w:hAnsi="Times New Roman" w:cs="Times New Roman"/>
            <w:color w:val="252525"/>
            <w:sz w:val="24"/>
            <w:szCs w:val="24"/>
            <w:shd w:val="clear" w:color="auto" w:fill="FFFFFF"/>
          </w:rPr>
          <w:id w:val="878284382"/>
          <w:citation/>
        </w:sdtPr>
        <w:sdtContent>
          <w:r w:rsidR="00673BF1" w:rsidRPr="00D15251">
            <w:rPr>
              <w:rFonts w:ascii="Times New Roman" w:hAnsi="Times New Roman" w:cs="Times New Roman"/>
              <w:color w:val="252525"/>
              <w:sz w:val="24"/>
              <w:szCs w:val="24"/>
              <w:shd w:val="clear" w:color="auto" w:fill="FFFFFF"/>
            </w:rPr>
            <w:fldChar w:fldCharType="begin"/>
          </w:r>
          <w:r w:rsidR="00673BF1" w:rsidRPr="00D15251">
            <w:rPr>
              <w:rFonts w:ascii="Times New Roman" w:hAnsi="Times New Roman" w:cs="Times New Roman"/>
              <w:color w:val="252525"/>
              <w:sz w:val="24"/>
              <w:szCs w:val="24"/>
              <w:shd w:val="clear" w:color="auto" w:fill="FFFFFF"/>
            </w:rPr>
            <w:instrText xml:space="preserve"> CITATION Ama14 \l 2057 </w:instrText>
          </w:r>
          <w:r w:rsidR="00673BF1" w:rsidRPr="00D15251">
            <w:rPr>
              <w:rFonts w:ascii="Times New Roman" w:hAnsi="Times New Roman" w:cs="Times New Roman"/>
              <w:color w:val="252525"/>
              <w:sz w:val="24"/>
              <w:szCs w:val="24"/>
              <w:shd w:val="clear" w:color="auto" w:fill="FFFFFF"/>
            </w:rPr>
            <w:fldChar w:fldCharType="separate"/>
          </w:r>
          <w:r w:rsidR="00AA2B26">
            <w:rPr>
              <w:rFonts w:ascii="Times New Roman" w:hAnsi="Times New Roman" w:cs="Times New Roman"/>
              <w:noProof/>
              <w:color w:val="252525"/>
              <w:sz w:val="24"/>
              <w:szCs w:val="24"/>
              <w:shd w:val="clear" w:color="auto" w:fill="FFFFFF"/>
            </w:rPr>
            <w:t xml:space="preserve"> </w:t>
          </w:r>
          <w:r w:rsidR="00AA2B26" w:rsidRPr="00AA2B26">
            <w:rPr>
              <w:rFonts w:ascii="Times New Roman" w:hAnsi="Times New Roman" w:cs="Times New Roman"/>
              <w:noProof/>
              <w:color w:val="252525"/>
              <w:sz w:val="24"/>
              <w:szCs w:val="24"/>
              <w:shd w:val="clear" w:color="auto" w:fill="FFFFFF"/>
            </w:rPr>
            <w:t>(Dita &amp; Murtaqi, 2014)</w:t>
          </w:r>
          <w:r w:rsidR="00673BF1" w:rsidRPr="00D15251">
            <w:rPr>
              <w:rFonts w:ascii="Times New Roman" w:hAnsi="Times New Roman" w:cs="Times New Roman"/>
              <w:color w:val="252525"/>
              <w:sz w:val="24"/>
              <w:szCs w:val="24"/>
              <w:shd w:val="clear" w:color="auto" w:fill="FFFFFF"/>
            </w:rPr>
            <w:fldChar w:fldCharType="end"/>
          </w:r>
        </w:sdtContent>
      </w:sdt>
      <w:r w:rsidR="00673BF1" w:rsidRPr="00D15251">
        <w:rPr>
          <w:rFonts w:ascii="Times New Roman" w:hAnsi="Times New Roman" w:cs="Times New Roman"/>
          <w:color w:val="252525"/>
          <w:sz w:val="24"/>
          <w:szCs w:val="24"/>
          <w:shd w:val="clear" w:color="auto" w:fill="FFFFFF"/>
        </w:rPr>
        <w:t xml:space="preserve"> </w:t>
      </w:r>
      <w:r w:rsidR="00631F22" w:rsidRPr="00D15251">
        <w:rPr>
          <w:rFonts w:ascii="Times New Roman" w:hAnsi="Times New Roman" w:cs="Times New Roman"/>
          <w:sz w:val="24"/>
          <w:szCs w:val="24"/>
        </w:rPr>
        <w:t xml:space="preserve">Furthermore, </w:t>
      </w:r>
      <w:r w:rsidR="00ED61EA" w:rsidRPr="00D15251">
        <w:rPr>
          <w:rFonts w:ascii="Times New Roman" w:hAnsi="Times New Roman" w:cs="Times New Roman"/>
          <w:sz w:val="24"/>
          <w:szCs w:val="24"/>
        </w:rPr>
        <w:t xml:space="preserve">ROE </w:t>
      </w:r>
      <w:r w:rsidR="00573A06" w:rsidRPr="00D15251">
        <w:rPr>
          <w:rFonts w:ascii="Times New Roman" w:hAnsi="Times New Roman" w:cs="Times New Roman"/>
          <w:sz w:val="24"/>
          <w:szCs w:val="24"/>
        </w:rPr>
        <w:t xml:space="preserve">is represented as a </w:t>
      </w:r>
      <w:r w:rsidR="000361F0" w:rsidRPr="00D15251">
        <w:rPr>
          <w:rFonts w:ascii="Times New Roman" w:hAnsi="Times New Roman" w:cs="Times New Roman"/>
          <w:sz w:val="24"/>
          <w:szCs w:val="24"/>
        </w:rPr>
        <w:t xml:space="preserve">proportion of </w:t>
      </w:r>
      <w:r w:rsidR="00F50CF9" w:rsidRPr="00D15251">
        <w:rPr>
          <w:rFonts w:ascii="Times New Roman" w:hAnsi="Times New Roman" w:cs="Times New Roman"/>
          <w:sz w:val="24"/>
          <w:szCs w:val="24"/>
        </w:rPr>
        <w:t xml:space="preserve">the net </w:t>
      </w:r>
      <w:r w:rsidR="00B17994" w:rsidRPr="00D15251">
        <w:rPr>
          <w:rFonts w:ascii="Times New Roman" w:hAnsi="Times New Roman" w:cs="Times New Roman"/>
          <w:sz w:val="24"/>
          <w:szCs w:val="24"/>
        </w:rPr>
        <w:t>income</w:t>
      </w:r>
      <w:r w:rsidR="00F50CF9" w:rsidRPr="00D15251">
        <w:rPr>
          <w:rFonts w:ascii="Times New Roman" w:hAnsi="Times New Roman" w:cs="Times New Roman"/>
          <w:sz w:val="24"/>
          <w:szCs w:val="24"/>
        </w:rPr>
        <w:t xml:space="preserve"> </w:t>
      </w:r>
      <w:r w:rsidR="000361F0" w:rsidRPr="00D15251">
        <w:rPr>
          <w:rFonts w:ascii="Times New Roman" w:hAnsi="Times New Roman" w:cs="Times New Roman"/>
          <w:sz w:val="24"/>
          <w:szCs w:val="24"/>
        </w:rPr>
        <w:t>and shareholders’ equity</w:t>
      </w:r>
      <w:r w:rsidR="003F74A5" w:rsidRPr="00D15251">
        <w:rPr>
          <w:rFonts w:ascii="Times New Roman" w:hAnsi="Times New Roman" w:cs="Times New Roman"/>
          <w:sz w:val="24"/>
          <w:szCs w:val="24"/>
        </w:rPr>
        <w:t xml:space="preserve">. </w:t>
      </w:r>
      <w:sdt>
        <w:sdtPr>
          <w:rPr>
            <w:rFonts w:ascii="Times New Roman" w:hAnsi="Times New Roman" w:cs="Times New Roman"/>
            <w:sz w:val="24"/>
            <w:szCs w:val="24"/>
          </w:rPr>
          <w:id w:val="-1835590640"/>
          <w:citation/>
        </w:sdtPr>
        <w:sdtContent>
          <w:r w:rsidR="00A74DCA" w:rsidRPr="00D15251">
            <w:rPr>
              <w:rFonts w:ascii="Times New Roman" w:hAnsi="Times New Roman" w:cs="Times New Roman"/>
              <w:sz w:val="24"/>
              <w:szCs w:val="24"/>
            </w:rPr>
            <w:fldChar w:fldCharType="begin"/>
          </w:r>
          <w:r w:rsidR="00A74DCA" w:rsidRPr="00D15251">
            <w:rPr>
              <w:rFonts w:ascii="Times New Roman" w:hAnsi="Times New Roman" w:cs="Times New Roman"/>
              <w:sz w:val="24"/>
              <w:szCs w:val="24"/>
              <w:lang w:val="en-US"/>
            </w:rPr>
            <w:instrText xml:space="preserve"> CITATION Zop18 \l 1033 </w:instrText>
          </w:r>
          <w:r w:rsidR="00A74DCA" w:rsidRPr="00D15251">
            <w:rPr>
              <w:rFonts w:ascii="Times New Roman" w:hAnsi="Times New Roman" w:cs="Times New Roman"/>
              <w:sz w:val="24"/>
              <w:szCs w:val="24"/>
            </w:rPr>
            <w:fldChar w:fldCharType="separate"/>
          </w:r>
          <w:r w:rsidR="00AA2B26" w:rsidRPr="00AA2B26">
            <w:rPr>
              <w:rFonts w:ascii="Times New Roman" w:hAnsi="Times New Roman" w:cs="Times New Roman"/>
              <w:noProof/>
              <w:sz w:val="24"/>
              <w:szCs w:val="24"/>
              <w:lang w:val="en-US"/>
            </w:rPr>
            <w:t>(Zopounidis, et al., 2018)</w:t>
          </w:r>
          <w:r w:rsidR="00A74DCA" w:rsidRPr="00D15251">
            <w:rPr>
              <w:rFonts w:ascii="Times New Roman" w:hAnsi="Times New Roman" w:cs="Times New Roman"/>
              <w:sz w:val="24"/>
              <w:szCs w:val="24"/>
            </w:rPr>
            <w:fldChar w:fldCharType="end"/>
          </w:r>
        </w:sdtContent>
      </w:sdt>
      <w:r w:rsidR="00F729FF" w:rsidRPr="00D15251">
        <w:rPr>
          <w:rFonts w:ascii="Times New Roman" w:hAnsi="Times New Roman" w:cs="Times New Roman"/>
          <w:sz w:val="24"/>
          <w:szCs w:val="24"/>
        </w:rPr>
        <w:t xml:space="preserve"> ROA is determined by dividing the net profits of a company by total assets</w:t>
      </w:r>
      <w:r w:rsidR="003F74A5" w:rsidRPr="00D15251">
        <w:rPr>
          <w:rFonts w:ascii="Times New Roman" w:hAnsi="Times New Roman" w:cs="Times New Roman"/>
          <w:sz w:val="24"/>
          <w:szCs w:val="24"/>
        </w:rPr>
        <w:t xml:space="preserve"> and the net margin is calculated as net profit divided by revenue, as presented below. </w:t>
      </w:r>
    </w:p>
    <w:p w14:paraId="2ED015CA" w14:textId="18D87D99" w:rsidR="0016446D" w:rsidRPr="0048190F" w:rsidRDefault="0016446D" w:rsidP="006D620F">
      <w:pPr>
        <w:ind w:left="720"/>
        <w:rPr>
          <w:rFonts w:ascii="Times New Roman" w:hAnsi="Times New Roman" w:cs="Times New Roman"/>
          <w:b/>
          <w:bCs/>
          <w:sz w:val="24"/>
          <w:szCs w:val="24"/>
        </w:rPr>
      </w:pPr>
    </w:p>
    <w:p w14:paraId="69BA1937" w14:textId="17FE005C" w:rsidR="0016446D" w:rsidRPr="00F729FF" w:rsidRDefault="000361F0" w:rsidP="00066C30">
      <w:pPr>
        <w:pStyle w:val="ListParagraph"/>
        <w:numPr>
          <w:ilvl w:val="0"/>
          <w:numId w:val="4"/>
        </w:numPr>
        <w:rPr>
          <w:rFonts w:ascii="Times New Roman" w:hAnsi="Times New Roman" w:cs="Times New Roman"/>
          <w:sz w:val="25"/>
          <w:szCs w:val="25"/>
        </w:rPr>
      </w:pPr>
      <w:r w:rsidRPr="00F729FF">
        <w:rPr>
          <w:rFonts w:ascii="Times New Roman" w:hAnsi="Times New Roman" w:cs="Times New Roman"/>
          <w:sz w:val="25"/>
          <w:szCs w:val="25"/>
        </w:rPr>
        <w:t>Return-on-Equity (%) = (</w:t>
      </w:r>
      <w:r w:rsidR="00B17994" w:rsidRPr="00F729FF">
        <w:rPr>
          <w:rFonts w:ascii="Times New Roman" w:hAnsi="Times New Roman" w:cs="Times New Roman"/>
          <w:sz w:val="25"/>
          <w:szCs w:val="25"/>
        </w:rPr>
        <w:t>Net Income</w:t>
      </w:r>
      <w:r w:rsidRPr="00F729FF">
        <w:rPr>
          <w:rFonts w:ascii="Times New Roman" w:hAnsi="Times New Roman" w:cs="Times New Roman"/>
          <w:sz w:val="25"/>
          <w:szCs w:val="25"/>
        </w:rPr>
        <w:t xml:space="preserve"> / Total Equity) x 100</w:t>
      </w:r>
    </w:p>
    <w:p w14:paraId="440DA79A" w14:textId="11452F64" w:rsidR="00573A06" w:rsidRDefault="00F729FF" w:rsidP="00066C30">
      <w:pPr>
        <w:pStyle w:val="ListParagraph"/>
        <w:numPr>
          <w:ilvl w:val="0"/>
          <w:numId w:val="4"/>
        </w:numPr>
        <w:rPr>
          <w:rFonts w:ascii="Times New Roman" w:hAnsi="Times New Roman" w:cs="Times New Roman"/>
          <w:sz w:val="25"/>
          <w:szCs w:val="25"/>
        </w:rPr>
      </w:pPr>
      <w:r w:rsidRPr="00F729FF">
        <w:rPr>
          <w:rFonts w:ascii="Times New Roman" w:hAnsi="Times New Roman" w:cs="Times New Roman"/>
          <w:sz w:val="25"/>
          <w:szCs w:val="25"/>
        </w:rPr>
        <w:t>Return-on-Assets (%) =</w:t>
      </w:r>
      <w:r>
        <w:rPr>
          <w:rFonts w:ascii="Times New Roman" w:hAnsi="Times New Roman" w:cs="Times New Roman"/>
          <w:sz w:val="25"/>
          <w:szCs w:val="25"/>
        </w:rPr>
        <w:t xml:space="preserve"> </w:t>
      </w:r>
      <w:r w:rsidRPr="00F729FF">
        <w:rPr>
          <w:rFonts w:ascii="Times New Roman" w:hAnsi="Times New Roman" w:cs="Times New Roman"/>
          <w:sz w:val="25"/>
          <w:szCs w:val="25"/>
        </w:rPr>
        <w:t xml:space="preserve">(Net Income / Total </w:t>
      </w:r>
      <w:r w:rsidR="005910F8">
        <w:rPr>
          <w:rFonts w:ascii="Times New Roman" w:hAnsi="Times New Roman" w:cs="Times New Roman"/>
          <w:sz w:val="25"/>
          <w:szCs w:val="25"/>
        </w:rPr>
        <w:t>Assets</w:t>
      </w:r>
      <w:r w:rsidRPr="00F729FF">
        <w:rPr>
          <w:rFonts w:ascii="Times New Roman" w:hAnsi="Times New Roman" w:cs="Times New Roman"/>
          <w:sz w:val="25"/>
          <w:szCs w:val="25"/>
        </w:rPr>
        <w:t>) x 100</w:t>
      </w:r>
    </w:p>
    <w:p w14:paraId="1B3CF30F" w14:textId="5563AAD0" w:rsidR="00897DE0" w:rsidRDefault="00F729FF" w:rsidP="00066C30">
      <w:pPr>
        <w:pStyle w:val="ListParagraph"/>
        <w:numPr>
          <w:ilvl w:val="0"/>
          <w:numId w:val="4"/>
        </w:numPr>
        <w:rPr>
          <w:rFonts w:ascii="Times New Roman" w:hAnsi="Times New Roman" w:cs="Times New Roman"/>
          <w:sz w:val="25"/>
          <w:szCs w:val="25"/>
        </w:rPr>
      </w:pPr>
      <w:r>
        <w:rPr>
          <w:rFonts w:ascii="Times New Roman" w:hAnsi="Times New Roman" w:cs="Times New Roman"/>
          <w:sz w:val="25"/>
          <w:szCs w:val="25"/>
        </w:rPr>
        <w:t xml:space="preserve">Net Margin (%) = (Net </w:t>
      </w:r>
      <w:r w:rsidR="005910F8">
        <w:rPr>
          <w:rFonts w:ascii="Times New Roman" w:hAnsi="Times New Roman" w:cs="Times New Roman"/>
          <w:sz w:val="25"/>
          <w:szCs w:val="25"/>
        </w:rPr>
        <w:t>Income</w:t>
      </w:r>
      <w:r>
        <w:rPr>
          <w:rFonts w:ascii="Times New Roman" w:hAnsi="Times New Roman" w:cs="Times New Roman"/>
          <w:sz w:val="25"/>
          <w:szCs w:val="25"/>
        </w:rPr>
        <w:t xml:space="preserve"> / Revenue) x 100</w:t>
      </w:r>
    </w:p>
    <w:p w14:paraId="627F1B8F" w14:textId="610BFC39" w:rsidR="002A28AB" w:rsidRPr="00B432DB" w:rsidRDefault="002A28AB" w:rsidP="00B432DB">
      <w:pPr>
        <w:rPr>
          <w:rFonts w:ascii="Times New Roman" w:hAnsi="Times New Roman" w:cs="Times New Roman"/>
          <w:sz w:val="24"/>
          <w:szCs w:val="24"/>
        </w:rPr>
      </w:pPr>
    </w:p>
    <w:p w14:paraId="77CBCE00" w14:textId="54F8AD29" w:rsidR="00390C8C" w:rsidRPr="002A28AB" w:rsidRDefault="002A28AB" w:rsidP="002A28AB">
      <w:pPr>
        <w:pStyle w:val="ListParagraph"/>
        <w:numPr>
          <w:ilvl w:val="0"/>
          <w:numId w:val="3"/>
        </w:numPr>
        <w:ind w:left="2271"/>
        <w:rPr>
          <w:rFonts w:ascii="Times New Roman" w:hAnsi="Times New Roman" w:cs="Times New Roman"/>
          <w:b/>
          <w:bCs/>
          <w:sz w:val="25"/>
          <w:szCs w:val="25"/>
        </w:rPr>
      </w:pPr>
      <w:r w:rsidRPr="002A28AB">
        <w:rPr>
          <w:rFonts w:ascii="Times New Roman" w:hAnsi="Times New Roman" w:cs="Times New Roman"/>
          <w:b/>
          <w:bCs/>
          <w:sz w:val="25"/>
          <w:szCs w:val="25"/>
        </w:rPr>
        <w:t xml:space="preserve">Control variables </w:t>
      </w:r>
    </w:p>
    <w:p w14:paraId="0C1FA1EB" w14:textId="686187EA" w:rsidR="002A28AB" w:rsidRPr="001B05EC" w:rsidRDefault="002A28AB" w:rsidP="002A28AB">
      <w:pPr>
        <w:rPr>
          <w:rFonts w:ascii="Times New Roman" w:hAnsi="Times New Roman" w:cs="Times New Roman"/>
          <w:sz w:val="24"/>
          <w:szCs w:val="24"/>
        </w:rPr>
      </w:pPr>
    </w:p>
    <w:p w14:paraId="6CF07E6E" w14:textId="34DA5072" w:rsidR="00F646D6" w:rsidRPr="001B05EC" w:rsidRDefault="001174B3" w:rsidP="002A28AB">
      <w:pPr>
        <w:rPr>
          <w:rFonts w:ascii="Times New Roman" w:hAnsi="Times New Roman" w:cs="Times New Roman"/>
          <w:sz w:val="24"/>
          <w:szCs w:val="24"/>
        </w:rPr>
      </w:pPr>
      <w:r w:rsidRPr="001B05EC">
        <w:rPr>
          <w:rFonts w:ascii="Times New Roman" w:hAnsi="Times New Roman" w:cs="Times New Roman"/>
          <w:sz w:val="24"/>
          <w:szCs w:val="24"/>
        </w:rPr>
        <w:t xml:space="preserve">Control variables are ‘’additional observable and measurable variables that need to be kept constant to avoid them influencing the effect of the independent on the dependent variables.’’ </w:t>
      </w:r>
      <w:sdt>
        <w:sdtPr>
          <w:rPr>
            <w:rFonts w:ascii="Times New Roman" w:hAnsi="Times New Roman" w:cs="Times New Roman"/>
            <w:sz w:val="24"/>
            <w:szCs w:val="24"/>
          </w:rPr>
          <w:id w:val="745068828"/>
          <w:citation/>
        </w:sdtPr>
        <w:sdtContent>
          <w:r w:rsidRPr="001B05EC">
            <w:rPr>
              <w:rFonts w:ascii="Times New Roman" w:hAnsi="Times New Roman" w:cs="Times New Roman"/>
              <w:sz w:val="24"/>
              <w:szCs w:val="24"/>
            </w:rPr>
            <w:fldChar w:fldCharType="begin"/>
          </w:r>
          <w:r w:rsidRPr="001B05EC">
            <w:rPr>
              <w:rFonts w:ascii="Times New Roman" w:hAnsi="Times New Roman" w:cs="Times New Roman"/>
              <w:sz w:val="24"/>
              <w:szCs w:val="24"/>
            </w:rPr>
            <w:instrText xml:space="preserve"> CITATION Sau19 \l 2057 </w:instrText>
          </w:r>
          <w:r w:rsidRPr="001B05EC">
            <w:rPr>
              <w:rFonts w:ascii="Times New Roman" w:hAnsi="Times New Roman" w:cs="Times New Roman"/>
              <w:sz w:val="24"/>
              <w:szCs w:val="24"/>
            </w:rPr>
            <w:fldChar w:fldCharType="separate"/>
          </w:r>
          <w:r w:rsidR="00AA2B26" w:rsidRPr="00AA2B26">
            <w:rPr>
              <w:rFonts w:ascii="Times New Roman" w:hAnsi="Times New Roman" w:cs="Times New Roman"/>
              <w:noProof/>
              <w:sz w:val="24"/>
              <w:szCs w:val="24"/>
            </w:rPr>
            <w:t>(Saunders, et al., 2019)</w:t>
          </w:r>
          <w:r w:rsidRPr="001B05EC">
            <w:rPr>
              <w:rFonts w:ascii="Times New Roman" w:hAnsi="Times New Roman" w:cs="Times New Roman"/>
              <w:sz w:val="24"/>
              <w:szCs w:val="24"/>
            </w:rPr>
            <w:fldChar w:fldCharType="end"/>
          </w:r>
        </w:sdtContent>
      </w:sdt>
      <w:r w:rsidRPr="001B05EC">
        <w:rPr>
          <w:rFonts w:ascii="Times New Roman" w:hAnsi="Times New Roman" w:cs="Times New Roman"/>
          <w:sz w:val="24"/>
          <w:szCs w:val="24"/>
        </w:rPr>
        <w:t xml:space="preserve"> </w:t>
      </w:r>
      <w:r w:rsidR="00361E59" w:rsidRPr="001B05EC">
        <w:rPr>
          <w:rFonts w:ascii="Times New Roman" w:hAnsi="Times New Roman" w:cs="Times New Roman"/>
          <w:sz w:val="24"/>
          <w:szCs w:val="24"/>
        </w:rPr>
        <w:t xml:space="preserve">In a regression those variables are used in order to control the selection bias or omitted variable bias, while they themselves are of no interest. </w:t>
      </w:r>
      <w:sdt>
        <w:sdtPr>
          <w:rPr>
            <w:rFonts w:ascii="Times New Roman" w:hAnsi="Times New Roman" w:cs="Times New Roman"/>
            <w:sz w:val="24"/>
            <w:szCs w:val="24"/>
          </w:rPr>
          <w:id w:val="-869148748"/>
          <w:citation/>
        </w:sdtPr>
        <w:sdtContent>
          <w:r w:rsidR="00361E59" w:rsidRPr="001B05EC">
            <w:rPr>
              <w:rFonts w:ascii="Times New Roman" w:hAnsi="Times New Roman" w:cs="Times New Roman"/>
              <w:sz w:val="24"/>
              <w:szCs w:val="24"/>
            </w:rPr>
            <w:fldChar w:fldCharType="begin"/>
          </w:r>
          <w:r w:rsidR="00361E59" w:rsidRPr="001B05EC">
            <w:rPr>
              <w:rFonts w:ascii="Times New Roman" w:hAnsi="Times New Roman" w:cs="Times New Roman"/>
              <w:sz w:val="24"/>
              <w:szCs w:val="24"/>
            </w:rPr>
            <w:instrText xml:space="preserve"> CITATION Mar08 \l 2057 </w:instrText>
          </w:r>
          <w:r w:rsidR="00361E59" w:rsidRPr="001B05EC">
            <w:rPr>
              <w:rFonts w:ascii="Times New Roman" w:hAnsi="Times New Roman" w:cs="Times New Roman"/>
              <w:sz w:val="24"/>
              <w:szCs w:val="24"/>
            </w:rPr>
            <w:fldChar w:fldCharType="separate"/>
          </w:r>
          <w:r w:rsidR="00AA2B26" w:rsidRPr="00AA2B26">
            <w:rPr>
              <w:rFonts w:ascii="Times New Roman" w:hAnsi="Times New Roman" w:cs="Times New Roman"/>
              <w:noProof/>
              <w:sz w:val="24"/>
              <w:szCs w:val="24"/>
            </w:rPr>
            <w:t>(Frölich, 2008)</w:t>
          </w:r>
          <w:r w:rsidR="00361E59" w:rsidRPr="001B05EC">
            <w:rPr>
              <w:rFonts w:ascii="Times New Roman" w:hAnsi="Times New Roman" w:cs="Times New Roman"/>
              <w:sz w:val="24"/>
              <w:szCs w:val="24"/>
            </w:rPr>
            <w:fldChar w:fldCharType="end"/>
          </w:r>
        </w:sdtContent>
      </w:sdt>
      <w:r w:rsidR="00361E59" w:rsidRPr="001B05EC">
        <w:rPr>
          <w:rFonts w:ascii="Times New Roman" w:hAnsi="Times New Roman" w:cs="Times New Roman"/>
          <w:sz w:val="24"/>
          <w:szCs w:val="24"/>
        </w:rPr>
        <w:t xml:space="preserve"> </w:t>
      </w:r>
      <w:r w:rsidR="00F646D6" w:rsidRPr="001B05EC">
        <w:rPr>
          <w:rFonts w:ascii="Times New Roman" w:hAnsi="Times New Roman" w:cs="Times New Roman"/>
          <w:sz w:val="24"/>
          <w:szCs w:val="24"/>
        </w:rPr>
        <w:t>In order to measure the impact that independent variables have on the dependent variable</w:t>
      </w:r>
      <w:r w:rsidR="00D15251">
        <w:rPr>
          <w:rFonts w:ascii="Times New Roman" w:hAnsi="Times New Roman" w:cs="Times New Roman"/>
          <w:sz w:val="24"/>
          <w:szCs w:val="24"/>
        </w:rPr>
        <w:t>s</w:t>
      </w:r>
      <w:r w:rsidR="00F646D6" w:rsidRPr="001B05EC">
        <w:rPr>
          <w:rFonts w:ascii="Times New Roman" w:hAnsi="Times New Roman" w:cs="Times New Roman"/>
          <w:sz w:val="24"/>
          <w:szCs w:val="24"/>
        </w:rPr>
        <w:t xml:space="preserve"> properly, variables such as control ones, need to be standardized. </w:t>
      </w:r>
      <w:r w:rsidR="00D15251">
        <w:rPr>
          <w:rFonts w:ascii="Times New Roman" w:hAnsi="Times New Roman" w:cs="Times New Roman"/>
          <w:sz w:val="24"/>
          <w:szCs w:val="24"/>
        </w:rPr>
        <w:t>Therefore</w:t>
      </w:r>
      <w:r w:rsidR="00BD3A42" w:rsidRPr="001B05EC">
        <w:rPr>
          <w:rFonts w:ascii="Times New Roman" w:hAnsi="Times New Roman" w:cs="Times New Roman"/>
          <w:sz w:val="24"/>
          <w:szCs w:val="24"/>
        </w:rPr>
        <w:t xml:space="preserve">, </w:t>
      </w:r>
      <w:r w:rsidR="00156496" w:rsidRPr="001B05EC">
        <w:rPr>
          <w:rFonts w:ascii="Times New Roman" w:hAnsi="Times New Roman" w:cs="Times New Roman"/>
          <w:sz w:val="24"/>
          <w:szCs w:val="24"/>
        </w:rPr>
        <w:t xml:space="preserve">the control variables for this study would be the homogenous economy, industry level, </w:t>
      </w:r>
      <w:r w:rsidR="00216BF2">
        <w:rPr>
          <w:rFonts w:ascii="Times New Roman" w:hAnsi="Times New Roman" w:cs="Times New Roman"/>
          <w:sz w:val="24"/>
          <w:szCs w:val="24"/>
        </w:rPr>
        <w:t xml:space="preserve">and the </w:t>
      </w:r>
      <w:r w:rsidR="00156496" w:rsidRPr="001B05EC">
        <w:rPr>
          <w:rFonts w:ascii="Times New Roman" w:hAnsi="Times New Roman" w:cs="Times New Roman"/>
          <w:sz w:val="24"/>
          <w:szCs w:val="24"/>
        </w:rPr>
        <w:t xml:space="preserve">legal restrictions. </w:t>
      </w:r>
    </w:p>
    <w:p w14:paraId="702DE16C" w14:textId="77777777" w:rsidR="002A28AB" w:rsidRPr="002A28AB" w:rsidRDefault="002A28AB" w:rsidP="002A28AB">
      <w:pPr>
        <w:rPr>
          <w:rFonts w:ascii="Times New Roman" w:hAnsi="Times New Roman" w:cs="Times New Roman"/>
          <w:sz w:val="25"/>
          <w:szCs w:val="25"/>
        </w:rPr>
      </w:pPr>
    </w:p>
    <w:p w14:paraId="020B863E" w14:textId="4F7DE4D0" w:rsidR="00A17F4D" w:rsidRDefault="00A17F4D" w:rsidP="003F22FA">
      <w:pPr>
        <w:pStyle w:val="Heading4"/>
        <w:numPr>
          <w:ilvl w:val="3"/>
          <w:numId w:val="6"/>
        </w:numPr>
      </w:pPr>
      <w:bookmarkStart w:id="137" w:name="_Toc53754442"/>
      <w:bookmarkStart w:id="138" w:name="_Toc53755248"/>
      <w:bookmarkStart w:id="139" w:name="_Toc53755612"/>
      <w:bookmarkStart w:id="140" w:name="_Toc53756112"/>
      <w:bookmarkStart w:id="141" w:name="_Toc54022275"/>
      <w:r>
        <w:t>Investigating the leverage</w:t>
      </w:r>
      <w:bookmarkEnd w:id="137"/>
      <w:bookmarkEnd w:id="138"/>
      <w:bookmarkEnd w:id="139"/>
      <w:bookmarkEnd w:id="140"/>
      <w:bookmarkEnd w:id="141"/>
    </w:p>
    <w:p w14:paraId="2BBFD80E" w14:textId="77777777" w:rsidR="005D5103" w:rsidRPr="0048190F" w:rsidRDefault="005D5103" w:rsidP="005D5103">
      <w:pPr>
        <w:rPr>
          <w:rFonts w:ascii="Times New Roman" w:hAnsi="Times New Roman" w:cs="Times New Roman"/>
          <w:sz w:val="24"/>
          <w:szCs w:val="24"/>
        </w:rPr>
      </w:pPr>
    </w:p>
    <w:p w14:paraId="4DDAA09D" w14:textId="0C99E884" w:rsidR="00A17F4D" w:rsidRPr="003F74A5" w:rsidRDefault="003F74A5" w:rsidP="003F74A5">
      <w:pPr>
        <w:rPr>
          <w:rFonts w:ascii="Times New Roman" w:hAnsi="Times New Roman" w:cs="Times New Roman"/>
          <w:sz w:val="24"/>
          <w:szCs w:val="24"/>
        </w:rPr>
      </w:pPr>
      <w:r w:rsidRPr="003F74A5">
        <w:rPr>
          <w:rFonts w:ascii="Times New Roman" w:hAnsi="Times New Roman" w:cs="Times New Roman"/>
          <w:sz w:val="24"/>
          <w:szCs w:val="24"/>
        </w:rPr>
        <w:t>To evaluate the impact that liquidity has on leverage, a regression analys</w:t>
      </w:r>
      <w:r w:rsidR="006F0F78">
        <w:rPr>
          <w:rFonts w:ascii="Times New Roman" w:hAnsi="Times New Roman" w:cs="Times New Roman"/>
          <w:sz w:val="24"/>
          <w:szCs w:val="24"/>
        </w:rPr>
        <w:t>is</w:t>
      </w:r>
      <w:r w:rsidRPr="003F74A5">
        <w:rPr>
          <w:rFonts w:ascii="Times New Roman" w:hAnsi="Times New Roman" w:cs="Times New Roman"/>
          <w:sz w:val="24"/>
          <w:szCs w:val="24"/>
        </w:rPr>
        <w:t xml:space="preserve"> would be used. It is going to use the debt-to-equity ratio as</w:t>
      </w:r>
      <w:r w:rsidR="006F0F78">
        <w:rPr>
          <w:rFonts w:ascii="Times New Roman" w:hAnsi="Times New Roman" w:cs="Times New Roman"/>
          <w:sz w:val="24"/>
          <w:szCs w:val="24"/>
        </w:rPr>
        <w:t xml:space="preserve"> a</w:t>
      </w:r>
      <w:r w:rsidRPr="003F74A5">
        <w:rPr>
          <w:rFonts w:ascii="Times New Roman" w:hAnsi="Times New Roman" w:cs="Times New Roman"/>
          <w:sz w:val="24"/>
          <w:szCs w:val="24"/>
        </w:rPr>
        <w:t xml:space="preserve"> dependent variable and</w:t>
      </w:r>
      <w:r w:rsidR="006F0F78">
        <w:rPr>
          <w:rFonts w:ascii="Times New Roman" w:hAnsi="Times New Roman" w:cs="Times New Roman"/>
          <w:sz w:val="24"/>
          <w:szCs w:val="24"/>
        </w:rPr>
        <w:t xml:space="preserve"> the </w:t>
      </w:r>
      <w:r w:rsidRPr="003F74A5">
        <w:rPr>
          <w:rFonts w:ascii="Times New Roman" w:hAnsi="Times New Roman" w:cs="Times New Roman"/>
          <w:sz w:val="24"/>
          <w:szCs w:val="24"/>
        </w:rPr>
        <w:t xml:space="preserve">current one as </w:t>
      </w:r>
      <w:r w:rsidR="006F0F78">
        <w:rPr>
          <w:rFonts w:ascii="Times New Roman" w:hAnsi="Times New Roman" w:cs="Times New Roman"/>
          <w:sz w:val="24"/>
          <w:szCs w:val="24"/>
        </w:rPr>
        <w:t xml:space="preserve">an </w:t>
      </w:r>
      <w:r w:rsidRPr="003F74A5">
        <w:rPr>
          <w:rFonts w:ascii="Times New Roman" w:hAnsi="Times New Roman" w:cs="Times New Roman"/>
          <w:sz w:val="24"/>
          <w:szCs w:val="24"/>
        </w:rPr>
        <w:t xml:space="preserve">independent one. It would represent the degree </w:t>
      </w:r>
      <w:r w:rsidR="006F0F78">
        <w:rPr>
          <w:rFonts w:ascii="Times New Roman" w:hAnsi="Times New Roman" w:cs="Times New Roman"/>
          <w:sz w:val="24"/>
          <w:szCs w:val="24"/>
        </w:rPr>
        <w:t>to</w:t>
      </w:r>
      <w:r w:rsidRPr="003F74A5">
        <w:rPr>
          <w:rFonts w:ascii="Times New Roman" w:hAnsi="Times New Roman" w:cs="Times New Roman"/>
          <w:sz w:val="24"/>
          <w:szCs w:val="24"/>
        </w:rPr>
        <w:t xml:space="preserve"> which the company</w:t>
      </w:r>
      <w:r w:rsidR="006F0F78">
        <w:rPr>
          <w:rFonts w:ascii="Times New Roman" w:hAnsi="Times New Roman" w:cs="Times New Roman"/>
          <w:sz w:val="24"/>
          <w:szCs w:val="24"/>
        </w:rPr>
        <w:t>’s</w:t>
      </w:r>
      <w:r w:rsidRPr="003F74A5">
        <w:rPr>
          <w:rFonts w:ascii="Times New Roman" w:hAnsi="Times New Roman" w:cs="Times New Roman"/>
          <w:sz w:val="24"/>
          <w:szCs w:val="24"/>
        </w:rPr>
        <w:t xml:space="preserve"> ability to convert its assets into cash influence the company’s choice of capital structure. </w:t>
      </w:r>
    </w:p>
    <w:p w14:paraId="6E1CC4CD" w14:textId="77777777" w:rsidR="00A17F4D" w:rsidRPr="0048190F" w:rsidRDefault="00A17F4D" w:rsidP="002C1B8F">
      <w:pPr>
        <w:rPr>
          <w:rFonts w:ascii="Times New Roman" w:hAnsi="Times New Roman" w:cs="Times New Roman"/>
          <w:b/>
          <w:bCs/>
          <w:sz w:val="24"/>
          <w:szCs w:val="24"/>
        </w:rPr>
      </w:pPr>
    </w:p>
    <w:p w14:paraId="3AD3E95C" w14:textId="42DDA8ED" w:rsidR="00A82A31" w:rsidRPr="00A82A31" w:rsidRDefault="00AA0FF9" w:rsidP="00066C30">
      <w:pPr>
        <w:pStyle w:val="Heading3"/>
        <w:numPr>
          <w:ilvl w:val="2"/>
          <w:numId w:val="6"/>
        </w:numPr>
      </w:pPr>
      <w:bookmarkStart w:id="142" w:name="_Toc53754110"/>
      <w:bookmarkStart w:id="143" w:name="_Toc53754443"/>
      <w:bookmarkStart w:id="144" w:name="_Toc53755249"/>
      <w:bookmarkStart w:id="145" w:name="_Toc53755613"/>
      <w:bookmarkStart w:id="146" w:name="_Toc53756113"/>
      <w:bookmarkStart w:id="147" w:name="_Toc54022276"/>
      <w:r>
        <w:lastRenderedPageBreak/>
        <w:t>Development of the r</w:t>
      </w:r>
      <w:r w:rsidR="007D11C1">
        <w:t>esearch questions and h</w:t>
      </w:r>
      <w:r w:rsidR="00A82A31">
        <w:t>ypothesis</w:t>
      </w:r>
      <w:bookmarkEnd w:id="142"/>
      <w:bookmarkEnd w:id="143"/>
      <w:bookmarkEnd w:id="144"/>
      <w:bookmarkEnd w:id="145"/>
      <w:bookmarkEnd w:id="146"/>
      <w:bookmarkEnd w:id="147"/>
      <w:r w:rsidR="00A82A31">
        <w:t xml:space="preserve"> </w:t>
      </w:r>
    </w:p>
    <w:p w14:paraId="3C64691F" w14:textId="731C5B50" w:rsidR="0072487E" w:rsidRDefault="0072487E" w:rsidP="0072487E">
      <w:pPr>
        <w:tabs>
          <w:tab w:val="left" w:pos="3246"/>
        </w:tabs>
        <w:rPr>
          <w:rFonts w:ascii="Times New Roman" w:hAnsi="Times New Roman" w:cs="Times New Roman"/>
          <w:sz w:val="24"/>
          <w:szCs w:val="24"/>
          <w:lang w:val="en-US"/>
        </w:rPr>
      </w:pPr>
    </w:p>
    <w:p w14:paraId="1D50C833" w14:textId="4FD903C5" w:rsidR="009F2124" w:rsidRDefault="00D23423" w:rsidP="008F72EE">
      <w:pPr>
        <w:rPr>
          <w:rFonts w:ascii="Times New Roman" w:hAnsi="Times New Roman" w:cs="Times New Roman"/>
          <w:sz w:val="24"/>
          <w:szCs w:val="24"/>
        </w:rPr>
      </w:pPr>
      <w:r w:rsidRPr="00D23423">
        <w:rPr>
          <w:rFonts w:ascii="Times New Roman" w:hAnsi="Times New Roman" w:cs="Times New Roman"/>
          <w:sz w:val="24"/>
          <w:szCs w:val="24"/>
        </w:rPr>
        <w:t>The formulation and explanation of the research topic is really relevant as part of the research process. It should be expressed as one or more research questions to be answered by the researc</w:t>
      </w:r>
      <w:r>
        <w:rPr>
          <w:rFonts w:ascii="Times New Roman" w:hAnsi="Times New Roman" w:cs="Times New Roman"/>
          <w:sz w:val="24"/>
          <w:szCs w:val="24"/>
        </w:rPr>
        <w:t>h</w:t>
      </w:r>
      <w:r w:rsidR="002D0998">
        <w:rPr>
          <w:rFonts w:ascii="Times New Roman" w:hAnsi="Times New Roman" w:cs="Times New Roman"/>
          <w:sz w:val="24"/>
          <w:szCs w:val="24"/>
        </w:rPr>
        <w:t xml:space="preserve">. </w:t>
      </w:r>
      <w:r w:rsidR="008F72EE">
        <w:rPr>
          <w:rFonts w:ascii="Times New Roman" w:hAnsi="Times New Roman" w:cs="Times New Roman"/>
          <w:sz w:val="24"/>
          <w:szCs w:val="24"/>
        </w:rPr>
        <w:t>Moreover, in statistical analysis</w:t>
      </w:r>
      <w:r w:rsidR="006F0F78">
        <w:rPr>
          <w:rFonts w:ascii="Times New Roman" w:hAnsi="Times New Roman" w:cs="Times New Roman"/>
          <w:sz w:val="24"/>
          <w:szCs w:val="24"/>
        </w:rPr>
        <w:t>,</w:t>
      </w:r>
      <w:r w:rsidR="008F72EE">
        <w:rPr>
          <w:rFonts w:ascii="Times New Roman" w:hAnsi="Times New Roman" w:cs="Times New Roman"/>
          <w:sz w:val="24"/>
          <w:szCs w:val="24"/>
        </w:rPr>
        <w:t xml:space="preserve"> the likelihood of relationship between variables is examined. </w:t>
      </w:r>
      <w:r w:rsidR="008F72EE" w:rsidRPr="008F72EE">
        <w:rPr>
          <w:rFonts w:ascii="Times New Roman" w:hAnsi="Times New Roman" w:cs="Times New Roman"/>
          <w:sz w:val="24"/>
          <w:szCs w:val="24"/>
        </w:rPr>
        <w:t>The process known as significance or hypothesis testing is comparing the collected data with what is theoretically expect</w:t>
      </w:r>
      <w:r w:rsidR="006F0F78">
        <w:rPr>
          <w:rFonts w:ascii="Times New Roman" w:hAnsi="Times New Roman" w:cs="Times New Roman"/>
          <w:sz w:val="24"/>
          <w:szCs w:val="24"/>
        </w:rPr>
        <w:t>ed</w:t>
      </w:r>
      <w:r w:rsidR="008F72EE" w:rsidRPr="008F72EE">
        <w:rPr>
          <w:rFonts w:ascii="Times New Roman" w:hAnsi="Times New Roman" w:cs="Times New Roman"/>
          <w:sz w:val="24"/>
          <w:szCs w:val="24"/>
        </w:rPr>
        <w:t xml:space="preserve"> to occur.</w:t>
      </w:r>
      <w:r w:rsidR="009F2124">
        <w:rPr>
          <w:rFonts w:ascii="Times New Roman" w:hAnsi="Times New Roman" w:cs="Times New Roman"/>
          <w:sz w:val="24"/>
          <w:szCs w:val="24"/>
        </w:rPr>
        <w:t xml:space="preserve"> </w:t>
      </w:r>
      <w:r w:rsidR="009F2124" w:rsidRPr="009F2124">
        <w:rPr>
          <w:rFonts w:ascii="Times New Roman" w:hAnsi="Times New Roman" w:cs="Times New Roman"/>
          <w:sz w:val="24"/>
          <w:szCs w:val="24"/>
        </w:rPr>
        <w:t>When written down, a great deal of quantitative analysis does not define actual hypotheses. Instead, the theoretical foundations of the study and the research questions provide the context in which the likelihood of interactions between variables occurring by chance alone is evaluated. Therefore, while testing of hypotheses has taken place, it is mostly addressed in terms of statistical significance.</w:t>
      </w:r>
      <w:r w:rsidR="008F72EE" w:rsidRPr="008F72EE">
        <w:rPr>
          <w:rFonts w:ascii="Times New Roman" w:hAnsi="Times New Roman" w:cs="Times New Roman"/>
          <w:sz w:val="24"/>
          <w:szCs w:val="24"/>
        </w:rPr>
        <w:t xml:space="preserve"> </w:t>
      </w:r>
      <w:sdt>
        <w:sdtPr>
          <w:rPr>
            <w:rFonts w:ascii="Times New Roman" w:hAnsi="Times New Roman" w:cs="Times New Roman"/>
            <w:sz w:val="24"/>
            <w:szCs w:val="24"/>
          </w:rPr>
          <w:id w:val="914370389"/>
          <w:citation/>
        </w:sdtPr>
        <w:sdtContent>
          <w:r w:rsidR="008F72EE">
            <w:rPr>
              <w:rFonts w:ascii="Times New Roman" w:hAnsi="Times New Roman" w:cs="Times New Roman"/>
              <w:sz w:val="24"/>
              <w:szCs w:val="24"/>
            </w:rPr>
            <w:fldChar w:fldCharType="begin"/>
          </w:r>
          <w:r w:rsidR="008F72EE">
            <w:rPr>
              <w:rFonts w:ascii="Times New Roman" w:hAnsi="Times New Roman" w:cs="Times New Roman"/>
              <w:sz w:val="24"/>
              <w:szCs w:val="24"/>
              <w:lang w:val="en-US"/>
            </w:rPr>
            <w:instrText xml:space="preserve"> CITATION Sau15 \l 1033 </w:instrText>
          </w:r>
          <w:r w:rsidR="008F72EE">
            <w:rPr>
              <w:rFonts w:ascii="Times New Roman" w:hAnsi="Times New Roman" w:cs="Times New Roman"/>
              <w:sz w:val="24"/>
              <w:szCs w:val="24"/>
            </w:rPr>
            <w:fldChar w:fldCharType="separate"/>
          </w:r>
          <w:r w:rsidR="00AA2B26" w:rsidRPr="00AA2B26">
            <w:rPr>
              <w:rFonts w:ascii="Times New Roman" w:hAnsi="Times New Roman" w:cs="Times New Roman"/>
              <w:noProof/>
              <w:sz w:val="24"/>
              <w:szCs w:val="24"/>
              <w:lang w:val="en-US"/>
            </w:rPr>
            <w:t>(Saunders, et al., 2015)</w:t>
          </w:r>
          <w:r w:rsidR="008F72EE">
            <w:rPr>
              <w:rFonts w:ascii="Times New Roman" w:hAnsi="Times New Roman" w:cs="Times New Roman"/>
              <w:sz w:val="24"/>
              <w:szCs w:val="24"/>
            </w:rPr>
            <w:fldChar w:fldCharType="end"/>
          </w:r>
        </w:sdtContent>
      </w:sdt>
      <w:r w:rsidR="008F72EE">
        <w:rPr>
          <w:rFonts w:ascii="Times New Roman" w:hAnsi="Times New Roman" w:cs="Times New Roman"/>
          <w:sz w:val="24"/>
          <w:szCs w:val="24"/>
        </w:rPr>
        <w:t xml:space="preserve"> </w:t>
      </w:r>
      <w:r w:rsidR="009F2124">
        <w:rPr>
          <w:rFonts w:ascii="Times New Roman" w:hAnsi="Times New Roman" w:cs="Times New Roman"/>
          <w:sz w:val="24"/>
          <w:szCs w:val="24"/>
        </w:rPr>
        <w:t>Nevertheless, this research would consist of a hypothes</w:t>
      </w:r>
      <w:r w:rsidR="006F0F78">
        <w:rPr>
          <w:rFonts w:ascii="Times New Roman" w:hAnsi="Times New Roman" w:cs="Times New Roman"/>
          <w:sz w:val="24"/>
          <w:szCs w:val="24"/>
        </w:rPr>
        <w:t>e</w:t>
      </w:r>
      <w:r w:rsidR="009F2124">
        <w:rPr>
          <w:rFonts w:ascii="Times New Roman" w:hAnsi="Times New Roman" w:cs="Times New Roman"/>
          <w:sz w:val="24"/>
          <w:szCs w:val="24"/>
        </w:rPr>
        <w:t xml:space="preserve">s testing. </w:t>
      </w:r>
    </w:p>
    <w:p w14:paraId="3CADC3F4" w14:textId="26B63A1C" w:rsidR="009F2124" w:rsidRDefault="009F2124" w:rsidP="008F72EE">
      <w:pPr>
        <w:rPr>
          <w:rFonts w:ascii="Times New Roman" w:hAnsi="Times New Roman" w:cs="Times New Roman"/>
          <w:sz w:val="24"/>
          <w:szCs w:val="24"/>
        </w:rPr>
      </w:pPr>
      <w:r>
        <w:rPr>
          <w:rFonts w:ascii="Times New Roman" w:hAnsi="Times New Roman" w:cs="Times New Roman"/>
          <w:sz w:val="24"/>
          <w:szCs w:val="24"/>
        </w:rPr>
        <w:t xml:space="preserve">Since the research topic and main aim of this study is to investigate the financial performance of the retailers in the United Kingdom, through investigation of the relationship between liquidity, leverage and profitability, the research questions were developed as follow: </w:t>
      </w:r>
    </w:p>
    <w:p w14:paraId="03DB3B4B" w14:textId="77777777" w:rsidR="009F2124" w:rsidRDefault="009F2124" w:rsidP="008F72EE">
      <w:pPr>
        <w:rPr>
          <w:rFonts w:ascii="Times New Roman" w:hAnsi="Times New Roman" w:cs="Times New Roman"/>
          <w:sz w:val="24"/>
          <w:szCs w:val="24"/>
        </w:rPr>
      </w:pPr>
    </w:p>
    <w:p w14:paraId="3B912638" w14:textId="2C4F131E" w:rsidR="00862A14" w:rsidRDefault="00862A14" w:rsidP="00862A14">
      <w:pPr>
        <w:rPr>
          <w:rFonts w:ascii="Times New Roman" w:hAnsi="Times New Roman" w:cs="Times New Roman"/>
          <w:sz w:val="24"/>
          <w:szCs w:val="24"/>
        </w:rPr>
      </w:pPr>
      <w:r>
        <w:rPr>
          <w:rFonts w:ascii="Times New Roman" w:hAnsi="Times New Roman" w:cs="Times New Roman"/>
          <w:sz w:val="24"/>
          <w:szCs w:val="24"/>
        </w:rPr>
        <w:t>Research question 1: Is there any positive/negative relationship between l</w:t>
      </w:r>
      <w:r w:rsidR="007A05AB">
        <w:rPr>
          <w:rFonts w:ascii="Times New Roman" w:hAnsi="Times New Roman" w:cs="Times New Roman"/>
          <w:sz w:val="24"/>
          <w:szCs w:val="24"/>
        </w:rPr>
        <w:t>everage</w:t>
      </w:r>
      <w:r>
        <w:rPr>
          <w:rFonts w:ascii="Times New Roman" w:hAnsi="Times New Roman" w:cs="Times New Roman"/>
          <w:sz w:val="24"/>
          <w:szCs w:val="24"/>
        </w:rPr>
        <w:t xml:space="preserve"> and profitability?</w:t>
      </w:r>
    </w:p>
    <w:p w14:paraId="4A73FE19" w14:textId="18D0E4A0" w:rsidR="00862A14" w:rsidRDefault="00862A14" w:rsidP="00862A14">
      <w:pPr>
        <w:rPr>
          <w:rFonts w:ascii="Times New Roman" w:hAnsi="Times New Roman" w:cs="Times New Roman"/>
          <w:sz w:val="24"/>
          <w:szCs w:val="24"/>
        </w:rPr>
      </w:pPr>
      <w:r>
        <w:rPr>
          <w:rFonts w:ascii="Times New Roman" w:hAnsi="Times New Roman" w:cs="Times New Roman"/>
          <w:sz w:val="24"/>
          <w:szCs w:val="24"/>
        </w:rPr>
        <w:t xml:space="preserve">Research question 2: Is there any positive/negative relationship between </w:t>
      </w:r>
      <w:r w:rsidR="007A05AB">
        <w:rPr>
          <w:rFonts w:ascii="Times New Roman" w:hAnsi="Times New Roman" w:cs="Times New Roman"/>
          <w:sz w:val="24"/>
          <w:szCs w:val="24"/>
        </w:rPr>
        <w:t>liquidity</w:t>
      </w:r>
      <w:r>
        <w:rPr>
          <w:rFonts w:ascii="Times New Roman" w:hAnsi="Times New Roman" w:cs="Times New Roman"/>
          <w:sz w:val="24"/>
          <w:szCs w:val="24"/>
        </w:rPr>
        <w:t xml:space="preserve"> and profitability?</w:t>
      </w:r>
    </w:p>
    <w:p w14:paraId="399ABE2D" w14:textId="7D0A7D62" w:rsidR="008D5FFD" w:rsidRDefault="00862A14" w:rsidP="00862A14">
      <w:pPr>
        <w:rPr>
          <w:rFonts w:ascii="Times New Roman" w:hAnsi="Times New Roman" w:cs="Times New Roman"/>
          <w:sz w:val="24"/>
          <w:szCs w:val="24"/>
        </w:rPr>
      </w:pPr>
      <w:r>
        <w:rPr>
          <w:rFonts w:ascii="Times New Roman" w:hAnsi="Times New Roman" w:cs="Times New Roman"/>
          <w:sz w:val="24"/>
          <w:szCs w:val="24"/>
        </w:rPr>
        <w:t xml:space="preserve">Research question 3: Is there any positive/negative relationship between liquidity and leverage? </w:t>
      </w:r>
    </w:p>
    <w:p w14:paraId="16792565" w14:textId="409C52DB" w:rsidR="009D7510" w:rsidRDefault="009D7510" w:rsidP="00862A14">
      <w:pPr>
        <w:rPr>
          <w:rFonts w:ascii="Times New Roman" w:hAnsi="Times New Roman" w:cs="Times New Roman"/>
          <w:sz w:val="24"/>
          <w:szCs w:val="24"/>
        </w:rPr>
      </w:pPr>
    </w:p>
    <w:p w14:paraId="2853E92D" w14:textId="22C91A1E" w:rsidR="00107F71" w:rsidRPr="00B432DB" w:rsidRDefault="009D7510" w:rsidP="000676CD">
      <w:pPr>
        <w:rPr>
          <w:rFonts w:ascii="Times New Roman" w:hAnsi="Times New Roman" w:cs="Times New Roman"/>
          <w:noProof/>
          <w:sz w:val="24"/>
          <w:szCs w:val="24"/>
          <w:lang w:val="en-US"/>
        </w:rPr>
      </w:pPr>
      <w:r>
        <w:rPr>
          <w:rFonts w:ascii="Times New Roman" w:hAnsi="Times New Roman" w:cs="Times New Roman"/>
          <w:sz w:val="24"/>
          <w:szCs w:val="24"/>
        </w:rPr>
        <w:t xml:space="preserve">The differentiated results from the empirically based studies and research papers, reviewed in the literature review section, suggest that there is </w:t>
      </w:r>
      <w:r w:rsidR="00732E97">
        <w:rPr>
          <w:rFonts w:ascii="Times New Roman" w:hAnsi="Times New Roman" w:cs="Times New Roman"/>
          <w:sz w:val="24"/>
          <w:szCs w:val="24"/>
        </w:rPr>
        <w:t>nothing certain</w:t>
      </w:r>
      <w:r>
        <w:rPr>
          <w:rFonts w:ascii="Times New Roman" w:hAnsi="Times New Roman" w:cs="Times New Roman"/>
          <w:sz w:val="24"/>
          <w:szCs w:val="24"/>
        </w:rPr>
        <w:t xml:space="preserve"> when the relationship between the variables is investigated.</w:t>
      </w:r>
      <w:r w:rsidR="00732E97">
        <w:rPr>
          <w:rFonts w:ascii="Times New Roman" w:hAnsi="Times New Roman" w:cs="Times New Roman"/>
          <w:sz w:val="24"/>
          <w:szCs w:val="24"/>
        </w:rPr>
        <w:t xml:space="preserve"> </w:t>
      </w:r>
      <w:r w:rsidR="00D103CC">
        <w:rPr>
          <w:rFonts w:ascii="Times New Roman" w:hAnsi="Times New Roman" w:cs="Times New Roman"/>
          <w:sz w:val="24"/>
          <w:szCs w:val="24"/>
        </w:rPr>
        <w:t xml:space="preserve">For instance, </w:t>
      </w:r>
      <w:r w:rsidR="00290B0B" w:rsidRPr="00290B0B">
        <w:rPr>
          <w:rFonts w:ascii="Times New Roman" w:hAnsi="Times New Roman" w:cs="Times New Roman"/>
          <w:noProof/>
          <w:sz w:val="24"/>
          <w:szCs w:val="24"/>
          <w:lang w:val="en-US"/>
        </w:rPr>
        <w:t xml:space="preserve">Mateev and Ivanov (2011), </w:t>
      </w:r>
      <w:r w:rsidR="00290B0B" w:rsidRPr="00290B0B">
        <w:rPr>
          <w:rFonts w:ascii="Times New Roman" w:hAnsi="Times New Roman" w:cs="Times New Roman"/>
          <w:noProof/>
          <w:sz w:val="24"/>
          <w:szCs w:val="24"/>
        </w:rPr>
        <w:t>Akinlo and Asaolu</w:t>
      </w:r>
      <w:r w:rsidR="00290B0B" w:rsidRPr="00290B0B">
        <w:rPr>
          <w:rFonts w:ascii="Times New Roman" w:hAnsi="Times New Roman" w:cs="Times New Roman"/>
          <w:sz w:val="24"/>
          <w:szCs w:val="24"/>
        </w:rPr>
        <w:t xml:space="preserve"> (2012)</w:t>
      </w:r>
      <w:r w:rsidR="00290B0B">
        <w:rPr>
          <w:rFonts w:ascii="Times New Roman" w:hAnsi="Times New Roman" w:cs="Times New Roman"/>
          <w:sz w:val="24"/>
          <w:szCs w:val="24"/>
        </w:rPr>
        <w:t xml:space="preserve"> as well as </w:t>
      </w:r>
      <w:r w:rsidR="00290B0B" w:rsidRPr="00DC1A96">
        <w:rPr>
          <w:rFonts w:ascii="Times New Roman" w:hAnsi="Times New Roman" w:cs="Times New Roman"/>
          <w:noProof/>
          <w:sz w:val="24"/>
          <w:szCs w:val="24"/>
        </w:rPr>
        <w:t xml:space="preserve">Silambarasan </w:t>
      </w:r>
      <w:r w:rsidR="00290B0B">
        <w:rPr>
          <w:rFonts w:ascii="Times New Roman" w:hAnsi="Times New Roman" w:cs="Times New Roman"/>
          <w:noProof/>
          <w:sz w:val="24"/>
          <w:szCs w:val="24"/>
        </w:rPr>
        <w:t xml:space="preserve">and </w:t>
      </w:r>
      <w:r w:rsidR="00290B0B" w:rsidRPr="00DC1A96">
        <w:rPr>
          <w:rFonts w:ascii="Times New Roman" w:hAnsi="Times New Roman" w:cs="Times New Roman"/>
          <w:noProof/>
          <w:sz w:val="24"/>
          <w:szCs w:val="24"/>
        </w:rPr>
        <w:t>Azhagaiah</w:t>
      </w:r>
      <w:r w:rsidR="00290B0B">
        <w:rPr>
          <w:rFonts w:ascii="Times New Roman" w:hAnsi="Times New Roman" w:cs="Times New Roman"/>
          <w:noProof/>
          <w:sz w:val="24"/>
          <w:szCs w:val="24"/>
        </w:rPr>
        <w:t xml:space="preserve"> (2015)</w:t>
      </w:r>
      <w:r w:rsidR="00290B0B" w:rsidRPr="00290B0B">
        <w:rPr>
          <w:rFonts w:ascii="Times New Roman" w:hAnsi="Times New Roman" w:cs="Times New Roman"/>
          <w:sz w:val="24"/>
          <w:szCs w:val="24"/>
        </w:rPr>
        <w:t xml:space="preserve"> found out a negative </w:t>
      </w:r>
      <w:r w:rsidR="00D103CC">
        <w:rPr>
          <w:rFonts w:ascii="Times New Roman" w:hAnsi="Times New Roman" w:cs="Times New Roman"/>
          <w:sz w:val="24"/>
          <w:szCs w:val="24"/>
        </w:rPr>
        <w:t xml:space="preserve">relationship </w:t>
      </w:r>
      <w:r w:rsidR="00290B0B" w:rsidRPr="00290B0B">
        <w:rPr>
          <w:rFonts w:ascii="Times New Roman" w:hAnsi="Times New Roman" w:cs="Times New Roman"/>
          <w:sz w:val="24"/>
          <w:szCs w:val="24"/>
        </w:rPr>
        <w:t xml:space="preserve">between leverage and </w:t>
      </w:r>
      <w:r w:rsidR="00290B0B">
        <w:rPr>
          <w:rFonts w:ascii="Times New Roman" w:hAnsi="Times New Roman" w:cs="Times New Roman"/>
          <w:sz w:val="24"/>
          <w:szCs w:val="24"/>
        </w:rPr>
        <w:t>profitability. On the other hand, Kumar (201</w:t>
      </w:r>
      <w:r w:rsidR="00D103CC">
        <w:rPr>
          <w:rFonts w:ascii="Times New Roman" w:hAnsi="Times New Roman" w:cs="Times New Roman"/>
          <w:sz w:val="24"/>
          <w:szCs w:val="24"/>
        </w:rPr>
        <w:t>4</w:t>
      </w:r>
      <w:r w:rsidR="00290B0B">
        <w:rPr>
          <w:rFonts w:ascii="Times New Roman" w:hAnsi="Times New Roman" w:cs="Times New Roman"/>
          <w:sz w:val="24"/>
          <w:szCs w:val="24"/>
        </w:rPr>
        <w:t xml:space="preserve">), </w:t>
      </w:r>
      <w:r w:rsidR="00290B0B" w:rsidRPr="00DC1A96">
        <w:rPr>
          <w:rFonts w:ascii="Times New Roman" w:hAnsi="Times New Roman" w:cs="Times New Roman"/>
          <w:noProof/>
          <w:sz w:val="24"/>
          <w:szCs w:val="24"/>
        </w:rPr>
        <w:t>Jahan &amp; Mostofa</w:t>
      </w:r>
      <w:r w:rsidR="00290B0B">
        <w:rPr>
          <w:rFonts w:ascii="Times New Roman" w:hAnsi="Times New Roman" w:cs="Times New Roman"/>
          <w:noProof/>
          <w:sz w:val="24"/>
          <w:szCs w:val="24"/>
        </w:rPr>
        <w:t xml:space="preserve"> (201</w:t>
      </w:r>
      <w:r w:rsidR="00D103CC">
        <w:rPr>
          <w:rFonts w:ascii="Times New Roman" w:hAnsi="Times New Roman" w:cs="Times New Roman"/>
          <w:noProof/>
          <w:sz w:val="24"/>
          <w:szCs w:val="24"/>
        </w:rPr>
        <w:t>7</w:t>
      </w:r>
      <w:r w:rsidR="00290B0B">
        <w:rPr>
          <w:rFonts w:ascii="Times New Roman" w:hAnsi="Times New Roman" w:cs="Times New Roman"/>
          <w:noProof/>
          <w:sz w:val="24"/>
          <w:szCs w:val="24"/>
        </w:rPr>
        <w:t>)</w:t>
      </w:r>
      <w:r w:rsidR="00D103CC">
        <w:rPr>
          <w:rFonts w:ascii="Times New Roman" w:hAnsi="Times New Roman" w:cs="Times New Roman"/>
          <w:noProof/>
          <w:sz w:val="24"/>
          <w:szCs w:val="24"/>
        </w:rPr>
        <w:t xml:space="preserve"> and </w:t>
      </w:r>
      <w:r w:rsidR="00D103CC" w:rsidRPr="00DC1A96">
        <w:rPr>
          <w:rFonts w:ascii="Times New Roman" w:hAnsi="Times New Roman" w:cs="Times New Roman"/>
          <w:noProof/>
          <w:sz w:val="24"/>
          <w:szCs w:val="24"/>
          <w:lang w:val="en-US"/>
        </w:rPr>
        <w:t>Rudin, et al</w:t>
      </w:r>
      <w:r w:rsidR="00D103CC">
        <w:rPr>
          <w:rFonts w:ascii="Times New Roman" w:hAnsi="Times New Roman" w:cs="Times New Roman"/>
          <w:noProof/>
          <w:sz w:val="24"/>
          <w:szCs w:val="24"/>
          <w:lang w:val="en-US"/>
        </w:rPr>
        <w:t xml:space="preserve"> (2016) revealed a </w:t>
      </w:r>
      <w:r w:rsidR="000C6742">
        <w:rPr>
          <w:rFonts w:ascii="Times New Roman" w:hAnsi="Times New Roman" w:cs="Times New Roman"/>
          <w:noProof/>
          <w:sz w:val="24"/>
          <w:szCs w:val="24"/>
          <w:lang w:val="en-US"/>
        </w:rPr>
        <w:t>positive</w:t>
      </w:r>
      <w:r w:rsidR="00D103CC">
        <w:rPr>
          <w:rFonts w:ascii="Times New Roman" w:hAnsi="Times New Roman" w:cs="Times New Roman"/>
          <w:noProof/>
          <w:sz w:val="24"/>
          <w:szCs w:val="24"/>
          <w:lang w:val="en-US"/>
        </w:rPr>
        <w:t xml:space="preserve"> relation between leverage and profitability. </w:t>
      </w:r>
      <w:r w:rsidR="00810B87">
        <w:rPr>
          <w:rFonts w:ascii="Times New Roman" w:hAnsi="Times New Roman" w:cs="Times New Roman"/>
          <w:noProof/>
          <w:sz w:val="24"/>
          <w:szCs w:val="24"/>
          <w:lang w:val="en-US"/>
        </w:rPr>
        <w:t>When in</w:t>
      </w:r>
      <w:r w:rsidR="006F0F78">
        <w:rPr>
          <w:rFonts w:ascii="Times New Roman" w:hAnsi="Times New Roman" w:cs="Times New Roman"/>
          <w:noProof/>
          <w:sz w:val="24"/>
          <w:szCs w:val="24"/>
          <w:lang w:val="en-US"/>
        </w:rPr>
        <w:t>v</w:t>
      </w:r>
      <w:r w:rsidR="00810B87">
        <w:rPr>
          <w:rFonts w:ascii="Times New Roman" w:hAnsi="Times New Roman" w:cs="Times New Roman"/>
          <w:noProof/>
          <w:sz w:val="24"/>
          <w:szCs w:val="24"/>
          <w:lang w:val="en-US"/>
        </w:rPr>
        <w:t>estigat</w:t>
      </w:r>
      <w:r w:rsidR="000C6742">
        <w:rPr>
          <w:rFonts w:ascii="Times New Roman" w:hAnsi="Times New Roman" w:cs="Times New Roman"/>
          <w:noProof/>
          <w:sz w:val="24"/>
          <w:szCs w:val="24"/>
          <w:lang w:val="en-US"/>
        </w:rPr>
        <w:t>ing</w:t>
      </w:r>
      <w:r w:rsidR="00810B87">
        <w:rPr>
          <w:rFonts w:ascii="Times New Roman" w:hAnsi="Times New Roman" w:cs="Times New Roman"/>
          <w:noProof/>
          <w:sz w:val="24"/>
          <w:szCs w:val="24"/>
          <w:lang w:val="en-US"/>
        </w:rPr>
        <w:t xml:space="preserve"> the relations</w:t>
      </w:r>
      <w:r w:rsidR="000C6742">
        <w:rPr>
          <w:rFonts w:ascii="Times New Roman" w:hAnsi="Times New Roman" w:cs="Times New Roman"/>
          <w:noProof/>
          <w:sz w:val="24"/>
          <w:szCs w:val="24"/>
          <w:lang w:val="en-US"/>
        </w:rPr>
        <w:t>h</w:t>
      </w:r>
      <w:r w:rsidR="00810B87">
        <w:rPr>
          <w:rFonts w:ascii="Times New Roman" w:hAnsi="Times New Roman" w:cs="Times New Roman"/>
          <w:noProof/>
          <w:sz w:val="24"/>
          <w:szCs w:val="24"/>
          <w:lang w:val="en-US"/>
        </w:rPr>
        <w:t xml:space="preserve">ip between liquidity and profitability, </w:t>
      </w:r>
      <w:r w:rsidR="000676CD" w:rsidRPr="00DC1A96">
        <w:rPr>
          <w:rFonts w:ascii="Times New Roman" w:hAnsi="Times New Roman" w:cs="Times New Roman"/>
          <w:noProof/>
          <w:sz w:val="24"/>
          <w:szCs w:val="24"/>
        </w:rPr>
        <w:t>Eljelly</w:t>
      </w:r>
      <w:r w:rsidR="000676CD">
        <w:rPr>
          <w:rFonts w:ascii="Times New Roman" w:hAnsi="Times New Roman" w:cs="Times New Roman"/>
          <w:noProof/>
          <w:sz w:val="24"/>
          <w:szCs w:val="24"/>
        </w:rPr>
        <w:t xml:space="preserve"> (</w:t>
      </w:r>
      <w:r w:rsidR="000676CD" w:rsidRPr="00DC1A96">
        <w:rPr>
          <w:rFonts w:ascii="Times New Roman" w:hAnsi="Times New Roman" w:cs="Times New Roman"/>
          <w:noProof/>
          <w:sz w:val="24"/>
          <w:szCs w:val="24"/>
        </w:rPr>
        <w:t>2004</w:t>
      </w:r>
      <w:r w:rsidR="000676CD">
        <w:rPr>
          <w:rFonts w:ascii="Times New Roman" w:hAnsi="Times New Roman" w:cs="Times New Roman"/>
          <w:noProof/>
          <w:sz w:val="24"/>
          <w:szCs w:val="24"/>
        </w:rPr>
        <w:t xml:space="preserve">) as well as </w:t>
      </w:r>
      <w:r w:rsidR="000676CD" w:rsidRPr="00DC1A96">
        <w:rPr>
          <w:rFonts w:ascii="Times New Roman" w:hAnsi="Times New Roman" w:cs="Times New Roman"/>
          <w:noProof/>
          <w:sz w:val="24"/>
          <w:szCs w:val="24"/>
          <w:lang w:val="en-US"/>
        </w:rPr>
        <w:t xml:space="preserve">Noor </w:t>
      </w:r>
      <w:r w:rsidR="000676CD">
        <w:rPr>
          <w:rFonts w:ascii="Times New Roman" w:hAnsi="Times New Roman" w:cs="Times New Roman"/>
          <w:noProof/>
          <w:sz w:val="24"/>
          <w:szCs w:val="24"/>
          <w:lang w:val="en-US"/>
        </w:rPr>
        <w:t>and</w:t>
      </w:r>
      <w:r w:rsidR="000676CD" w:rsidRPr="00DC1A96">
        <w:rPr>
          <w:rFonts w:ascii="Times New Roman" w:hAnsi="Times New Roman" w:cs="Times New Roman"/>
          <w:noProof/>
          <w:sz w:val="24"/>
          <w:szCs w:val="24"/>
          <w:lang w:val="en-US"/>
        </w:rPr>
        <w:t xml:space="preserve"> Lodhi</w:t>
      </w:r>
      <w:r w:rsidR="000676CD">
        <w:rPr>
          <w:rFonts w:ascii="Times New Roman" w:hAnsi="Times New Roman" w:cs="Times New Roman"/>
          <w:noProof/>
          <w:sz w:val="24"/>
          <w:szCs w:val="24"/>
          <w:lang w:val="en-US"/>
        </w:rPr>
        <w:t xml:space="preserve"> (</w:t>
      </w:r>
      <w:r w:rsidR="000676CD" w:rsidRPr="00DC1A96">
        <w:rPr>
          <w:rFonts w:ascii="Times New Roman" w:hAnsi="Times New Roman" w:cs="Times New Roman"/>
          <w:noProof/>
          <w:sz w:val="24"/>
          <w:szCs w:val="24"/>
          <w:lang w:val="en-US"/>
        </w:rPr>
        <w:t>2015</w:t>
      </w:r>
      <w:r w:rsidR="000676CD">
        <w:rPr>
          <w:rFonts w:ascii="Times New Roman" w:hAnsi="Times New Roman" w:cs="Times New Roman"/>
          <w:noProof/>
          <w:sz w:val="24"/>
          <w:szCs w:val="24"/>
          <w:lang w:val="en-US"/>
        </w:rPr>
        <w:t xml:space="preserve">) discovered negative relation between liquidity and profitability, whereas </w:t>
      </w:r>
      <w:r w:rsidR="000676CD" w:rsidRPr="00DC1A96">
        <w:rPr>
          <w:rFonts w:ascii="Times New Roman" w:hAnsi="Times New Roman" w:cs="Times New Roman"/>
          <w:noProof/>
          <w:sz w:val="24"/>
          <w:szCs w:val="24"/>
          <w:lang w:val="en-US"/>
        </w:rPr>
        <w:t xml:space="preserve">Madushanka </w:t>
      </w:r>
      <w:r w:rsidR="000676CD">
        <w:rPr>
          <w:rFonts w:ascii="Times New Roman" w:hAnsi="Times New Roman" w:cs="Times New Roman"/>
          <w:noProof/>
          <w:sz w:val="24"/>
          <w:szCs w:val="24"/>
          <w:lang w:val="en-US"/>
        </w:rPr>
        <w:t>and</w:t>
      </w:r>
      <w:r w:rsidR="000676CD" w:rsidRPr="00DC1A96">
        <w:rPr>
          <w:rFonts w:ascii="Times New Roman" w:hAnsi="Times New Roman" w:cs="Times New Roman"/>
          <w:noProof/>
          <w:sz w:val="24"/>
          <w:szCs w:val="24"/>
          <w:lang w:val="en-US"/>
        </w:rPr>
        <w:t xml:space="preserve"> Jathurika</w:t>
      </w:r>
      <w:r w:rsidR="000676CD">
        <w:rPr>
          <w:rFonts w:ascii="Times New Roman" w:hAnsi="Times New Roman" w:cs="Times New Roman"/>
          <w:noProof/>
          <w:sz w:val="24"/>
          <w:szCs w:val="24"/>
          <w:lang w:val="en-US"/>
        </w:rPr>
        <w:t xml:space="preserve"> (2018) and </w:t>
      </w:r>
      <w:r w:rsidR="000676CD" w:rsidRPr="00DC1A96">
        <w:rPr>
          <w:rFonts w:ascii="Times New Roman" w:hAnsi="Times New Roman" w:cs="Times New Roman"/>
          <w:noProof/>
          <w:sz w:val="24"/>
          <w:szCs w:val="24"/>
        </w:rPr>
        <w:t>Ehiedu</w:t>
      </w:r>
      <w:r w:rsidR="000676CD">
        <w:rPr>
          <w:rFonts w:ascii="Times New Roman" w:hAnsi="Times New Roman" w:cs="Times New Roman"/>
          <w:noProof/>
          <w:sz w:val="24"/>
          <w:szCs w:val="24"/>
        </w:rPr>
        <w:t xml:space="preserve"> (</w:t>
      </w:r>
      <w:r w:rsidR="000676CD" w:rsidRPr="00DC1A96">
        <w:rPr>
          <w:rFonts w:ascii="Times New Roman" w:hAnsi="Times New Roman" w:cs="Times New Roman"/>
          <w:noProof/>
          <w:sz w:val="24"/>
          <w:szCs w:val="24"/>
        </w:rPr>
        <w:t>2014</w:t>
      </w:r>
      <w:r w:rsidR="000676CD">
        <w:rPr>
          <w:rFonts w:ascii="Times New Roman" w:hAnsi="Times New Roman" w:cs="Times New Roman"/>
          <w:noProof/>
          <w:sz w:val="24"/>
          <w:szCs w:val="24"/>
        </w:rPr>
        <w:t xml:space="preserve">) found out </w:t>
      </w:r>
      <w:r w:rsidR="00FD37C4">
        <w:rPr>
          <w:rFonts w:ascii="Times New Roman" w:hAnsi="Times New Roman" w:cs="Times New Roman"/>
          <w:noProof/>
          <w:sz w:val="24"/>
          <w:szCs w:val="24"/>
        </w:rPr>
        <w:t xml:space="preserve">a </w:t>
      </w:r>
      <w:r w:rsidR="000676CD">
        <w:rPr>
          <w:rFonts w:ascii="Times New Roman" w:hAnsi="Times New Roman" w:cs="Times New Roman"/>
          <w:noProof/>
          <w:sz w:val="24"/>
          <w:szCs w:val="24"/>
        </w:rPr>
        <w:t xml:space="preserve">positive one. </w:t>
      </w:r>
      <w:r w:rsidR="00FD37C4" w:rsidRPr="00DC1A96">
        <w:rPr>
          <w:rFonts w:ascii="Times New Roman" w:hAnsi="Times New Roman" w:cs="Times New Roman"/>
          <w:noProof/>
          <w:sz w:val="24"/>
          <w:szCs w:val="24"/>
          <w:lang w:val="en-US"/>
        </w:rPr>
        <w:t>ABDOU, et al.</w:t>
      </w:r>
      <w:r w:rsidR="00FD37C4">
        <w:rPr>
          <w:rFonts w:ascii="Times New Roman" w:hAnsi="Times New Roman" w:cs="Times New Roman"/>
          <w:noProof/>
          <w:sz w:val="24"/>
          <w:szCs w:val="24"/>
          <w:lang w:val="en-US"/>
        </w:rPr>
        <w:t xml:space="preserve"> (</w:t>
      </w:r>
      <w:r w:rsidR="00FD37C4" w:rsidRPr="00DC1A96">
        <w:rPr>
          <w:rFonts w:ascii="Times New Roman" w:hAnsi="Times New Roman" w:cs="Times New Roman"/>
          <w:noProof/>
          <w:sz w:val="24"/>
          <w:szCs w:val="24"/>
          <w:lang w:val="en-US"/>
        </w:rPr>
        <w:t>2012</w:t>
      </w:r>
      <w:r w:rsidR="00FD37C4">
        <w:rPr>
          <w:rFonts w:ascii="Times New Roman" w:hAnsi="Times New Roman" w:cs="Times New Roman"/>
          <w:noProof/>
          <w:sz w:val="24"/>
          <w:szCs w:val="24"/>
          <w:lang w:val="en-US"/>
        </w:rPr>
        <w:t>) disvover</w:t>
      </w:r>
      <w:r w:rsidR="00107F71">
        <w:rPr>
          <w:rFonts w:ascii="Times New Roman" w:hAnsi="Times New Roman" w:cs="Times New Roman"/>
          <w:noProof/>
          <w:sz w:val="24"/>
          <w:szCs w:val="24"/>
          <w:lang w:val="en-US"/>
        </w:rPr>
        <w:t xml:space="preserve">ed </w:t>
      </w:r>
      <w:r w:rsidR="00FD37C4">
        <w:rPr>
          <w:rFonts w:ascii="Times New Roman" w:hAnsi="Times New Roman" w:cs="Times New Roman"/>
          <w:noProof/>
          <w:sz w:val="24"/>
          <w:szCs w:val="24"/>
          <w:lang w:val="en-US"/>
        </w:rPr>
        <w:t xml:space="preserve">negative relation between leverage and liquidity, however </w:t>
      </w:r>
      <w:r w:rsidR="00FD37C4" w:rsidRPr="00DC1A96">
        <w:rPr>
          <w:rFonts w:ascii="Times New Roman" w:hAnsi="Times New Roman" w:cs="Times New Roman"/>
          <w:noProof/>
          <w:sz w:val="24"/>
          <w:szCs w:val="24"/>
          <w:lang w:val="en-US"/>
        </w:rPr>
        <w:t>Šarlija &amp; Harc</w:t>
      </w:r>
      <w:r w:rsidR="00FD37C4">
        <w:rPr>
          <w:rFonts w:ascii="Times New Roman" w:hAnsi="Times New Roman" w:cs="Times New Roman"/>
          <w:noProof/>
          <w:sz w:val="24"/>
          <w:szCs w:val="24"/>
          <w:lang w:val="en-US"/>
        </w:rPr>
        <w:t xml:space="preserve"> (</w:t>
      </w:r>
      <w:r w:rsidR="00FD37C4" w:rsidRPr="00DC1A96">
        <w:rPr>
          <w:rFonts w:ascii="Times New Roman" w:hAnsi="Times New Roman" w:cs="Times New Roman"/>
          <w:noProof/>
          <w:sz w:val="24"/>
          <w:szCs w:val="24"/>
          <w:lang w:val="en-US"/>
        </w:rPr>
        <w:t>2012</w:t>
      </w:r>
      <w:r w:rsidR="00FD37C4">
        <w:rPr>
          <w:rFonts w:ascii="Times New Roman" w:hAnsi="Times New Roman" w:cs="Times New Roman"/>
          <w:noProof/>
          <w:sz w:val="24"/>
          <w:szCs w:val="24"/>
          <w:lang w:val="en-US"/>
        </w:rPr>
        <w:t>) found out</w:t>
      </w:r>
      <w:r w:rsidR="00107F71">
        <w:rPr>
          <w:rFonts w:ascii="Times New Roman" w:hAnsi="Times New Roman" w:cs="Times New Roman"/>
          <w:noProof/>
          <w:sz w:val="24"/>
          <w:szCs w:val="24"/>
          <w:lang w:val="en-US"/>
        </w:rPr>
        <w:t xml:space="preserve"> a</w:t>
      </w:r>
      <w:r w:rsidR="00FD37C4">
        <w:rPr>
          <w:rFonts w:ascii="Times New Roman" w:hAnsi="Times New Roman" w:cs="Times New Roman"/>
          <w:noProof/>
          <w:sz w:val="24"/>
          <w:szCs w:val="24"/>
          <w:lang w:val="en-US"/>
        </w:rPr>
        <w:t xml:space="preserve"> positive one. </w:t>
      </w:r>
      <w:r w:rsidR="00980A1F">
        <w:rPr>
          <w:rFonts w:ascii="Times New Roman" w:hAnsi="Times New Roman" w:cs="Times New Roman"/>
          <w:noProof/>
          <w:sz w:val="24"/>
          <w:szCs w:val="24"/>
          <w:lang w:val="en-US"/>
        </w:rPr>
        <w:t>As mentioned earlier, the ratio analyses are an important financial tool.</w:t>
      </w:r>
      <w:r w:rsidR="002C02A8">
        <w:rPr>
          <w:rFonts w:ascii="Times New Roman" w:hAnsi="Times New Roman" w:cs="Times New Roman"/>
          <w:noProof/>
          <w:sz w:val="24"/>
          <w:szCs w:val="24"/>
          <w:lang w:val="en-US"/>
        </w:rPr>
        <w:t xml:space="preserve"> The current ratio, debt-to-equity ratio a</w:t>
      </w:r>
      <w:r w:rsidR="000C6742">
        <w:rPr>
          <w:rFonts w:ascii="Times New Roman" w:hAnsi="Times New Roman" w:cs="Times New Roman"/>
          <w:noProof/>
          <w:sz w:val="24"/>
          <w:szCs w:val="24"/>
          <w:lang w:val="en-US"/>
        </w:rPr>
        <w:t xml:space="preserve">s well as ROE, ROA and Net Margin </w:t>
      </w:r>
      <w:r w:rsidR="002C02A8">
        <w:rPr>
          <w:rFonts w:ascii="Times New Roman" w:hAnsi="Times New Roman" w:cs="Times New Roman"/>
          <w:noProof/>
          <w:sz w:val="24"/>
          <w:szCs w:val="24"/>
          <w:lang w:val="en-US"/>
        </w:rPr>
        <w:t>would be used to examine the liquidity, leverage and profitability of the companies.</w:t>
      </w:r>
      <w:r w:rsidR="00980A1F">
        <w:rPr>
          <w:rFonts w:ascii="Times New Roman" w:hAnsi="Times New Roman" w:cs="Times New Roman"/>
          <w:noProof/>
          <w:sz w:val="24"/>
          <w:szCs w:val="24"/>
          <w:lang w:val="en-US"/>
        </w:rPr>
        <w:t xml:space="preserve"> To investigate the relation between these three financial measurements</w:t>
      </w:r>
      <w:r w:rsidR="000C6742">
        <w:rPr>
          <w:rFonts w:ascii="Times New Roman" w:hAnsi="Times New Roman" w:cs="Times New Roman"/>
          <w:noProof/>
          <w:sz w:val="24"/>
          <w:szCs w:val="24"/>
          <w:lang w:val="en-US"/>
        </w:rPr>
        <w:t>,</w:t>
      </w:r>
      <w:r w:rsidR="00980A1F">
        <w:rPr>
          <w:rFonts w:ascii="Times New Roman" w:hAnsi="Times New Roman" w:cs="Times New Roman"/>
          <w:noProof/>
          <w:sz w:val="24"/>
          <w:szCs w:val="24"/>
          <w:lang w:val="en-US"/>
        </w:rPr>
        <w:t xml:space="preserve"> the hypothes</w:t>
      </w:r>
      <w:r w:rsidR="000C6742">
        <w:rPr>
          <w:rFonts w:ascii="Times New Roman" w:hAnsi="Times New Roman" w:cs="Times New Roman"/>
          <w:noProof/>
          <w:sz w:val="24"/>
          <w:szCs w:val="24"/>
          <w:lang w:val="en-US"/>
        </w:rPr>
        <w:t>e</w:t>
      </w:r>
      <w:r w:rsidR="00980A1F">
        <w:rPr>
          <w:rFonts w:ascii="Times New Roman" w:hAnsi="Times New Roman" w:cs="Times New Roman"/>
          <w:noProof/>
          <w:sz w:val="24"/>
          <w:szCs w:val="24"/>
          <w:lang w:val="en-US"/>
        </w:rPr>
        <w:t>s below were devoloped.</w:t>
      </w:r>
      <w:r w:rsidR="00107F71">
        <w:rPr>
          <w:rFonts w:ascii="Times New Roman" w:hAnsi="Times New Roman" w:cs="Times New Roman"/>
          <w:noProof/>
          <w:sz w:val="24"/>
          <w:szCs w:val="24"/>
          <w:lang w:val="en-US"/>
        </w:rPr>
        <w:t xml:space="preserve"> </w:t>
      </w:r>
    </w:p>
    <w:p w14:paraId="38F788C4" w14:textId="77777777" w:rsidR="00862A14" w:rsidRPr="00E62969" w:rsidRDefault="00862A14" w:rsidP="00066C30">
      <w:pPr>
        <w:pStyle w:val="ListParagraph"/>
        <w:numPr>
          <w:ilvl w:val="0"/>
          <w:numId w:val="2"/>
        </w:numPr>
        <w:ind w:left="0"/>
        <w:rPr>
          <w:rFonts w:ascii="Times New Roman" w:hAnsi="Times New Roman" w:cs="Times New Roman"/>
          <w:sz w:val="24"/>
          <w:szCs w:val="24"/>
        </w:rPr>
      </w:pPr>
      <w:r w:rsidRPr="00E62969">
        <w:rPr>
          <w:rFonts w:ascii="Times New Roman" w:hAnsi="Times New Roman" w:cs="Times New Roman"/>
          <w:sz w:val="24"/>
          <w:szCs w:val="24"/>
        </w:rPr>
        <w:lastRenderedPageBreak/>
        <w:t>Hypothes</w:t>
      </w:r>
      <w:r>
        <w:rPr>
          <w:rFonts w:ascii="Times New Roman" w:hAnsi="Times New Roman" w:cs="Times New Roman"/>
          <w:sz w:val="24"/>
          <w:szCs w:val="24"/>
        </w:rPr>
        <w:t>i</w:t>
      </w:r>
      <w:r w:rsidRPr="00E62969">
        <w:rPr>
          <w:rFonts w:ascii="Times New Roman" w:hAnsi="Times New Roman" w:cs="Times New Roman"/>
          <w:sz w:val="24"/>
          <w:szCs w:val="24"/>
        </w:rPr>
        <w:t xml:space="preserve">s </w:t>
      </w:r>
      <w:r>
        <w:rPr>
          <w:rFonts w:ascii="Times New Roman" w:hAnsi="Times New Roman" w:cs="Times New Roman"/>
          <w:sz w:val="24"/>
          <w:szCs w:val="24"/>
        </w:rPr>
        <w:t>A</w:t>
      </w:r>
      <w:r w:rsidRPr="00E62969">
        <w:rPr>
          <w:rFonts w:ascii="Times New Roman" w:hAnsi="Times New Roman" w:cs="Times New Roman"/>
          <w:sz w:val="24"/>
          <w:szCs w:val="24"/>
        </w:rPr>
        <w:t xml:space="preserve">: </w:t>
      </w:r>
    </w:p>
    <w:p w14:paraId="0B469462" w14:textId="04404F1F" w:rsidR="00862A14" w:rsidRPr="00B52FF1" w:rsidRDefault="00862A14" w:rsidP="00862A14">
      <w:pPr>
        <w:pStyle w:val="ListParagraph"/>
        <w:ind w:left="0"/>
        <w:rPr>
          <w:rFonts w:ascii="Times New Roman" w:hAnsi="Times New Roman" w:cs="Times New Roman"/>
          <w:sz w:val="24"/>
          <w:szCs w:val="24"/>
        </w:rPr>
      </w:pPr>
      <w:r w:rsidRPr="003C09DA">
        <w:rPr>
          <w:rFonts w:ascii="Times New Roman" w:hAnsi="Times New Roman" w:cs="Times New Roman"/>
          <w:sz w:val="24"/>
          <w:szCs w:val="24"/>
        </w:rPr>
        <w:t xml:space="preserve">H0: There is a positive relationship between </w:t>
      </w:r>
      <w:r>
        <w:rPr>
          <w:rFonts w:ascii="Times New Roman" w:hAnsi="Times New Roman" w:cs="Times New Roman"/>
          <w:sz w:val="24"/>
          <w:szCs w:val="24"/>
        </w:rPr>
        <w:t xml:space="preserve">current ratio </w:t>
      </w:r>
      <w:r w:rsidRPr="003C09DA">
        <w:rPr>
          <w:rFonts w:ascii="Times New Roman" w:hAnsi="Times New Roman" w:cs="Times New Roman"/>
          <w:sz w:val="24"/>
          <w:szCs w:val="24"/>
        </w:rPr>
        <w:t xml:space="preserve">and </w:t>
      </w:r>
      <w:r>
        <w:rPr>
          <w:rFonts w:ascii="Times New Roman" w:hAnsi="Times New Roman" w:cs="Times New Roman"/>
          <w:sz w:val="24"/>
          <w:szCs w:val="24"/>
        </w:rPr>
        <w:t>return-on-equity ratio</w:t>
      </w:r>
    </w:p>
    <w:p w14:paraId="2DB72A87" w14:textId="329E76CC" w:rsidR="00862A14" w:rsidRDefault="00862A14" w:rsidP="00862A14">
      <w:pPr>
        <w:pStyle w:val="ListParagraph"/>
        <w:ind w:left="0"/>
        <w:rPr>
          <w:rFonts w:ascii="Times New Roman" w:hAnsi="Times New Roman" w:cs="Times New Roman"/>
          <w:sz w:val="24"/>
          <w:szCs w:val="24"/>
        </w:rPr>
      </w:pPr>
      <w:r w:rsidRPr="003C09DA">
        <w:rPr>
          <w:rFonts w:ascii="Times New Roman" w:hAnsi="Times New Roman" w:cs="Times New Roman"/>
          <w:sz w:val="24"/>
          <w:szCs w:val="24"/>
        </w:rPr>
        <w:t xml:space="preserve">H1: There is a negative relationship between </w:t>
      </w:r>
      <w:r>
        <w:rPr>
          <w:rFonts w:ascii="Times New Roman" w:hAnsi="Times New Roman" w:cs="Times New Roman"/>
          <w:sz w:val="24"/>
          <w:szCs w:val="24"/>
        </w:rPr>
        <w:t>current ratio</w:t>
      </w:r>
      <w:r w:rsidRPr="003C09DA">
        <w:rPr>
          <w:rFonts w:ascii="Times New Roman" w:hAnsi="Times New Roman" w:cs="Times New Roman"/>
          <w:sz w:val="24"/>
          <w:szCs w:val="24"/>
        </w:rPr>
        <w:t xml:space="preserve"> and </w:t>
      </w:r>
      <w:r>
        <w:rPr>
          <w:rFonts w:ascii="Times New Roman" w:hAnsi="Times New Roman" w:cs="Times New Roman"/>
          <w:sz w:val="24"/>
          <w:szCs w:val="24"/>
        </w:rPr>
        <w:t>return-on-equity ratio</w:t>
      </w:r>
    </w:p>
    <w:p w14:paraId="66E735FD" w14:textId="77777777" w:rsidR="00862A14" w:rsidRDefault="00862A14" w:rsidP="00862A14">
      <w:pPr>
        <w:pStyle w:val="ListParagraph"/>
        <w:ind w:left="0"/>
        <w:rPr>
          <w:rFonts w:ascii="Times New Roman" w:hAnsi="Times New Roman" w:cs="Times New Roman"/>
          <w:sz w:val="24"/>
          <w:szCs w:val="24"/>
        </w:rPr>
      </w:pPr>
    </w:p>
    <w:p w14:paraId="4F0F068C" w14:textId="77777777" w:rsidR="00862A14" w:rsidRDefault="00862A14" w:rsidP="00066C30">
      <w:pPr>
        <w:pStyle w:val="ListParagraph"/>
        <w:numPr>
          <w:ilvl w:val="0"/>
          <w:numId w:val="2"/>
        </w:numPr>
        <w:ind w:left="0"/>
        <w:rPr>
          <w:rFonts w:ascii="Times New Roman" w:hAnsi="Times New Roman" w:cs="Times New Roman"/>
          <w:sz w:val="24"/>
          <w:szCs w:val="24"/>
        </w:rPr>
      </w:pPr>
      <w:r>
        <w:rPr>
          <w:rFonts w:ascii="Times New Roman" w:hAnsi="Times New Roman" w:cs="Times New Roman"/>
          <w:sz w:val="24"/>
          <w:szCs w:val="24"/>
        </w:rPr>
        <w:t>Hypothesis B:</w:t>
      </w:r>
    </w:p>
    <w:p w14:paraId="0E7B0852" w14:textId="77777777" w:rsidR="00862A14" w:rsidRPr="00B52FF1" w:rsidRDefault="00862A14" w:rsidP="00862A14">
      <w:pPr>
        <w:pStyle w:val="ListParagraph"/>
        <w:spacing w:line="240" w:lineRule="auto"/>
        <w:ind w:left="0"/>
        <w:rPr>
          <w:rFonts w:ascii="Times New Roman" w:hAnsi="Times New Roman" w:cs="Times New Roman"/>
          <w:sz w:val="24"/>
          <w:szCs w:val="24"/>
        </w:rPr>
      </w:pPr>
      <w:r>
        <w:rPr>
          <w:rFonts w:ascii="Times New Roman" w:hAnsi="Times New Roman" w:cs="Times New Roman"/>
          <w:sz w:val="24"/>
          <w:szCs w:val="24"/>
        </w:rPr>
        <w:t>H0: There is a positive relationship between debt-to-equity ratio and return-on-equity ratio</w:t>
      </w:r>
    </w:p>
    <w:p w14:paraId="20FAF501" w14:textId="5B48A8F5" w:rsidR="00862A14" w:rsidRDefault="00862A14" w:rsidP="00862A14">
      <w:pPr>
        <w:pStyle w:val="ListParagraph"/>
        <w:spacing w:line="240" w:lineRule="auto"/>
        <w:ind w:left="0"/>
        <w:rPr>
          <w:rFonts w:ascii="Times New Roman" w:hAnsi="Times New Roman" w:cs="Times New Roman"/>
          <w:sz w:val="24"/>
          <w:szCs w:val="24"/>
        </w:rPr>
      </w:pPr>
      <w:r w:rsidRPr="000E78DC">
        <w:rPr>
          <w:rFonts w:ascii="Times New Roman" w:hAnsi="Times New Roman" w:cs="Times New Roman"/>
          <w:sz w:val="24"/>
          <w:szCs w:val="24"/>
        </w:rPr>
        <w:t xml:space="preserve">H1: There is a negative relationship between </w:t>
      </w:r>
      <w:r>
        <w:rPr>
          <w:rFonts w:ascii="Times New Roman" w:hAnsi="Times New Roman" w:cs="Times New Roman"/>
          <w:sz w:val="24"/>
          <w:szCs w:val="24"/>
        </w:rPr>
        <w:t>debt-to-equity ratio and return-on-equity ratio</w:t>
      </w:r>
    </w:p>
    <w:p w14:paraId="0D86B206" w14:textId="03683CB1" w:rsidR="003F74A5" w:rsidRDefault="003F74A5" w:rsidP="00862A14">
      <w:pPr>
        <w:pStyle w:val="ListParagraph"/>
        <w:spacing w:line="240" w:lineRule="auto"/>
        <w:ind w:left="0"/>
        <w:rPr>
          <w:rFonts w:ascii="Times New Roman" w:hAnsi="Times New Roman" w:cs="Times New Roman"/>
          <w:sz w:val="24"/>
          <w:szCs w:val="24"/>
        </w:rPr>
      </w:pPr>
    </w:p>
    <w:p w14:paraId="50ED01BB" w14:textId="056396D5" w:rsidR="003F74A5" w:rsidRDefault="003F74A5" w:rsidP="00066C30">
      <w:pPr>
        <w:pStyle w:val="ListParagraph"/>
        <w:numPr>
          <w:ilvl w:val="0"/>
          <w:numId w:val="2"/>
        </w:numPr>
        <w:spacing w:line="240" w:lineRule="auto"/>
        <w:ind w:left="-3"/>
        <w:rPr>
          <w:rFonts w:ascii="Times New Roman" w:hAnsi="Times New Roman" w:cs="Times New Roman"/>
          <w:sz w:val="24"/>
          <w:szCs w:val="24"/>
        </w:rPr>
      </w:pPr>
      <w:r>
        <w:rPr>
          <w:rFonts w:ascii="Times New Roman" w:hAnsi="Times New Roman" w:cs="Times New Roman"/>
          <w:sz w:val="24"/>
          <w:szCs w:val="24"/>
        </w:rPr>
        <w:t>Hypothesis C:</w:t>
      </w:r>
    </w:p>
    <w:p w14:paraId="589E2133" w14:textId="28593103" w:rsidR="003F74A5" w:rsidRDefault="003F74A5" w:rsidP="003F74A5">
      <w:pPr>
        <w:pStyle w:val="ListParagraph"/>
        <w:spacing w:line="240" w:lineRule="auto"/>
        <w:ind w:left="-3"/>
        <w:rPr>
          <w:rFonts w:ascii="Times New Roman" w:hAnsi="Times New Roman" w:cs="Times New Roman"/>
          <w:sz w:val="24"/>
          <w:szCs w:val="24"/>
        </w:rPr>
      </w:pPr>
      <w:r>
        <w:rPr>
          <w:rFonts w:ascii="Times New Roman" w:hAnsi="Times New Roman" w:cs="Times New Roman"/>
          <w:sz w:val="24"/>
          <w:szCs w:val="24"/>
        </w:rPr>
        <w:t xml:space="preserve">H0: There is a positive relationship between </w:t>
      </w:r>
      <w:r w:rsidR="00546410">
        <w:rPr>
          <w:rFonts w:ascii="Times New Roman" w:hAnsi="Times New Roman" w:cs="Times New Roman"/>
          <w:sz w:val="24"/>
          <w:szCs w:val="24"/>
        </w:rPr>
        <w:t>current ratio and return-on-assets ratio</w:t>
      </w:r>
    </w:p>
    <w:p w14:paraId="00BA08ED" w14:textId="5A2E0E73" w:rsidR="00546410" w:rsidRDefault="00546410" w:rsidP="003F74A5">
      <w:pPr>
        <w:pStyle w:val="ListParagraph"/>
        <w:spacing w:line="240" w:lineRule="auto"/>
        <w:ind w:left="-3"/>
        <w:rPr>
          <w:rFonts w:ascii="Times New Roman" w:hAnsi="Times New Roman" w:cs="Times New Roman"/>
          <w:sz w:val="24"/>
          <w:szCs w:val="24"/>
        </w:rPr>
      </w:pPr>
      <w:r>
        <w:rPr>
          <w:rFonts w:ascii="Times New Roman" w:hAnsi="Times New Roman" w:cs="Times New Roman"/>
          <w:sz w:val="24"/>
          <w:szCs w:val="24"/>
        </w:rPr>
        <w:t>H1: There is a negative relationship between current ratio and return-on-assets ratio</w:t>
      </w:r>
    </w:p>
    <w:p w14:paraId="33ED3967" w14:textId="2EC00647" w:rsidR="00546410" w:rsidRDefault="00546410" w:rsidP="003F74A5">
      <w:pPr>
        <w:pStyle w:val="ListParagraph"/>
        <w:spacing w:line="240" w:lineRule="auto"/>
        <w:ind w:left="-3"/>
        <w:rPr>
          <w:rFonts w:ascii="Times New Roman" w:hAnsi="Times New Roman" w:cs="Times New Roman"/>
          <w:sz w:val="24"/>
          <w:szCs w:val="24"/>
        </w:rPr>
      </w:pPr>
    </w:p>
    <w:p w14:paraId="17BD8DD0" w14:textId="60D8D00F" w:rsidR="00546410" w:rsidRDefault="00546410" w:rsidP="00066C30">
      <w:pPr>
        <w:pStyle w:val="ListParagraph"/>
        <w:numPr>
          <w:ilvl w:val="0"/>
          <w:numId w:val="2"/>
        </w:numPr>
        <w:spacing w:line="240" w:lineRule="auto"/>
        <w:ind w:left="-3"/>
        <w:rPr>
          <w:rFonts w:ascii="Times New Roman" w:hAnsi="Times New Roman" w:cs="Times New Roman"/>
          <w:sz w:val="24"/>
          <w:szCs w:val="24"/>
        </w:rPr>
      </w:pPr>
      <w:r>
        <w:rPr>
          <w:rFonts w:ascii="Times New Roman" w:hAnsi="Times New Roman" w:cs="Times New Roman"/>
          <w:sz w:val="24"/>
          <w:szCs w:val="24"/>
        </w:rPr>
        <w:t>Hypothesis D:</w:t>
      </w:r>
    </w:p>
    <w:p w14:paraId="78B2AB15" w14:textId="1D26AFFF" w:rsidR="00546410" w:rsidRDefault="00546410" w:rsidP="00546410">
      <w:pPr>
        <w:pStyle w:val="ListParagraph"/>
        <w:spacing w:line="240" w:lineRule="auto"/>
        <w:ind w:left="-3"/>
        <w:rPr>
          <w:rFonts w:ascii="Times New Roman" w:hAnsi="Times New Roman" w:cs="Times New Roman"/>
          <w:sz w:val="24"/>
          <w:szCs w:val="24"/>
        </w:rPr>
      </w:pPr>
      <w:r>
        <w:rPr>
          <w:rFonts w:ascii="Times New Roman" w:hAnsi="Times New Roman" w:cs="Times New Roman"/>
          <w:sz w:val="24"/>
          <w:szCs w:val="24"/>
        </w:rPr>
        <w:t>H0: There is a positive relationship between debt-to-equity and return-on-assets ratio</w:t>
      </w:r>
    </w:p>
    <w:p w14:paraId="703A7F48" w14:textId="797E6899" w:rsidR="00546410" w:rsidRDefault="00546410" w:rsidP="00546410">
      <w:pPr>
        <w:pStyle w:val="ListParagraph"/>
        <w:spacing w:line="240" w:lineRule="auto"/>
        <w:ind w:left="-3"/>
        <w:rPr>
          <w:rFonts w:ascii="Times New Roman" w:hAnsi="Times New Roman" w:cs="Times New Roman"/>
          <w:sz w:val="24"/>
          <w:szCs w:val="24"/>
        </w:rPr>
      </w:pPr>
      <w:r>
        <w:rPr>
          <w:rFonts w:ascii="Times New Roman" w:hAnsi="Times New Roman" w:cs="Times New Roman"/>
          <w:sz w:val="24"/>
          <w:szCs w:val="24"/>
        </w:rPr>
        <w:t xml:space="preserve">H1: There is a negative relationship between debt-to-equity and </w:t>
      </w:r>
      <w:r w:rsidR="007E4435">
        <w:rPr>
          <w:rFonts w:ascii="Times New Roman" w:hAnsi="Times New Roman" w:cs="Times New Roman"/>
          <w:sz w:val="24"/>
          <w:szCs w:val="24"/>
        </w:rPr>
        <w:t>return-on-assets ratio</w:t>
      </w:r>
    </w:p>
    <w:p w14:paraId="017FA7ED" w14:textId="1959E9C5" w:rsidR="007E4435" w:rsidRDefault="007E4435" w:rsidP="00546410">
      <w:pPr>
        <w:pStyle w:val="ListParagraph"/>
        <w:spacing w:line="240" w:lineRule="auto"/>
        <w:ind w:left="-3"/>
        <w:rPr>
          <w:rFonts w:ascii="Times New Roman" w:hAnsi="Times New Roman" w:cs="Times New Roman"/>
          <w:sz w:val="24"/>
          <w:szCs w:val="24"/>
        </w:rPr>
      </w:pPr>
    </w:p>
    <w:p w14:paraId="2969E6A9" w14:textId="7B31FDFE" w:rsidR="007E4435" w:rsidRDefault="007E4435" w:rsidP="00066C30">
      <w:pPr>
        <w:pStyle w:val="ListParagraph"/>
        <w:numPr>
          <w:ilvl w:val="0"/>
          <w:numId w:val="2"/>
        </w:numPr>
        <w:spacing w:line="240" w:lineRule="auto"/>
        <w:ind w:left="-3"/>
        <w:rPr>
          <w:rFonts w:ascii="Times New Roman" w:hAnsi="Times New Roman" w:cs="Times New Roman"/>
          <w:sz w:val="24"/>
          <w:szCs w:val="24"/>
        </w:rPr>
      </w:pPr>
      <w:r>
        <w:rPr>
          <w:rFonts w:ascii="Times New Roman" w:hAnsi="Times New Roman" w:cs="Times New Roman"/>
          <w:sz w:val="24"/>
          <w:szCs w:val="24"/>
        </w:rPr>
        <w:t>Hypothesis E:</w:t>
      </w:r>
    </w:p>
    <w:p w14:paraId="47E9E4CC" w14:textId="20674DE2" w:rsidR="007E4435" w:rsidRDefault="007E4435" w:rsidP="007E4435">
      <w:pPr>
        <w:pStyle w:val="ListParagraph"/>
        <w:spacing w:line="240" w:lineRule="auto"/>
        <w:ind w:left="-3"/>
        <w:rPr>
          <w:rFonts w:ascii="Times New Roman" w:hAnsi="Times New Roman" w:cs="Times New Roman"/>
          <w:sz w:val="24"/>
          <w:szCs w:val="24"/>
        </w:rPr>
      </w:pPr>
      <w:r>
        <w:rPr>
          <w:rFonts w:ascii="Times New Roman" w:hAnsi="Times New Roman" w:cs="Times New Roman"/>
          <w:sz w:val="24"/>
          <w:szCs w:val="24"/>
        </w:rPr>
        <w:t xml:space="preserve">H0: There is a positive relationship between current ratio and net margin ratio </w:t>
      </w:r>
    </w:p>
    <w:p w14:paraId="362396CB" w14:textId="72A0DF36" w:rsidR="007E4435" w:rsidRDefault="007E4435" w:rsidP="007E4435">
      <w:pPr>
        <w:pStyle w:val="ListParagraph"/>
        <w:spacing w:line="240" w:lineRule="auto"/>
        <w:ind w:left="-3"/>
        <w:rPr>
          <w:rFonts w:ascii="Times New Roman" w:hAnsi="Times New Roman" w:cs="Times New Roman"/>
          <w:sz w:val="24"/>
          <w:szCs w:val="24"/>
        </w:rPr>
      </w:pPr>
      <w:r>
        <w:rPr>
          <w:rFonts w:ascii="Times New Roman" w:hAnsi="Times New Roman" w:cs="Times New Roman"/>
          <w:sz w:val="24"/>
          <w:szCs w:val="24"/>
        </w:rPr>
        <w:t xml:space="preserve">H1: There is a negative relationship between current ratio and net margin ratio </w:t>
      </w:r>
    </w:p>
    <w:p w14:paraId="209FFF19" w14:textId="350A2BE3" w:rsidR="007E4435" w:rsidRDefault="007E4435" w:rsidP="007E4435">
      <w:pPr>
        <w:pStyle w:val="ListParagraph"/>
        <w:spacing w:line="240" w:lineRule="auto"/>
        <w:ind w:left="-3"/>
        <w:rPr>
          <w:rFonts w:ascii="Times New Roman" w:hAnsi="Times New Roman" w:cs="Times New Roman"/>
          <w:sz w:val="24"/>
          <w:szCs w:val="24"/>
        </w:rPr>
      </w:pPr>
    </w:p>
    <w:p w14:paraId="1F853F68" w14:textId="401FDD85" w:rsidR="007E4435" w:rsidRDefault="007E4435" w:rsidP="00066C30">
      <w:pPr>
        <w:pStyle w:val="ListParagraph"/>
        <w:numPr>
          <w:ilvl w:val="0"/>
          <w:numId w:val="2"/>
        </w:numPr>
        <w:spacing w:line="240" w:lineRule="auto"/>
        <w:ind w:left="-3"/>
        <w:rPr>
          <w:rFonts w:ascii="Times New Roman" w:hAnsi="Times New Roman" w:cs="Times New Roman"/>
          <w:sz w:val="24"/>
          <w:szCs w:val="24"/>
        </w:rPr>
      </w:pPr>
      <w:r>
        <w:rPr>
          <w:rFonts w:ascii="Times New Roman" w:hAnsi="Times New Roman" w:cs="Times New Roman"/>
          <w:sz w:val="24"/>
          <w:szCs w:val="24"/>
        </w:rPr>
        <w:t>Hypothesis F:</w:t>
      </w:r>
    </w:p>
    <w:p w14:paraId="62427A15" w14:textId="21820279" w:rsidR="007E4435" w:rsidRDefault="007E4435" w:rsidP="007E4435">
      <w:pPr>
        <w:pStyle w:val="ListParagraph"/>
        <w:spacing w:line="240" w:lineRule="auto"/>
        <w:ind w:left="-3"/>
        <w:rPr>
          <w:rFonts w:ascii="Times New Roman" w:hAnsi="Times New Roman" w:cs="Times New Roman"/>
          <w:sz w:val="24"/>
          <w:szCs w:val="24"/>
        </w:rPr>
      </w:pPr>
      <w:r>
        <w:rPr>
          <w:rFonts w:ascii="Times New Roman" w:hAnsi="Times New Roman" w:cs="Times New Roman"/>
          <w:sz w:val="24"/>
          <w:szCs w:val="24"/>
        </w:rPr>
        <w:t>H0: There is a positive relationship between debt-to-equity and net margin ratio</w:t>
      </w:r>
    </w:p>
    <w:p w14:paraId="13A5968E" w14:textId="0F566C08" w:rsidR="007E4435" w:rsidRDefault="007E4435" w:rsidP="007E4435">
      <w:pPr>
        <w:pStyle w:val="ListParagraph"/>
        <w:spacing w:line="240" w:lineRule="auto"/>
        <w:ind w:left="-3"/>
        <w:rPr>
          <w:rFonts w:ascii="Times New Roman" w:hAnsi="Times New Roman" w:cs="Times New Roman"/>
          <w:sz w:val="24"/>
          <w:szCs w:val="24"/>
        </w:rPr>
      </w:pPr>
      <w:r>
        <w:rPr>
          <w:rFonts w:ascii="Times New Roman" w:hAnsi="Times New Roman" w:cs="Times New Roman"/>
          <w:sz w:val="24"/>
          <w:szCs w:val="24"/>
        </w:rPr>
        <w:t>H1: There is a negative relationship between debt-to-equity and net margin ratio</w:t>
      </w:r>
    </w:p>
    <w:p w14:paraId="5695D837" w14:textId="5DBB0466" w:rsidR="00862A14" w:rsidRDefault="00862A14" w:rsidP="00862A14">
      <w:pPr>
        <w:pStyle w:val="ListParagraph"/>
        <w:ind w:left="0"/>
        <w:rPr>
          <w:rFonts w:ascii="Times New Roman" w:hAnsi="Times New Roman" w:cs="Times New Roman"/>
          <w:sz w:val="24"/>
          <w:szCs w:val="24"/>
        </w:rPr>
      </w:pPr>
    </w:p>
    <w:p w14:paraId="4D94A04E" w14:textId="00D5C9F6" w:rsidR="00862A14" w:rsidRPr="00B52FF1" w:rsidRDefault="00862A14" w:rsidP="00066C30">
      <w:pPr>
        <w:pStyle w:val="ListParagraph"/>
        <w:numPr>
          <w:ilvl w:val="0"/>
          <w:numId w:val="2"/>
        </w:numPr>
        <w:ind w:left="0"/>
        <w:rPr>
          <w:rFonts w:ascii="Times New Roman" w:hAnsi="Times New Roman" w:cs="Times New Roman"/>
          <w:sz w:val="24"/>
          <w:szCs w:val="24"/>
        </w:rPr>
      </w:pPr>
      <w:r>
        <w:rPr>
          <w:rFonts w:ascii="Times New Roman" w:hAnsi="Times New Roman" w:cs="Times New Roman"/>
          <w:sz w:val="24"/>
          <w:szCs w:val="24"/>
        </w:rPr>
        <w:t xml:space="preserve">Hypothesis </w:t>
      </w:r>
      <w:r w:rsidR="00D430CD">
        <w:rPr>
          <w:rFonts w:ascii="Times New Roman" w:hAnsi="Times New Roman" w:cs="Times New Roman"/>
          <w:sz w:val="24"/>
          <w:szCs w:val="24"/>
        </w:rPr>
        <w:t>G</w:t>
      </w:r>
      <w:r>
        <w:rPr>
          <w:rFonts w:ascii="Times New Roman" w:hAnsi="Times New Roman" w:cs="Times New Roman"/>
          <w:sz w:val="24"/>
          <w:szCs w:val="24"/>
        </w:rPr>
        <w:t xml:space="preserve">: </w:t>
      </w:r>
    </w:p>
    <w:p w14:paraId="59D6A082" w14:textId="77777777" w:rsidR="00862A14" w:rsidRPr="00B52FF1" w:rsidRDefault="00862A14" w:rsidP="00862A14">
      <w:pPr>
        <w:pStyle w:val="ListParagraph"/>
        <w:spacing w:line="240" w:lineRule="auto"/>
        <w:ind w:left="0"/>
        <w:rPr>
          <w:rFonts w:ascii="Times New Roman" w:hAnsi="Times New Roman" w:cs="Times New Roman"/>
          <w:sz w:val="24"/>
          <w:szCs w:val="24"/>
        </w:rPr>
      </w:pPr>
      <w:r>
        <w:rPr>
          <w:rFonts w:ascii="Times New Roman" w:hAnsi="Times New Roman" w:cs="Times New Roman"/>
          <w:sz w:val="24"/>
          <w:szCs w:val="24"/>
        </w:rPr>
        <w:t>H0: There is a positive relationship between current ratio and debt-to-equity ratio</w:t>
      </w:r>
    </w:p>
    <w:p w14:paraId="19D882B5" w14:textId="77777777" w:rsidR="00862A14" w:rsidRPr="000E78DC" w:rsidRDefault="00862A14" w:rsidP="00862A14">
      <w:pPr>
        <w:pStyle w:val="ListParagraph"/>
        <w:spacing w:line="240" w:lineRule="auto"/>
        <w:ind w:left="0"/>
        <w:rPr>
          <w:rFonts w:ascii="Times New Roman" w:hAnsi="Times New Roman" w:cs="Times New Roman"/>
          <w:sz w:val="24"/>
          <w:szCs w:val="24"/>
        </w:rPr>
      </w:pPr>
      <w:r w:rsidRPr="000E78DC">
        <w:rPr>
          <w:rFonts w:ascii="Times New Roman" w:hAnsi="Times New Roman" w:cs="Times New Roman"/>
          <w:sz w:val="24"/>
          <w:szCs w:val="24"/>
        </w:rPr>
        <w:t xml:space="preserve">H1: There is a negative relationship between </w:t>
      </w:r>
      <w:r>
        <w:rPr>
          <w:rFonts w:ascii="Times New Roman" w:hAnsi="Times New Roman" w:cs="Times New Roman"/>
          <w:sz w:val="24"/>
          <w:szCs w:val="24"/>
        </w:rPr>
        <w:t>current ratio and debt-to-equity ratio</w:t>
      </w:r>
    </w:p>
    <w:p w14:paraId="3D5A2FD8" w14:textId="32F9B69F" w:rsidR="00E73840" w:rsidRPr="0048190F" w:rsidRDefault="00E73840" w:rsidP="009D109A">
      <w:pPr>
        <w:rPr>
          <w:rFonts w:ascii="Times New Roman" w:hAnsi="Times New Roman" w:cs="Times New Roman"/>
          <w:b/>
          <w:bCs/>
          <w:i/>
          <w:iCs/>
          <w:sz w:val="24"/>
          <w:szCs w:val="24"/>
          <w:lang w:val="en-US"/>
        </w:rPr>
      </w:pPr>
    </w:p>
    <w:p w14:paraId="6546EEB4" w14:textId="7DD3EB05" w:rsidR="005D5103" w:rsidRPr="0048190F" w:rsidRDefault="005D5103" w:rsidP="009D109A">
      <w:pPr>
        <w:rPr>
          <w:rFonts w:ascii="Times New Roman" w:hAnsi="Times New Roman" w:cs="Times New Roman"/>
          <w:b/>
          <w:bCs/>
          <w:i/>
          <w:iCs/>
          <w:sz w:val="24"/>
          <w:szCs w:val="24"/>
          <w:lang w:val="en-US"/>
        </w:rPr>
      </w:pPr>
    </w:p>
    <w:p w14:paraId="45EC2371" w14:textId="0F186D03" w:rsidR="00924D2D" w:rsidRPr="0048190F" w:rsidRDefault="00924D2D" w:rsidP="009D109A">
      <w:pPr>
        <w:rPr>
          <w:rFonts w:ascii="Times New Roman" w:hAnsi="Times New Roman" w:cs="Times New Roman"/>
          <w:b/>
          <w:bCs/>
          <w:i/>
          <w:iCs/>
          <w:sz w:val="24"/>
          <w:szCs w:val="24"/>
          <w:lang w:val="en-US"/>
        </w:rPr>
      </w:pPr>
    </w:p>
    <w:p w14:paraId="371AC017" w14:textId="18480E72" w:rsidR="00924D2D" w:rsidRPr="0048190F" w:rsidRDefault="00924D2D" w:rsidP="009D109A">
      <w:pPr>
        <w:rPr>
          <w:rFonts w:ascii="Times New Roman" w:hAnsi="Times New Roman" w:cs="Times New Roman"/>
          <w:b/>
          <w:bCs/>
          <w:i/>
          <w:iCs/>
          <w:sz w:val="24"/>
          <w:szCs w:val="24"/>
          <w:lang w:val="en-US"/>
        </w:rPr>
      </w:pPr>
    </w:p>
    <w:p w14:paraId="1F5EE7F5" w14:textId="16F572DB" w:rsidR="00924D2D" w:rsidRPr="0048190F" w:rsidRDefault="00924D2D" w:rsidP="009D109A">
      <w:pPr>
        <w:rPr>
          <w:rFonts w:ascii="Times New Roman" w:hAnsi="Times New Roman" w:cs="Times New Roman"/>
          <w:b/>
          <w:bCs/>
          <w:i/>
          <w:iCs/>
          <w:sz w:val="24"/>
          <w:szCs w:val="24"/>
          <w:lang w:val="en-US"/>
        </w:rPr>
      </w:pPr>
    </w:p>
    <w:p w14:paraId="6143EEA8" w14:textId="06279E98" w:rsidR="00924D2D" w:rsidRPr="0048190F" w:rsidRDefault="00924D2D" w:rsidP="009D109A">
      <w:pPr>
        <w:rPr>
          <w:rFonts w:ascii="Times New Roman" w:hAnsi="Times New Roman" w:cs="Times New Roman"/>
          <w:b/>
          <w:bCs/>
          <w:i/>
          <w:iCs/>
          <w:sz w:val="24"/>
          <w:szCs w:val="24"/>
          <w:lang w:val="en-US"/>
        </w:rPr>
      </w:pPr>
    </w:p>
    <w:p w14:paraId="38FBCE7D" w14:textId="2F2D5DC3" w:rsidR="00924D2D" w:rsidRPr="0048190F" w:rsidRDefault="00924D2D" w:rsidP="009D109A">
      <w:pPr>
        <w:rPr>
          <w:rFonts w:ascii="Times New Roman" w:hAnsi="Times New Roman" w:cs="Times New Roman"/>
          <w:b/>
          <w:bCs/>
          <w:i/>
          <w:iCs/>
          <w:sz w:val="24"/>
          <w:szCs w:val="24"/>
          <w:lang w:val="en-US"/>
        </w:rPr>
      </w:pPr>
    </w:p>
    <w:p w14:paraId="7A72DF32" w14:textId="23E98DCE" w:rsidR="00924D2D" w:rsidRPr="0048190F" w:rsidRDefault="00924D2D" w:rsidP="009D109A">
      <w:pPr>
        <w:rPr>
          <w:rFonts w:ascii="Times New Roman" w:hAnsi="Times New Roman" w:cs="Times New Roman"/>
          <w:b/>
          <w:bCs/>
          <w:i/>
          <w:iCs/>
          <w:sz w:val="24"/>
          <w:szCs w:val="24"/>
          <w:lang w:val="en-US"/>
        </w:rPr>
      </w:pPr>
    </w:p>
    <w:p w14:paraId="2719D726" w14:textId="77777777" w:rsidR="00924D2D" w:rsidRPr="0048190F" w:rsidRDefault="00924D2D" w:rsidP="009D109A">
      <w:pPr>
        <w:rPr>
          <w:rFonts w:ascii="Times New Roman" w:hAnsi="Times New Roman" w:cs="Times New Roman"/>
          <w:b/>
          <w:bCs/>
          <w:i/>
          <w:iCs/>
          <w:sz w:val="24"/>
          <w:szCs w:val="24"/>
          <w:lang w:val="en-US"/>
        </w:rPr>
      </w:pPr>
    </w:p>
    <w:p w14:paraId="2430689A" w14:textId="77777777" w:rsidR="007A05AB" w:rsidRPr="0048190F" w:rsidRDefault="007A05AB" w:rsidP="009D109A">
      <w:pPr>
        <w:rPr>
          <w:rFonts w:ascii="Times New Roman" w:hAnsi="Times New Roman" w:cs="Times New Roman"/>
          <w:b/>
          <w:bCs/>
          <w:i/>
          <w:iCs/>
          <w:sz w:val="24"/>
          <w:szCs w:val="24"/>
          <w:lang w:val="en-US"/>
        </w:rPr>
      </w:pPr>
    </w:p>
    <w:p w14:paraId="68F8B60A" w14:textId="57EFB11E" w:rsidR="00FC7C93" w:rsidRPr="00FC7C93" w:rsidRDefault="00FC7C93" w:rsidP="005D5103">
      <w:pPr>
        <w:pStyle w:val="Heading1"/>
      </w:pPr>
      <w:bookmarkStart w:id="148" w:name="_Toc53754111"/>
      <w:bookmarkStart w:id="149" w:name="_Toc53754444"/>
      <w:bookmarkStart w:id="150" w:name="_Toc53755250"/>
      <w:bookmarkStart w:id="151" w:name="_Toc53755614"/>
      <w:bookmarkStart w:id="152" w:name="_Toc53756114"/>
      <w:bookmarkStart w:id="153" w:name="_Toc54022277"/>
      <w:r w:rsidRPr="00FC7C93">
        <w:lastRenderedPageBreak/>
        <w:t xml:space="preserve">Chapter 4: Discussion and Analyses of the </w:t>
      </w:r>
      <w:r w:rsidR="009604FA">
        <w:t>F</w:t>
      </w:r>
      <w:r w:rsidRPr="00FC7C93">
        <w:t>indings</w:t>
      </w:r>
      <w:bookmarkEnd w:id="148"/>
      <w:bookmarkEnd w:id="149"/>
      <w:bookmarkEnd w:id="150"/>
      <w:bookmarkEnd w:id="151"/>
      <w:bookmarkEnd w:id="152"/>
      <w:bookmarkEnd w:id="153"/>
      <w:r w:rsidRPr="00FC7C93">
        <w:t xml:space="preserve"> </w:t>
      </w:r>
    </w:p>
    <w:p w14:paraId="1C0EB5A5" w14:textId="216AACB5" w:rsidR="00FC7C93" w:rsidRDefault="00FC7C93" w:rsidP="009D109A">
      <w:pPr>
        <w:rPr>
          <w:rFonts w:ascii="Times New Roman" w:hAnsi="Times New Roman" w:cs="Times New Roman"/>
          <w:b/>
          <w:bCs/>
          <w:i/>
          <w:iCs/>
          <w:sz w:val="24"/>
          <w:szCs w:val="24"/>
          <w:lang w:val="en-US"/>
        </w:rPr>
      </w:pPr>
    </w:p>
    <w:p w14:paraId="419DBE63" w14:textId="32078A5C" w:rsidR="00C837B4" w:rsidRDefault="00E81D2E" w:rsidP="00861200">
      <w:pPr>
        <w:rPr>
          <w:rFonts w:ascii="Times New Roman" w:hAnsi="Times New Roman" w:cs="Times New Roman"/>
          <w:sz w:val="24"/>
          <w:szCs w:val="24"/>
          <w:lang w:val="en-US"/>
        </w:rPr>
      </w:pPr>
      <w:r>
        <w:rPr>
          <w:rFonts w:ascii="Times New Roman" w:hAnsi="Times New Roman" w:cs="Times New Roman"/>
          <w:sz w:val="24"/>
          <w:szCs w:val="24"/>
          <w:lang w:val="en-US"/>
        </w:rPr>
        <w:t>This chapter would test the hypotheses</w:t>
      </w:r>
      <w:r w:rsidR="00DC30D1">
        <w:rPr>
          <w:rFonts w:ascii="Times New Roman" w:hAnsi="Times New Roman" w:cs="Times New Roman"/>
          <w:sz w:val="24"/>
          <w:szCs w:val="24"/>
          <w:lang w:val="en-US"/>
        </w:rPr>
        <w:t>, using the regression analyses</w:t>
      </w:r>
      <w:r>
        <w:rPr>
          <w:rFonts w:ascii="Times New Roman" w:hAnsi="Times New Roman" w:cs="Times New Roman"/>
          <w:sz w:val="24"/>
          <w:szCs w:val="24"/>
          <w:lang w:val="en-US"/>
        </w:rPr>
        <w:t xml:space="preserve"> in order to answer the research questions. It would provide the regre</w:t>
      </w:r>
      <w:r w:rsidR="00D56D44">
        <w:rPr>
          <w:rFonts w:ascii="Times New Roman" w:hAnsi="Times New Roman" w:cs="Times New Roman"/>
          <w:sz w:val="24"/>
          <w:szCs w:val="24"/>
          <w:lang w:val="en-US"/>
        </w:rPr>
        <w:t xml:space="preserve">ssion analyses, discussed in </w:t>
      </w:r>
      <w:r w:rsidR="00981627">
        <w:rPr>
          <w:rFonts w:ascii="Times New Roman" w:hAnsi="Times New Roman" w:cs="Times New Roman"/>
          <w:sz w:val="24"/>
          <w:szCs w:val="24"/>
          <w:lang w:val="en-US"/>
        </w:rPr>
        <w:t>detail</w:t>
      </w:r>
      <w:r w:rsidR="008E49F4">
        <w:rPr>
          <w:rFonts w:ascii="Times New Roman" w:hAnsi="Times New Roman" w:cs="Times New Roman"/>
          <w:sz w:val="24"/>
          <w:szCs w:val="24"/>
          <w:lang w:val="en-US"/>
        </w:rPr>
        <w:t>s.</w:t>
      </w:r>
      <w:r w:rsidR="00D806E8">
        <w:rPr>
          <w:rFonts w:ascii="Times New Roman" w:hAnsi="Times New Roman" w:cs="Times New Roman"/>
          <w:sz w:val="24"/>
          <w:szCs w:val="24"/>
          <w:lang w:val="en-US"/>
        </w:rPr>
        <w:t xml:space="preserve"> </w:t>
      </w:r>
      <w:r w:rsidR="00D806E8" w:rsidRPr="00D806E8">
        <w:rPr>
          <w:rFonts w:ascii="Times New Roman" w:hAnsi="Times New Roman" w:cs="Times New Roman"/>
          <w:sz w:val="24"/>
          <w:szCs w:val="24"/>
          <w:lang w:val="en-US"/>
        </w:rPr>
        <w:t>A multiple regression model is including a Y variable which can also be called a dependent variable</w:t>
      </w:r>
      <w:r w:rsidR="00B86F6A">
        <w:rPr>
          <w:rFonts w:ascii="Times New Roman" w:hAnsi="Times New Roman" w:cs="Times New Roman"/>
          <w:sz w:val="24"/>
          <w:szCs w:val="24"/>
          <w:lang w:val="en-US"/>
        </w:rPr>
        <w:t xml:space="preserve"> and </w:t>
      </w:r>
      <w:r w:rsidR="00D806E8" w:rsidRPr="00D806E8">
        <w:rPr>
          <w:rFonts w:ascii="Times New Roman" w:hAnsi="Times New Roman" w:cs="Times New Roman"/>
          <w:sz w:val="24"/>
          <w:szCs w:val="24"/>
          <w:lang w:val="en-US"/>
        </w:rPr>
        <w:t xml:space="preserve"> two or more X variables, often referred to as independent variables.</w:t>
      </w:r>
      <w:sdt>
        <w:sdtPr>
          <w:rPr>
            <w:rFonts w:ascii="Times New Roman" w:hAnsi="Times New Roman" w:cs="Times New Roman"/>
            <w:sz w:val="24"/>
            <w:szCs w:val="24"/>
            <w:lang w:val="en-US"/>
          </w:rPr>
          <w:id w:val="-1519397"/>
          <w:citation/>
        </w:sdtPr>
        <w:sdtContent>
          <w:r w:rsidR="00C117AB">
            <w:rPr>
              <w:rFonts w:ascii="Times New Roman" w:hAnsi="Times New Roman" w:cs="Times New Roman"/>
              <w:sz w:val="24"/>
              <w:szCs w:val="24"/>
              <w:lang w:val="en-US"/>
            </w:rPr>
            <w:fldChar w:fldCharType="begin"/>
          </w:r>
          <w:r w:rsidR="00C117AB">
            <w:rPr>
              <w:rFonts w:ascii="Times New Roman" w:hAnsi="Times New Roman" w:cs="Times New Roman"/>
              <w:sz w:val="24"/>
              <w:szCs w:val="24"/>
            </w:rPr>
            <w:instrText xml:space="preserve"> CITATION And18 \l 2057 </w:instrText>
          </w:r>
          <w:r w:rsidR="00C117AB">
            <w:rPr>
              <w:rFonts w:ascii="Times New Roman" w:hAnsi="Times New Roman" w:cs="Times New Roman"/>
              <w:sz w:val="24"/>
              <w:szCs w:val="24"/>
              <w:lang w:val="en-US"/>
            </w:rPr>
            <w:fldChar w:fldCharType="separate"/>
          </w:r>
          <w:r w:rsidR="00AA2B26">
            <w:rPr>
              <w:rFonts w:ascii="Times New Roman" w:hAnsi="Times New Roman" w:cs="Times New Roman"/>
              <w:noProof/>
              <w:sz w:val="24"/>
              <w:szCs w:val="24"/>
            </w:rPr>
            <w:t xml:space="preserve"> </w:t>
          </w:r>
          <w:r w:rsidR="00AA2B26" w:rsidRPr="00AA2B26">
            <w:rPr>
              <w:rFonts w:ascii="Times New Roman" w:hAnsi="Times New Roman" w:cs="Times New Roman"/>
              <w:noProof/>
              <w:sz w:val="24"/>
              <w:szCs w:val="24"/>
            </w:rPr>
            <w:t>(Andersson &amp; Minnema, 2018)</w:t>
          </w:r>
          <w:r w:rsidR="00C117AB">
            <w:rPr>
              <w:rFonts w:ascii="Times New Roman" w:hAnsi="Times New Roman" w:cs="Times New Roman"/>
              <w:sz w:val="24"/>
              <w:szCs w:val="24"/>
              <w:lang w:val="en-US"/>
            </w:rPr>
            <w:fldChar w:fldCharType="end"/>
          </w:r>
        </w:sdtContent>
      </w:sdt>
      <w:r w:rsidR="00D806E8" w:rsidRPr="00D806E8">
        <w:rPr>
          <w:rFonts w:ascii="Times New Roman" w:hAnsi="Times New Roman" w:cs="Times New Roman"/>
          <w:sz w:val="24"/>
          <w:szCs w:val="24"/>
          <w:lang w:val="en-US"/>
        </w:rPr>
        <w:t> </w:t>
      </w:r>
      <w:r w:rsidR="00DC30D1">
        <w:rPr>
          <w:rFonts w:ascii="Times New Roman" w:hAnsi="Times New Roman" w:cs="Times New Roman"/>
          <w:sz w:val="24"/>
          <w:szCs w:val="24"/>
          <w:lang w:val="en-US"/>
        </w:rPr>
        <w:t xml:space="preserve"> </w:t>
      </w:r>
      <w:r w:rsidR="00861200">
        <w:rPr>
          <w:rFonts w:ascii="Times New Roman" w:hAnsi="Times New Roman" w:cs="Times New Roman"/>
          <w:sz w:val="24"/>
          <w:szCs w:val="24"/>
          <w:lang w:val="en-US"/>
        </w:rPr>
        <w:t>For the purpose of this hypothes</w:t>
      </w:r>
      <w:r w:rsidR="008A4307">
        <w:rPr>
          <w:rFonts w:ascii="Times New Roman" w:hAnsi="Times New Roman" w:cs="Times New Roman"/>
          <w:sz w:val="24"/>
          <w:szCs w:val="24"/>
          <w:lang w:val="en-US"/>
        </w:rPr>
        <w:t>e</w:t>
      </w:r>
      <w:r w:rsidR="00861200">
        <w:rPr>
          <w:rFonts w:ascii="Times New Roman" w:hAnsi="Times New Roman" w:cs="Times New Roman"/>
          <w:sz w:val="24"/>
          <w:szCs w:val="24"/>
          <w:lang w:val="en-US"/>
        </w:rPr>
        <w:t>s to be teste</w:t>
      </w:r>
      <w:r w:rsidR="00B86F6A">
        <w:rPr>
          <w:rFonts w:ascii="Times New Roman" w:hAnsi="Times New Roman" w:cs="Times New Roman"/>
          <w:sz w:val="24"/>
          <w:szCs w:val="24"/>
          <w:lang w:val="en-US"/>
        </w:rPr>
        <w:t>d</w:t>
      </w:r>
      <w:r w:rsidR="00861200">
        <w:rPr>
          <w:rFonts w:ascii="Times New Roman" w:hAnsi="Times New Roman" w:cs="Times New Roman"/>
          <w:sz w:val="24"/>
          <w:szCs w:val="24"/>
          <w:lang w:val="en-US"/>
        </w:rPr>
        <w:t xml:space="preserve"> the decision rule needs to be design</w:t>
      </w:r>
      <w:r w:rsidR="008A4307">
        <w:rPr>
          <w:rFonts w:ascii="Times New Roman" w:hAnsi="Times New Roman" w:cs="Times New Roman"/>
          <w:sz w:val="24"/>
          <w:szCs w:val="24"/>
          <w:lang w:val="en-US"/>
        </w:rPr>
        <w:t>ed</w:t>
      </w:r>
      <w:r w:rsidR="00DC30D1">
        <w:rPr>
          <w:rFonts w:ascii="Times New Roman" w:hAnsi="Times New Roman" w:cs="Times New Roman"/>
          <w:sz w:val="24"/>
          <w:szCs w:val="24"/>
          <w:lang w:val="en-US"/>
        </w:rPr>
        <w:t xml:space="preserve">. </w:t>
      </w:r>
    </w:p>
    <w:p w14:paraId="638ACDBE" w14:textId="25664F68" w:rsidR="00223D37" w:rsidRDefault="009D109A" w:rsidP="005D5103">
      <w:pPr>
        <w:rPr>
          <w:rFonts w:ascii="Times New Roman" w:hAnsi="Times New Roman" w:cs="Times New Roman"/>
          <w:sz w:val="24"/>
          <w:szCs w:val="24"/>
          <w:lang w:val="en-US"/>
        </w:rPr>
      </w:pPr>
      <w:r w:rsidRPr="00861200">
        <w:rPr>
          <w:rFonts w:ascii="Times New Roman" w:hAnsi="Times New Roman" w:cs="Times New Roman"/>
          <w:sz w:val="24"/>
          <w:szCs w:val="24"/>
          <w:lang w:val="en-US"/>
        </w:rPr>
        <w:t>DECISION RULE FORMULATION</w:t>
      </w:r>
      <w:r w:rsidR="00861200">
        <w:rPr>
          <w:rFonts w:ascii="Times New Roman" w:hAnsi="Times New Roman" w:cs="Times New Roman"/>
          <w:sz w:val="24"/>
          <w:szCs w:val="24"/>
          <w:lang w:val="en-US"/>
        </w:rPr>
        <w:t xml:space="preserve">: </w:t>
      </w:r>
      <w:r w:rsidRPr="00861200">
        <w:rPr>
          <w:rFonts w:ascii="Times New Roman" w:hAnsi="Times New Roman" w:cs="Times New Roman"/>
          <w:sz w:val="24"/>
          <w:szCs w:val="24"/>
          <w:lang w:val="en-US"/>
        </w:rPr>
        <w:t>Accept Null hypothesis (H</w:t>
      </w:r>
      <w:r w:rsidR="002601D4" w:rsidRPr="00861200">
        <w:rPr>
          <w:rFonts w:ascii="Times New Roman" w:hAnsi="Times New Roman" w:cs="Times New Roman"/>
          <w:sz w:val="24"/>
          <w:szCs w:val="24"/>
          <w:lang w:val="en-US"/>
        </w:rPr>
        <w:t>0</w:t>
      </w:r>
      <w:r w:rsidRPr="00861200">
        <w:rPr>
          <w:rFonts w:ascii="Times New Roman" w:hAnsi="Times New Roman" w:cs="Times New Roman"/>
          <w:sz w:val="24"/>
          <w:szCs w:val="24"/>
          <w:lang w:val="en-US"/>
        </w:rPr>
        <w:t>) and reject Alternative Hypothesis (H</w:t>
      </w:r>
      <w:r w:rsidR="002601D4" w:rsidRPr="00861200">
        <w:rPr>
          <w:rFonts w:ascii="Times New Roman" w:hAnsi="Times New Roman" w:cs="Times New Roman"/>
          <w:sz w:val="24"/>
          <w:szCs w:val="24"/>
          <w:lang w:val="en-US"/>
        </w:rPr>
        <w:t>1</w:t>
      </w:r>
      <w:r w:rsidRPr="00861200">
        <w:rPr>
          <w:rFonts w:ascii="Times New Roman" w:hAnsi="Times New Roman" w:cs="Times New Roman"/>
          <w:sz w:val="24"/>
          <w:szCs w:val="24"/>
          <w:lang w:val="en-US"/>
        </w:rPr>
        <w:t>) if the correlation coefficient (r) is significant</w:t>
      </w:r>
      <w:r w:rsidR="00E613DE">
        <w:rPr>
          <w:rFonts w:ascii="Times New Roman" w:hAnsi="Times New Roman" w:cs="Times New Roman"/>
          <w:sz w:val="24"/>
          <w:szCs w:val="24"/>
          <w:lang w:val="en-US"/>
        </w:rPr>
        <w:t xml:space="preserve">. </w:t>
      </w:r>
      <w:r w:rsidRPr="00861200">
        <w:rPr>
          <w:rFonts w:ascii="Times New Roman" w:hAnsi="Times New Roman" w:cs="Times New Roman"/>
          <w:sz w:val="24"/>
          <w:szCs w:val="24"/>
          <w:lang w:val="en-US"/>
        </w:rPr>
        <w:t>Or accept Alternative Hypothesis (H</w:t>
      </w:r>
      <w:r w:rsidR="002601D4" w:rsidRPr="00861200">
        <w:rPr>
          <w:rFonts w:ascii="Times New Roman" w:hAnsi="Times New Roman" w:cs="Times New Roman"/>
          <w:sz w:val="24"/>
          <w:szCs w:val="24"/>
          <w:lang w:val="en-US"/>
        </w:rPr>
        <w:t>1</w:t>
      </w:r>
      <w:r w:rsidRPr="00861200">
        <w:rPr>
          <w:rFonts w:ascii="Times New Roman" w:hAnsi="Times New Roman" w:cs="Times New Roman"/>
          <w:sz w:val="24"/>
          <w:szCs w:val="24"/>
          <w:lang w:val="en-US"/>
        </w:rPr>
        <w:t>) and reject Null Hypothesis (H</w:t>
      </w:r>
      <w:r w:rsidR="002601D4" w:rsidRPr="00861200">
        <w:rPr>
          <w:rFonts w:ascii="Times New Roman" w:hAnsi="Times New Roman" w:cs="Times New Roman"/>
          <w:sz w:val="24"/>
          <w:szCs w:val="24"/>
          <w:lang w:val="en-US"/>
        </w:rPr>
        <w:t>0</w:t>
      </w:r>
      <w:r w:rsidR="00861200" w:rsidRPr="00861200">
        <w:rPr>
          <w:rFonts w:ascii="Times New Roman" w:hAnsi="Times New Roman" w:cs="Times New Roman"/>
          <w:sz w:val="24"/>
          <w:szCs w:val="24"/>
          <w:lang w:val="en-US"/>
        </w:rPr>
        <w:t>) if</w:t>
      </w:r>
      <w:r w:rsidRPr="00861200">
        <w:rPr>
          <w:rFonts w:ascii="Times New Roman" w:hAnsi="Times New Roman" w:cs="Times New Roman"/>
          <w:sz w:val="24"/>
          <w:szCs w:val="24"/>
          <w:lang w:val="en-US"/>
        </w:rPr>
        <w:t xml:space="preserve"> the correlation coefficient (r) is </w:t>
      </w:r>
      <w:r w:rsidR="00E613DE">
        <w:rPr>
          <w:rFonts w:ascii="Times New Roman" w:hAnsi="Times New Roman" w:cs="Times New Roman"/>
          <w:sz w:val="24"/>
          <w:szCs w:val="24"/>
          <w:lang w:val="en-US"/>
        </w:rPr>
        <w:t>in</w:t>
      </w:r>
      <w:r w:rsidRPr="00861200">
        <w:rPr>
          <w:rFonts w:ascii="Times New Roman" w:hAnsi="Times New Roman" w:cs="Times New Roman"/>
          <w:sz w:val="24"/>
          <w:szCs w:val="24"/>
          <w:lang w:val="en-US"/>
        </w:rPr>
        <w:t>significant</w:t>
      </w:r>
      <w:r w:rsidR="00E613DE">
        <w:rPr>
          <w:rFonts w:ascii="Times New Roman" w:hAnsi="Times New Roman" w:cs="Times New Roman"/>
          <w:sz w:val="24"/>
          <w:szCs w:val="24"/>
          <w:lang w:val="en-US"/>
        </w:rPr>
        <w:t>.</w:t>
      </w:r>
    </w:p>
    <w:p w14:paraId="0CEEDED2" w14:textId="77777777" w:rsidR="005D5103" w:rsidRPr="005D5103" w:rsidRDefault="005D5103" w:rsidP="005D5103">
      <w:pPr>
        <w:rPr>
          <w:rFonts w:ascii="Times New Roman" w:hAnsi="Times New Roman" w:cs="Times New Roman"/>
          <w:sz w:val="24"/>
          <w:szCs w:val="24"/>
          <w:lang w:val="en-US"/>
        </w:rPr>
      </w:pPr>
    </w:p>
    <w:p w14:paraId="7DAA7D27" w14:textId="596A0785" w:rsidR="00861200" w:rsidRDefault="00861200" w:rsidP="00390C8C">
      <w:pPr>
        <w:pStyle w:val="Heading2"/>
        <w:numPr>
          <w:ilvl w:val="0"/>
          <w:numId w:val="0"/>
        </w:numPr>
        <w:ind w:left="1440" w:hanging="720"/>
        <w:rPr>
          <w:lang w:val="en-US"/>
        </w:rPr>
      </w:pPr>
      <w:bookmarkStart w:id="154" w:name="_Toc53754112"/>
      <w:bookmarkStart w:id="155" w:name="_Toc53754445"/>
      <w:bookmarkStart w:id="156" w:name="_Toc53755251"/>
      <w:bookmarkStart w:id="157" w:name="_Toc53755615"/>
      <w:bookmarkStart w:id="158" w:name="_Toc53756115"/>
      <w:bookmarkStart w:id="159" w:name="_Toc54022278"/>
      <w:r w:rsidRPr="002C1B8F">
        <w:rPr>
          <w:szCs w:val="30"/>
          <w:lang w:val="en-US"/>
        </w:rPr>
        <w:t>4.1.</w:t>
      </w:r>
      <w:r w:rsidRPr="00861200">
        <w:rPr>
          <w:lang w:val="en-US"/>
        </w:rPr>
        <w:t xml:space="preserve"> Testing the hypothes</w:t>
      </w:r>
      <w:r w:rsidR="004470CF">
        <w:rPr>
          <w:lang w:val="en-US"/>
        </w:rPr>
        <w:t>e</w:t>
      </w:r>
      <w:r w:rsidRPr="00861200">
        <w:rPr>
          <w:lang w:val="en-US"/>
        </w:rPr>
        <w:t>s A</w:t>
      </w:r>
      <w:r w:rsidR="00223D37">
        <w:rPr>
          <w:lang w:val="en-US"/>
        </w:rPr>
        <w:t xml:space="preserve"> and B</w:t>
      </w:r>
      <w:bookmarkEnd w:id="154"/>
      <w:bookmarkEnd w:id="155"/>
      <w:bookmarkEnd w:id="156"/>
      <w:bookmarkEnd w:id="157"/>
      <w:bookmarkEnd w:id="158"/>
      <w:bookmarkEnd w:id="159"/>
    </w:p>
    <w:tbl>
      <w:tblPr>
        <w:tblpPr w:leftFromText="180" w:rightFromText="180" w:vertAnchor="text" w:tblpY="174"/>
        <w:tblW w:w="9876" w:type="dxa"/>
        <w:tblLook w:val="04A0" w:firstRow="1" w:lastRow="0" w:firstColumn="1" w:lastColumn="0" w:noHBand="0" w:noVBand="1"/>
      </w:tblPr>
      <w:tblGrid>
        <w:gridCol w:w="1445"/>
        <w:gridCol w:w="1297"/>
        <w:gridCol w:w="1089"/>
        <w:gridCol w:w="985"/>
        <w:gridCol w:w="985"/>
        <w:gridCol w:w="1320"/>
        <w:gridCol w:w="841"/>
        <w:gridCol w:w="957"/>
        <w:gridCol w:w="957"/>
      </w:tblGrid>
      <w:tr w:rsidR="00D178EA" w:rsidRPr="00C3625F" w14:paraId="180B29F6" w14:textId="77777777" w:rsidTr="00D178EA">
        <w:trPr>
          <w:trHeight w:val="128"/>
        </w:trPr>
        <w:tc>
          <w:tcPr>
            <w:tcW w:w="144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F2FBBFA" w14:textId="77777777" w:rsidR="00D178EA" w:rsidRPr="00C3625F" w:rsidRDefault="00D178EA" w:rsidP="00D178EA">
            <w:pPr>
              <w:spacing w:after="0" w:line="240" w:lineRule="auto"/>
              <w:jc w:val="center"/>
              <w:rPr>
                <w:rFonts w:ascii="Calibri" w:eastAsia="Times New Roman" w:hAnsi="Calibri" w:cs="Calibri"/>
                <w:i/>
                <w:iCs/>
                <w:color w:val="000000"/>
                <w:lang w:eastAsia="en-GB"/>
              </w:rPr>
            </w:pPr>
            <w:r w:rsidRPr="00C3625F">
              <w:rPr>
                <w:rFonts w:ascii="Calibri" w:eastAsia="Times New Roman" w:hAnsi="Calibri" w:cs="Calibri"/>
                <w:i/>
                <w:iCs/>
                <w:color w:val="000000"/>
                <w:lang w:eastAsia="en-GB"/>
              </w:rPr>
              <w:t>Regression Statistics</w:t>
            </w:r>
          </w:p>
        </w:tc>
        <w:tc>
          <w:tcPr>
            <w:tcW w:w="1297" w:type="dxa"/>
            <w:tcBorders>
              <w:top w:val="single" w:sz="4" w:space="0" w:color="auto"/>
              <w:left w:val="nil"/>
              <w:bottom w:val="single" w:sz="4" w:space="0" w:color="auto"/>
              <w:right w:val="single" w:sz="4" w:space="0" w:color="auto"/>
            </w:tcBorders>
            <w:shd w:val="clear" w:color="auto" w:fill="auto"/>
            <w:noWrap/>
            <w:vAlign w:val="bottom"/>
            <w:hideMark/>
          </w:tcPr>
          <w:p w14:paraId="454B43A1" w14:textId="77777777" w:rsidR="00D178EA" w:rsidRPr="00C3625F" w:rsidRDefault="00D178EA" w:rsidP="00D178EA">
            <w:pPr>
              <w:spacing w:after="0" w:line="240" w:lineRule="auto"/>
              <w:rPr>
                <w:rFonts w:ascii="Calibri" w:eastAsia="Times New Roman" w:hAnsi="Calibri" w:cs="Calibri"/>
                <w:i/>
                <w:iCs/>
                <w:color w:val="000000"/>
                <w:lang w:eastAsia="en-GB"/>
              </w:rPr>
            </w:pPr>
            <w:r w:rsidRPr="00C3625F">
              <w:rPr>
                <w:rFonts w:ascii="Calibri" w:eastAsia="Times New Roman" w:hAnsi="Calibri" w:cs="Calibri"/>
                <w:i/>
                <w:iCs/>
                <w:color w:val="000000"/>
                <w:lang w:eastAsia="en-GB"/>
              </w:rPr>
              <w:t> </w:t>
            </w:r>
          </w:p>
        </w:tc>
        <w:tc>
          <w:tcPr>
            <w:tcW w:w="1089" w:type="dxa"/>
            <w:tcBorders>
              <w:top w:val="nil"/>
              <w:left w:val="nil"/>
              <w:bottom w:val="nil"/>
              <w:right w:val="nil"/>
            </w:tcBorders>
            <w:shd w:val="clear" w:color="auto" w:fill="auto"/>
            <w:noWrap/>
            <w:vAlign w:val="bottom"/>
            <w:hideMark/>
          </w:tcPr>
          <w:p w14:paraId="736E6136" w14:textId="77777777" w:rsidR="00D178EA" w:rsidRPr="00C3625F" w:rsidRDefault="00D178EA" w:rsidP="00D178EA">
            <w:pPr>
              <w:spacing w:after="0" w:line="240" w:lineRule="auto"/>
              <w:rPr>
                <w:rFonts w:ascii="Calibri" w:eastAsia="Times New Roman" w:hAnsi="Calibri" w:cs="Calibri"/>
                <w:i/>
                <w:iCs/>
                <w:color w:val="000000"/>
                <w:lang w:eastAsia="en-GB"/>
              </w:rPr>
            </w:pPr>
          </w:p>
        </w:tc>
        <w:tc>
          <w:tcPr>
            <w:tcW w:w="985" w:type="dxa"/>
            <w:tcBorders>
              <w:top w:val="nil"/>
              <w:left w:val="nil"/>
              <w:bottom w:val="nil"/>
              <w:right w:val="nil"/>
            </w:tcBorders>
            <w:shd w:val="clear" w:color="auto" w:fill="auto"/>
            <w:noWrap/>
            <w:vAlign w:val="bottom"/>
            <w:hideMark/>
          </w:tcPr>
          <w:p w14:paraId="6C9439C5" w14:textId="77777777" w:rsidR="00D178EA" w:rsidRPr="00C3625F" w:rsidRDefault="00D178EA" w:rsidP="00D178EA">
            <w:pPr>
              <w:spacing w:after="0" w:line="240" w:lineRule="auto"/>
              <w:rPr>
                <w:rFonts w:ascii="Times New Roman" w:eastAsia="Times New Roman" w:hAnsi="Times New Roman" w:cs="Times New Roman"/>
                <w:sz w:val="20"/>
                <w:szCs w:val="20"/>
                <w:lang w:eastAsia="en-GB"/>
              </w:rPr>
            </w:pPr>
          </w:p>
        </w:tc>
        <w:tc>
          <w:tcPr>
            <w:tcW w:w="985" w:type="dxa"/>
            <w:tcBorders>
              <w:top w:val="nil"/>
              <w:left w:val="nil"/>
              <w:bottom w:val="nil"/>
              <w:right w:val="nil"/>
            </w:tcBorders>
            <w:shd w:val="clear" w:color="auto" w:fill="auto"/>
            <w:noWrap/>
            <w:vAlign w:val="bottom"/>
            <w:hideMark/>
          </w:tcPr>
          <w:p w14:paraId="0D791CCD" w14:textId="77777777" w:rsidR="00D178EA" w:rsidRPr="00C3625F" w:rsidRDefault="00D178EA" w:rsidP="00D178EA">
            <w:pPr>
              <w:spacing w:after="0" w:line="240" w:lineRule="auto"/>
              <w:rPr>
                <w:rFonts w:ascii="Times New Roman" w:eastAsia="Times New Roman" w:hAnsi="Times New Roman" w:cs="Times New Roman"/>
                <w:sz w:val="20"/>
                <w:szCs w:val="20"/>
                <w:lang w:eastAsia="en-GB"/>
              </w:rPr>
            </w:pPr>
          </w:p>
        </w:tc>
        <w:tc>
          <w:tcPr>
            <w:tcW w:w="1320" w:type="dxa"/>
            <w:tcBorders>
              <w:top w:val="nil"/>
              <w:left w:val="nil"/>
              <w:bottom w:val="nil"/>
              <w:right w:val="nil"/>
            </w:tcBorders>
            <w:shd w:val="clear" w:color="auto" w:fill="auto"/>
            <w:noWrap/>
            <w:vAlign w:val="bottom"/>
            <w:hideMark/>
          </w:tcPr>
          <w:p w14:paraId="7A529D0A" w14:textId="77777777" w:rsidR="00D178EA" w:rsidRPr="00C3625F" w:rsidRDefault="00D178EA" w:rsidP="00D178EA">
            <w:pPr>
              <w:spacing w:after="0" w:line="240" w:lineRule="auto"/>
              <w:rPr>
                <w:rFonts w:ascii="Times New Roman" w:eastAsia="Times New Roman" w:hAnsi="Times New Roman" w:cs="Times New Roman"/>
                <w:sz w:val="20"/>
                <w:szCs w:val="20"/>
                <w:lang w:eastAsia="en-GB"/>
              </w:rPr>
            </w:pPr>
          </w:p>
        </w:tc>
        <w:tc>
          <w:tcPr>
            <w:tcW w:w="841" w:type="dxa"/>
            <w:tcBorders>
              <w:top w:val="nil"/>
              <w:left w:val="nil"/>
              <w:bottom w:val="nil"/>
              <w:right w:val="nil"/>
            </w:tcBorders>
            <w:shd w:val="clear" w:color="auto" w:fill="auto"/>
            <w:noWrap/>
            <w:vAlign w:val="bottom"/>
            <w:hideMark/>
          </w:tcPr>
          <w:p w14:paraId="4E5F8E28" w14:textId="77777777" w:rsidR="00D178EA" w:rsidRPr="00C3625F" w:rsidRDefault="00D178EA" w:rsidP="00D178EA">
            <w:pPr>
              <w:spacing w:after="0" w:line="240" w:lineRule="auto"/>
              <w:rPr>
                <w:rFonts w:ascii="Times New Roman" w:eastAsia="Times New Roman" w:hAnsi="Times New Roman" w:cs="Times New Roman"/>
                <w:sz w:val="20"/>
                <w:szCs w:val="20"/>
                <w:lang w:eastAsia="en-GB"/>
              </w:rPr>
            </w:pPr>
          </w:p>
        </w:tc>
        <w:tc>
          <w:tcPr>
            <w:tcW w:w="957" w:type="dxa"/>
            <w:tcBorders>
              <w:top w:val="nil"/>
              <w:left w:val="nil"/>
              <w:bottom w:val="nil"/>
              <w:right w:val="nil"/>
            </w:tcBorders>
            <w:shd w:val="clear" w:color="auto" w:fill="auto"/>
            <w:noWrap/>
            <w:vAlign w:val="bottom"/>
            <w:hideMark/>
          </w:tcPr>
          <w:p w14:paraId="42DD6262" w14:textId="77777777" w:rsidR="00D178EA" w:rsidRPr="00C3625F" w:rsidRDefault="00D178EA" w:rsidP="00D178EA">
            <w:pPr>
              <w:spacing w:after="0" w:line="240" w:lineRule="auto"/>
              <w:rPr>
                <w:rFonts w:ascii="Times New Roman" w:eastAsia="Times New Roman" w:hAnsi="Times New Roman" w:cs="Times New Roman"/>
                <w:sz w:val="20"/>
                <w:szCs w:val="20"/>
                <w:lang w:eastAsia="en-GB"/>
              </w:rPr>
            </w:pPr>
          </w:p>
        </w:tc>
        <w:tc>
          <w:tcPr>
            <w:tcW w:w="957" w:type="dxa"/>
            <w:tcBorders>
              <w:top w:val="nil"/>
              <w:left w:val="nil"/>
              <w:bottom w:val="nil"/>
              <w:right w:val="nil"/>
            </w:tcBorders>
            <w:shd w:val="clear" w:color="auto" w:fill="auto"/>
            <w:noWrap/>
            <w:vAlign w:val="bottom"/>
            <w:hideMark/>
          </w:tcPr>
          <w:p w14:paraId="421418E0" w14:textId="77777777" w:rsidR="00D178EA" w:rsidRPr="00C3625F" w:rsidRDefault="00D178EA" w:rsidP="00D178EA">
            <w:pPr>
              <w:spacing w:after="0" w:line="240" w:lineRule="auto"/>
              <w:rPr>
                <w:rFonts w:ascii="Times New Roman" w:eastAsia="Times New Roman" w:hAnsi="Times New Roman" w:cs="Times New Roman"/>
                <w:sz w:val="20"/>
                <w:szCs w:val="20"/>
                <w:lang w:eastAsia="en-GB"/>
              </w:rPr>
            </w:pPr>
          </w:p>
        </w:tc>
      </w:tr>
      <w:tr w:rsidR="00D178EA" w:rsidRPr="00C3625F" w14:paraId="06AD52C4" w14:textId="77777777" w:rsidTr="00D178EA">
        <w:trPr>
          <w:trHeight w:val="128"/>
        </w:trPr>
        <w:tc>
          <w:tcPr>
            <w:tcW w:w="1445" w:type="dxa"/>
            <w:tcBorders>
              <w:top w:val="nil"/>
              <w:left w:val="single" w:sz="4" w:space="0" w:color="auto"/>
              <w:bottom w:val="single" w:sz="4" w:space="0" w:color="auto"/>
              <w:right w:val="single" w:sz="4" w:space="0" w:color="auto"/>
            </w:tcBorders>
            <w:shd w:val="clear" w:color="auto" w:fill="auto"/>
            <w:noWrap/>
            <w:vAlign w:val="bottom"/>
            <w:hideMark/>
          </w:tcPr>
          <w:p w14:paraId="7F557B02" w14:textId="77777777" w:rsidR="00D178EA" w:rsidRPr="00C3625F" w:rsidRDefault="00D178EA" w:rsidP="00D178EA">
            <w:pPr>
              <w:spacing w:after="0" w:line="240" w:lineRule="auto"/>
              <w:rPr>
                <w:rFonts w:ascii="Calibri" w:eastAsia="Times New Roman" w:hAnsi="Calibri" w:cs="Calibri"/>
                <w:color w:val="000000"/>
                <w:lang w:eastAsia="en-GB"/>
              </w:rPr>
            </w:pPr>
            <w:r w:rsidRPr="00C3625F">
              <w:rPr>
                <w:rFonts w:ascii="Calibri" w:eastAsia="Times New Roman" w:hAnsi="Calibri" w:cs="Calibri"/>
                <w:color w:val="000000"/>
                <w:lang w:eastAsia="en-GB"/>
              </w:rPr>
              <w:t>Multiple R</w:t>
            </w:r>
          </w:p>
        </w:tc>
        <w:tc>
          <w:tcPr>
            <w:tcW w:w="1297" w:type="dxa"/>
            <w:tcBorders>
              <w:top w:val="nil"/>
              <w:left w:val="nil"/>
              <w:bottom w:val="single" w:sz="4" w:space="0" w:color="auto"/>
              <w:right w:val="single" w:sz="4" w:space="0" w:color="auto"/>
            </w:tcBorders>
            <w:shd w:val="clear" w:color="auto" w:fill="auto"/>
            <w:noWrap/>
            <w:vAlign w:val="bottom"/>
            <w:hideMark/>
          </w:tcPr>
          <w:p w14:paraId="0D5D0838" w14:textId="77777777" w:rsidR="00D178EA" w:rsidRPr="00C3625F" w:rsidRDefault="00D178EA" w:rsidP="00D178EA">
            <w:pPr>
              <w:spacing w:after="0" w:line="240" w:lineRule="auto"/>
              <w:jc w:val="right"/>
              <w:rPr>
                <w:rFonts w:ascii="Calibri" w:eastAsia="Times New Roman" w:hAnsi="Calibri" w:cs="Calibri"/>
                <w:color w:val="000000"/>
                <w:lang w:eastAsia="en-GB"/>
              </w:rPr>
            </w:pPr>
            <w:r w:rsidRPr="00C3625F">
              <w:rPr>
                <w:rFonts w:ascii="Calibri" w:eastAsia="Times New Roman" w:hAnsi="Calibri" w:cs="Calibri"/>
                <w:color w:val="000000"/>
                <w:lang w:eastAsia="en-GB"/>
              </w:rPr>
              <w:t>0.408980</w:t>
            </w:r>
          </w:p>
        </w:tc>
        <w:tc>
          <w:tcPr>
            <w:tcW w:w="1089" w:type="dxa"/>
            <w:tcBorders>
              <w:top w:val="nil"/>
              <w:left w:val="nil"/>
              <w:bottom w:val="nil"/>
              <w:right w:val="nil"/>
            </w:tcBorders>
            <w:shd w:val="clear" w:color="auto" w:fill="auto"/>
            <w:noWrap/>
            <w:vAlign w:val="bottom"/>
            <w:hideMark/>
          </w:tcPr>
          <w:p w14:paraId="45111600" w14:textId="77777777" w:rsidR="00D178EA" w:rsidRPr="00C3625F" w:rsidRDefault="00D178EA" w:rsidP="00D178EA">
            <w:pPr>
              <w:spacing w:after="0" w:line="240" w:lineRule="auto"/>
              <w:jc w:val="right"/>
              <w:rPr>
                <w:rFonts w:ascii="Calibri" w:eastAsia="Times New Roman" w:hAnsi="Calibri" w:cs="Calibri"/>
                <w:color w:val="000000"/>
                <w:lang w:eastAsia="en-GB"/>
              </w:rPr>
            </w:pPr>
          </w:p>
        </w:tc>
        <w:tc>
          <w:tcPr>
            <w:tcW w:w="985" w:type="dxa"/>
            <w:tcBorders>
              <w:top w:val="nil"/>
              <w:left w:val="nil"/>
              <w:bottom w:val="nil"/>
              <w:right w:val="nil"/>
            </w:tcBorders>
            <w:shd w:val="clear" w:color="auto" w:fill="auto"/>
            <w:noWrap/>
            <w:vAlign w:val="bottom"/>
            <w:hideMark/>
          </w:tcPr>
          <w:p w14:paraId="3B85C6AE" w14:textId="77777777" w:rsidR="00D178EA" w:rsidRPr="00C3625F" w:rsidRDefault="00D178EA" w:rsidP="00D178EA">
            <w:pPr>
              <w:spacing w:after="0" w:line="240" w:lineRule="auto"/>
              <w:rPr>
                <w:rFonts w:ascii="Times New Roman" w:eastAsia="Times New Roman" w:hAnsi="Times New Roman" w:cs="Times New Roman"/>
                <w:sz w:val="20"/>
                <w:szCs w:val="20"/>
                <w:lang w:eastAsia="en-GB"/>
              </w:rPr>
            </w:pPr>
          </w:p>
        </w:tc>
        <w:tc>
          <w:tcPr>
            <w:tcW w:w="985" w:type="dxa"/>
            <w:tcBorders>
              <w:top w:val="nil"/>
              <w:left w:val="nil"/>
              <w:bottom w:val="nil"/>
              <w:right w:val="nil"/>
            </w:tcBorders>
            <w:shd w:val="clear" w:color="auto" w:fill="auto"/>
            <w:noWrap/>
            <w:vAlign w:val="bottom"/>
            <w:hideMark/>
          </w:tcPr>
          <w:p w14:paraId="1623E265" w14:textId="77777777" w:rsidR="00D178EA" w:rsidRPr="00C3625F" w:rsidRDefault="00D178EA" w:rsidP="00D178EA">
            <w:pPr>
              <w:spacing w:after="0" w:line="240" w:lineRule="auto"/>
              <w:rPr>
                <w:rFonts w:ascii="Times New Roman" w:eastAsia="Times New Roman" w:hAnsi="Times New Roman" w:cs="Times New Roman"/>
                <w:sz w:val="20"/>
                <w:szCs w:val="20"/>
                <w:lang w:eastAsia="en-GB"/>
              </w:rPr>
            </w:pPr>
          </w:p>
        </w:tc>
        <w:tc>
          <w:tcPr>
            <w:tcW w:w="1320" w:type="dxa"/>
            <w:tcBorders>
              <w:top w:val="nil"/>
              <w:left w:val="nil"/>
              <w:bottom w:val="nil"/>
              <w:right w:val="nil"/>
            </w:tcBorders>
            <w:shd w:val="clear" w:color="auto" w:fill="auto"/>
            <w:noWrap/>
            <w:vAlign w:val="bottom"/>
            <w:hideMark/>
          </w:tcPr>
          <w:p w14:paraId="79B106B8" w14:textId="77777777" w:rsidR="00D178EA" w:rsidRPr="00C3625F" w:rsidRDefault="00D178EA" w:rsidP="00D178EA">
            <w:pPr>
              <w:spacing w:after="0" w:line="240" w:lineRule="auto"/>
              <w:rPr>
                <w:rFonts w:ascii="Times New Roman" w:eastAsia="Times New Roman" w:hAnsi="Times New Roman" w:cs="Times New Roman"/>
                <w:sz w:val="20"/>
                <w:szCs w:val="20"/>
                <w:lang w:eastAsia="en-GB"/>
              </w:rPr>
            </w:pPr>
          </w:p>
        </w:tc>
        <w:tc>
          <w:tcPr>
            <w:tcW w:w="841" w:type="dxa"/>
            <w:tcBorders>
              <w:top w:val="nil"/>
              <w:left w:val="nil"/>
              <w:bottom w:val="nil"/>
              <w:right w:val="nil"/>
            </w:tcBorders>
            <w:shd w:val="clear" w:color="auto" w:fill="auto"/>
            <w:noWrap/>
            <w:vAlign w:val="bottom"/>
            <w:hideMark/>
          </w:tcPr>
          <w:p w14:paraId="175BAC5E" w14:textId="77777777" w:rsidR="00D178EA" w:rsidRPr="00C3625F" w:rsidRDefault="00D178EA" w:rsidP="00D178EA">
            <w:pPr>
              <w:spacing w:after="0" w:line="240" w:lineRule="auto"/>
              <w:rPr>
                <w:rFonts w:ascii="Times New Roman" w:eastAsia="Times New Roman" w:hAnsi="Times New Roman" w:cs="Times New Roman"/>
                <w:sz w:val="20"/>
                <w:szCs w:val="20"/>
                <w:lang w:eastAsia="en-GB"/>
              </w:rPr>
            </w:pPr>
          </w:p>
        </w:tc>
        <w:tc>
          <w:tcPr>
            <w:tcW w:w="957" w:type="dxa"/>
            <w:tcBorders>
              <w:top w:val="nil"/>
              <w:left w:val="nil"/>
              <w:bottom w:val="nil"/>
              <w:right w:val="nil"/>
            </w:tcBorders>
            <w:shd w:val="clear" w:color="auto" w:fill="auto"/>
            <w:noWrap/>
            <w:vAlign w:val="bottom"/>
            <w:hideMark/>
          </w:tcPr>
          <w:p w14:paraId="32F05ECD" w14:textId="77777777" w:rsidR="00D178EA" w:rsidRPr="00C3625F" w:rsidRDefault="00D178EA" w:rsidP="00D178EA">
            <w:pPr>
              <w:spacing w:after="0" w:line="240" w:lineRule="auto"/>
              <w:rPr>
                <w:rFonts w:ascii="Times New Roman" w:eastAsia="Times New Roman" w:hAnsi="Times New Roman" w:cs="Times New Roman"/>
                <w:sz w:val="20"/>
                <w:szCs w:val="20"/>
                <w:lang w:eastAsia="en-GB"/>
              </w:rPr>
            </w:pPr>
          </w:p>
        </w:tc>
        <w:tc>
          <w:tcPr>
            <w:tcW w:w="957" w:type="dxa"/>
            <w:tcBorders>
              <w:top w:val="nil"/>
              <w:left w:val="nil"/>
              <w:bottom w:val="nil"/>
              <w:right w:val="nil"/>
            </w:tcBorders>
            <w:shd w:val="clear" w:color="auto" w:fill="auto"/>
            <w:noWrap/>
            <w:vAlign w:val="bottom"/>
            <w:hideMark/>
          </w:tcPr>
          <w:p w14:paraId="4A71B158" w14:textId="77777777" w:rsidR="00D178EA" w:rsidRPr="00C3625F" w:rsidRDefault="00D178EA" w:rsidP="00D178EA">
            <w:pPr>
              <w:spacing w:after="0" w:line="240" w:lineRule="auto"/>
              <w:rPr>
                <w:rFonts w:ascii="Times New Roman" w:eastAsia="Times New Roman" w:hAnsi="Times New Roman" w:cs="Times New Roman"/>
                <w:sz w:val="20"/>
                <w:szCs w:val="20"/>
                <w:lang w:eastAsia="en-GB"/>
              </w:rPr>
            </w:pPr>
          </w:p>
        </w:tc>
      </w:tr>
      <w:tr w:rsidR="00D178EA" w:rsidRPr="00C3625F" w14:paraId="2A9BDF51" w14:textId="77777777" w:rsidTr="00D178EA">
        <w:trPr>
          <w:trHeight w:val="128"/>
        </w:trPr>
        <w:tc>
          <w:tcPr>
            <w:tcW w:w="1445" w:type="dxa"/>
            <w:tcBorders>
              <w:top w:val="nil"/>
              <w:left w:val="single" w:sz="4" w:space="0" w:color="auto"/>
              <w:bottom w:val="single" w:sz="4" w:space="0" w:color="auto"/>
              <w:right w:val="single" w:sz="4" w:space="0" w:color="auto"/>
            </w:tcBorders>
            <w:shd w:val="clear" w:color="auto" w:fill="auto"/>
            <w:noWrap/>
            <w:vAlign w:val="bottom"/>
            <w:hideMark/>
          </w:tcPr>
          <w:p w14:paraId="424CDBDB" w14:textId="77777777" w:rsidR="00D178EA" w:rsidRPr="00C3625F" w:rsidRDefault="00D178EA" w:rsidP="00D178EA">
            <w:pPr>
              <w:spacing w:after="0" w:line="240" w:lineRule="auto"/>
              <w:rPr>
                <w:rFonts w:ascii="Calibri" w:eastAsia="Times New Roman" w:hAnsi="Calibri" w:cs="Calibri"/>
                <w:color w:val="000000"/>
                <w:lang w:eastAsia="en-GB"/>
              </w:rPr>
            </w:pPr>
            <w:r w:rsidRPr="00C3625F">
              <w:rPr>
                <w:rFonts w:ascii="Calibri" w:eastAsia="Times New Roman" w:hAnsi="Calibri" w:cs="Calibri"/>
                <w:color w:val="000000"/>
                <w:lang w:eastAsia="en-GB"/>
              </w:rPr>
              <w:t>R Square</w:t>
            </w:r>
          </w:p>
        </w:tc>
        <w:tc>
          <w:tcPr>
            <w:tcW w:w="1297" w:type="dxa"/>
            <w:tcBorders>
              <w:top w:val="nil"/>
              <w:left w:val="nil"/>
              <w:bottom w:val="single" w:sz="4" w:space="0" w:color="auto"/>
              <w:right w:val="single" w:sz="4" w:space="0" w:color="auto"/>
            </w:tcBorders>
            <w:shd w:val="clear" w:color="000000" w:fill="FFFF00"/>
            <w:noWrap/>
            <w:vAlign w:val="bottom"/>
            <w:hideMark/>
          </w:tcPr>
          <w:p w14:paraId="199B324F" w14:textId="77777777" w:rsidR="00D178EA" w:rsidRPr="00C3625F" w:rsidRDefault="00D178EA" w:rsidP="00D178EA">
            <w:pPr>
              <w:spacing w:after="0" w:line="240" w:lineRule="auto"/>
              <w:jc w:val="right"/>
              <w:rPr>
                <w:rFonts w:ascii="Calibri" w:eastAsia="Times New Roman" w:hAnsi="Calibri" w:cs="Calibri"/>
                <w:color w:val="000000"/>
                <w:lang w:eastAsia="en-GB"/>
              </w:rPr>
            </w:pPr>
            <w:r w:rsidRPr="00C3625F">
              <w:rPr>
                <w:rFonts w:ascii="Calibri" w:eastAsia="Times New Roman" w:hAnsi="Calibri" w:cs="Calibri"/>
                <w:color w:val="000000"/>
                <w:lang w:eastAsia="en-GB"/>
              </w:rPr>
              <w:t>0.167265</w:t>
            </w:r>
          </w:p>
        </w:tc>
        <w:tc>
          <w:tcPr>
            <w:tcW w:w="1089" w:type="dxa"/>
            <w:tcBorders>
              <w:top w:val="nil"/>
              <w:left w:val="nil"/>
              <w:bottom w:val="nil"/>
              <w:right w:val="nil"/>
            </w:tcBorders>
            <w:shd w:val="clear" w:color="auto" w:fill="auto"/>
            <w:noWrap/>
            <w:vAlign w:val="bottom"/>
            <w:hideMark/>
          </w:tcPr>
          <w:p w14:paraId="71E5BAB1" w14:textId="77777777" w:rsidR="00D178EA" w:rsidRPr="00C3625F" w:rsidRDefault="00D178EA" w:rsidP="00D178EA">
            <w:pPr>
              <w:spacing w:after="0" w:line="240" w:lineRule="auto"/>
              <w:jc w:val="right"/>
              <w:rPr>
                <w:rFonts w:ascii="Calibri" w:eastAsia="Times New Roman" w:hAnsi="Calibri" w:cs="Calibri"/>
                <w:color w:val="000000"/>
                <w:lang w:eastAsia="en-GB"/>
              </w:rPr>
            </w:pPr>
          </w:p>
        </w:tc>
        <w:tc>
          <w:tcPr>
            <w:tcW w:w="985" w:type="dxa"/>
            <w:tcBorders>
              <w:top w:val="nil"/>
              <w:left w:val="nil"/>
              <w:bottom w:val="nil"/>
              <w:right w:val="nil"/>
            </w:tcBorders>
            <w:shd w:val="clear" w:color="auto" w:fill="auto"/>
            <w:noWrap/>
            <w:vAlign w:val="bottom"/>
            <w:hideMark/>
          </w:tcPr>
          <w:p w14:paraId="153808C5" w14:textId="77777777" w:rsidR="00D178EA" w:rsidRPr="00C3625F" w:rsidRDefault="00D178EA" w:rsidP="00D178EA">
            <w:pPr>
              <w:spacing w:after="0" w:line="240" w:lineRule="auto"/>
              <w:rPr>
                <w:rFonts w:ascii="Times New Roman" w:eastAsia="Times New Roman" w:hAnsi="Times New Roman" w:cs="Times New Roman"/>
                <w:sz w:val="20"/>
                <w:szCs w:val="20"/>
                <w:lang w:eastAsia="en-GB"/>
              </w:rPr>
            </w:pPr>
          </w:p>
        </w:tc>
        <w:tc>
          <w:tcPr>
            <w:tcW w:w="985" w:type="dxa"/>
            <w:tcBorders>
              <w:top w:val="nil"/>
              <w:left w:val="nil"/>
              <w:bottom w:val="nil"/>
              <w:right w:val="nil"/>
            </w:tcBorders>
            <w:shd w:val="clear" w:color="auto" w:fill="auto"/>
            <w:noWrap/>
            <w:vAlign w:val="bottom"/>
            <w:hideMark/>
          </w:tcPr>
          <w:p w14:paraId="21B539C5" w14:textId="77777777" w:rsidR="00D178EA" w:rsidRPr="00C3625F" w:rsidRDefault="00D178EA" w:rsidP="00D178EA">
            <w:pPr>
              <w:spacing w:after="0" w:line="240" w:lineRule="auto"/>
              <w:rPr>
                <w:rFonts w:ascii="Times New Roman" w:eastAsia="Times New Roman" w:hAnsi="Times New Roman" w:cs="Times New Roman"/>
                <w:sz w:val="20"/>
                <w:szCs w:val="20"/>
                <w:lang w:eastAsia="en-GB"/>
              </w:rPr>
            </w:pPr>
          </w:p>
        </w:tc>
        <w:tc>
          <w:tcPr>
            <w:tcW w:w="1320" w:type="dxa"/>
            <w:tcBorders>
              <w:top w:val="nil"/>
              <w:left w:val="nil"/>
              <w:bottom w:val="nil"/>
              <w:right w:val="nil"/>
            </w:tcBorders>
            <w:shd w:val="clear" w:color="auto" w:fill="auto"/>
            <w:noWrap/>
            <w:vAlign w:val="bottom"/>
            <w:hideMark/>
          </w:tcPr>
          <w:p w14:paraId="407609FE" w14:textId="77777777" w:rsidR="00D178EA" w:rsidRPr="00C3625F" w:rsidRDefault="00D178EA" w:rsidP="00D178EA">
            <w:pPr>
              <w:spacing w:after="0" w:line="240" w:lineRule="auto"/>
              <w:rPr>
                <w:rFonts w:ascii="Times New Roman" w:eastAsia="Times New Roman" w:hAnsi="Times New Roman" w:cs="Times New Roman"/>
                <w:sz w:val="20"/>
                <w:szCs w:val="20"/>
                <w:lang w:eastAsia="en-GB"/>
              </w:rPr>
            </w:pPr>
          </w:p>
        </w:tc>
        <w:tc>
          <w:tcPr>
            <w:tcW w:w="841" w:type="dxa"/>
            <w:tcBorders>
              <w:top w:val="nil"/>
              <w:left w:val="nil"/>
              <w:bottom w:val="nil"/>
              <w:right w:val="nil"/>
            </w:tcBorders>
            <w:shd w:val="clear" w:color="auto" w:fill="auto"/>
            <w:noWrap/>
            <w:vAlign w:val="bottom"/>
            <w:hideMark/>
          </w:tcPr>
          <w:p w14:paraId="0B6A1D6F" w14:textId="77777777" w:rsidR="00D178EA" w:rsidRPr="00C3625F" w:rsidRDefault="00D178EA" w:rsidP="00D178EA">
            <w:pPr>
              <w:spacing w:after="0" w:line="240" w:lineRule="auto"/>
              <w:rPr>
                <w:rFonts w:ascii="Times New Roman" w:eastAsia="Times New Roman" w:hAnsi="Times New Roman" w:cs="Times New Roman"/>
                <w:sz w:val="20"/>
                <w:szCs w:val="20"/>
                <w:lang w:eastAsia="en-GB"/>
              </w:rPr>
            </w:pPr>
          </w:p>
        </w:tc>
        <w:tc>
          <w:tcPr>
            <w:tcW w:w="957" w:type="dxa"/>
            <w:tcBorders>
              <w:top w:val="nil"/>
              <w:left w:val="nil"/>
              <w:bottom w:val="nil"/>
              <w:right w:val="nil"/>
            </w:tcBorders>
            <w:shd w:val="clear" w:color="auto" w:fill="auto"/>
            <w:noWrap/>
            <w:vAlign w:val="bottom"/>
            <w:hideMark/>
          </w:tcPr>
          <w:p w14:paraId="00F7DBBB" w14:textId="77777777" w:rsidR="00D178EA" w:rsidRPr="00C3625F" w:rsidRDefault="00D178EA" w:rsidP="00D178EA">
            <w:pPr>
              <w:spacing w:after="0" w:line="240" w:lineRule="auto"/>
              <w:rPr>
                <w:rFonts w:ascii="Times New Roman" w:eastAsia="Times New Roman" w:hAnsi="Times New Roman" w:cs="Times New Roman"/>
                <w:sz w:val="20"/>
                <w:szCs w:val="20"/>
                <w:lang w:eastAsia="en-GB"/>
              </w:rPr>
            </w:pPr>
          </w:p>
        </w:tc>
        <w:tc>
          <w:tcPr>
            <w:tcW w:w="957" w:type="dxa"/>
            <w:tcBorders>
              <w:top w:val="nil"/>
              <w:left w:val="nil"/>
              <w:bottom w:val="nil"/>
              <w:right w:val="nil"/>
            </w:tcBorders>
            <w:shd w:val="clear" w:color="auto" w:fill="auto"/>
            <w:noWrap/>
            <w:vAlign w:val="bottom"/>
            <w:hideMark/>
          </w:tcPr>
          <w:p w14:paraId="3FB55572" w14:textId="77777777" w:rsidR="00D178EA" w:rsidRPr="00C3625F" w:rsidRDefault="00D178EA" w:rsidP="00D178EA">
            <w:pPr>
              <w:spacing w:after="0" w:line="240" w:lineRule="auto"/>
              <w:rPr>
                <w:rFonts w:ascii="Times New Roman" w:eastAsia="Times New Roman" w:hAnsi="Times New Roman" w:cs="Times New Roman"/>
                <w:sz w:val="20"/>
                <w:szCs w:val="20"/>
                <w:lang w:eastAsia="en-GB"/>
              </w:rPr>
            </w:pPr>
          </w:p>
        </w:tc>
      </w:tr>
      <w:tr w:rsidR="00D178EA" w:rsidRPr="00C3625F" w14:paraId="10825F6B" w14:textId="77777777" w:rsidTr="00D178EA">
        <w:trPr>
          <w:trHeight w:val="128"/>
        </w:trPr>
        <w:tc>
          <w:tcPr>
            <w:tcW w:w="1445" w:type="dxa"/>
            <w:tcBorders>
              <w:top w:val="nil"/>
              <w:left w:val="single" w:sz="4" w:space="0" w:color="auto"/>
              <w:bottom w:val="single" w:sz="4" w:space="0" w:color="auto"/>
              <w:right w:val="single" w:sz="4" w:space="0" w:color="auto"/>
            </w:tcBorders>
            <w:shd w:val="clear" w:color="auto" w:fill="auto"/>
            <w:noWrap/>
            <w:vAlign w:val="bottom"/>
            <w:hideMark/>
          </w:tcPr>
          <w:p w14:paraId="38D2F0C1" w14:textId="77777777" w:rsidR="00D178EA" w:rsidRPr="00C3625F" w:rsidRDefault="00D178EA" w:rsidP="00D178EA">
            <w:pPr>
              <w:spacing w:after="0" w:line="240" w:lineRule="auto"/>
              <w:rPr>
                <w:rFonts w:ascii="Calibri" w:eastAsia="Times New Roman" w:hAnsi="Calibri" w:cs="Calibri"/>
                <w:color w:val="000000"/>
                <w:lang w:eastAsia="en-GB"/>
              </w:rPr>
            </w:pPr>
            <w:r w:rsidRPr="00C3625F">
              <w:rPr>
                <w:rFonts w:ascii="Calibri" w:eastAsia="Times New Roman" w:hAnsi="Calibri" w:cs="Calibri"/>
                <w:color w:val="000000"/>
                <w:lang w:eastAsia="en-GB"/>
              </w:rPr>
              <w:t>Adjusted R Square</w:t>
            </w:r>
          </w:p>
        </w:tc>
        <w:tc>
          <w:tcPr>
            <w:tcW w:w="1297" w:type="dxa"/>
            <w:tcBorders>
              <w:top w:val="nil"/>
              <w:left w:val="nil"/>
              <w:bottom w:val="single" w:sz="4" w:space="0" w:color="auto"/>
              <w:right w:val="single" w:sz="4" w:space="0" w:color="auto"/>
            </w:tcBorders>
            <w:shd w:val="clear" w:color="auto" w:fill="auto"/>
            <w:noWrap/>
            <w:vAlign w:val="bottom"/>
            <w:hideMark/>
          </w:tcPr>
          <w:p w14:paraId="0F6AFD26" w14:textId="77777777" w:rsidR="00D178EA" w:rsidRPr="00C3625F" w:rsidRDefault="00D178EA" w:rsidP="00D178EA">
            <w:pPr>
              <w:spacing w:after="0" w:line="240" w:lineRule="auto"/>
              <w:jc w:val="right"/>
              <w:rPr>
                <w:rFonts w:ascii="Calibri" w:eastAsia="Times New Roman" w:hAnsi="Calibri" w:cs="Calibri"/>
                <w:color w:val="000000"/>
                <w:lang w:eastAsia="en-GB"/>
              </w:rPr>
            </w:pPr>
            <w:r w:rsidRPr="00C3625F">
              <w:rPr>
                <w:rFonts w:ascii="Calibri" w:eastAsia="Times New Roman" w:hAnsi="Calibri" w:cs="Calibri"/>
                <w:color w:val="000000"/>
                <w:lang w:eastAsia="en-GB"/>
              </w:rPr>
              <w:t>0.150095</w:t>
            </w:r>
          </w:p>
        </w:tc>
        <w:tc>
          <w:tcPr>
            <w:tcW w:w="1089" w:type="dxa"/>
            <w:tcBorders>
              <w:top w:val="nil"/>
              <w:left w:val="nil"/>
              <w:bottom w:val="nil"/>
              <w:right w:val="nil"/>
            </w:tcBorders>
            <w:shd w:val="clear" w:color="auto" w:fill="auto"/>
            <w:noWrap/>
            <w:vAlign w:val="bottom"/>
            <w:hideMark/>
          </w:tcPr>
          <w:p w14:paraId="167E56E6" w14:textId="77777777" w:rsidR="00D178EA" w:rsidRPr="00C3625F" w:rsidRDefault="00D178EA" w:rsidP="00D178EA">
            <w:pPr>
              <w:spacing w:after="0" w:line="240" w:lineRule="auto"/>
              <w:jc w:val="right"/>
              <w:rPr>
                <w:rFonts w:ascii="Calibri" w:eastAsia="Times New Roman" w:hAnsi="Calibri" w:cs="Calibri"/>
                <w:color w:val="000000"/>
                <w:lang w:eastAsia="en-GB"/>
              </w:rPr>
            </w:pPr>
          </w:p>
        </w:tc>
        <w:tc>
          <w:tcPr>
            <w:tcW w:w="985" w:type="dxa"/>
            <w:tcBorders>
              <w:top w:val="nil"/>
              <w:left w:val="nil"/>
              <w:bottom w:val="nil"/>
              <w:right w:val="nil"/>
            </w:tcBorders>
            <w:shd w:val="clear" w:color="auto" w:fill="auto"/>
            <w:noWrap/>
            <w:vAlign w:val="bottom"/>
            <w:hideMark/>
          </w:tcPr>
          <w:p w14:paraId="07D882F6" w14:textId="77777777" w:rsidR="00D178EA" w:rsidRPr="00C3625F" w:rsidRDefault="00D178EA" w:rsidP="00D178EA">
            <w:pPr>
              <w:spacing w:after="0" w:line="240" w:lineRule="auto"/>
              <w:rPr>
                <w:rFonts w:ascii="Times New Roman" w:eastAsia="Times New Roman" w:hAnsi="Times New Roman" w:cs="Times New Roman"/>
                <w:sz w:val="20"/>
                <w:szCs w:val="20"/>
                <w:lang w:eastAsia="en-GB"/>
              </w:rPr>
            </w:pPr>
          </w:p>
        </w:tc>
        <w:tc>
          <w:tcPr>
            <w:tcW w:w="985" w:type="dxa"/>
            <w:tcBorders>
              <w:top w:val="nil"/>
              <w:left w:val="nil"/>
              <w:bottom w:val="nil"/>
              <w:right w:val="nil"/>
            </w:tcBorders>
            <w:shd w:val="clear" w:color="auto" w:fill="auto"/>
            <w:noWrap/>
            <w:vAlign w:val="bottom"/>
            <w:hideMark/>
          </w:tcPr>
          <w:p w14:paraId="1824BCD6" w14:textId="77777777" w:rsidR="00D178EA" w:rsidRPr="00C3625F" w:rsidRDefault="00D178EA" w:rsidP="00D178EA">
            <w:pPr>
              <w:spacing w:after="0" w:line="240" w:lineRule="auto"/>
              <w:rPr>
                <w:rFonts w:ascii="Times New Roman" w:eastAsia="Times New Roman" w:hAnsi="Times New Roman" w:cs="Times New Roman"/>
                <w:sz w:val="20"/>
                <w:szCs w:val="20"/>
                <w:lang w:eastAsia="en-GB"/>
              </w:rPr>
            </w:pPr>
          </w:p>
        </w:tc>
        <w:tc>
          <w:tcPr>
            <w:tcW w:w="1320" w:type="dxa"/>
            <w:tcBorders>
              <w:top w:val="nil"/>
              <w:left w:val="nil"/>
              <w:bottom w:val="nil"/>
              <w:right w:val="nil"/>
            </w:tcBorders>
            <w:shd w:val="clear" w:color="auto" w:fill="auto"/>
            <w:noWrap/>
            <w:vAlign w:val="bottom"/>
            <w:hideMark/>
          </w:tcPr>
          <w:p w14:paraId="546D0A53" w14:textId="77777777" w:rsidR="00D178EA" w:rsidRPr="00C3625F" w:rsidRDefault="00D178EA" w:rsidP="00D178EA">
            <w:pPr>
              <w:spacing w:after="0" w:line="240" w:lineRule="auto"/>
              <w:rPr>
                <w:rFonts w:ascii="Times New Roman" w:eastAsia="Times New Roman" w:hAnsi="Times New Roman" w:cs="Times New Roman"/>
                <w:sz w:val="20"/>
                <w:szCs w:val="20"/>
                <w:lang w:eastAsia="en-GB"/>
              </w:rPr>
            </w:pPr>
          </w:p>
        </w:tc>
        <w:tc>
          <w:tcPr>
            <w:tcW w:w="841" w:type="dxa"/>
            <w:tcBorders>
              <w:top w:val="nil"/>
              <w:left w:val="nil"/>
              <w:bottom w:val="nil"/>
              <w:right w:val="nil"/>
            </w:tcBorders>
            <w:shd w:val="clear" w:color="auto" w:fill="auto"/>
            <w:noWrap/>
            <w:vAlign w:val="bottom"/>
            <w:hideMark/>
          </w:tcPr>
          <w:p w14:paraId="7631EEE9" w14:textId="77777777" w:rsidR="00D178EA" w:rsidRPr="00C3625F" w:rsidRDefault="00D178EA" w:rsidP="00D178EA">
            <w:pPr>
              <w:spacing w:after="0" w:line="240" w:lineRule="auto"/>
              <w:rPr>
                <w:rFonts w:ascii="Times New Roman" w:eastAsia="Times New Roman" w:hAnsi="Times New Roman" w:cs="Times New Roman"/>
                <w:sz w:val="20"/>
                <w:szCs w:val="20"/>
                <w:lang w:eastAsia="en-GB"/>
              </w:rPr>
            </w:pPr>
          </w:p>
        </w:tc>
        <w:tc>
          <w:tcPr>
            <w:tcW w:w="957" w:type="dxa"/>
            <w:tcBorders>
              <w:top w:val="nil"/>
              <w:left w:val="nil"/>
              <w:bottom w:val="nil"/>
              <w:right w:val="nil"/>
            </w:tcBorders>
            <w:shd w:val="clear" w:color="auto" w:fill="auto"/>
            <w:noWrap/>
            <w:vAlign w:val="bottom"/>
            <w:hideMark/>
          </w:tcPr>
          <w:p w14:paraId="74A75BE6" w14:textId="77777777" w:rsidR="00D178EA" w:rsidRPr="00C3625F" w:rsidRDefault="00D178EA" w:rsidP="00D178EA">
            <w:pPr>
              <w:spacing w:after="0" w:line="240" w:lineRule="auto"/>
              <w:rPr>
                <w:rFonts w:ascii="Times New Roman" w:eastAsia="Times New Roman" w:hAnsi="Times New Roman" w:cs="Times New Roman"/>
                <w:sz w:val="20"/>
                <w:szCs w:val="20"/>
                <w:lang w:eastAsia="en-GB"/>
              </w:rPr>
            </w:pPr>
          </w:p>
        </w:tc>
        <w:tc>
          <w:tcPr>
            <w:tcW w:w="957" w:type="dxa"/>
            <w:tcBorders>
              <w:top w:val="nil"/>
              <w:left w:val="nil"/>
              <w:bottom w:val="nil"/>
              <w:right w:val="nil"/>
            </w:tcBorders>
            <w:shd w:val="clear" w:color="auto" w:fill="auto"/>
            <w:noWrap/>
            <w:vAlign w:val="bottom"/>
            <w:hideMark/>
          </w:tcPr>
          <w:p w14:paraId="537D7F1D" w14:textId="77777777" w:rsidR="00D178EA" w:rsidRPr="00C3625F" w:rsidRDefault="00D178EA" w:rsidP="00D178EA">
            <w:pPr>
              <w:spacing w:after="0" w:line="240" w:lineRule="auto"/>
              <w:rPr>
                <w:rFonts w:ascii="Times New Roman" w:eastAsia="Times New Roman" w:hAnsi="Times New Roman" w:cs="Times New Roman"/>
                <w:sz w:val="20"/>
                <w:szCs w:val="20"/>
                <w:lang w:eastAsia="en-GB"/>
              </w:rPr>
            </w:pPr>
          </w:p>
        </w:tc>
      </w:tr>
      <w:tr w:rsidR="00D178EA" w:rsidRPr="00C3625F" w14:paraId="68591CD9" w14:textId="77777777" w:rsidTr="00D178EA">
        <w:trPr>
          <w:trHeight w:val="128"/>
        </w:trPr>
        <w:tc>
          <w:tcPr>
            <w:tcW w:w="1445" w:type="dxa"/>
            <w:tcBorders>
              <w:top w:val="nil"/>
              <w:left w:val="single" w:sz="4" w:space="0" w:color="auto"/>
              <w:bottom w:val="single" w:sz="4" w:space="0" w:color="auto"/>
              <w:right w:val="single" w:sz="4" w:space="0" w:color="auto"/>
            </w:tcBorders>
            <w:shd w:val="clear" w:color="auto" w:fill="auto"/>
            <w:noWrap/>
            <w:vAlign w:val="bottom"/>
            <w:hideMark/>
          </w:tcPr>
          <w:p w14:paraId="74934437" w14:textId="77777777" w:rsidR="00D178EA" w:rsidRPr="00C3625F" w:rsidRDefault="00D178EA" w:rsidP="00D178EA">
            <w:pPr>
              <w:spacing w:after="0" w:line="240" w:lineRule="auto"/>
              <w:rPr>
                <w:rFonts w:ascii="Calibri" w:eastAsia="Times New Roman" w:hAnsi="Calibri" w:cs="Calibri"/>
                <w:color w:val="000000"/>
                <w:lang w:eastAsia="en-GB"/>
              </w:rPr>
            </w:pPr>
            <w:r w:rsidRPr="00C3625F">
              <w:rPr>
                <w:rFonts w:ascii="Calibri" w:eastAsia="Times New Roman" w:hAnsi="Calibri" w:cs="Calibri"/>
                <w:color w:val="000000"/>
                <w:lang w:eastAsia="en-GB"/>
              </w:rPr>
              <w:t>Standard Error</w:t>
            </w:r>
          </w:p>
        </w:tc>
        <w:tc>
          <w:tcPr>
            <w:tcW w:w="1297" w:type="dxa"/>
            <w:tcBorders>
              <w:top w:val="nil"/>
              <w:left w:val="nil"/>
              <w:bottom w:val="single" w:sz="4" w:space="0" w:color="auto"/>
              <w:right w:val="single" w:sz="4" w:space="0" w:color="auto"/>
            </w:tcBorders>
            <w:shd w:val="clear" w:color="000000" w:fill="FFFF00"/>
            <w:noWrap/>
            <w:vAlign w:val="bottom"/>
            <w:hideMark/>
          </w:tcPr>
          <w:p w14:paraId="50ACE299" w14:textId="77777777" w:rsidR="00D178EA" w:rsidRPr="00C3625F" w:rsidRDefault="00D178EA" w:rsidP="00D178EA">
            <w:pPr>
              <w:spacing w:after="0" w:line="240" w:lineRule="auto"/>
              <w:jc w:val="right"/>
              <w:rPr>
                <w:rFonts w:ascii="Calibri" w:eastAsia="Times New Roman" w:hAnsi="Calibri" w:cs="Calibri"/>
                <w:color w:val="000000"/>
                <w:lang w:eastAsia="en-GB"/>
              </w:rPr>
            </w:pPr>
            <w:r w:rsidRPr="00C3625F">
              <w:rPr>
                <w:rFonts w:ascii="Calibri" w:eastAsia="Times New Roman" w:hAnsi="Calibri" w:cs="Calibri"/>
                <w:color w:val="000000"/>
                <w:lang w:eastAsia="en-GB"/>
              </w:rPr>
              <w:t>0.459980</w:t>
            </w:r>
          </w:p>
        </w:tc>
        <w:tc>
          <w:tcPr>
            <w:tcW w:w="1089" w:type="dxa"/>
            <w:tcBorders>
              <w:top w:val="nil"/>
              <w:left w:val="nil"/>
              <w:bottom w:val="nil"/>
              <w:right w:val="nil"/>
            </w:tcBorders>
            <w:shd w:val="clear" w:color="auto" w:fill="auto"/>
            <w:noWrap/>
            <w:vAlign w:val="bottom"/>
            <w:hideMark/>
          </w:tcPr>
          <w:p w14:paraId="137DE1B9" w14:textId="77777777" w:rsidR="00D178EA" w:rsidRPr="00C3625F" w:rsidRDefault="00D178EA" w:rsidP="00D178EA">
            <w:pPr>
              <w:spacing w:after="0" w:line="240" w:lineRule="auto"/>
              <w:jc w:val="right"/>
              <w:rPr>
                <w:rFonts w:ascii="Calibri" w:eastAsia="Times New Roman" w:hAnsi="Calibri" w:cs="Calibri"/>
                <w:color w:val="000000"/>
                <w:lang w:eastAsia="en-GB"/>
              </w:rPr>
            </w:pPr>
          </w:p>
        </w:tc>
        <w:tc>
          <w:tcPr>
            <w:tcW w:w="985" w:type="dxa"/>
            <w:tcBorders>
              <w:top w:val="nil"/>
              <w:left w:val="nil"/>
              <w:bottom w:val="nil"/>
              <w:right w:val="nil"/>
            </w:tcBorders>
            <w:shd w:val="clear" w:color="auto" w:fill="auto"/>
            <w:noWrap/>
            <w:vAlign w:val="bottom"/>
            <w:hideMark/>
          </w:tcPr>
          <w:p w14:paraId="5F493D63" w14:textId="77777777" w:rsidR="00D178EA" w:rsidRPr="00C3625F" w:rsidRDefault="00D178EA" w:rsidP="00D178EA">
            <w:pPr>
              <w:spacing w:after="0" w:line="240" w:lineRule="auto"/>
              <w:rPr>
                <w:rFonts w:ascii="Times New Roman" w:eastAsia="Times New Roman" w:hAnsi="Times New Roman" w:cs="Times New Roman"/>
                <w:sz w:val="20"/>
                <w:szCs w:val="20"/>
                <w:lang w:eastAsia="en-GB"/>
              </w:rPr>
            </w:pPr>
          </w:p>
        </w:tc>
        <w:tc>
          <w:tcPr>
            <w:tcW w:w="985" w:type="dxa"/>
            <w:tcBorders>
              <w:top w:val="nil"/>
              <w:left w:val="nil"/>
              <w:bottom w:val="nil"/>
              <w:right w:val="nil"/>
            </w:tcBorders>
            <w:shd w:val="clear" w:color="auto" w:fill="auto"/>
            <w:noWrap/>
            <w:vAlign w:val="bottom"/>
            <w:hideMark/>
          </w:tcPr>
          <w:p w14:paraId="17C4EE3C" w14:textId="77777777" w:rsidR="00D178EA" w:rsidRPr="00C3625F" w:rsidRDefault="00D178EA" w:rsidP="00D178EA">
            <w:pPr>
              <w:spacing w:after="0" w:line="240" w:lineRule="auto"/>
              <w:rPr>
                <w:rFonts w:ascii="Times New Roman" w:eastAsia="Times New Roman" w:hAnsi="Times New Roman" w:cs="Times New Roman"/>
                <w:sz w:val="20"/>
                <w:szCs w:val="20"/>
                <w:lang w:eastAsia="en-GB"/>
              </w:rPr>
            </w:pPr>
          </w:p>
        </w:tc>
        <w:tc>
          <w:tcPr>
            <w:tcW w:w="1320" w:type="dxa"/>
            <w:tcBorders>
              <w:top w:val="nil"/>
              <w:left w:val="nil"/>
              <w:bottom w:val="nil"/>
              <w:right w:val="nil"/>
            </w:tcBorders>
            <w:shd w:val="clear" w:color="auto" w:fill="auto"/>
            <w:noWrap/>
            <w:vAlign w:val="bottom"/>
            <w:hideMark/>
          </w:tcPr>
          <w:p w14:paraId="78F44384" w14:textId="77777777" w:rsidR="00D178EA" w:rsidRPr="00C3625F" w:rsidRDefault="00D178EA" w:rsidP="00D178EA">
            <w:pPr>
              <w:spacing w:after="0" w:line="240" w:lineRule="auto"/>
              <w:rPr>
                <w:rFonts w:ascii="Times New Roman" w:eastAsia="Times New Roman" w:hAnsi="Times New Roman" w:cs="Times New Roman"/>
                <w:sz w:val="20"/>
                <w:szCs w:val="20"/>
                <w:lang w:eastAsia="en-GB"/>
              </w:rPr>
            </w:pPr>
          </w:p>
        </w:tc>
        <w:tc>
          <w:tcPr>
            <w:tcW w:w="841" w:type="dxa"/>
            <w:tcBorders>
              <w:top w:val="nil"/>
              <w:left w:val="nil"/>
              <w:bottom w:val="nil"/>
              <w:right w:val="nil"/>
            </w:tcBorders>
            <w:shd w:val="clear" w:color="auto" w:fill="auto"/>
            <w:noWrap/>
            <w:vAlign w:val="bottom"/>
            <w:hideMark/>
          </w:tcPr>
          <w:p w14:paraId="4DCF2958" w14:textId="77777777" w:rsidR="00D178EA" w:rsidRPr="00C3625F" w:rsidRDefault="00D178EA" w:rsidP="00D178EA">
            <w:pPr>
              <w:spacing w:after="0" w:line="240" w:lineRule="auto"/>
              <w:rPr>
                <w:rFonts w:ascii="Times New Roman" w:eastAsia="Times New Roman" w:hAnsi="Times New Roman" w:cs="Times New Roman"/>
                <w:sz w:val="20"/>
                <w:szCs w:val="20"/>
                <w:lang w:eastAsia="en-GB"/>
              </w:rPr>
            </w:pPr>
          </w:p>
        </w:tc>
        <w:tc>
          <w:tcPr>
            <w:tcW w:w="957" w:type="dxa"/>
            <w:tcBorders>
              <w:top w:val="nil"/>
              <w:left w:val="nil"/>
              <w:bottom w:val="nil"/>
              <w:right w:val="nil"/>
            </w:tcBorders>
            <w:shd w:val="clear" w:color="auto" w:fill="auto"/>
            <w:noWrap/>
            <w:vAlign w:val="bottom"/>
            <w:hideMark/>
          </w:tcPr>
          <w:p w14:paraId="1F7201B1" w14:textId="77777777" w:rsidR="00D178EA" w:rsidRPr="00C3625F" w:rsidRDefault="00D178EA" w:rsidP="00D178EA">
            <w:pPr>
              <w:spacing w:after="0" w:line="240" w:lineRule="auto"/>
              <w:rPr>
                <w:rFonts w:ascii="Times New Roman" w:eastAsia="Times New Roman" w:hAnsi="Times New Roman" w:cs="Times New Roman"/>
                <w:sz w:val="20"/>
                <w:szCs w:val="20"/>
                <w:lang w:eastAsia="en-GB"/>
              </w:rPr>
            </w:pPr>
          </w:p>
        </w:tc>
        <w:tc>
          <w:tcPr>
            <w:tcW w:w="957" w:type="dxa"/>
            <w:tcBorders>
              <w:top w:val="nil"/>
              <w:left w:val="nil"/>
              <w:bottom w:val="nil"/>
              <w:right w:val="nil"/>
            </w:tcBorders>
            <w:shd w:val="clear" w:color="auto" w:fill="auto"/>
            <w:noWrap/>
            <w:vAlign w:val="bottom"/>
            <w:hideMark/>
          </w:tcPr>
          <w:p w14:paraId="73B7AC47" w14:textId="77777777" w:rsidR="00D178EA" w:rsidRPr="00C3625F" w:rsidRDefault="00D178EA" w:rsidP="00D178EA">
            <w:pPr>
              <w:spacing w:after="0" w:line="240" w:lineRule="auto"/>
              <w:rPr>
                <w:rFonts w:ascii="Times New Roman" w:eastAsia="Times New Roman" w:hAnsi="Times New Roman" w:cs="Times New Roman"/>
                <w:sz w:val="20"/>
                <w:szCs w:val="20"/>
                <w:lang w:eastAsia="en-GB"/>
              </w:rPr>
            </w:pPr>
          </w:p>
        </w:tc>
      </w:tr>
      <w:tr w:rsidR="00D178EA" w:rsidRPr="00C3625F" w14:paraId="7AAB30B3" w14:textId="77777777" w:rsidTr="00D178EA">
        <w:trPr>
          <w:trHeight w:val="128"/>
        </w:trPr>
        <w:tc>
          <w:tcPr>
            <w:tcW w:w="1445" w:type="dxa"/>
            <w:tcBorders>
              <w:top w:val="nil"/>
              <w:left w:val="single" w:sz="4" w:space="0" w:color="auto"/>
              <w:bottom w:val="single" w:sz="4" w:space="0" w:color="auto"/>
              <w:right w:val="single" w:sz="4" w:space="0" w:color="auto"/>
            </w:tcBorders>
            <w:shd w:val="clear" w:color="auto" w:fill="auto"/>
            <w:noWrap/>
            <w:vAlign w:val="bottom"/>
            <w:hideMark/>
          </w:tcPr>
          <w:p w14:paraId="3DB490D1" w14:textId="77777777" w:rsidR="00D178EA" w:rsidRPr="00C3625F" w:rsidRDefault="00D178EA" w:rsidP="00D178EA">
            <w:pPr>
              <w:spacing w:after="0" w:line="240" w:lineRule="auto"/>
              <w:rPr>
                <w:rFonts w:ascii="Calibri" w:eastAsia="Times New Roman" w:hAnsi="Calibri" w:cs="Calibri"/>
                <w:color w:val="000000"/>
                <w:lang w:eastAsia="en-GB"/>
              </w:rPr>
            </w:pPr>
            <w:r w:rsidRPr="00C3625F">
              <w:rPr>
                <w:rFonts w:ascii="Calibri" w:eastAsia="Times New Roman" w:hAnsi="Calibri" w:cs="Calibri"/>
                <w:color w:val="000000"/>
                <w:lang w:eastAsia="en-GB"/>
              </w:rPr>
              <w:t>Observations</w:t>
            </w:r>
          </w:p>
        </w:tc>
        <w:tc>
          <w:tcPr>
            <w:tcW w:w="1297" w:type="dxa"/>
            <w:tcBorders>
              <w:top w:val="nil"/>
              <w:left w:val="nil"/>
              <w:bottom w:val="single" w:sz="4" w:space="0" w:color="auto"/>
              <w:right w:val="single" w:sz="4" w:space="0" w:color="auto"/>
            </w:tcBorders>
            <w:shd w:val="clear" w:color="auto" w:fill="auto"/>
            <w:noWrap/>
            <w:vAlign w:val="bottom"/>
            <w:hideMark/>
          </w:tcPr>
          <w:p w14:paraId="53246F8D" w14:textId="77777777" w:rsidR="00D178EA" w:rsidRPr="00C3625F" w:rsidRDefault="00D178EA" w:rsidP="00D178EA">
            <w:pPr>
              <w:spacing w:after="0" w:line="240" w:lineRule="auto"/>
              <w:jc w:val="right"/>
              <w:rPr>
                <w:rFonts w:ascii="Calibri" w:eastAsia="Times New Roman" w:hAnsi="Calibri" w:cs="Calibri"/>
                <w:color w:val="000000"/>
                <w:lang w:eastAsia="en-GB"/>
              </w:rPr>
            </w:pPr>
            <w:r w:rsidRPr="00C3625F">
              <w:rPr>
                <w:rFonts w:ascii="Calibri" w:eastAsia="Times New Roman" w:hAnsi="Calibri" w:cs="Calibri"/>
                <w:color w:val="000000"/>
                <w:lang w:eastAsia="en-GB"/>
              </w:rPr>
              <w:t>100</w:t>
            </w:r>
          </w:p>
        </w:tc>
        <w:tc>
          <w:tcPr>
            <w:tcW w:w="1089" w:type="dxa"/>
            <w:tcBorders>
              <w:top w:val="nil"/>
              <w:left w:val="nil"/>
              <w:bottom w:val="nil"/>
              <w:right w:val="nil"/>
            </w:tcBorders>
            <w:shd w:val="clear" w:color="auto" w:fill="auto"/>
            <w:noWrap/>
            <w:vAlign w:val="bottom"/>
            <w:hideMark/>
          </w:tcPr>
          <w:p w14:paraId="37D854F5" w14:textId="77777777" w:rsidR="00D178EA" w:rsidRPr="00C3625F" w:rsidRDefault="00D178EA" w:rsidP="00D178EA">
            <w:pPr>
              <w:spacing w:after="0" w:line="240" w:lineRule="auto"/>
              <w:jc w:val="right"/>
              <w:rPr>
                <w:rFonts w:ascii="Calibri" w:eastAsia="Times New Roman" w:hAnsi="Calibri" w:cs="Calibri"/>
                <w:color w:val="000000"/>
                <w:lang w:eastAsia="en-GB"/>
              </w:rPr>
            </w:pPr>
          </w:p>
        </w:tc>
        <w:tc>
          <w:tcPr>
            <w:tcW w:w="985" w:type="dxa"/>
            <w:tcBorders>
              <w:top w:val="nil"/>
              <w:left w:val="nil"/>
              <w:bottom w:val="nil"/>
              <w:right w:val="nil"/>
            </w:tcBorders>
            <w:shd w:val="clear" w:color="auto" w:fill="auto"/>
            <w:noWrap/>
            <w:vAlign w:val="bottom"/>
            <w:hideMark/>
          </w:tcPr>
          <w:p w14:paraId="01400197" w14:textId="77777777" w:rsidR="00D178EA" w:rsidRPr="00C3625F" w:rsidRDefault="00D178EA" w:rsidP="00D178EA">
            <w:pPr>
              <w:spacing w:after="0" w:line="240" w:lineRule="auto"/>
              <w:rPr>
                <w:rFonts w:ascii="Times New Roman" w:eastAsia="Times New Roman" w:hAnsi="Times New Roman" w:cs="Times New Roman"/>
                <w:sz w:val="20"/>
                <w:szCs w:val="20"/>
                <w:lang w:eastAsia="en-GB"/>
              </w:rPr>
            </w:pPr>
          </w:p>
        </w:tc>
        <w:tc>
          <w:tcPr>
            <w:tcW w:w="985" w:type="dxa"/>
            <w:tcBorders>
              <w:top w:val="nil"/>
              <w:left w:val="nil"/>
              <w:bottom w:val="nil"/>
              <w:right w:val="nil"/>
            </w:tcBorders>
            <w:shd w:val="clear" w:color="auto" w:fill="auto"/>
            <w:noWrap/>
            <w:vAlign w:val="bottom"/>
            <w:hideMark/>
          </w:tcPr>
          <w:p w14:paraId="0F89B561" w14:textId="77777777" w:rsidR="00D178EA" w:rsidRPr="00C3625F" w:rsidRDefault="00D178EA" w:rsidP="00D178EA">
            <w:pPr>
              <w:spacing w:after="0" w:line="240" w:lineRule="auto"/>
              <w:rPr>
                <w:rFonts w:ascii="Times New Roman" w:eastAsia="Times New Roman" w:hAnsi="Times New Roman" w:cs="Times New Roman"/>
                <w:sz w:val="20"/>
                <w:szCs w:val="20"/>
                <w:lang w:eastAsia="en-GB"/>
              </w:rPr>
            </w:pPr>
          </w:p>
        </w:tc>
        <w:tc>
          <w:tcPr>
            <w:tcW w:w="1320" w:type="dxa"/>
            <w:tcBorders>
              <w:top w:val="nil"/>
              <w:left w:val="nil"/>
              <w:bottom w:val="nil"/>
              <w:right w:val="nil"/>
            </w:tcBorders>
            <w:shd w:val="clear" w:color="auto" w:fill="auto"/>
            <w:noWrap/>
            <w:vAlign w:val="bottom"/>
            <w:hideMark/>
          </w:tcPr>
          <w:p w14:paraId="31001492" w14:textId="77777777" w:rsidR="00D178EA" w:rsidRPr="00C3625F" w:rsidRDefault="00D178EA" w:rsidP="00D178EA">
            <w:pPr>
              <w:spacing w:after="0" w:line="240" w:lineRule="auto"/>
              <w:rPr>
                <w:rFonts w:ascii="Times New Roman" w:eastAsia="Times New Roman" w:hAnsi="Times New Roman" w:cs="Times New Roman"/>
                <w:sz w:val="20"/>
                <w:szCs w:val="20"/>
                <w:lang w:eastAsia="en-GB"/>
              </w:rPr>
            </w:pPr>
          </w:p>
        </w:tc>
        <w:tc>
          <w:tcPr>
            <w:tcW w:w="841" w:type="dxa"/>
            <w:tcBorders>
              <w:top w:val="nil"/>
              <w:left w:val="nil"/>
              <w:bottom w:val="nil"/>
              <w:right w:val="nil"/>
            </w:tcBorders>
            <w:shd w:val="clear" w:color="auto" w:fill="auto"/>
            <w:noWrap/>
            <w:vAlign w:val="bottom"/>
            <w:hideMark/>
          </w:tcPr>
          <w:p w14:paraId="6B21EB35" w14:textId="77777777" w:rsidR="00D178EA" w:rsidRPr="00C3625F" w:rsidRDefault="00D178EA" w:rsidP="00D178EA">
            <w:pPr>
              <w:spacing w:after="0" w:line="240" w:lineRule="auto"/>
              <w:rPr>
                <w:rFonts w:ascii="Times New Roman" w:eastAsia="Times New Roman" w:hAnsi="Times New Roman" w:cs="Times New Roman"/>
                <w:sz w:val="20"/>
                <w:szCs w:val="20"/>
                <w:lang w:eastAsia="en-GB"/>
              </w:rPr>
            </w:pPr>
          </w:p>
        </w:tc>
        <w:tc>
          <w:tcPr>
            <w:tcW w:w="957" w:type="dxa"/>
            <w:tcBorders>
              <w:top w:val="nil"/>
              <w:left w:val="nil"/>
              <w:bottom w:val="nil"/>
              <w:right w:val="nil"/>
            </w:tcBorders>
            <w:shd w:val="clear" w:color="auto" w:fill="auto"/>
            <w:noWrap/>
            <w:vAlign w:val="bottom"/>
            <w:hideMark/>
          </w:tcPr>
          <w:p w14:paraId="0F49415D" w14:textId="77777777" w:rsidR="00D178EA" w:rsidRPr="00C3625F" w:rsidRDefault="00D178EA" w:rsidP="00D178EA">
            <w:pPr>
              <w:spacing w:after="0" w:line="240" w:lineRule="auto"/>
              <w:rPr>
                <w:rFonts w:ascii="Times New Roman" w:eastAsia="Times New Roman" w:hAnsi="Times New Roman" w:cs="Times New Roman"/>
                <w:sz w:val="20"/>
                <w:szCs w:val="20"/>
                <w:lang w:eastAsia="en-GB"/>
              </w:rPr>
            </w:pPr>
          </w:p>
        </w:tc>
        <w:tc>
          <w:tcPr>
            <w:tcW w:w="957" w:type="dxa"/>
            <w:tcBorders>
              <w:top w:val="nil"/>
              <w:left w:val="nil"/>
              <w:bottom w:val="nil"/>
              <w:right w:val="nil"/>
            </w:tcBorders>
            <w:shd w:val="clear" w:color="auto" w:fill="auto"/>
            <w:noWrap/>
            <w:vAlign w:val="bottom"/>
            <w:hideMark/>
          </w:tcPr>
          <w:p w14:paraId="085D3447" w14:textId="77777777" w:rsidR="00D178EA" w:rsidRPr="00C3625F" w:rsidRDefault="00D178EA" w:rsidP="00D178EA">
            <w:pPr>
              <w:spacing w:after="0" w:line="240" w:lineRule="auto"/>
              <w:rPr>
                <w:rFonts w:ascii="Times New Roman" w:eastAsia="Times New Roman" w:hAnsi="Times New Roman" w:cs="Times New Roman"/>
                <w:sz w:val="20"/>
                <w:szCs w:val="20"/>
                <w:lang w:eastAsia="en-GB"/>
              </w:rPr>
            </w:pPr>
          </w:p>
        </w:tc>
      </w:tr>
      <w:tr w:rsidR="00D178EA" w:rsidRPr="00C3625F" w14:paraId="486FA7CF" w14:textId="77777777" w:rsidTr="00D178EA">
        <w:trPr>
          <w:trHeight w:val="128"/>
        </w:trPr>
        <w:tc>
          <w:tcPr>
            <w:tcW w:w="1445" w:type="dxa"/>
            <w:tcBorders>
              <w:top w:val="nil"/>
              <w:left w:val="nil"/>
              <w:bottom w:val="nil"/>
              <w:right w:val="nil"/>
            </w:tcBorders>
            <w:shd w:val="clear" w:color="auto" w:fill="auto"/>
            <w:noWrap/>
            <w:vAlign w:val="bottom"/>
            <w:hideMark/>
          </w:tcPr>
          <w:p w14:paraId="147849FA" w14:textId="77777777" w:rsidR="00D178EA" w:rsidRPr="00C3625F" w:rsidRDefault="00D178EA" w:rsidP="00D178EA">
            <w:pPr>
              <w:spacing w:after="0" w:line="240" w:lineRule="auto"/>
              <w:rPr>
                <w:rFonts w:ascii="Times New Roman" w:eastAsia="Times New Roman" w:hAnsi="Times New Roman" w:cs="Times New Roman"/>
                <w:sz w:val="20"/>
                <w:szCs w:val="20"/>
                <w:lang w:eastAsia="en-GB"/>
              </w:rPr>
            </w:pPr>
          </w:p>
        </w:tc>
        <w:tc>
          <w:tcPr>
            <w:tcW w:w="1297" w:type="dxa"/>
            <w:tcBorders>
              <w:top w:val="nil"/>
              <w:left w:val="nil"/>
              <w:bottom w:val="nil"/>
              <w:right w:val="nil"/>
            </w:tcBorders>
            <w:shd w:val="clear" w:color="auto" w:fill="auto"/>
            <w:noWrap/>
            <w:vAlign w:val="bottom"/>
            <w:hideMark/>
          </w:tcPr>
          <w:p w14:paraId="65BAB48A" w14:textId="77777777" w:rsidR="00D178EA" w:rsidRPr="00C3625F" w:rsidRDefault="00D178EA" w:rsidP="00D178EA">
            <w:pPr>
              <w:spacing w:after="0" w:line="240" w:lineRule="auto"/>
              <w:rPr>
                <w:rFonts w:ascii="Times New Roman" w:eastAsia="Times New Roman" w:hAnsi="Times New Roman" w:cs="Times New Roman"/>
                <w:sz w:val="20"/>
                <w:szCs w:val="20"/>
                <w:lang w:eastAsia="en-GB"/>
              </w:rPr>
            </w:pPr>
          </w:p>
        </w:tc>
        <w:tc>
          <w:tcPr>
            <w:tcW w:w="1089" w:type="dxa"/>
            <w:tcBorders>
              <w:top w:val="nil"/>
              <w:left w:val="nil"/>
              <w:bottom w:val="nil"/>
              <w:right w:val="nil"/>
            </w:tcBorders>
            <w:shd w:val="clear" w:color="auto" w:fill="auto"/>
            <w:noWrap/>
            <w:vAlign w:val="bottom"/>
            <w:hideMark/>
          </w:tcPr>
          <w:p w14:paraId="46ACFF3A" w14:textId="77777777" w:rsidR="00D178EA" w:rsidRPr="00C3625F" w:rsidRDefault="00D178EA" w:rsidP="00D178EA">
            <w:pPr>
              <w:spacing w:after="0" w:line="240" w:lineRule="auto"/>
              <w:rPr>
                <w:rFonts w:ascii="Times New Roman" w:eastAsia="Times New Roman" w:hAnsi="Times New Roman" w:cs="Times New Roman"/>
                <w:sz w:val="20"/>
                <w:szCs w:val="20"/>
                <w:lang w:eastAsia="en-GB"/>
              </w:rPr>
            </w:pPr>
          </w:p>
        </w:tc>
        <w:tc>
          <w:tcPr>
            <w:tcW w:w="985" w:type="dxa"/>
            <w:tcBorders>
              <w:top w:val="nil"/>
              <w:left w:val="nil"/>
              <w:bottom w:val="nil"/>
              <w:right w:val="nil"/>
            </w:tcBorders>
            <w:shd w:val="clear" w:color="auto" w:fill="auto"/>
            <w:noWrap/>
            <w:vAlign w:val="bottom"/>
            <w:hideMark/>
          </w:tcPr>
          <w:p w14:paraId="75C83FE4" w14:textId="77777777" w:rsidR="00D178EA" w:rsidRPr="00C3625F" w:rsidRDefault="00D178EA" w:rsidP="00D178EA">
            <w:pPr>
              <w:spacing w:after="0" w:line="240" w:lineRule="auto"/>
              <w:rPr>
                <w:rFonts w:ascii="Times New Roman" w:eastAsia="Times New Roman" w:hAnsi="Times New Roman" w:cs="Times New Roman"/>
                <w:sz w:val="20"/>
                <w:szCs w:val="20"/>
                <w:lang w:eastAsia="en-GB"/>
              </w:rPr>
            </w:pPr>
          </w:p>
        </w:tc>
        <w:tc>
          <w:tcPr>
            <w:tcW w:w="985" w:type="dxa"/>
            <w:tcBorders>
              <w:top w:val="nil"/>
              <w:left w:val="nil"/>
              <w:bottom w:val="nil"/>
              <w:right w:val="nil"/>
            </w:tcBorders>
            <w:shd w:val="clear" w:color="auto" w:fill="auto"/>
            <w:noWrap/>
            <w:vAlign w:val="bottom"/>
            <w:hideMark/>
          </w:tcPr>
          <w:p w14:paraId="1E47F648" w14:textId="77777777" w:rsidR="00D178EA" w:rsidRPr="00C3625F" w:rsidRDefault="00D178EA" w:rsidP="00D178EA">
            <w:pPr>
              <w:spacing w:after="0" w:line="240" w:lineRule="auto"/>
              <w:rPr>
                <w:rFonts w:ascii="Times New Roman" w:eastAsia="Times New Roman" w:hAnsi="Times New Roman" w:cs="Times New Roman"/>
                <w:sz w:val="20"/>
                <w:szCs w:val="20"/>
                <w:lang w:eastAsia="en-GB"/>
              </w:rPr>
            </w:pPr>
          </w:p>
        </w:tc>
        <w:tc>
          <w:tcPr>
            <w:tcW w:w="1320" w:type="dxa"/>
            <w:tcBorders>
              <w:top w:val="nil"/>
              <w:left w:val="nil"/>
              <w:bottom w:val="nil"/>
              <w:right w:val="nil"/>
            </w:tcBorders>
            <w:shd w:val="clear" w:color="auto" w:fill="auto"/>
            <w:noWrap/>
            <w:vAlign w:val="bottom"/>
            <w:hideMark/>
          </w:tcPr>
          <w:p w14:paraId="49BFE3B9" w14:textId="77777777" w:rsidR="00D178EA" w:rsidRPr="00C3625F" w:rsidRDefault="00D178EA" w:rsidP="00D178EA">
            <w:pPr>
              <w:spacing w:after="0" w:line="240" w:lineRule="auto"/>
              <w:rPr>
                <w:rFonts w:ascii="Times New Roman" w:eastAsia="Times New Roman" w:hAnsi="Times New Roman" w:cs="Times New Roman"/>
                <w:sz w:val="20"/>
                <w:szCs w:val="20"/>
                <w:lang w:eastAsia="en-GB"/>
              </w:rPr>
            </w:pPr>
          </w:p>
        </w:tc>
        <w:tc>
          <w:tcPr>
            <w:tcW w:w="841" w:type="dxa"/>
            <w:tcBorders>
              <w:top w:val="nil"/>
              <w:left w:val="nil"/>
              <w:bottom w:val="nil"/>
              <w:right w:val="nil"/>
            </w:tcBorders>
            <w:shd w:val="clear" w:color="auto" w:fill="auto"/>
            <w:noWrap/>
            <w:vAlign w:val="bottom"/>
            <w:hideMark/>
          </w:tcPr>
          <w:p w14:paraId="6190198E" w14:textId="77777777" w:rsidR="00D178EA" w:rsidRPr="00C3625F" w:rsidRDefault="00D178EA" w:rsidP="00D178EA">
            <w:pPr>
              <w:spacing w:after="0" w:line="240" w:lineRule="auto"/>
              <w:rPr>
                <w:rFonts w:ascii="Times New Roman" w:eastAsia="Times New Roman" w:hAnsi="Times New Roman" w:cs="Times New Roman"/>
                <w:sz w:val="20"/>
                <w:szCs w:val="20"/>
                <w:lang w:eastAsia="en-GB"/>
              </w:rPr>
            </w:pPr>
          </w:p>
        </w:tc>
        <w:tc>
          <w:tcPr>
            <w:tcW w:w="957" w:type="dxa"/>
            <w:tcBorders>
              <w:top w:val="nil"/>
              <w:left w:val="nil"/>
              <w:bottom w:val="nil"/>
              <w:right w:val="nil"/>
            </w:tcBorders>
            <w:shd w:val="clear" w:color="auto" w:fill="auto"/>
            <w:noWrap/>
            <w:vAlign w:val="bottom"/>
            <w:hideMark/>
          </w:tcPr>
          <w:p w14:paraId="70314542" w14:textId="77777777" w:rsidR="00D178EA" w:rsidRPr="00C3625F" w:rsidRDefault="00D178EA" w:rsidP="00D178EA">
            <w:pPr>
              <w:spacing w:after="0" w:line="240" w:lineRule="auto"/>
              <w:rPr>
                <w:rFonts w:ascii="Times New Roman" w:eastAsia="Times New Roman" w:hAnsi="Times New Roman" w:cs="Times New Roman"/>
                <w:sz w:val="20"/>
                <w:szCs w:val="20"/>
                <w:lang w:eastAsia="en-GB"/>
              </w:rPr>
            </w:pPr>
          </w:p>
        </w:tc>
        <w:tc>
          <w:tcPr>
            <w:tcW w:w="957" w:type="dxa"/>
            <w:tcBorders>
              <w:top w:val="nil"/>
              <w:left w:val="nil"/>
              <w:bottom w:val="nil"/>
              <w:right w:val="nil"/>
            </w:tcBorders>
            <w:shd w:val="clear" w:color="auto" w:fill="auto"/>
            <w:noWrap/>
            <w:vAlign w:val="bottom"/>
            <w:hideMark/>
          </w:tcPr>
          <w:p w14:paraId="2D3AEBAA" w14:textId="77777777" w:rsidR="00D178EA" w:rsidRPr="00C3625F" w:rsidRDefault="00D178EA" w:rsidP="00D178EA">
            <w:pPr>
              <w:spacing w:after="0" w:line="240" w:lineRule="auto"/>
              <w:rPr>
                <w:rFonts w:ascii="Times New Roman" w:eastAsia="Times New Roman" w:hAnsi="Times New Roman" w:cs="Times New Roman"/>
                <w:sz w:val="20"/>
                <w:szCs w:val="20"/>
                <w:lang w:eastAsia="en-GB"/>
              </w:rPr>
            </w:pPr>
          </w:p>
        </w:tc>
      </w:tr>
      <w:tr w:rsidR="00D178EA" w:rsidRPr="00C3625F" w14:paraId="242E0DC8" w14:textId="77777777" w:rsidTr="00D178EA">
        <w:trPr>
          <w:trHeight w:val="128"/>
        </w:trPr>
        <w:tc>
          <w:tcPr>
            <w:tcW w:w="1445" w:type="dxa"/>
            <w:tcBorders>
              <w:top w:val="nil"/>
              <w:left w:val="nil"/>
              <w:bottom w:val="nil"/>
              <w:right w:val="nil"/>
            </w:tcBorders>
            <w:shd w:val="clear" w:color="auto" w:fill="auto"/>
            <w:noWrap/>
            <w:vAlign w:val="bottom"/>
            <w:hideMark/>
          </w:tcPr>
          <w:p w14:paraId="7E857BE0" w14:textId="77777777" w:rsidR="00D178EA" w:rsidRPr="00C3625F" w:rsidRDefault="00D178EA" w:rsidP="00D178EA">
            <w:pPr>
              <w:spacing w:after="0" w:line="240" w:lineRule="auto"/>
              <w:rPr>
                <w:rFonts w:ascii="Calibri" w:eastAsia="Times New Roman" w:hAnsi="Calibri" w:cs="Calibri"/>
                <w:color w:val="000000"/>
                <w:lang w:eastAsia="en-GB"/>
              </w:rPr>
            </w:pPr>
            <w:r w:rsidRPr="00C3625F">
              <w:rPr>
                <w:rFonts w:ascii="Calibri" w:eastAsia="Times New Roman" w:hAnsi="Calibri" w:cs="Calibri"/>
                <w:color w:val="000000"/>
                <w:lang w:eastAsia="en-GB"/>
              </w:rPr>
              <w:t>ANOVA</w:t>
            </w:r>
          </w:p>
        </w:tc>
        <w:tc>
          <w:tcPr>
            <w:tcW w:w="1297" w:type="dxa"/>
            <w:tcBorders>
              <w:top w:val="nil"/>
              <w:left w:val="nil"/>
              <w:bottom w:val="nil"/>
              <w:right w:val="nil"/>
            </w:tcBorders>
            <w:shd w:val="clear" w:color="auto" w:fill="auto"/>
            <w:noWrap/>
            <w:vAlign w:val="bottom"/>
            <w:hideMark/>
          </w:tcPr>
          <w:p w14:paraId="61EE2BBF" w14:textId="77777777" w:rsidR="00D178EA" w:rsidRPr="00C3625F" w:rsidRDefault="00D178EA" w:rsidP="00D178EA">
            <w:pPr>
              <w:spacing w:after="0" w:line="240" w:lineRule="auto"/>
              <w:rPr>
                <w:rFonts w:ascii="Calibri" w:eastAsia="Times New Roman" w:hAnsi="Calibri" w:cs="Calibri"/>
                <w:color w:val="000000"/>
                <w:lang w:eastAsia="en-GB"/>
              </w:rPr>
            </w:pPr>
          </w:p>
        </w:tc>
        <w:tc>
          <w:tcPr>
            <w:tcW w:w="1089" w:type="dxa"/>
            <w:tcBorders>
              <w:top w:val="nil"/>
              <w:left w:val="nil"/>
              <w:bottom w:val="nil"/>
              <w:right w:val="nil"/>
            </w:tcBorders>
            <w:shd w:val="clear" w:color="auto" w:fill="auto"/>
            <w:noWrap/>
            <w:vAlign w:val="bottom"/>
            <w:hideMark/>
          </w:tcPr>
          <w:p w14:paraId="09112378" w14:textId="77777777" w:rsidR="00D178EA" w:rsidRPr="00C3625F" w:rsidRDefault="00D178EA" w:rsidP="00D178EA">
            <w:pPr>
              <w:spacing w:after="0" w:line="240" w:lineRule="auto"/>
              <w:rPr>
                <w:rFonts w:ascii="Times New Roman" w:eastAsia="Times New Roman" w:hAnsi="Times New Roman" w:cs="Times New Roman"/>
                <w:sz w:val="20"/>
                <w:szCs w:val="20"/>
                <w:lang w:eastAsia="en-GB"/>
              </w:rPr>
            </w:pPr>
          </w:p>
        </w:tc>
        <w:tc>
          <w:tcPr>
            <w:tcW w:w="985" w:type="dxa"/>
            <w:tcBorders>
              <w:top w:val="nil"/>
              <w:left w:val="nil"/>
              <w:bottom w:val="nil"/>
              <w:right w:val="nil"/>
            </w:tcBorders>
            <w:shd w:val="clear" w:color="auto" w:fill="auto"/>
            <w:noWrap/>
            <w:vAlign w:val="bottom"/>
            <w:hideMark/>
          </w:tcPr>
          <w:p w14:paraId="718A6757" w14:textId="77777777" w:rsidR="00D178EA" w:rsidRPr="00C3625F" w:rsidRDefault="00D178EA" w:rsidP="00D178EA">
            <w:pPr>
              <w:spacing w:after="0" w:line="240" w:lineRule="auto"/>
              <w:rPr>
                <w:rFonts w:ascii="Times New Roman" w:eastAsia="Times New Roman" w:hAnsi="Times New Roman" w:cs="Times New Roman"/>
                <w:sz w:val="20"/>
                <w:szCs w:val="20"/>
                <w:lang w:eastAsia="en-GB"/>
              </w:rPr>
            </w:pPr>
          </w:p>
        </w:tc>
        <w:tc>
          <w:tcPr>
            <w:tcW w:w="985" w:type="dxa"/>
            <w:tcBorders>
              <w:top w:val="nil"/>
              <w:left w:val="nil"/>
              <w:bottom w:val="nil"/>
              <w:right w:val="nil"/>
            </w:tcBorders>
            <w:shd w:val="clear" w:color="auto" w:fill="auto"/>
            <w:noWrap/>
            <w:vAlign w:val="bottom"/>
            <w:hideMark/>
          </w:tcPr>
          <w:p w14:paraId="65AB7003" w14:textId="77777777" w:rsidR="00D178EA" w:rsidRPr="00C3625F" w:rsidRDefault="00D178EA" w:rsidP="00D178EA">
            <w:pPr>
              <w:spacing w:after="0" w:line="240" w:lineRule="auto"/>
              <w:rPr>
                <w:rFonts w:ascii="Times New Roman" w:eastAsia="Times New Roman" w:hAnsi="Times New Roman" w:cs="Times New Roman"/>
                <w:sz w:val="20"/>
                <w:szCs w:val="20"/>
                <w:lang w:eastAsia="en-GB"/>
              </w:rPr>
            </w:pPr>
          </w:p>
        </w:tc>
        <w:tc>
          <w:tcPr>
            <w:tcW w:w="1320" w:type="dxa"/>
            <w:tcBorders>
              <w:top w:val="nil"/>
              <w:left w:val="nil"/>
              <w:bottom w:val="nil"/>
              <w:right w:val="nil"/>
            </w:tcBorders>
            <w:shd w:val="clear" w:color="auto" w:fill="auto"/>
            <w:noWrap/>
            <w:vAlign w:val="bottom"/>
            <w:hideMark/>
          </w:tcPr>
          <w:p w14:paraId="7CF50338" w14:textId="77777777" w:rsidR="00D178EA" w:rsidRPr="00C3625F" w:rsidRDefault="00D178EA" w:rsidP="00D178EA">
            <w:pPr>
              <w:spacing w:after="0" w:line="240" w:lineRule="auto"/>
              <w:rPr>
                <w:rFonts w:ascii="Times New Roman" w:eastAsia="Times New Roman" w:hAnsi="Times New Roman" w:cs="Times New Roman"/>
                <w:sz w:val="20"/>
                <w:szCs w:val="20"/>
                <w:lang w:eastAsia="en-GB"/>
              </w:rPr>
            </w:pPr>
          </w:p>
        </w:tc>
        <w:tc>
          <w:tcPr>
            <w:tcW w:w="841" w:type="dxa"/>
            <w:tcBorders>
              <w:top w:val="nil"/>
              <w:left w:val="nil"/>
              <w:bottom w:val="nil"/>
              <w:right w:val="nil"/>
            </w:tcBorders>
            <w:shd w:val="clear" w:color="auto" w:fill="auto"/>
            <w:noWrap/>
            <w:vAlign w:val="bottom"/>
            <w:hideMark/>
          </w:tcPr>
          <w:p w14:paraId="5E897D45" w14:textId="77777777" w:rsidR="00D178EA" w:rsidRPr="00C3625F" w:rsidRDefault="00D178EA" w:rsidP="00D178EA">
            <w:pPr>
              <w:spacing w:after="0" w:line="240" w:lineRule="auto"/>
              <w:rPr>
                <w:rFonts w:ascii="Times New Roman" w:eastAsia="Times New Roman" w:hAnsi="Times New Roman" w:cs="Times New Roman"/>
                <w:sz w:val="20"/>
                <w:szCs w:val="20"/>
                <w:lang w:eastAsia="en-GB"/>
              </w:rPr>
            </w:pPr>
          </w:p>
        </w:tc>
        <w:tc>
          <w:tcPr>
            <w:tcW w:w="957" w:type="dxa"/>
            <w:tcBorders>
              <w:top w:val="nil"/>
              <w:left w:val="nil"/>
              <w:bottom w:val="nil"/>
              <w:right w:val="nil"/>
            </w:tcBorders>
            <w:shd w:val="clear" w:color="auto" w:fill="auto"/>
            <w:noWrap/>
            <w:vAlign w:val="bottom"/>
            <w:hideMark/>
          </w:tcPr>
          <w:p w14:paraId="5B9798B5" w14:textId="77777777" w:rsidR="00D178EA" w:rsidRPr="00C3625F" w:rsidRDefault="00D178EA" w:rsidP="00D178EA">
            <w:pPr>
              <w:spacing w:after="0" w:line="240" w:lineRule="auto"/>
              <w:rPr>
                <w:rFonts w:ascii="Times New Roman" w:eastAsia="Times New Roman" w:hAnsi="Times New Roman" w:cs="Times New Roman"/>
                <w:sz w:val="20"/>
                <w:szCs w:val="20"/>
                <w:lang w:eastAsia="en-GB"/>
              </w:rPr>
            </w:pPr>
          </w:p>
        </w:tc>
        <w:tc>
          <w:tcPr>
            <w:tcW w:w="957" w:type="dxa"/>
            <w:tcBorders>
              <w:top w:val="nil"/>
              <w:left w:val="nil"/>
              <w:bottom w:val="nil"/>
              <w:right w:val="nil"/>
            </w:tcBorders>
            <w:shd w:val="clear" w:color="auto" w:fill="auto"/>
            <w:noWrap/>
            <w:vAlign w:val="bottom"/>
            <w:hideMark/>
          </w:tcPr>
          <w:p w14:paraId="61CA2D05" w14:textId="77777777" w:rsidR="00D178EA" w:rsidRPr="00C3625F" w:rsidRDefault="00D178EA" w:rsidP="00D178EA">
            <w:pPr>
              <w:spacing w:after="0" w:line="240" w:lineRule="auto"/>
              <w:rPr>
                <w:rFonts w:ascii="Times New Roman" w:eastAsia="Times New Roman" w:hAnsi="Times New Roman" w:cs="Times New Roman"/>
                <w:sz w:val="20"/>
                <w:szCs w:val="20"/>
                <w:lang w:eastAsia="en-GB"/>
              </w:rPr>
            </w:pPr>
          </w:p>
        </w:tc>
      </w:tr>
      <w:tr w:rsidR="00D178EA" w:rsidRPr="00C3625F" w14:paraId="305DC08D" w14:textId="77777777" w:rsidTr="00D178EA">
        <w:trPr>
          <w:trHeight w:val="128"/>
        </w:trPr>
        <w:tc>
          <w:tcPr>
            <w:tcW w:w="144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5D379E4" w14:textId="77777777" w:rsidR="00D178EA" w:rsidRPr="00C3625F" w:rsidRDefault="00D178EA" w:rsidP="00D178EA">
            <w:pPr>
              <w:spacing w:after="0" w:line="240" w:lineRule="auto"/>
              <w:jc w:val="center"/>
              <w:rPr>
                <w:rFonts w:ascii="Calibri" w:eastAsia="Times New Roman" w:hAnsi="Calibri" w:cs="Calibri"/>
                <w:i/>
                <w:iCs/>
                <w:color w:val="000000"/>
                <w:lang w:eastAsia="en-GB"/>
              </w:rPr>
            </w:pPr>
            <w:r w:rsidRPr="00C3625F">
              <w:rPr>
                <w:rFonts w:ascii="Calibri" w:eastAsia="Times New Roman" w:hAnsi="Calibri" w:cs="Calibri"/>
                <w:i/>
                <w:iCs/>
                <w:color w:val="000000"/>
                <w:lang w:eastAsia="en-GB"/>
              </w:rPr>
              <w:t> </w:t>
            </w:r>
          </w:p>
        </w:tc>
        <w:tc>
          <w:tcPr>
            <w:tcW w:w="1297" w:type="dxa"/>
            <w:tcBorders>
              <w:top w:val="single" w:sz="4" w:space="0" w:color="auto"/>
              <w:left w:val="nil"/>
              <w:bottom w:val="single" w:sz="4" w:space="0" w:color="auto"/>
              <w:right w:val="single" w:sz="4" w:space="0" w:color="auto"/>
            </w:tcBorders>
            <w:shd w:val="clear" w:color="auto" w:fill="auto"/>
            <w:noWrap/>
            <w:vAlign w:val="bottom"/>
            <w:hideMark/>
          </w:tcPr>
          <w:p w14:paraId="6CF7D733" w14:textId="77777777" w:rsidR="00D178EA" w:rsidRPr="00C3625F" w:rsidRDefault="00D178EA" w:rsidP="00D178EA">
            <w:pPr>
              <w:spacing w:after="0" w:line="240" w:lineRule="auto"/>
              <w:jc w:val="center"/>
              <w:rPr>
                <w:rFonts w:ascii="Calibri" w:eastAsia="Times New Roman" w:hAnsi="Calibri" w:cs="Calibri"/>
                <w:i/>
                <w:iCs/>
                <w:color w:val="000000"/>
                <w:lang w:eastAsia="en-GB"/>
              </w:rPr>
            </w:pPr>
            <w:r w:rsidRPr="00C3625F">
              <w:rPr>
                <w:rFonts w:ascii="Calibri" w:eastAsia="Times New Roman" w:hAnsi="Calibri" w:cs="Calibri"/>
                <w:i/>
                <w:iCs/>
                <w:color w:val="000000"/>
                <w:lang w:eastAsia="en-GB"/>
              </w:rPr>
              <w:t>df</w:t>
            </w:r>
          </w:p>
        </w:tc>
        <w:tc>
          <w:tcPr>
            <w:tcW w:w="1089" w:type="dxa"/>
            <w:tcBorders>
              <w:top w:val="single" w:sz="4" w:space="0" w:color="auto"/>
              <w:left w:val="nil"/>
              <w:bottom w:val="single" w:sz="4" w:space="0" w:color="auto"/>
              <w:right w:val="single" w:sz="4" w:space="0" w:color="auto"/>
            </w:tcBorders>
            <w:shd w:val="clear" w:color="auto" w:fill="auto"/>
            <w:noWrap/>
            <w:vAlign w:val="bottom"/>
            <w:hideMark/>
          </w:tcPr>
          <w:p w14:paraId="7B07A248" w14:textId="77777777" w:rsidR="00D178EA" w:rsidRPr="00C3625F" w:rsidRDefault="00D178EA" w:rsidP="00D178EA">
            <w:pPr>
              <w:spacing w:after="0" w:line="240" w:lineRule="auto"/>
              <w:jc w:val="center"/>
              <w:rPr>
                <w:rFonts w:ascii="Calibri" w:eastAsia="Times New Roman" w:hAnsi="Calibri" w:cs="Calibri"/>
                <w:i/>
                <w:iCs/>
                <w:color w:val="000000"/>
                <w:lang w:eastAsia="en-GB"/>
              </w:rPr>
            </w:pPr>
            <w:r w:rsidRPr="00C3625F">
              <w:rPr>
                <w:rFonts w:ascii="Calibri" w:eastAsia="Times New Roman" w:hAnsi="Calibri" w:cs="Calibri"/>
                <w:i/>
                <w:iCs/>
                <w:color w:val="000000"/>
                <w:lang w:eastAsia="en-GB"/>
              </w:rPr>
              <w:t>SS</w:t>
            </w:r>
          </w:p>
        </w:tc>
        <w:tc>
          <w:tcPr>
            <w:tcW w:w="985" w:type="dxa"/>
            <w:tcBorders>
              <w:top w:val="single" w:sz="4" w:space="0" w:color="auto"/>
              <w:left w:val="nil"/>
              <w:bottom w:val="single" w:sz="4" w:space="0" w:color="auto"/>
              <w:right w:val="single" w:sz="4" w:space="0" w:color="auto"/>
            </w:tcBorders>
            <w:shd w:val="clear" w:color="auto" w:fill="auto"/>
            <w:noWrap/>
            <w:vAlign w:val="bottom"/>
            <w:hideMark/>
          </w:tcPr>
          <w:p w14:paraId="6EE98D94" w14:textId="77777777" w:rsidR="00D178EA" w:rsidRPr="00C3625F" w:rsidRDefault="00D178EA" w:rsidP="00D178EA">
            <w:pPr>
              <w:spacing w:after="0" w:line="240" w:lineRule="auto"/>
              <w:jc w:val="center"/>
              <w:rPr>
                <w:rFonts w:ascii="Calibri" w:eastAsia="Times New Roman" w:hAnsi="Calibri" w:cs="Calibri"/>
                <w:i/>
                <w:iCs/>
                <w:color w:val="000000"/>
                <w:lang w:eastAsia="en-GB"/>
              </w:rPr>
            </w:pPr>
            <w:r w:rsidRPr="00C3625F">
              <w:rPr>
                <w:rFonts w:ascii="Calibri" w:eastAsia="Times New Roman" w:hAnsi="Calibri" w:cs="Calibri"/>
                <w:i/>
                <w:iCs/>
                <w:color w:val="000000"/>
                <w:lang w:eastAsia="en-GB"/>
              </w:rPr>
              <w:t>MS</w:t>
            </w:r>
          </w:p>
        </w:tc>
        <w:tc>
          <w:tcPr>
            <w:tcW w:w="985" w:type="dxa"/>
            <w:tcBorders>
              <w:top w:val="single" w:sz="4" w:space="0" w:color="auto"/>
              <w:left w:val="nil"/>
              <w:bottom w:val="single" w:sz="4" w:space="0" w:color="auto"/>
              <w:right w:val="single" w:sz="4" w:space="0" w:color="auto"/>
            </w:tcBorders>
            <w:shd w:val="clear" w:color="auto" w:fill="auto"/>
            <w:noWrap/>
            <w:vAlign w:val="bottom"/>
            <w:hideMark/>
          </w:tcPr>
          <w:p w14:paraId="10E9567D" w14:textId="77777777" w:rsidR="00D178EA" w:rsidRPr="00C3625F" w:rsidRDefault="00D178EA" w:rsidP="00D178EA">
            <w:pPr>
              <w:spacing w:after="0" w:line="240" w:lineRule="auto"/>
              <w:jc w:val="center"/>
              <w:rPr>
                <w:rFonts w:ascii="Calibri" w:eastAsia="Times New Roman" w:hAnsi="Calibri" w:cs="Calibri"/>
                <w:i/>
                <w:iCs/>
                <w:color w:val="000000"/>
                <w:lang w:eastAsia="en-GB"/>
              </w:rPr>
            </w:pPr>
            <w:r w:rsidRPr="00C3625F">
              <w:rPr>
                <w:rFonts w:ascii="Calibri" w:eastAsia="Times New Roman" w:hAnsi="Calibri" w:cs="Calibri"/>
                <w:i/>
                <w:iCs/>
                <w:color w:val="000000"/>
                <w:lang w:eastAsia="en-GB"/>
              </w:rPr>
              <w:t>F</w:t>
            </w:r>
          </w:p>
        </w:tc>
        <w:tc>
          <w:tcPr>
            <w:tcW w:w="1320" w:type="dxa"/>
            <w:tcBorders>
              <w:top w:val="single" w:sz="4" w:space="0" w:color="auto"/>
              <w:left w:val="nil"/>
              <w:bottom w:val="single" w:sz="4" w:space="0" w:color="auto"/>
              <w:right w:val="single" w:sz="4" w:space="0" w:color="auto"/>
            </w:tcBorders>
            <w:shd w:val="clear" w:color="auto" w:fill="auto"/>
            <w:noWrap/>
            <w:vAlign w:val="bottom"/>
            <w:hideMark/>
          </w:tcPr>
          <w:p w14:paraId="62A7A64A" w14:textId="77777777" w:rsidR="00D178EA" w:rsidRPr="00C3625F" w:rsidRDefault="00D178EA" w:rsidP="00D178EA">
            <w:pPr>
              <w:spacing w:after="0" w:line="240" w:lineRule="auto"/>
              <w:jc w:val="center"/>
              <w:rPr>
                <w:rFonts w:ascii="Calibri" w:eastAsia="Times New Roman" w:hAnsi="Calibri" w:cs="Calibri"/>
                <w:i/>
                <w:iCs/>
                <w:color w:val="000000"/>
                <w:lang w:eastAsia="en-GB"/>
              </w:rPr>
            </w:pPr>
            <w:r w:rsidRPr="00C3625F">
              <w:rPr>
                <w:rFonts w:ascii="Calibri" w:eastAsia="Times New Roman" w:hAnsi="Calibri" w:cs="Calibri"/>
                <w:i/>
                <w:iCs/>
                <w:color w:val="000000"/>
                <w:lang w:eastAsia="en-GB"/>
              </w:rPr>
              <w:t>Significance F</w:t>
            </w:r>
          </w:p>
        </w:tc>
        <w:tc>
          <w:tcPr>
            <w:tcW w:w="841" w:type="dxa"/>
            <w:tcBorders>
              <w:top w:val="nil"/>
              <w:left w:val="nil"/>
              <w:bottom w:val="nil"/>
              <w:right w:val="nil"/>
            </w:tcBorders>
            <w:shd w:val="clear" w:color="auto" w:fill="auto"/>
            <w:noWrap/>
            <w:vAlign w:val="bottom"/>
            <w:hideMark/>
          </w:tcPr>
          <w:p w14:paraId="54A35D84" w14:textId="77777777" w:rsidR="00D178EA" w:rsidRPr="00C3625F" w:rsidRDefault="00D178EA" w:rsidP="00D178EA">
            <w:pPr>
              <w:spacing w:after="0" w:line="240" w:lineRule="auto"/>
              <w:jc w:val="center"/>
              <w:rPr>
                <w:rFonts w:ascii="Calibri" w:eastAsia="Times New Roman" w:hAnsi="Calibri" w:cs="Calibri"/>
                <w:i/>
                <w:iCs/>
                <w:color w:val="000000"/>
                <w:lang w:eastAsia="en-GB"/>
              </w:rPr>
            </w:pPr>
          </w:p>
        </w:tc>
        <w:tc>
          <w:tcPr>
            <w:tcW w:w="957" w:type="dxa"/>
            <w:tcBorders>
              <w:top w:val="nil"/>
              <w:left w:val="nil"/>
              <w:bottom w:val="nil"/>
              <w:right w:val="nil"/>
            </w:tcBorders>
            <w:shd w:val="clear" w:color="auto" w:fill="auto"/>
            <w:noWrap/>
            <w:vAlign w:val="bottom"/>
            <w:hideMark/>
          </w:tcPr>
          <w:p w14:paraId="1A477BBB" w14:textId="77777777" w:rsidR="00D178EA" w:rsidRPr="00C3625F" w:rsidRDefault="00D178EA" w:rsidP="00D178EA">
            <w:pPr>
              <w:spacing w:after="0" w:line="240" w:lineRule="auto"/>
              <w:rPr>
                <w:rFonts w:ascii="Times New Roman" w:eastAsia="Times New Roman" w:hAnsi="Times New Roman" w:cs="Times New Roman"/>
                <w:sz w:val="20"/>
                <w:szCs w:val="20"/>
                <w:lang w:eastAsia="en-GB"/>
              </w:rPr>
            </w:pPr>
          </w:p>
        </w:tc>
        <w:tc>
          <w:tcPr>
            <w:tcW w:w="957" w:type="dxa"/>
            <w:tcBorders>
              <w:top w:val="nil"/>
              <w:left w:val="nil"/>
              <w:bottom w:val="nil"/>
              <w:right w:val="nil"/>
            </w:tcBorders>
            <w:shd w:val="clear" w:color="auto" w:fill="auto"/>
            <w:noWrap/>
            <w:vAlign w:val="bottom"/>
            <w:hideMark/>
          </w:tcPr>
          <w:p w14:paraId="43626231" w14:textId="77777777" w:rsidR="00D178EA" w:rsidRPr="00C3625F" w:rsidRDefault="00D178EA" w:rsidP="00D178EA">
            <w:pPr>
              <w:spacing w:after="0" w:line="240" w:lineRule="auto"/>
              <w:rPr>
                <w:rFonts w:ascii="Times New Roman" w:eastAsia="Times New Roman" w:hAnsi="Times New Roman" w:cs="Times New Roman"/>
                <w:sz w:val="20"/>
                <w:szCs w:val="20"/>
                <w:lang w:eastAsia="en-GB"/>
              </w:rPr>
            </w:pPr>
          </w:p>
        </w:tc>
      </w:tr>
      <w:tr w:rsidR="00D178EA" w:rsidRPr="00C3625F" w14:paraId="371BE811" w14:textId="77777777" w:rsidTr="00D178EA">
        <w:trPr>
          <w:trHeight w:val="128"/>
        </w:trPr>
        <w:tc>
          <w:tcPr>
            <w:tcW w:w="1445" w:type="dxa"/>
            <w:tcBorders>
              <w:top w:val="nil"/>
              <w:left w:val="single" w:sz="4" w:space="0" w:color="auto"/>
              <w:bottom w:val="single" w:sz="4" w:space="0" w:color="auto"/>
              <w:right w:val="single" w:sz="4" w:space="0" w:color="auto"/>
            </w:tcBorders>
            <w:shd w:val="clear" w:color="auto" w:fill="auto"/>
            <w:noWrap/>
            <w:vAlign w:val="bottom"/>
            <w:hideMark/>
          </w:tcPr>
          <w:p w14:paraId="17B0B765" w14:textId="77777777" w:rsidR="00D178EA" w:rsidRPr="00C3625F" w:rsidRDefault="00D178EA" w:rsidP="00D178EA">
            <w:pPr>
              <w:spacing w:after="0" w:line="240" w:lineRule="auto"/>
              <w:rPr>
                <w:rFonts w:ascii="Calibri" w:eastAsia="Times New Roman" w:hAnsi="Calibri" w:cs="Calibri"/>
                <w:color w:val="000000"/>
                <w:lang w:eastAsia="en-GB"/>
              </w:rPr>
            </w:pPr>
            <w:r w:rsidRPr="00C3625F">
              <w:rPr>
                <w:rFonts w:ascii="Calibri" w:eastAsia="Times New Roman" w:hAnsi="Calibri" w:cs="Calibri"/>
                <w:color w:val="000000"/>
                <w:lang w:eastAsia="en-GB"/>
              </w:rPr>
              <w:t>Regression</w:t>
            </w:r>
          </w:p>
        </w:tc>
        <w:tc>
          <w:tcPr>
            <w:tcW w:w="1297" w:type="dxa"/>
            <w:tcBorders>
              <w:top w:val="nil"/>
              <w:left w:val="nil"/>
              <w:bottom w:val="single" w:sz="4" w:space="0" w:color="auto"/>
              <w:right w:val="single" w:sz="4" w:space="0" w:color="auto"/>
            </w:tcBorders>
            <w:shd w:val="clear" w:color="auto" w:fill="auto"/>
            <w:noWrap/>
            <w:vAlign w:val="bottom"/>
            <w:hideMark/>
          </w:tcPr>
          <w:p w14:paraId="71784CD2" w14:textId="77777777" w:rsidR="00D178EA" w:rsidRPr="00C3625F" w:rsidRDefault="00D178EA" w:rsidP="00D178EA">
            <w:pPr>
              <w:spacing w:after="0" w:line="240" w:lineRule="auto"/>
              <w:jc w:val="right"/>
              <w:rPr>
                <w:rFonts w:ascii="Calibri" w:eastAsia="Times New Roman" w:hAnsi="Calibri" w:cs="Calibri"/>
                <w:color w:val="000000"/>
                <w:lang w:eastAsia="en-GB"/>
              </w:rPr>
            </w:pPr>
            <w:r w:rsidRPr="00C3625F">
              <w:rPr>
                <w:rFonts w:ascii="Calibri" w:eastAsia="Times New Roman" w:hAnsi="Calibri" w:cs="Calibri"/>
                <w:color w:val="000000"/>
                <w:lang w:eastAsia="en-GB"/>
              </w:rPr>
              <w:t>2</w:t>
            </w:r>
          </w:p>
        </w:tc>
        <w:tc>
          <w:tcPr>
            <w:tcW w:w="1089" w:type="dxa"/>
            <w:tcBorders>
              <w:top w:val="nil"/>
              <w:left w:val="nil"/>
              <w:bottom w:val="single" w:sz="4" w:space="0" w:color="auto"/>
              <w:right w:val="single" w:sz="4" w:space="0" w:color="auto"/>
            </w:tcBorders>
            <w:shd w:val="clear" w:color="auto" w:fill="auto"/>
            <w:noWrap/>
            <w:vAlign w:val="bottom"/>
            <w:hideMark/>
          </w:tcPr>
          <w:p w14:paraId="2F27F7CC" w14:textId="77777777" w:rsidR="00D178EA" w:rsidRPr="00C3625F" w:rsidRDefault="00D178EA" w:rsidP="00D178EA">
            <w:pPr>
              <w:spacing w:after="0" w:line="240" w:lineRule="auto"/>
              <w:jc w:val="right"/>
              <w:rPr>
                <w:rFonts w:ascii="Calibri" w:eastAsia="Times New Roman" w:hAnsi="Calibri" w:cs="Calibri"/>
                <w:color w:val="000000"/>
                <w:lang w:eastAsia="en-GB"/>
              </w:rPr>
            </w:pPr>
            <w:r w:rsidRPr="00C3625F">
              <w:rPr>
                <w:rFonts w:ascii="Calibri" w:eastAsia="Times New Roman" w:hAnsi="Calibri" w:cs="Calibri"/>
                <w:color w:val="000000"/>
                <w:lang w:eastAsia="en-GB"/>
              </w:rPr>
              <w:t>4.12237</w:t>
            </w:r>
          </w:p>
        </w:tc>
        <w:tc>
          <w:tcPr>
            <w:tcW w:w="985" w:type="dxa"/>
            <w:tcBorders>
              <w:top w:val="nil"/>
              <w:left w:val="nil"/>
              <w:bottom w:val="single" w:sz="4" w:space="0" w:color="auto"/>
              <w:right w:val="single" w:sz="4" w:space="0" w:color="auto"/>
            </w:tcBorders>
            <w:shd w:val="clear" w:color="auto" w:fill="auto"/>
            <w:noWrap/>
            <w:vAlign w:val="bottom"/>
            <w:hideMark/>
          </w:tcPr>
          <w:p w14:paraId="2B5A08FB" w14:textId="77777777" w:rsidR="00D178EA" w:rsidRPr="00C3625F" w:rsidRDefault="00D178EA" w:rsidP="00D178EA">
            <w:pPr>
              <w:spacing w:after="0" w:line="240" w:lineRule="auto"/>
              <w:jc w:val="right"/>
              <w:rPr>
                <w:rFonts w:ascii="Calibri" w:eastAsia="Times New Roman" w:hAnsi="Calibri" w:cs="Calibri"/>
                <w:color w:val="000000"/>
                <w:lang w:eastAsia="en-GB"/>
              </w:rPr>
            </w:pPr>
            <w:r w:rsidRPr="00C3625F">
              <w:rPr>
                <w:rFonts w:ascii="Calibri" w:eastAsia="Times New Roman" w:hAnsi="Calibri" w:cs="Calibri"/>
                <w:color w:val="000000"/>
                <w:lang w:eastAsia="en-GB"/>
              </w:rPr>
              <w:t>2.06118</w:t>
            </w:r>
          </w:p>
        </w:tc>
        <w:tc>
          <w:tcPr>
            <w:tcW w:w="985" w:type="dxa"/>
            <w:tcBorders>
              <w:top w:val="nil"/>
              <w:left w:val="nil"/>
              <w:bottom w:val="single" w:sz="4" w:space="0" w:color="auto"/>
              <w:right w:val="single" w:sz="4" w:space="0" w:color="auto"/>
            </w:tcBorders>
            <w:shd w:val="clear" w:color="auto" w:fill="auto"/>
            <w:noWrap/>
            <w:vAlign w:val="bottom"/>
            <w:hideMark/>
          </w:tcPr>
          <w:p w14:paraId="38173DAE" w14:textId="77777777" w:rsidR="00D178EA" w:rsidRPr="00C3625F" w:rsidRDefault="00D178EA" w:rsidP="00D178EA">
            <w:pPr>
              <w:spacing w:after="0" w:line="240" w:lineRule="auto"/>
              <w:jc w:val="right"/>
              <w:rPr>
                <w:rFonts w:ascii="Calibri" w:eastAsia="Times New Roman" w:hAnsi="Calibri" w:cs="Calibri"/>
                <w:color w:val="000000"/>
                <w:lang w:eastAsia="en-GB"/>
              </w:rPr>
            </w:pPr>
            <w:r w:rsidRPr="00C3625F">
              <w:rPr>
                <w:rFonts w:ascii="Calibri" w:eastAsia="Times New Roman" w:hAnsi="Calibri" w:cs="Calibri"/>
                <w:color w:val="000000"/>
                <w:lang w:eastAsia="en-GB"/>
              </w:rPr>
              <w:t>9.74180</w:t>
            </w:r>
          </w:p>
        </w:tc>
        <w:tc>
          <w:tcPr>
            <w:tcW w:w="1320" w:type="dxa"/>
            <w:tcBorders>
              <w:top w:val="nil"/>
              <w:left w:val="nil"/>
              <w:bottom w:val="single" w:sz="4" w:space="0" w:color="auto"/>
              <w:right w:val="single" w:sz="4" w:space="0" w:color="auto"/>
            </w:tcBorders>
            <w:shd w:val="clear" w:color="000000" w:fill="FFFF00"/>
            <w:noWrap/>
            <w:vAlign w:val="bottom"/>
            <w:hideMark/>
          </w:tcPr>
          <w:p w14:paraId="6EA61466" w14:textId="77777777" w:rsidR="00D178EA" w:rsidRPr="00C3625F" w:rsidRDefault="00D178EA" w:rsidP="00D178EA">
            <w:pPr>
              <w:spacing w:after="0" w:line="240" w:lineRule="auto"/>
              <w:jc w:val="right"/>
              <w:rPr>
                <w:rFonts w:ascii="Calibri" w:eastAsia="Times New Roman" w:hAnsi="Calibri" w:cs="Calibri"/>
                <w:color w:val="000000"/>
                <w:lang w:eastAsia="en-GB"/>
              </w:rPr>
            </w:pPr>
            <w:r w:rsidRPr="00C3625F">
              <w:rPr>
                <w:rFonts w:ascii="Calibri" w:eastAsia="Times New Roman" w:hAnsi="Calibri" w:cs="Calibri"/>
                <w:color w:val="000000"/>
                <w:lang w:eastAsia="en-GB"/>
              </w:rPr>
              <w:t>0.00014</w:t>
            </w:r>
          </w:p>
        </w:tc>
        <w:tc>
          <w:tcPr>
            <w:tcW w:w="841" w:type="dxa"/>
            <w:tcBorders>
              <w:top w:val="nil"/>
              <w:left w:val="nil"/>
              <w:bottom w:val="nil"/>
              <w:right w:val="nil"/>
            </w:tcBorders>
            <w:shd w:val="clear" w:color="auto" w:fill="auto"/>
            <w:noWrap/>
            <w:vAlign w:val="bottom"/>
            <w:hideMark/>
          </w:tcPr>
          <w:p w14:paraId="7469853D" w14:textId="77777777" w:rsidR="00D178EA" w:rsidRPr="00C3625F" w:rsidRDefault="00D178EA" w:rsidP="00D178EA">
            <w:pPr>
              <w:spacing w:after="0" w:line="240" w:lineRule="auto"/>
              <w:jc w:val="right"/>
              <w:rPr>
                <w:rFonts w:ascii="Calibri" w:eastAsia="Times New Roman" w:hAnsi="Calibri" w:cs="Calibri"/>
                <w:color w:val="000000"/>
                <w:lang w:eastAsia="en-GB"/>
              </w:rPr>
            </w:pPr>
          </w:p>
        </w:tc>
        <w:tc>
          <w:tcPr>
            <w:tcW w:w="957" w:type="dxa"/>
            <w:tcBorders>
              <w:top w:val="nil"/>
              <w:left w:val="nil"/>
              <w:bottom w:val="nil"/>
              <w:right w:val="nil"/>
            </w:tcBorders>
            <w:shd w:val="clear" w:color="auto" w:fill="auto"/>
            <w:noWrap/>
            <w:vAlign w:val="bottom"/>
            <w:hideMark/>
          </w:tcPr>
          <w:p w14:paraId="0F295C7D" w14:textId="77777777" w:rsidR="00D178EA" w:rsidRPr="00C3625F" w:rsidRDefault="00D178EA" w:rsidP="00D178EA">
            <w:pPr>
              <w:spacing w:after="0" w:line="240" w:lineRule="auto"/>
              <w:rPr>
                <w:rFonts w:ascii="Times New Roman" w:eastAsia="Times New Roman" w:hAnsi="Times New Roman" w:cs="Times New Roman"/>
                <w:sz w:val="20"/>
                <w:szCs w:val="20"/>
                <w:lang w:eastAsia="en-GB"/>
              </w:rPr>
            </w:pPr>
          </w:p>
        </w:tc>
        <w:tc>
          <w:tcPr>
            <w:tcW w:w="957" w:type="dxa"/>
            <w:tcBorders>
              <w:top w:val="nil"/>
              <w:left w:val="nil"/>
              <w:bottom w:val="nil"/>
              <w:right w:val="nil"/>
            </w:tcBorders>
            <w:shd w:val="clear" w:color="auto" w:fill="auto"/>
            <w:noWrap/>
            <w:vAlign w:val="bottom"/>
            <w:hideMark/>
          </w:tcPr>
          <w:p w14:paraId="40CDED78" w14:textId="77777777" w:rsidR="00D178EA" w:rsidRPr="00C3625F" w:rsidRDefault="00D178EA" w:rsidP="00D178EA">
            <w:pPr>
              <w:spacing w:after="0" w:line="240" w:lineRule="auto"/>
              <w:rPr>
                <w:rFonts w:ascii="Times New Roman" w:eastAsia="Times New Roman" w:hAnsi="Times New Roman" w:cs="Times New Roman"/>
                <w:sz w:val="20"/>
                <w:szCs w:val="20"/>
                <w:lang w:eastAsia="en-GB"/>
              </w:rPr>
            </w:pPr>
          </w:p>
        </w:tc>
      </w:tr>
      <w:tr w:rsidR="00D178EA" w:rsidRPr="00C3625F" w14:paraId="6146E5D7" w14:textId="77777777" w:rsidTr="00D178EA">
        <w:trPr>
          <w:trHeight w:val="128"/>
        </w:trPr>
        <w:tc>
          <w:tcPr>
            <w:tcW w:w="1445" w:type="dxa"/>
            <w:tcBorders>
              <w:top w:val="nil"/>
              <w:left w:val="single" w:sz="4" w:space="0" w:color="auto"/>
              <w:bottom w:val="single" w:sz="4" w:space="0" w:color="auto"/>
              <w:right w:val="single" w:sz="4" w:space="0" w:color="auto"/>
            </w:tcBorders>
            <w:shd w:val="clear" w:color="auto" w:fill="auto"/>
            <w:noWrap/>
            <w:vAlign w:val="bottom"/>
            <w:hideMark/>
          </w:tcPr>
          <w:p w14:paraId="44A294FD" w14:textId="77777777" w:rsidR="00D178EA" w:rsidRPr="00C3625F" w:rsidRDefault="00D178EA" w:rsidP="00D178EA">
            <w:pPr>
              <w:spacing w:after="0" w:line="240" w:lineRule="auto"/>
              <w:rPr>
                <w:rFonts w:ascii="Calibri" w:eastAsia="Times New Roman" w:hAnsi="Calibri" w:cs="Calibri"/>
                <w:color w:val="000000"/>
                <w:lang w:eastAsia="en-GB"/>
              </w:rPr>
            </w:pPr>
            <w:r w:rsidRPr="00C3625F">
              <w:rPr>
                <w:rFonts w:ascii="Calibri" w:eastAsia="Times New Roman" w:hAnsi="Calibri" w:cs="Calibri"/>
                <w:color w:val="000000"/>
                <w:lang w:eastAsia="en-GB"/>
              </w:rPr>
              <w:t>Residual</w:t>
            </w:r>
          </w:p>
        </w:tc>
        <w:tc>
          <w:tcPr>
            <w:tcW w:w="1297" w:type="dxa"/>
            <w:tcBorders>
              <w:top w:val="nil"/>
              <w:left w:val="nil"/>
              <w:bottom w:val="single" w:sz="4" w:space="0" w:color="auto"/>
              <w:right w:val="single" w:sz="4" w:space="0" w:color="auto"/>
            </w:tcBorders>
            <w:shd w:val="clear" w:color="auto" w:fill="auto"/>
            <w:noWrap/>
            <w:vAlign w:val="bottom"/>
            <w:hideMark/>
          </w:tcPr>
          <w:p w14:paraId="2C3A8C52" w14:textId="77777777" w:rsidR="00D178EA" w:rsidRPr="00C3625F" w:rsidRDefault="00D178EA" w:rsidP="00D178EA">
            <w:pPr>
              <w:spacing w:after="0" w:line="240" w:lineRule="auto"/>
              <w:jc w:val="right"/>
              <w:rPr>
                <w:rFonts w:ascii="Calibri" w:eastAsia="Times New Roman" w:hAnsi="Calibri" w:cs="Calibri"/>
                <w:color w:val="000000"/>
                <w:lang w:eastAsia="en-GB"/>
              </w:rPr>
            </w:pPr>
            <w:r w:rsidRPr="00C3625F">
              <w:rPr>
                <w:rFonts w:ascii="Calibri" w:eastAsia="Times New Roman" w:hAnsi="Calibri" w:cs="Calibri"/>
                <w:color w:val="000000"/>
                <w:lang w:eastAsia="en-GB"/>
              </w:rPr>
              <w:t>97</w:t>
            </w:r>
          </w:p>
        </w:tc>
        <w:tc>
          <w:tcPr>
            <w:tcW w:w="1089" w:type="dxa"/>
            <w:tcBorders>
              <w:top w:val="nil"/>
              <w:left w:val="nil"/>
              <w:bottom w:val="single" w:sz="4" w:space="0" w:color="auto"/>
              <w:right w:val="single" w:sz="4" w:space="0" w:color="auto"/>
            </w:tcBorders>
            <w:shd w:val="clear" w:color="auto" w:fill="auto"/>
            <w:noWrap/>
            <w:vAlign w:val="bottom"/>
            <w:hideMark/>
          </w:tcPr>
          <w:p w14:paraId="5D25FA88" w14:textId="77777777" w:rsidR="00D178EA" w:rsidRPr="00C3625F" w:rsidRDefault="00D178EA" w:rsidP="00D178EA">
            <w:pPr>
              <w:spacing w:after="0" w:line="240" w:lineRule="auto"/>
              <w:jc w:val="right"/>
              <w:rPr>
                <w:rFonts w:ascii="Calibri" w:eastAsia="Times New Roman" w:hAnsi="Calibri" w:cs="Calibri"/>
                <w:color w:val="000000"/>
                <w:lang w:eastAsia="en-GB"/>
              </w:rPr>
            </w:pPr>
            <w:r w:rsidRPr="00C3625F">
              <w:rPr>
                <w:rFonts w:ascii="Calibri" w:eastAsia="Times New Roman" w:hAnsi="Calibri" w:cs="Calibri"/>
                <w:color w:val="000000"/>
                <w:lang w:eastAsia="en-GB"/>
              </w:rPr>
              <w:t>20.52340</w:t>
            </w:r>
          </w:p>
        </w:tc>
        <w:tc>
          <w:tcPr>
            <w:tcW w:w="985" w:type="dxa"/>
            <w:tcBorders>
              <w:top w:val="nil"/>
              <w:left w:val="nil"/>
              <w:bottom w:val="single" w:sz="4" w:space="0" w:color="auto"/>
              <w:right w:val="single" w:sz="4" w:space="0" w:color="auto"/>
            </w:tcBorders>
            <w:shd w:val="clear" w:color="auto" w:fill="auto"/>
            <w:noWrap/>
            <w:vAlign w:val="bottom"/>
            <w:hideMark/>
          </w:tcPr>
          <w:p w14:paraId="15091DF5" w14:textId="77777777" w:rsidR="00D178EA" w:rsidRPr="00C3625F" w:rsidRDefault="00D178EA" w:rsidP="00D178EA">
            <w:pPr>
              <w:spacing w:after="0" w:line="240" w:lineRule="auto"/>
              <w:jc w:val="right"/>
              <w:rPr>
                <w:rFonts w:ascii="Calibri" w:eastAsia="Times New Roman" w:hAnsi="Calibri" w:cs="Calibri"/>
                <w:color w:val="000000"/>
                <w:lang w:eastAsia="en-GB"/>
              </w:rPr>
            </w:pPr>
            <w:r w:rsidRPr="00C3625F">
              <w:rPr>
                <w:rFonts w:ascii="Calibri" w:eastAsia="Times New Roman" w:hAnsi="Calibri" w:cs="Calibri"/>
                <w:color w:val="000000"/>
                <w:lang w:eastAsia="en-GB"/>
              </w:rPr>
              <w:t>0.21158</w:t>
            </w:r>
          </w:p>
        </w:tc>
        <w:tc>
          <w:tcPr>
            <w:tcW w:w="985" w:type="dxa"/>
            <w:tcBorders>
              <w:top w:val="nil"/>
              <w:left w:val="nil"/>
              <w:bottom w:val="single" w:sz="4" w:space="0" w:color="auto"/>
              <w:right w:val="single" w:sz="4" w:space="0" w:color="auto"/>
            </w:tcBorders>
            <w:shd w:val="clear" w:color="auto" w:fill="auto"/>
            <w:noWrap/>
            <w:vAlign w:val="bottom"/>
            <w:hideMark/>
          </w:tcPr>
          <w:p w14:paraId="19CEFEB9" w14:textId="77777777" w:rsidR="00D178EA" w:rsidRPr="00C3625F" w:rsidRDefault="00D178EA" w:rsidP="00D178EA">
            <w:pPr>
              <w:spacing w:after="0" w:line="240" w:lineRule="auto"/>
              <w:rPr>
                <w:rFonts w:ascii="Calibri" w:eastAsia="Times New Roman" w:hAnsi="Calibri" w:cs="Calibri"/>
                <w:color w:val="000000"/>
                <w:lang w:eastAsia="en-GB"/>
              </w:rPr>
            </w:pPr>
            <w:r w:rsidRPr="00C3625F">
              <w:rPr>
                <w:rFonts w:ascii="Calibri" w:eastAsia="Times New Roman" w:hAnsi="Calibri" w:cs="Calibri"/>
                <w:color w:val="000000"/>
                <w:lang w:eastAsia="en-GB"/>
              </w:rPr>
              <w:t> </w:t>
            </w:r>
          </w:p>
        </w:tc>
        <w:tc>
          <w:tcPr>
            <w:tcW w:w="1320" w:type="dxa"/>
            <w:tcBorders>
              <w:top w:val="nil"/>
              <w:left w:val="nil"/>
              <w:bottom w:val="single" w:sz="4" w:space="0" w:color="auto"/>
              <w:right w:val="single" w:sz="4" w:space="0" w:color="auto"/>
            </w:tcBorders>
            <w:shd w:val="clear" w:color="auto" w:fill="auto"/>
            <w:noWrap/>
            <w:vAlign w:val="bottom"/>
            <w:hideMark/>
          </w:tcPr>
          <w:p w14:paraId="350EB3F5" w14:textId="77777777" w:rsidR="00D178EA" w:rsidRPr="00C3625F" w:rsidRDefault="00D178EA" w:rsidP="00D178EA">
            <w:pPr>
              <w:spacing w:after="0" w:line="240" w:lineRule="auto"/>
              <w:rPr>
                <w:rFonts w:ascii="Calibri" w:eastAsia="Times New Roman" w:hAnsi="Calibri" w:cs="Calibri"/>
                <w:color w:val="000000"/>
                <w:lang w:eastAsia="en-GB"/>
              </w:rPr>
            </w:pPr>
            <w:r w:rsidRPr="00C3625F">
              <w:rPr>
                <w:rFonts w:ascii="Calibri" w:eastAsia="Times New Roman" w:hAnsi="Calibri" w:cs="Calibri"/>
                <w:color w:val="000000"/>
                <w:lang w:eastAsia="en-GB"/>
              </w:rPr>
              <w:t> </w:t>
            </w:r>
          </w:p>
        </w:tc>
        <w:tc>
          <w:tcPr>
            <w:tcW w:w="841" w:type="dxa"/>
            <w:tcBorders>
              <w:top w:val="nil"/>
              <w:left w:val="nil"/>
              <w:bottom w:val="nil"/>
              <w:right w:val="nil"/>
            </w:tcBorders>
            <w:shd w:val="clear" w:color="auto" w:fill="auto"/>
            <w:noWrap/>
            <w:vAlign w:val="bottom"/>
            <w:hideMark/>
          </w:tcPr>
          <w:p w14:paraId="101A930D" w14:textId="77777777" w:rsidR="00D178EA" w:rsidRPr="00C3625F" w:rsidRDefault="00D178EA" w:rsidP="00D178EA">
            <w:pPr>
              <w:spacing w:after="0" w:line="240" w:lineRule="auto"/>
              <w:rPr>
                <w:rFonts w:ascii="Calibri" w:eastAsia="Times New Roman" w:hAnsi="Calibri" w:cs="Calibri"/>
                <w:color w:val="000000"/>
                <w:lang w:eastAsia="en-GB"/>
              </w:rPr>
            </w:pPr>
          </w:p>
        </w:tc>
        <w:tc>
          <w:tcPr>
            <w:tcW w:w="957" w:type="dxa"/>
            <w:tcBorders>
              <w:top w:val="nil"/>
              <w:left w:val="nil"/>
              <w:bottom w:val="nil"/>
              <w:right w:val="nil"/>
            </w:tcBorders>
            <w:shd w:val="clear" w:color="auto" w:fill="auto"/>
            <w:noWrap/>
            <w:vAlign w:val="bottom"/>
            <w:hideMark/>
          </w:tcPr>
          <w:p w14:paraId="6688136A" w14:textId="77777777" w:rsidR="00D178EA" w:rsidRPr="00C3625F" w:rsidRDefault="00D178EA" w:rsidP="00D178EA">
            <w:pPr>
              <w:spacing w:after="0" w:line="240" w:lineRule="auto"/>
              <w:rPr>
                <w:rFonts w:ascii="Times New Roman" w:eastAsia="Times New Roman" w:hAnsi="Times New Roman" w:cs="Times New Roman"/>
                <w:sz w:val="20"/>
                <w:szCs w:val="20"/>
                <w:lang w:eastAsia="en-GB"/>
              </w:rPr>
            </w:pPr>
          </w:p>
        </w:tc>
        <w:tc>
          <w:tcPr>
            <w:tcW w:w="957" w:type="dxa"/>
            <w:tcBorders>
              <w:top w:val="nil"/>
              <w:left w:val="nil"/>
              <w:bottom w:val="nil"/>
              <w:right w:val="nil"/>
            </w:tcBorders>
            <w:shd w:val="clear" w:color="auto" w:fill="auto"/>
            <w:noWrap/>
            <w:vAlign w:val="bottom"/>
            <w:hideMark/>
          </w:tcPr>
          <w:p w14:paraId="0D5DC478" w14:textId="77777777" w:rsidR="00D178EA" w:rsidRPr="00C3625F" w:rsidRDefault="00D178EA" w:rsidP="00D178EA">
            <w:pPr>
              <w:spacing w:after="0" w:line="240" w:lineRule="auto"/>
              <w:rPr>
                <w:rFonts w:ascii="Times New Roman" w:eastAsia="Times New Roman" w:hAnsi="Times New Roman" w:cs="Times New Roman"/>
                <w:sz w:val="20"/>
                <w:szCs w:val="20"/>
                <w:lang w:eastAsia="en-GB"/>
              </w:rPr>
            </w:pPr>
          </w:p>
        </w:tc>
      </w:tr>
      <w:tr w:rsidR="00D178EA" w:rsidRPr="00C3625F" w14:paraId="7D7BBA4A" w14:textId="77777777" w:rsidTr="00D178EA">
        <w:trPr>
          <w:trHeight w:val="128"/>
        </w:trPr>
        <w:tc>
          <w:tcPr>
            <w:tcW w:w="1445" w:type="dxa"/>
            <w:tcBorders>
              <w:top w:val="nil"/>
              <w:left w:val="single" w:sz="4" w:space="0" w:color="auto"/>
              <w:bottom w:val="single" w:sz="4" w:space="0" w:color="auto"/>
              <w:right w:val="single" w:sz="4" w:space="0" w:color="auto"/>
            </w:tcBorders>
            <w:shd w:val="clear" w:color="auto" w:fill="auto"/>
            <w:noWrap/>
            <w:vAlign w:val="bottom"/>
            <w:hideMark/>
          </w:tcPr>
          <w:p w14:paraId="77EC566C" w14:textId="77777777" w:rsidR="00D178EA" w:rsidRPr="00C3625F" w:rsidRDefault="00D178EA" w:rsidP="00D178EA">
            <w:pPr>
              <w:spacing w:after="0" w:line="240" w:lineRule="auto"/>
              <w:rPr>
                <w:rFonts w:ascii="Calibri" w:eastAsia="Times New Roman" w:hAnsi="Calibri" w:cs="Calibri"/>
                <w:color w:val="000000"/>
                <w:lang w:eastAsia="en-GB"/>
              </w:rPr>
            </w:pPr>
            <w:r w:rsidRPr="00C3625F">
              <w:rPr>
                <w:rFonts w:ascii="Calibri" w:eastAsia="Times New Roman" w:hAnsi="Calibri" w:cs="Calibri"/>
                <w:color w:val="000000"/>
                <w:lang w:eastAsia="en-GB"/>
              </w:rPr>
              <w:t>Total</w:t>
            </w:r>
          </w:p>
        </w:tc>
        <w:tc>
          <w:tcPr>
            <w:tcW w:w="1297" w:type="dxa"/>
            <w:tcBorders>
              <w:top w:val="nil"/>
              <w:left w:val="nil"/>
              <w:bottom w:val="single" w:sz="4" w:space="0" w:color="auto"/>
              <w:right w:val="single" w:sz="4" w:space="0" w:color="auto"/>
            </w:tcBorders>
            <w:shd w:val="clear" w:color="auto" w:fill="auto"/>
            <w:noWrap/>
            <w:vAlign w:val="bottom"/>
            <w:hideMark/>
          </w:tcPr>
          <w:p w14:paraId="40BC6DF6" w14:textId="77777777" w:rsidR="00D178EA" w:rsidRPr="00C3625F" w:rsidRDefault="00D178EA" w:rsidP="00D178EA">
            <w:pPr>
              <w:spacing w:after="0" w:line="240" w:lineRule="auto"/>
              <w:jc w:val="right"/>
              <w:rPr>
                <w:rFonts w:ascii="Calibri" w:eastAsia="Times New Roman" w:hAnsi="Calibri" w:cs="Calibri"/>
                <w:color w:val="000000"/>
                <w:lang w:eastAsia="en-GB"/>
              </w:rPr>
            </w:pPr>
            <w:r w:rsidRPr="00C3625F">
              <w:rPr>
                <w:rFonts w:ascii="Calibri" w:eastAsia="Times New Roman" w:hAnsi="Calibri" w:cs="Calibri"/>
                <w:color w:val="000000"/>
                <w:lang w:eastAsia="en-GB"/>
              </w:rPr>
              <w:t>99</w:t>
            </w:r>
          </w:p>
        </w:tc>
        <w:tc>
          <w:tcPr>
            <w:tcW w:w="1089" w:type="dxa"/>
            <w:tcBorders>
              <w:top w:val="nil"/>
              <w:left w:val="nil"/>
              <w:bottom w:val="single" w:sz="4" w:space="0" w:color="auto"/>
              <w:right w:val="single" w:sz="4" w:space="0" w:color="auto"/>
            </w:tcBorders>
            <w:shd w:val="clear" w:color="auto" w:fill="auto"/>
            <w:noWrap/>
            <w:vAlign w:val="bottom"/>
            <w:hideMark/>
          </w:tcPr>
          <w:p w14:paraId="17D3529B" w14:textId="77777777" w:rsidR="00D178EA" w:rsidRPr="00C3625F" w:rsidRDefault="00D178EA" w:rsidP="00D178EA">
            <w:pPr>
              <w:spacing w:after="0" w:line="240" w:lineRule="auto"/>
              <w:jc w:val="right"/>
              <w:rPr>
                <w:rFonts w:ascii="Calibri" w:eastAsia="Times New Roman" w:hAnsi="Calibri" w:cs="Calibri"/>
                <w:color w:val="000000"/>
                <w:lang w:eastAsia="en-GB"/>
              </w:rPr>
            </w:pPr>
            <w:r w:rsidRPr="00C3625F">
              <w:rPr>
                <w:rFonts w:ascii="Calibri" w:eastAsia="Times New Roman" w:hAnsi="Calibri" w:cs="Calibri"/>
                <w:color w:val="000000"/>
                <w:lang w:eastAsia="en-GB"/>
              </w:rPr>
              <w:t>24.64576</w:t>
            </w:r>
          </w:p>
        </w:tc>
        <w:tc>
          <w:tcPr>
            <w:tcW w:w="985" w:type="dxa"/>
            <w:tcBorders>
              <w:top w:val="nil"/>
              <w:left w:val="nil"/>
              <w:bottom w:val="single" w:sz="4" w:space="0" w:color="auto"/>
              <w:right w:val="single" w:sz="4" w:space="0" w:color="auto"/>
            </w:tcBorders>
            <w:shd w:val="clear" w:color="auto" w:fill="auto"/>
            <w:noWrap/>
            <w:vAlign w:val="bottom"/>
            <w:hideMark/>
          </w:tcPr>
          <w:p w14:paraId="2114CECA" w14:textId="77777777" w:rsidR="00D178EA" w:rsidRPr="00C3625F" w:rsidRDefault="00D178EA" w:rsidP="00D178EA">
            <w:pPr>
              <w:spacing w:after="0" w:line="240" w:lineRule="auto"/>
              <w:rPr>
                <w:rFonts w:ascii="Calibri" w:eastAsia="Times New Roman" w:hAnsi="Calibri" w:cs="Calibri"/>
                <w:color w:val="000000"/>
                <w:lang w:eastAsia="en-GB"/>
              </w:rPr>
            </w:pPr>
            <w:r w:rsidRPr="00C3625F">
              <w:rPr>
                <w:rFonts w:ascii="Calibri" w:eastAsia="Times New Roman" w:hAnsi="Calibri" w:cs="Calibri"/>
                <w:color w:val="000000"/>
                <w:lang w:eastAsia="en-GB"/>
              </w:rPr>
              <w:t> </w:t>
            </w:r>
          </w:p>
        </w:tc>
        <w:tc>
          <w:tcPr>
            <w:tcW w:w="985" w:type="dxa"/>
            <w:tcBorders>
              <w:top w:val="nil"/>
              <w:left w:val="nil"/>
              <w:bottom w:val="single" w:sz="4" w:space="0" w:color="auto"/>
              <w:right w:val="single" w:sz="4" w:space="0" w:color="auto"/>
            </w:tcBorders>
            <w:shd w:val="clear" w:color="auto" w:fill="auto"/>
            <w:noWrap/>
            <w:vAlign w:val="bottom"/>
            <w:hideMark/>
          </w:tcPr>
          <w:p w14:paraId="364DE3FD" w14:textId="77777777" w:rsidR="00D178EA" w:rsidRPr="00C3625F" w:rsidRDefault="00D178EA" w:rsidP="00D178EA">
            <w:pPr>
              <w:spacing w:after="0" w:line="240" w:lineRule="auto"/>
              <w:rPr>
                <w:rFonts w:ascii="Calibri" w:eastAsia="Times New Roman" w:hAnsi="Calibri" w:cs="Calibri"/>
                <w:color w:val="000000"/>
                <w:lang w:eastAsia="en-GB"/>
              </w:rPr>
            </w:pPr>
            <w:r w:rsidRPr="00C3625F">
              <w:rPr>
                <w:rFonts w:ascii="Calibri" w:eastAsia="Times New Roman" w:hAnsi="Calibri" w:cs="Calibri"/>
                <w:color w:val="000000"/>
                <w:lang w:eastAsia="en-GB"/>
              </w:rPr>
              <w:t> </w:t>
            </w:r>
          </w:p>
        </w:tc>
        <w:tc>
          <w:tcPr>
            <w:tcW w:w="1320" w:type="dxa"/>
            <w:tcBorders>
              <w:top w:val="nil"/>
              <w:left w:val="nil"/>
              <w:bottom w:val="single" w:sz="4" w:space="0" w:color="auto"/>
              <w:right w:val="single" w:sz="4" w:space="0" w:color="auto"/>
            </w:tcBorders>
            <w:shd w:val="clear" w:color="auto" w:fill="auto"/>
            <w:noWrap/>
            <w:vAlign w:val="bottom"/>
            <w:hideMark/>
          </w:tcPr>
          <w:p w14:paraId="65303B1F" w14:textId="77777777" w:rsidR="00D178EA" w:rsidRPr="00C3625F" w:rsidRDefault="00D178EA" w:rsidP="00D178EA">
            <w:pPr>
              <w:spacing w:after="0" w:line="240" w:lineRule="auto"/>
              <w:rPr>
                <w:rFonts w:ascii="Calibri" w:eastAsia="Times New Roman" w:hAnsi="Calibri" w:cs="Calibri"/>
                <w:color w:val="000000"/>
                <w:lang w:eastAsia="en-GB"/>
              </w:rPr>
            </w:pPr>
            <w:r w:rsidRPr="00C3625F">
              <w:rPr>
                <w:rFonts w:ascii="Calibri" w:eastAsia="Times New Roman" w:hAnsi="Calibri" w:cs="Calibri"/>
                <w:color w:val="000000"/>
                <w:lang w:eastAsia="en-GB"/>
              </w:rPr>
              <w:t> </w:t>
            </w:r>
          </w:p>
        </w:tc>
        <w:tc>
          <w:tcPr>
            <w:tcW w:w="841" w:type="dxa"/>
            <w:tcBorders>
              <w:top w:val="nil"/>
              <w:left w:val="nil"/>
              <w:bottom w:val="nil"/>
              <w:right w:val="nil"/>
            </w:tcBorders>
            <w:shd w:val="clear" w:color="auto" w:fill="auto"/>
            <w:noWrap/>
            <w:vAlign w:val="bottom"/>
            <w:hideMark/>
          </w:tcPr>
          <w:p w14:paraId="065908C7" w14:textId="77777777" w:rsidR="00D178EA" w:rsidRPr="00C3625F" w:rsidRDefault="00D178EA" w:rsidP="00D178EA">
            <w:pPr>
              <w:spacing w:after="0" w:line="240" w:lineRule="auto"/>
              <w:rPr>
                <w:rFonts w:ascii="Calibri" w:eastAsia="Times New Roman" w:hAnsi="Calibri" w:cs="Calibri"/>
                <w:color w:val="000000"/>
                <w:lang w:eastAsia="en-GB"/>
              </w:rPr>
            </w:pPr>
          </w:p>
        </w:tc>
        <w:tc>
          <w:tcPr>
            <w:tcW w:w="957" w:type="dxa"/>
            <w:tcBorders>
              <w:top w:val="nil"/>
              <w:left w:val="nil"/>
              <w:bottom w:val="nil"/>
              <w:right w:val="nil"/>
            </w:tcBorders>
            <w:shd w:val="clear" w:color="auto" w:fill="auto"/>
            <w:noWrap/>
            <w:vAlign w:val="bottom"/>
            <w:hideMark/>
          </w:tcPr>
          <w:p w14:paraId="20B27F14" w14:textId="77777777" w:rsidR="00D178EA" w:rsidRPr="00C3625F" w:rsidRDefault="00D178EA" w:rsidP="00D178EA">
            <w:pPr>
              <w:spacing w:after="0" w:line="240" w:lineRule="auto"/>
              <w:rPr>
                <w:rFonts w:ascii="Times New Roman" w:eastAsia="Times New Roman" w:hAnsi="Times New Roman" w:cs="Times New Roman"/>
                <w:sz w:val="20"/>
                <w:szCs w:val="20"/>
                <w:lang w:eastAsia="en-GB"/>
              </w:rPr>
            </w:pPr>
          </w:p>
        </w:tc>
        <w:tc>
          <w:tcPr>
            <w:tcW w:w="957" w:type="dxa"/>
            <w:tcBorders>
              <w:top w:val="nil"/>
              <w:left w:val="nil"/>
              <w:bottom w:val="nil"/>
              <w:right w:val="nil"/>
            </w:tcBorders>
            <w:shd w:val="clear" w:color="auto" w:fill="auto"/>
            <w:noWrap/>
            <w:vAlign w:val="bottom"/>
            <w:hideMark/>
          </w:tcPr>
          <w:p w14:paraId="7AC1F25C" w14:textId="77777777" w:rsidR="00D178EA" w:rsidRPr="00C3625F" w:rsidRDefault="00D178EA" w:rsidP="00D178EA">
            <w:pPr>
              <w:spacing w:after="0" w:line="240" w:lineRule="auto"/>
              <w:rPr>
                <w:rFonts w:ascii="Times New Roman" w:eastAsia="Times New Roman" w:hAnsi="Times New Roman" w:cs="Times New Roman"/>
                <w:sz w:val="20"/>
                <w:szCs w:val="20"/>
                <w:lang w:eastAsia="en-GB"/>
              </w:rPr>
            </w:pPr>
          </w:p>
        </w:tc>
      </w:tr>
      <w:tr w:rsidR="00D178EA" w:rsidRPr="00C3625F" w14:paraId="0017AECF" w14:textId="77777777" w:rsidTr="00D178EA">
        <w:trPr>
          <w:trHeight w:val="128"/>
        </w:trPr>
        <w:tc>
          <w:tcPr>
            <w:tcW w:w="1445" w:type="dxa"/>
            <w:tcBorders>
              <w:top w:val="nil"/>
              <w:left w:val="nil"/>
              <w:bottom w:val="nil"/>
              <w:right w:val="nil"/>
            </w:tcBorders>
            <w:shd w:val="clear" w:color="auto" w:fill="auto"/>
            <w:noWrap/>
            <w:vAlign w:val="bottom"/>
            <w:hideMark/>
          </w:tcPr>
          <w:p w14:paraId="0EA6A74A" w14:textId="77777777" w:rsidR="00D178EA" w:rsidRPr="00C3625F" w:rsidRDefault="00D178EA" w:rsidP="00D178EA">
            <w:pPr>
              <w:spacing w:after="0" w:line="240" w:lineRule="auto"/>
              <w:rPr>
                <w:rFonts w:ascii="Times New Roman" w:eastAsia="Times New Roman" w:hAnsi="Times New Roman" w:cs="Times New Roman"/>
                <w:sz w:val="20"/>
                <w:szCs w:val="20"/>
                <w:lang w:eastAsia="en-GB"/>
              </w:rPr>
            </w:pPr>
          </w:p>
        </w:tc>
        <w:tc>
          <w:tcPr>
            <w:tcW w:w="1297" w:type="dxa"/>
            <w:tcBorders>
              <w:top w:val="nil"/>
              <w:left w:val="nil"/>
              <w:bottom w:val="nil"/>
              <w:right w:val="nil"/>
            </w:tcBorders>
            <w:shd w:val="clear" w:color="auto" w:fill="auto"/>
            <w:noWrap/>
            <w:vAlign w:val="bottom"/>
            <w:hideMark/>
          </w:tcPr>
          <w:p w14:paraId="2A6C85D8" w14:textId="77777777" w:rsidR="00D178EA" w:rsidRPr="00C3625F" w:rsidRDefault="00D178EA" w:rsidP="00D178EA">
            <w:pPr>
              <w:spacing w:after="0" w:line="240" w:lineRule="auto"/>
              <w:rPr>
                <w:rFonts w:ascii="Times New Roman" w:eastAsia="Times New Roman" w:hAnsi="Times New Roman" w:cs="Times New Roman"/>
                <w:sz w:val="20"/>
                <w:szCs w:val="20"/>
                <w:lang w:eastAsia="en-GB"/>
              </w:rPr>
            </w:pPr>
          </w:p>
        </w:tc>
        <w:tc>
          <w:tcPr>
            <w:tcW w:w="1089" w:type="dxa"/>
            <w:tcBorders>
              <w:top w:val="nil"/>
              <w:left w:val="nil"/>
              <w:bottom w:val="nil"/>
              <w:right w:val="nil"/>
            </w:tcBorders>
            <w:shd w:val="clear" w:color="auto" w:fill="auto"/>
            <w:noWrap/>
            <w:vAlign w:val="bottom"/>
            <w:hideMark/>
          </w:tcPr>
          <w:p w14:paraId="20577FA5" w14:textId="77777777" w:rsidR="00D178EA" w:rsidRPr="00C3625F" w:rsidRDefault="00D178EA" w:rsidP="00D178EA">
            <w:pPr>
              <w:spacing w:after="0" w:line="240" w:lineRule="auto"/>
              <w:rPr>
                <w:rFonts w:ascii="Times New Roman" w:eastAsia="Times New Roman" w:hAnsi="Times New Roman" w:cs="Times New Roman"/>
                <w:sz w:val="20"/>
                <w:szCs w:val="20"/>
                <w:lang w:eastAsia="en-GB"/>
              </w:rPr>
            </w:pPr>
          </w:p>
        </w:tc>
        <w:tc>
          <w:tcPr>
            <w:tcW w:w="985" w:type="dxa"/>
            <w:tcBorders>
              <w:top w:val="nil"/>
              <w:left w:val="nil"/>
              <w:bottom w:val="nil"/>
              <w:right w:val="nil"/>
            </w:tcBorders>
            <w:shd w:val="clear" w:color="auto" w:fill="auto"/>
            <w:noWrap/>
            <w:vAlign w:val="bottom"/>
            <w:hideMark/>
          </w:tcPr>
          <w:p w14:paraId="57C89E0E" w14:textId="77777777" w:rsidR="00D178EA" w:rsidRPr="00C3625F" w:rsidRDefault="00D178EA" w:rsidP="00D178EA">
            <w:pPr>
              <w:spacing w:after="0" w:line="240" w:lineRule="auto"/>
              <w:rPr>
                <w:rFonts w:ascii="Times New Roman" w:eastAsia="Times New Roman" w:hAnsi="Times New Roman" w:cs="Times New Roman"/>
                <w:sz w:val="20"/>
                <w:szCs w:val="20"/>
                <w:lang w:eastAsia="en-GB"/>
              </w:rPr>
            </w:pPr>
          </w:p>
        </w:tc>
        <w:tc>
          <w:tcPr>
            <w:tcW w:w="985" w:type="dxa"/>
            <w:tcBorders>
              <w:top w:val="nil"/>
              <w:left w:val="nil"/>
              <w:bottom w:val="nil"/>
              <w:right w:val="nil"/>
            </w:tcBorders>
            <w:shd w:val="clear" w:color="auto" w:fill="auto"/>
            <w:noWrap/>
            <w:vAlign w:val="bottom"/>
            <w:hideMark/>
          </w:tcPr>
          <w:p w14:paraId="46645301" w14:textId="77777777" w:rsidR="00D178EA" w:rsidRPr="00C3625F" w:rsidRDefault="00D178EA" w:rsidP="00D178EA">
            <w:pPr>
              <w:spacing w:after="0" w:line="240" w:lineRule="auto"/>
              <w:rPr>
                <w:rFonts w:ascii="Times New Roman" w:eastAsia="Times New Roman" w:hAnsi="Times New Roman" w:cs="Times New Roman"/>
                <w:sz w:val="20"/>
                <w:szCs w:val="20"/>
                <w:lang w:eastAsia="en-GB"/>
              </w:rPr>
            </w:pPr>
          </w:p>
        </w:tc>
        <w:tc>
          <w:tcPr>
            <w:tcW w:w="1320" w:type="dxa"/>
            <w:tcBorders>
              <w:top w:val="nil"/>
              <w:left w:val="nil"/>
              <w:bottom w:val="nil"/>
              <w:right w:val="nil"/>
            </w:tcBorders>
            <w:shd w:val="clear" w:color="auto" w:fill="auto"/>
            <w:noWrap/>
            <w:vAlign w:val="bottom"/>
            <w:hideMark/>
          </w:tcPr>
          <w:p w14:paraId="11D137FD" w14:textId="77777777" w:rsidR="00D178EA" w:rsidRPr="00C3625F" w:rsidRDefault="00D178EA" w:rsidP="00D178EA">
            <w:pPr>
              <w:spacing w:after="0" w:line="240" w:lineRule="auto"/>
              <w:rPr>
                <w:rFonts w:ascii="Times New Roman" w:eastAsia="Times New Roman" w:hAnsi="Times New Roman" w:cs="Times New Roman"/>
                <w:sz w:val="20"/>
                <w:szCs w:val="20"/>
                <w:lang w:eastAsia="en-GB"/>
              </w:rPr>
            </w:pPr>
          </w:p>
        </w:tc>
        <w:tc>
          <w:tcPr>
            <w:tcW w:w="841" w:type="dxa"/>
            <w:tcBorders>
              <w:top w:val="nil"/>
              <w:left w:val="nil"/>
              <w:bottom w:val="nil"/>
              <w:right w:val="nil"/>
            </w:tcBorders>
            <w:shd w:val="clear" w:color="auto" w:fill="auto"/>
            <w:noWrap/>
            <w:vAlign w:val="bottom"/>
            <w:hideMark/>
          </w:tcPr>
          <w:p w14:paraId="225DAA98" w14:textId="77777777" w:rsidR="00D178EA" w:rsidRPr="00C3625F" w:rsidRDefault="00D178EA" w:rsidP="00D178EA">
            <w:pPr>
              <w:spacing w:after="0" w:line="240" w:lineRule="auto"/>
              <w:rPr>
                <w:rFonts w:ascii="Times New Roman" w:eastAsia="Times New Roman" w:hAnsi="Times New Roman" w:cs="Times New Roman"/>
                <w:sz w:val="20"/>
                <w:szCs w:val="20"/>
                <w:lang w:eastAsia="en-GB"/>
              </w:rPr>
            </w:pPr>
          </w:p>
        </w:tc>
        <w:tc>
          <w:tcPr>
            <w:tcW w:w="957" w:type="dxa"/>
            <w:tcBorders>
              <w:top w:val="nil"/>
              <w:left w:val="nil"/>
              <w:bottom w:val="nil"/>
              <w:right w:val="nil"/>
            </w:tcBorders>
            <w:shd w:val="clear" w:color="auto" w:fill="auto"/>
            <w:noWrap/>
            <w:vAlign w:val="bottom"/>
            <w:hideMark/>
          </w:tcPr>
          <w:p w14:paraId="7E666035" w14:textId="77777777" w:rsidR="00D178EA" w:rsidRPr="00C3625F" w:rsidRDefault="00D178EA" w:rsidP="00D178EA">
            <w:pPr>
              <w:spacing w:after="0" w:line="240" w:lineRule="auto"/>
              <w:rPr>
                <w:rFonts w:ascii="Times New Roman" w:eastAsia="Times New Roman" w:hAnsi="Times New Roman" w:cs="Times New Roman"/>
                <w:sz w:val="20"/>
                <w:szCs w:val="20"/>
                <w:lang w:eastAsia="en-GB"/>
              </w:rPr>
            </w:pPr>
          </w:p>
        </w:tc>
        <w:tc>
          <w:tcPr>
            <w:tcW w:w="957" w:type="dxa"/>
            <w:tcBorders>
              <w:top w:val="nil"/>
              <w:left w:val="nil"/>
              <w:bottom w:val="nil"/>
              <w:right w:val="nil"/>
            </w:tcBorders>
            <w:shd w:val="clear" w:color="auto" w:fill="auto"/>
            <w:noWrap/>
            <w:vAlign w:val="bottom"/>
            <w:hideMark/>
          </w:tcPr>
          <w:p w14:paraId="3885CD09" w14:textId="77777777" w:rsidR="00D178EA" w:rsidRPr="00C3625F" w:rsidRDefault="00D178EA" w:rsidP="00D178EA">
            <w:pPr>
              <w:spacing w:after="0" w:line="240" w:lineRule="auto"/>
              <w:rPr>
                <w:rFonts w:ascii="Times New Roman" w:eastAsia="Times New Roman" w:hAnsi="Times New Roman" w:cs="Times New Roman"/>
                <w:sz w:val="20"/>
                <w:szCs w:val="20"/>
                <w:lang w:eastAsia="en-GB"/>
              </w:rPr>
            </w:pPr>
          </w:p>
        </w:tc>
      </w:tr>
      <w:tr w:rsidR="00D178EA" w:rsidRPr="00C3625F" w14:paraId="243076BA" w14:textId="77777777" w:rsidTr="00D178EA">
        <w:trPr>
          <w:trHeight w:val="128"/>
        </w:trPr>
        <w:tc>
          <w:tcPr>
            <w:tcW w:w="144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799FB31" w14:textId="77777777" w:rsidR="00D178EA" w:rsidRPr="00C3625F" w:rsidRDefault="00D178EA" w:rsidP="00D178EA">
            <w:pPr>
              <w:spacing w:after="0" w:line="240" w:lineRule="auto"/>
              <w:jc w:val="center"/>
              <w:rPr>
                <w:rFonts w:ascii="Calibri" w:eastAsia="Times New Roman" w:hAnsi="Calibri" w:cs="Calibri"/>
                <w:i/>
                <w:iCs/>
                <w:color w:val="000000"/>
                <w:lang w:eastAsia="en-GB"/>
              </w:rPr>
            </w:pPr>
            <w:r w:rsidRPr="00C3625F">
              <w:rPr>
                <w:rFonts w:ascii="Calibri" w:eastAsia="Times New Roman" w:hAnsi="Calibri" w:cs="Calibri"/>
                <w:i/>
                <w:iCs/>
                <w:color w:val="000000"/>
                <w:lang w:eastAsia="en-GB"/>
              </w:rPr>
              <w:t> </w:t>
            </w:r>
          </w:p>
        </w:tc>
        <w:tc>
          <w:tcPr>
            <w:tcW w:w="1297" w:type="dxa"/>
            <w:tcBorders>
              <w:top w:val="single" w:sz="4" w:space="0" w:color="auto"/>
              <w:left w:val="nil"/>
              <w:bottom w:val="single" w:sz="4" w:space="0" w:color="auto"/>
              <w:right w:val="single" w:sz="4" w:space="0" w:color="auto"/>
            </w:tcBorders>
            <w:shd w:val="clear" w:color="auto" w:fill="auto"/>
            <w:noWrap/>
            <w:vAlign w:val="bottom"/>
            <w:hideMark/>
          </w:tcPr>
          <w:p w14:paraId="59463EEC" w14:textId="77777777" w:rsidR="00D178EA" w:rsidRPr="00C3625F" w:rsidRDefault="00D178EA" w:rsidP="00D178EA">
            <w:pPr>
              <w:spacing w:after="0" w:line="240" w:lineRule="auto"/>
              <w:jc w:val="center"/>
              <w:rPr>
                <w:rFonts w:ascii="Calibri" w:eastAsia="Times New Roman" w:hAnsi="Calibri" w:cs="Calibri"/>
                <w:i/>
                <w:iCs/>
                <w:color w:val="000000"/>
                <w:lang w:eastAsia="en-GB"/>
              </w:rPr>
            </w:pPr>
            <w:r w:rsidRPr="00C3625F">
              <w:rPr>
                <w:rFonts w:ascii="Calibri" w:eastAsia="Times New Roman" w:hAnsi="Calibri" w:cs="Calibri"/>
                <w:i/>
                <w:iCs/>
                <w:color w:val="000000"/>
                <w:lang w:eastAsia="en-GB"/>
              </w:rPr>
              <w:t>Coefficients</w:t>
            </w:r>
          </w:p>
        </w:tc>
        <w:tc>
          <w:tcPr>
            <w:tcW w:w="1089" w:type="dxa"/>
            <w:tcBorders>
              <w:top w:val="single" w:sz="4" w:space="0" w:color="auto"/>
              <w:left w:val="nil"/>
              <w:bottom w:val="single" w:sz="4" w:space="0" w:color="auto"/>
              <w:right w:val="single" w:sz="4" w:space="0" w:color="auto"/>
            </w:tcBorders>
            <w:shd w:val="clear" w:color="auto" w:fill="auto"/>
            <w:noWrap/>
            <w:vAlign w:val="bottom"/>
            <w:hideMark/>
          </w:tcPr>
          <w:p w14:paraId="76E8CD15" w14:textId="77777777" w:rsidR="00D178EA" w:rsidRPr="00C3625F" w:rsidRDefault="00D178EA" w:rsidP="00D178EA">
            <w:pPr>
              <w:spacing w:after="0" w:line="240" w:lineRule="auto"/>
              <w:jc w:val="center"/>
              <w:rPr>
                <w:rFonts w:ascii="Calibri" w:eastAsia="Times New Roman" w:hAnsi="Calibri" w:cs="Calibri"/>
                <w:i/>
                <w:iCs/>
                <w:color w:val="000000"/>
                <w:lang w:eastAsia="en-GB"/>
              </w:rPr>
            </w:pPr>
            <w:r w:rsidRPr="00C3625F">
              <w:rPr>
                <w:rFonts w:ascii="Calibri" w:eastAsia="Times New Roman" w:hAnsi="Calibri" w:cs="Calibri"/>
                <w:i/>
                <w:iCs/>
                <w:color w:val="000000"/>
                <w:lang w:eastAsia="en-GB"/>
              </w:rPr>
              <w:t>Standard Error</w:t>
            </w:r>
          </w:p>
        </w:tc>
        <w:tc>
          <w:tcPr>
            <w:tcW w:w="985" w:type="dxa"/>
            <w:tcBorders>
              <w:top w:val="single" w:sz="4" w:space="0" w:color="auto"/>
              <w:left w:val="nil"/>
              <w:bottom w:val="single" w:sz="4" w:space="0" w:color="auto"/>
              <w:right w:val="single" w:sz="4" w:space="0" w:color="auto"/>
            </w:tcBorders>
            <w:shd w:val="clear" w:color="auto" w:fill="auto"/>
            <w:noWrap/>
            <w:vAlign w:val="bottom"/>
            <w:hideMark/>
          </w:tcPr>
          <w:p w14:paraId="5C10874D" w14:textId="77777777" w:rsidR="00D178EA" w:rsidRPr="00C3625F" w:rsidRDefault="00D178EA" w:rsidP="00D178EA">
            <w:pPr>
              <w:spacing w:after="0" w:line="240" w:lineRule="auto"/>
              <w:jc w:val="center"/>
              <w:rPr>
                <w:rFonts w:ascii="Calibri" w:eastAsia="Times New Roman" w:hAnsi="Calibri" w:cs="Calibri"/>
                <w:i/>
                <w:iCs/>
                <w:color w:val="000000"/>
                <w:lang w:eastAsia="en-GB"/>
              </w:rPr>
            </w:pPr>
            <w:r w:rsidRPr="00C3625F">
              <w:rPr>
                <w:rFonts w:ascii="Calibri" w:eastAsia="Times New Roman" w:hAnsi="Calibri" w:cs="Calibri"/>
                <w:i/>
                <w:iCs/>
                <w:color w:val="000000"/>
                <w:lang w:eastAsia="en-GB"/>
              </w:rPr>
              <w:t>t Stat</w:t>
            </w:r>
          </w:p>
        </w:tc>
        <w:tc>
          <w:tcPr>
            <w:tcW w:w="985" w:type="dxa"/>
            <w:tcBorders>
              <w:top w:val="single" w:sz="4" w:space="0" w:color="auto"/>
              <w:left w:val="nil"/>
              <w:bottom w:val="single" w:sz="4" w:space="0" w:color="auto"/>
              <w:right w:val="single" w:sz="4" w:space="0" w:color="auto"/>
            </w:tcBorders>
            <w:shd w:val="clear" w:color="auto" w:fill="auto"/>
            <w:noWrap/>
            <w:vAlign w:val="bottom"/>
            <w:hideMark/>
          </w:tcPr>
          <w:p w14:paraId="01238BBD" w14:textId="77777777" w:rsidR="00D178EA" w:rsidRPr="00C3625F" w:rsidRDefault="00D178EA" w:rsidP="00D178EA">
            <w:pPr>
              <w:spacing w:after="0" w:line="240" w:lineRule="auto"/>
              <w:jc w:val="center"/>
              <w:rPr>
                <w:rFonts w:ascii="Calibri" w:eastAsia="Times New Roman" w:hAnsi="Calibri" w:cs="Calibri"/>
                <w:i/>
                <w:iCs/>
                <w:color w:val="000000"/>
                <w:lang w:eastAsia="en-GB"/>
              </w:rPr>
            </w:pPr>
            <w:r w:rsidRPr="00C3625F">
              <w:rPr>
                <w:rFonts w:ascii="Calibri" w:eastAsia="Times New Roman" w:hAnsi="Calibri" w:cs="Calibri"/>
                <w:i/>
                <w:iCs/>
                <w:color w:val="000000"/>
                <w:lang w:eastAsia="en-GB"/>
              </w:rPr>
              <w:t>P-value</w:t>
            </w:r>
          </w:p>
        </w:tc>
        <w:tc>
          <w:tcPr>
            <w:tcW w:w="1320" w:type="dxa"/>
            <w:tcBorders>
              <w:top w:val="single" w:sz="4" w:space="0" w:color="auto"/>
              <w:left w:val="nil"/>
              <w:bottom w:val="single" w:sz="4" w:space="0" w:color="auto"/>
              <w:right w:val="single" w:sz="4" w:space="0" w:color="auto"/>
            </w:tcBorders>
            <w:shd w:val="clear" w:color="auto" w:fill="auto"/>
            <w:noWrap/>
            <w:vAlign w:val="bottom"/>
            <w:hideMark/>
          </w:tcPr>
          <w:p w14:paraId="4BB48150" w14:textId="77777777" w:rsidR="00D178EA" w:rsidRPr="00C3625F" w:rsidRDefault="00D178EA" w:rsidP="00D178EA">
            <w:pPr>
              <w:spacing w:after="0" w:line="240" w:lineRule="auto"/>
              <w:jc w:val="center"/>
              <w:rPr>
                <w:rFonts w:ascii="Calibri" w:eastAsia="Times New Roman" w:hAnsi="Calibri" w:cs="Calibri"/>
                <w:i/>
                <w:iCs/>
                <w:color w:val="000000"/>
                <w:lang w:eastAsia="en-GB"/>
              </w:rPr>
            </w:pPr>
            <w:r w:rsidRPr="00C3625F">
              <w:rPr>
                <w:rFonts w:ascii="Calibri" w:eastAsia="Times New Roman" w:hAnsi="Calibri" w:cs="Calibri"/>
                <w:i/>
                <w:iCs/>
                <w:color w:val="000000"/>
                <w:lang w:eastAsia="en-GB"/>
              </w:rPr>
              <w:t>Lower 95%</w:t>
            </w:r>
          </w:p>
        </w:tc>
        <w:tc>
          <w:tcPr>
            <w:tcW w:w="841" w:type="dxa"/>
            <w:tcBorders>
              <w:top w:val="single" w:sz="4" w:space="0" w:color="auto"/>
              <w:left w:val="nil"/>
              <w:bottom w:val="single" w:sz="4" w:space="0" w:color="auto"/>
              <w:right w:val="single" w:sz="4" w:space="0" w:color="auto"/>
            </w:tcBorders>
            <w:shd w:val="clear" w:color="auto" w:fill="auto"/>
            <w:noWrap/>
            <w:vAlign w:val="bottom"/>
            <w:hideMark/>
          </w:tcPr>
          <w:p w14:paraId="66D1C7FB" w14:textId="77777777" w:rsidR="00D178EA" w:rsidRPr="00C3625F" w:rsidRDefault="00D178EA" w:rsidP="00D178EA">
            <w:pPr>
              <w:spacing w:after="0" w:line="240" w:lineRule="auto"/>
              <w:jc w:val="center"/>
              <w:rPr>
                <w:rFonts w:ascii="Calibri" w:eastAsia="Times New Roman" w:hAnsi="Calibri" w:cs="Calibri"/>
                <w:i/>
                <w:iCs/>
                <w:color w:val="000000"/>
                <w:lang w:eastAsia="en-GB"/>
              </w:rPr>
            </w:pPr>
            <w:r w:rsidRPr="00C3625F">
              <w:rPr>
                <w:rFonts w:ascii="Calibri" w:eastAsia="Times New Roman" w:hAnsi="Calibri" w:cs="Calibri"/>
                <w:i/>
                <w:iCs/>
                <w:color w:val="000000"/>
                <w:lang w:eastAsia="en-GB"/>
              </w:rPr>
              <w:t>Upper 95%</w:t>
            </w:r>
          </w:p>
        </w:tc>
        <w:tc>
          <w:tcPr>
            <w:tcW w:w="957" w:type="dxa"/>
            <w:tcBorders>
              <w:top w:val="single" w:sz="4" w:space="0" w:color="auto"/>
              <w:left w:val="nil"/>
              <w:bottom w:val="single" w:sz="4" w:space="0" w:color="auto"/>
              <w:right w:val="single" w:sz="4" w:space="0" w:color="auto"/>
            </w:tcBorders>
            <w:shd w:val="clear" w:color="auto" w:fill="auto"/>
            <w:noWrap/>
            <w:vAlign w:val="bottom"/>
            <w:hideMark/>
          </w:tcPr>
          <w:p w14:paraId="18F1DF66" w14:textId="77777777" w:rsidR="00D178EA" w:rsidRPr="00C3625F" w:rsidRDefault="00D178EA" w:rsidP="00D178EA">
            <w:pPr>
              <w:spacing w:after="0" w:line="240" w:lineRule="auto"/>
              <w:jc w:val="center"/>
              <w:rPr>
                <w:rFonts w:ascii="Calibri" w:eastAsia="Times New Roman" w:hAnsi="Calibri" w:cs="Calibri"/>
                <w:i/>
                <w:iCs/>
                <w:color w:val="000000"/>
                <w:lang w:eastAsia="en-GB"/>
              </w:rPr>
            </w:pPr>
            <w:r w:rsidRPr="00C3625F">
              <w:rPr>
                <w:rFonts w:ascii="Calibri" w:eastAsia="Times New Roman" w:hAnsi="Calibri" w:cs="Calibri"/>
                <w:i/>
                <w:iCs/>
                <w:color w:val="000000"/>
                <w:lang w:eastAsia="en-GB"/>
              </w:rPr>
              <w:t>Lower 95.0%</w:t>
            </w:r>
          </w:p>
        </w:tc>
        <w:tc>
          <w:tcPr>
            <w:tcW w:w="957" w:type="dxa"/>
            <w:tcBorders>
              <w:top w:val="single" w:sz="4" w:space="0" w:color="auto"/>
              <w:left w:val="nil"/>
              <w:bottom w:val="single" w:sz="4" w:space="0" w:color="auto"/>
              <w:right w:val="single" w:sz="4" w:space="0" w:color="auto"/>
            </w:tcBorders>
            <w:shd w:val="clear" w:color="auto" w:fill="auto"/>
            <w:noWrap/>
            <w:vAlign w:val="bottom"/>
            <w:hideMark/>
          </w:tcPr>
          <w:p w14:paraId="1213FF29" w14:textId="77777777" w:rsidR="00D178EA" w:rsidRPr="00C3625F" w:rsidRDefault="00D178EA" w:rsidP="00D178EA">
            <w:pPr>
              <w:spacing w:after="0" w:line="240" w:lineRule="auto"/>
              <w:jc w:val="center"/>
              <w:rPr>
                <w:rFonts w:ascii="Calibri" w:eastAsia="Times New Roman" w:hAnsi="Calibri" w:cs="Calibri"/>
                <w:i/>
                <w:iCs/>
                <w:color w:val="000000"/>
                <w:lang w:eastAsia="en-GB"/>
              </w:rPr>
            </w:pPr>
            <w:r w:rsidRPr="00C3625F">
              <w:rPr>
                <w:rFonts w:ascii="Calibri" w:eastAsia="Times New Roman" w:hAnsi="Calibri" w:cs="Calibri"/>
                <w:i/>
                <w:iCs/>
                <w:color w:val="000000"/>
                <w:lang w:eastAsia="en-GB"/>
              </w:rPr>
              <w:t>Upper 95.0%</w:t>
            </w:r>
          </w:p>
        </w:tc>
      </w:tr>
      <w:tr w:rsidR="00D178EA" w:rsidRPr="00C3625F" w14:paraId="2FA93058" w14:textId="77777777" w:rsidTr="00D178EA">
        <w:trPr>
          <w:trHeight w:val="128"/>
        </w:trPr>
        <w:tc>
          <w:tcPr>
            <w:tcW w:w="1445" w:type="dxa"/>
            <w:tcBorders>
              <w:top w:val="nil"/>
              <w:left w:val="single" w:sz="4" w:space="0" w:color="auto"/>
              <w:bottom w:val="single" w:sz="4" w:space="0" w:color="auto"/>
              <w:right w:val="single" w:sz="4" w:space="0" w:color="auto"/>
            </w:tcBorders>
            <w:shd w:val="clear" w:color="auto" w:fill="auto"/>
            <w:noWrap/>
            <w:vAlign w:val="bottom"/>
            <w:hideMark/>
          </w:tcPr>
          <w:p w14:paraId="72478533" w14:textId="77777777" w:rsidR="00D178EA" w:rsidRPr="00C3625F" w:rsidRDefault="00D178EA" w:rsidP="00D178EA">
            <w:pPr>
              <w:spacing w:after="0" w:line="240" w:lineRule="auto"/>
              <w:rPr>
                <w:rFonts w:ascii="Calibri" w:eastAsia="Times New Roman" w:hAnsi="Calibri" w:cs="Calibri"/>
                <w:color w:val="000000"/>
                <w:lang w:eastAsia="en-GB"/>
              </w:rPr>
            </w:pPr>
            <w:r w:rsidRPr="00C3625F">
              <w:rPr>
                <w:rFonts w:ascii="Calibri" w:eastAsia="Times New Roman" w:hAnsi="Calibri" w:cs="Calibri"/>
                <w:color w:val="000000"/>
                <w:lang w:eastAsia="en-GB"/>
              </w:rPr>
              <w:t>Intercept</w:t>
            </w:r>
          </w:p>
        </w:tc>
        <w:tc>
          <w:tcPr>
            <w:tcW w:w="1297" w:type="dxa"/>
            <w:tcBorders>
              <w:top w:val="nil"/>
              <w:left w:val="nil"/>
              <w:bottom w:val="single" w:sz="4" w:space="0" w:color="auto"/>
              <w:right w:val="single" w:sz="4" w:space="0" w:color="auto"/>
            </w:tcBorders>
            <w:shd w:val="clear" w:color="auto" w:fill="auto"/>
            <w:noWrap/>
            <w:vAlign w:val="bottom"/>
            <w:hideMark/>
          </w:tcPr>
          <w:p w14:paraId="3CCDE83E" w14:textId="77777777" w:rsidR="00D178EA" w:rsidRPr="00C3625F" w:rsidRDefault="00D178EA" w:rsidP="00D178EA">
            <w:pPr>
              <w:spacing w:after="0" w:line="240" w:lineRule="auto"/>
              <w:jc w:val="right"/>
              <w:rPr>
                <w:rFonts w:ascii="Calibri" w:eastAsia="Times New Roman" w:hAnsi="Calibri" w:cs="Calibri"/>
                <w:color w:val="000000"/>
                <w:lang w:eastAsia="en-GB"/>
              </w:rPr>
            </w:pPr>
            <w:r w:rsidRPr="00C3625F">
              <w:rPr>
                <w:rFonts w:ascii="Calibri" w:eastAsia="Times New Roman" w:hAnsi="Calibri" w:cs="Calibri"/>
                <w:color w:val="000000"/>
                <w:lang w:eastAsia="en-GB"/>
              </w:rPr>
              <w:t>-0.019</w:t>
            </w:r>
          </w:p>
        </w:tc>
        <w:tc>
          <w:tcPr>
            <w:tcW w:w="1089" w:type="dxa"/>
            <w:tcBorders>
              <w:top w:val="nil"/>
              <w:left w:val="nil"/>
              <w:bottom w:val="single" w:sz="4" w:space="0" w:color="auto"/>
              <w:right w:val="single" w:sz="4" w:space="0" w:color="auto"/>
            </w:tcBorders>
            <w:shd w:val="clear" w:color="auto" w:fill="auto"/>
            <w:noWrap/>
            <w:vAlign w:val="bottom"/>
            <w:hideMark/>
          </w:tcPr>
          <w:p w14:paraId="42536FF6" w14:textId="77777777" w:rsidR="00D178EA" w:rsidRPr="00C3625F" w:rsidRDefault="00D178EA" w:rsidP="00D178EA">
            <w:pPr>
              <w:spacing w:after="0" w:line="240" w:lineRule="auto"/>
              <w:jc w:val="right"/>
              <w:rPr>
                <w:rFonts w:ascii="Calibri" w:eastAsia="Times New Roman" w:hAnsi="Calibri" w:cs="Calibri"/>
                <w:color w:val="000000"/>
                <w:lang w:eastAsia="en-GB"/>
              </w:rPr>
            </w:pPr>
            <w:r w:rsidRPr="00C3625F">
              <w:rPr>
                <w:rFonts w:ascii="Calibri" w:eastAsia="Times New Roman" w:hAnsi="Calibri" w:cs="Calibri"/>
                <w:color w:val="000000"/>
                <w:lang w:eastAsia="en-GB"/>
              </w:rPr>
              <w:t>0.129</w:t>
            </w:r>
          </w:p>
        </w:tc>
        <w:tc>
          <w:tcPr>
            <w:tcW w:w="985" w:type="dxa"/>
            <w:tcBorders>
              <w:top w:val="nil"/>
              <w:left w:val="nil"/>
              <w:bottom w:val="single" w:sz="4" w:space="0" w:color="auto"/>
              <w:right w:val="single" w:sz="4" w:space="0" w:color="auto"/>
            </w:tcBorders>
            <w:shd w:val="clear" w:color="auto" w:fill="auto"/>
            <w:noWrap/>
            <w:vAlign w:val="bottom"/>
            <w:hideMark/>
          </w:tcPr>
          <w:p w14:paraId="15FAF741" w14:textId="77777777" w:rsidR="00D178EA" w:rsidRPr="00C3625F" w:rsidRDefault="00D178EA" w:rsidP="00D178EA">
            <w:pPr>
              <w:spacing w:after="0" w:line="240" w:lineRule="auto"/>
              <w:jc w:val="right"/>
              <w:rPr>
                <w:rFonts w:ascii="Calibri" w:eastAsia="Times New Roman" w:hAnsi="Calibri" w:cs="Calibri"/>
                <w:color w:val="000000"/>
                <w:lang w:eastAsia="en-GB"/>
              </w:rPr>
            </w:pPr>
            <w:r w:rsidRPr="00C3625F">
              <w:rPr>
                <w:rFonts w:ascii="Calibri" w:eastAsia="Times New Roman" w:hAnsi="Calibri" w:cs="Calibri"/>
                <w:color w:val="000000"/>
                <w:lang w:eastAsia="en-GB"/>
              </w:rPr>
              <w:t>-0.148</w:t>
            </w:r>
          </w:p>
        </w:tc>
        <w:tc>
          <w:tcPr>
            <w:tcW w:w="985" w:type="dxa"/>
            <w:tcBorders>
              <w:top w:val="nil"/>
              <w:left w:val="nil"/>
              <w:bottom w:val="single" w:sz="4" w:space="0" w:color="auto"/>
              <w:right w:val="single" w:sz="4" w:space="0" w:color="auto"/>
            </w:tcBorders>
            <w:shd w:val="clear" w:color="auto" w:fill="auto"/>
            <w:noWrap/>
            <w:vAlign w:val="bottom"/>
            <w:hideMark/>
          </w:tcPr>
          <w:p w14:paraId="57EC25A5" w14:textId="77777777" w:rsidR="00D178EA" w:rsidRPr="00C3625F" w:rsidRDefault="00D178EA" w:rsidP="00D178EA">
            <w:pPr>
              <w:spacing w:after="0" w:line="240" w:lineRule="auto"/>
              <w:jc w:val="right"/>
              <w:rPr>
                <w:rFonts w:ascii="Calibri" w:eastAsia="Times New Roman" w:hAnsi="Calibri" w:cs="Calibri"/>
                <w:color w:val="000000"/>
                <w:lang w:eastAsia="en-GB"/>
              </w:rPr>
            </w:pPr>
            <w:r w:rsidRPr="00C3625F">
              <w:rPr>
                <w:rFonts w:ascii="Calibri" w:eastAsia="Times New Roman" w:hAnsi="Calibri" w:cs="Calibri"/>
                <w:color w:val="000000"/>
                <w:lang w:eastAsia="en-GB"/>
              </w:rPr>
              <w:t>0.882</w:t>
            </w:r>
          </w:p>
        </w:tc>
        <w:tc>
          <w:tcPr>
            <w:tcW w:w="1320" w:type="dxa"/>
            <w:tcBorders>
              <w:top w:val="nil"/>
              <w:left w:val="nil"/>
              <w:bottom w:val="single" w:sz="4" w:space="0" w:color="auto"/>
              <w:right w:val="single" w:sz="4" w:space="0" w:color="auto"/>
            </w:tcBorders>
            <w:shd w:val="clear" w:color="auto" w:fill="auto"/>
            <w:noWrap/>
            <w:vAlign w:val="bottom"/>
            <w:hideMark/>
          </w:tcPr>
          <w:p w14:paraId="196D0B27" w14:textId="77777777" w:rsidR="00D178EA" w:rsidRPr="00C3625F" w:rsidRDefault="00D178EA" w:rsidP="00D178EA">
            <w:pPr>
              <w:spacing w:after="0" w:line="240" w:lineRule="auto"/>
              <w:jc w:val="right"/>
              <w:rPr>
                <w:rFonts w:ascii="Calibri" w:eastAsia="Times New Roman" w:hAnsi="Calibri" w:cs="Calibri"/>
                <w:color w:val="000000"/>
                <w:lang w:eastAsia="en-GB"/>
              </w:rPr>
            </w:pPr>
            <w:r w:rsidRPr="00C3625F">
              <w:rPr>
                <w:rFonts w:ascii="Calibri" w:eastAsia="Times New Roman" w:hAnsi="Calibri" w:cs="Calibri"/>
                <w:color w:val="000000"/>
                <w:lang w:eastAsia="en-GB"/>
              </w:rPr>
              <w:t>-0.275</w:t>
            </w:r>
          </w:p>
        </w:tc>
        <w:tc>
          <w:tcPr>
            <w:tcW w:w="841" w:type="dxa"/>
            <w:tcBorders>
              <w:top w:val="nil"/>
              <w:left w:val="nil"/>
              <w:bottom w:val="single" w:sz="4" w:space="0" w:color="auto"/>
              <w:right w:val="single" w:sz="4" w:space="0" w:color="auto"/>
            </w:tcBorders>
            <w:shd w:val="clear" w:color="auto" w:fill="auto"/>
            <w:noWrap/>
            <w:vAlign w:val="bottom"/>
            <w:hideMark/>
          </w:tcPr>
          <w:p w14:paraId="07519357" w14:textId="77777777" w:rsidR="00D178EA" w:rsidRPr="00C3625F" w:rsidRDefault="00D178EA" w:rsidP="00D178EA">
            <w:pPr>
              <w:spacing w:after="0" w:line="240" w:lineRule="auto"/>
              <w:jc w:val="right"/>
              <w:rPr>
                <w:rFonts w:ascii="Calibri" w:eastAsia="Times New Roman" w:hAnsi="Calibri" w:cs="Calibri"/>
                <w:color w:val="000000"/>
                <w:lang w:eastAsia="en-GB"/>
              </w:rPr>
            </w:pPr>
            <w:r w:rsidRPr="00C3625F">
              <w:rPr>
                <w:rFonts w:ascii="Calibri" w:eastAsia="Times New Roman" w:hAnsi="Calibri" w:cs="Calibri"/>
                <w:color w:val="000000"/>
                <w:lang w:eastAsia="en-GB"/>
              </w:rPr>
              <w:t>0.237</w:t>
            </w:r>
          </w:p>
        </w:tc>
        <w:tc>
          <w:tcPr>
            <w:tcW w:w="957" w:type="dxa"/>
            <w:tcBorders>
              <w:top w:val="nil"/>
              <w:left w:val="nil"/>
              <w:bottom w:val="single" w:sz="4" w:space="0" w:color="auto"/>
              <w:right w:val="single" w:sz="4" w:space="0" w:color="auto"/>
            </w:tcBorders>
            <w:shd w:val="clear" w:color="auto" w:fill="auto"/>
            <w:noWrap/>
            <w:vAlign w:val="bottom"/>
            <w:hideMark/>
          </w:tcPr>
          <w:p w14:paraId="5F8E1E9C" w14:textId="77777777" w:rsidR="00D178EA" w:rsidRPr="00C3625F" w:rsidRDefault="00D178EA" w:rsidP="00D178EA">
            <w:pPr>
              <w:spacing w:after="0" w:line="240" w:lineRule="auto"/>
              <w:jc w:val="right"/>
              <w:rPr>
                <w:rFonts w:ascii="Calibri" w:eastAsia="Times New Roman" w:hAnsi="Calibri" w:cs="Calibri"/>
                <w:color w:val="000000"/>
                <w:lang w:eastAsia="en-GB"/>
              </w:rPr>
            </w:pPr>
            <w:r w:rsidRPr="00C3625F">
              <w:rPr>
                <w:rFonts w:ascii="Calibri" w:eastAsia="Times New Roman" w:hAnsi="Calibri" w:cs="Calibri"/>
                <w:color w:val="000000"/>
                <w:lang w:eastAsia="en-GB"/>
              </w:rPr>
              <w:t>-0.275</w:t>
            </w:r>
          </w:p>
        </w:tc>
        <w:tc>
          <w:tcPr>
            <w:tcW w:w="957" w:type="dxa"/>
            <w:tcBorders>
              <w:top w:val="nil"/>
              <w:left w:val="nil"/>
              <w:bottom w:val="single" w:sz="4" w:space="0" w:color="auto"/>
              <w:right w:val="single" w:sz="4" w:space="0" w:color="auto"/>
            </w:tcBorders>
            <w:shd w:val="clear" w:color="auto" w:fill="auto"/>
            <w:noWrap/>
            <w:vAlign w:val="bottom"/>
            <w:hideMark/>
          </w:tcPr>
          <w:p w14:paraId="6A3934BD" w14:textId="77777777" w:rsidR="00D178EA" w:rsidRPr="00C3625F" w:rsidRDefault="00D178EA" w:rsidP="00D178EA">
            <w:pPr>
              <w:spacing w:after="0" w:line="240" w:lineRule="auto"/>
              <w:jc w:val="right"/>
              <w:rPr>
                <w:rFonts w:ascii="Calibri" w:eastAsia="Times New Roman" w:hAnsi="Calibri" w:cs="Calibri"/>
                <w:color w:val="000000"/>
                <w:lang w:eastAsia="en-GB"/>
              </w:rPr>
            </w:pPr>
            <w:r w:rsidRPr="00C3625F">
              <w:rPr>
                <w:rFonts w:ascii="Calibri" w:eastAsia="Times New Roman" w:hAnsi="Calibri" w:cs="Calibri"/>
                <w:color w:val="000000"/>
                <w:lang w:eastAsia="en-GB"/>
              </w:rPr>
              <w:t>0.237</w:t>
            </w:r>
          </w:p>
        </w:tc>
      </w:tr>
      <w:tr w:rsidR="00D178EA" w:rsidRPr="00C3625F" w14:paraId="075E5603" w14:textId="77777777" w:rsidTr="00D178EA">
        <w:trPr>
          <w:trHeight w:val="128"/>
        </w:trPr>
        <w:tc>
          <w:tcPr>
            <w:tcW w:w="1445" w:type="dxa"/>
            <w:tcBorders>
              <w:top w:val="nil"/>
              <w:left w:val="single" w:sz="4" w:space="0" w:color="auto"/>
              <w:bottom w:val="single" w:sz="4" w:space="0" w:color="auto"/>
              <w:right w:val="single" w:sz="4" w:space="0" w:color="auto"/>
            </w:tcBorders>
            <w:shd w:val="clear" w:color="auto" w:fill="auto"/>
            <w:noWrap/>
            <w:vAlign w:val="bottom"/>
            <w:hideMark/>
          </w:tcPr>
          <w:p w14:paraId="08B07936" w14:textId="77777777" w:rsidR="00D178EA" w:rsidRPr="00C3625F" w:rsidRDefault="00D178EA" w:rsidP="00D178EA">
            <w:pPr>
              <w:spacing w:after="0" w:line="240" w:lineRule="auto"/>
              <w:rPr>
                <w:rFonts w:ascii="Calibri" w:eastAsia="Times New Roman" w:hAnsi="Calibri" w:cs="Calibri"/>
                <w:color w:val="000000"/>
                <w:lang w:eastAsia="en-GB"/>
              </w:rPr>
            </w:pPr>
            <w:r w:rsidRPr="00C3625F">
              <w:rPr>
                <w:rFonts w:ascii="Calibri" w:eastAsia="Times New Roman" w:hAnsi="Calibri" w:cs="Calibri"/>
                <w:color w:val="000000"/>
                <w:lang w:eastAsia="en-GB"/>
              </w:rPr>
              <w:t>Debt-to-Equity</w:t>
            </w:r>
          </w:p>
        </w:tc>
        <w:tc>
          <w:tcPr>
            <w:tcW w:w="1297" w:type="dxa"/>
            <w:tcBorders>
              <w:top w:val="nil"/>
              <w:left w:val="nil"/>
              <w:bottom w:val="single" w:sz="4" w:space="0" w:color="auto"/>
              <w:right w:val="single" w:sz="4" w:space="0" w:color="auto"/>
            </w:tcBorders>
            <w:shd w:val="clear" w:color="000000" w:fill="FFFF00"/>
            <w:noWrap/>
            <w:vAlign w:val="bottom"/>
            <w:hideMark/>
          </w:tcPr>
          <w:p w14:paraId="7526CCE7" w14:textId="77777777" w:rsidR="00D178EA" w:rsidRPr="00C3625F" w:rsidRDefault="00D178EA" w:rsidP="00D178EA">
            <w:pPr>
              <w:spacing w:after="0" w:line="240" w:lineRule="auto"/>
              <w:jc w:val="right"/>
              <w:rPr>
                <w:rFonts w:ascii="Calibri" w:eastAsia="Times New Roman" w:hAnsi="Calibri" w:cs="Calibri"/>
                <w:color w:val="000000"/>
                <w:lang w:eastAsia="en-GB"/>
              </w:rPr>
            </w:pPr>
            <w:r w:rsidRPr="00C3625F">
              <w:rPr>
                <w:rFonts w:ascii="Calibri" w:eastAsia="Times New Roman" w:hAnsi="Calibri" w:cs="Calibri"/>
                <w:color w:val="000000"/>
                <w:lang w:eastAsia="en-GB"/>
              </w:rPr>
              <w:t>-0.140</w:t>
            </w:r>
          </w:p>
        </w:tc>
        <w:tc>
          <w:tcPr>
            <w:tcW w:w="1089" w:type="dxa"/>
            <w:tcBorders>
              <w:top w:val="nil"/>
              <w:left w:val="nil"/>
              <w:bottom w:val="single" w:sz="4" w:space="0" w:color="auto"/>
              <w:right w:val="single" w:sz="4" w:space="0" w:color="auto"/>
            </w:tcBorders>
            <w:shd w:val="clear" w:color="auto" w:fill="auto"/>
            <w:noWrap/>
            <w:vAlign w:val="bottom"/>
            <w:hideMark/>
          </w:tcPr>
          <w:p w14:paraId="6C8FB446" w14:textId="77777777" w:rsidR="00D178EA" w:rsidRPr="00C3625F" w:rsidRDefault="00D178EA" w:rsidP="00D178EA">
            <w:pPr>
              <w:spacing w:after="0" w:line="240" w:lineRule="auto"/>
              <w:jc w:val="right"/>
              <w:rPr>
                <w:rFonts w:ascii="Calibri" w:eastAsia="Times New Roman" w:hAnsi="Calibri" w:cs="Calibri"/>
                <w:color w:val="000000"/>
                <w:lang w:eastAsia="en-GB"/>
              </w:rPr>
            </w:pPr>
            <w:r w:rsidRPr="00C3625F">
              <w:rPr>
                <w:rFonts w:ascii="Calibri" w:eastAsia="Times New Roman" w:hAnsi="Calibri" w:cs="Calibri"/>
                <w:color w:val="000000"/>
                <w:lang w:eastAsia="en-GB"/>
              </w:rPr>
              <w:t>0.112</w:t>
            </w:r>
          </w:p>
        </w:tc>
        <w:tc>
          <w:tcPr>
            <w:tcW w:w="985" w:type="dxa"/>
            <w:tcBorders>
              <w:top w:val="nil"/>
              <w:left w:val="nil"/>
              <w:bottom w:val="single" w:sz="4" w:space="0" w:color="auto"/>
              <w:right w:val="single" w:sz="4" w:space="0" w:color="auto"/>
            </w:tcBorders>
            <w:shd w:val="clear" w:color="auto" w:fill="auto"/>
            <w:noWrap/>
            <w:vAlign w:val="bottom"/>
            <w:hideMark/>
          </w:tcPr>
          <w:p w14:paraId="6003D318" w14:textId="77777777" w:rsidR="00D178EA" w:rsidRPr="00C3625F" w:rsidRDefault="00D178EA" w:rsidP="00D178EA">
            <w:pPr>
              <w:spacing w:after="0" w:line="240" w:lineRule="auto"/>
              <w:jc w:val="right"/>
              <w:rPr>
                <w:rFonts w:ascii="Calibri" w:eastAsia="Times New Roman" w:hAnsi="Calibri" w:cs="Calibri"/>
                <w:color w:val="000000"/>
                <w:lang w:eastAsia="en-GB"/>
              </w:rPr>
            </w:pPr>
            <w:r w:rsidRPr="00C3625F">
              <w:rPr>
                <w:rFonts w:ascii="Calibri" w:eastAsia="Times New Roman" w:hAnsi="Calibri" w:cs="Calibri"/>
                <w:color w:val="000000"/>
                <w:lang w:eastAsia="en-GB"/>
              </w:rPr>
              <w:t>-1.243</w:t>
            </w:r>
          </w:p>
        </w:tc>
        <w:tc>
          <w:tcPr>
            <w:tcW w:w="985" w:type="dxa"/>
            <w:tcBorders>
              <w:top w:val="nil"/>
              <w:left w:val="nil"/>
              <w:bottom w:val="single" w:sz="4" w:space="0" w:color="auto"/>
              <w:right w:val="single" w:sz="4" w:space="0" w:color="auto"/>
            </w:tcBorders>
            <w:shd w:val="clear" w:color="000000" w:fill="FFFF00"/>
            <w:noWrap/>
            <w:vAlign w:val="bottom"/>
            <w:hideMark/>
          </w:tcPr>
          <w:p w14:paraId="0DC62EB1" w14:textId="77777777" w:rsidR="00D178EA" w:rsidRPr="00C3625F" w:rsidRDefault="00D178EA" w:rsidP="00D178EA">
            <w:pPr>
              <w:spacing w:after="0" w:line="240" w:lineRule="auto"/>
              <w:jc w:val="right"/>
              <w:rPr>
                <w:rFonts w:ascii="Calibri" w:eastAsia="Times New Roman" w:hAnsi="Calibri" w:cs="Calibri"/>
                <w:color w:val="000000"/>
                <w:lang w:eastAsia="en-GB"/>
              </w:rPr>
            </w:pPr>
            <w:r w:rsidRPr="00C3625F">
              <w:rPr>
                <w:rFonts w:ascii="Calibri" w:eastAsia="Times New Roman" w:hAnsi="Calibri" w:cs="Calibri"/>
                <w:color w:val="000000"/>
                <w:lang w:eastAsia="en-GB"/>
              </w:rPr>
              <w:t>0.217</w:t>
            </w:r>
          </w:p>
        </w:tc>
        <w:tc>
          <w:tcPr>
            <w:tcW w:w="1320" w:type="dxa"/>
            <w:tcBorders>
              <w:top w:val="nil"/>
              <w:left w:val="nil"/>
              <w:bottom w:val="single" w:sz="4" w:space="0" w:color="auto"/>
              <w:right w:val="single" w:sz="4" w:space="0" w:color="auto"/>
            </w:tcBorders>
            <w:shd w:val="clear" w:color="auto" w:fill="auto"/>
            <w:noWrap/>
            <w:vAlign w:val="bottom"/>
            <w:hideMark/>
          </w:tcPr>
          <w:p w14:paraId="06F9F028" w14:textId="77777777" w:rsidR="00D178EA" w:rsidRPr="00C3625F" w:rsidRDefault="00D178EA" w:rsidP="00D178EA">
            <w:pPr>
              <w:spacing w:after="0" w:line="240" w:lineRule="auto"/>
              <w:jc w:val="right"/>
              <w:rPr>
                <w:rFonts w:ascii="Calibri" w:eastAsia="Times New Roman" w:hAnsi="Calibri" w:cs="Calibri"/>
                <w:color w:val="000000"/>
                <w:lang w:eastAsia="en-GB"/>
              </w:rPr>
            </w:pPr>
            <w:r w:rsidRPr="00C3625F">
              <w:rPr>
                <w:rFonts w:ascii="Calibri" w:eastAsia="Times New Roman" w:hAnsi="Calibri" w:cs="Calibri"/>
                <w:color w:val="000000"/>
                <w:lang w:eastAsia="en-GB"/>
              </w:rPr>
              <w:t>-0.363</w:t>
            </w:r>
          </w:p>
        </w:tc>
        <w:tc>
          <w:tcPr>
            <w:tcW w:w="841" w:type="dxa"/>
            <w:tcBorders>
              <w:top w:val="nil"/>
              <w:left w:val="nil"/>
              <w:bottom w:val="single" w:sz="4" w:space="0" w:color="auto"/>
              <w:right w:val="single" w:sz="4" w:space="0" w:color="auto"/>
            </w:tcBorders>
            <w:shd w:val="clear" w:color="auto" w:fill="auto"/>
            <w:noWrap/>
            <w:vAlign w:val="bottom"/>
            <w:hideMark/>
          </w:tcPr>
          <w:p w14:paraId="3D7ED652" w14:textId="77777777" w:rsidR="00D178EA" w:rsidRPr="00C3625F" w:rsidRDefault="00D178EA" w:rsidP="00D178EA">
            <w:pPr>
              <w:spacing w:after="0" w:line="240" w:lineRule="auto"/>
              <w:jc w:val="right"/>
              <w:rPr>
                <w:rFonts w:ascii="Calibri" w:eastAsia="Times New Roman" w:hAnsi="Calibri" w:cs="Calibri"/>
                <w:color w:val="000000"/>
                <w:lang w:eastAsia="en-GB"/>
              </w:rPr>
            </w:pPr>
            <w:r w:rsidRPr="00C3625F">
              <w:rPr>
                <w:rFonts w:ascii="Calibri" w:eastAsia="Times New Roman" w:hAnsi="Calibri" w:cs="Calibri"/>
                <w:color w:val="000000"/>
                <w:lang w:eastAsia="en-GB"/>
              </w:rPr>
              <w:t>0.083</w:t>
            </w:r>
          </w:p>
        </w:tc>
        <w:tc>
          <w:tcPr>
            <w:tcW w:w="957" w:type="dxa"/>
            <w:tcBorders>
              <w:top w:val="nil"/>
              <w:left w:val="nil"/>
              <w:bottom w:val="single" w:sz="4" w:space="0" w:color="auto"/>
              <w:right w:val="single" w:sz="4" w:space="0" w:color="auto"/>
            </w:tcBorders>
            <w:shd w:val="clear" w:color="auto" w:fill="auto"/>
            <w:noWrap/>
            <w:vAlign w:val="bottom"/>
            <w:hideMark/>
          </w:tcPr>
          <w:p w14:paraId="45F0CC93" w14:textId="77777777" w:rsidR="00D178EA" w:rsidRPr="00C3625F" w:rsidRDefault="00D178EA" w:rsidP="00D178EA">
            <w:pPr>
              <w:spacing w:after="0" w:line="240" w:lineRule="auto"/>
              <w:jc w:val="right"/>
              <w:rPr>
                <w:rFonts w:ascii="Calibri" w:eastAsia="Times New Roman" w:hAnsi="Calibri" w:cs="Calibri"/>
                <w:color w:val="000000"/>
                <w:lang w:eastAsia="en-GB"/>
              </w:rPr>
            </w:pPr>
            <w:r w:rsidRPr="00C3625F">
              <w:rPr>
                <w:rFonts w:ascii="Calibri" w:eastAsia="Times New Roman" w:hAnsi="Calibri" w:cs="Calibri"/>
                <w:color w:val="000000"/>
                <w:lang w:eastAsia="en-GB"/>
              </w:rPr>
              <w:t>-0.363</w:t>
            </w:r>
          </w:p>
        </w:tc>
        <w:tc>
          <w:tcPr>
            <w:tcW w:w="957" w:type="dxa"/>
            <w:tcBorders>
              <w:top w:val="nil"/>
              <w:left w:val="nil"/>
              <w:bottom w:val="single" w:sz="4" w:space="0" w:color="auto"/>
              <w:right w:val="single" w:sz="4" w:space="0" w:color="auto"/>
            </w:tcBorders>
            <w:shd w:val="clear" w:color="auto" w:fill="auto"/>
            <w:noWrap/>
            <w:vAlign w:val="bottom"/>
            <w:hideMark/>
          </w:tcPr>
          <w:p w14:paraId="41E4F380" w14:textId="77777777" w:rsidR="00D178EA" w:rsidRPr="00C3625F" w:rsidRDefault="00D178EA" w:rsidP="00D178EA">
            <w:pPr>
              <w:spacing w:after="0" w:line="240" w:lineRule="auto"/>
              <w:jc w:val="right"/>
              <w:rPr>
                <w:rFonts w:ascii="Calibri" w:eastAsia="Times New Roman" w:hAnsi="Calibri" w:cs="Calibri"/>
                <w:color w:val="000000"/>
                <w:lang w:eastAsia="en-GB"/>
              </w:rPr>
            </w:pPr>
            <w:r w:rsidRPr="00C3625F">
              <w:rPr>
                <w:rFonts w:ascii="Calibri" w:eastAsia="Times New Roman" w:hAnsi="Calibri" w:cs="Calibri"/>
                <w:color w:val="000000"/>
                <w:lang w:eastAsia="en-GB"/>
              </w:rPr>
              <w:t>0.083</w:t>
            </w:r>
          </w:p>
        </w:tc>
      </w:tr>
      <w:tr w:rsidR="00D178EA" w:rsidRPr="00C3625F" w14:paraId="50381C38" w14:textId="77777777" w:rsidTr="00D178EA">
        <w:trPr>
          <w:trHeight w:val="128"/>
        </w:trPr>
        <w:tc>
          <w:tcPr>
            <w:tcW w:w="1445" w:type="dxa"/>
            <w:tcBorders>
              <w:top w:val="nil"/>
              <w:left w:val="single" w:sz="4" w:space="0" w:color="auto"/>
              <w:bottom w:val="single" w:sz="4" w:space="0" w:color="auto"/>
              <w:right w:val="single" w:sz="4" w:space="0" w:color="auto"/>
            </w:tcBorders>
            <w:shd w:val="clear" w:color="auto" w:fill="auto"/>
            <w:noWrap/>
            <w:vAlign w:val="bottom"/>
            <w:hideMark/>
          </w:tcPr>
          <w:p w14:paraId="491662C4" w14:textId="77777777" w:rsidR="00D178EA" w:rsidRPr="00C3625F" w:rsidRDefault="00D178EA" w:rsidP="00D178EA">
            <w:pPr>
              <w:spacing w:after="0" w:line="240" w:lineRule="auto"/>
              <w:rPr>
                <w:rFonts w:ascii="Calibri" w:eastAsia="Times New Roman" w:hAnsi="Calibri" w:cs="Calibri"/>
                <w:color w:val="000000"/>
                <w:lang w:eastAsia="en-GB"/>
              </w:rPr>
            </w:pPr>
            <w:r w:rsidRPr="00C3625F">
              <w:rPr>
                <w:rFonts w:ascii="Calibri" w:eastAsia="Times New Roman" w:hAnsi="Calibri" w:cs="Calibri"/>
                <w:color w:val="000000"/>
                <w:lang w:eastAsia="en-GB"/>
              </w:rPr>
              <w:t>Current Ratio</w:t>
            </w:r>
          </w:p>
        </w:tc>
        <w:tc>
          <w:tcPr>
            <w:tcW w:w="1297" w:type="dxa"/>
            <w:tcBorders>
              <w:top w:val="nil"/>
              <w:left w:val="nil"/>
              <w:bottom w:val="single" w:sz="4" w:space="0" w:color="auto"/>
              <w:right w:val="single" w:sz="4" w:space="0" w:color="auto"/>
            </w:tcBorders>
            <w:shd w:val="clear" w:color="auto" w:fill="auto"/>
            <w:noWrap/>
            <w:vAlign w:val="bottom"/>
            <w:hideMark/>
          </w:tcPr>
          <w:p w14:paraId="7AD7E373" w14:textId="77777777" w:rsidR="00D178EA" w:rsidRPr="00C3625F" w:rsidRDefault="00D178EA" w:rsidP="00D178EA">
            <w:pPr>
              <w:spacing w:after="0" w:line="240" w:lineRule="auto"/>
              <w:jc w:val="right"/>
              <w:rPr>
                <w:rFonts w:ascii="Calibri" w:eastAsia="Times New Roman" w:hAnsi="Calibri" w:cs="Calibri"/>
                <w:color w:val="000000"/>
                <w:lang w:eastAsia="en-GB"/>
              </w:rPr>
            </w:pPr>
            <w:r w:rsidRPr="00C3625F">
              <w:rPr>
                <w:rFonts w:ascii="Calibri" w:eastAsia="Times New Roman" w:hAnsi="Calibri" w:cs="Calibri"/>
                <w:color w:val="000000"/>
                <w:lang w:eastAsia="en-GB"/>
              </w:rPr>
              <w:t>0.317</w:t>
            </w:r>
          </w:p>
        </w:tc>
        <w:tc>
          <w:tcPr>
            <w:tcW w:w="1089" w:type="dxa"/>
            <w:tcBorders>
              <w:top w:val="nil"/>
              <w:left w:val="nil"/>
              <w:bottom w:val="single" w:sz="4" w:space="0" w:color="auto"/>
              <w:right w:val="single" w:sz="4" w:space="0" w:color="auto"/>
            </w:tcBorders>
            <w:shd w:val="clear" w:color="auto" w:fill="auto"/>
            <w:noWrap/>
            <w:vAlign w:val="bottom"/>
            <w:hideMark/>
          </w:tcPr>
          <w:p w14:paraId="473DA258" w14:textId="77777777" w:rsidR="00D178EA" w:rsidRPr="00C3625F" w:rsidRDefault="00D178EA" w:rsidP="00D178EA">
            <w:pPr>
              <w:spacing w:after="0" w:line="240" w:lineRule="auto"/>
              <w:jc w:val="right"/>
              <w:rPr>
                <w:rFonts w:ascii="Calibri" w:eastAsia="Times New Roman" w:hAnsi="Calibri" w:cs="Calibri"/>
                <w:color w:val="000000"/>
                <w:lang w:eastAsia="en-GB"/>
              </w:rPr>
            </w:pPr>
            <w:r w:rsidRPr="00C3625F">
              <w:rPr>
                <w:rFonts w:ascii="Calibri" w:eastAsia="Times New Roman" w:hAnsi="Calibri" w:cs="Calibri"/>
                <w:color w:val="000000"/>
                <w:lang w:eastAsia="en-GB"/>
              </w:rPr>
              <w:t>0.086</w:t>
            </w:r>
          </w:p>
        </w:tc>
        <w:tc>
          <w:tcPr>
            <w:tcW w:w="985" w:type="dxa"/>
            <w:tcBorders>
              <w:top w:val="nil"/>
              <w:left w:val="nil"/>
              <w:bottom w:val="single" w:sz="4" w:space="0" w:color="auto"/>
              <w:right w:val="single" w:sz="4" w:space="0" w:color="auto"/>
            </w:tcBorders>
            <w:shd w:val="clear" w:color="auto" w:fill="auto"/>
            <w:noWrap/>
            <w:vAlign w:val="bottom"/>
            <w:hideMark/>
          </w:tcPr>
          <w:p w14:paraId="2289F5A5" w14:textId="77777777" w:rsidR="00D178EA" w:rsidRPr="00C3625F" w:rsidRDefault="00D178EA" w:rsidP="00D178EA">
            <w:pPr>
              <w:spacing w:after="0" w:line="240" w:lineRule="auto"/>
              <w:jc w:val="right"/>
              <w:rPr>
                <w:rFonts w:ascii="Calibri" w:eastAsia="Times New Roman" w:hAnsi="Calibri" w:cs="Calibri"/>
                <w:color w:val="000000"/>
                <w:lang w:eastAsia="en-GB"/>
              </w:rPr>
            </w:pPr>
            <w:r w:rsidRPr="00C3625F">
              <w:rPr>
                <w:rFonts w:ascii="Calibri" w:eastAsia="Times New Roman" w:hAnsi="Calibri" w:cs="Calibri"/>
                <w:color w:val="000000"/>
                <w:lang w:eastAsia="en-GB"/>
              </w:rPr>
              <w:t>3.699</w:t>
            </w:r>
          </w:p>
        </w:tc>
        <w:tc>
          <w:tcPr>
            <w:tcW w:w="985" w:type="dxa"/>
            <w:tcBorders>
              <w:top w:val="nil"/>
              <w:left w:val="nil"/>
              <w:bottom w:val="single" w:sz="4" w:space="0" w:color="auto"/>
              <w:right w:val="single" w:sz="4" w:space="0" w:color="auto"/>
            </w:tcBorders>
            <w:shd w:val="clear" w:color="auto" w:fill="auto"/>
            <w:noWrap/>
            <w:vAlign w:val="bottom"/>
            <w:hideMark/>
          </w:tcPr>
          <w:p w14:paraId="21A16F18" w14:textId="77777777" w:rsidR="00D178EA" w:rsidRPr="00C3625F" w:rsidRDefault="00D178EA" w:rsidP="00D178EA">
            <w:pPr>
              <w:spacing w:after="0" w:line="240" w:lineRule="auto"/>
              <w:jc w:val="right"/>
              <w:rPr>
                <w:rFonts w:ascii="Calibri" w:eastAsia="Times New Roman" w:hAnsi="Calibri" w:cs="Calibri"/>
                <w:color w:val="000000"/>
                <w:lang w:eastAsia="en-GB"/>
              </w:rPr>
            </w:pPr>
            <w:r w:rsidRPr="00C3625F">
              <w:rPr>
                <w:rFonts w:ascii="Calibri" w:eastAsia="Times New Roman" w:hAnsi="Calibri" w:cs="Calibri"/>
                <w:color w:val="000000"/>
                <w:lang w:eastAsia="en-GB"/>
              </w:rPr>
              <w:t>0.000</w:t>
            </w:r>
          </w:p>
        </w:tc>
        <w:tc>
          <w:tcPr>
            <w:tcW w:w="1320" w:type="dxa"/>
            <w:tcBorders>
              <w:top w:val="nil"/>
              <w:left w:val="nil"/>
              <w:bottom w:val="single" w:sz="4" w:space="0" w:color="auto"/>
              <w:right w:val="single" w:sz="4" w:space="0" w:color="auto"/>
            </w:tcBorders>
            <w:shd w:val="clear" w:color="auto" w:fill="auto"/>
            <w:noWrap/>
            <w:vAlign w:val="bottom"/>
            <w:hideMark/>
          </w:tcPr>
          <w:p w14:paraId="492FAF61" w14:textId="77777777" w:rsidR="00D178EA" w:rsidRPr="00C3625F" w:rsidRDefault="00D178EA" w:rsidP="00D178EA">
            <w:pPr>
              <w:spacing w:after="0" w:line="240" w:lineRule="auto"/>
              <w:jc w:val="right"/>
              <w:rPr>
                <w:rFonts w:ascii="Calibri" w:eastAsia="Times New Roman" w:hAnsi="Calibri" w:cs="Calibri"/>
                <w:color w:val="000000"/>
                <w:lang w:eastAsia="en-GB"/>
              </w:rPr>
            </w:pPr>
            <w:r w:rsidRPr="00C3625F">
              <w:rPr>
                <w:rFonts w:ascii="Calibri" w:eastAsia="Times New Roman" w:hAnsi="Calibri" w:cs="Calibri"/>
                <w:color w:val="000000"/>
                <w:lang w:eastAsia="en-GB"/>
              </w:rPr>
              <w:t>0.147</w:t>
            </w:r>
          </w:p>
        </w:tc>
        <w:tc>
          <w:tcPr>
            <w:tcW w:w="841" w:type="dxa"/>
            <w:tcBorders>
              <w:top w:val="nil"/>
              <w:left w:val="nil"/>
              <w:bottom w:val="single" w:sz="4" w:space="0" w:color="auto"/>
              <w:right w:val="single" w:sz="4" w:space="0" w:color="auto"/>
            </w:tcBorders>
            <w:shd w:val="clear" w:color="auto" w:fill="auto"/>
            <w:noWrap/>
            <w:vAlign w:val="bottom"/>
            <w:hideMark/>
          </w:tcPr>
          <w:p w14:paraId="4567F6E7" w14:textId="77777777" w:rsidR="00D178EA" w:rsidRPr="00C3625F" w:rsidRDefault="00D178EA" w:rsidP="00D178EA">
            <w:pPr>
              <w:spacing w:after="0" w:line="240" w:lineRule="auto"/>
              <w:jc w:val="right"/>
              <w:rPr>
                <w:rFonts w:ascii="Calibri" w:eastAsia="Times New Roman" w:hAnsi="Calibri" w:cs="Calibri"/>
                <w:color w:val="000000"/>
                <w:lang w:eastAsia="en-GB"/>
              </w:rPr>
            </w:pPr>
            <w:r w:rsidRPr="00C3625F">
              <w:rPr>
                <w:rFonts w:ascii="Calibri" w:eastAsia="Times New Roman" w:hAnsi="Calibri" w:cs="Calibri"/>
                <w:color w:val="000000"/>
                <w:lang w:eastAsia="en-GB"/>
              </w:rPr>
              <w:t>0.486</w:t>
            </w:r>
          </w:p>
        </w:tc>
        <w:tc>
          <w:tcPr>
            <w:tcW w:w="957" w:type="dxa"/>
            <w:tcBorders>
              <w:top w:val="nil"/>
              <w:left w:val="nil"/>
              <w:bottom w:val="single" w:sz="4" w:space="0" w:color="auto"/>
              <w:right w:val="single" w:sz="4" w:space="0" w:color="auto"/>
            </w:tcBorders>
            <w:shd w:val="clear" w:color="auto" w:fill="auto"/>
            <w:noWrap/>
            <w:vAlign w:val="bottom"/>
            <w:hideMark/>
          </w:tcPr>
          <w:p w14:paraId="4077CD84" w14:textId="77777777" w:rsidR="00D178EA" w:rsidRPr="00C3625F" w:rsidRDefault="00D178EA" w:rsidP="00D178EA">
            <w:pPr>
              <w:spacing w:after="0" w:line="240" w:lineRule="auto"/>
              <w:jc w:val="right"/>
              <w:rPr>
                <w:rFonts w:ascii="Calibri" w:eastAsia="Times New Roman" w:hAnsi="Calibri" w:cs="Calibri"/>
                <w:color w:val="000000"/>
                <w:lang w:eastAsia="en-GB"/>
              </w:rPr>
            </w:pPr>
            <w:r w:rsidRPr="00C3625F">
              <w:rPr>
                <w:rFonts w:ascii="Calibri" w:eastAsia="Times New Roman" w:hAnsi="Calibri" w:cs="Calibri"/>
                <w:color w:val="000000"/>
                <w:lang w:eastAsia="en-GB"/>
              </w:rPr>
              <w:t>0.147</w:t>
            </w:r>
          </w:p>
        </w:tc>
        <w:tc>
          <w:tcPr>
            <w:tcW w:w="957" w:type="dxa"/>
            <w:tcBorders>
              <w:top w:val="nil"/>
              <w:left w:val="nil"/>
              <w:bottom w:val="single" w:sz="4" w:space="0" w:color="auto"/>
              <w:right w:val="single" w:sz="4" w:space="0" w:color="auto"/>
            </w:tcBorders>
            <w:shd w:val="clear" w:color="auto" w:fill="auto"/>
            <w:noWrap/>
            <w:vAlign w:val="bottom"/>
            <w:hideMark/>
          </w:tcPr>
          <w:p w14:paraId="4F141360" w14:textId="77777777" w:rsidR="00D178EA" w:rsidRPr="00C3625F" w:rsidRDefault="00D178EA" w:rsidP="00D178EA">
            <w:pPr>
              <w:spacing w:after="0" w:line="240" w:lineRule="auto"/>
              <w:jc w:val="right"/>
              <w:rPr>
                <w:rFonts w:ascii="Calibri" w:eastAsia="Times New Roman" w:hAnsi="Calibri" w:cs="Calibri"/>
                <w:color w:val="000000"/>
                <w:lang w:eastAsia="en-GB"/>
              </w:rPr>
            </w:pPr>
            <w:r w:rsidRPr="00C3625F">
              <w:rPr>
                <w:rFonts w:ascii="Calibri" w:eastAsia="Times New Roman" w:hAnsi="Calibri" w:cs="Calibri"/>
                <w:color w:val="000000"/>
                <w:lang w:eastAsia="en-GB"/>
              </w:rPr>
              <w:t>0.486</w:t>
            </w:r>
          </w:p>
        </w:tc>
      </w:tr>
    </w:tbl>
    <w:p w14:paraId="70912A03" w14:textId="77777777" w:rsidR="00A21FB7" w:rsidRPr="00A21FB7" w:rsidRDefault="00A21FB7" w:rsidP="00A21FB7">
      <w:pPr>
        <w:rPr>
          <w:lang w:val="en-US"/>
        </w:rPr>
      </w:pPr>
    </w:p>
    <w:p w14:paraId="31BDB0B6" w14:textId="65167F73" w:rsidR="00D65F65" w:rsidRDefault="00A00F8A" w:rsidP="00105BC7">
      <w:pPr>
        <w:tabs>
          <w:tab w:val="left" w:pos="3246"/>
        </w:tabs>
        <w:rPr>
          <w:rFonts w:ascii="Times New Roman" w:hAnsi="Times New Roman" w:cs="Times New Roman"/>
          <w:color w:val="000000" w:themeColor="text1"/>
          <w:sz w:val="24"/>
          <w:szCs w:val="24"/>
        </w:rPr>
      </w:pPr>
      <w:r w:rsidRPr="00D65F65">
        <w:rPr>
          <w:rFonts w:ascii="Times New Roman" w:hAnsi="Times New Roman" w:cs="Times New Roman"/>
          <w:color w:val="000000" w:themeColor="text1"/>
          <w:sz w:val="24"/>
          <w:szCs w:val="24"/>
        </w:rPr>
        <w:t>The multiple linear regression equation is as follow</w:t>
      </w:r>
      <w:r w:rsidR="00D65F65">
        <w:rPr>
          <w:rFonts w:ascii="Times New Roman" w:hAnsi="Times New Roman" w:cs="Times New Roman"/>
          <w:color w:val="000000" w:themeColor="text1"/>
          <w:sz w:val="24"/>
          <w:szCs w:val="24"/>
        </w:rPr>
        <w:t>:</w:t>
      </w:r>
    </w:p>
    <w:p w14:paraId="0CEBDDC1" w14:textId="56BB28BB" w:rsidR="00D65F65" w:rsidRDefault="00A00F8A" w:rsidP="00105BC7">
      <w:pPr>
        <w:tabs>
          <w:tab w:val="left" w:pos="3246"/>
        </w:tabs>
        <w:rPr>
          <w:rFonts w:ascii="Times New Roman" w:hAnsi="Times New Roman" w:cs="Times New Roman"/>
          <w:color w:val="000000" w:themeColor="text1"/>
          <w:sz w:val="24"/>
          <w:szCs w:val="24"/>
        </w:rPr>
      </w:pPr>
      <w:r w:rsidRPr="00D65F65">
        <w:rPr>
          <w:rFonts w:ascii="Times New Roman" w:hAnsi="Times New Roman" w:cs="Times New Roman"/>
          <w:color w:val="000000" w:themeColor="text1"/>
          <w:sz w:val="24"/>
          <w:szCs w:val="24"/>
        </w:rPr>
        <w:t>Y= (-0.019) + (-0.140)*X1+ 0.317*X2</w:t>
      </w:r>
    </w:p>
    <w:p w14:paraId="3314F28B" w14:textId="4EF50BEC" w:rsidR="00D65F65" w:rsidRPr="00D65F65" w:rsidRDefault="00A00F8A" w:rsidP="00105BC7">
      <w:pPr>
        <w:tabs>
          <w:tab w:val="left" w:pos="3246"/>
        </w:tabs>
        <w:rPr>
          <w:rFonts w:ascii="Times New Roman" w:hAnsi="Times New Roman" w:cs="Times New Roman"/>
          <w:color w:val="000000" w:themeColor="text1"/>
          <w:sz w:val="24"/>
          <w:szCs w:val="24"/>
        </w:rPr>
      </w:pPr>
      <w:r w:rsidRPr="00D65F65">
        <w:rPr>
          <w:rFonts w:ascii="Times New Roman" w:hAnsi="Times New Roman" w:cs="Times New Roman"/>
          <w:color w:val="000000" w:themeColor="text1"/>
          <w:sz w:val="24"/>
          <w:szCs w:val="24"/>
        </w:rPr>
        <w:t>where Y</w:t>
      </w:r>
      <w:r w:rsidR="00D65F65" w:rsidRPr="00D65F65">
        <w:rPr>
          <w:rFonts w:ascii="Times New Roman" w:hAnsi="Times New Roman" w:cs="Times New Roman"/>
          <w:color w:val="000000" w:themeColor="text1"/>
          <w:sz w:val="24"/>
          <w:szCs w:val="24"/>
        </w:rPr>
        <w:t>=</w:t>
      </w:r>
      <w:r w:rsidRPr="00D65F65">
        <w:rPr>
          <w:rFonts w:ascii="Times New Roman" w:hAnsi="Times New Roman" w:cs="Times New Roman"/>
          <w:color w:val="000000" w:themeColor="text1"/>
          <w:sz w:val="24"/>
          <w:szCs w:val="24"/>
        </w:rPr>
        <w:t>RO</w:t>
      </w:r>
      <w:r w:rsidR="008B3B29">
        <w:rPr>
          <w:rFonts w:ascii="Times New Roman" w:hAnsi="Times New Roman" w:cs="Times New Roman"/>
          <w:color w:val="000000" w:themeColor="text1"/>
          <w:sz w:val="24"/>
          <w:szCs w:val="24"/>
        </w:rPr>
        <w:t>E</w:t>
      </w:r>
      <w:r w:rsidRPr="00D65F65">
        <w:rPr>
          <w:rFonts w:ascii="Times New Roman" w:hAnsi="Times New Roman" w:cs="Times New Roman"/>
          <w:color w:val="000000" w:themeColor="text1"/>
          <w:sz w:val="24"/>
          <w:szCs w:val="24"/>
        </w:rPr>
        <w:t>,</w:t>
      </w:r>
      <w:r w:rsidR="00D65F65">
        <w:rPr>
          <w:rFonts w:ascii="Times New Roman" w:hAnsi="Times New Roman" w:cs="Times New Roman"/>
          <w:color w:val="000000" w:themeColor="text1"/>
          <w:sz w:val="24"/>
          <w:szCs w:val="24"/>
        </w:rPr>
        <w:t xml:space="preserve"> </w:t>
      </w:r>
      <w:r w:rsidRPr="00D65F65">
        <w:rPr>
          <w:rFonts w:ascii="Times New Roman" w:hAnsi="Times New Roman" w:cs="Times New Roman"/>
          <w:color w:val="000000" w:themeColor="text1"/>
          <w:sz w:val="24"/>
          <w:szCs w:val="24"/>
        </w:rPr>
        <w:t>X1</w:t>
      </w:r>
      <w:r w:rsidR="00D65F65" w:rsidRPr="00D65F65">
        <w:rPr>
          <w:rFonts w:ascii="Times New Roman" w:hAnsi="Times New Roman" w:cs="Times New Roman"/>
          <w:color w:val="000000" w:themeColor="text1"/>
          <w:sz w:val="24"/>
          <w:szCs w:val="24"/>
        </w:rPr>
        <w:t>=</w:t>
      </w:r>
      <w:r w:rsidRPr="00D65F65">
        <w:rPr>
          <w:rFonts w:ascii="Times New Roman" w:hAnsi="Times New Roman" w:cs="Times New Roman"/>
          <w:color w:val="000000" w:themeColor="text1"/>
          <w:sz w:val="24"/>
          <w:szCs w:val="24"/>
        </w:rPr>
        <w:t>Debt-to-Equity and X2</w:t>
      </w:r>
      <w:r w:rsidR="00D65F65" w:rsidRPr="00D65F65">
        <w:rPr>
          <w:rFonts w:ascii="Times New Roman" w:hAnsi="Times New Roman" w:cs="Times New Roman"/>
          <w:color w:val="000000" w:themeColor="text1"/>
          <w:sz w:val="24"/>
          <w:szCs w:val="24"/>
        </w:rPr>
        <w:t>=</w:t>
      </w:r>
      <w:r w:rsidRPr="00D65F65">
        <w:rPr>
          <w:rFonts w:ascii="Times New Roman" w:hAnsi="Times New Roman" w:cs="Times New Roman"/>
          <w:color w:val="000000" w:themeColor="text1"/>
          <w:sz w:val="24"/>
          <w:szCs w:val="24"/>
        </w:rPr>
        <w:t>Current Ratio</w:t>
      </w:r>
      <w:r w:rsidR="00D65F65" w:rsidRPr="00D65F65">
        <w:rPr>
          <w:rFonts w:ascii="Times New Roman" w:hAnsi="Times New Roman" w:cs="Times New Roman"/>
          <w:color w:val="000000" w:themeColor="text1"/>
          <w:sz w:val="24"/>
          <w:szCs w:val="24"/>
        </w:rPr>
        <w:t>.</w:t>
      </w:r>
    </w:p>
    <w:p w14:paraId="2C3A4826" w14:textId="603CD839" w:rsidR="00861200" w:rsidRDefault="00B67D8E" w:rsidP="00105BC7">
      <w:pPr>
        <w:tabs>
          <w:tab w:val="left" w:pos="3246"/>
        </w:tabs>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 xml:space="preserve">This regression includes two independent variables (debt-to-equity ratio and current ratio), and one dependent variable (return-on-equity). </w:t>
      </w:r>
      <w:r w:rsidR="00D65F65" w:rsidRPr="00D65F65">
        <w:rPr>
          <w:rFonts w:ascii="Times New Roman" w:hAnsi="Times New Roman" w:cs="Times New Roman"/>
          <w:color w:val="000000" w:themeColor="text1"/>
          <w:sz w:val="24"/>
          <w:szCs w:val="24"/>
        </w:rPr>
        <w:t xml:space="preserve">The </w:t>
      </w:r>
      <w:r w:rsidR="00D65F65">
        <w:rPr>
          <w:rFonts w:ascii="Times New Roman" w:hAnsi="Times New Roman" w:cs="Times New Roman"/>
          <w:color w:val="000000" w:themeColor="text1"/>
          <w:sz w:val="24"/>
          <w:szCs w:val="24"/>
        </w:rPr>
        <w:t xml:space="preserve">table above shows the R square, </w:t>
      </w:r>
      <w:r w:rsidR="00744987">
        <w:rPr>
          <w:rFonts w:ascii="Times New Roman" w:hAnsi="Times New Roman" w:cs="Times New Roman"/>
          <w:color w:val="000000" w:themeColor="text1"/>
          <w:sz w:val="24"/>
          <w:szCs w:val="24"/>
        </w:rPr>
        <w:t xml:space="preserve">the standard error, </w:t>
      </w:r>
      <w:r w:rsidR="00D65F65">
        <w:rPr>
          <w:rFonts w:ascii="Times New Roman" w:hAnsi="Times New Roman" w:cs="Times New Roman"/>
          <w:color w:val="000000" w:themeColor="text1"/>
          <w:sz w:val="24"/>
          <w:szCs w:val="24"/>
        </w:rPr>
        <w:t xml:space="preserve">the significance F, the </w:t>
      </w:r>
      <w:r w:rsidR="00F834BE">
        <w:rPr>
          <w:rFonts w:ascii="Times New Roman" w:hAnsi="Times New Roman" w:cs="Times New Roman"/>
          <w:color w:val="000000" w:themeColor="text1"/>
          <w:sz w:val="24"/>
          <w:szCs w:val="24"/>
        </w:rPr>
        <w:t>coefficients,</w:t>
      </w:r>
      <w:r w:rsidR="00D65F65">
        <w:rPr>
          <w:rFonts w:ascii="Times New Roman" w:hAnsi="Times New Roman" w:cs="Times New Roman"/>
          <w:color w:val="000000" w:themeColor="text1"/>
          <w:sz w:val="24"/>
          <w:szCs w:val="24"/>
        </w:rPr>
        <w:t xml:space="preserve"> and the P-value of this regression</w:t>
      </w:r>
      <w:r w:rsidR="00F834BE">
        <w:rPr>
          <w:rFonts w:ascii="Times New Roman" w:hAnsi="Times New Roman" w:cs="Times New Roman"/>
          <w:color w:val="000000" w:themeColor="text1"/>
          <w:sz w:val="24"/>
          <w:szCs w:val="24"/>
        </w:rPr>
        <w:t>, which could be considered as the main characteristics of the regression analys</w:t>
      </w:r>
      <w:r w:rsidR="008A4307">
        <w:rPr>
          <w:rFonts w:ascii="Times New Roman" w:hAnsi="Times New Roman" w:cs="Times New Roman"/>
          <w:color w:val="000000" w:themeColor="text1"/>
          <w:sz w:val="24"/>
          <w:szCs w:val="24"/>
        </w:rPr>
        <w:t>is</w:t>
      </w:r>
      <w:r w:rsidR="00F834BE">
        <w:rPr>
          <w:rFonts w:ascii="Times New Roman" w:hAnsi="Times New Roman" w:cs="Times New Roman"/>
          <w:color w:val="000000" w:themeColor="text1"/>
          <w:sz w:val="24"/>
          <w:szCs w:val="24"/>
        </w:rPr>
        <w:t>. The R square is 0.16</w:t>
      </w:r>
      <w:r w:rsidR="008A4307">
        <w:rPr>
          <w:rFonts w:ascii="Times New Roman" w:hAnsi="Times New Roman" w:cs="Times New Roman"/>
          <w:color w:val="000000" w:themeColor="text1"/>
          <w:sz w:val="24"/>
          <w:szCs w:val="24"/>
        </w:rPr>
        <w:t>,</w:t>
      </w:r>
      <w:r w:rsidR="00F834BE">
        <w:rPr>
          <w:rFonts w:ascii="Times New Roman" w:hAnsi="Times New Roman" w:cs="Times New Roman"/>
          <w:color w:val="000000" w:themeColor="text1"/>
          <w:sz w:val="24"/>
          <w:szCs w:val="24"/>
        </w:rPr>
        <w:t xml:space="preserve"> which indicates that 16%</w:t>
      </w:r>
      <w:r w:rsidR="00F834BE" w:rsidRPr="00F834BE">
        <w:rPr>
          <w:rFonts w:ascii="Times New Roman" w:hAnsi="Times New Roman" w:cs="Times New Roman"/>
          <w:color w:val="000000" w:themeColor="text1"/>
          <w:sz w:val="24"/>
          <w:szCs w:val="24"/>
        </w:rPr>
        <w:t xml:space="preserve"> of the variation in </w:t>
      </w:r>
      <w:r w:rsidR="00F834BE">
        <w:rPr>
          <w:rFonts w:ascii="Times New Roman" w:hAnsi="Times New Roman" w:cs="Times New Roman"/>
          <w:color w:val="000000" w:themeColor="text1"/>
          <w:sz w:val="24"/>
          <w:szCs w:val="24"/>
        </w:rPr>
        <w:t>RO</w:t>
      </w:r>
      <w:r w:rsidR="0036309E">
        <w:rPr>
          <w:rFonts w:ascii="Times New Roman" w:hAnsi="Times New Roman" w:cs="Times New Roman"/>
          <w:color w:val="000000" w:themeColor="text1"/>
          <w:sz w:val="24"/>
          <w:szCs w:val="24"/>
        </w:rPr>
        <w:t>E</w:t>
      </w:r>
      <w:r w:rsidR="00F834BE" w:rsidRPr="00F834BE">
        <w:rPr>
          <w:rFonts w:ascii="Times New Roman" w:hAnsi="Times New Roman" w:cs="Times New Roman"/>
          <w:color w:val="000000" w:themeColor="text1"/>
          <w:sz w:val="24"/>
          <w:szCs w:val="24"/>
        </w:rPr>
        <w:t xml:space="preserve"> is explained by the variations in </w:t>
      </w:r>
      <w:r w:rsidR="00F834BE">
        <w:rPr>
          <w:rFonts w:ascii="Times New Roman" w:hAnsi="Times New Roman" w:cs="Times New Roman"/>
          <w:color w:val="000000" w:themeColor="text1"/>
          <w:sz w:val="24"/>
          <w:szCs w:val="24"/>
        </w:rPr>
        <w:t>Debt-to-Equity</w:t>
      </w:r>
      <w:r w:rsidR="00F834BE" w:rsidRPr="00F834BE">
        <w:rPr>
          <w:rFonts w:ascii="Times New Roman" w:hAnsi="Times New Roman" w:cs="Times New Roman"/>
          <w:color w:val="000000" w:themeColor="text1"/>
          <w:sz w:val="24"/>
          <w:szCs w:val="24"/>
        </w:rPr>
        <w:t xml:space="preserve"> and </w:t>
      </w:r>
      <w:r w:rsidR="00F834BE">
        <w:rPr>
          <w:rFonts w:ascii="Times New Roman" w:hAnsi="Times New Roman" w:cs="Times New Roman"/>
          <w:color w:val="000000" w:themeColor="text1"/>
          <w:sz w:val="24"/>
          <w:szCs w:val="24"/>
        </w:rPr>
        <w:t>Current Ratio</w:t>
      </w:r>
      <w:r w:rsidR="00F834BE" w:rsidRPr="00F834BE">
        <w:rPr>
          <w:rFonts w:ascii="Times New Roman" w:hAnsi="Times New Roman" w:cs="Times New Roman"/>
          <w:color w:val="000000" w:themeColor="text1"/>
          <w:sz w:val="24"/>
          <w:szCs w:val="24"/>
        </w:rPr>
        <w:t xml:space="preserve"> jointly.</w:t>
      </w:r>
      <w:r w:rsidR="00F834BE">
        <w:rPr>
          <w:rFonts w:ascii="Times New Roman" w:hAnsi="Times New Roman" w:cs="Times New Roman"/>
          <w:color w:val="000000" w:themeColor="text1"/>
          <w:sz w:val="24"/>
          <w:szCs w:val="24"/>
        </w:rPr>
        <w:t xml:space="preserve"> </w:t>
      </w:r>
      <w:r w:rsidR="00744987">
        <w:rPr>
          <w:rFonts w:ascii="Times New Roman" w:hAnsi="Times New Roman" w:cs="Times New Roman"/>
          <w:color w:val="000000" w:themeColor="text1"/>
          <w:sz w:val="24"/>
          <w:szCs w:val="24"/>
        </w:rPr>
        <w:t>The standard error</w:t>
      </w:r>
      <w:r w:rsidR="00744987" w:rsidRPr="00744987">
        <w:rPr>
          <w:rFonts w:ascii="Times New Roman" w:hAnsi="Times New Roman" w:cs="Times New Roman"/>
          <w:color w:val="000000" w:themeColor="text1"/>
          <w:sz w:val="24"/>
          <w:szCs w:val="24"/>
        </w:rPr>
        <w:t xml:space="preserve"> is an indicator of model accuracy. It represents the regression model's average error.</w:t>
      </w:r>
      <w:r w:rsidR="00744987">
        <w:rPr>
          <w:rFonts w:ascii="Times New Roman" w:hAnsi="Times New Roman" w:cs="Times New Roman"/>
          <w:color w:val="000000" w:themeColor="text1"/>
          <w:sz w:val="24"/>
          <w:szCs w:val="24"/>
        </w:rPr>
        <w:t xml:space="preserve"> That is the reason why, the smallest the standard error, the better. In this regression the standard error is </w:t>
      </w:r>
      <w:r w:rsidR="00744987" w:rsidRPr="00744987">
        <w:rPr>
          <w:rFonts w:ascii="Times New Roman" w:hAnsi="Times New Roman" w:cs="Times New Roman"/>
          <w:color w:val="000000" w:themeColor="text1"/>
          <w:sz w:val="24"/>
          <w:szCs w:val="24"/>
        </w:rPr>
        <w:t>0.459980</w:t>
      </w:r>
      <w:r w:rsidR="0036309E">
        <w:rPr>
          <w:rFonts w:ascii="Times New Roman" w:hAnsi="Times New Roman" w:cs="Times New Roman"/>
          <w:color w:val="000000" w:themeColor="text1"/>
          <w:sz w:val="24"/>
          <w:szCs w:val="24"/>
        </w:rPr>
        <w:t>, which could be considered to b</w:t>
      </w:r>
      <w:r w:rsidR="0001143C">
        <w:rPr>
          <w:rFonts w:ascii="Times New Roman" w:hAnsi="Times New Roman" w:cs="Times New Roman"/>
          <w:color w:val="000000" w:themeColor="text1"/>
          <w:sz w:val="24"/>
          <w:szCs w:val="24"/>
        </w:rPr>
        <w:t>e at a moderate level</w:t>
      </w:r>
      <w:r w:rsidR="0036309E">
        <w:rPr>
          <w:rFonts w:ascii="Times New Roman" w:hAnsi="Times New Roman" w:cs="Times New Roman"/>
          <w:color w:val="000000" w:themeColor="text1"/>
          <w:sz w:val="24"/>
          <w:szCs w:val="24"/>
        </w:rPr>
        <w:t>.</w:t>
      </w:r>
      <w:r w:rsidR="00744987">
        <w:rPr>
          <w:rFonts w:ascii="Times New Roman" w:hAnsi="Times New Roman" w:cs="Times New Roman"/>
          <w:color w:val="000000" w:themeColor="text1"/>
          <w:sz w:val="24"/>
          <w:szCs w:val="24"/>
        </w:rPr>
        <w:t xml:space="preserve"> </w:t>
      </w:r>
      <w:r w:rsidR="00F834BE">
        <w:rPr>
          <w:rFonts w:ascii="Times New Roman" w:hAnsi="Times New Roman" w:cs="Times New Roman"/>
          <w:color w:val="000000" w:themeColor="text1"/>
          <w:sz w:val="24"/>
          <w:szCs w:val="24"/>
        </w:rPr>
        <w:t>The significance F is 0.00014, which is</w:t>
      </w:r>
      <w:r w:rsidR="00764001">
        <w:rPr>
          <w:rFonts w:ascii="Times New Roman" w:hAnsi="Times New Roman" w:cs="Times New Roman"/>
          <w:color w:val="000000" w:themeColor="text1"/>
          <w:sz w:val="24"/>
          <w:szCs w:val="24"/>
        </w:rPr>
        <w:t xml:space="preserve"> less than 5%. Thus,</w:t>
      </w:r>
      <w:r w:rsidR="00F834BE" w:rsidRPr="00F834BE">
        <w:rPr>
          <w:rFonts w:ascii="Times New Roman" w:hAnsi="Times New Roman" w:cs="Times New Roman"/>
          <w:color w:val="000000" w:themeColor="text1"/>
          <w:sz w:val="24"/>
          <w:szCs w:val="24"/>
        </w:rPr>
        <w:t xml:space="preserve"> </w:t>
      </w:r>
      <w:r w:rsidR="00764001">
        <w:rPr>
          <w:rFonts w:ascii="Times New Roman" w:hAnsi="Times New Roman" w:cs="Times New Roman"/>
          <w:color w:val="000000" w:themeColor="text1"/>
          <w:sz w:val="24"/>
          <w:szCs w:val="24"/>
        </w:rPr>
        <w:t xml:space="preserve">the </w:t>
      </w:r>
      <w:r w:rsidR="00F834BE" w:rsidRPr="00F834BE">
        <w:rPr>
          <w:rFonts w:ascii="Times New Roman" w:hAnsi="Times New Roman" w:cs="Times New Roman"/>
          <w:color w:val="000000" w:themeColor="text1"/>
          <w:sz w:val="24"/>
          <w:szCs w:val="24"/>
        </w:rPr>
        <w:t>r square is significant and the equation overall fits.</w:t>
      </w:r>
      <w:r w:rsidR="00D20508">
        <w:rPr>
          <w:rFonts w:ascii="Times New Roman" w:hAnsi="Times New Roman" w:cs="Times New Roman"/>
          <w:color w:val="000000" w:themeColor="text1"/>
          <w:sz w:val="24"/>
          <w:szCs w:val="24"/>
        </w:rPr>
        <w:t xml:space="preserve"> </w:t>
      </w:r>
    </w:p>
    <w:p w14:paraId="549ADFE9" w14:textId="77777777" w:rsidR="00D22DAD" w:rsidRPr="00497CD5" w:rsidRDefault="00D22DAD" w:rsidP="00105BC7">
      <w:pPr>
        <w:tabs>
          <w:tab w:val="left" w:pos="3246"/>
        </w:tabs>
        <w:rPr>
          <w:rFonts w:ascii="Times New Roman" w:hAnsi="Times New Roman" w:cs="Times New Roman"/>
          <w:b/>
          <w:bCs/>
          <w:color w:val="000000" w:themeColor="text1"/>
          <w:sz w:val="24"/>
          <w:szCs w:val="24"/>
        </w:rPr>
      </w:pPr>
    </w:p>
    <w:p w14:paraId="05846929" w14:textId="58296F96" w:rsidR="00E613DE" w:rsidRDefault="00E613DE" w:rsidP="00065BA0">
      <w:pPr>
        <w:rPr>
          <w:rFonts w:ascii="Times New Roman" w:hAnsi="Times New Roman" w:cs="Times New Roman"/>
          <w:sz w:val="24"/>
          <w:szCs w:val="24"/>
        </w:rPr>
      </w:pPr>
      <w:r w:rsidRPr="00497CD5">
        <w:rPr>
          <w:rFonts w:ascii="Times New Roman" w:hAnsi="Times New Roman" w:cs="Times New Roman"/>
          <w:b/>
          <w:bCs/>
          <w:sz w:val="24"/>
          <w:szCs w:val="24"/>
        </w:rPr>
        <w:t xml:space="preserve">Testing the Hypothesis A: </w:t>
      </w:r>
      <w:r w:rsidR="00D22DAD" w:rsidRPr="00497CD5">
        <w:rPr>
          <w:rFonts w:ascii="Times New Roman" w:hAnsi="Times New Roman" w:cs="Times New Roman"/>
          <w:b/>
          <w:bCs/>
          <w:sz w:val="24"/>
          <w:szCs w:val="24"/>
        </w:rPr>
        <w:tab/>
      </w:r>
      <w:r w:rsidR="00D22DAD">
        <w:rPr>
          <w:rFonts w:ascii="Times New Roman" w:hAnsi="Times New Roman" w:cs="Times New Roman"/>
          <w:sz w:val="24"/>
          <w:szCs w:val="24"/>
        </w:rPr>
        <w:tab/>
      </w:r>
      <w:r w:rsidR="00D22DAD">
        <w:rPr>
          <w:rFonts w:ascii="Times New Roman" w:hAnsi="Times New Roman" w:cs="Times New Roman"/>
          <w:sz w:val="24"/>
          <w:szCs w:val="24"/>
        </w:rPr>
        <w:tab/>
      </w:r>
      <w:r w:rsidR="00D22DAD">
        <w:rPr>
          <w:rFonts w:ascii="Times New Roman" w:hAnsi="Times New Roman" w:cs="Times New Roman"/>
          <w:sz w:val="24"/>
          <w:szCs w:val="24"/>
        </w:rPr>
        <w:tab/>
      </w:r>
      <w:r w:rsidR="00D22DAD">
        <w:rPr>
          <w:rFonts w:ascii="Times New Roman" w:hAnsi="Times New Roman" w:cs="Times New Roman"/>
          <w:sz w:val="24"/>
          <w:szCs w:val="24"/>
        </w:rPr>
        <w:tab/>
      </w:r>
      <w:r w:rsidR="00D22DAD">
        <w:rPr>
          <w:rFonts w:ascii="Times New Roman" w:hAnsi="Times New Roman" w:cs="Times New Roman"/>
          <w:sz w:val="24"/>
          <w:szCs w:val="24"/>
        </w:rPr>
        <w:tab/>
      </w:r>
      <w:r w:rsidR="00D22DAD">
        <w:rPr>
          <w:rFonts w:ascii="Times New Roman" w:hAnsi="Times New Roman" w:cs="Times New Roman"/>
          <w:sz w:val="24"/>
          <w:szCs w:val="24"/>
        </w:rPr>
        <w:tab/>
      </w:r>
      <w:r w:rsidR="00D22DAD">
        <w:rPr>
          <w:rFonts w:ascii="Times New Roman" w:hAnsi="Times New Roman" w:cs="Times New Roman"/>
          <w:sz w:val="24"/>
          <w:szCs w:val="24"/>
        </w:rPr>
        <w:tab/>
      </w:r>
      <w:r w:rsidR="00D22DAD">
        <w:rPr>
          <w:rFonts w:ascii="Times New Roman" w:hAnsi="Times New Roman" w:cs="Times New Roman"/>
          <w:sz w:val="24"/>
          <w:szCs w:val="24"/>
        </w:rPr>
        <w:tab/>
        <w:t xml:space="preserve"> </w:t>
      </w:r>
      <w:r w:rsidRPr="003C09DA">
        <w:rPr>
          <w:rFonts w:ascii="Times New Roman" w:hAnsi="Times New Roman" w:cs="Times New Roman"/>
          <w:sz w:val="24"/>
          <w:szCs w:val="24"/>
        </w:rPr>
        <w:t xml:space="preserve">H0: There is a positive relationship between </w:t>
      </w:r>
      <w:r>
        <w:rPr>
          <w:rFonts w:ascii="Times New Roman" w:hAnsi="Times New Roman" w:cs="Times New Roman"/>
          <w:sz w:val="24"/>
          <w:szCs w:val="24"/>
        </w:rPr>
        <w:t xml:space="preserve">current ratio </w:t>
      </w:r>
      <w:r w:rsidRPr="003C09DA">
        <w:rPr>
          <w:rFonts w:ascii="Times New Roman" w:hAnsi="Times New Roman" w:cs="Times New Roman"/>
          <w:sz w:val="24"/>
          <w:szCs w:val="24"/>
        </w:rPr>
        <w:t xml:space="preserve">and </w:t>
      </w:r>
      <w:r>
        <w:rPr>
          <w:rFonts w:ascii="Times New Roman" w:hAnsi="Times New Roman" w:cs="Times New Roman"/>
          <w:sz w:val="24"/>
          <w:szCs w:val="24"/>
        </w:rPr>
        <w:t>return-on-equity ratio</w:t>
      </w:r>
      <w:r w:rsidR="00D22DAD">
        <w:rPr>
          <w:rFonts w:ascii="Times New Roman" w:hAnsi="Times New Roman" w:cs="Times New Roman"/>
          <w:sz w:val="24"/>
          <w:szCs w:val="24"/>
        </w:rPr>
        <w:t xml:space="preserve">           </w:t>
      </w:r>
      <w:r w:rsidRPr="003C09DA">
        <w:rPr>
          <w:rFonts w:ascii="Times New Roman" w:hAnsi="Times New Roman" w:cs="Times New Roman"/>
          <w:sz w:val="24"/>
          <w:szCs w:val="24"/>
        </w:rPr>
        <w:t xml:space="preserve">H1: There is a negative relationship between </w:t>
      </w:r>
      <w:r>
        <w:rPr>
          <w:rFonts w:ascii="Times New Roman" w:hAnsi="Times New Roman" w:cs="Times New Roman"/>
          <w:sz w:val="24"/>
          <w:szCs w:val="24"/>
        </w:rPr>
        <w:t>current ratio</w:t>
      </w:r>
      <w:r w:rsidRPr="003C09DA">
        <w:rPr>
          <w:rFonts w:ascii="Times New Roman" w:hAnsi="Times New Roman" w:cs="Times New Roman"/>
          <w:sz w:val="24"/>
          <w:szCs w:val="24"/>
        </w:rPr>
        <w:t xml:space="preserve"> and </w:t>
      </w:r>
      <w:r>
        <w:rPr>
          <w:rFonts w:ascii="Times New Roman" w:hAnsi="Times New Roman" w:cs="Times New Roman"/>
          <w:sz w:val="24"/>
          <w:szCs w:val="24"/>
        </w:rPr>
        <w:t>return-on-equity ratio</w:t>
      </w:r>
    </w:p>
    <w:p w14:paraId="48AAA0BD" w14:textId="77777777" w:rsidR="00065BA0" w:rsidRDefault="00065BA0" w:rsidP="00065BA0">
      <w:pPr>
        <w:rPr>
          <w:rFonts w:ascii="Times New Roman" w:hAnsi="Times New Roman" w:cs="Times New Roman"/>
          <w:sz w:val="24"/>
          <w:szCs w:val="24"/>
        </w:rPr>
      </w:pPr>
    </w:p>
    <w:p w14:paraId="399AB9E2" w14:textId="2ECB9219" w:rsidR="00497CD5" w:rsidRDefault="00497CD5" w:rsidP="00497CD5">
      <w:pPr>
        <w:tabs>
          <w:tab w:val="left" w:pos="3246"/>
        </w:tabs>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p-value of liquidity is 0,000, which is less than 5%, thus the correlation coefficient is significant. In this case, </w:t>
      </w:r>
      <w:r w:rsidRPr="00861200">
        <w:rPr>
          <w:rFonts w:ascii="Times New Roman" w:hAnsi="Times New Roman" w:cs="Times New Roman"/>
          <w:sz w:val="24"/>
          <w:szCs w:val="24"/>
          <w:lang w:val="en-US"/>
        </w:rPr>
        <w:t>H</w:t>
      </w:r>
      <w:r>
        <w:rPr>
          <w:rFonts w:ascii="Times New Roman" w:hAnsi="Times New Roman" w:cs="Times New Roman"/>
          <w:sz w:val="24"/>
          <w:szCs w:val="24"/>
          <w:lang w:val="en-US"/>
        </w:rPr>
        <w:t>0 would be accepted</w:t>
      </w:r>
      <w:r w:rsidRPr="00861200">
        <w:rPr>
          <w:rFonts w:ascii="Times New Roman" w:hAnsi="Times New Roman" w:cs="Times New Roman"/>
          <w:sz w:val="24"/>
          <w:szCs w:val="24"/>
          <w:lang w:val="en-US"/>
        </w:rPr>
        <w:t xml:space="preserve"> and H</w:t>
      </w:r>
      <w:r>
        <w:rPr>
          <w:rFonts w:ascii="Times New Roman" w:hAnsi="Times New Roman" w:cs="Times New Roman"/>
          <w:sz w:val="24"/>
          <w:szCs w:val="24"/>
          <w:lang w:val="en-US"/>
        </w:rPr>
        <w:t>1 would be rejected. In summary, there is a relationship between current ratio and ROE, more specifically liquidity has an impact on profitability.</w:t>
      </w:r>
      <w:r w:rsidR="007B09D6">
        <w:rPr>
          <w:rFonts w:ascii="Times New Roman" w:hAnsi="Times New Roman" w:cs="Times New Roman"/>
          <w:sz w:val="24"/>
          <w:szCs w:val="24"/>
          <w:lang w:val="en-US"/>
        </w:rPr>
        <w:t xml:space="preserve"> </w:t>
      </w:r>
      <w:r w:rsidR="007B09D6" w:rsidRPr="007B09D6">
        <w:rPr>
          <w:rFonts w:ascii="Times New Roman" w:hAnsi="Times New Roman" w:cs="Times New Roman"/>
          <w:sz w:val="24"/>
          <w:szCs w:val="24"/>
          <w:lang w:val="en-US"/>
        </w:rPr>
        <w:t>Since the</w:t>
      </w:r>
      <w:r w:rsidR="007B09D6">
        <w:rPr>
          <w:rFonts w:ascii="Times New Roman" w:hAnsi="Times New Roman" w:cs="Times New Roman"/>
          <w:sz w:val="24"/>
          <w:szCs w:val="24"/>
          <w:lang w:val="en-US"/>
        </w:rPr>
        <w:t>re</w:t>
      </w:r>
      <w:r w:rsidR="007B09D6" w:rsidRPr="007B09D6">
        <w:rPr>
          <w:rFonts w:ascii="Times New Roman" w:hAnsi="Times New Roman" w:cs="Times New Roman"/>
          <w:sz w:val="24"/>
          <w:szCs w:val="24"/>
          <w:lang w:val="en-US"/>
        </w:rPr>
        <w:t xml:space="preserve"> is a positive relation between current ratio and ROE, it could be stated that the companies are implying </w:t>
      </w:r>
      <w:r w:rsidR="00053E36">
        <w:rPr>
          <w:rFonts w:ascii="Times New Roman" w:hAnsi="Times New Roman" w:cs="Times New Roman"/>
          <w:sz w:val="24"/>
          <w:szCs w:val="24"/>
          <w:lang w:val="en-US"/>
        </w:rPr>
        <w:t xml:space="preserve">solid </w:t>
      </w:r>
      <w:r w:rsidR="007B09D6" w:rsidRPr="007B09D6">
        <w:rPr>
          <w:rFonts w:ascii="Times New Roman" w:hAnsi="Times New Roman" w:cs="Times New Roman"/>
          <w:sz w:val="24"/>
          <w:szCs w:val="24"/>
          <w:lang w:val="en-US"/>
        </w:rPr>
        <w:t>liquidity management, which leads to a satisfactory level of profitability.</w:t>
      </w:r>
      <w:r>
        <w:rPr>
          <w:rFonts w:ascii="Times New Roman" w:hAnsi="Times New Roman" w:cs="Times New Roman"/>
          <w:sz w:val="24"/>
          <w:szCs w:val="24"/>
          <w:lang w:val="en-US"/>
        </w:rPr>
        <w:t xml:space="preserve"> </w:t>
      </w:r>
      <w:r w:rsidR="00305921" w:rsidRPr="00FC7C93">
        <w:rPr>
          <w:rFonts w:ascii="Times New Roman" w:hAnsi="Times New Roman" w:cs="Times New Roman"/>
          <w:noProof/>
          <w:sz w:val="24"/>
          <w:szCs w:val="24"/>
          <w:lang w:val="en-US"/>
        </w:rPr>
        <w:t>Alagathurai</w:t>
      </w:r>
      <w:r w:rsidR="000D1778">
        <w:rPr>
          <w:rFonts w:ascii="Times New Roman" w:hAnsi="Times New Roman" w:cs="Times New Roman"/>
          <w:noProof/>
          <w:sz w:val="24"/>
          <w:szCs w:val="24"/>
          <w:lang w:val="en-US"/>
        </w:rPr>
        <w:t xml:space="preserve"> </w:t>
      </w:r>
      <w:r w:rsidR="00305921">
        <w:rPr>
          <w:rFonts w:ascii="Times New Roman" w:hAnsi="Times New Roman" w:cs="Times New Roman"/>
          <w:noProof/>
          <w:sz w:val="24"/>
          <w:szCs w:val="24"/>
          <w:lang w:val="en-US"/>
        </w:rPr>
        <w:t>(</w:t>
      </w:r>
      <w:r w:rsidR="00305921" w:rsidRPr="00FC7C93">
        <w:rPr>
          <w:rFonts w:ascii="Times New Roman" w:hAnsi="Times New Roman" w:cs="Times New Roman"/>
          <w:noProof/>
          <w:sz w:val="24"/>
          <w:szCs w:val="24"/>
          <w:lang w:val="en-US"/>
        </w:rPr>
        <w:t>2013</w:t>
      </w:r>
      <w:r w:rsidR="00305921">
        <w:rPr>
          <w:rFonts w:ascii="Times New Roman" w:hAnsi="Times New Roman" w:cs="Times New Roman"/>
          <w:noProof/>
          <w:sz w:val="24"/>
          <w:szCs w:val="24"/>
          <w:lang w:val="en-US"/>
        </w:rPr>
        <w:t>)</w:t>
      </w:r>
      <w:r w:rsidR="000D1778">
        <w:rPr>
          <w:rFonts w:ascii="Times New Roman" w:hAnsi="Times New Roman" w:cs="Times New Roman"/>
          <w:noProof/>
          <w:sz w:val="24"/>
          <w:szCs w:val="24"/>
          <w:lang w:val="en-US"/>
        </w:rPr>
        <w:t xml:space="preserve"> foun</w:t>
      </w:r>
      <w:r w:rsidR="008A4307">
        <w:rPr>
          <w:rFonts w:ascii="Times New Roman" w:hAnsi="Times New Roman" w:cs="Times New Roman"/>
          <w:noProof/>
          <w:sz w:val="24"/>
          <w:szCs w:val="24"/>
          <w:lang w:val="en-US"/>
        </w:rPr>
        <w:t>d</w:t>
      </w:r>
      <w:r w:rsidR="000D1778">
        <w:rPr>
          <w:rFonts w:ascii="Times New Roman" w:hAnsi="Times New Roman" w:cs="Times New Roman"/>
          <w:noProof/>
          <w:sz w:val="24"/>
          <w:szCs w:val="24"/>
          <w:lang w:val="en-US"/>
        </w:rPr>
        <w:t xml:space="preserve"> out the same results </w:t>
      </w:r>
      <w:r w:rsidR="00305921">
        <w:rPr>
          <w:rFonts w:ascii="Times New Roman" w:hAnsi="Times New Roman" w:cs="Times New Roman"/>
          <w:noProof/>
          <w:sz w:val="24"/>
          <w:szCs w:val="24"/>
          <w:lang w:val="en-US"/>
        </w:rPr>
        <w:t xml:space="preserve">as the </w:t>
      </w:r>
      <w:r w:rsidR="000D1778">
        <w:rPr>
          <w:rFonts w:ascii="Times New Roman" w:hAnsi="Times New Roman" w:cs="Times New Roman"/>
          <w:noProof/>
          <w:sz w:val="24"/>
          <w:szCs w:val="24"/>
          <w:lang w:val="en-US"/>
        </w:rPr>
        <w:t xml:space="preserve">ones </w:t>
      </w:r>
      <w:r w:rsidR="00305921">
        <w:rPr>
          <w:rFonts w:ascii="Times New Roman" w:hAnsi="Times New Roman" w:cs="Times New Roman"/>
          <w:noProof/>
          <w:sz w:val="24"/>
          <w:szCs w:val="24"/>
          <w:lang w:val="en-US"/>
        </w:rPr>
        <w:t xml:space="preserve">revealed in this study. </w:t>
      </w:r>
      <w:r w:rsidR="000D1778">
        <w:rPr>
          <w:rFonts w:ascii="Times New Roman" w:hAnsi="Times New Roman" w:cs="Times New Roman"/>
          <w:noProof/>
          <w:sz w:val="24"/>
          <w:szCs w:val="24"/>
          <w:lang w:val="en-US"/>
        </w:rPr>
        <w:t xml:space="preserve">Their research estimated that the current and quick ratios have significant </w:t>
      </w:r>
      <w:r w:rsidR="008249E5">
        <w:rPr>
          <w:rFonts w:ascii="Times New Roman" w:hAnsi="Times New Roman" w:cs="Times New Roman"/>
          <w:noProof/>
          <w:sz w:val="24"/>
          <w:szCs w:val="24"/>
          <w:lang w:val="en-US"/>
        </w:rPr>
        <w:t>influence</w:t>
      </w:r>
      <w:r w:rsidR="000D1778">
        <w:rPr>
          <w:rFonts w:ascii="Times New Roman" w:hAnsi="Times New Roman" w:cs="Times New Roman"/>
          <w:noProof/>
          <w:sz w:val="24"/>
          <w:szCs w:val="24"/>
          <w:lang w:val="en-US"/>
        </w:rPr>
        <w:t xml:space="preserve"> on profitability, where the profitability was measured by ROE and ROA. </w:t>
      </w:r>
      <w:r w:rsidR="000D1778">
        <w:rPr>
          <w:rFonts w:ascii="Times New Roman" w:hAnsi="Times New Roman" w:cs="Times New Roman"/>
          <w:color w:val="000000" w:themeColor="text1"/>
          <w:sz w:val="24"/>
          <w:szCs w:val="24"/>
        </w:rPr>
        <w:t>The f</w:t>
      </w:r>
      <w:r>
        <w:rPr>
          <w:rFonts w:ascii="Times New Roman" w:hAnsi="Times New Roman" w:cs="Times New Roman"/>
          <w:color w:val="000000" w:themeColor="text1"/>
          <w:sz w:val="24"/>
          <w:szCs w:val="24"/>
        </w:rPr>
        <w:t xml:space="preserve">indings </w:t>
      </w:r>
      <w:r w:rsidR="000D1778">
        <w:rPr>
          <w:rFonts w:ascii="Times New Roman" w:hAnsi="Times New Roman" w:cs="Times New Roman"/>
          <w:color w:val="000000" w:themeColor="text1"/>
          <w:sz w:val="24"/>
          <w:szCs w:val="24"/>
        </w:rPr>
        <w:t xml:space="preserve">of the present study </w:t>
      </w:r>
      <w:r>
        <w:rPr>
          <w:rFonts w:ascii="Times New Roman" w:hAnsi="Times New Roman" w:cs="Times New Roman"/>
          <w:color w:val="000000" w:themeColor="text1"/>
          <w:sz w:val="24"/>
          <w:szCs w:val="24"/>
        </w:rPr>
        <w:t xml:space="preserve">are </w:t>
      </w:r>
      <w:r w:rsidR="00D332B5">
        <w:rPr>
          <w:rFonts w:ascii="Times New Roman" w:hAnsi="Times New Roman" w:cs="Times New Roman"/>
          <w:color w:val="000000" w:themeColor="text1"/>
          <w:sz w:val="24"/>
          <w:szCs w:val="24"/>
        </w:rPr>
        <w:t xml:space="preserve">partly </w:t>
      </w:r>
      <w:r>
        <w:rPr>
          <w:rFonts w:ascii="Times New Roman" w:hAnsi="Times New Roman" w:cs="Times New Roman"/>
          <w:color w:val="000000" w:themeColor="text1"/>
          <w:sz w:val="24"/>
          <w:szCs w:val="24"/>
        </w:rPr>
        <w:t xml:space="preserve">consistent with the findings of </w:t>
      </w:r>
      <w:r w:rsidRPr="00FC7C93">
        <w:rPr>
          <w:rFonts w:ascii="Times New Roman" w:hAnsi="Times New Roman" w:cs="Times New Roman"/>
          <w:noProof/>
          <w:sz w:val="24"/>
          <w:szCs w:val="24"/>
          <w:lang w:val="en-US"/>
        </w:rPr>
        <w:t>Madushanka &amp; Jathurika</w:t>
      </w:r>
      <w:r>
        <w:rPr>
          <w:rFonts w:ascii="Times New Roman" w:hAnsi="Times New Roman" w:cs="Times New Roman"/>
          <w:noProof/>
          <w:sz w:val="24"/>
          <w:szCs w:val="24"/>
          <w:lang w:val="en-US"/>
        </w:rPr>
        <w:t xml:space="preserve"> (</w:t>
      </w:r>
      <w:r w:rsidRPr="00FC7C93">
        <w:rPr>
          <w:rFonts w:ascii="Times New Roman" w:hAnsi="Times New Roman" w:cs="Times New Roman"/>
          <w:noProof/>
          <w:sz w:val="24"/>
          <w:szCs w:val="24"/>
          <w:lang w:val="en-US"/>
        </w:rPr>
        <w:t>2018</w:t>
      </w:r>
      <w:r>
        <w:rPr>
          <w:rFonts w:ascii="Times New Roman" w:hAnsi="Times New Roman" w:cs="Times New Roman"/>
          <w:noProof/>
          <w:sz w:val="24"/>
          <w:szCs w:val="24"/>
          <w:lang w:val="en-US"/>
        </w:rPr>
        <w:t>)</w:t>
      </w:r>
      <w:r w:rsidR="00143220">
        <w:rPr>
          <w:rFonts w:ascii="Times New Roman" w:hAnsi="Times New Roman" w:cs="Times New Roman"/>
          <w:noProof/>
          <w:sz w:val="24"/>
          <w:szCs w:val="24"/>
          <w:lang w:val="en-US"/>
        </w:rPr>
        <w:t xml:space="preserve">. </w:t>
      </w:r>
      <w:r w:rsidR="008004BD">
        <w:rPr>
          <w:rFonts w:ascii="Times New Roman" w:hAnsi="Times New Roman" w:cs="Times New Roman"/>
          <w:noProof/>
          <w:sz w:val="24"/>
          <w:szCs w:val="24"/>
        </w:rPr>
        <w:t>They have conducted a regression analys</w:t>
      </w:r>
      <w:r w:rsidR="008A4307">
        <w:rPr>
          <w:rFonts w:ascii="Times New Roman" w:hAnsi="Times New Roman" w:cs="Times New Roman"/>
          <w:noProof/>
          <w:sz w:val="24"/>
          <w:szCs w:val="24"/>
        </w:rPr>
        <w:t>is</w:t>
      </w:r>
      <w:r w:rsidR="00D332B5">
        <w:rPr>
          <w:rFonts w:ascii="Times New Roman" w:hAnsi="Times New Roman" w:cs="Times New Roman"/>
          <w:noProof/>
          <w:sz w:val="24"/>
          <w:szCs w:val="24"/>
        </w:rPr>
        <w:t xml:space="preserve">, based on a samle of 15 manufacturing companies, </w:t>
      </w:r>
      <w:r w:rsidR="008004BD">
        <w:rPr>
          <w:rFonts w:ascii="Times New Roman" w:hAnsi="Times New Roman" w:cs="Times New Roman"/>
          <w:noProof/>
          <w:sz w:val="24"/>
          <w:szCs w:val="24"/>
        </w:rPr>
        <w:t xml:space="preserve">with a dependent variable ROE and indipendent ones </w:t>
      </w:r>
      <w:r w:rsidR="006D1AD4">
        <w:rPr>
          <w:rFonts w:ascii="Times New Roman" w:hAnsi="Times New Roman" w:cs="Times New Roman"/>
          <w:noProof/>
          <w:sz w:val="24"/>
          <w:szCs w:val="24"/>
        </w:rPr>
        <w:t>q</w:t>
      </w:r>
      <w:r w:rsidR="008004BD">
        <w:rPr>
          <w:rFonts w:ascii="Times New Roman" w:hAnsi="Times New Roman" w:cs="Times New Roman"/>
          <w:noProof/>
          <w:sz w:val="24"/>
          <w:szCs w:val="24"/>
        </w:rPr>
        <w:t xml:space="preserve">uick ratio and </w:t>
      </w:r>
      <w:r w:rsidR="006D1AD4">
        <w:rPr>
          <w:rFonts w:ascii="Times New Roman" w:hAnsi="Times New Roman" w:cs="Times New Roman"/>
          <w:noProof/>
          <w:sz w:val="24"/>
          <w:szCs w:val="24"/>
        </w:rPr>
        <w:t>c</w:t>
      </w:r>
      <w:r w:rsidR="008004BD">
        <w:rPr>
          <w:rFonts w:ascii="Times New Roman" w:hAnsi="Times New Roman" w:cs="Times New Roman"/>
          <w:noProof/>
          <w:sz w:val="24"/>
          <w:szCs w:val="24"/>
        </w:rPr>
        <w:t xml:space="preserve">urrent ratio. </w:t>
      </w:r>
      <w:r w:rsidR="00143220">
        <w:rPr>
          <w:rFonts w:ascii="Times New Roman" w:hAnsi="Times New Roman" w:cs="Times New Roman"/>
          <w:noProof/>
          <w:sz w:val="24"/>
          <w:szCs w:val="24"/>
          <w:lang w:val="en-US"/>
        </w:rPr>
        <w:t xml:space="preserve">They </w:t>
      </w:r>
      <w:r w:rsidR="00053E36">
        <w:rPr>
          <w:rFonts w:ascii="Times New Roman" w:hAnsi="Times New Roman" w:cs="Times New Roman"/>
          <w:noProof/>
          <w:sz w:val="24"/>
          <w:szCs w:val="24"/>
          <w:lang w:val="en-US"/>
        </w:rPr>
        <w:t>discovered</w:t>
      </w:r>
      <w:r w:rsidR="00143220">
        <w:rPr>
          <w:rFonts w:ascii="Times New Roman" w:hAnsi="Times New Roman" w:cs="Times New Roman"/>
          <w:noProof/>
          <w:sz w:val="24"/>
          <w:szCs w:val="24"/>
          <w:lang w:val="en-US"/>
        </w:rPr>
        <w:t xml:space="preserve"> </w:t>
      </w:r>
      <w:r w:rsidR="00143220">
        <w:rPr>
          <w:rFonts w:ascii="Times New Roman" w:hAnsi="Times New Roman" w:cs="Times New Roman"/>
          <w:noProof/>
          <w:sz w:val="24"/>
          <w:szCs w:val="24"/>
        </w:rPr>
        <w:t>that the</w:t>
      </w:r>
      <w:r w:rsidR="00143220" w:rsidRPr="00143220">
        <w:rPr>
          <w:rFonts w:ascii="Times New Roman" w:hAnsi="Times New Roman" w:cs="Times New Roman"/>
          <w:noProof/>
          <w:sz w:val="24"/>
          <w:szCs w:val="24"/>
        </w:rPr>
        <w:t xml:space="preserve"> </w:t>
      </w:r>
      <w:r w:rsidR="008249E5">
        <w:rPr>
          <w:rFonts w:ascii="Times New Roman" w:hAnsi="Times New Roman" w:cs="Times New Roman"/>
          <w:noProof/>
          <w:sz w:val="24"/>
          <w:szCs w:val="24"/>
        </w:rPr>
        <w:t>influence</w:t>
      </w:r>
      <w:r w:rsidR="00143220" w:rsidRPr="00143220">
        <w:rPr>
          <w:rFonts w:ascii="Times New Roman" w:hAnsi="Times New Roman" w:cs="Times New Roman"/>
          <w:noProof/>
          <w:sz w:val="24"/>
          <w:szCs w:val="24"/>
        </w:rPr>
        <w:t xml:space="preserve"> of </w:t>
      </w:r>
      <w:r w:rsidR="006D1AD4">
        <w:rPr>
          <w:rFonts w:ascii="Times New Roman" w:hAnsi="Times New Roman" w:cs="Times New Roman"/>
          <w:noProof/>
          <w:sz w:val="24"/>
          <w:szCs w:val="24"/>
        </w:rPr>
        <w:t>q</w:t>
      </w:r>
      <w:r w:rsidR="00143220" w:rsidRPr="00143220">
        <w:rPr>
          <w:rFonts w:ascii="Times New Roman" w:hAnsi="Times New Roman" w:cs="Times New Roman"/>
          <w:noProof/>
          <w:sz w:val="24"/>
          <w:szCs w:val="24"/>
        </w:rPr>
        <w:t>uick ratio on ROE is significant (p=0.001)</w:t>
      </w:r>
      <w:r w:rsidR="008004BD">
        <w:rPr>
          <w:rFonts w:ascii="Times New Roman" w:hAnsi="Times New Roman" w:cs="Times New Roman"/>
          <w:noProof/>
          <w:sz w:val="24"/>
          <w:szCs w:val="24"/>
        </w:rPr>
        <w:t xml:space="preserve"> and that the other i</w:t>
      </w:r>
      <w:r w:rsidR="008004BD" w:rsidRPr="008004BD">
        <w:rPr>
          <w:rFonts w:ascii="Times New Roman" w:hAnsi="Times New Roman" w:cs="Times New Roman"/>
          <w:noProof/>
          <w:sz w:val="24"/>
          <w:szCs w:val="24"/>
        </w:rPr>
        <w:t>ndependent variable</w:t>
      </w:r>
      <w:r w:rsidR="00D332B5">
        <w:rPr>
          <w:rFonts w:ascii="Times New Roman" w:hAnsi="Times New Roman" w:cs="Times New Roman"/>
          <w:noProof/>
          <w:sz w:val="24"/>
          <w:szCs w:val="24"/>
        </w:rPr>
        <w:t xml:space="preserve">, the </w:t>
      </w:r>
      <w:r w:rsidR="006D1AD4">
        <w:rPr>
          <w:rFonts w:ascii="Times New Roman" w:hAnsi="Times New Roman" w:cs="Times New Roman"/>
          <w:noProof/>
          <w:sz w:val="24"/>
          <w:szCs w:val="24"/>
        </w:rPr>
        <w:t>c</w:t>
      </w:r>
      <w:r w:rsidR="008004BD" w:rsidRPr="008004BD">
        <w:rPr>
          <w:rFonts w:ascii="Times New Roman" w:hAnsi="Times New Roman" w:cs="Times New Roman"/>
          <w:noProof/>
          <w:sz w:val="24"/>
          <w:szCs w:val="24"/>
        </w:rPr>
        <w:t>urrent rati</w:t>
      </w:r>
      <w:r w:rsidR="00D332B5">
        <w:rPr>
          <w:rFonts w:ascii="Times New Roman" w:hAnsi="Times New Roman" w:cs="Times New Roman"/>
          <w:noProof/>
          <w:sz w:val="24"/>
          <w:szCs w:val="24"/>
        </w:rPr>
        <w:t xml:space="preserve">o, </w:t>
      </w:r>
      <w:r w:rsidR="008004BD" w:rsidRPr="008004BD">
        <w:rPr>
          <w:rFonts w:ascii="Times New Roman" w:hAnsi="Times New Roman" w:cs="Times New Roman"/>
          <w:noProof/>
          <w:sz w:val="24"/>
          <w:szCs w:val="24"/>
        </w:rPr>
        <w:t>has insignificant impact on RO</w:t>
      </w:r>
      <w:r w:rsidR="008004BD">
        <w:rPr>
          <w:rFonts w:ascii="Times New Roman" w:hAnsi="Times New Roman" w:cs="Times New Roman"/>
          <w:noProof/>
          <w:sz w:val="24"/>
          <w:szCs w:val="24"/>
        </w:rPr>
        <w:t xml:space="preserve">E. </w:t>
      </w:r>
      <w:r w:rsidR="00D332B5">
        <w:rPr>
          <w:rFonts w:ascii="Times New Roman" w:hAnsi="Times New Roman" w:cs="Times New Roman"/>
          <w:noProof/>
          <w:sz w:val="24"/>
          <w:szCs w:val="24"/>
        </w:rPr>
        <w:t>Since in their work</w:t>
      </w:r>
      <w:r w:rsidR="00053E36">
        <w:rPr>
          <w:rFonts w:ascii="Times New Roman" w:hAnsi="Times New Roman" w:cs="Times New Roman"/>
          <w:noProof/>
          <w:sz w:val="24"/>
          <w:szCs w:val="24"/>
        </w:rPr>
        <w:t>,</w:t>
      </w:r>
      <w:r w:rsidR="00D332B5">
        <w:rPr>
          <w:rFonts w:ascii="Times New Roman" w:hAnsi="Times New Roman" w:cs="Times New Roman"/>
          <w:noProof/>
          <w:sz w:val="24"/>
          <w:szCs w:val="24"/>
        </w:rPr>
        <w:t xml:space="preserve"> the </w:t>
      </w:r>
      <w:r w:rsidR="006D1AD4">
        <w:rPr>
          <w:rFonts w:ascii="Times New Roman" w:hAnsi="Times New Roman" w:cs="Times New Roman"/>
          <w:noProof/>
          <w:sz w:val="24"/>
          <w:szCs w:val="24"/>
        </w:rPr>
        <w:t>q</w:t>
      </w:r>
      <w:r w:rsidR="00D332B5">
        <w:rPr>
          <w:rFonts w:ascii="Times New Roman" w:hAnsi="Times New Roman" w:cs="Times New Roman"/>
          <w:noProof/>
          <w:sz w:val="24"/>
          <w:szCs w:val="24"/>
        </w:rPr>
        <w:t xml:space="preserve">uick </w:t>
      </w:r>
      <w:r w:rsidR="006D1AD4">
        <w:rPr>
          <w:rFonts w:ascii="Times New Roman" w:hAnsi="Times New Roman" w:cs="Times New Roman"/>
          <w:noProof/>
          <w:sz w:val="24"/>
          <w:szCs w:val="24"/>
        </w:rPr>
        <w:t>r</w:t>
      </w:r>
      <w:r w:rsidR="00D332B5">
        <w:rPr>
          <w:rFonts w:ascii="Times New Roman" w:hAnsi="Times New Roman" w:cs="Times New Roman"/>
          <w:noProof/>
          <w:sz w:val="24"/>
          <w:szCs w:val="24"/>
        </w:rPr>
        <w:t xml:space="preserve">atio was the main variable used to measure liquidity, they have concluded that the liquidity has an impact on profitability. </w:t>
      </w:r>
      <w:r w:rsidR="008A4307">
        <w:rPr>
          <w:rFonts w:ascii="Times New Roman" w:hAnsi="Times New Roman" w:cs="Times New Roman"/>
          <w:noProof/>
          <w:sz w:val="24"/>
          <w:szCs w:val="24"/>
        </w:rPr>
        <w:t xml:space="preserve">These </w:t>
      </w:r>
      <w:r w:rsidR="00BD236F">
        <w:rPr>
          <w:rFonts w:ascii="Times New Roman" w:hAnsi="Times New Roman" w:cs="Times New Roman"/>
          <w:noProof/>
          <w:sz w:val="24"/>
          <w:szCs w:val="24"/>
        </w:rPr>
        <w:t>finding</w:t>
      </w:r>
      <w:r w:rsidR="008A4307">
        <w:rPr>
          <w:rFonts w:ascii="Times New Roman" w:hAnsi="Times New Roman" w:cs="Times New Roman"/>
          <w:noProof/>
          <w:sz w:val="24"/>
          <w:szCs w:val="24"/>
        </w:rPr>
        <w:t>s</w:t>
      </w:r>
      <w:r w:rsidR="00BD236F">
        <w:rPr>
          <w:rFonts w:ascii="Times New Roman" w:hAnsi="Times New Roman" w:cs="Times New Roman"/>
          <w:noProof/>
          <w:sz w:val="24"/>
          <w:szCs w:val="24"/>
        </w:rPr>
        <w:t xml:space="preserve"> differ from the finding</w:t>
      </w:r>
      <w:r w:rsidR="008A4307">
        <w:rPr>
          <w:rFonts w:ascii="Times New Roman" w:hAnsi="Times New Roman" w:cs="Times New Roman"/>
          <w:noProof/>
          <w:sz w:val="24"/>
          <w:szCs w:val="24"/>
        </w:rPr>
        <w:t>s</w:t>
      </w:r>
      <w:r w:rsidR="00BD236F">
        <w:rPr>
          <w:rFonts w:ascii="Times New Roman" w:hAnsi="Times New Roman" w:cs="Times New Roman"/>
          <w:noProof/>
          <w:sz w:val="24"/>
          <w:szCs w:val="24"/>
        </w:rPr>
        <w:t xml:space="preserve"> of </w:t>
      </w:r>
      <w:r w:rsidR="00BD236F" w:rsidRPr="00FC7C93">
        <w:rPr>
          <w:rFonts w:ascii="Times New Roman" w:hAnsi="Times New Roman" w:cs="Times New Roman"/>
          <w:noProof/>
          <w:sz w:val="24"/>
          <w:szCs w:val="24"/>
        </w:rPr>
        <w:t>Niresh</w:t>
      </w:r>
      <w:r w:rsidR="00BD236F">
        <w:rPr>
          <w:rFonts w:ascii="Times New Roman" w:hAnsi="Times New Roman" w:cs="Times New Roman"/>
          <w:noProof/>
          <w:sz w:val="24"/>
          <w:szCs w:val="24"/>
        </w:rPr>
        <w:t xml:space="preserve"> (</w:t>
      </w:r>
      <w:r w:rsidR="00BD236F" w:rsidRPr="00FC7C93">
        <w:rPr>
          <w:rFonts w:ascii="Times New Roman" w:hAnsi="Times New Roman" w:cs="Times New Roman"/>
          <w:noProof/>
          <w:sz w:val="24"/>
          <w:szCs w:val="24"/>
        </w:rPr>
        <w:t>2012)</w:t>
      </w:r>
      <w:r w:rsidR="00053E36">
        <w:rPr>
          <w:rFonts w:ascii="Times New Roman" w:hAnsi="Times New Roman" w:cs="Times New Roman"/>
          <w:noProof/>
          <w:sz w:val="24"/>
          <w:szCs w:val="24"/>
        </w:rPr>
        <w:t xml:space="preserve"> and </w:t>
      </w:r>
      <w:r w:rsidR="00053E36" w:rsidRPr="00FC7C93">
        <w:rPr>
          <w:rFonts w:ascii="Times New Roman" w:hAnsi="Times New Roman" w:cs="Times New Roman"/>
          <w:noProof/>
          <w:sz w:val="24"/>
          <w:szCs w:val="24"/>
        </w:rPr>
        <w:t>Eljelly</w:t>
      </w:r>
      <w:r w:rsidR="00053E36">
        <w:rPr>
          <w:rFonts w:ascii="Times New Roman" w:hAnsi="Times New Roman" w:cs="Times New Roman"/>
          <w:noProof/>
          <w:sz w:val="24"/>
          <w:szCs w:val="24"/>
        </w:rPr>
        <w:t xml:space="preserve"> (</w:t>
      </w:r>
      <w:r w:rsidR="00053E36" w:rsidRPr="00FC7C93">
        <w:rPr>
          <w:rFonts w:ascii="Times New Roman" w:hAnsi="Times New Roman" w:cs="Times New Roman"/>
          <w:noProof/>
          <w:sz w:val="24"/>
          <w:szCs w:val="24"/>
        </w:rPr>
        <w:t>2004</w:t>
      </w:r>
      <w:r w:rsidR="00053E36">
        <w:rPr>
          <w:rFonts w:ascii="Times New Roman" w:hAnsi="Times New Roman" w:cs="Times New Roman"/>
          <w:noProof/>
          <w:sz w:val="24"/>
          <w:szCs w:val="24"/>
        </w:rPr>
        <w:t>)</w:t>
      </w:r>
      <w:r w:rsidR="00BD236F">
        <w:rPr>
          <w:rFonts w:ascii="Times New Roman" w:hAnsi="Times New Roman" w:cs="Times New Roman"/>
          <w:noProof/>
          <w:sz w:val="24"/>
          <w:szCs w:val="24"/>
        </w:rPr>
        <w:t xml:space="preserve">, since </w:t>
      </w:r>
      <w:r w:rsidR="00053E36">
        <w:rPr>
          <w:rFonts w:ascii="Times New Roman" w:hAnsi="Times New Roman" w:cs="Times New Roman"/>
          <w:noProof/>
          <w:sz w:val="24"/>
          <w:szCs w:val="24"/>
        </w:rPr>
        <w:t>they</w:t>
      </w:r>
      <w:r w:rsidR="00BD236F">
        <w:rPr>
          <w:rFonts w:ascii="Times New Roman" w:hAnsi="Times New Roman" w:cs="Times New Roman"/>
          <w:noProof/>
          <w:sz w:val="24"/>
          <w:szCs w:val="24"/>
        </w:rPr>
        <w:t xml:space="preserve"> indicate</w:t>
      </w:r>
      <w:r w:rsidR="00053E36">
        <w:rPr>
          <w:rFonts w:ascii="Times New Roman" w:hAnsi="Times New Roman" w:cs="Times New Roman"/>
          <w:noProof/>
          <w:sz w:val="24"/>
          <w:szCs w:val="24"/>
        </w:rPr>
        <w:t>d</w:t>
      </w:r>
      <w:r w:rsidR="00BD236F">
        <w:rPr>
          <w:rFonts w:ascii="Times New Roman" w:hAnsi="Times New Roman" w:cs="Times New Roman"/>
          <w:noProof/>
          <w:sz w:val="24"/>
          <w:szCs w:val="24"/>
        </w:rPr>
        <w:t xml:space="preserve"> that there is no relationship between liquidity and profitability. </w:t>
      </w:r>
    </w:p>
    <w:p w14:paraId="1C59BC55" w14:textId="77777777" w:rsidR="00497CD5" w:rsidRDefault="00497CD5" w:rsidP="00E613DE">
      <w:pPr>
        <w:pStyle w:val="ListParagraph"/>
        <w:ind w:left="0"/>
        <w:rPr>
          <w:rFonts w:ascii="Times New Roman" w:hAnsi="Times New Roman" w:cs="Times New Roman"/>
          <w:sz w:val="24"/>
          <w:szCs w:val="24"/>
        </w:rPr>
      </w:pPr>
    </w:p>
    <w:p w14:paraId="172DBB7B" w14:textId="7A5710CB" w:rsidR="00D22DAD" w:rsidRPr="00497CD5" w:rsidRDefault="00D22DAD" w:rsidP="00D22DAD">
      <w:pPr>
        <w:pStyle w:val="ListParagraph"/>
        <w:ind w:left="0"/>
        <w:rPr>
          <w:rFonts w:ascii="Times New Roman" w:hAnsi="Times New Roman" w:cs="Times New Roman"/>
          <w:b/>
          <w:bCs/>
          <w:sz w:val="24"/>
          <w:szCs w:val="24"/>
        </w:rPr>
      </w:pPr>
      <w:r w:rsidRPr="00497CD5">
        <w:rPr>
          <w:rFonts w:ascii="Times New Roman" w:hAnsi="Times New Roman" w:cs="Times New Roman"/>
          <w:b/>
          <w:bCs/>
          <w:sz w:val="24"/>
          <w:szCs w:val="24"/>
        </w:rPr>
        <w:t xml:space="preserve">Testing the </w:t>
      </w:r>
      <w:r w:rsidR="00E613DE" w:rsidRPr="00497CD5">
        <w:rPr>
          <w:rFonts w:ascii="Times New Roman" w:hAnsi="Times New Roman" w:cs="Times New Roman"/>
          <w:b/>
          <w:bCs/>
          <w:sz w:val="24"/>
          <w:szCs w:val="24"/>
        </w:rPr>
        <w:t>Hypothesis B</w:t>
      </w:r>
      <w:r w:rsidRPr="00497CD5">
        <w:rPr>
          <w:rFonts w:ascii="Times New Roman" w:hAnsi="Times New Roman" w:cs="Times New Roman"/>
          <w:b/>
          <w:bCs/>
          <w:sz w:val="24"/>
          <w:szCs w:val="24"/>
        </w:rPr>
        <w:t>:</w:t>
      </w:r>
    </w:p>
    <w:p w14:paraId="68A68750" w14:textId="77777777" w:rsidR="00E613DE" w:rsidRPr="00B52FF1" w:rsidRDefault="00E613DE" w:rsidP="00E613DE">
      <w:pPr>
        <w:pStyle w:val="ListParagraph"/>
        <w:spacing w:line="240" w:lineRule="auto"/>
        <w:ind w:left="0"/>
        <w:rPr>
          <w:rFonts w:ascii="Times New Roman" w:hAnsi="Times New Roman" w:cs="Times New Roman"/>
          <w:sz w:val="24"/>
          <w:szCs w:val="24"/>
        </w:rPr>
      </w:pPr>
      <w:r>
        <w:rPr>
          <w:rFonts w:ascii="Times New Roman" w:hAnsi="Times New Roman" w:cs="Times New Roman"/>
          <w:sz w:val="24"/>
          <w:szCs w:val="24"/>
        </w:rPr>
        <w:t>H0: There is a positive relationship between debt-to-equity ratio and return-on-equity ratio</w:t>
      </w:r>
    </w:p>
    <w:p w14:paraId="57A2033E" w14:textId="77777777" w:rsidR="00E613DE" w:rsidRDefault="00E613DE" w:rsidP="00E613DE">
      <w:pPr>
        <w:pStyle w:val="ListParagraph"/>
        <w:spacing w:line="240" w:lineRule="auto"/>
        <w:ind w:left="0"/>
        <w:rPr>
          <w:rFonts w:ascii="Times New Roman" w:hAnsi="Times New Roman" w:cs="Times New Roman"/>
          <w:sz w:val="24"/>
          <w:szCs w:val="24"/>
        </w:rPr>
      </w:pPr>
      <w:r w:rsidRPr="000E78DC">
        <w:rPr>
          <w:rFonts w:ascii="Times New Roman" w:hAnsi="Times New Roman" w:cs="Times New Roman"/>
          <w:sz w:val="24"/>
          <w:szCs w:val="24"/>
        </w:rPr>
        <w:t xml:space="preserve">H1: There is a negative relationship between </w:t>
      </w:r>
      <w:r>
        <w:rPr>
          <w:rFonts w:ascii="Times New Roman" w:hAnsi="Times New Roman" w:cs="Times New Roman"/>
          <w:sz w:val="24"/>
          <w:szCs w:val="24"/>
        </w:rPr>
        <w:t>debt-to-equity ratio and return-on-equity ratio</w:t>
      </w:r>
    </w:p>
    <w:p w14:paraId="7875BDC7" w14:textId="274E8A55" w:rsidR="008B3B29" w:rsidRPr="00D65F65" w:rsidRDefault="008B3B29" w:rsidP="00105BC7">
      <w:pPr>
        <w:tabs>
          <w:tab w:val="left" w:pos="3246"/>
        </w:tabs>
        <w:rPr>
          <w:rFonts w:ascii="Times New Roman" w:hAnsi="Times New Roman" w:cs="Times New Roman"/>
          <w:color w:val="000000" w:themeColor="text1"/>
          <w:sz w:val="24"/>
          <w:szCs w:val="24"/>
        </w:rPr>
      </w:pPr>
    </w:p>
    <w:p w14:paraId="4AE9E8EB" w14:textId="62DDB9C7" w:rsidR="00497CD5" w:rsidRPr="0065067B" w:rsidRDefault="00497CD5" w:rsidP="00497CD5">
      <w:r>
        <w:rPr>
          <w:rFonts w:ascii="Times New Roman" w:hAnsi="Times New Roman" w:cs="Times New Roman"/>
          <w:color w:val="000000" w:themeColor="text1"/>
          <w:sz w:val="24"/>
          <w:szCs w:val="24"/>
        </w:rPr>
        <w:t xml:space="preserve">By contrast with the liquidity, the p-value of leverage is 0.217 or 21% which is greater than 5%. Consequently, it could be stated that the correlation coefficient is insignificant. </w:t>
      </w:r>
      <w:r>
        <w:rPr>
          <w:rFonts w:ascii="Times New Roman" w:hAnsi="Times New Roman" w:cs="Times New Roman"/>
          <w:sz w:val="24"/>
          <w:szCs w:val="24"/>
          <w:lang w:val="en-US"/>
        </w:rPr>
        <w:t>Thus, it would</w:t>
      </w:r>
      <w:r w:rsidRPr="00861200">
        <w:rPr>
          <w:rFonts w:ascii="Times New Roman" w:hAnsi="Times New Roman" w:cs="Times New Roman"/>
          <w:sz w:val="24"/>
          <w:szCs w:val="24"/>
          <w:lang w:val="en-US"/>
        </w:rPr>
        <w:t xml:space="preserve"> accept</w:t>
      </w:r>
      <w:r w:rsidR="00F37E25">
        <w:rPr>
          <w:rFonts w:ascii="Times New Roman" w:hAnsi="Times New Roman" w:cs="Times New Roman"/>
          <w:sz w:val="24"/>
          <w:szCs w:val="24"/>
          <w:lang w:val="en-US"/>
        </w:rPr>
        <w:t xml:space="preserve"> the</w:t>
      </w:r>
      <w:r>
        <w:rPr>
          <w:rFonts w:ascii="Times New Roman" w:hAnsi="Times New Roman" w:cs="Times New Roman"/>
          <w:sz w:val="24"/>
          <w:szCs w:val="24"/>
          <w:lang w:val="en-US"/>
        </w:rPr>
        <w:t xml:space="preserve"> a</w:t>
      </w:r>
      <w:r w:rsidRPr="00861200">
        <w:rPr>
          <w:rFonts w:ascii="Times New Roman" w:hAnsi="Times New Roman" w:cs="Times New Roman"/>
          <w:sz w:val="24"/>
          <w:szCs w:val="24"/>
          <w:lang w:val="en-US"/>
        </w:rPr>
        <w:t xml:space="preserve">lternative </w:t>
      </w:r>
      <w:r>
        <w:rPr>
          <w:rFonts w:ascii="Times New Roman" w:hAnsi="Times New Roman" w:cs="Times New Roman"/>
          <w:sz w:val="24"/>
          <w:szCs w:val="24"/>
          <w:lang w:val="en-US"/>
        </w:rPr>
        <w:t>h</w:t>
      </w:r>
      <w:r w:rsidRPr="00861200">
        <w:rPr>
          <w:rFonts w:ascii="Times New Roman" w:hAnsi="Times New Roman" w:cs="Times New Roman"/>
          <w:sz w:val="24"/>
          <w:szCs w:val="24"/>
          <w:lang w:val="en-US"/>
        </w:rPr>
        <w:t xml:space="preserve">ypothesis and reject </w:t>
      </w:r>
      <w:r w:rsidR="00F37E25">
        <w:rPr>
          <w:rFonts w:ascii="Times New Roman" w:hAnsi="Times New Roman" w:cs="Times New Roman"/>
          <w:sz w:val="24"/>
          <w:szCs w:val="24"/>
          <w:lang w:val="en-US"/>
        </w:rPr>
        <w:t xml:space="preserve">the </w:t>
      </w:r>
      <w:r>
        <w:rPr>
          <w:rFonts w:ascii="Times New Roman" w:hAnsi="Times New Roman" w:cs="Times New Roman"/>
          <w:sz w:val="24"/>
          <w:szCs w:val="24"/>
          <w:lang w:val="en-US"/>
        </w:rPr>
        <w:t>n</w:t>
      </w:r>
      <w:r w:rsidRPr="00861200">
        <w:rPr>
          <w:rFonts w:ascii="Times New Roman" w:hAnsi="Times New Roman" w:cs="Times New Roman"/>
          <w:sz w:val="24"/>
          <w:szCs w:val="24"/>
          <w:lang w:val="en-US"/>
        </w:rPr>
        <w:t xml:space="preserve">ull </w:t>
      </w:r>
      <w:r>
        <w:rPr>
          <w:rFonts w:ascii="Times New Roman" w:hAnsi="Times New Roman" w:cs="Times New Roman"/>
          <w:sz w:val="24"/>
          <w:szCs w:val="24"/>
          <w:lang w:val="en-US"/>
        </w:rPr>
        <w:t>h</w:t>
      </w:r>
      <w:r w:rsidRPr="00861200">
        <w:rPr>
          <w:rFonts w:ascii="Times New Roman" w:hAnsi="Times New Roman" w:cs="Times New Roman"/>
          <w:sz w:val="24"/>
          <w:szCs w:val="24"/>
          <w:lang w:val="en-US"/>
        </w:rPr>
        <w:t>ypothesis</w:t>
      </w:r>
      <w:r>
        <w:rPr>
          <w:rFonts w:ascii="Times New Roman" w:hAnsi="Times New Roman" w:cs="Times New Roman"/>
          <w:sz w:val="24"/>
          <w:szCs w:val="24"/>
          <w:lang w:val="en-US"/>
        </w:rPr>
        <w:t xml:space="preserve">. </w:t>
      </w:r>
      <w:r w:rsidR="00404A6D">
        <w:rPr>
          <w:rFonts w:ascii="Times New Roman" w:hAnsi="Times New Roman" w:cs="Times New Roman"/>
          <w:color w:val="000000" w:themeColor="text1"/>
          <w:sz w:val="24"/>
          <w:szCs w:val="24"/>
        </w:rPr>
        <w:t>Therefore</w:t>
      </w:r>
      <w:r>
        <w:rPr>
          <w:rFonts w:ascii="Times New Roman" w:hAnsi="Times New Roman" w:cs="Times New Roman"/>
          <w:color w:val="000000" w:themeColor="text1"/>
          <w:sz w:val="24"/>
          <w:szCs w:val="24"/>
        </w:rPr>
        <w:t>, debt-to-</w:t>
      </w:r>
      <w:r>
        <w:rPr>
          <w:rFonts w:ascii="Times New Roman" w:hAnsi="Times New Roman" w:cs="Times New Roman"/>
          <w:color w:val="000000" w:themeColor="text1"/>
          <w:sz w:val="24"/>
          <w:szCs w:val="24"/>
        </w:rPr>
        <w:lastRenderedPageBreak/>
        <w:t xml:space="preserve">equity does not impact the ROE, which indicates that there is no relationship between leverage and profitability when using ROE as a measurement for profitability. </w:t>
      </w:r>
      <w:r w:rsidR="00404A6D">
        <w:rPr>
          <w:rFonts w:ascii="Times New Roman" w:hAnsi="Times New Roman" w:cs="Times New Roman"/>
          <w:color w:val="000000" w:themeColor="text1"/>
          <w:sz w:val="24"/>
          <w:szCs w:val="24"/>
        </w:rPr>
        <w:t>In this regard, it could be concluded that the choice of capital structure does not</w:t>
      </w:r>
      <w:r w:rsidR="005910F8">
        <w:rPr>
          <w:rFonts w:ascii="Times New Roman" w:hAnsi="Times New Roman" w:cs="Times New Roman"/>
          <w:color w:val="000000" w:themeColor="text1"/>
          <w:sz w:val="24"/>
          <w:szCs w:val="24"/>
        </w:rPr>
        <w:t xml:space="preserve"> have a positive</w:t>
      </w:r>
      <w:r w:rsidR="00404A6D">
        <w:rPr>
          <w:rFonts w:ascii="Times New Roman" w:hAnsi="Times New Roman" w:cs="Times New Roman"/>
          <w:color w:val="000000" w:themeColor="text1"/>
          <w:sz w:val="24"/>
          <w:szCs w:val="24"/>
        </w:rPr>
        <w:t xml:space="preserve"> impact </w:t>
      </w:r>
      <w:r w:rsidR="005910F8">
        <w:rPr>
          <w:rFonts w:ascii="Times New Roman" w:hAnsi="Times New Roman" w:cs="Times New Roman"/>
          <w:color w:val="000000" w:themeColor="text1"/>
          <w:sz w:val="24"/>
          <w:szCs w:val="24"/>
        </w:rPr>
        <w:t xml:space="preserve">on </w:t>
      </w:r>
      <w:r w:rsidR="00404A6D">
        <w:rPr>
          <w:rFonts w:ascii="Times New Roman" w:hAnsi="Times New Roman" w:cs="Times New Roman"/>
          <w:color w:val="000000" w:themeColor="text1"/>
          <w:sz w:val="24"/>
          <w:szCs w:val="24"/>
        </w:rPr>
        <w:t xml:space="preserve">the profitability of the companies. It needs to be mentioned as well that this statement is based only on a single ratio used for </w:t>
      </w:r>
      <w:r w:rsidR="00F37E25">
        <w:rPr>
          <w:rFonts w:ascii="Times New Roman" w:hAnsi="Times New Roman" w:cs="Times New Roman"/>
          <w:color w:val="000000" w:themeColor="text1"/>
          <w:sz w:val="24"/>
          <w:szCs w:val="24"/>
        </w:rPr>
        <w:t xml:space="preserve">the </w:t>
      </w:r>
      <w:r w:rsidR="00404A6D">
        <w:rPr>
          <w:rFonts w:ascii="Times New Roman" w:hAnsi="Times New Roman" w:cs="Times New Roman"/>
          <w:color w:val="000000" w:themeColor="text1"/>
          <w:sz w:val="24"/>
          <w:szCs w:val="24"/>
        </w:rPr>
        <w:t xml:space="preserve">determination of the leverage and profitability. </w:t>
      </w:r>
      <w:r w:rsidR="000A080A">
        <w:rPr>
          <w:rFonts w:ascii="Times New Roman" w:hAnsi="Times New Roman" w:cs="Times New Roman"/>
          <w:color w:val="000000" w:themeColor="text1"/>
          <w:sz w:val="24"/>
          <w:szCs w:val="24"/>
        </w:rPr>
        <w:t>These finding</w:t>
      </w:r>
      <w:r w:rsidR="00AF08DF">
        <w:rPr>
          <w:rFonts w:ascii="Times New Roman" w:hAnsi="Times New Roman" w:cs="Times New Roman"/>
          <w:color w:val="000000" w:themeColor="text1"/>
          <w:sz w:val="24"/>
          <w:szCs w:val="24"/>
        </w:rPr>
        <w:t>s</w:t>
      </w:r>
      <w:r w:rsidR="000A080A">
        <w:rPr>
          <w:rFonts w:ascii="Times New Roman" w:hAnsi="Times New Roman" w:cs="Times New Roman"/>
          <w:color w:val="000000" w:themeColor="text1"/>
          <w:sz w:val="24"/>
          <w:szCs w:val="24"/>
        </w:rPr>
        <w:t xml:space="preserve"> are contradictory with the Modigliani and Miller theory, since th</w:t>
      </w:r>
      <w:r w:rsidR="00F37E25">
        <w:rPr>
          <w:rFonts w:ascii="Times New Roman" w:hAnsi="Times New Roman" w:cs="Times New Roman"/>
          <w:color w:val="000000" w:themeColor="text1"/>
          <w:sz w:val="24"/>
          <w:szCs w:val="24"/>
        </w:rPr>
        <w:t>is</w:t>
      </w:r>
      <w:r w:rsidR="000A080A">
        <w:rPr>
          <w:rFonts w:ascii="Times New Roman" w:hAnsi="Times New Roman" w:cs="Times New Roman"/>
          <w:color w:val="000000" w:themeColor="text1"/>
          <w:sz w:val="24"/>
          <w:szCs w:val="24"/>
        </w:rPr>
        <w:t xml:space="preserve"> theory suggest</w:t>
      </w:r>
      <w:r w:rsidR="00AF08DF">
        <w:rPr>
          <w:rFonts w:ascii="Times New Roman" w:hAnsi="Times New Roman" w:cs="Times New Roman"/>
          <w:color w:val="000000" w:themeColor="text1"/>
          <w:sz w:val="24"/>
          <w:szCs w:val="24"/>
        </w:rPr>
        <w:t>s</w:t>
      </w:r>
      <w:r w:rsidR="000A080A">
        <w:rPr>
          <w:rFonts w:ascii="Times New Roman" w:hAnsi="Times New Roman" w:cs="Times New Roman"/>
          <w:color w:val="000000" w:themeColor="text1"/>
          <w:sz w:val="24"/>
          <w:szCs w:val="24"/>
        </w:rPr>
        <w:t xml:space="preserve"> that with the </w:t>
      </w:r>
      <w:r w:rsidR="004737B3">
        <w:rPr>
          <w:rFonts w:ascii="Times New Roman" w:hAnsi="Times New Roman" w:cs="Times New Roman"/>
          <w:color w:val="000000" w:themeColor="text1"/>
          <w:sz w:val="24"/>
          <w:szCs w:val="24"/>
        </w:rPr>
        <w:t>appreciation</w:t>
      </w:r>
      <w:r w:rsidR="000A080A">
        <w:rPr>
          <w:rFonts w:ascii="Times New Roman" w:hAnsi="Times New Roman" w:cs="Times New Roman"/>
          <w:color w:val="000000" w:themeColor="text1"/>
          <w:sz w:val="24"/>
          <w:szCs w:val="24"/>
        </w:rPr>
        <w:t xml:space="preserve"> of leverage</w:t>
      </w:r>
      <w:r w:rsidR="003A241D">
        <w:rPr>
          <w:rFonts w:ascii="Times New Roman" w:hAnsi="Times New Roman" w:cs="Times New Roman"/>
          <w:color w:val="000000" w:themeColor="text1"/>
          <w:sz w:val="24"/>
          <w:szCs w:val="24"/>
        </w:rPr>
        <w:t>,</w:t>
      </w:r>
      <w:r w:rsidR="000A080A">
        <w:rPr>
          <w:rFonts w:ascii="Times New Roman" w:hAnsi="Times New Roman" w:cs="Times New Roman"/>
          <w:color w:val="000000" w:themeColor="text1"/>
          <w:sz w:val="24"/>
          <w:szCs w:val="24"/>
        </w:rPr>
        <w:t xml:space="preserve"> the profitability of a company should rise as well. However, it is consistent with the Pecking order theory, </w:t>
      </w:r>
      <w:r w:rsidR="003955DA">
        <w:rPr>
          <w:rFonts w:ascii="Times New Roman" w:hAnsi="Times New Roman" w:cs="Times New Roman"/>
          <w:color w:val="000000" w:themeColor="text1"/>
          <w:sz w:val="24"/>
          <w:szCs w:val="24"/>
        </w:rPr>
        <w:t>which</w:t>
      </w:r>
      <w:r w:rsidR="003955DA" w:rsidRPr="003955DA">
        <w:rPr>
          <w:rFonts w:ascii="Times New Roman" w:hAnsi="Times New Roman" w:cs="Times New Roman"/>
          <w:color w:val="000000" w:themeColor="text1"/>
          <w:sz w:val="24"/>
          <w:szCs w:val="24"/>
        </w:rPr>
        <w:t xml:space="preserve"> assumptions </w:t>
      </w:r>
      <w:r w:rsidR="00AF08DF">
        <w:rPr>
          <w:rFonts w:ascii="Times New Roman" w:hAnsi="Times New Roman" w:cs="Times New Roman"/>
          <w:color w:val="000000" w:themeColor="text1"/>
          <w:sz w:val="24"/>
          <w:szCs w:val="24"/>
        </w:rPr>
        <w:t>states</w:t>
      </w:r>
      <w:r w:rsidR="003955DA" w:rsidRPr="003955DA">
        <w:rPr>
          <w:rFonts w:ascii="Times New Roman" w:hAnsi="Times New Roman" w:cs="Times New Roman"/>
          <w:color w:val="000000" w:themeColor="text1"/>
          <w:sz w:val="24"/>
          <w:szCs w:val="24"/>
        </w:rPr>
        <w:t xml:space="preserve"> that more efficient businesses use less debt.</w:t>
      </w:r>
      <w:r w:rsidR="00AF08DF">
        <w:rPr>
          <w:rFonts w:ascii="Times New Roman" w:hAnsi="Times New Roman" w:cs="Times New Roman"/>
          <w:color w:val="000000" w:themeColor="text1"/>
          <w:sz w:val="24"/>
          <w:szCs w:val="24"/>
        </w:rPr>
        <w:t xml:space="preserve"> A</w:t>
      </w:r>
      <w:r w:rsidR="00D655F5">
        <w:rPr>
          <w:rFonts w:ascii="Times New Roman" w:hAnsi="Times New Roman" w:cs="Times New Roman"/>
          <w:color w:val="000000" w:themeColor="text1"/>
          <w:sz w:val="24"/>
          <w:szCs w:val="24"/>
        </w:rPr>
        <w:t xml:space="preserve"> research conducted in Bulgaria</w:t>
      </w:r>
      <w:r w:rsidR="00AF08DF">
        <w:rPr>
          <w:rFonts w:ascii="Times New Roman" w:hAnsi="Times New Roman" w:cs="Times New Roman"/>
          <w:color w:val="000000" w:themeColor="text1"/>
          <w:sz w:val="24"/>
          <w:szCs w:val="24"/>
        </w:rPr>
        <w:t>,</w:t>
      </w:r>
      <w:r w:rsidR="00D655F5">
        <w:rPr>
          <w:rFonts w:ascii="Times New Roman" w:hAnsi="Times New Roman" w:cs="Times New Roman"/>
          <w:color w:val="000000" w:themeColor="text1"/>
          <w:sz w:val="24"/>
          <w:szCs w:val="24"/>
        </w:rPr>
        <w:t xml:space="preserve"> by </w:t>
      </w:r>
      <w:r w:rsidR="00D655F5" w:rsidRPr="00FC7C93">
        <w:rPr>
          <w:rFonts w:ascii="Times New Roman" w:hAnsi="Times New Roman" w:cs="Times New Roman"/>
          <w:noProof/>
          <w:sz w:val="24"/>
          <w:szCs w:val="24"/>
          <w:lang w:val="en-US"/>
        </w:rPr>
        <w:t xml:space="preserve">Mateev </w:t>
      </w:r>
      <w:r w:rsidR="00D655F5">
        <w:rPr>
          <w:rFonts w:ascii="Times New Roman" w:hAnsi="Times New Roman" w:cs="Times New Roman"/>
          <w:noProof/>
          <w:sz w:val="24"/>
          <w:szCs w:val="24"/>
          <w:lang w:val="en-US"/>
        </w:rPr>
        <w:t>and</w:t>
      </w:r>
      <w:r w:rsidR="00D655F5" w:rsidRPr="00FC7C93">
        <w:rPr>
          <w:rFonts w:ascii="Times New Roman" w:hAnsi="Times New Roman" w:cs="Times New Roman"/>
          <w:noProof/>
          <w:sz w:val="24"/>
          <w:szCs w:val="24"/>
          <w:lang w:val="en-US"/>
        </w:rPr>
        <w:t xml:space="preserve"> Ivanov</w:t>
      </w:r>
      <w:r w:rsidR="00D655F5">
        <w:rPr>
          <w:rFonts w:ascii="Times New Roman" w:hAnsi="Times New Roman" w:cs="Times New Roman"/>
          <w:noProof/>
          <w:sz w:val="24"/>
          <w:szCs w:val="24"/>
          <w:lang w:val="en-US"/>
        </w:rPr>
        <w:t xml:space="preserve"> (</w:t>
      </w:r>
      <w:r w:rsidR="00D655F5" w:rsidRPr="00FC7C93">
        <w:rPr>
          <w:rFonts w:ascii="Times New Roman" w:hAnsi="Times New Roman" w:cs="Times New Roman"/>
          <w:noProof/>
          <w:sz w:val="24"/>
          <w:szCs w:val="24"/>
          <w:lang w:val="en-US"/>
        </w:rPr>
        <w:t>2011</w:t>
      </w:r>
      <w:r w:rsidR="00D655F5">
        <w:rPr>
          <w:rFonts w:ascii="Times New Roman" w:hAnsi="Times New Roman" w:cs="Times New Roman"/>
          <w:noProof/>
          <w:sz w:val="24"/>
          <w:szCs w:val="24"/>
          <w:lang w:val="en-US"/>
        </w:rPr>
        <w:t>)</w:t>
      </w:r>
      <w:r w:rsidR="00AF08DF">
        <w:rPr>
          <w:rFonts w:ascii="Times New Roman" w:hAnsi="Times New Roman" w:cs="Times New Roman"/>
          <w:noProof/>
          <w:sz w:val="24"/>
          <w:szCs w:val="24"/>
          <w:lang w:val="en-US"/>
        </w:rPr>
        <w:t>,</w:t>
      </w:r>
      <w:r w:rsidR="00D655F5">
        <w:rPr>
          <w:rFonts w:ascii="Times New Roman" w:hAnsi="Times New Roman" w:cs="Times New Roman"/>
          <w:noProof/>
          <w:sz w:val="24"/>
          <w:szCs w:val="24"/>
          <w:lang w:val="en-US"/>
        </w:rPr>
        <w:t xml:space="preserve"> estimated the negative relationship between </w:t>
      </w:r>
      <w:r w:rsidR="00754B26">
        <w:rPr>
          <w:rFonts w:ascii="Times New Roman" w:hAnsi="Times New Roman" w:cs="Times New Roman"/>
          <w:noProof/>
          <w:sz w:val="24"/>
          <w:szCs w:val="24"/>
          <w:lang w:val="en-US"/>
        </w:rPr>
        <w:t>le</w:t>
      </w:r>
      <w:r w:rsidR="005B7B31">
        <w:rPr>
          <w:rFonts w:ascii="Times New Roman" w:hAnsi="Times New Roman" w:cs="Times New Roman"/>
          <w:noProof/>
          <w:sz w:val="24"/>
          <w:szCs w:val="24"/>
          <w:lang w:val="en-US"/>
        </w:rPr>
        <w:t>v</w:t>
      </w:r>
      <w:r w:rsidR="00754B26">
        <w:rPr>
          <w:rFonts w:ascii="Times New Roman" w:hAnsi="Times New Roman" w:cs="Times New Roman"/>
          <w:noProof/>
          <w:sz w:val="24"/>
          <w:szCs w:val="24"/>
          <w:lang w:val="en-US"/>
        </w:rPr>
        <w:t xml:space="preserve">erage and </w:t>
      </w:r>
      <w:r w:rsidR="005B7B31">
        <w:rPr>
          <w:rFonts w:ascii="Times New Roman" w:hAnsi="Times New Roman" w:cs="Times New Roman"/>
          <w:noProof/>
          <w:sz w:val="24"/>
          <w:szCs w:val="24"/>
          <w:lang w:val="en-US"/>
        </w:rPr>
        <w:t xml:space="preserve">profitability, which is consistent with the findings of this study. Similarly, </w:t>
      </w:r>
      <w:r w:rsidR="005B7B31">
        <w:rPr>
          <w:rFonts w:ascii="Times New Roman" w:hAnsi="Times New Roman" w:cs="Times New Roman"/>
          <w:sz w:val="24"/>
          <w:szCs w:val="24"/>
        </w:rPr>
        <w:t xml:space="preserve">Adair and </w:t>
      </w:r>
      <w:proofErr w:type="spellStart"/>
      <w:r w:rsidR="005B7B31">
        <w:rPr>
          <w:rFonts w:ascii="Times New Roman" w:hAnsi="Times New Roman" w:cs="Times New Roman"/>
          <w:sz w:val="24"/>
          <w:szCs w:val="24"/>
        </w:rPr>
        <w:t>Adaskou</w:t>
      </w:r>
      <w:proofErr w:type="spellEnd"/>
      <w:r w:rsidR="005B7B31">
        <w:rPr>
          <w:rFonts w:ascii="Times New Roman" w:hAnsi="Times New Roman" w:cs="Times New Roman"/>
          <w:sz w:val="24"/>
          <w:szCs w:val="24"/>
        </w:rPr>
        <w:t xml:space="preserve"> (2015) as well as </w:t>
      </w:r>
      <w:r w:rsidR="005B7B31" w:rsidRPr="00FC7C93">
        <w:rPr>
          <w:rFonts w:ascii="Times New Roman" w:hAnsi="Times New Roman" w:cs="Times New Roman"/>
          <w:noProof/>
          <w:sz w:val="24"/>
          <w:szCs w:val="24"/>
        </w:rPr>
        <w:t xml:space="preserve">Silambarasan </w:t>
      </w:r>
      <w:r w:rsidR="005B7B31">
        <w:rPr>
          <w:rFonts w:ascii="Times New Roman" w:hAnsi="Times New Roman" w:cs="Times New Roman"/>
          <w:noProof/>
          <w:sz w:val="24"/>
          <w:szCs w:val="24"/>
        </w:rPr>
        <w:t>and</w:t>
      </w:r>
      <w:r w:rsidR="005B7B31" w:rsidRPr="00FC7C93">
        <w:rPr>
          <w:rFonts w:ascii="Times New Roman" w:hAnsi="Times New Roman" w:cs="Times New Roman"/>
          <w:noProof/>
          <w:sz w:val="24"/>
          <w:szCs w:val="24"/>
        </w:rPr>
        <w:t>Azhagaiah</w:t>
      </w:r>
      <w:r w:rsidR="005B7B31">
        <w:rPr>
          <w:rFonts w:ascii="Times New Roman" w:hAnsi="Times New Roman" w:cs="Times New Roman"/>
          <w:noProof/>
          <w:sz w:val="24"/>
          <w:szCs w:val="24"/>
        </w:rPr>
        <w:t xml:space="preserve"> (</w:t>
      </w:r>
      <w:r w:rsidR="005B7B31" w:rsidRPr="00FC7C93">
        <w:rPr>
          <w:rFonts w:ascii="Times New Roman" w:hAnsi="Times New Roman" w:cs="Times New Roman"/>
          <w:noProof/>
          <w:sz w:val="24"/>
          <w:szCs w:val="24"/>
        </w:rPr>
        <w:t>2015</w:t>
      </w:r>
      <w:r w:rsidR="005B7B31">
        <w:rPr>
          <w:rFonts w:ascii="Times New Roman" w:hAnsi="Times New Roman" w:cs="Times New Roman"/>
          <w:sz w:val="24"/>
          <w:szCs w:val="24"/>
        </w:rPr>
        <w:t xml:space="preserve">) also found out a negative relationship between leverage and profitability. Nevertheless, </w:t>
      </w:r>
      <w:r w:rsidR="0065067B">
        <w:rPr>
          <w:rFonts w:ascii="Times New Roman" w:hAnsi="Times New Roman" w:cs="Times New Roman"/>
          <w:sz w:val="24"/>
          <w:szCs w:val="24"/>
        </w:rPr>
        <w:t>the findings of this regression are inconsistent with the results of</w:t>
      </w:r>
      <w:r w:rsidR="0065067B" w:rsidRPr="0065067B">
        <w:rPr>
          <w:rFonts w:ascii="Times New Roman" w:hAnsi="Times New Roman" w:cs="Times New Roman"/>
          <w:noProof/>
          <w:sz w:val="24"/>
          <w:szCs w:val="24"/>
          <w:lang w:val="en-US"/>
        </w:rPr>
        <w:t xml:space="preserve"> </w:t>
      </w:r>
      <w:r w:rsidR="0065067B" w:rsidRPr="00FC7C93">
        <w:rPr>
          <w:rFonts w:ascii="Times New Roman" w:hAnsi="Times New Roman" w:cs="Times New Roman"/>
          <w:noProof/>
          <w:sz w:val="24"/>
          <w:szCs w:val="24"/>
          <w:lang w:val="en-US"/>
        </w:rPr>
        <w:t>Zulkipli &amp; Abdullah</w:t>
      </w:r>
      <w:r w:rsidR="0065067B">
        <w:rPr>
          <w:rFonts w:ascii="Times New Roman" w:hAnsi="Times New Roman" w:cs="Times New Roman"/>
          <w:noProof/>
          <w:sz w:val="24"/>
          <w:szCs w:val="24"/>
          <w:lang w:val="en-US"/>
        </w:rPr>
        <w:t xml:space="preserve"> (</w:t>
      </w:r>
      <w:r w:rsidR="0065067B" w:rsidRPr="00FC7C93">
        <w:rPr>
          <w:rFonts w:ascii="Times New Roman" w:hAnsi="Times New Roman" w:cs="Times New Roman"/>
          <w:noProof/>
          <w:sz w:val="24"/>
          <w:szCs w:val="24"/>
          <w:lang w:val="en-US"/>
        </w:rPr>
        <w:t>2019</w:t>
      </w:r>
      <w:r w:rsidR="0065067B">
        <w:rPr>
          <w:rFonts w:ascii="Times New Roman" w:hAnsi="Times New Roman" w:cs="Times New Roman"/>
          <w:noProof/>
          <w:sz w:val="24"/>
          <w:szCs w:val="24"/>
          <w:lang w:val="en-US"/>
        </w:rPr>
        <w:t xml:space="preserve">), which found out a strong evidence in support of the trade-off theory, thus </w:t>
      </w:r>
      <w:r w:rsidR="0065067B" w:rsidRPr="0065067B">
        <w:rPr>
          <w:rFonts w:ascii="Times New Roman" w:hAnsi="Times New Roman" w:cs="Times New Roman"/>
          <w:noProof/>
          <w:sz w:val="24"/>
          <w:szCs w:val="24"/>
          <w:lang w:val="en-US"/>
        </w:rPr>
        <w:t xml:space="preserve">as the level of debt increases, profitability of the firm will increase, but only to an effective point where any further increase of the debt, above the optimal level, will lead to </w:t>
      </w:r>
      <w:r w:rsidR="00AF08DF">
        <w:rPr>
          <w:rFonts w:ascii="Times New Roman" w:hAnsi="Times New Roman" w:cs="Times New Roman"/>
          <w:noProof/>
          <w:sz w:val="24"/>
          <w:szCs w:val="24"/>
          <w:lang w:val="en-US"/>
        </w:rPr>
        <w:t xml:space="preserve">a </w:t>
      </w:r>
      <w:r w:rsidR="0065067B" w:rsidRPr="0065067B">
        <w:rPr>
          <w:rFonts w:ascii="Times New Roman" w:hAnsi="Times New Roman" w:cs="Times New Roman"/>
          <w:noProof/>
          <w:sz w:val="24"/>
          <w:szCs w:val="24"/>
          <w:lang w:val="en-US"/>
        </w:rPr>
        <w:t>reduc</w:t>
      </w:r>
      <w:r w:rsidR="00AF08DF">
        <w:rPr>
          <w:rFonts w:ascii="Times New Roman" w:hAnsi="Times New Roman" w:cs="Times New Roman"/>
          <w:noProof/>
          <w:sz w:val="24"/>
          <w:szCs w:val="24"/>
          <w:lang w:val="en-US"/>
        </w:rPr>
        <w:t>tion</w:t>
      </w:r>
      <w:r w:rsidR="0065067B" w:rsidRPr="0065067B">
        <w:rPr>
          <w:rFonts w:ascii="Times New Roman" w:hAnsi="Times New Roman" w:cs="Times New Roman"/>
          <w:noProof/>
          <w:sz w:val="24"/>
          <w:szCs w:val="24"/>
          <w:lang w:val="en-US"/>
        </w:rPr>
        <w:t> in the profitability. </w:t>
      </w:r>
    </w:p>
    <w:p w14:paraId="0F3C47F1" w14:textId="2A5035C5" w:rsidR="00D65F65" w:rsidRPr="0048190F" w:rsidRDefault="00D65F65" w:rsidP="00105BC7">
      <w:pPr>
        <w:tabs>
          <w:tab w:val="left" w:pos="3246"/>
        </w:tabs>
        <w:rPr>
          <w:rFonts w:ascii="Times New Roman" w:hAnsi="Times New Roman" w:cs="Times New Roman"/>
          <w:b/>
          <w:bCs/>
          <w:color w:val="FF0000"/>
          <w:sz w:val="24"/>
          <w:szCs w:val="24"/>
        </w:rPr>
      </w:pPr>
    </w:p>
    <w:p w14:paraId="622B99F6" w14:textId="2A367AD5" w:rsidR="00053E36" w:rsidRPr="00115F98" w:rsidRDefault="00053E36" w:rsidP="00B779CF">
      <w:pPr>
        <w:pStyle w:val="Heading2"/>
        <w:numPr>
          <w:ilvl w:val="0"/>
          <w:numId w:val="0"/>
        </w:numPr>
        <w:ind w:left="1440" w:hanging="720"/>
        <w:rPr>
          <w:rStyle w:val="Heading2Char"/>
        </w:rPr>
      </w:pPr>
      <w:bookmarkStart w:id="160" w:name="_Toc53756116"/>
      <w:bookmarkStart w:id="161" w:name="_Toc54022279"/>
      <w:r w:rsidRPr="002C1B8F">
        <w:rPr>
          <w:rFonts w:cs="Times New Roman"/>
          <w:bCs/>
          <w:szCs w:val="30"/>
        </w:rPr>
        <w:t>4.2.</w:t>
      </w:r>
      <w:r w:rsidRPr="00053E36">
        <w:rPr>
          <w:rFonts w:cs="Times New Roman"/>
          <w:bCs/>
          <w:sz w:val="28"/>
          <w:szCs w:val="28"/>
        </w:rPr>
        <w:t xml:space="preserve"> </w:t>
      </w:r>
      <w:r w:rsidRPr="00B779CF">
        <w:rPr>
          <w:rStyle w:val="Heading2Char"/>
          <w:b/>
          <w:bCs/>
        </w:rPr>
        <w:t>Testing the hypotheses C and D</w:t>
      </w:r>
      <w:bookmarkEnd w:id="160"/>
      <w:bookmarkEnd w:id="161"/>
    </w:p>
    <w:p w14:paraId="7EC7F3AD" w14:textId="312ED8F4" w:rsidR="00053E36" w:rsidRPr="0048190F" w:rsidRDefault="00053E36" w:rsidP="00053E36">
      <w:pPr>
        <w:tabs>
          <w:tab w:val="left" w:pos="3246"/>
        </w:tabs>
        <w:rPr>
          <w:rFonts w:ascii="Times New Roman" w:hAnsi="Times New Roman" w:cs="Times New Roman"/>
          <w:b/>
          <w:bCs/>
          <w:color w:val="000000" w:themeColor="text1"/>
          <w:sz w:val="24"/>
          <w:szCs w:val="24"/>
        </w:rPr>
      </w:pPr>
    </w:p>
    <w:tbl>
      <w:tblPr>
        <w:tblW w:w="9929" w:type="dxa"/>
        <w:tblLook w:val="04A0" w:firstRow="1" w:lastRow="0" w:firstColumn="1" w:lastColumn="0" w:noHBand="0" w:noVBand="1"/>
      </w:tblPr>
      <w:tblGrid>
        <w:gridCol w:w="1397"/>
        <w:gridCol w:w="1254"/>
        <w:gridCol w:w="1421"/>
        <w:gridCol w:w="941"/>
        <w:gridCol w:w="941"/>
        <w:gridCol w:w="1275"/>
        <w:gridCol w:w="933"/>
        <w:gridCol w:w="933"/>
        <w:gridCol w:w="933"/>
      </w:tblGrid>
      <w:tr w:rsidR="009C1A2C" w:rsidRPr="00B67D8E" w14:paraId="1BA51D22" w14:textId="77777777" w:rsidTr="00C3625F">
        <w:trPr>
          <w:trHeight w:val="109"/>
        </w:trPr>
        <w:tc>
          <w:tcPr>
            <w:tcW w:w="137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839EA80" w14:textId="77777777" w:rsidR="00B67D8E" w:rsidRPr="00B67D8E" w:rsidRDefault="00B67D8E" w:rsidP="00B67D8E">
            <w:pPr>
              <w:spacing w:after="0" w:line="240" w:lineRule="auto"/>
              <w:jc w:val="center"/>
              <w:rPr>
                <w:rFonts w:ascii="Calibri" w:eastAsia="Times New Roman" w:hAnsi="Calibri" w:cs="Calibri"/>
                <w:i/>
                <w:iCs/>
                <w:color w:val="000000"/>
                <w:lang w:eastAsia="en-GB"/>
              </w:rPr>
            </w:pPr>
            <w:r w:rsidRPr="00B67D8E">
              <w:rPr>
                <w:rFonts w:ascii="Calibri" w:eastAsia="Times New Roman" w:hAnsi="Calibri" w:cs="Calibri"/>
                <w:i/>
                <w:iCs/>
                <w:color w:val="000000"/>
                <w:lang w:eastAsia="en-GB"/>
              </w:rPr>
              <w:t>Regression Statistics</w:t>
            </w:r>
          </w:p>
        </w:tc>
        <w:tc>
          <w:tcPr>
            <w:tcW w:w="1231" w:type="dxa"/>
            <w:tcBorders>
              <w:top w:val="single" w:sz="4" w:space="0" w:color="auto"/>
              <w:left w:val="nil"/>
              <w:bottom w:val="single" w:sz="4" w:space="0" w:color="auto"/>
              <w:right w:val="single" w:sz="4" w:space="0" w:color="auto"/>
            </w:tcBorders>
            <w:shd w:val="clear" w:color="auto" w:fill="auto"/>
            <w:noWrap/>
            <w:vAlign w:val="bottom"/>
            <w:hideMark/>
          </w:tcPr>
          <w:p w14:paraId="30E5E4E0" w14:textId="77777777" w:rsidR="00B67D8E" w:rsidRPr="00B67D8E" w:rsidRDefault="00B67D8E" w:rsidP="00B67D8E">
            <w:pPr>
              <w:spacing w:after="0" w:line="240" w:lineRule="auto"/>
              <w:rPr>
                <w:rFonts w:ascii="Calibri" w:eastAsia="Times New Roman" w:hAnsi="Calibri" w:cs="Calibri"/>
                <w:i/>
                <w:iCs/>
                <w:color w:val="000000"/>
                <w:lang w:eastAsia="en-GB"/>
              </w:rPr>
            </w:pPr>
            <w:r w:rsidRPr="00B67D8E">
              <w:rPr>
                <w:rFonts w:ascii="Calibri" w:eastAsia="Times New Roman" w:hAnsi="Calibri" w:cs="Calibri"/>
                <w:i/>
                <w:iCs/>
                <w:color w:val="000000"/>
                <w:lang w:eastAsia="en-GB"/>
              </w:rPr>
              <w:t> </w:t>
            </w:r>
          </w:p>
        </w:tc>
        <w:tc>
          <w:tcPr>
            <w:tcW w:w="1421" w:type="dxa"/>
            <w:tcBorders>
              <w:top w:val="nil"/>
              <w:left w:val="nil"/>
              <w:bottom w:val="nil"/>
              <w:right w:val="nil"/>
            </w:tcBorders>
            <w:shd w:val="clear" w:color="auto" w:fill="auto"/>
            <w:noWrap/>
            <w:vAlign w:val="bottom"/>
            <w:hideMark/>
          </w:tcPr>
          <w:p w14:paraId="7E8A3DF0" w14:textId="77777777" w:rsidR="00B67D8E" w:rsidRPr="00B67D8E" w:rsidRDefault="00B67D8E" w:rsidP="00B67D8E">
            <w:pPr>
              <w:spacing w:after="0" w:line="240" w:lineRule="auto"/>
              <w:rPr>
                <w:rFonts w:ascii="Calibri" w:eastAsia="Times New Roman" w:hAnsi="Calibri" w:cs="Calibri"/>
                <w:i/>
                <w:iCs/>
                <w:color w:val="000000"/>
                <w:lang w:eastAsia="en-GB"/>
              </w:rPr>
            </w:pPr>
          </w:p>
        </w:tc>
        <w:tc>
          <w:tcPr>
            <w:tcW w:w="933" w:type="dxa"/>
            <w:tcBorders>
              <w:top w:val="nil"/>
              <w:left w:val="nil"/>
              <w:bottom w:val="nil"/>
              <w:right w:val="nil"/>
            </w:tcBorders>
            <w:shd w:val="clear" w:color="auto" w:fill="auto"/>
            <w:noWrap/>
            <w:vAlign w:val="bottom"/>
            <w:hideMark/>
          </w:tcPr>
          <w:p w14:paraId="187714DB" w14:textId="77777777" w:rsidR="00B67D8E" w:rsidRPr="00B67D8E" w:rsidRDefault="00B67D8E" w:rsidP="00B67D8E">
            <w:pPr>
              <w:spacing w:after="0" w:line="240" w:lineRule="auto"/>
              <w:rPr>
                <w:rFonts w:ascii="Times New Roman" w:eastAsia="Times New Roman" w:hAnsi="Times New Roman" w:cs="Times New Roman"/>
                <w:sz w:val="20"/>
                <w:szCs w:val="20"/>
                <w:lang w:eastAsia="en-GB"/>
              </w:rPr>
            </w:pPr>
          </w:p>
        </w:tc>
        <w:tc>
          <w:tcPr>
            <w:tcW w:w="923" w:type="dxa"/>
            <w:tcBorders>
              <w:top w:val="nil"/>
              <w:left w:val="nil"/>
              <w:bottom w:val="nil"/>
              <w:right w:val="nil"/>
            </w:tcBorders>
            <w:shd w:val="clear" w:color="auto" w:fill="auto"/>
            <w:noWrap/>
            <w:vAlign w:val="bottom"/>
            <w:hideMark/>
          </w:tcPr>
          <w:p w14:paraId="2B67C1FE" w14:textId="77777777" w:rsidR="00B67D8E" w:rsidRPr="00B67D8E" w:rsidRDefault="00B67D8E" w:rsidP="00B67D8E">
            <w:pPr>
              <w:spacing w:after="0" w:line="240" w:lineRule="auto"/>
              <w:rPr>
                <w:rFonts w:ascii="Times New Roman" w:eastAsia="Times New Roman" w:hAnsi="Times New Roman" w:cs="Times New Roman"/>
                <w:sz w:val="20"/>
                <w:szCs w:val="20"/>
                <w:lang w:eastAsia="en-GB"/>
              </w:rPr>
            </w:pPr>
          </w:p>
        </w:tc>
        <w:tc>
          <w:tcPr>
            <w:tcW w:w="1251" w:type="dxa"/>
            <w:tcBorders>
              <w:top w:val="nil"/>
              <w:left w:val="nil"/>
              <w:bottom w:val="nil"/>
              <w:right w:val="nil"/>
            </w:tcBorders>
            <w:shd w:val="clear" w:color="auto" w:fill="auto"/>
            <w:noWrap/>
            <w:vAlign w:val="bottom"/>
            <w:hideMark/>
          </w:tcPr>
          <w:p w14:paraId="4689FC19" w14:textId="77777777" w:rsidR="00B67D8E" w:rsidRPr="00B67D8E" w:rsidRDefault="00B67D8E" w:rsidP="00B67D8E">
            <w:pPr>
              <w:spacing w:after="0" w:line="240" w:lineRule="auto"/>
              <w:rPr>
                <w:rFonts w:ascii="Times New Roman" w:eastAsia="Times New Roman" w:hAnsi="Times New Roman" w:cs="Times New Roman"/>
                <w:sz w:val="20"/>
                <w:szCs w:val="20"/>
                <w:lang w:eastAsia="en-GB"/>
              </w:rPr>
            </w:pPr>
          </w:p>
        </w:tc>
        <w:tc>
          <w:tcPr>
            <w:tcW w:w="933" w:type="dxa"/>
            <w:tcBorders>
              <w:top w:val="nil"/>
              <w:left w:val="nil"/>
              <w:bottom w:val="nil"/>
              <w:right w:val="nil"/>
            </w:tcBorders>
            <w:shd w:val="clear" w:color="auto" w:fill="auto"/>
            <w:noWrap/>
            <w:vAlign w:val="bottom"/>
            <w:hideMark/>
          </w:tcPr>
          <w:p w14:paraId="36992838" w14:textId="77777777" w:rsidR="00B67D8E" w:rsidRPr="00B67D8E" w:rsidRDefault="00B67D8E" w:rsidP="00B67D8E">
            <w:pPr>
              <w:spacing w:after="0" w:line="240" w:lineRule="auto"/>
              <w:rPr>
                <w:rFonts w:ascii="Times New Roman" w:eastAsia="Times New Roman" w:hAnsi="Times New Roman" w:cs="Times New Roman"/>
                <w:sz w:val="20"/>
                <w:szCs w:val="20"/>
                <w:lang w:eastAsia="en-GB"/>
              </w:rPr>
            </w:pPr>
          </w:p>
        </w:tc>
        <w:tc>
          <w:tcPr>
            <w:tcW w:w="933" w:type="dxa"/>
            <w:tcBorders>
              <w:top w:val="nil"/>
              <w:left w:val="nil"/>
              <w:bottom w:val="nil"/>
              <w:right w:val="nil"/>
            </w:tcBorders>
            <w:shd w:val="clear" w:color="auto" w:fill="auto"/>
            <w:noWrap/>
            <w:vAlign w:val="bottom"/>
            <w:hideMark/>
          </w:tcPr>
          <w:p w14:paraId="2CA8BDB8" w14:textId="77777777" w:rsidR="00B67D8E" w:rsidRPr="00B67D8E" w:rsidRDefault="00B67D8E" w:rsidP="00B67D8E">
            <w:pPr>
              <w:spacing w:after="0" w:line="240" w:lineRule="auto"/>
              <w:rPr>
                <w:rFonts w:ascii="Times New Roman" w:eastAsia="Times New Roman" w:hAnsi="Times New Roman" w:cs="Times New Roman"/>
                <w:sz w:val="20"/>
                <w:szCs w:val="20"/>
                <w:lang w:eastAsia="en-GB"/>
              </w:rPr>
            </w:pPr>
          </w:p>
        </w:tc>
        <w:tc>
          <w:tcPr>
            <w:tcW w:w="933" w:type="dxa"/>
            <w:tcBorders>
              <w:top w:val="nil"/>
              <w:left w:val="nil"/>
              <w:bottom w:val="nil"/>
              <w:right w:val="nil"/>
            </w:tcBorders>
            <w:shd w:val="clear" w:color="auto" w:fill="auto"/>
            <w:noWrap/>
            <w:vAlign w:val="bottom"/>
            <w:hideMark/>
          </w:tcPr>
          <w:p w14:paraId="6082F95C" w14:textId="77777777" w:rsidR="00B67D8E" w:rsidRPr="00B67D8E" w:rsidRDefault="00B67D8E" w:rsidP="00B67D8E">
            <w:pPr>
              <w:spacing w:after="0" w:line="240" w:lineRule="auto"/>
              <w:rPr>
                <w:rFonts w:ascii="Times New Roman" w:eastAsia="Times New Roman" w:hAnsi="Times New Roman" w:cs="Times New Roman"/>
                <w:sz w:val="20"/>
                <w:szCs w:val="20"/>
                <w:lang w:eastAsia="en-GB"/>
              </w:rPr>
            </w:pPr>
          </w:p>
        </w:tc>
      </w:tr>
      <w:tr w:rsidR="00B67D8E" w:rsidRPr="00B67D8E" w14:paraId="2A3370B8" w14:textId="77777777" w:rsidTr="00C3625F">
        <w:trPr>
          <w:trHeight w:val="109"/>
        </w:trPr>
        <w:tc>
          <w:tcPr>
            <w:tcW w:w="1371" w:type="dxa"/>
            <w:tcBorders>
              <w:top w:val="nil"/>
              <w:left w:val="single" w:sz="4" w:space="0" w:color="auto"/>
              <w:bottom w:val="single" w:sz="4" w:space="0" w:color="auto"/>
              <w:right w:val="single" w:sz="4" w:space="0" w:color="auto"/>
            </w:tcBorders>
            <w:shd w:val="clear" w:color="auto" w:fill="auto"/>
            <w:noWrap/>
            <w:vAlign w:val="bottom"/>
            <w:hideMark/>
          </w:tcPr>
          <w:p w14:paraId="285B6B9B" w14:textId="77777777" w:rsidR="00B67D8E" w:rsidRPr="00B67D8E" w:rsidRDefault="00B67D8E" w:rsidP="00B67D8E">
            <w:pPr>
              <w:spacing w:after="0" w:line="240" w:lineRule="auto"/>
              <w:rPr>
                <w:rFonts w:ascii="Calibri" w:eastAsia="Times New Roman" w:hAnsi="Calibri" w:cs="Calibri"/>
                <w:color w:val="000000"/>
                <w:lang w:eastAsia="en-GB"/>
              </w:rPr>
            </w:pPr>
            <w:r w:rsidRPr="00B67D8E">
              <w:rPr>
                <w:rFonts w:ascii="Calibri" w:eastAsia="Times New Roman" w:hAnsi="Calibri" w:cs="Calibri"/>
                <w:color w:val="000000"/>
                <w:lang w:eastAsia="en-GB"/>
              </w:rPr>
              <w:t>Multiple R</w:t>
            </w:r>
          </w:p>
        </w:tc>
        <w:tc>
          <w:tcPr>
            <w:tcW w:w="1231" w:type="dxa"/>
            <w:tcBorders>
              <w:top w:val="nil"/>
              <w:left w:val="nil"/>
              <w:bottom w:val="single" w:sz="4" w:space="0" w:color="auto"/>
              <w:right w:val="single" w:sz="4" w:space="0" w:color="auto"/>
            </w:tcBorders>
            <w:shd w:val="clear" w:color="auto" w:fill="auto"/>
            <w:noWrap/>
            <w:vAlign w:val="bottom"/>
            <w:hideMark/>
          </w:tcPr>
          <w:p w14:paraId="563BF35F" w14:textId="77777777" w:rsidR="00B67D8E" w:rsidRPr="00B67D8E" w:rsidRDefault="00B67D8E" w:rsidP="00B67D8E">
            <w:pPr>
              <w:spacing w:after="0" w:line="240" w:lineRule="auto"/>
              <w:jc w:val="right"/>
              <w:rPr>
                <w:rFonts w:ascii="Calibri" w:eastAsia="Times New Roman" w:hAnsi="Calibri" w:cs="Calibri"/>
                <w:color w:val="000000"/>
                <w:lang w:eastAsia="en-GB"/>
              </w:rPr>
            </w:pPr>
            <w:r w:rsidRPr="00B67D8E">
              <w:rPr>
                <w:rFonts w:ascii="Calibri" w:eastAsia="Times New Roman" w:hAnsi="Calibri" w:cs="Calibri"/>
                <w:color w:val="000000"/>
                <w:lang w:eastAsia="en-GB"/>
              </w:rPr>
              <w:t>0.510719</w:t>
            </w:r>
          </w:p>
        </w:tc>
        <w:tc>
          <w:tcPr>
            <w:tcW w:w="1421" w:type="dxa"/>
            <w:tcBorders>
              <w:top w:val="nil"/>
              <w:left w:val="nil"/>
              <w:bottom w:val="nil"/>
              <w:right w:val="nil"/>
            </w:tcBorders>
            <w:shd w:val="clear" w:color="auto" w:fill="auto"/>
            <w:noWrap/>
            <w:vAlign w:val="bottom"/>
            <w:hideMark/>
          </w:tcPr>
          <w:p w14:paraId="54F46A16" w14:textId="77777777" w:rsidR="00B67D8E" w:rsidRPr="00B67D8E" w:rsidRDefault="00B67D8E" w:rsidP="00B67D8E">
            <w:pPr>
              <w:spacing w:after="0" w:line="240" w:lineRule="auto"/>
              <w:jc w:val="right"/>
              <w:rPr>
                <w:rFonts w:ascii="Calibri" w:eastAsia="Times New Roman" w:hAnsi="Calibri" w:cs="Calibri"/>
                <w:color w:val="000000"/>
                <w:lang w:eastAsia="en-GB"/>
              </w:rPr>
            </w:pPr>
          </w:p>
        </w:tc>
        <w:tc>
          <w:tcPr>
            <w:tcW w:w="933" w:type="dxa"/>
            <w:tcBorders>
              <w:top w:val="nil"/>
              <w:left w:val="nil"/>
              <w:bottom w:val="nil"/>
              <w:right w:val="nil"/>
            </w:tcBorders>
            <w:shd w:val="clear" w:color="auto" w:fill="auto"/>
            <w:noWrap/>
            <w:vAlign w:val="bottom"/>
            <w:hideMark/>
          </w:tcPr>
          <w:p w14:paraId="3F96C162" w14:textId="77777777" w:rsidR="00B67D8E" w:rsidRPr="00B67D8E" w:rsidRDefault="00B67D8E" w:rsidP="00B67D8E">
            <w:pPr>
              <w:spacing w:after="0" w:line="240" w:lineRule="auto"/>
              <w:rPr>
                <w:rFonts w:ascii="Times New Roman" w:eastAsia="Times New Roman" w:hAnsi="Times New Roman" w:cs="Times New Roman"/>
                <w:sz w:val="20"/>
                <w:szCs w:val="20"/>
                <w:lang w:eastAsia="en-GB"/>
              </w:rPr>
            </w:pPr>
          </w:p>
        </w:tc>
        <w:tc>
          <w:tcPr>
            <w:tcW w:w="923" w:type="dxa"/>
            <w:tcBorders>
              <w:top w:val="nil"/>
              <w:left w:val="nil"/>
              <w:bottom w:val="nil"/>
              <w:right w:val="nil"/>
            </w:tcBorders>
            <w:shd w:val="clear" w:color="auto" w:fill="auto"/>
            <w:noWrap/>
            <w:vAlign w:val="bottom"/>
            <w:hideMark/>
          </w:tcPr>
          <w:p w14:paraId="15859BF4" w14:textId="77777777" w:rsidR="00B67D8E" w:rsidRPr="00B67D8E" w:rsidRDefault="00B67D8E" w:rsidP="00B67D8E">
            <w:pPr>
              <w:spacing w:after="0" w:line="240" w:lineRule="auto"/>
              <w:rPr>
                <w:rFonts w:ascii="Times New Roman" w:eastAsia="Times New Roman" w:hAnsi="Times New Roman" w:cs="Times New Roman"/>
                <w:sz w:val="20"/>
                <w:szCs w:val="20"/>
                <w:lang w:eastAsia="en-GB"/>
              </w:rPr>
            </w:pPr>
          </w:p>
        </w:tc>
        <w:tc>
          <w:tcPr>
            <w:tcW w:w="1251" w:type="dxa"/>
            <w:tcBorders>
              <w:top w:val="nil"/>
              <w:left w:val="nil"/>
              <w:bottom w:val="nil"/>
              <w:right w:val="nil"/>
            </w:tcBorders>
            <w:shd w:val="clear" w:color="auto" w:fill="auto"/>
            <w:noWrap/>
            <w:vAlign w:val="bottom"/>
            <w:hideMark/>
          </w:tcPr>
          <w:p w14:paraId="41BCA0D4" w14:textId="77777777" w:rsidR="00B67D8E" w:rsidRPr="00B67D8E" w:rsidRDefault="00B67D8E" w:rsidP="00B67D8E">
            <w:pPr>
              <w:spacing w:after="0" w:line="240" w:lineRule="auto"/>
              <w:rPr>
                <w:rFonts w:ascii="Times New Roman" w:eastAsia="Times New Roman" w:hAnsi="Times New Roman" w:cs="Times New Roman"/>
                <w:sz w:val="20"/>
                <w:szCs w:val="20"/>
                <w:lang w:eastAsia="en-GB"/>
              </w:rPr>
            </w:pPr>
          </w:p>
        </w:tc>
        <w:tc>
          <w:tcPr>
            <w:tcW w:w="933" w:type="dxa"/>
            <w:tcBorders>
              <w:top w:val="nil"/>
              <w:left w:val="nil"/>
              <w:bottom w:val="nil"/>
              <w:right w:val="nil"/>
            </w:tcBorders>
            <w:shd w:val="clear" w:color="auto" w:fill="auto"/>
            <w:noWrap/>
            <w:vAlign w:val="bottom"/>
            <w:hideMark/>
          </w:tcPr>
          <w:p w14:paraId="7C72BFE6" w14:textId="77777777" w:rsidR="00B67D8E" w:rsidRPr="00B67D8E" w:rsidRDefault="00B67D8E" w:rsidP="00B67D8E">
            <w:pPr>
              <w:spacing w:after="0" w:line="240" w:lineRule="auto"/>
              <w:rPr>
                <w:rFonts w:ascii="Times New Roman" w:eastAsia="Times New Roman" w:hAnsi="Times New Roman" w:cs="Times New Roman"/>
                <w:sz w:val="20"/>
                <w:szCs w:val="20"/>
                <w:lang w:eastAsia="en-GB"/>
              </w:rPr>
            </w:pPr>
          </w:p>
        </w:tc>
        <w:tc>
          <w:tcPr>
            <w:tcW w:w="933" w:type="dxa"/>
            <w:tcBorders>
              <w:top w:val="nil"/>
              <w:left w:val="nil"/>
              <w:bottom w:val="nil"/>
              <w:right w:val="nil"/>
            </w:tcBorders>
            <w:shd w:val="clear" w:color="auto" w:fill="auto"/>
            <w:noWrap/>
            <w:vAlign w:val="bottom"/>
            <w:hideMark/>
          </w:tcPr>
          <w:p w14:paraId="5938E76B" w14:textId="77777777" w:rsidR="00B67D8E" w:rsidRPr="00B67D8E" w:rsidRDefault="00B67D8E" w:rsidP="00B67D8E">
            <w:pPr>
              <w:spacing w:after="0" w:line="240" w:lineRule="auto"/>
              <w:rPr>
                <w:rFonts w:ascii="Times New Roman" w:eastAsia="Times New Roman" w:hAnsi="Times New Roman" w:cs="Times New Roman"/>
                <w:sz w:val="20"/>
                <w:szCs w:val="20"/>
                <w:lang w:eastAsia="en-GB"/>
              </w:rPr>
            </w:pPr>
          </w:p>
        </w:tc>
        <w:tc>
          <w:tcPr>
            <w:tcW w:w="933" w:type="dxa"/>
            <w:tcBorders>
              <w:top w:val="nil"/>
              <w:left w:val="nil"/>
              <w:bottom w:val="nil"/>
              <w:right w:val="nil"/>
            </w:tcBorders>
            <w:shd w:val="clear" w:color="auto" w:fill="auto"/>
            <w:noWrap/>
            <w:vAlign w:val="bottom"/>
            <w:hideMark/>
          </w:tcPr>
          <w:p w14:paraId="7712E04A" w14:textId="77777777" w:rsidR="00B67D8E" w:rsidRPr="00B67D8E" w:rsidRDefault="00B67D8E" w:rsidP="00B67D8E">
            <w:pPr>
              <w:spacing w:after="0" w:line="240" w:lineRule="auto"/>
              <w:rPr>
                <w:rFonts w:ascii="Times New Roman" w:eastAsia="Times New Roman" w:hAnsi="Times New Roman" w:cs="Times New Roman"/>
                <w:sz w:val="20"/>
                <w:szCs w:val="20"/>
                <w:lang w:eastAsia="en-GB"/>
              </w:rPr>
            </w:pPr>
          </w:p>
        </w:tc>
      </w:tr>
      <w:tr w:rsidR="00B67D8E" w:rsidRPr="00B67D8E" w14:paraId="3884105D" w14:textId="77777777" w:rsidTr="00C3625F">
        <w:trPr>
          <w:trHeight w:val="109"/>
        </w:trPr>
        <w:tc>
          <w:tcPr>
            <w:tcW w:w="1371" w:type="dxa"/>
            <w:tcBorders>
              <w:top w:val="nil"/>
              <w:left w:val="single" w:sz="4" w:space="0" w:color="auto"/>
              <w:bottom w:val="single" w:sz="4" w:space="0" w:color="auto"/>
              <w:right w:val="single" w:sz="4" w:space="0" w:color="auto"/>
            </w:tcBorders>
            <w:shd w:val="clear" w:color="auto" w:fill="auto"/>
            <w:noWrap/>
            <w:vAlign w:val="bottom"/>
            <w:hideMark/>
          </w:tcPr>
          <w:p w14:paraId="127803CF" w14:textId="77777777" w:rsidR="00B67D8E" w:rsidRPr="00B67D8E" w:rsidRDefault="00B67D8E" w:rsidP="00B67D8E">
            <w:pPr>
              <w:spacing w:after="0" w:line="240" w:lineRule="auto"/>
              <w:rPr>
                <w:rFonts w:ascii="Calibri" w:eastAsia="Times New Roman" w:hAnsi="Calibri" w:cs="Calibri"/>
                <w:color w:val="000000"/>
                <w:lang w:eastAsia="en-GB"/>
              </w:rPr>
            </w:pPr>
            <w:r w:rsidRPr="00B67D8E">
              <w:rPr>
                <w:rFonts w:ascii="Calibri" w:eastAsia="Times New Roman" w:hAnsi="Calibri" w:cs="Calibri"/>
                <w:color w:val="000000"/>
                <w:lang w:eastAsia="en-GB"/>
              </w:rPr>
              <w:t>R Square</w:t>
            </w:r>
          </w:p>
        </w:tc>
        <w:tc>
          <w:tcPr>
            <w:tcW w:w="1231" w:type="dxa"/>
            <w:tcBorders>
              <w:top w:val="nil"/>
              <w:left w:val="nil"/>
              <w:bottom w:val="single" w:sz="4" w:space="0" w:color="auto"/>
              <w:right w:val="single" w:sz="4" w:space="0" w:color="auto"/>
            </w:tcBorders>
            <w:shd w:val="clear" w:color="000000" w:fill="FFFF00"/>
            <w:noWrap/>
            <w:vAlign w:val="bottom"/>
            <w:hideMark/>
          </w:tcPr>
          <w:p w14:paraId="2136E22F" w14:textId="77777777" w:rsidR="00B67D8E" w:rsidRPr="00B67D8E" w:rsidRDefault="00B67D8E" w:rsidP="00B67D8E">
            <w:pPr>
              <w:spacing w:after="0" w:line="240" w:lineRule="auto"/>
              <w:jc w:val="right"/>
              <w:rPr>
                <w:rFonts w:ascii="Calibri" w:eastAsia="Times New Roman" w:hAnsi="Calibri" w:cs="Calibri"/>
                <w:color w:val="000000"/>
                <w:lang w:eastAsia="en-GB"/>
              </w:rPr>
            </w:pPr>
            <w:r w:rsidRPr="00B67D8E">
              <w:rPr>
                <w:rFonts w:ascii="Calibri" w:eastAsia="Times New Roman" w:hAnsi="Calibri" w:cs="Calibri"/>
                <w:color w:val="000000"/>
                <w:lang w:eastAsia="en-GB"/>
              </w:rPr>
              <w:t>0.260834</w:t>
            </w:r>
          </w:p>
        </w:tc>
        <w:tc>
          <w:tcPr>
            <w:tcW w:w="1421" w:type="dxa"/>
            <w:tcBorders>
              <w:top w:val="nil"/>
              <w:left w:val="nil"/>
              <w:bottom w:val="nil"/>
              <w:right w:val="nil"/>
            </w:tcBorders>
            <w:shd w:val="clear" w:color="auto" w:fill="auto"/>
            <w:noWrap/>
            <w:vAlign w:val="bottom"/>
            <w:hideMark/>
          </w:tcPr>
          <w:p w14:paraId="518FF193" w14:textId="77777777" w:rsidR="00B67D8E" w:rsidRPr="00B67D8E" w:rsidRDefault="00B67D8E" w:rsidP="00B67D8E">
            <w:pPr>
              <w:spacing w:after="0" w:line="240" w:lineRule="auto"/>
              <w:jc w:val="right"/>
              <w:rPr>
                <w:rFonts w:ascii="Calibri" w:eastAsia="Times New Roman" w:hAnsi="Calibri" w:cs="Calibri"/>
                <w:color w:val="000000"/>
                <w:lang w:eastAsia="en-GB"/>
              </w:rPr>
            </w:pPr>
          </w:p>
        </w:tc>
        <w:tc>
          <w:tcPr>
            <w:tcW w:w="933" w:type="dxa"/>
            <w:tcBorders>
              <w:top w:val="nil"/>
              <w:left w:val="nil"/>
              <w:bottom w:val="nil"/>
              <w:right w:val="nil"/>
            </w:tcBorders>
            <w:shd w:val="clear" w:color="auto" w:fill="auto"/>
            <w:noWrap/>
            <w:vAlign w:val="bottom"/>
            <w:hideMark/>
          </w:tcPr>
          <w:p w14:paraId="1A337FB4" w14:textId="77777777" w:rsidR="00B67D8E" w:rsidRPr="00B67D8E" w:rsidRDefault="00B67D8E" w:rsidP="00B67D8E">
            <w:pPr>
              <w:spacing w:after="0" w:line="240" w:lineRule="auto"/>
              <w:rPr>
                <w:rFonts w:ascii="Times New Roman" w:eastAsia="Times New Roman" w:hAnsi="Times New Roman" w:cs="Times New Roman"/>
                <w:sz w:val="20"/>
                <w:szCs w:val="20"/>
                <w:lang w:eastAsia="en-GB"/>
              </w:rPr>
            </w:pPr>
          </w:p>
        </w:tc>
        <w:tc>
          <w:tcPr>
            <w:tcW w:w="923" w:type="dxa"/>
            <w:tcBorders>
              <w:top w:val="nil"/>
              <w:left w:val="nil"/>
              <w:bottom w:val="nil"/>
              <w:right w:val="nil"/>
            </w:tcBorders>
            <w:shd w:val="clear" w:color="auto" w:fill="auto"/>
            <w:noWrap/>
            <w:vAlign w:val="bottom"/>
            <w:hideMark/>
          </w:tcPr>
          <w:p w14:paraId="44B6D410" w14:textId="77777777" w:rsidR="00B67D8E" w:rsidRPr="00B67D8E" w:rsidRDefault="00B67D8E" w:rsidP="00B67D8E">
            <w:pPr>
              <w:spacing w:after="0" w:line="240" w:lineRule="auto"/>
              <w:rPr>
                <w:rFonts w:ascii="Times New Roman" w:eastAsia="Times New Roman" w:hAnsi="Times New Roman" w:cs="Times New Roman"/>
                <w:sz w:val="20"/>
                <w:szCs w:val="20"/>
                <w:lang w:eastAsia="en-GB"/>
              </w:rPr>
            </w:pPr>
          </w:p>
        </w:tc>
        <w:tc>
          <w:tcPr>
            <w:tcW w:w="1251" w:type="dxa"/>
            <w:tcBorders>
              <w:top w:val="nil"/>
              <w:left w:val="nil"/>
              <w:bottom w:val="nil"/>
              <w:right w:val="nil"/>
            </w:tcBorders>
            <w:shd w:val="clear" w:color="auto" w:fill="auto"/>
            <w:noWrap/>
            <w:vAlign w:val="bottom"/>
            <w:hideMark/>
          </w:tcPr>
          <w:p w14:paraId="34F24214" w14:textId="77777777" w:rsidR="00B67D8E" w:rsidRPr="00B67D8E" w:rsidRDefault="00B67D8E" w:rsidP="00B67D8E">
            <w:pPr>
              <w:spacing w:after="0" w:line="240" w:lineRule="auto"/>
              <w:rPr>
                <w:rFonts w:ascii="Times New Roman" w:eastAsia="Times New Roman" w:hAnsi="Times New Roman" w:cs="Times New Roman"/>
                <w:sz w:val="20"/>
                <w:szCs w:val="20"/>
                <w:lang w:eastAsia="en-GB"/>
              </w:rPr>
            </w:pPr>
          </w:p>
        </w:tc>
        <w:tc>
          <w:tcPr>
            <w:tcW w:w="933" w:type="dxa"/>
            <w:tcBorders>
              <w:top w:val="nil"/>
              <w:left w:val="nil"/>
              <w:bottom w:val="nil"/>
              <w:right w:val="nil"/>
            </w:tcBorders>
            <w:shd w:val="clear" w:color="auto" w:fill="auto"/>
            <w:noWrap/>
            <w:vAlign w:val="bottom"/>
            <w:hideMark/>
          </w:tcPr>
          <w:p w14:paraId="4CDDD20E" w14:textId="77777777" w:rsidR="00B67D8E" w:rsidRPr="00B67D8E" w:rsidRDefault="00B67D8E" w:rsidP="00B67D8E">
            <w:pPr>
              <w:spacing w:after="0" w:line="240" w:lineRule="auto"/>
              <w:rPr>
                <w:rFonts w:ascii="Times New Roman" w:eastAsia="Times New Roman" w:hAnsi="Times New Roman" w:cs="Times New Roman"/>
                <w:sz w:val="20"/>
                <w:szCs w:val="20"/>
                <w:lang w:eastAsia="en-GB"/>
              </w:rPr>
            </w:pPr>
          </w:p>
        </w:tc>
        <w:tc>
          <w:tcPr>
            <w:tcW w:w="933" w:type="dxa"/>
            <w:tcBorders>
              <w:top w:val="nil"/>
              <w:left w:val="nil"/>
              <w:bottom w:val="nil"/>
              <w:right w:val="nil"/>
            </w:tcBorders>
            <w:shd w:val="clear" w:color="auto" w:fill="auto"/>
            <w:noWrap/>
            <w:vAlign w:val="bottom"/>
            <w:hideMark/>
          </w:tcPr>
          <w:p w14:paraId="74D0464A" w14:textId="77777777" w:rsidR="00B67D8E" w:rsidRPr="00B67D8E" w:rsidRDefault="00B67D8E" w:rsidP="00B67D8E">
            <w:pPr>
              <w:spacing w:after="0" w:line="240" w:lineRule="auto"/>
              <w:rPr>
                <w:rFonts w:ascii="Times New Roman" w:eastAsia="Times New Roman" w:hAnsi="Times New Roman" w:cs="Times New Roman"/>
                <w:sz w:val="20"/>
                <w:szCs w:val="20"/>
                <w:lang w:eastAsia="en-GB"/>
              </w:rPr>
            </w:pPr>
          </w:p>
        </w:tc>
        <w:tc>
          <w:tcPr>
            <w:tcW w:w="933" w:type="dxa"/>
            <w:tcBorders>
              <w:top w:val="nil"/>
              <w:left w:val="nil"/>
              <w:bottom w:val="nil"/>
              <w:right w:val="nil"/>
            </w:tcBorders>
            <w:shd w:val="clear" w:color="auto" w:fill="auto"/>
            <w:noWrap/>
            <w:vAlign w:val="bottom"/>
            <w:hideMark/>
          </w:tcPr>
          <w:p w14:paraId="7525719A" w14:textId="77777777" w:rsidR="00B67D8E" w:rsidRPr="00B67D8E" w:rsidRDefault="00B67D8E" w:rsidP="00B67D8E">
            <w:pPr>
              <w:spacing w:after="0" w:line="240" w:lineRule="auto"/>
              <w:rPr>
                <w:rFonts w:ascii="Times New Roman" w:eastAsia="Times New Roman" w:hAnsi="Times New Roman" w:cs="Times New Roman"/>
                <w:sz w:val="20"/>
                <w:szCs w:val="20"/>
                <w:lang w:eastAsia="en-GB"/>
              </w:rPr>
            </w:pPr>
          </w:p>
        </w:tc>
      </w:tr>
      <w:tr w:rsidR="00B67D8E" w:rsidRPr="00B67D8E" w14:paraId="2C6AB7E5" w14:textId="77777777" w:rsidTr="00C3625F">
        <w:trPr>
          <w:trHeight w:val="109"/>
        </w:trPr>
        <w:tc>
          <w:tcPr>
            <w:tcW w:w="1371" w:type="dxa"/>
            <w:tcBorders>
              <w:top w:val="nil"/>
              <w:left w:val="single" w:sz="4" w:space="0" w:color="auto"/>
              <w:bottom w:val="single" w:sz="4" w:space="0" w:color="auto"/>
              <w:right w:val="single" w:sz="4" w:space="0" w:color="auto"/>
            </w:tcBorders>
            <w:shd w:val="clear" w:color="auto" w:fill="auto"/>
            <w:noWrap/>
            <w:vAlign w:val="bottom"/>
            <w:hideMark/>
          </w:tcPr>
          <w:p w14:paraId="3D749D85" w14:textId="77777777" w:rsidR="00B67D8E" w:rsidRPr="00B67D8E" w:rsidRDefault="00B67D8E" w:rsidP="00B67D8E">
            <w:pPr>
              <w:spacing w:after="0" w:line="240" w:lineRule="auto"/>
              <w:rPr>
                <w:rFonts w:ascii="Calibri" w:eastAsia="Times New Roman" w:hAnsi="Calibri" w:cs="Calibri"/>
                <w:color w:val="000000"/>
                <w:lang w:eastAsia="en-GB"/>
              </w:rPr>
            </w:pPr>
            <w:r w:rsidRPr="00B67D8E">
              <w:rPr>
                <w:rFonts w:ascii="Calibri" w:eastAsia="Times New Roman" w:hAnsi="Calibri" w:cs="Calibri"/>
                <w:color w:val="000000"/>
                <w:lang w:eastAsia="en-GB"/>
              </w:rPr>
              <w:t>Adjusted R Square</w:t>
            </w:r>
          </w:p>
        </w:tc>
        <w:tc>
          <w:tcPr>
            <w:tcW w:w="1231" w:type="dxa"/>
            <w:tcBorders>
              <w:top w:val="nil"/>
              <w:left w:val="nil"/>
              <w:bottom w:val="single" w:sz="4" w:space="0" w:color="auto"/>
              <w:right w:val="single" w:sz="4" w:space="0" w:color="auto"/>
            </w:tcBorders>
            <w:shd w:val="clear" w:color="auto" w:fill="auto"/>
            <w:noWrap/>
            <w:vAlign w:val="bottom"/>
            <w:hideMark/>
          </w:tcPr>
          <w:p w14:paraId="3DCBDA13" w14:textId="77777777" w:rsidR="00B67D8E" w:rsidRPr="00B67D8E" w:rsidRDefault="00B67D8E" w:rsidP="00B67D8E">
            <w:pPr>
              <w:spacing w:after="0" w:line="240" w:lineRule="auto"/>
              <w:jc w:val="right"/>
              <w:rPr>
                <w:rFonts w:ascii="Calibri" w:eastAsia="Times New Roman" w:hAnsi="Calibri" w:cs="Calibri"/>
                <w:color w:val="000000"/>
                <w:lang w:eastAsia="en-GB"/>
              </w:rPr>
            </w:pPr>
            <w:r w:rsidRPr="00B67D8E">
              <w:rPr>
                <w:rFonts w:ascii="Calibri" w:eastAsia="Times New Roman" w:hAnsi="Calibri" w:cs="Calibri"/>
                <w:color w:val="000000"/>
                <w:lang w:eastAsia="en-GB"/>
              </w:rPr>
              <w:t>0.245594</w:t>
            </w:r>
          </w:p>
        </w:tc>
        <w:tc>
          <w:tcPr>
            <w:tcW w:w="1421" w:type="dxa"/>
            <w:tcBorders>
              <w:top w:val="nil"/>
              <w:left w:val="nil"/>
              <w:bottom w:val="nil"/>
              <w:right w:val="nil"/>
            </w:tcBorders>
            <w:shd w:val="clear" w:color="auto" w:fill="auto"/>
            <w:noWrap/>
            <w:vAlign w:val="bottom"/>
            <w:hideMark/>
          </w:tcPr>
          <w:p w14:paraId="5079CDD0" w14:textId="77777777" w:rsidR="00B67D8E" w:rsidRPr="00B67D8E" w:rsidRDefault="00B67D8E" w:rsidP="00B67D8E">
            <w:pPr>
              <w:spacing w:after="0" w:line="240" w:lineRule="auto"/>
              <w:jc w:val="right"/>
              <w:rPr>
                <w:rFonts w:ascii="Calibri" w:eastAsia="Times New Roman" w:hAnsi="Calibri" w:cs="Calibri"/>
                <w:color w:val="000000"/>
                <w:lang w:eastAsia="en-GB"/>
              </w:rPr>
            </w:pPr>
          </w:p>
        </w:tc>
        <w:tc>
          <w:tcPr>
            <w:tcW w:w="933" w:type="dxa"/>
            <w:tcBorders>
              <w:top w:val="nil"/>
              <w:left w:val="nil"/>
              <w:bottom w:val="nil"/>
              <w:right w:val="nil"/>
            </w:tcBorders>
            <w:shd w:val="clear" w:color="auto" w:fill="auto"/>
            <w:noWrap/>
            <w:vAlign w:val="bottom"/>
            <w:hideMark/>
          </w:tcPr>
          <w:p w14:paraId="6BD98644" w14:textId="77777777" w:rsidR="00B67D8E" w:rsidRPr="00B67D8E" w:rsidRDefault="00B67D8E" w:rsidP="00B67D8E">
            <w:pPr>
              <w:spacing w:after="0" w:line="240" w:lineRule="auto"/>
              <w:rPr>
                <w:rFonts w:ascii="Times New Roman" w:eastAsia="Times New Roman" w:hAnsi="Times New Roman" w:cs="Times New Roman"/>
                <w:sz w:val="20"/>
                <w:szCs w:val="20"/>
                <w:lang w:eastAsia="en-GB"/>
              </w:rPr>
            </w:pPr>
          </w:p>
        </w:tc>
        <w:tc>
          <w:tcPr>
            <w:tcW w:w="923" w:type="dxa"/>
            <w:tcBorders>
              <w:top w:val="nil"/>
              <w:left w:val="nil"/>
              <w:bottom w:val="nil"/>
              <w:right w:val="nil"/>
            </w:tcBorders>
            <w:shd w:val="clear" w:color="auto" w:fill="auto"/>
            <w:noWrap/>
            <w:vAlign w:val="bottom"/>
            <w:hideMark/>
          </w:tcPr>
          <w:p w14:paraId="1300D983" w14:textId="77777777" w:rsidR="00B67D8E" w:rsidRPr="00B67D8E" w:rsidRDefault="00B67D8E" w:rsidP="00B67D8E">
            <w:pPr>
              <w:spacing w:after="0" w:line="240" w:lineRule="auto"/>
              <w:rPr>
                <w:rFonts w:ascii="Times New Roman" w:eastAsia="Times New Roman" w:hAnsi="Times New Roman" w:cs="Times New Roman"/>
                <w:sz w:val="20"/>
                <w:szCs w:val="20"/>
                <w:lang w:eastAsia="en-GB"/>
              </w:rPr>
            </w:pPr>
          </w:p>
        </w:tc>
        <w:tc>
          <w:tcPr>
            <w:tcW w:w="1251" w:type="dxa"/>
            <w:tcBorders>
              <w:top w:val="nil"/>
              <w:left w:val="nil"/>
              <w:bottom w:val="nil"/>
              <w:right w:val="nil"/>
            </w:tcBorders>
            <w:shd w:val="clear" w:color="auto" w:fill="auto"/>
            <w:noWrap/>
            <w:vAlign w:val="bottom"/>
            <w:hideMark/>
          </w:tcPr>
          <w:p w14:paraId="22A54557" w14:textId="77777777" w:rsidR="00B67D8E" w:rsidRPr="00B67D8E" w:rsidRDefault="00B67D8E" w:rsidP="00B67D8E">
            <w:pPr>
              <w:spacing w:after="0" w:line="240" w:lineRule="auto"/>
              <w:rPr>
                <w:rFonts w:ascii="Times New Roman" w:eastAsia="Times New Roman" w:hAnsi="Times New Roman" w:cs="Times New Roman"/>
                <w:sz w:val="20"/>
                <w:szCs w:val="20"/>
                <w:lang w:eastAsia="en-GB"/>
              </w:rPr>
            </w:pPr>
          </w:p>
        </w:tc>
        <w:tc>
          <w:tcPr>
            <w:tcW w:w="933" w:type="dxa"/>
            <w:tcBorders>
              <w:top w:val="nil"/>
              <w:left w:val="nil"/>
              <w:bottom w:val="nil"/>
              <w:right w:val="nil"/>
            </w:tcBorders>
            <w:shd w:val="clear" w:color="auto" w:fill="auto"/>
            <w:noWrap/>
            <w:vAlign w:val="bottom"/>
            <w:hideMark/>
          </w:tcPr>
          <w:p w14:paraId="3961F0C6" w14:textId="77777777" w:rsidR="00B67D8E" w:rsidRPr="00B67D8E" w:rsidRDefault="00B67D8E" w:rsidP="00B67D8E">
            <w:pPr>
              <w:spacing w:after="0" w:line="240" w:lineRule="auto"/>
              <w:rPr>
                <w:rFonts w:ascii="Times New Roman" w:eastAsia="Times New Roman" w:hAnsi="Times New Roman" w:cs="Times New Roman"/>
                <w:sz w:val="20"/>
                <w:szCs w:val="20"/>
                <w:lang w:eastAsia="en-GB"/>
              </w:rPr>
            </w:pPr>
          </w:p>
        </w:tc>
        <w:tc>
          <w:tcPr>
            <w:tcW w:w="933" w:type="dxa"/>
            <w:tcBorders>
              <w:top w:val="nil"/>
              <w:left w:val="nil"/>
              <w:bottom w:val="nil"/>
              <w:right w:val="nil"/>
            </w:tcBorders>
            <w:shd w:val="clear" w:color="auto" w:fill="auto"/>
            <w:noWrap/>
            <w:vAlign w:val="bottom"/>
            <w:hideMark/>
          </w:tcPr>
          <w:p w14:paraId="7D5EB16B" w14:textId="77777777" w:rsidR="00B67D8E" w:rsidRPr="00B67D8E" w:rsidRDefault="00B67D8E" w:rsidP="00B67D8E">
            <w:pPr>
              <w:spacing w:after="0" w:line="240" w:lineRule="auto"/>
              <w:rPr>
                <w:rFonts w:ascii="Times New Roman" w:eastAsia="Times New Roman" w:hAnsi="Times New Roman" w:cs="Times New Roman"/>
                <w:sz w:val="20"/>
                <w:szCs w:val="20"/>
                <w:lang w:eastAsia="en-GB"/>
              </w:rPr>
            </w:pPr>
          </w:p>
        </w:tc>
        <w:tc>
          <w:tcPr>
            <w:tcW w:w="933" w:type="dxa"/>
            <w:tcBorders>
              <w:top w:val="nil"/>
              <w:left w:val="nil"/>
              <w:bottom w:val="nil"/>
              <w:right w:val="nil"/>
            </w:tcBorders>
            <w:shd w:val="clear" w:color="auto" w:fill="auto"/>
            <w:noWrap/>
            <w:vAlign w:val="bottom"/>
            <w:hideMark/>
          </w:tcPr>
          <w:p w14:paraId="34C95FBD" w14:textId="77777777" w:rsidR="00B67D8E" w:rsidRPr="00B67D8E" w:rsidRDefault="00B67D8E" w:rsidP="00B67D8E">
            <w:pPr>
              <w:spacing w:after="0" w:line="240" w:lineRule="auto"/>
              <w:rPr>
                <w:rFonts w:ascii="Times New Roman" w:eastAsia="Times New Roman" w:hAnsi="Times New Roman" w:cs="Times New Roman"/>
                <w:sz w:val="20"/>
                <w:szCs w:val="20"/>
                <w:lang w:eastAsia="en-GB"/>
              </w:rPr>
            </w:pPr>
          </w:p>
        </w:tc>
      </w:tr>
      <w:tr w:rsidR="00B67D8E" w:rsidRPr="00B67D8E" w14:paraId="3372CE07" w14:textId="77777777" w:rsidTr="00C3625F">
        <w:trPr>
          <w:trHeight w:val="109"/>
        </w:trPr>
        <w:tc>
          <w:tcPr>
            <w:tcW w:w="1371" w:type="dxa"/>
            <w:tcBorders>
              <w:top w:val="nil"/>
              <w:left w:val="single" w:sz="4" w:space="0" w:color="auto"/>
              <w:bottom w:val="single" w:sz="4" w:space="0" w:color="auto"/>
              <w:right w:val="single" w:sz="4" w:space="0" w:color="auto"/>
            </w:tcBorders>
            <w:shd w:val="clear" w:color="auto" w:fill="auto"/>
            <w:noWrap/>
            <w:vAlign w:val="bottom"/>
            <w:hideMark/>
          </w:tcPr>
          <w:p w14:paraId="151D84B1" w14:textId="77777777" w:rsidR="00B67D8E" w:rsidRPr="00B67D8E" w:rsidRDefault="00B67D8E" w:rsidP="00B67D8E">
            <w:pPr>
              <w:spacing w:after="0" w:line="240" w:lineRule="auto"/>
              <w:rPr>
                <w:rFonts w:ascii="Calibri" w:eastAsia="Times New Roman" w:hAnsi="Calibri" w:cs="Calibri"/>
                <w:color w:val="000000"/>
                <w:lang w:eastAsia="en-GB"/>
              </w:rPr>
            </w:pPr>
            <w:r w:rsidRPr="00B67D8E">
              <w:rPr>
                <w:rFonts w:ascii="Calibri" w:eastAsia="Times New Roman" w:hAnsi="Calibri" w:cs="Calibri"/>
                <w:color w:val="000000"/>
                <w:lang w:eastAsia="en-GB"/>
              </w:rPr>
              <w:t>Standard Error</w:t>
            </w:r>
          </w:p>
        </w:tc>
        <w:tc>
          <w:tcPr>
            <w:tcW w:w="1231" w:type="dxa"/>
            <w:tcBorders>
              <w:top w:val="nil"/>
              <w:left w:val="nil"/>
              <w:bottom w:val="single" w:sz="4" w:space="0" w:color="auto"/>
              <w:right w:val="single" w:sz="4" w:space="0" w:color="auto"/>
            </w:tcBorders>
            <w:shd w:val="clear" w:color="000000" w:fill="FFFF00"/>
            <w:noWrap/>
            <w:vAlign w:val="bottom"/>
            <w:hideMark/>
          </w:tcPr>
          <w:p w14:paraId="28782C21" w14:textId="77777777" w:rsidR="00B67D8E" w:rsidRPr="00B67D8E" w:rsidRDefault="00B67D8E" w:rsidP="00B67D8E">
            <w:pPr>
              <w:spacing w:after="0" w:line="240" w:lineRule="auto"/>
              <w:jc w:val="right"/>
              <w:rPr>
                <w:rFonts w:ascii="Calibri" w:eastAsia="Times New Roman" w:hAnsi="Calibri" w:cs="Calibri"/>
                <w:color w:val="000000"/>
                <w:lang w:eastAsia="en-GB"/>
              </w:rPr>
            </w:pPr>
            <w:r w:rsidRPr="00B67D8E">
              <w:rPr>
                <w:rFonts w:ascii="Calibri" w:eastAsia="Times New Roman" w:hAnsi="Calibri" w:cs="Calibri"/>
                <w:color w:val="000000"/>
                <w:lang w:eastAsia="en-GB"/>
              </w:rPr>
              <w:t>0.066347</w:t>
            </w:r>
          </w:p>
        </w:tc>
        <w:tc>
          <w:tcPr>
            <w:tcW w:w="1421" w:type="dxa"/>
            <w:tcBorders>
              <w:top w:val="nil"/>
              <w:left w:val="nil"/>
              <w:bottom w:val="nil"/>
              <w:right w:val="nil"/>
            </w:tcBorders>
            <w:shd w:val="clear" w:color="auto" w:fill="auto"/>
            <w:noWrap/>
            <w:vAlign w:val="bottom"/>
            <w:hideMark/>
          </w:tcPr>
          <w:p w14:paraId="2541BFD0" w14:textId="77777777" w:rsidR="00B67D8E" w:rsidRPr="00B67D8E" w:rsidRDefault="00B67D8E" w:rsidP="00B67D8E">
            <w:pPr>
              <w:spacing w:after="0" w:line="240" w:lineRule="auto"/>
              <w:jc w:val="right"/>
              <w:rPr>
                <w:rFonts w:ascii="Calibri" w:eastAsia="Times New Roman" w:hAnsi="Calibri" w:cs="Calibri"/>
                <w:color w:val="000000"/>
                <w:lang w:eastAsia="en-GB"/>
              </w:rPr>
            </w:pPr>
          </w:p>
        </w:tc>
        <w:tc>
          <w:tcPr>
            <w:tcW w:w="933" w:type="dxa"/>
            <w:tcBorders>
              <w:top w:val="nil"/>
              <w:left w:val="nil"/>
              <w:bottom w:val="nil"/>
              <w:right w:val="nil"/>
            </w:tcBorders>
            <w:shd w:val="clear" w:color="auto" w:fill="auto"/>
            <w:noWrap/>
            <w:vAlign w:val="bottom"/>
            <w:hideMark/>
          </w:tcPr>
          <w:p w14:paraId="66684F86" w14:textId="77777777" w:rsidR="00B67D8E" w:rsidRPr="00B67D8E" w:rsidRDefault="00B67D8E" w:rsidP="00B67D8E">
            <w:pPr>
              <w:spacing w:after="0" w:line="240" w:lineRule="auto"/>
              <w:rPr>
                <w:rFonts w:ascii="Times New Roman" w:eastAsia="Times New Roman" w:hAnsi="Times New Roman" w:cs="Times New Roman"/>
                <w:sz w:val="20"/>
                <w:szCs w:val="20"/>
                <w:lang w:eastAsia="en-GB"/>
              </w:rPr>
            </w:pPr>
          </w:p>
        </w:tc>
        <w:tc>
          <w:tcPr>
            <w:tcW w:w="923" w:type="dxa"/>
            <w:tcBorders>
              <w:top w:val="nil"/>
              <w:left w:val="nil"/>
              <w:bottom w:val="nil"/>
              <w:right w:val="nil"/>
            </w:tcBorders>
            <w:shd w:val="clear" w:color="auto" w:fill="auto"/>
            <w:noWrap/>
            <w:vAlign w:val="bottom"/>
            <w:hideMark/>
          </w:tcPr>
          <w:p w14:paraId="4ABFB407" w14:textId="77777777" w:rsidR="00B67D8E" w:rsidRPr="00B67D8E" w:rsidRDefault="00B67D8E" w:rsidP="00B67D8E">
            <w:pPr>
              <w:spacing w:after="0" w:line="240" w:lineRule="auto"/>
              <w:rPr>
                <w:rFonts w:ascii="Times New Roman" w:eastAsia="Times New Roman" w:hAnsi="Times New Roman" w:cs="Times New Roman"/>
                <w:sz w:val="20"/>
                <w:szCs w:val="20"/>
                <w:lang w:eastAsia="en-GB"/>
              </w:rPr>
            </w:pPr>
          </w:p>
        </w:tc>
        <w:tc>
          <w:tcPr>
            <w:tcW w:w="1251" w:type="dxa"/>
            <w:tcBorders>
              <w:top w:val="nil"/>
              <w:left w:val="nil"/>
              <w:bottom w:val="nil"/>
              <w:right w:val="nil"/>
            </w:tcBorders>
            <w:shd w:val="clear" w:color="auto" w:fill="auto"/>
            <w:noWrap/>
            <w:vAlign w:val="bottom"/>
            <w:hideMark/>
          </w:tcPr>
          <w:p w14:paraId="376A3D0C" w14:textId="77777777" w:rsidR="00B67D8E" w:rsidRPr="00B67D8E" w:rsidRDefault="00B67D8E" w:rsidP="00B67D8E">
            <w:pPr>
              <w:spacing w:after="0" w:line="240" w:lineRule="auto"/>
              <w:rPr>
                <w:rFonts w:ascii="Times New Roman" w:eastAsia="Times New Roman" w:hAnsi="Times New Roman" w:cs="Times New Roman"/>
                <w:sz w:val="20"/>
                <w:szCs w:val="20"/>
                <w:lang w:eastAsia="en-GB"/>
              </w:rPr>
            </w:pPr>
          </w:p>
        </w:tc>
        <w:tc>
          <w:tcPr>
            <w:tcW w:w="933" w:type="dxa"/>
            <w:tcBorders>
              <w:top w:val="nil"/>
              <w:left w:val="nil"/>
              <w:bottom w:val="nil"/>
              <w:right w:val="nil"/>
            </w:tcBorders>
            <w:shd w:val="clear" w:color="auto" w:fill="auto"/>
            <w:noWrap/>
            <w:vAlign w:val="bottom"/>
            <w:hideMark/>
          </w:tcPr>
          <w:p w14:paraId="01B4BA4C" w14:textId="77777777" w:rsidR="00B67D8E" w:rsidRPr="00B67D8E" w:rsidRDefault="00B67D8E" w:rsidP="00B67D8E">
            <w:pPr>
              <w:spacing w:after="0" w:line="240" w:lineRule="auto"/>
              <w:rPr>
                <w:rFonts w:ascii="Times New Roman" w:eastAsia="Times New Roman" w:hAnsi="Times New Roman" w:cs="Times New Roman"/>
                <w:sz w:val="20"/>
                <w:szCs w:val="20"/>
                <w:lang w:eastAsia="en-GB"/>
              </w:rPr>
            </w:pPr>
          </w:p>
        </w:tc>
        <w:tc>
          <w:tcPr>
            <w:tcW w:w="933" w:type="dxa"/>
            <w:tcBorders>
              <w:top w:val="nil"/>
              <w:left w:val="nil"/>
              <w:bottom w:val="nil"/>
              <w:right w:val="nil"/>
            </w:tcBorders>
            <w:shd w:val="clear" w:color="auto" w:fill="auto"/>
            <w:noWrap/>
            <w:vAlign w:val="bottom"/>
            <w:hideMark/>
          </w:tcPr>
          <w:p w14:paraId="0D5BAD49" w14:textId="77777777" w:rsidR="00B67D8E" w:rsidRPr="00B67D8E" w:rsidRDefault="00B67D8E" w:rsidP="00B67D8E">
            <w:pPr>
              <w:spacing w:after="0" w:line="240" w:lineRule="auto"/>
              <w:rPr>
                <w:rFonts w:ascii="Times New Roman" w:eastAsia="Times New Roman" w:hAnsi="Times New Roman" w:cs="Times New Roman"/>
                <w:sz w:val="20"/>
                <w:szCs w:val="20"/>
                <w:lang w:eastAsia="en-GB"/>
              </w:rPr>
            </w:pPr>
          </w:p>
        </w:tc>
        <w:tc>
          <w:tcPr>
            <w:tcW w:w="933" w:type="dxa"/>
            <w:tcBorders>
              <w:top w:val="nil"/>
              <w:left w:val="nil"/>
              <w:bottom w:val="nil"/>
              <w:right w:val="nil"/>
            </w:tcBorders>
            <w:shd w:val="clear" w:color="auto" w:fill="auto"/>
            <w:noWrap/>
            <w:vAlign w:val="bottom"/>
            <w:hideMark/>
          </w:tcPr>
          <w:p w14:paraId="11137B6D" w14:textId="77777777" w:rsidR="00B67D8E" w:rsidRPr="00B67D8E" w:rsidRDefault="00B67D8E" w:rsidP="00B67D8E">
            <w:pPr>
              <w:spacing w:after="0" w:line="240" w:lineRule="auto"/>
              <w:rPr>
                <w:rFonts w:ascii="Times New Roman" w:eastAsia="Times New Roman" w:hAnsi="Times New Roman" w:cs="Times New Roman"/>
                <w:sz w:val="20"/>
                <w:szCs w:val="20"/>
                <w:lang w:eastAsia="en-GB"/>
              </w:rPr>
            </w:pPr>
          </w:p>
        </w:tc>
      </w:tr>
      <w:tr w:rsidR="00B67D8E" w:rsidRPr="00B67D8E" w14:paraId="1977B26F" w14:textId="77777777" w:rsidTr="00C3625F">
        <w:trPr>
          <w:trHeight w:val="109"/>
        </w:trPr>
        <w:tc>
          <w:tcPr>
            <w:tcW w:w="1371" w:type="dxa"/>
            <w:tcBorders>
              <w:top w:val="nil"/>
              <w:left w:val="single" w:sz="4" w:space="0" w:color="auto"/>
              <w:bottom w:val="single" w:sz="4" w:space="0" w:color="auto"/>
              <w:right w:val="single" w:sz="4" w:space="0" w:color="auto"/>
            </w:tcBorders>
            <w:shd w:val="clear" w:color="auto" w:fill="auto"/>
            <w:noWrap/>
            <w:vAlign w:val="bottom"/>
            <w:hideMark/>
          </w:tcPr>
          <w:p w14:paraId="5656BCAE" w14:textId="77777777" w:rsidR="00B67D8E" w:rsidRPr="00B67D8E" w:rsidRDefault="00B67D8E" w:rsidP="00B67D8E">
            <w:pPr>
              <w:spacing w:after="0" w:line="240" w:lineRule="auto"/>
              <w:rPr>
                <w:rFonts w:ascii="Calibri" w:eastAsia="Times New Roman" w:hAnsi="Calibri" w:cs="Calibri"/>
                <w:color w:val="000000"/>
                <w:lang w:eastAsia="en-GB"/>
              </w:rPr>
            </w:pPr>
            <w:r w:rsidRPr="00B67D8E">
              <w:rPr>
                <w:rFonts w:ascii="Calibri" w:eastAsia="Times New Roman" w:hAnsi="Calibri" w:cs="Calibri"/>
                <w:color w:val="000000"/>
                <w:lang w:eastAsia="en-GB"/>
              </w:rPr>
              <w:t>Observations</w:t>
            </w:r>
          </w:p>
        </w:tc>
        <w:tc>
          <w:tcPr>
            <w:tcW w:w="1231" w:type="dxa"/>
            <w:tcBorders>
              <w:top w:val="nil"/>
              <w:left w:val="nil"/>
              <w:bottom w:val="single" w:sz="4" w:space="0" w:color="auto"/>
              <w:right w:val="single" w:sz="4" w:space="0" w:color="auto"/>
            </w:tcBorders>
            <w:shd w:val="clear" w:color="auto" w:fill="auto"/>
            <w:noWrap/>
            <w:vAlign w:val="bottom"/>
            <w:hideMark/>
          </w:tcPr>
          <w:p w14:paraId="58914CC1" w14:textId="77777777" w:rsidR="00B67D8E" w:rsidRPr="00B67D8E" w:rsidRDefault="00B67D8E" w:rsidP="00B67D8E">
            <w:pPr>
              <w:spacing w:after="0" w:line="240" w:lineRule="auto"/>
              <w:jc w:val="right"/>
              <w:rPr>
                <w:rFonts w:ascii="Calibri" w:eastAsia="Times New Roman" w:hAnsi="Calibri" w:cs="Calibri"/>
                <w:color w:val="000000"/>
                <w:lang w:eastAsia="en-GB"/>
              </w:rPr>
            </w:pPr>
            <w:r w:rsidRPr="00B67D8E">
              <w:rPr>
                <w:rFonts w:ascii="Calibri" w:eastAsia="Times New Roman" w:hAnsi="Calibri" w:cs="Calibri"/>
                <w:color w:val="000000"/>
                <w:lang w:eastAsia="en-GB"/>
              </w:rPr>
              <w:t>100</w:t>
            </w:r>
          </w:p>
        </w:tc>
        <w:tc>
          <w:tcPr>
            <w:tcW w:w="1421" w:type="dxa"/>
            <w:tcBorders>
              <w:top w:val="nil"/>
              <w:left w:val="nil"/>
              <w:bottom w:val="nil"/>
              <w:right w:val="nil"/>
            </w:tcBorders>
            <w:shd w:val="clear" w:color="auto" w:fill="auto"/>
            <w:noWrap/>
            <w:vAlign w:val="bottom"/>
            <w:hideMark/>
          </w:tcPr>
          <w:p w14:paraId="593A7761" w14:textId="77777777" w:rsidR="00B67D8E" w:rsidRPr="00B67D8E" w:rsidRDefault="00B67D8E" w:rsidP="00B67D8E">
            <w:pPr>
              <w:spacing w:after="0" w:line="240" w:lineRule="auto"/>
              <w:jc w:val="right"/>
              <w:rPr>
                <w:rFonts w:ascii="Calibri" w:eastAsia="Times New Roman" w:hAnsi="Calibri" w:cs="Calibri"/>
                <w:color w:val="000000"/>
                <w:lang w:eastAsia="en-GB"/>
              </w:rPr>
            </w:pPr>
          </w:p>
        </w:tc>
        <w:tc>
          <w:tcPr>
            <w:tcW w:w="933" w:type="dxa"/>
            <w:tcBorders>
              <w:top w:val="nil"/>
              <w:left w:val="nil"/>
              <w:bottom w:val="nil"/>
              <w:right w:val="nil"/>
            </w:tcBorders>
            <w:shd w:val="clear" w:color="auto" w:fill="auto"/>
            <w:noWrap/>
            <w:vAlign w:val="bottom"/>
            <w:hideMark/>
          </w:tcPr>
          <w:p w14:paraId="3302BA54" w14:textId="77777777" w:rsidR="00B67D8E" w:rsidRPr="00B67D8E" w:rsidRDefault="00B67D8E" w:rsidP="00B67D8E">
            <w:pPr>
              <w:spacing w:after="0" w:line="240" w:lineRule="auto"/>
              <w:rPr>
                <w:rFonts w:ascii="Times New Roman" w:eastAsia="Times New Roman" w:hAnsi="Times New Roman" w:cs="Times New Roman"/>
                <w:sz w:val="20"/>
                <w:szCs w:val="20"/>
                <w:lang w:eastAsia="en-GB"/>
              </w:rPr>
            </w:pPr>
          </w:p>
        </w:tc>
        <w:tc>
          <w:tcPr>
            <w:tcW w:w="923" w:type="dxa"/>
            <w:tcBorders>
              <w:top w:val="nil"/>
              <w:left w:val="nil"/>
              <w:bottom w:val="nil"/>
              <w:right w:val="nil"/>
            </w:tcBorders>
            <w:shd w:val="clear" w:color="auto" w:fill="auto"/>
            <w:noWrap/>
            <w:vAlign w:val="bottom"/>
            <w:hideMark/>
          </w:tcPr>
          <w:p w14:paraId="0AB2E62F" w14:textId="77777777" w:rsidR="00B67D8E" w:rsidRPr="00B67D8E" w:rsidRDefault="00B67D8E" w:rsidP="00B67D8E">
            <w:pPr>
              <w:spacing w:after="0" w:line="240" w:lineRule="auto"/>
              <w:rPr>
                <w:rFonts w:ascii="Times New Roman" w:eastAsia="Times New Roman" w:hAnsi="Times New Roman" w:cs="Times New Roman"/>
                <w:sz w:val="20"/>
                <w:szCs w:val="20"/>
                <w:lang w:eastAsia="en-GB"/>
              </w:rPr>
            </w:pPr>
          </w:p>
        </w:tc>
        <w:tc>
          <w:tcPr>
            <w:tcW w:w="1251" w:type="dxa"/>
            <w:tcBorders>
              <w:top w:val="nil"/>
              <w:left w:val="nil"/>
              <w:bottom w:val="nil"/>
              <w:right w:val="nil"/>
            </w:tcBorders>
            <w:shd w:val="clear" w:color="auto" w:fill="auto"/>
            <w:noWrap/>
            <w:vAlign w:val="bottom"/>
            <w:hideMark/>
          </w:tcPr>
          <w:p w14:paraId="0C355F5C" w14:textId="77777777" w:rsidR="00B67D8E" w:rsidRPr="00B67D8E" w:rsidRDefault="00B67D8E" w:rsidP="00B67D8E">
            <w:pPr>
              <w:spacing w:after="0" w:line="240" w:lineRule="auto"/>
              <w:rPr>
                <w:rFonts w:ascii="Times New Roman" w:eastAsia="Times New Roman" w:hAnsi="Times New Roman" w:cs="Times New Roman"/>
                <w:sz w:val="20"/>
                <w:szCs w:val="20"/>
                <w:lang w:eastAsia="en-GB"/>
              </w:rPr>
            </w:pPr>
          </w:p>
        </w:tc>
        <w:tc>
          <w:tcPr>
            <w:tcW w:w="933" w:type="dxa"/>
            <w:tcBorders>
              <w:top w:val="nil"/>
              <w:left w:val="nil"/>
              <w:bottom w:val="nil"/>
              <w:right w:val="nil"/>
            </w:tcBorders>
            <w:shd w:val="clear" w:color="auto" w:fill="auto"/>
            <w:noWrap/>
            <w:vAlign w:val="bottom"/>
            <w:hideMark/>
          </w:tcPr>
          <w:p w14:paraId="76980E6E" w14:textId="77777777" w:rsidR="00B67D8E" w:rsidRPr="00B67D8E" w:rsidRDefault="00B67D8E" w:rsidP="00B67D8E">
            <w:pPr>
              <w:spacing w:after="0" w:line="240" w:lineRule="auto"/>
              <w:rPr>
                <w:rFonts w:ascii="Times New Roman" w:eastAsia="Times New Roman" w:hAnsi="Times New Roman" w:cs="Times New Roman"/>
                <w:sz w:val="20"/>
                <w:szCs w:val="20"/>
                <w:lang w:eastAsia="en-GB"/>
              </w:rPr>
            </w:pPr>
          </w:p>
        </w:tc>
        <w:tc>
          <w:tcPr>
            <w:tcW w:w="933" w:type="dxa"/>
            <w:tcBorders>
              <w:top w:val="nil"/>
              <w:left w:val="nil"/>
              <w:bottom w:val="nil"/>
              <w:right w:val="nil"/>
            </w:tcBorders>
            <w:shd w:val="clear" w:color="auto" w:fill="auto"/>
            <w:noWrap/>
            <w:vAlign w:val="bottom"/>
            <w:hideMark/>
          </w:tcPr>
          <w:p w14:paraId="426E9323" w14:textId="77777777" w:rsidR="00B67D8E" w:rsidRPr="00B67D8E" w:rsidRDefault="00B67D8E" w:rsidP="00B67D8E">
            <w:pPr>
              <w:spacing w:after="0" w:line="240" w:lineRule="auto"/>
              <w:rPr>
                <w:rFonts w:ascii="Times New Roman" w:eastAsia="Times New Roman" w:hAnsi="Times New Roman" w:cs="Times New Roman"/>
                <w:sz w:val="20"/>
                <w:szCs w:val="20"/>
                <w:lang w:eastAsia="en-GB"/>
              </w:rPr>
            </w:pPr>
          </w:p>
        </w:tc>
        <w:tc>
          <w:tcPr>
            <w:tcW w:w="933" w:type="dxa"/>
            <w:tcBorders>
              <w:top w:val="nil"/>
              <w:left w:val="nil"/>
              <w:bottom w:val="nil"/>
              <w:right w:val="nil"/>
            </w:tcBorders>
            <w:shd w:val="clear" w:color="auto" w:fill="auto"/>
            <w:noWrap/>
            <w:vAlign w:val="bottom"/>
            <w:hideMark/>
          </w:tcPr>
          <w:p w14:paraId="270F8540" w14:textId="77777777" w:rsidR="00B67D8E" w:rsidRPr="00B67D8E" w:rsidRDefault="00B67D8E" w:rsidP="00B67D8E">
            <w:pPr>
              <w:spacing w:after="0" w:line="240" w:lineRule="auto"/>
              <w:rPr>
                <w:rFonts w:ascii="Times New Roman" w:eastAsia="Times New Roman" w:hAnsi="Times New Roman" w:cs="Times New Roman"/>
                <w:sz w:val="20"/>
                <w:szCs w:val="20"/>
                <w:lang w:eastAsia="en-GB"/>
              </w:rPr>
            </w:pPr>
          </w:p>
        </w:tc>
      </w:tr>
      <w:tr w:rsidR="00B67D8E" w:rsidRPr="00B67D8E" w14:paraId="24CED125" w14:textId="77777777" w:rsidTr="00C3625F">
        <w:trPr>
          <w:trHeight w:val="109"/>
        </w:trPr>
        <w:tc>
          <w:tcPr>
            <w:tcW w:w="1371" w:type="dxa"/>
            <w:tcBorders>
              <w:top w:val="nil"/>
              <w:left w:val="nil"/>
              <w:bottom w:val="nil"/>
              <w:right w:val="nil"/>
            </w:tcBorders>
            <w:shd w:val="clear" w:color="auto" w:fill="auto"/>
            <w:noWrap/>
            <w:vAlign w:val="bottom"/>
            <w:hideMark/>
          </w:tcPr>
          <w:p w14:paraId="2004F90F" w14:textId="77777777" w:rsidR="00B67D8E" w:rsidRPr="00B67D8E" w:rsidRDefault="00B67D8E" w:rsidP="00B67D8E">
            <w:pPr>
              <w:spacing w:after="0" w:line="240" w:lineRule="auto"/>
              <w:rPr>
                <w:rFonts w:ascii="Times New Roman" w:eastAsia="Times New Roman" w:hAnsi="Times New Roman" w:cs="Times New Roman"/>
                <w:sz w:val="20"/>
                <w:szCs w:val="20"/>
                <w:lang w:eastAsia="en-GB"/>
              </w:rPr>
            </w:pPr>
          </w:p>
        </w:tc>
        <w:tc>
          <w:tcPr>
            <w:tcW w:w="1231" w:type="dxa"/>
            <w:tcBorders>
              <w:top w:val="nil"/>
              <w:left w:val="nil"/>
              <w:bottom w:val="nil"/>
              <w:right w:val="nil"/>
            </w:tcBorders>
            <w:shd w:val="clear" w:color="auto" w:fill="auto"/>
            <w:noWrap/>
            <w:vAlign w:val="bottom"/>
            <w:hideMark/>
          </w:tcPr>
          <w:p w14:paraId="79D378C8" w14:textId="77777777" w:rsidR="00B67D8E" w:rsidRPr="00B67D8E" w:rsidRDefault="00B67D8E" w:rsidP="00B67D8E">
            <w:pPr>
              <w:spacing w:after="0" w:line="240" w:lineRule="auto"/>
              <w:rPr>
                <w:rFonts w:ascii="Times New Roman" w:eastAsia="Times New Roman" w:hAnsi="Times New Roman" w:cs="Times New Roman"/>
                <w:sz w:val="20"/>
                <w:szCs w:val="20"/>
                <w:lang w:eastAsia="en-GB"/>
              </w:rPr>
            </w:pPr>
          </w:p>
        </w:tc>
        <w:tc>
          <w:tcPr>
            <w:tcW w:w="1421" w:type="dxa"/>
            <w:tcBorders>
              <w:top w:val="nil"/>
              <w:left w:val="nil"/>
              <w:bottom w:val="nil"/>
              <w:right w:val="nil"/>
            </w:tcBorders>
            <w:shd w:val="clear" w:color="auto" w:fill="auto"/>
            <w:noWrap/>
            <w:vAlign w:val="bottom"/>
            <w:hideMark/>
          </w:tcPr>
          <w:p w14:paraId="40CD83AC" w14:textId="77777777" w:rsidR="00B67D8E" w:rsidRPr="00B67D8E" w:rsidRDefault="00B67D8E" w:rsidP="00B67D8E">
            <w:pPr>
              <w:spacing w:after="0" w:line="240" w:lineRule="auto"/>
              <w:rPr>
                <w:rFonts w:ascii="Times New Roman" w:eastAsia="Times New Roman" w:hAnsi="Times New Roman" w:cs="Times New Roman"/>
                <w:sz w:val="20"/>
                <w:szCs w:val="20"/>
                <w:lang w:eastAsia="en-GB"/>
              </w:rPr>
            </w:pPr>
          </w:p>
        </w:tc>
        <w:tc>
          <w:tcPr>
            <w:tcW w:w="933" w:type="dxa"/>
            <w:tcBorders>
              <w:top w:val="nil"/>
              <w:left w:val="nil"/>
              <w:bottom w:val="nil"/>
              <w:right w:val="nil"/>
            </w:tcBorders>
            <w:shd w:val="clear" w:color="auto" w:fill="auto"/>
            <w:noWrap/>
            <w:vAlign w:val="bottom"/>
            <w:hideMark/>
          </w:tcPr>
          <w:p w14:paraId="2741306F" w14:textId="77777777" w:rsidR="00B67D8E" w:rsidRPr="00B67D8E" w:rsidRDefault="00B67D8E" w:rsidP="00B67D8E">
            <w:pPr>
              <w:spacing w:after="0" w:line="240" w:lineRule="auto"/>
              <w:rPr>
                <w:rFonts w:ascii="Times New Roman" w:eastAsia="Times New Roman" w:hAnsi="Times New Roman" w:cs="Times New Roman"/>
                <w:sz w:val="20"/>
                <w:szCs w:val="20"/>
                <w:lang w:eastAsia="en-GB"/>
              </w:rPr>
            </w:pPr>
          </w:p>
        </w:tc>
        <w:tc>
          <w:tcPr>
            <w:tcW w:w="923" w:type="dxa"/>
            <w:tcBorders>
              <w:top w:val="nil"/>
              <w:left w:val="nil"/>
              <w:bottom w:val="nil"/>
              <w:right w:val="nil"/>
            </w:tcBorders>
            <w:shd w:val="clear" w:color="auto" w:fill="auto"/>
            <w:noWrap/>
            <w:vAlign w:val="bottom"/>
            <w:hideMark/>
          </w:tcPr>
          <w:p w14:paraId="0AEBC8BA" w14:textId="77777777" w:rsidR="00B67D8E" w:rsidRPr="00B67D8E" w:rsidRDefault="00B67D8E" w:rsidP="00B67D8E">
            <w:pPr>
              <w:spacing w:after="0" w:line="240" w:lineRule="auto"/>
              <w:rPr>
                <w:rFonts w:ascii="Times New Roman" w:eastAsia="Times New Roman" w:hAnsi="Times New Roman" w:cs="Times New Roman"/>
                <w:sz w:val="20"/>
                <w:szCs w:val="20"/>
                <w:lang w:eastAsia="en-GB"/>
              </w:rPr>
            </w:pPr>
          </w:p>
        </w:tc>
        <w:tc>
          <w:tcPr>
            <w:tcW w:w="1251" w:type="dxa"/>
            <w:tcBorders>
              <w:top w:val="nil"/>
              <w:left w:val="nil"/>
              <w:bottom w:val="nil"/>
              <w:right w:val="nil"/>
            </w:tcBorders>
            <w:shd w:val="clear" w:color="auto" w:fill="auto"/>
            <w:noWrap/>
            <w:vAlign w:val="bottom"/>
            <w:hideMark/>
          </w:tcPr>
          <w:p w14:paraId="1280361B" w14:textId="77777777" w:rsidR="00B67D8E" w:rsidRPr="00B67D8E" w:rsidRDefault="00B67D8E" w:rsidP="00B67D8E">
            <w:pPr>
              <w:spacing w:after="0" w:line="240" w:lineRule="auto"/>
              <w:rPr>
                <w:rFonts w:ascii="Times New Roman" w:eastAsia="Times New Roman" w:hAnsi="Times New Roman" w:cs="Times New Roman"/>
                <w:sz w:val="20"/>
                <w:szCs w:val="20"/>
                <w:lang w:eastAsia="en-GB"/>
              </w:rPr>
            </w:pPr>
          </w:p>
        </w:tc>
        <w:tc>
          <w:tcPr>
            <w:tcW w:w="933" w:type="dxa"/>
            <w:tcBorders>
              <w:top w:val="nil"/>
              <w:left w:val="nil"/>
              <w:bottom w:val="nil"/>
              <w:right w:val="nil"/>
            </w:tcBorders>
            <w:shd w:val="clear" w:color="auto" w:fill="auto"/>
            <w:noWrap/>
            <w:vAlign w:val="bottom"/>
            <w:hideMark/>
          </w:tcPr>
          <w:p w14:paraId="5BA85591" w14:textId="77777777" w:rsidR="00B67D8E" w:rsidRPr="00B67D8E" w:rsidRDefault="00B67D8E" w:rsidP="00B67D8E">
            <w:pPr>
              <w:spacing w:after="0" w:line="240" w:lineRule="auto"/>
              <w:rPr>
                <w:rFonts w:ascii="Times New Roman" w:eastAsia="Times New Roman" w:hAnsi="Times New Roman" w:cs="Times New Roman"/>
                <w:sz w:val="20"/>
                <w:szCs w:val="20"/>
                <w:lang w:eastAsia="en-GB"/>
              </w:rPr>
            </w:pPr>
          </w:p>
        </w:tc>
        <w:tc>
          <w:tcPr>
            <w:tcW w:w="933" w:type="dxa"/>
            <w:tcBorders>
              <w:top w:val="nil"/>
              <w:left w:val="nil"/>
              <w:bottom w:val="nil"/>
              <w:right w:val="nil"/>
            </w:tcBorders>
            <w:shd w:val="clear" w:color="auto" w:fill="auto"/>
            <w:noWrap/>
            <w:vAlign w:val="bottom"/>
            <w:hideMark/>
          </w:tcPr>
          <w:p w14:paraId="63E77883" w14:textId="77777777" w:rsidR="00B67D8E" w:rsidRPr="00B67D8E" w:rsidRDefault="00B67D8E" w:rsidP="00B67D8E">
            <w:pPr>
              <w:spacing w:after="0" w:line="240" w:lineRule="auto"/>
              <w:rPr>
                <w:rFonts w:ascii="Times New Roman" w:eastAsia="Times New Roman" w:hAnsi="Times New Roman" w:cs="Times New Roman"/>
                <w:sz w:val="20"/>
                <w:szCs w:val="20"/>
                <w:lang w:eastAsia="en-GB"/>
              </w:rPr>
            </w:pPr>
          </w:p>
        </w:tc>
        <w:tc>
          <w:tcPr>
            <w:tcW w:w="933" w:type="dxa"/>
            <w:tcBorders>
              <w:top w:val="nil"/>
              <w:left w:val="nil"/>
              <w:bottom w:val="nil"/>
              <w:right w:val="nil"/>
            </w:tcBorders>
            <w:shd w:val="clear" w:color="auto" w:fill="auto"/>
            <w:noWrap/>
            <w:vAlign w:val="bottom"/>
            <w:hideMark/>
          </w:tcPr>
          <w:p w14:paraId="42071574" w14:textId="77777777" w:rsidR="00B67D8E" w:rsidRPr="00B67D8E" w:rsidRDefault="00B67D8E" w:rsidP="00B67D8E">
            <w:pPr>
              <w:spacing w:after="0" w:line="240" w:lineRule="auto"/>
              <w:rPr>
                <w:rFonts w:ascii="Times New Roman" w:eastAsia="Times New Roman" w:hAnsi="Times New Roman" w:cs="Times New Roman"/>
                <w:sz w:val="20"/>
                <w:szCs w:val="20"/>
                <w:lang w:eastAsia="en-GB"/>
              </w:rPr>
            </w:pPr>
          </w:p>
        </w:tc>
      </w:tr>
      <w:tr w:rsidR="00B67D8E" w:rsidRPr="00B67D8E" w14:paraId="41953FD1" w14:textId="77777777" w:rsidTr="00C3625F">
        <w:trPr>
          <w:trHeight w:val="109"/>
        </w:trPr>
        <w:tc>
          <w:tcPr>
            <w:tcW w:w="1371" w:type="dxa"/>
            <w:tcBorders>
              <w:top w:val="nil"/>
              <w:left w:val="nil"/>
              <w:bottom w:val="nil"/>
              <w:right w:val="nil"/>
            </w:tcBorders>
            <w:shd w:val="clear" w:color="auto" w:fill="auto"/>
            <w:noWrap/>
            <w:vAlign w:val="bottom"/>
            <w:hideMark/>
          </w:tcPr>
          <w:p w14:paraId="2D3A2F4A" w14:textId="77777777" w:rsidR="00B67D8E" w:rsidRPr="00B67D8E" w:rsidRDefault="00B67D8E" w:rsidP="00B67D8E">
            <w:pPr>
              <w:spacing w:after="0" w:line="240" w:lineRule="auto"/>
              <w:rPr>
                <w:rFonts w:ascii="Calibri" w:eastAsia="Times New Roman" w:hAnsi="Calibri" w:cs="Calibri"/>
                <w:color w:val="000000"/>
                <w:lang w:eastAsia="en-GB"/>
              </w:rPr>
            </w:pPr>
            <w:r w:rsidRPr="00B67D8E">
              <w:rPr>
                <w:rFonts w:ascii="Calibri" w:eastAsia="Times New Roman" w:hAnsi="Calibri" w:cs="Calibri"/>
                <w:color w:val="000000"/>
                <w:lang w:eastAsia="en-GB"/>
              </w:rPr>
              <w:t>ANOVA</w:t>
            </w:r>
          </w:p>
        </w:tc>
        <w:tc>
          <w:tcPr>
            <w:tcW w:w="1231" w:type="dxa"/>
            <w:tcBorders>
              <w:top w:val="nil"/>
              <w:left w:val="nil"/>
              <w:bottom w:val="nil"/>
              <w:right w:val="nil"/>
            </w:tcBorders>
            <w:shd w:val="clear" w:color="auto" w:fill="auto"/>
            <w:noWrap/>
            <w:vAlign w:val="bottom"/>
            <w:hideMark/>
          </w:tcPr>
          <w:p w14:paraId="2C35023A" w14:textId="77777777" w:rsidR="00B67D8E" w:rsidRPr="00B67D8E" w:rsidRDefault="00B67D8E" w:rsidP="00B67D8E">
            <w:pPr>
              <w:spacing w:after="0" w:line="240" w:lineRule="auto"/>
              <w:rPr>
                <w:rFonts w:ascii="Calibri" w:eastAsia="Times New Roman" w:hAnsi="Calibri" w:cs="Calibri"/>
                <w:color w:val="000000"/>
                <w:lang w:eastAsia="en-GB"/>
              </w:rPr>
            </w:pPr>
          </w:p>
        </w:tc>
        <w:tc>
          <w:tcPr>
            <w:tcW w:w="1421" w:type="dxa"/>
            <w:tcBorders>
              <w:top w:val="nil"/>
              <w:left w:val="nil"/>
              <w:bottom w:val="nil"/>
              <w:right w:val="nil"/>
            </w:tcBorders>
            <w:shd w:val="clear" w:color="auto" w:fill="auto"/>
            <w:noWrap/>
            <w:vAlign w:val="bottom"/>
            <w:hideMark/>
          </w:tcPr>
          <w:p w14:paraId="08A32478" w14:textId="77777777" w:rsidR="00B67D8E" w:rsidRPr="00B67D8E" w:rsidRDefault="00B67D8E" w:rsidP="00B67D8E">
            <w:pPr>
              <w:spacing w:after="0" w:line="240" w:lineRule="auto"/>
              <w:rPr>
                <w:rFonts w:ascii="Times New Roman" w:eastAsia="Times New Roman" w:hAnsi="Times New Roman" w:cs="Times New Roman"/>
                <w:sz w:val="20"/>
                <w:szCs w:val="20"/>
                <w:lang w:eastAsia="en-GB"/>
              </w:rPr>
            </w:pPr>
          </w:p>
        </w:tc>
        <w:tc>
          <w:tcPr>
            <w:tcW w:w="933" w:type="dxa"/>
            <w:tcBorders>
              <w:top w:val="nil"/>
              <w:left w:val="nil"/>
              <w:bottom w:val="nil"/>
              <w:right w:val="nil"/>
            </w:tcBorders>
            <w:shd w:val="clear" w:color="auto" w:fill="auto"/>
            <w:noWrap/>
            <w:vAlign w:val="bottom"/>
            <w:hideMark/>
          </w:tcPr>
          <w:p w14:paraId="75BAC850" w14:textId="77777777" w:rsidR="00B67D8E" w:rsidRPr="00B67D8E" w:rsidRDefault="00B67D8E" w:rsidP="00B67D8E">
            <w:pPr>
              <w:spacing w:after="0" w:line="240" w:lineRule="auto"/>
              <w:rPr>
                <w:rFonts w:ascii="Times New Roman" w:eastAsia="Times New Roman" w:hAnsi="Times New Roman" w:cs="Times New Roman"/>
                <w:sz w:val="20"/>
                <w:szCs w:val="20"/>
                <w:lang w:eastAsia="en-GB"/>
              </w:rPr>
            </w:pPr>
          </w:p>
        </w:tc>
        <w:tc>
          <w:tcPr>
            <w:tcW w:w="923" w:type="dxa"/>
            <w:tcBorders>
              <w:top w:val="nil"/>
              <w:left w:val="nil"/>
              <w:bottom w:val="nil"/>
              <w:right w:val="nil"/>
            </w:tcBorders>
            <w:shd w:val="clear" w:color="auto" w:fill="auto"/>
            <w:noWrap/>
            <w:vAlign w:val="bottom"/>
            <w:hideMark/>
          </w:tcPr>
          <w:p w14:paraId="19A39229" w14:textId="77777777" w:rsidR="00B67D8E" w:rsidRPr="00B67D8E" w:rsidRDefault="00B67D8E" w:rsidP="00B67D8E">
            <w:pPr>
              <w:spacing w:after="0" w:line="240" w:lineRule="auto"/>
              <w:rPr>
                <w:rFonts w:ascii="Times New Roman" w:eastAsia="Times New Roman" w:hAnsi="Times New Roman" w:cs="Times New Roman"/>
                <w:sz w:val="20"/>
                <w:szCs w:val="20"/>
                <w:lang w:eastAsia="en-GB"/>
              </w:rPr>
            </w:pPr>
          </w:p>
        </w:tc>
        <w:tc>
          <w:tcPr>
            <w:tcW w:w="1251" w:type="dxa"/>
            <w:tcBorders>
              <w:top w:val="nil"/>
              <w:left w:val="nil"/>
              <w:bottom w:val="nil"/>
              <w:right w:val="nil"/>
            </w:tcBorders>
            <w:shd w:val="clear" w:color="auto" w:fill="auto"/>
            <w:noWrap/>
            <w:vAlign w:val="bottom"/>
            <w:hideMark/>
          </w:tcPr>
          <w:p w14:paraId="332AF45B" w14:textId="77777777" w:rsidR="00B67D8E" w:rsidRPr="00B67D8E" w:rsidRDefault="00B67D8E" w:rsidP="00B67D8E">
            <w:pPr>
              <w:spacing w:after="0" w:line="240" w:lineRule="auto"/>
              <w:rPr>
                <w:rFonts w:ascii="Times New Roman" w:eastAsia="Times New Roman" w:hAnsi="Times New Roman" w:cs="Times New Roman"/>
                <w:sz w:val="20"/>
                <w:szCs w:val="20"/>
                <w:lang w:eastAsia="en-GB"/>
              </w:rPr>
            </w:pPr>
          </w:p>
        </w:tc>
        <w:tc>
          <w:tcPr>
            <w:tcW w:w="933" w:type="dxa"/>
            <w:tcBorders>
              <w:top w:val="nil"/>
              <w:left w:val="nil"/>
              <w:bottom w:val="nil"/>
              <w:right w:val="nil"/>
            </w:tcBorders>
            <w:shd w:val="clear" w:color="auto" w:fill="auto"/>
            <w:noWrap/>
            <w:vAlign w:val="bottom"/>
            <w:hideMark/>
          </w:tcPr>
          <w:p w14:paraId="11ED0926" w14:textId="77777777" w:rsidR="00B67D8E" w:rsidRPr="00B67D8E" w:rsidRDefault="00B67D8E" w:rsidP="00B67D8E">
            <w:pPr>
              <w:spacing w:after="0" w:line="240" w:lineRule="auto"/>
              <w:rPr>
                <w:rFonts w:ascii="Times New Roman" w:eastAsia="Times New Roman" w:hAnsi="Times New Roman" w:cs="Times New Roman"/>
                <w:sz w:val="20"/>
                <w:szCs w:val="20"/>
                <w:lang w:eastAsia="en-GB"/>
              </w:rPr>
            </w:pPr>
          </w:p>
        </w:tc>
        <w:tc>
          <w:tcPr>
            <w:tcW w:w="933" w:type="dxa"/>
            <w:tcBorders>
              <w:top w:val="nil"/>
              <w:left w:val="nil"/>
              <w:bottom w:val="nil"/>
              <w:right w:val="nil"/>
            </w:tcBorders>
            <w:shd w:val="clear" w:color="auto" w:fill="auto"/>
            <w:noWrap/>
            <w:vAlign w:val="bottom"/>
            <w:hideMark/>
          </w:tcPr>
          <w:p w14:paraId="4D84B239" w14:textId="77777777" w:rsidR="00B67D8E" w:rsidRPr="00B67D8E" w:rsidRDefault="00B67D8E" w:rsidP="00B67D8E">
            <w:pPr>
              <w:spacing w:after="0" w:line="240" w:lineRule="auto"/>
              <w:rPr>
                <w:rFonts w:ascii="Times New Roman" w:eastAsia="Times New Roman" w:hAnsi="Times New Roman" w:cs="Times New Roman"/>
                <w:sz w:val="20"/>
                <w:szCs w:val="20"/>
                <w:lang w:eastAsia="en-GB"/>
              </w:rPr>
            </w:pPr>
          </w:p>
        </w:tc>
        <w:tc>
          <w:tcPr>
            <w:tcW w:w="933" w:type="dxa"/>
            <w:tcBorders>
              <w:top w:val="nil"/>
              <w:left w:val="nil"/>
              <w:bottom w:val="nil"/>
              <w:right w:val="nil"/>
            </w:tcBorders>
            <w:shd w:val="clear" w:color="auto" w:fill="auto"/>
            <w:noWrap/>
            <w:vAlign w:val="bottom"/>
            <w:hideMark/>
          </w:tcPr>
          <w:p w14:paraId="76B6101E" w14:textId="77777777" w:rsidR="00B67D8E" w:rsidRPr="00B67D8E" w:rsidRDefault="00B67D8E" w:rsidP="00B67D8E">
            <w:pPr>
              <w:spacing w:after="0" w:line="240" w:lineRule="auto"/>
              <w:rPr>
                <w:rFonts w:ascii="Times New Roman" w:eastAsia="Times New Roman" w:hAnsi="Times New Roman" w:cs="Times New Roman"/>
                <w:sz w:val="20"/>
                <w:szCs w:val="20"/>
                <w:lang w:eastAsia="en-GB"/>
              </w:rPr>
            </w:pPr>
          </w:p>
        </w:tc>
      </w:tr>
      <w:tr w:rsidR="00B67D8E" w:rsidRPr="00B67D8E" w14:paraId="77EFEA20" w14:textId="77777777" w:rsidTr="00C3625F">
        <w:trPr>
          <w:trHeight w:val="109"/>
        </w:trPr>
        <w:tc>
          <w:tcPr>
            <w:tcW w:w="137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5BE0494" w14:textId="77777777" w:rsidR="00B67D8E" w:rsidRPr="00B67D8E" w:rsidRDefault="00B67D8E" w:rsidP="00B67D8E">
            <w:pPr>
              <w:spacing w:after="0" w:line="240" w:lineRule="auto"/>
              <w:jc w:val="center"/>
              <w:rPr>
                <w:rFonts w:ascii="Calibri" w:eastAsia="Times New Roman" w:hAnsi="Calibri" w:cs="Calibri"/>
                <w:i/>
                <w:iCs/>
                <w:color w:val="000000"/>
                <w:lang w:eastAsia="en-GB"/>
              </w:rPr>
            </w:pPr>
            <w:r w:rsidRPr="00B67D8E">
              <w:rPr>
                <w:rFonts w:ascii="Calibri" w:eastAsia="Times New Roman" w:hAnsi="Calibri" w:cs="Calibri"/>
                <w:i/>
                <w:iCs/>
                <w:color w:val="000000"/>
                <w:lang w:eastAsia="en-GB"/>
              </w:rPr>
              <w:t> </w:t>
            </w:r>
          </w:p>
        </w:tc>
        <w:tc>
          <w:tcPr>
            <w:tcW w:w="1231" w:type="dxa"/>
            <w:tcBorders>
              <w:top w:val="single" w:sz="4" w:space="0" w:color="auto"/>
              <w:left w:val="nil"/>
              <w:bottom w:val="single" w:sz="4" w:space="0" w:color="auto"/>
              <w:right w:val="single" w:sz="4" w:space="0" w:color="auto"/>
            </w:tcBorders>
            <w:shd w:val="clear" w:color="auto" w:fill="auto"/>
            <w:noWrap/>
            <w:vAlign w:val="bottom"/>
            <w:hideMark/>
          </w:tcPr>
          <w:p w14:paraId="35C25877" w14:textId="26617D4F" w:rsidR="00B67D8E" w:rsidRPr="00B67D8E" w:rsidRDefault="00F5335B" w:rsidP="00B67D8E">
            <w:pPr>
              <w:spacing w:after="0" w:line="240" w:lineRule="auto"/>
              <w:jc w:val="center"/>
              <w:rPr>
                <w:rFonts w:ascii="Calibri" w:eastAsia="Times New Roman" w:hAnsi="Calibri" w:cs="Calibri"/>
                <w:i/>
                <w:iCs/>
                <w:color w:val="000000"/>
                <w:lang w:eastAsia="en-GB"/>
              </w:rPr>
            </w:pPr>
            <w:r w:rsidRPr="00B67D8E">
              <w:rPr>
                <w:rFonts w:ascii="Calibri" w:eastAsia="Times New Roman" w:hAnsi="Calibri" w:cs="Calibri"/>
                <w:i/>
                <w:iCs/>
                <w:color w:val="000000"/>
                <w:lang w:eastAsia="en-GB"/>
              </w:rPr>
              <w:t>D</w:t>
            </w:r>
            <w:r w:rsidR="00B67D8E" w:rsidRPr="00B67D8E">
              <w:rPr>
                <w:rFonts w:ascii="Calibri" w:eastAsia="Times New Roman" w:hAnsi="Calibri" w:cs="Calibri"/>
                <w:i/>
                <w:iCs/>
                <w:color w:val="000000"/>
                <w:lang w:eastAsia="en-GB"/>
              </w:rPr>
              <w:t>f</w:t>
            </w:r>
          </w:p>
        </w:tc>
        <w:tc>
          <w:tcPr>
            <w:tcW w:w="1421" w:type="dxa"/>
            <w:tcBorders>
              <w:top w:val="single" w:sz="4" w:space="0" w:color="auto"/>
              <w:left w:val="nil"/>
              <w:bottom w:val="single" w:sz="4" w:space="0" w:color="auto"/>
              <w:right w:val="single" w:sz="4" w:space="0" w:color="auto"/>
            </w:tcBorders>
            <w:shd w:val="clear" w:color="auto" w:fill="auto"/>
            <w:noWrap/>
            <w:vAlign w:val="bottom"/>
            <w:hideMark/>
          </w:tcPr>
          <w:p w14:paraId="7BC897A2" w14:textId="77777777" w:rsidR="00B67D8E" w:rsidRPr="00B67D8E" w:rsidRDefault="00B67D8E" w:rsidP="00B67D8E">
            <w:pPr>
              <w:spacing w:after="0" w:line="240" w:lineRule="auto"/>
              <w:jc w:val="center"/>
              <w:rPr>
                <w:rFonts w:ascii="Calibri" w:eastAsia="Times New Roman" w:hAnsi="Calibri" w:cs="Calibri"/>
                <w:i/>
                <w:iCs/>
                <w:color w:val="000000"/>
                <w:lang w:eastAsia="en-GB"/>
              </w:rPr>
            </w:pPr>
            <w:r w:rsidRPr="00B67D8E">
              <w:rPr>
                <w:rFonts w:ascii="Calibri" w:eastAsia="Times New Roman" w:hAnsi="Calibri" w:cs="Calibri"/>
                <w:i/>
                <w:iCs/>
                <w:color w:val="000000"/>
                <w:lang w:eastAsia="en-GB"/>
              </w:rPr>
              <w:t>SS</w:t>
            </w:r>
          </w:p>
        </w:tc>
        <w:tc>
          <w:tcPr>
            <w:tcW w:w="933" w:type="dxa"/>
            <w:tcBorders>
              <w:top w:val="single" w:sz="4" w:space="0" w:color="auto"/>
              <w:left w:val="nil"/>
              <w:bottom w:val="single" w:sz="4" w:space="0" w:color="auto"/>
              <w:right w:val="single" w:sz="4" w:space="0" w:color="auto"/>
            </w:tcBorders>
            <w:shd w:val="clear" w:color="auto" w:fill="auto"/>
            <w:noWrap/>
            <w:vAlign w:val="bottom"/>
            <w:hideMark/>
          </w:tcPr>
          <w:p w14:paraId="596E09DA" w14:textId="77777777" w:rsidR="00B67D8E" w:rsidRPr="00B67D8E" w:rsidRDefault="00B67D8E" w:rsidP="00B67D8E">
            <w:pPr>
              <w:spacing w:after="0" w:line="240" w:lineRule="auto"/>
              <w:jc w:val="center"/>
              <w:rPr>
                <w:rFonts w:ascii="Calibri" w:eastAsia="Times New Roman" w:hAnsi="Calibri" w:cs="Calibri"/>
                <w:i/>
                <w:iCs/>
                <w:color w:val="000000"/>
                <w:lang w:eastAsia="en-GB"/>
              </w:rPr>
            </w:pPr>
            <w:r w:rsidRPr="00B67D8E">
              <w:rPr>
                <w:rFonts w:ascii="Calibri" w:eastAsia="Times New Roman" w:hAnsi="Calibri" w:cs="Calibri"/>
                <w:i/>
                <w:iCs/>
                <w:color w:val="000000"/>
                <w:lang w:eastAsia="en-GB"/>
              </w:rPr>
              <w:t>MS</w:t>
            </w:r>
          </w:p>
        </w:tc>
        <w:tc>
          <w:tcPr>
            <w:tcW w:w="923" w:type="dxa"/>
            <w:tcBorders>
              <w:top w:val="single" w:sz="4" w:space="0" w:color="auto"/>
              <w:left w:val="nil"/>
              <w:bottom w:val="single" w:sz="4" w:space="0" w:color="auto"/>
              <w:right w:val="single" w:sz="4" w:space="0" w:color="auto"/>
            </w:tcBorders>
            <w:shd w:val="clear" w:color="auto" w:fill="auto"/>
            <w:noWrap/>
            <w:vAlign w:val="bottom"/>
            <w:hideMark/>
          </w:tcPr>
          <w:p w14:paraId="6D7CCE87" w14:textId="77777777" w:rsidR="00B67D8E" w:rsidRPr="00B67D8E" w:rsidRDefault="00B67D8E" w:rsidP="00B67D8E">
            <w:pPr>
              <w:spacing w:after="0" w:line="240" w:lineRule="auto"/>
              <w:jc w:val="center"/>
              <w:rPr>
                <w:rFonts w:ascii="Calibri" w:eastAsia="Times New Roman" w:hAnsi="Calibri" w:cs="Calibri"/>
                <w:i/>
                <w:iCs/>
                <w:color w:val="000000"/>
                <w:lang w:eastAsia="en-GB"/>
              </w:rPr>
            </w:pPr>
            <w:r w:rsidRPr="00B67D8E">
              <w:rPr>
                <w:rFonts w:ascii="Calibri" w:eastAsia="Times New Roman" w:hAnsi="Calibri" w:cs="Calibri"/>
                <w:i/>
                <w:iCs/>
                <w:color w:val="000000"/>
                <w:lang w:eastAsia="en-GB"/>
              </w:rPr>
              <w:t>F</w:t>
            </w:r>
          </w:p>
        </w:tc>
        <w:tc>
          <w:tcPr>
            <w:tcW w:w="1251" w:type="dxa"/>
            <w:tcBorders>
              <w:top w:val="single" w:sz="4" w:space="0" w:color="auto"/>
              <w:left w:val="nil"/>
              <w:bottom w:val="single" w:sz="4" w:space="0" w:color="auto"/>
              <w:right w:val="single" w:sz="4" w:space="0" w:color="auto"/>
            </w:tcBorders>
            <w:shd w:val="clear" w:color="auto" w:fill="auto"/>
            <w:noWrap/>
            <w:vAlign w:val="bottom"/>
            <w:hideMark/>
          </w:tcPr>
          <w:p w14:paraId="680C052E" w14:textId="77777777" w:rsidR="00B67D8E" w:rsidRPr="00B67D8E" w:rsidRDefault="00B67D8E" w:rsidP="00B67D8E">
            <w:pPr>
              <w:spacing w:after="0" w:line="240" w:lineRule="auto"/>
              <w:jc w:val="center"/>
              <w:rPr>
                <w:rFonts w:ascii="Calibri" w:eastAsia="Times New Roman" w:hAnsi="Calibri" w:cs="Calibri"/>
                <w:i/>
                <w:iCs/>
                <w:color w:val="000000"/>
                <w:lang w:eastAsia="en-GB"/>
              </w:rPr>
            </w:pPr>
            <w:r w:rsidRPr="00B67D8E">
              <w:rPr>
                <w:rFonts w:ascii="Calibri" w:eastAsia="Times New Roman" w:hAnsi="Calibri" w:cs="Calibri"/>
                <w:i/>
                <w:iCs/>
                <w:color w:val="000000"/>
                <w:lang w:eastAsia="en-GB"/>
              </w:rPr>
              <w:t>Significance F</w:t>
            </w:r>
          </w:p>
        </w:tc>
        <w:tc>
          <w:tcPr>
            <w:tcW w:w="933" w:type="dxa"/>
            <w:tcBorders>
              <w:top w:val="nil"/>
              <w:left w:val="nil"/>
              <w:bottom w:val="nil"/>
              <w:right w:val="nil"/>
            </w:tcBorders>
            <w:shd w:val="clear" w:color="auto" w:fill="auto"/>
            <w:noWrap/>
            <w:vAlign w:val="bottom"/>
            <w:hideMark/>
          </w:tcPr>
          <w:p w14:paraId="302FA488" w14:textId="77777777" w:rsidR="00B67D8E" w:rsidRPr="00B67D8E" w:rsidRDefault="00B67D8E" w:rsidP="00B67D8E">
            <w:pPr>
              <w:spacing w:after="0" w:line="240" w:lineRule="auto"/>
              <w:jc w:val="center"/>
              <w:rPr>
                <w:rFonts w:ascii="Calibri" w:eastAsia="Times New Roman" w:hAnsi="Calibri" w:cs="Calibri"/>
                <w:i/>
                <w:iCs/>
                <w:color w:val="000000"/>
                <w:lang w:eastAsia="en-GB"/>
              </w:rPr>
            </w:pPr>
          </w:p>
        </w:tc>
        <w:tc>
          <w:tcPr>
            <w:tcW w:w="933" w:type="dxa"/>
            <w:tcBorders>
              <w:top w:val="nil"/>
              <w:left w:val="nil"/>
              <w:bottom w:val="nil"/>
              <w:right w:val="nil"/>
            </w:tcBorders>
            <w:shd w:val="clear" w:color="auto" w:fill="auto"/>
            <w:noWrap/>
            <w:vAlign w:val="bottom"/>
            <w:hideMark/>
          </w:tcPr>
          <w:p w14:paraId="2EC7C1AF" w14:textId="77777777" w:rsidR="00B67D8E" w:rsidRPr="00B67D8E" w:rsidRDefault="00B67D8E" w:rsidP="00B67D8E">
            <w:pPr>
              <w:spacing w:after="0" w:line="240" w:lineRule="auto"/>
              <w:rPr>
                <w:rFonts w:ascii="Times New Roman" w:eastAsia="Times New Roman" w:hAnsi="Times New Roman" w:cs="Times New Roman"/>
                <w:sz w:val="20"/>
                <w:szCs w:val="20"/>
                <w:lang w:eastAsia="en-GB"/>
              </w:rPr>
            </w:pPr>
          </w:p>
        </w:tc>
        <w:tc>
          <w:tcPr>
            <w:tcW w:w="933" w:type="dxa"/>
            <w:tcBorders>
              <w:top w:val="nil"/>
              <w:left w:val="nil"/>
              <w:bottom w:val="nil"/>
              <w:right w:val="nil"/>
            </w:tcBorders>
            <w:shd w:val="clear" w:color="auto" w:fill="auto"/>
            <w:noWrap/>
            <w:vAlign w:val="bottom"/>
            <w:hideMark/>
          </w:tcPr>
          <w:p w14:paraId="405E2CF8" w14:textId="77777777" w:rsidR="00B67D8E" w:rsidRPr="00B67D8E" w:rsidRDefault="00B67D8E" w:rsidP="00B67D8E">
            <w:pPr>
              <w:spacing w:after="0" w:line="240" w:lineRule="auto"/>
              <w:rPr>
                <w:rFonts w:ascii="Times New Roman" w:eastAsia="Times New Roman" w:hAnsi="Times New Roman" w:cs="Times New Roman"/>
                <w:sz w:val="20"/>
                <w:szCs w:val="20"/>
                <w:lang w:eastAsia="en-GB"/>
              </w:rPr>
            </w:pPr>
          </w:p>
        </w:tc>
      </w:tr>
      <w:tr w:rsidR="00B67D8E" w:rsidRPr="00B67D8E" w14:paraId="1428A375" w14:textId="77777777" w:rsidTr="00C3625F">
        <w:trPr>
          <w:trHeight w:val="109"/>
        </w:trPr>
        <w:tc>
          <w:tcPr>
            <w:tcW w:w="1371" w:type="dxa"/>
            <w:tcBorders>
              <w:top w:val="nil"/>
              <w:left w:val="single" w:sz="4" w:space="0" w:color="auto"/>
              <w:bottom w:val="single" w:sz="4" w:space="0" w:color="auto"/>
              <w:right w:val="single" w:sz="4" w:space="0" w:color="auto"/>
            </w:tcBorders>
            <w:shd w:val="clear" w:color="auto" w:fill="auto"/>
            <w:noWrap/>
            <w:vAlign w:val="bottom"/>
            <w:hideMark/>
          </w:tcPr>
          <w:p w14:paraId="49F5CB21" w14:textId="77777777" w:rsidR="00B67D8E" w:rsidRPr="00B67D8E" w:rsidRDefault="00B67D8E" w:rsidP="00B67D8E">
            <w:pPr>
              <w:spacing w:after="0" w:line="240" w:lineRule="auto"/>
              <w:rPr>
                <w:rFonts w:ascii="Calibri" w:eastAsia="Times New Roman" w:hAnsi="Calibri" w:cs="Calibri"/>
                <w:color w:val="000000"/>
                <w:lang w:eastAsia="en-GB"/>
              </w:rPr>
            </w:pPr>
            <w:r w:rsidRPr="00B67D8E">
              <w:rPr>
                <w:rFonts w:ascii="Calibri" w:eastAsia="Times New Roman" w:hAnsi="Calibri" w:cs="Calibri"/>
                <w:color w:val="000000"/>
                <w:lang w:eastAsia="en-GB"/>
              </w:rPr>
              <w:t>Regression</w:t>
            </w:r>
          </w:p>
        </w:tc>
        <w:tc>
          <w:tcPr>
            <w:tcW w:w="1231" w:type="dxa"/>
            <w:tcBorders>
              <w:top w:val="nil"/>
              <w:left w:val="nil"/>
              <w:bottom w:val="single" w:sz="4" w:space="0" w:color="auto"/>
              <w:right w:val="single" w:sz="4" w:space="0" w:color="auto"/>
            </w:tcBorders>
            <w:shd w:val="clear" w:color="auto" w:fill="auto"/>
            <w:noWrap/>
            <w:vAlign w:val="bottom"/>
            <w:hideMark/>
          </w:tcPr>
          <w:p w14:paraId="757E946A" w14:textId="77777777" w:rsidR="00B67D8E" w:rsidRPr="00B67D8E" w:rsidRDefault="00B67D8E" w:rsidP="00B67D8E">
            <w:pPr>
              <w:spacing w:after="0" w:line="240" w:lineRule="auto"/>
              <w:jc w:val="right"/>
              <w:rPr>
                <w:rFonts w:ascii="Calibri" w:eastAsia="Times New Roman" w:hAnsi="Calibri" w:cs="Calibri"/>
                <w:color w:val="000000"/>
                <w:lang w:eastAsia="en-GB"/>
              </w:rPr>
            </w:pPr>
            <w:r w:rsidRPr="00B67D8E">
              <w:rPr>
                <w:rFonts w:ascii="Calibri" w:eastAsia="Times New Roman" w:hAnsi="Calibri" w:cs="Calibri"/>
                <w:color w:val="000000"/>
                <w:lang w:eastAsia="en-GB"/>
              </w:rPr>
              <w:t>2</w:t>
            </w:r>
          </w:p>
        </w:tc>
        <w:tc>
          <w:tcPr>
            <w:tcW w:w="1421" w:type="dxa"/>
            <w:tcBorders>
              <w:top w:val="nil"/>
              <w:left w:val="nil"/>
              <w:bottom w:val="single" w:sz="4" w:space="0" w:color="auto"/>
              <w:right w:val="single" w:sz="4" w:space="0" w:color="auto"/>
            </w:tcBorders>
            <w:shd w:val="clear" w:color="auto" w:fill="auto"/>
            <w:noWrap/>
            <w:vAlign w:val="bottom"/>
            <w:hideMark/>
          </w:tcPr>
          <w:p w14:paraId="1410A823" w14:textId="77777777" w:rsidR="00B67D8E" w:rsidRPr="00B67D8E" w:rsidRDefault="00B67D8E" w:rsidP="0042171A">
            <w:pPr>
              <w:spacing w:after="0" w:line="240" w:lineRule="auto"/>
              <w:ind w:firstLineChars="100" w:firstLine="220"/>
              <w:jc w:val="center"/>
              <w:rPr>
                <w:rFonts w:ascii="Calibri" w:eastAsia="Times New Roman" w:hAnsi="Calibri" w:cs="Calibri"/>
                <w:color w:val="000000"/>
                <w:lang w:eastAsia="en-GB"/>
              </w:rPr>
            </w:pPr>
            <w:r w:rsidRPr="00B67D8E">
              <w:rPr>
                <w:rFonts w:ascii="Calibri" w:eastAsia="Times New Roman" w:hAnsi="Calibri" w:cs="Calibri"/>
                <w:color w:val="000000"/>
                <w:lang w:eastAsia="en-GB"/>
              </w:rPr>
              <w:t>0.15067</w:t>
            </w:r>
          </w:p>
        </w:tc>
        <w:tc>
          <w:tcPr>
            <w:tcW w:w="933" w:type="dxa"/>
            <w:tcBorders>
              <w:top w:val="nil"/>
              <w:left w:val="nil"/>
              <w:bottom w:val="single" w:sz="4" w:space="0" w:color="auto"/>
              <w:right w:val="single" w:sz="4" w:space="0" w:color="auto"/>
            </w:tcBorders>
            <w:shd w:val="clear" w:color="auto" w:fill="auto"/>
            <w:noWrap/>
            <w:vAlign w:val="bottom"/>
            <w:hideMark/>
          </w:tcPr>
          <w:p w14:paraId="5E0F037B" w14:textId="77777777" w:rsidR="00B67D8E" w:rsidRPr="00B67D8E" w:rsidRDefault="00B67D8E" w:rsidP="00B67D8E">
            <w:pPr>
              <w:spacing w:after="0" w:line="240" w:lineRule="auto"/>
              <w:jc w:val="right"/>
              <w:rPr>
                <w:rFonts w:ascii="Calibri" w:eastAsia="Times New Roman" w:hAnsi="Calibri" w:cs="Calibri"/>
                <w:color w:val="000000"/>
                <w:lang w:eastAsia="en-GB"/>
              </w:rPr>
            </w:pPr>
            <w:r w:rsidRPr="00B67D8E">
              <w:rPr>
                <w:rFonts w:ascii="Calibri" w:eastAsia="Times New Roman" w:hAnsi="Calibri" w:cs="Calibri"/>
                <w:color w:val="000000"/>
                <w:lang w:eastAsia="en-GB"/>
              </w:rPr>
              <w:t>0.07533</w:t>
            </w:r>
          </w:p>
        </w:tc>
        <w:tc>
          <w:tcPr>
            <w:tcW w:w="923" w:type="dxa"/>
            <w:tcBorders>
              <w:top w:val="nil"/>
              <w:left w:val="nil"/>
              <w:bottom w:val="single" w:sz="4" w:space="0" w:color="auto"/>
              <w:right w:val="single" w:sz="4" w:space="0" w:color="auto"/>
            </w:tcBorders>
            <w:shd w:val="clear" w:color="auto" w:fill="auto"/>
            <w:noWrap/>
            <w:vAlign w:val="bottom"/>
            <w:hideMark/>
          </w:tcPr>
          <w:p w14:paraId="01056B71" w14:textId="77777777" w:rsidR="00B67D8E" w:rsidRPr="00B67D8E" w:rsidRDefault="00B67D8E" w:rsidP="00B67D8E">
            <w:pPr>
              <w:spacing w:after="0" w:line="240" w:lineRule="auto"/>
              <w:jc w:val="right"/>
              <w:rPr>
                <w:rFonts w:ascii="Calibri" w:eastAsia="Times New Roman" w:hAnsi="Calibri" w:cs="Calibri"/>
                <w:color w:val="000000"/>
                <w:lang w:eastAsia="en-GB"/>
              </w:rPr>
            </w:pPr>
            <w:r w:rsidRPr="00B67D8E">
              <w:rPr>
                <w:rFonts w:ascii="Calibri" w:eastAsia="Times New Roman" w:hAnsi="Calibri" w:cs="Calibri"/>
                <w:color w:val="000000"/>
                <w:lang w:eastAsia="en-GB"/>
              </w:rPr>
              <w:t>17.1145</w:t>
            </w:r>
          </w:p>
        </w:tc>
        <w:tc>
          <w:tcPr>
            <w:tcW w:w="1251" w:type="dxa"/>
            <w:tcBorders>
              <w:top w:val="nil"/>
              <w:left w:val="nil"/>
              <w:bottom w:val="single" w:sz="4" w:space="0" w:color="auto"/>
              <w:right w:val="single" w:sz="4" w:space="0" w:color="auto"/>
            </w:tcBorders>
            <w:shd w:val="clear" w:color="000000" w:fill="FFFF00"/>
            <w:noWrap/>
            <w:vAlign w:val="bottom"/>
            <w:hideMark/>
          </w:tcPr>
          <w:p w14:paraId="47F774CA" w14:textId="77777777" w:rsidR="00B67D8E" w:rsidRPr="00B67D8E" w:rsidRDefault="00B67D8E" w:rsidP="00B67D8E">
            <w:pPr>
              <w:spacing w:after="0" w:line="240" w:lineRule="auto"/>
              <w:jc w:val="right"/>
              <w:rPr>
                <w:rFonts w:ascii="Calibri" w:eastAsia="Times New Roman" w:hAnsi="Calibri" w:cs="Calibri"/>
                <w:color w:val="000000"/>
                <w:lang w:eastAsia="en-GB"/>
              </w:rPr>
            </w:pPr>
            <w:r w:rsidRPr="00B67D8E">
              <w:rPr>
                <w:rFonts w:ascii="Calibri" w:eastAsia="Times New Roman" w:hAnsi="Calibri" w:cs="Calibri"/>
                <w:color w:val="000000"/>
                <w:lang w:eastAsia="en-GB"/>
              </w:rPr>
              <w:t>4.30487</w:t>
            </w:r>
          </w:p>
        </w:tc>
        <w:tc>
          <w:tcPr>
            <w:tcW w:w="933" w:type="dxa"/>
            <w:tcBorders>
              <w:top w:val="nil"/>
              <w:left w:val="nil"/>
              <w:bottom w:val="nil"/>
              <w:right w:val="nil"/>
            </w:tcBorders>
            <w:shd w:val="clear" w:color="auto" w:fill="auto"/>
            <w:noWrap/>
            <w:vAlign w:val="bottom"/>
            <w:hideMark/>
          </w:tcPr>
          <w:p w14:paraId="7B483FB3" w14:textId="77777777" w:rsidR="00B67D8E" w:rsidRPr="00B67D8E" w:rsidRDefault="00B67D8E" w:rsidP="00B67D8E">
            <w:pPr>
              <w:spacing w:after="0" w:line="240" w:lineRule="auto"/>
              <w:jc w:val="right"/>
              <w:rPr>
                <w:rFonts w:ascii="Calibri" w:eastAsia="Times New Roman" w:hAnsi="Calibri" w:cs="Calibri"/>
                <w:color w:val="000000"/>
                <w:lang w:eastAsia="en-GB"/>
              </w:rPr>
            </w:pPr>
          </w:p>
        </w:tc>
        <w:tc>
          <w:tcPr>
            <w:tcW w:w="933" w:type="dxa"/>
            <w:tcBorders>
              <w:top w:val="nil"/>
              <w:left w:val="nil"/>
              <w:bottom w:val="nil"/>
              <w:right w:val="nil"/>
            </w:tcBorders>
            <w:shd w:val="clear" w:color="auto" w:fill="auto"/>
            <w:noWrap/>
            <w:vAlign w:val="bottom"/>
            <w:hideMark/>
          </w:tcPr>
          <w:p w14:paraId="1DC0A4EC" w14:textId="77777777" w:rsidR="00B67D8E" w:rsidRPr="00B67D8E" w:rsidRDefault="00B67D8E" w:rsidP="00B67D8E">
            <w:pPr>
              <w:spacing w:after="0" w:line="240" w:lineRule="auto"/>
              <w:rPr>
                <w:rFonts w:ascii="Times New Roman" w:eastAsia="Times New Roman" w:hAnsi="Times New Roman" w:cs="Times New Roman"/>
                <w:sz w:val="20"/>
                <w:szCs w:val="20"/>
                <w:lang w:eastAsia="en-GB"/>
              </w:rPr>
            </w:pPr>
          </w:p>
        </w:tc>
        <w:tc>
          <w:tcPr>
            <w:tcW w:w="933" w:type="dxa"/>
            <w:tcBorders>
              <w:top w:val="nil"/>
              <w:left w:val="nil"/>
              <w:bottom w:val="nil"/>
              <w:right w:val="nil"/>
            </w:tcBorders>
            <w:shd w:val="clear" w:color="auto" w:fill="auto"/>
            <w:noWrap/>
            <w:vAlign w:val="bottom"/>
            <w:hideMark/>
          </w:tcPr>
          <w:p w14:paraId="0283C4FC" w14:textId="77777777" w:rsidR="00B67D8E" w:rsidRPr="00B67D8E" w:rsidRDefault="00B67D8E" w:rsidP="00B67D8E">
            <w:pPr>
              <w:spacing w:after="0" w:line="240" w:lineRule="auto"/>
              <w:rPr>
                <w:rFonts w:ascii="Times New Roman" w:eastAsia="Times New Roman" w:hAnsi="Times New Roman" w:cs="Times New Roman"/>
                <w:sz w:val="20"/>
                <w:szCs w:val="20"/>
                <w:lang w:eastAsia="en-GB"/>
              </w:rPr>
            </w:pPr>
          </w:p>
        </w:tc>
      </w:tr>
      <w:tr w:rsidR="00B67D8E" w:rsidRPr="00B67D8E" w14:paraId="33D26BC1" w14:textId="77777777" w:rsidTr="00C3625F">
        <w:trPr>
          <w:trHeight w:val="109"/>
        </w:trPr>
        <w:tc>
          <w:tcPr>
            <w:tcW w:w="1371" w:type="dxa"/>
            <w:tcBorders>
              <w:top w:val="nil"/>
              <w:left w:val="single" w:sz="4" w:space="0" w:color="auto"/>
              <w:bottom w:val="single" w:sz="4" w:space="0" w:color="auto"/>
              <w:right w:val="single" w:sz="4" w:space="0" w:color="auto"/>
            </w:tcBorders>
            <w:shd w:val="clear" w:color="auto" w:fill="auto"/>
            <w:noWrap/>
            <w:vAlign w:val="bottom"/>
            <w:hideMark/>
          </w:tcPr>
          <w:p w14:paraId="761383EA" w14:textId="77777777" w:rsidR="00B67D8E" w:rsidRPr="00B67D8E" w:rsidRDefault="00B67D8E" w:rsidP="00B67D8E">
            <w:pPr>
              <w:spacing w:after="0" w:line="240" w:lineRule="auto"/>
              <w:rPr>
                <w:rFonts w:ascii="Calibri" w:eastAsia="Times New Roman" w:hAnsi="Calibri" w:cs="Calibri"/>
                <w:color w:val="000000"/>
                <w:lang w:eastAsia="en-GB"/>
              </w:rPr>
            </w:pPr>
            <w:r w:rsidRPr="00B67D8E">
              <w:rPr>
                <w:rFonts w:ascii="Calibri" w:eastAsia="Times New Roman" w:hAnsi="Calibri" w:cs="Calibri"/>
                <w:color w:val="000000"/>
                <w:lang w:eastAsia="en-GB"/>
              </w:rPr>
              <w:t>Residual</w:t>
            </w:r>
          </w:p>
        </w:tc>
        <w:tc>
          <w:tcPr>
            <w:tcW w:w="1231" w:type="dxa"/>
            <w:tcBorders>
              <w:top w:val="nil"/>
              <w:left w:val="nil"/>
              <w:bottom w:val="single" w:sz="4" w:space="0" w:color="auto"/>
              <w:right w:val="single" w:sz="4" w:space="0" w:color="auto"/>
            </w:tcBorders>
            <w:shd w:val="clear" w:color="auto" w:fill="auto"/>
            <w:noWrap/>
            <w:vAlign w:val="bottom"/>
            <w:hideMark/>
          </w:tcPr>
          <w:p w14:paraId="65B892A1" w14:textId="77777777" w:rsidR="00B67D8E" w:rsidRPr="00B67D8E" w:rsidRDefault="00B67D8E" w:rsidP="00B67D8E">
            <w:pPr>
              <w:spacing w:after="0" w:line="240" w:lineRule="auto"/>
              <w:jc w:val="right"/>
              <w:rPr>
                <w:rFonts w:ascii="Calibri" w:eastAsia="Times New Roman" w:hAnsi="Calibri" w:cs="Calibri"/>
                <w:color w:val="000000"/>
                <w:lang w:eastAsia="en-GB"/>
              </w:rPr>
            </w:pPr>
            <w:r w:rsidRPr="00B67D8E">
              <w:rPr>
                <w:rFonts w:ascii="Calibri" w:eastAsia="Times New Roman" w:hAnsi="Calibri" w:cs="Calibri"/>
                <w:color w:val="000000"/>
                <w:lang w:eastAsia="en-GB"/>
              </w:rPr>
              <w:t>97</w:t>
            </w:r>
          </w:p>
        </w:tc>
        <w:tc>
          <w:tcPr>
            <w:tcW w:w="1421" w:type="dxa"/>
            <w:tcBorders>
              <w:top w:val="nil"/>
              <w:left w:val="nil"/>
              <w:bottom w:val="single" w:sz="4" w:space="0" w:color="auto"/>
              <w:right w:val="single" w:sz="4" w:space="0" w:color="auto"/>
            </w:tcBorders>
            <w:shd w:val="clear" w:color="auto" w:fill="auto"/>
            <w:noWrap/>
            <w:vAlign w:val="bottom"/>
            <w:hideMark/>
          </w:tcPr>
          <w:p w14:paraId="74DE169B" w14:textId="77777777" w:rsidR="00B67D8E" w:rsidRPr="00B67D8E" w:rsidRDefault="00B67D8E" w:rsidP="0042171A">
            <w:pPr>
              <w:spacing w:after="0" w:line="240" w:lineRule="auto"/>
              <w:ind w:firstLineChars="100" w:firstLine="220"/>
              <w:jc w:val="center"/>
              <w:rPr>
                <w:rFonts w:ascii="Calibri" w:eastAsia="Times New Roman" w:hAnsi="Calibri" w:cs="Calibri"/>
                <w:color w:val="000000"/>
                <w:lang w:eastAsia="en-GB"/>
              </w:rPr>
            </w:pPr>
            <w:r w:rsidRPr="00B67D8E">
              <w:rPr>
                <w:rFonts w:ascii="Calibri" w:eastAsia="Times New Roman" w:hAnsi="Calibri" w:cs="Calibri"/>
                <w:color w:val="000000"/>
                <w:lang w:eastAsia="en-GB"/>
              </w:rPr>
              <w:t>0.42699</w:t>
            </w:r>
          </w:p>
        </w:tc>
        <w:tc>
          <w:tcPr>
            <w:tcW w:w="933" w:type="dxa"/>
            <w:tcBorders>
              <w:top w:val="nil"/>
              <w:left w:val="nil"/>
              <w:bottom w:val="single" w:sz="4" w:space="0" w:color="auto"/>
              <w:right w:val="single" w:sz="4" w:space="0" w:color="auto"/>
            </w:tcBorders>
            <w:shd w:val="clear" w:color="auto" w:fill="auto"/>
            <w:noWrap/>
            <w:vAlign w:val="bottom"/>
            <w:hideMark/>
          </w:tcPr>
          <w:p w14:paraId="07163CA3" w14:textId="77777777" w:rsidR="00B67D8E" w:rsidRPr="00B67D8E" w:rsidRDefault="00B67D8E" w:rsidP="00B67D8E">
            <w:pPr>
              <w:spacing w:after="0" w:line="240" w:lineRule="auto"/>
              <w:jc w:val="right"/>
              <w:rPr>
                <w:rFonts w:ascii="Calibri" w:eastAsia="Times New Roman" w:hAnsi="Calibri" w:cs="Calibri"/>
                <w:color w:val="000000"/>
                <w:lang w:eastAsia="en-GB"/>
              </w:rPr>
            </w:pPr>
            <w:r w:rsidRPr="00B67D8E">
              <w:rPr>
                <w:rFonts w:ascii="Calibri" w:eastAsia="Times New Roman" w:hAnsi="Calibri" w:cs="Calibri"/>
                <w:color w:val="000000"/>
                <w:lang w:eastAsia="en-GB"/>
              </w:rPr>
              <w:t>0.00440</w:t>
            </w:r>
          </w:p>
        </w:tc>
        <w:tc>
          <w:tcPr>
            <w:tcW w:w="923" w:type="dxa"/>
            <w:tcBorders>
              <w:top w:val="nil"/>
              <w:left w:val="nil"/>
              <w:bottom w:val="single" w:sz="4" w:space="0" w:color="auto"/>
              <w:right w:val="single" w:sz="4" w:space="0" w:color="auto"/>
            </w:tcBorders>
            <w:shd w:val="clear" w:color="auto" w:fill="auto"/>
            <w:noWrap/>
            <w:vAlign w:val="bottom"/>
            <w:hideMark/>
          </w:tcPr>
          <w:p w14:paraId="7B20E44C" w14:textId="77777777" w:rsidR="00B67D8E" w:rsidRPr="00B67D8E" w:rsidRDefault="00B67D8E" w:rsidP="00B67D8E">
            <w:pPr>
              <w:spacing w:after="0" w:line="240" w:lineRule="auto"/>
              <w:rPr>
                <w:rFonts w:ascii="Calibri" w:eastAsia="Times New Roman" w:hAnsi="Calibri" w:cs="Calibri"/>
                <w:color w:val="000000"/>
                <w:lang w:eastAsia="en-GB"/>
              </w:rPr>
            </w:pPr>
            <w:r w:rsidRPr="00B67D8E">
              <w:rPr>
                <w:rFonts w:ascii="Calibri" w:eastAsia="Times New Roman" w:hAnsi="Calibri" w:cs="Calibri"/>
                <w:color w:val="000000"/>
                <w:lang w:eastAsia="en-GB"/>
              </w:rPr>
              <w:t> </w:t>
            </w:r>
          </w:p>
        </w:tc>
        <w:tc>
          <w:tcPr>
            <w:tcW w:w="1251" w:type="dxa"/>
            <w:tcBorders>
              <w:top w:val="nil"/>
              <w:left w:val="nil"/>
              <w:bottom w:val="single" w:sz="4" w:space="0" w:color="auto"/>
              <w:right w:val="single" w:sz="4" w:space="0" w:color="auto"/>
            </w:tcBorders>
            <w:shd w:val="clear" w:color="auto" w:fill="auto"/>
            <w:noWrap/>
            <w:vAlign w:val="bottom"/>
            <w:hideMark/>
          </w:tcPr>
          <w:p w14:paraId="37E32275" w14:textId="77777777" w:rsidR="00B67D8E" w:rsidRPr="00B67D8E" w:rsidRDefault="00B67D8E" w:rsidP="00B67D8E">
            <w:pPr>
              <w:spacing w:after="0" w:line="240" w:lineRule="auto"/>
              <w:rPr>
                <w:rFonts w:ascii="Calibri" w:eastAsia="Times New Roman" w:hAnsi="Calibri" w:cs="Calibri"/>
                <w:color w:val="000000"/>
                <w:lang w:eastAsia="en-GB"/>
              </w:rPr>
            </w:pPr>
            <w:r w:rsidRPr="00B67D8E">
              <w:rPr>
                <w:rFonts w:ascii="Calibri" w:eastAsia="Times New Roman" w:hAnsi="Calibri" w:cs="Calibri"/>
                <w:color w:val="000000"/>
                <w:lang w:eastAsia="en-GB"/>
              </w:rPr>
              <w:t> </w:t>
            </w:r>
          </w:p>
        </w:tc>
        <w:tc>
          <w:tcPr>
            <w:tcW w:w="933" w:type="dxa"/>
            <w:tcBorders>
              <w:top w:val="nil"/>
              <w:left w:val="nil"/>
              <w:bottom w:val="nil"/>
              <w:right w:val="nil"/>
            </w:tcBorders>
            <w:shd w:val="clear" w:color="auto" w:fill="auto"/>
            <w:noWrap/>
            <w:vAlign w:val="bottom"/>
            <w:hideMark/>
          </w:tcPr>
          <w:p w14:paraId="1FADBD3F" w14:textId="77777777" w:rsidR="00B67D8E" w:rsidRPr="00B67D8E" w:rsidRDefault="00B67D8E" w:rsidP="00B67D8E">
            <w:pPr>
              <w:spacing w:after="0" w:line="240" w:lineRule="auto"/>
              <w:rPr>
                <w:rFonts w:ascii="Calibri" w:eastAsia="Times New Roman" w:hAnsi="Calibri" w:cs="Calibri"/>
                <w:color w:val="000000"/>
                <w:lang w:eastAsia="en-GB"/>
              </w:rPr>
            </w:pPr>
          </w:p>
        </w:tc>
        <w:tc>
          <w:tcPr>
            <w:tcW w:w="933" w:type="dxa"/>
            <w:tcBorders>
              <w:top w:val="nil"/>
              <w:left w:val="nil"/>
              <w:bottom w:val="nil"/>
              <w:right w:val="nil"/>
            </w:tcBorders>
            <w:shd w:val="clear" w:color="auto" w:fill="auto"/>
            <w:noWrap/>
            <w:vAlign w:val="bottom"/>
            <w:hideMark/>
          </w:tcPr>
          <w:p w14:paraId="6741CC16" w14:textId="77777777" w:rsidR="00B67D8E" w:rsidRPr="00B67D8E" w:rsidRDefault="00B67D8E" w:rsidP="00B67D8E">
            <w:pPr>
              <w:spacing w:after="0" w:line="240" w:lineRule="auto"/>
              <w:rPr>
                <w:rFonts w:ascii="Times New Roman" w:eastAsia="Times New Roman" w:hAnsi="Times New Roman" w:cs="Times New Roman"/>
                <w:sz w:val="20"/>
                <w:szCs w:val="20"/>
                <w:lang w:eastAsia="en-GB"/>
              </w:rPr>
            </w:pPr>
          </w:p>
        </w:tc>
        <w:tc>
          <w:tcPr>
            <w:tcW w:w="933" w:type="dxa"/>
            <w:tcBorders>
              <w:top w:val="nil"/>
              <w:left w:val="nil"/>
              <w:bottom w:val="nil"/>
              <w:right w:val="nil"/>
            </w:tcBorders>
            <w:shd w:val="clear" w:color="auto" w:fill="auto"/>
            <w:noWrap/>
            <w:vAlign w:val="bottom"/>
            <w:hideMark/>
          </w:tcPr>
          <w:p w14:paraId="623F5CA7" w14:textId="77777777" w:rsidR="00B67D8E" w:rsidRPr="00B67D8E" w:rsidRDefault="00B67D8E" w:rsidP="00B67D8E">
            <w:pPr>
              <w:spacing w:after="0" w:line="240" w:lineRule="auto"/>
              <w:rPr>
                <w:rFonts w:ascii="Times New Roman" w:eastAsia="Times New Roman" w:hAnsi="Times New Roman" w:cs="Times New Roman"/>
                <w:sz w:val="20"/>
                <w:szCs w:val="20"/>
                <w:lang w:eastAsia="en-GB"/>
              </w:rPr>
            </w:pPr>
          </w:p>
        </w:tc>
      </w:tr>
      <w:tr w:rsidR="00B67D8E" w:rsidRPr="00B67D8E" w14:paraId="609E779B" w14:textId="77777777" w:rsidTr="00C3625F">
        <w:trPr>
          <w:trHeight w:val="109"/>
        </w:trPr>
        <w:tc>
          <w:tcPr>
            <w:tcW w:w="1371" w:type="dxa"/>
            <w:tcBorders>
              <w:top w:val="nil"/>
              <w:left w:val="single" w:sz="4" w:space="0" w:color="auto"/>
              <w:bottom w:val="single" w:sz="4" w:space="0" w:color="auto"/>
              <w:right w:val="single" w:sz="4" w:space="0" w:color="auto"/>
            </w:tcBorders>
            <w:shd w:val="clear" w:color="auto" w:fill="auto"/>
            <w:noWrap/>
            <w:vAlign w:val="bottom"/>
            <w:hideMark/>
          </w:tcPr>
          <w:p w14:paraId="2A7C92F9" w14:textId="77777777" w:rsidR="00B67D8E" w:rsidRPr="00B67D8E" w:rsidRDefault="00B67D8E" w:rsidP="00B67D8E">
            <w:pPr>
              <w:spacing w:after="0" w:line="240" w:lineRule="auto"/>
              <w:rPr>
                <w:rFonts w:ascii="Calibri" w:eastAsia="Times New Roman" w:hAnsi="Calibri" w:cs="Calibri"/>
                <w:color w:val="000000"/>
                <w:lang w:eastAsia="en-GB"/>
              </w:rPr>
            </w:pPr>
            <w:r w:rsidRPr="00B67D8E">
              <w:rPr>
                <w:rFonts w:ascii="Calibri" w:eastAsia="Times New Roman" w:hAnsi="Calibri" w:cs="Calibri"/>
                <w:color w:val="000000"/>
                <w:lang w:eastAsia="en-GB"/>
              </w:rPr>
              <w:t>Total</w:t>
            </w:r>
          </w:p>
        </w:tc>
        <w:tc>
          <w:tcPr>
            <w:tcW w:w="1231" w:type="dxa"/>
            <w:tcBorders>
              <w:top w:val="nil"/>
              <w:left w:val="nil"/>
              <w:bottom w:val="single" w:sz="4" w:space="0" w:color="auto"/>
              <w:right w:val="single" w:sz="4" w:space="0" w:color="auto"/>
            </w:tcBorders>
            <w:shd w:val="clear" w:color="auto" w:fill="auto"/>
            <w:noWrap/>
            <w:vAlign w:val="bottom"/>
            <w:hideMark/>
          </w:tcPr>
          <w:p w14:paraId="081F155B" w14:textId="77777777" w:rsidR="00B67D8E" w:rsidRPr="00B67D8E" w:rsidRDefault="00B67D8E" w:rsidP="00B67D8E">
            <w:pPr>
              <w:spacing w:after="0" w:line="240" w:lineRule="auto"/>
              <w:jc w:val="right"/>
              <w:rPr>
                <w:rFonts w:ascii="Calibri" w:eastAsia="Times New Roman" w:hAnsi="Calibri" w:cs="Calibri"/>
                <w:color w:val="000000"/>
                <w:lang w:eastAsia="en-GB"/>
              </w:rPr>
            </w:pPr>
            <w:r w:rsidRPr="00B67D8E">
              <w:rPr>
                <w:rFonts w:ascii="Calibri" w:eastAsia="Times New Roman" w:hAnsi="Calibri" w:cs="Calibri"/>
                <w:color w:val="000000"/>
                <w:lang w:eastAsia="en-GB"/>
              </w:rPr>
              <w:t>99</w:t>
            </w:r>
          </w:p>
        </w:tc>
        <w:tc>
          <w:tcPr>
            <w:tcW w:w="1421" w:type="dxa"/>
            <w:tcBorders>
              <w:top w:val="nil"/>
              <w:left w:val="nil"/>
              <w:bottom w:val="single" w:sz="4" w:space="0" w:color="auto"/>
              <w:right w:val="single" w:sz="4" w:space="0" w:color="auto"/>
            </w:tcBorders>
            <w:shd w:val="clear" w:color="auto" w:fill="auto"/>
            <w:noWrap/>
            <w:vAlign w:val="bottom"/>
            <w:hideMark/>
          </w:tcPr>
          <w:p w14:paraId="2B82EEB2" w14:textId="77777777" w:rsidR="00B67D8E" w:rsidRPr="00B67D8E" w:rsidRDefault="00B67D8E" w:rsidP="0042171A">
            <w:pPr>
              <w:spacing w:after="0" w:line="240" w:lineRule="auto"/>
              <w:ind w:firstLineChars="100" w:firstLine="220"/>
              <w:jc w:val="center"/>
              <w:rPr>
                <w:rFonts w:ascii="Calibri" w:eastAsia="Times New Roman" w:hAnsi="Calibri" w:cs="Calibri"/>
                <w:color w:val="000000"/>
                <w:lang w:eastAsia="en-GB"/>
              </w:rPr>
            </w:pPr>
            <w:r w:rsidRPr="00B67D8E">
              <w:rPr>
                <w:rFonts w:ascii="Calibri" w:eastAsia="Times New Roman" w:hAnsi="Calibri" w:cs="Calibri"/>
                <w:color w:val="000000"/>
                <w:lang w:eastAsia="en-GB"/>
              </w:rPr>
              <w:t>0.57766</w:t>
            </w:r>
          </w:p>
        </w:tc>
        <w:tc>
          <w:tcPr>
            <w:tcW w:w="933" w:type="dxa"/>
            <w:tcBorders>
              <w:top w:val="nil"/>
              <w:left w:val="nil"/>
              <w:bottom w:val="single" w:sz="4" w:space="0" w:color="auto"/>
              <w:right w:val="single" w:sz="4" w:space="0" w:color="auto"/>
            </w:tcBorders>
            <w:shd w:val="clear" w:color="auto" w:fill="auto"/>
            <w:noWrap/>
            <w:vAlign w:val="bottom"/>
            <w:hideMark/>
          </w:tcPr>
          <w:p w14:paraId="590BE3B3" w14:textId="77777777" w:rsidR="00B67D8E" w:rsidRPr="00B67D8E" w:rsidRDefault="00B67D8E" w:rsidP="00B67D8E">
            <w:pPr>
              <w:spacing w:after="0" w:line="240" w:lineRule="auto"/>
              <w:rPr>
                <w:rFonts w:ascii="Calibri" w:eastAsia="Times New Roman" w:hAnsi="Calibri" w:cs="Calibri"/>
                <w:color w:val="000000"/>
                <w:lang w:eastAsia="en-GB"/>
              </w:rPr>
            </w:pPr>
            <w:r w:rsidRPr="00B67D8E">
              <w:rPr>
                <w:rFonts w:ascii="Calibri" w:eastAsia="Times New Roman" w:hAnsi="Calibri" w:cs="Calibri"/>
                <w:color w:val="000000"/>
                <w:lang w:eastAsia="en-GB"/>
              </w:rPr>
              <w:t> </w:t>
            </w:r>
          </w:p>
        </w:tc>
        <w:tc>
          <w:tcPr>
            <w:tcW w:w="923" w:type="dxa"/>
            <w:tcBorders>
              <w:top w:val="nil"/>
              <w:left w:val="nil"/>
              <w:bottom w:val="single" w:sz="4" w:space="0" w:color="auto"/>
              <w:right w:val="single" w:sz="4" w:space="0" w:color="auto"/>
            </w:tcBorders>
            <w:shd w:val="clear" w:color="auto" w:fill="auto"/>
            <w:noWrap/>
            <w:vAlign w:val="bottom"/>
            <w:hideMark/>
          </w:tcPr>
          <w:p w14:paraId="382B3D58" w14:textId="77777777" w:rsidR="00B67D8E" w:rsidRPr="00B67D8E" w:rsidRDefault="00B67D8E" w:rsidP="00B67D8E">
            <w:pPr>
              <w:spacing w:after="0" w:line="240" w:lineRule="auto"/>
              <w:rPr>
                <w:rFonts w:ascii="Calibri" w:eastAsia="Times New Roman" w:hAnsi="Calibri" w:cs="Calibri"/>
                <w:color w:val="000000"/>
                <w:lang w:eastAsia="en-GB"/>
              </w:rPr>
            </w:pPr>
            <w:r w:rsidRPr="00B67D8E">
              <w:rPr>
                <w:rFonts w:ascii="Calibri" w:eastAsia="Times New Roman" w:hAnsi="Calibri" w:cs="Calibri"/>
                <w:color w:val="000000"/>
                <w:lang w:eastAsia="en-GB"/>
              </w:rPr>
              <w:t> </w:t>
            </w:r>
          </w:p>
        </w:tc>
        <w:tc>
          <w:tcPr>
            <w:tcW w:w="1251" w:type="dxa"/>
            <w:tcBorders>
              <w:top w:val="nil"/>
              <w:left w:val="nil"/>
              <w:bottom w:val="single" w:sz="4" w:space="0" w:color="auto"/>
              <w:right w:val="single" w:sz="4" w:space="0" w:color="auto"/>
            </w:tcBorders>
            <w:shd w:val="clear" w:color="auto" w:fill="auto"/>
            <w:noWrap/>
            <w:vAlign w:val="bottom"/>
            <w:hideMark/>
          </w:tcPr>
          <w:p w14:paraId="6DDD2159" w14:textId="77777777" w:rsidR="00B67D8E" w:rsidRPr="00B67D8E" w:rsidRDefault="00B67D8E" w:rsidP="00B67D8E">
            <w:pPr>
              <w:spacing w:after="0" w:line="240" w:lineRule="auto"/>
              <w:rPr>
                <w:rFonts w:ascii="Calibri" w:eastAsia="Times New Roman" w:hAnsi="Calibri" w:cs="Calibri"/>
                <w:color w:val="000000"/>
                <w:lang w:eastAsia="en-GB"/>
              </w:rPr>
            </w:pPr>
            <w:r w:rsidRPr="00B67D8E">
              <w:rPr>
                <w:rFonts w:ascii="Calibri" w:eastAsia="Times New Roman" w:hAnsi="Calibri" w:cs="Calibri"/>
                <w:color w:val="000000"/>
                <w:lang w:eastAsia="en-GB"/>
              </w:rPr>
              <w:t> </w:t>
            </w:r>
          </w:p>
        </w:tc>
        <w:tc>
          <w:tcPr>
            <w:tcW w:w="933" w:type="dxa"/>
            <w:tcBorders>
              <w:top w:val="nil"/>
              <w:left w:val="nil"/>
              <w:bottom w:val="nil"/>
              <w:right w:val="nil"/>
            </w:tcBorders>
            <w:shd w:val="clear" w:color="auto" w:fill="auto"/>
            <w:noWrap/>
            <w:vAlign w:val="bottom"/>
            <w:hideMark/>
          </w:tcPr>
          <w:p w14:paraId="57553F01" w14:textId="77777777" w:rsidR="00B67D8E" w:rsidRPr="00B67D8E" w:rsidRDefault="00B67D8E" w:rsidP="00B67D8E">
            <w:pPr>
              <w:spacing w:after="0" w:line="240" w:lineRule="auto"/>
              <w:rPr>
                <w:rFonts w:ascii="Calibri" w:eastAsia="Times New Roman" w:hAnsi="Calibri" w:cs="Calibri"/>
                <w:color w:val="000000"/>
                <w:lang w:eastAsia="en-GB"/>
              </w:rPr>
            </w:pPr>
          </w:p>
        </w:tc>
        <w:tc>
          <w:tcPr>
            <w:tcW w:w="933" w:type="dxa"/>
            <w:tcBorders>
              <w:top w:val="nil"/>
              <w:left w:val="nil"/>
              <w:bottom w:val="nil"/>
              <w:right w:val="nil"/>
            </w:tcBorders>
            <w:shd w:val="clear" w:color="auto" w:fill="auto"/>
            <w:noWrap/>
            <w:vAlign w:val="bottom"/>
            <w:hideMark/>
          </w:tcPr>
          <w:p w14:paraId="7C5EE3F3" w14:textId="77777777" w:rsidR="00B67D8E" w:rsidRPr="00B67D8E" w:rsidRDefault="00B67D8E" w:rsidP="00B67D8E">
            <w:pPr>
              <w:spacing w:after="0" w:line="240" w:lineRule="auto"/>
              <w:rPr>
                <w:rFonts w:ascii="Times New Roman" w:eastAsia="Times New Roman" w:hAnsi="Times New Roman" w:cs="Times New Roman"/>
                <w:sz w:val="20"/>
                <w:szCs w:val="20"/>
                <w:lang w:eastAsia="en-GB"/>
              </w:rPr>
            </w:pPr>
          </w:p>
        </w:tc>
        <w:tc>
          <w:tcPr>
            <w:tcW w:w="933" w:type="dxa"/>
            <w:tcBorders>
              <w:top w:val="nil"/>
              <w:left w:val="nil"/>
              <w:bottom w:val="nil"/>
              <w:right w:val="nil"/>
            </w:tcBorders>
            <w:shd w:val="clear" w:color="auto" w:fill="auto"/>
            <w:noWrap/>
            <w:vAlign w:val="bottom"/>
            <w:hideMark/>
          </w:tcPr>
          <w:p w14:paraId="5F5BD245" w14:textId="77777777" w:rsidR="00B67D8E" w:rsidRPr="00B67D8E" w:rsidRDefault="00B67D8E" w:rsidP="00B67D8E">
            <w:pPr>
              <w:spacing w:after="0" w:line="240" w:lineRule="auto"/>
              <w:rPr>
                <w:rFonts w:ascii="Times New Roman" w:eastAsia="Times New Roman" w:hAnsi="Times New Roman" w:cs="Times New Roman"/>
                <w:sz w:val="20"/>
                <w:szCs w:val="20"/>
                <w:lang w:eastAsia="en-GB"/>
              </w:rPr>
            </w:pPr>
          </w:p>
        </w:tc>
      </w:tr>
      <w:tr w:rsidR="00B67D8E" w:rsidRPr="00B67D8E" w14:paraId="013A9FBA" w14:textId="77777777" w:rsidTr="00C3625F">
        <w:trPr>
          <w:trHeight w:val="109"/>
        </w:trPr>
        <w:tc>
          <w:tcPr>
            <w:tcW w:w="1371" w:type="dxa"/>
            <w:tcBorders>
              <w:top w:val="nil"/>
              <w:left w:val="nil"/>
              <w:bottom w:val="nil"/>
              <w:right w:val="nil"/>
            </w:tcBorders>
            <w:shd w:val="clear" w:color="auto" w:fill="auto"/>
            <w:noWrap/>
            <w:vAlign w:val="bottom"/>
            <w:hideMark/>
          </w:tcPr>
          <w:p w14:paraId="3A5F6DA5" w14:textId="77777777" w:rsidR="00B67D8E" w:rsidRPr="00B67D8E" w:rsidRDefault="00B67D8E" w:rsidP="00B67D8E">
            <w:pPr>
              <w:spacing w:after="0" w:line="240" w:lineRule="auto"/>
              <w:rPr>
                <w:rFonts w:ascii="Times New Roman" w:eastAsia="Times New Roman" w:hAnsi="Times New Roman" w:cs="Times New Roman"/>
                <w:sz w:val="20"/>
                <w:szCs w:val="20"/>
                <w:lang w:eastAsia="en-GB"/>
              </w:rPr>
            </w:pPr>
          </w:p>
        </w:tc>
        <w:tc>
          <w:tcPr>
            <w:tcW w:w="1231" w:type="dxa"/>
            <w:tcBorders>
              <w:top w:val="nil"/>
              <w:left w:val="nil"/>
              <w:bottom w:val="nil"/>
              <w:right w:val="nil"/>
            </w:tcBorders>
            <w:shd w:val="clear" w:color="auto" w:fill="auto"/>
            <w:noWrap/>
            <w:vAlign w:val="bottom"/>
            <w:hideMark/>
          </w:tcPr>
          <w:p w14:paraId="79FE21D6" w14:textId="77777777" w:rsidR="00B67D8E" w:rsidRPr="00B67D8E" w:rsidRDefault="00B67D8E" w:rsidP="00B67D8E">
            <w:pPr>
              <w:spacing w:after="0" w:line="240" w:lineRule="auto"/>
              <w:rPr>
                <w:rFonts w:ascii="Times New Roman" w:eastAsia="Times New Roman" w:hAnsi="Times New Roman" w:cs="Times New Roman"/>
                <w:sz w:val="20"/>
                <w:szCs w:val="20"/>
                <w:lang w:eastAsia="en-GB"/>
              </w:rPr>
            </w:pPr>
          </w:p>
        </w:tc>
        <w:tc>
          <w:tcPr>
            <w:tcW w:w="1421" w:type="dxa"/>
            <w:tcBorders>
              <w:top w:val="nil"/>
              <w:left w:val="nil"/>
              <w:bottom w:val="nil"/>
              <w:right w:val="nil"/>
            </w:tcBorders>
            <w:shd w:val="clear" w:color="auto" w:fill="auto"/>
            <w:noWrap/>
            <w:vAlign w:val="bottom"/>
            <w:hideMark/>
          </w:tcPr>
          <w:p w14:paraId="25651936" w14:textId="77777777" w:rsidR="00B67D8E" w:rsidRPr="00B67D8E" w:rsidRDefault="00B67D8E" w:rsidP="00B67D8E">
            <w:pPr>
              <w:spacing w:after="0" w:line="240" w:lineRule="auto"/>
              <w:rPr>
                <w:rFonts w:ascii="Times New Roman" w:eastAsia="Times New Roman" w:hAnsi="Times New Roman" w:cs="Times New Roman"/>
                <w:sz w:val="20"/>
                <w:szCs w:val="20"/>
                <w:lang w:eastAsia="en-GB"/>
              </w:rPr>
            </w:pPr>
          </w:p>
        </w:tc>
        <w:tc>
          <w:tcPr>
            <w:tcW w:w="933" w:type="dxa"/>
            <w:tcBorders>
              <w:top w:val="nil"/>
              <w:left w:val="nil"/>
              <w:bottom w:val="nil"/>
              <w:right w:val="nil"/>
            </w:tcBorders>
            <w:shd w:val="clear" w:color="auto" w:fill="auto"/>
            <w:noWrap/>
            <w:vAlign w:val="bottom"/>
            <w:hideMark/>
          </w:tcPr>
          <w:p w14:paraId="3284F9DF" w14:textId="77777777" w:rsidR="00B67D8E" w:rsidRPr="00B67D8E" w:rsidRDefault="00B67D8E" w:rsidP="00B67D8E">
            <w:pPr>
              <w:spacing w:after="0" w:line="240" w:lineRule="auto"/>
              <w:rPr>
                <w:rFonts w:ascii="Times New Roman" w:eastAsia="Times New Roman" w:hAnsi="Times New Roman" w:cs="Times New Roman"/>
                <w:sz w:val="20"/>
                <w:szCs w:val="20"/>
                <w:lang w:eastAsia="en-GB"/>
              </w:rPr>
            </w:pPr>
          </w:p>
        </w:tc>
        <w:tc>
          <w:tcPr>
            <w:tcW w:w="923" w:type="dxa"/>
            <w:tcBorders>
              <w:top w:val="nil"/>
              <w:left w:val="nil"/>
              <w:bottom w:val="nil"/>
              <w:right w:val="nil"/>
            </w:tcBorders>
            <w:shd w:val="clear" w:color="auto" w:fill="auto"/>
            <w:noWrap/>
            <w:vAlign w:val="bottom"/>
            <w:hideMark/>
          </w:tcPr>
          <w:p w14:paraId="32729DE7" w14:textId="77777777" w:rsidR="00B67D8E" w:rsidRPr="00B67D8E" w:rsidRDefault="00B67D8E" w:rsidP="00B67D8E">
            <w:pPr>
              <w:spacing w:after="0" w:line="240" w:lineRule="auto"/>
              <w:rPr>
                <w:rFonts w:ascii="Times New Roman" w:eastAsia="Times New Roman" w:hAnsi="Times New Roman" w:cs="Times New Roman"/>
                <w:sz w:val="20"/>
                <w:szCs w:val="20"/>
                <w:lang w:eastAsia="en-GB"/>
              </w:rPr>
            </w:pPr>
          </w:p>
        </w:tc>
        <w:tc>
          <w:tcPr>
            <w:tcW w:w="1251" w:type="dxa"/>
            <w:tcBorders>
              <w:top w:val="nil"/>
              <w:left w:val="nil"/>
              <w:bottom w:val="nil"/>
              <w:right w:val="nil"/>
            </w:tcBorders>
            <w:shd w:val="clear" w:color="auto" w:fill="auto"/>
            <w:noWrap/>
            <w:vAlign w:val="bottom"/>
            <w:hideMark/>
          </w:tcPr>
          <w:p w14:paraId="7220821A" w14:textId="77777777" w:rsidR="00B67D8E" w:rsidRPr="00B67D8E" w:rsidRDefault="00B67D8E" w:rsidP="00B67D8E">
            <w:pPr>
              <w:spacing w:after="0" w:line="240" w:lineRule="auto"/>
              <w:rPr>
                <w:rFonts w:ascii="Times New Roman" w:eastAsia="Times New Roman" w:hAnsi="Times New Roman" w:cs="Times New Roman"/>
                <w:sz w:val="20"/>
                <w:szCs w:val="20"/>
                <w:lang w:eastAsia="en-GB"/>
              </w:rPr>
            </w:pPr>
          </w:p>
        </w:tc>
        <w:tc>
          <w:tcPr>
            <w:tcW w:w="933" w:type="dxa"/>
            <w:tcBorders>
              <w:top w:val="nil"/>
              <w:left w:val="nil"/>
              <w:bottom w:val="nil"/>
              <w:right w:val="nil"/>
            </w:tcBorders>
            <w:shd w:val="clear" w:color="auto" w:fill="auto"/>
            <w:noWrap/>
            <w:vAlign w:val="bottom"/>
            <w:hideMark/>
          </w:tcPr>
          <w:p w14:paraId="642C21D2" w14:textId="77777777" w:rsidR="00B67D8E" w:rsidRPr="00B67D8E" w:rsidRDefault="00B67D8E" w:rsidP="00B67D8E">
            <w:pPr>
              <w:spacing w:after="0" w:line="240" w:lineRule="auto"/>
              <w:rPr>
                <w:rFonts w:ascii="Times New Roman" w:eastAsia="Times New Roman" w:hAnsi="Times New Roman" w:cs="Times New Roman"/>
                <w:sz w:val="20"/>
                <w:szCs w:val="20"/>
                <w:lang w:eastAsia="en-GB"/>
              </w:rPr>
            </w:pPr>
          </w:p>
        </w:tc>
        <w:tc>
          <w:tcPr>
            <w:tcW w:w="933" w:type="dxa"/>
            <w:tcBorders>
              <w:top w:val="nil"/>
              <w:left w:val="nil"/>
              <w:bottom w:val="nil"/>
              <w:right w:val="nil"/>
            </w:tcBorders>
            <w:shd w:val="clear" w:color="auto" w:fill="auto"/>
            <w:noWrap/>
            <w:vAlign w:val="bottom"/>
            <w:hideMark/>
          </w:tcPr>
          <w:p w14:paraId="0C1A513B" w14:textId="77777777" w:rsidR="00B67D8E" w:rsidRPr="00B67D8E" w:rsidRDefault="00B67D8E" w:rsidP="00B67D8E">
            <w:pPr>
              <w:spacing w:after="0" w:line="240" w:lineRule="auto"/>
              <w:rPr>
                <w:rFonts w:ascii="Times New Roman" w:eastAsia="Times New Roman" w:hAnsi="Times New Roman" w:cs="Times New Roman"/>
                <w:sz w:val="20"/>
                <w:szCs w:val="20"/>
                <w:lang w:eastAsia="en-GB"/>
              </w:rPr>
            </w:pPr>
          </w:p>
        </w:tc>
        <w:tc>
          <w:tcPr>
            <w:tcW w:w="933" w:type="dxa"/>
            <w:tcBorders>
              <w:top w:val="nil"/>
              <w:left w:val="nil"/>
              <w:bottom w:val="nil"/>
              <w:right w:val="nil"/>
            </w:tcBorders>
            <w:shd w:val="clear" w:color="auto" w:fill="auto"/>
            <w:noWrap/>
            <w:vAlign w:val="bottom"/>
            <w:hideMark/>
          </w:tcPr>
          <w:p w14:paraId="68AAF309" w14:textId="77777777" w:rsidR="00B67D8E" w:rsidRPr="00B67D8E" w:rsidRDefault="00B67D8E" w:rsidP="00B67D8E">
            <w:pPr>
              <w:spacing w:after="0" w:line="240" w:lineRule="auto"/>
              <w:rPr>
                <w:rFonts w:ascii="Times New Roman" w:eastAsia="Times New Roman" w:hAnsi="Times New Roman" w:cs="Times New Roman"/>
                <w:sz w:val="20"/>
                <w:szCs w:val="20"/>
                <w:lang w:eastAsia="en-GB"/>
              </w:rPr>
            </w:pPr>
          </w:p>
        </w:tc>
      </w:tr>
      <w:tr w:rsidR="00B67D8E" w:rsidRPr="00B67D8E" w14:paraId="369BFCEF" w14:textId="77777777" w:rsidTr="00C3625F">
        <w:trPr>
          <w:trHeight w:val="109"/>
        </w:trPr>
        <w:tc>
          <w:tcPr>
            <w:tcW w:w="137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10E54EC" w14:textId="77777777" w:rsidR="00B67D8E" w:rsidRPr="00B67D8E" w:rsidRDefault="00B67D8E" w:rsidP="00B67D8E">
            <w:pPr>
              <w:spacing w:after="0" w:line="240" w:lineRule="auto"/>
              <w:jc w:val="center"/>
              <w:rPr>
                <w:rFonts w:ascii="Calibri" w:eastAsia="Times New Roman" w:hAnsi="Calibri" w:cs="Calibri"/>
                <w:i/>
                <w:iCs/>
                <w:color w:val="000000"/>
                <w:lang w:eastAsia="en-GB"/>
              </w:rPr>
            </w:pPr>
            <w:r w:rsidRPr="00B67D8E">
              <w:rPr>
                <w:rFonts w:ascii="Calibri" w:eastAsia="Times New Roman" w:hAnsi="Calibri" w:cs="Calibri"/>
                <w:i/>
                <w:iCs/>
                <w:color w:val="000000"/>
                <w:lang w:eastAsia="en-GB"/>
              </w:rPr>
              <w:t> </w:t>
            </w:r>
          </w:p>
        </w:tc>
        <w:tc>
          <w:tcPr>
            <w:tcW w:w="1231" w:type="dxa"/>
            <w:tcBorders>
              <w:top w:val="single" w:sz="4" w:space="0" w:color="auto"/>
              <w:left w:val="nil"/>
              <w:bottom w:val="single" w:sz="4" w:space="0" w:color="auto"/>
              <w:right w:val="single" w:sz="4" w:space="0" w:color="auto"/>
            </w:tcBorders>
            <w:shd w:val="clear" w:color="auto" w:fill="auto"/>
            <w:noWrap/>
            <w:vAlign w:val="bottom"/>
            <w:hideMark/>
          </w:tcPr>
          <w:p w14:paraId="5DDCBDF9" w14:textId="77777777" w:rsidR="00B67D8E" w:rsidRPr="00B67D8E" w:rsidRDefault="00B67D8E" w:rsidP="00B67D8E">
            <w:pPr>
              <w:spacing w:after="0" w:line="240" w:lineRule="auto"/>
              <w:jc w:val="center"/>
              <w:rPr>
                <w:rFonts w:ascii="Calibri" w:eastAsia="Times New Roman" w:hAnsi="Calibri" w:cs="Calibri"/>
                <w:i/>
                <w:iCs/>
                <w:color w:val="000000"/>
                <w:lang w:eastAsia="en-GB"/>
              </w:rPr>
            </w:pPr>
            <w:r w:rsidRPr="00B67D8E">
              <w:rPr>
                <w:rFonts w:ascii="Calibri" w:eastAsia="Times New Roman" w:hAnsi="Calibri" w:cs="Calibri"/>
                <w:i/>
                <w:iCs/>
                <w:color w:val="000000"/>
                <w:lang w:eastAsia="en-GB"/>
              </w:rPr>
              <w:t>Coefficients</w:t>
            </w:r>
          </w:p>
        </w:tc>
        <w:tc>
          <w:tcPr>
            <w:tcW w:w="1421" w:type="dxa"/>
            <w:tcBorders>
              <w:top w:val="single" w:sz="4" w:space="0" w:color="auto"/>
              <w:left w:val="nil"/>
              <w:bottom w:val="single" w:sz="4" w:space="0" w:color="auto"/>
              <w:right w:val="single" w:sz="4" w:space="0" w:color="auto"/>
            </w:tcBorders>
            <w:shd w:val="clear" w:color="auto" w:fill="auto"/>
            <w:noWrap/>
            <w:vAlign w:val="bottom"/>
            <w:hideMark/>
          </w:tcPr>
          <w:p w14:paraId="7870CF66" w14:textId="77777777" w:rsidR="00B67D8E" w:rsidRPr="00B67D8E" w:rsidRDefault="00B67D8E" w:rsidP="00B67D8E">
            <w:pPr>
              <w:spacing w:after="0" w:line="240" w:lineRule="auto"/>
              <w:jc w:val="center"/>
              <w:rPr>
                <w:rFonts w:ascii="Calibri" w:eastAsia="Times New Roman" w:hAnsi="Calibri" w:cs="Calibri"/>
                <w:i/>
                <w:iCs/>
                <w:color w:val="000000"/>
                <w:lang w:eastAsia="en-GB"/>
              </w:rPr>
            </w:pPr>
            <w:r w:rsidRPr="00B67D8E">
              <w:rPr>
                <w:rFonts w:ascii="Calibri" w:eastAsia="Times New Roman" w:hAnsi="Calibri" w:cs="Calibri"/>
                <w:i/>
                <w:iCs/>
                <w:color w:val="000000"/>
                <w:lang w:eastAsia="en-GB"/>
              </w:rPr>
              <w:t>Standard Error</w:t>
            </w:r>
          </w:p>
        </w:tc>
        <w:tc>
          <w:tcPr>
            <w:tcW w:w="933" w:type="dxa"/>
            <w:tcBorders>
              <w:top w:val="single" w:sz="4" w:space="0" w:color="auto"/>
              <w:left w:val="nil"/>
              <w:bottom w:val="single" w:sz="4" w:space="0" w:color="auto"/>
              <w:right w:val="single" w:sz="4" w:space="0" w:color="auto"/>
            </w:tcBorders>
            <w:shd w:val="clear" w:color="auto" w:fill="auto"/>
            <w:noWrap/>
            <w:vAlign w:val="bottom"/>
            <w:hideMark/>
          </w:tcPr>
          <w:p w14:paraId="1AD16302" w14:textId="77777777" w:rsidR="00B67D8E" w:rsidRPr="00B67D8E" w:rsidRDefault="00B67D8E" w:rsidP="00B67D8E">
            <w:pPr>
              <w:spacing w:after="0" w:line="240" w:lineRule="auto"/>
              <w:jc w:val="center"/>
              <w:rPr>
                <w:rFonts w:ascii="Calibri" w:eastAsia="Times New Roman" w:hAnsi="Calibri" w:cs="Calibri"/>
                <w:i/>
                <w:iCs/>
                <w:color w:val="000000"/>
                <w:lang w:eastAsia="en-GB"/>
              </w:rPr>
            </w:pPr>
            <w:r w:rsidRPr="00B67D8E">
              <w:rPr>
                <w:rFonts w:ascii="Calibri" w:eastAsia="Times New Roman" w:hAnsi="Calibri" w:cs="Calibri"/>
                <w:i/>
                <w:iCs/>
                <w:color w:val="000000"/>
                <w:lang w:eastAsia="en-GB"/>
              </w:rPr>
              <w:t>t Stat</w:t>
            </w:r>
          </w:p>
        </w:tc>
        <w:tc>
          <w:tcPr>
            <w:tcW w:w="923" w:type="dxa"/>
            <w:tcBorders>
              <w:top w:val="single" w:sz="4" w:space="0" w:color="auto"/>
              <w:left w:val="nil"/>
              <w:bottom w:val="single" w:sz="4" w:space="0" w:color="auto"/>
              <w:right w:val="single" w:sz="4" w:space="0" w:color="auto"/>
            </w:tcBorders>
            <w:shd w:val="clear" w:color="auto" w:fill="auto"/>
            <w:noWrap/>
            <w:vAlign w:val="bottom"/>
            <w:hideMark/>
          </w:tcPr>
          <w:p w14:paraId="6DD00D61" w14:textId="77777777" w:rsidR="00B67D8E" w:rsidRPr="00B67D8E" w:rsidRDefault="00B67D8E" w:rsidP="00B67D8E">
            <w:pPr>
              <w:spacing w:after="0" w:line="240" w:lineRule="auto"/>
              <w:jc w:val="center"/>
              <w:rPr>
                <w:rFonts w:ascii="Calibri" w:eastAsia="Times New Roman" w:hAnsi="Calibri" w:cs="Calibri"/>
                <w:i/>
                <w:iCs/>
                <w:color w:val="000000"/>
                <w:lang w:eastAsia="en-GB"/>
              </w:rPr>
            </w:pPr>
            <w:r w:rsidRPr="00B67D8E">
              <w:rPr>
                <w:rFonts w:ascii="Calibri" w:eastAsia="Times New Roman" w:hAnsi="Calibri" w:cs="Calibri"/>
                <w:i/>
                <w:iCs/>
                <w:color w:val="000000"/>
                <w:lang w:eastAsia="en-GB"/>
              </w:rPr>
              <w:t>P-value</w:t>
            </w:r>
          </w:p>
        </w:tc>
        <w:tc>
          <w:tcPr>
            <w:tcW w:w="1251" w:type="dxa"/>
            <w:tcBorders>
              <w:top w:val="single" w:sz="4" w:space="0" w:color="auto"/>
              <w:left w:val="nil"/>
              <w:bottom w:val="single" w:sz="4" w:space="0" w:color="auto"/>
              <w:right w:val="single" w:sz="4" w:space="0" w:color="auto"/>
            </w:tcBorders>
            <w:shd w:val="clear" w:color="auto" w:fill="auto"/>
            <w:noWrap/>
            <w:vAlign w:val="bottom"/>
            <w:hideMark/>
          </w:tcPr>
          <w:p w14:paraId="619E3148" w14:textId="77777777" w:rsidR="00B67D8E" w:rsidRPr="00B67D8E" w:rsidRDefault="00B67D8E" w:rsidP="00B67D8E">
            <w:pPr>
              <w:spacing w:after="0" w:line="240" w:lineRule="auto"/>
              <w:jc w:val="center"/>
              <w:rPr>
                <w:rFonts w:ascii="Calibri" w:eastAsia="Times New Roman" w:hAnsi="Calibri" w:cs="Calibri"/>
                <w:i/>
                <w:iCs/>
                <w:color w:val="000000"/>
                <w:lang w:eastAsia="en-GB"/>
              </w:rPr>
            </w:pPr>
            <w:r w:rsidRPr="00B67D8E">
              <w:rPr>
                <w:rFonts w:ascii="Calibri" w:eastAsia="Times New Roman" w:hAnsi="Calibri" w:cs="Calibri"/>
                <w:i/>
                <w:iCs/>
                <w:color w:val="000000"/>
                <w:lang w:eastAsia="en-GB"/>
              </w:rPr>
              <w:t>Lower 95%</w:t>
            </w:r>
          </w:p>
        </w:tc>
        <w:tc>
          <w:tcPr>
            <w:tcW w:w="933" w:type="dxa"/>
            <w:tcBorders>
              <w:top w:val="single" w:sz="4" w:space="0" w:color="auto"/>
              <w:left w:val="nil"/>
              <w:bottom w:val="single" w:sz="4" w:space="0" w:color="auto"/>
              <w:right w:val="single" w:sz="4" w:space="0" w:color="auto"/>
            </w:tcBorders>
            <w:shd w:val="clear" w:color="auto" w:fill="auto"/>
            <w:noWrap/>
            <w:vAlign w:val="bottom"/>
            <w:hideMark/>
          </w:tcPr>
          <w:p w14:paraId="0CD5787E" w14:textId="77777777" w:rsidR="00B67D8E" w:rsidRPr="00B67D8E" w:rsidRDefault="00B67D8E" w:rsidP="00B67D8E">
            <w:pPr>
              <w:spacing w:after="0" w:line="240" w:lineRule="auto"/>
              <w:jc w:val="center"/>
              <w:rPr>
                <w:rFonts w:ascii="Calibri" w:eastAsia="Times New Roman" w:hAnsi="Calibri" w:cs="Calibri"/>
                <w:i/>
                <w:iCs/>
                <w:color w:val="000000"/>
                <w:lang w:eastAsia="en-GB"/>
              </w:rPr>
            </w:pPr>
            <w:r w:rsidRPr="00B67D8E">
              <w:rPr>
                <w:rFonts w:ascii="Calibri" w:eastAsia="Times New Roman" w:hAnsi="Calibri" w:cs="Calibri"/>
                <w:i/>
                <w:iCs/>
                <w:color w:val="000000"/>
                <w:lang w:eastAsia="en-GB"/>
              </w:rPr>
              <w:t>Upper 95%</w:t>
            </w:r>
          </w:p>
        </w:tc>
        <w:tc>
          <w:tcPr>
            <w:tcW w:w="933" w:type="dxa"/>
            <w:tcBorders>
              <w:top w:val="single" w:sz="4" w:space="0" w:color="auto"/>
              <w:left w:val="nil"/>
              <w:bottom w:val="single" w:sz="4" w:space="0" w:color="auto"/>
              <w:right w:val="single" w:sz="4" w:space="0" w:color="auto"/>
            </w:tcBorders>
            <w:shd w:val="clear" w:color="auto" w:fill="auto"/>
            <w:noWrap/>
            <w:vAlign w:val="bottom"/>
            <w:hideMark/>
          </w:tcPr>
          <w:p w14:paraId="747C2B60" w14:textId="77777777" w:rsidR="00B67D8E" w:rsidRPr="00B67D8E" w:rsidRDefault="00B67D8E" w:rsidP="00B67D8E">
            <w:pPr>
              <w:spacing w:after="0" w:line="240" w:lineRule="auto"/>
              <w:jc w:val="center"/>
              <w:rPr>
                <w:rFonts w:ascii="Calibri" w:eastAsia="Times New Roman" w:hAnsi="Calibri" w:cs="Calibri"/>
                <w:i/>
                <w:iCs/>
                <w:color w:val="000000"/>
                <w:lang w:eastAsia="en-GB"/>
              </w:rPr>
            </w:pPr>
            <w:r w:rsidRPr="00B67D8E">
              <w:rPr>
                <w:rFonts w:ascii="Calibri" w:eastAsia="Times New Roman" w:hAnsi="Calibri" w:cs="Calibri"/>
                <w:i/>
                <w:iCs/>
                <w:color w:val="000000"/>
                <w:lang w:eastAsia="en-GB"/>
              </w:rPr>
              <w:t>Lower 95.0%</w:t>
            </w:r>
          </w:p>
        </w:tc>
        <w:tc>
          <w:tcPr>
            <w:tcW w:w="933" w:type="dxa"/>
            <w:tcBorders>
              <w:top w:val="single" w:sz="4" w:space="0" w:color="auto"/>
              <w:left w:val="nil"/>
              <w:bottom w:val="single" w:sz="4" w:space="0" w:color="auto"/>
              <w:right w:val="single" w:sz="4" w:space="0" w:color="auto"/>
            </w:tcBorders>
            <w:shd w:val="clear" w:color="auto" w:fill="auto"/>
            <w:noWrap/>
            <w:vAlign w:val="bottom"/>
            <w:hideMark/>
          </w:tcPr>
          <w:p w14:paraId="5A98E527" w14:textId="77777777" w:rsidR="00B67D8E" w:rsidRPr="00B67D8E" w:rsidRDefault="00B67D8E" w:rsidP="00B67D8E">
            <w:pPr>
              <w:spacing w:after="0" w:line="240" w:lineRule="auto"/>
              <w:jc w:val="center"/>
              <w:rPr>
                <w:rFonts w:ascii="Calibri" w:eastAsia="Times New Roman" w:hAnsi="Calibri" w:cs="Calibri"/>
                <w:i/>
                <w:iCs/>
                <w:color w:val="000000"/>
                <w:lang w:eastAsia="en-GB"/>
              </w:rPr>
            </w:pPr>
            <w:r w:rsidRPr="00B67D8E">
              <w:rPr>
                <w:rFonts w:ascii="Calibri" w:eastAsia="Times New Roman" w:hAnsi="Calibri" w:cs="Calibri"/>
                <w:i/>
                <w:iCs/>
                <w:color w:val="000000"/>
                <w:lang w:eastAsia="en-GB"/>
              </w:rPr>
              <w:t>Upper 95.0%</w:t>
            </w:r>
          </w:p>
        </w:tc>
      </w:tr>
      <w:tr w:rsidR="00B67D8E" w:rsidRPr="00B67D8E" w14:paraId="6DA498C8" w14:textId="77777777" w:rsidTr="00C3625F">
        <w:trPr>
          <w:trHeight w:val="109"/>
        </w:trPr>
        <w:tc>
          <w:tcPr>
            <w:tcW w:w="1371" w:type="dxa"/>
            <w:tcBorders>
              <w:top w:val="nil"/>
              <w:left w:val="single" w:sz="4" w:space="0" w:color="auto"/>
              <w:bottom w:val="single" w:sz="4" w:space="0" w:color="auto"/>
              <w:right w:val="single" w:sz="4" w:space="0" w:color="auto"/>
            </w:tcBorders>
            <w:shd w:val="clear" w:color="auto" w:fill="auto"/>
            <w:noWrap/>
            <w:vAlign w:val="bottom"/>
            <w:hideMark/>
          </w:tcPr>
          <w:p w14:paraId="194328A8" w14:textId="77777777" w:rsidR="00B67D8E" w:rsidRPr="00B67D8E" w:rsidRDefault="00B67D8E" w:rsidP="00B67D8E">
            <w:pPr>
              <w:spacing w:after="0" w:line="240" w:lineRule="auto"/>
              <w:rPr>
                <w:rFonts w:ascii="Calibri" w:eastAsia="Times New Roman" w:hAnsi="Calibri" w:cs="Calibri"/>
                <w:color w:val="000000"/>
                <w:lang w:eastAsia="en-GB"/>
              </w:rPr>
            </w:pPr>
            <w:r w:rsidRPr="00B67D8E">
              <w:rPr>
                <w:rFonts w:ascii="Calibri" w:eastAsia="Times New Roman" w:hAnsi="Calibri" w:cs="Calibri"/>
                <w:color w:val="000000"/>
                <w:lang w:eastAsia="en-GB"/>
              </w:rPr>
              <w:t>Intercept</w:t>
            </w:r>
          </w:p>
        </w:tc>
        <w:tc>
          <w:tcPr>
            <w:tcW w:w="1231" w:type="dxa"/>
            <w:tcBorders>
              <w:top w:val="nil"/>
              <w:left w:val="nil"/>
              <w:bottom w:val="single" w:sz="4" w:space="0" w:color="auto"/>
              <w:right w:val="single" w:sz="4" w:space="0" w:color="auto"/>
            </w:tcBorders>
            <w:shd w:val="clear" w:color="auto" w:fill="auto"/>
            <w:noWrap/>
            <w:vAlign w:val="bottom"/>
            <w:hideMark/>
          </w:tcPr>
          <w:p w14:paraId="407B619D" w14:textId="77777777" w:rsidR="00B67D8E" w:rsidRPr="00B67D8E" w:rsidRDefault="00B67D8E" w:rsidP="00B67D8E">
            <w:pPr>
              <w:spacing w:after="0" w:line="240" w:lineRule="auto"/>
              <w:jc w:val="right"/>
              <w:rPr>
                <w:rFonts w:ascii="Calibri" w:eastAsia="Times New Roman" w:hAnsi="Calibri" w:cs="Calibri"/>
                <w:color w:val="000000"/>
                <w:lang w:eastAsia="en-GB"/>
              </w:rPr>
            </w:pPr>
            <w:r w:rsidRPr="00B67D8E">
              <w:rPr>
                <w:rFonts w:ascii="Calibri" w:eastAsia="Times New Roman" w:hAnsi="Calibri" w:cs="Calibri"/>
                <w:color w:val="000000"/>
                <w:lang w:eastAsia="en-GB"/>
              </w:rPr>
              <w:t>0.036</w:t>
            </w:r>
          </w:p>
        </w:tc>
        <w:tc>
          <w:tcPr>
            <w:tcW w:w="1421" w:type="dxa"/>
            <w:tcBorders>
              <w:top w:val="nil"/>
              <w:left w:val="nil"/>
              <w:bottom w:val="single" w:sz="4" w:space="0" w:color="auto"/>
              <w:right w:val="single" w:sz="4" w:space="0" w:color="auto"/>
            </w:tcBorders>
            <w:shd w:val="clear" w:color="auto" w:fill="auto"/>
            <w:noWrap/>
            <w:vAlign w:val="bottom"/>
            <w:hideMark/>
          </w:tcPr>
          <w:p w14:paraId="585CA0CC" w14:textId="77777777" w:rsidR="00B67D8E" w:rsidRPr="00B67D8E" w:rsidRDefault="00B67D8E" w:rsidP="00B67D8E">
            <w:pPr>
              <w:spacing w:after="0" w:line="240" w:lineRule="auto"/>
              <w:jc w:val="right"/>
              <w:rPr>
                <w:rFonts w:ascii="Calibri" w:eastAsia="Times New Roman" w:hAnsi="Calibri" w:cs="Calibri"/>
                <w:color w:val="000000"/>
                <w:lang w:eastAsia="en-GB"/>
              </w:rPr>
            </w:pPr>
            <w:r w:rsidRPr="00B67D8E">
              <w:rPr>
                <w:rFonts w:ascii="Calibri" w:eastAsia="Times New Roman" w:hAnsi="Calibri" w:cs="Calibri"/>
                <w:color w:val="000000"/>
                <w:lang w:eastAsia="en-GB"/>
              </w:rPr>
              <w:t>0.019</w:t>
            </w:r>
          </w:p>
        </w:tc>
        <w:tc>
          <w:tcPr>
            <w:tcW w:w="933" w:type="dxa"/>
            <w:tcBorders>
              <w:top w:val="nil"/>
              <w:left w:val="nil"/>
              <w:bottom w:val="single" w:sz="4" w:space="0" w:color="auto"/>
              <w:right w:val="single" w:sz="4" w:space="0" w:color="auto"/>
            </w:tcBorders>
            <w:shd w:val="clear" w:color="auto" w:fill="auto"/>
            <w:noWrap/>
            <w:vAlign w:val="bottom"/>
            <w:hideMark/>
          </w:tcPr>
          <w:p w14:paraId="74918700" w14:textId="77777777" w:rsidR="00B67D8E" w:rsidRPr="00B67D8E" w:rsidRDefault="00B67D8E" w:rsidP="00B67D8E">
            <w:pPr>
              <w:spacing w:after="0" w:line="240" w:lineRule="auto"/>
              <w:jc w:val="right"/>
              <w:rPr>
                <w:rFonts w:ascii="Calibri" w:eastAsia="Times New Roman" w:hAnsi="Calibri" w:cs="Calibri"/>
                <w:color w:val="000000"/>
                <w:lang w:eastAsia="en-GB"/>
              </w:rPr>
            </w:pPr>
            <w:r w:rsidRPr="00B67D8E">
              <w:rPr>
                <w:rFonts w:ascii="Calibri" w:eastAsia="Times New Roman" w:hAnsi="Calibri" w:cs="Calibri"/>
                <w:color w:val="000000"/>
                <w:lang w:eastAsia="en-GB"/>
              </w:rPr>
              <w:t>1.915</w:t>
            </w:r>
          </w:p>
        </w:tc>
        <w:tc>
          <w:tcPr>
            <w:tcW w:w="923" w:type="dxa"/>
            <w:tcBorders>
              <w:top w:val="nil"/>
              <w:left w:val="nil"/>
              <w:bottom w:val="single" w:sz="4" w:space="0" w:color="auto"/>
              <w:right w:val="single" w:sz="4" w:space="0" w:color="auto"/>
            </w:tcBorders>
            <w:shd w:val="clear" w:color="auto" w:fill="auto"/>
            <w:noWrap/>
            <w:vAlign w:val="bottom"/>
            <w:hideMark/>
          </w:tcPr>
          <w:p w14:paraId="0DF5037D" w14:textId="77777777" w:rsidR="00B67D8E" w:rsidRPr="00B67D8E" w:rsidRDefault="00B67D8E" w:rsidP="00B67D8E">
            <w:pPr>
              <w:spacing w:after="0" w:line="240" w:lineRule="auto"/>
              <w:jc w:val="right"/>
              <w:rPr>
                <w:rFonts w:ascii="Calibri" w:eastAsia="Times New Roman" w:hAnsi="Calibri" w:cs="Calibri"/>
                <w:color w:val="000000"/>
                <w:lang w:eastAsia="en-GB"/>
              </w:rPr>
            </w:pPr>
            <w:r w:rsidRPr="00B67D8E">
              <w:rPr>
                <w:rFonts w:ascii="Calibri" w:eastAsia="Times New Roman" w:hAnsi="Calibri" w:cs="Calibri"/>
                <w:color w:val="000000"/>
                <w:lang w:eastAsia="en-GB"/>
              </w:rPr>
              <w:t>0.058</w:t>
            </w:r>
          </w:p>
        </w:tc>
        <w:tc>
          <w:tcPr>
            <w:tcW w:w="1251" w:type="dxa"/>
            <w:tcBorders>
              <w:top w:val="nil"/>
              <w:left w:val="nil"/>
              <w:bottom w:val="single" w:sz="4" w:space="0" w:color="auto"/>
              <w:right w:val="single" w:sz="4" w:space="0" w:color="auto"/>
            </w:tcBorders>
            <w:shd w:val="clear" w:color="auto" w:fill="auto"/>
            <w:noWrap/>
            <w:vAlign w:val="bottom"/>
            <w:hideMark/>
          </w:tcPr>
          <w:p w14:paraId="0B9388E3" w14:textId="77777777" w:rsidR="00B67D8E" w:rsidRPr="00B67D8E" w:rsidRDefault="00B67D8E" w:rsidP="00B67D8E">
            <w:pPr>
              <w:spacing w:after="0" w:line="240" w:lineRule="auto"/>
              <w:jc w:val="right"/>
              <w:rPr>
                <w:rFonts w:ascii="Calibri" w:eastAsia="Times New Roman" w:hAnsi="Calibri" w:cs="Calibri"/>
                <w:color w:val="000000"/>
                <w:lang w:eastAsia="en-GB"/>
              </w:rPr>
            </w:pPr>
            <w:r w:rsidRPr="00B67D8E">
              <w:rPr>
                <w:rFonts w:ascii="Calibri" w:eastAsia="Times New Roman" w:hAnsi="Calibri" w:cs="Calibri"/>
                <w:color w:val="000000"/>
                <w:lang w:eastAsia="en-GB"/>
              </w:rPr>
              <w:t>-0.001</w:t>
            </w:r>
          </w:p>
        </w:tc>
        <w:tc>
          <w:tcPr>
            <w:tcW w:w="933" w:type="dxa"/>
            <w:tcBorders>
              <w:top w:val="nil"/>
              <w:left w:val="nil"/>
              <w:bottom w:val="single" w:sz="4" w:space="0" w:color="auto"/>
              <w:right w:val="single" w:sz="4" w:space="0" w:color="auto"/>
            </w:tcBorders>
            <w:shd w:val="clear" w:color="auto" w:fill="auto"/>
            <w:noWrap/>
            <w:vAlign w:val="bottom"/>
            <w:hideMark/>
          </w:tcPr>
          <w:p w14:paraId="35F721F7" w14:textId="77777777" w:rsidR="00B67D8E" w:rsidRPr="00B67D8E" w:rsidRDefault="00B67D8E" w:rsidP="00B67D8E">
            <w:pPr>
              <w:spacing w:after="0" w:line="240" w:lineRule="auto"/>
              <w:jc w:val="right"/>
              <w:rPr>
                <w:rFonts w:ascii="Calibri" w:eastAsia="Times New Roman" w:hAnsi="Calibri" w:cs="Calibri"/>
                <w:color w:val="000000"/>
                <w:lang w:eastAsia="en-GB"/>
              </w:rPr>
            </w:pPr>
            <w:r w:rsidRPr="00B67D8E">
              <w:rPr>
                <w:rFonts w:ascii="Calibri" w:eastAsia="Times New Roman" w:hAnsi="Calibri" w:cs="Calibri"/>
                <w:color w:val="000000"/>
                <w:lang w:eastAsia="en-GB"/>
              </w:rPr>
              <w:t>0.073</w:t>
            </w:r>
          </w:p>
        </w:tc>
        <w:tc>
          <w:tcPr>
            <w:tcW w:w="933" w:type="dxa"/>
            <w:tcBorders>
              <w:top w:val="nil"/>
              <w:left w:val="nil"/>
              <w:bottom w:val="single" w:sz="4" w:space="0" w:color="auto"/>
              <w:right w:val="single" w:sz="4" w:space="0" w:color="auto"/>
            </w:tcBorders>
            <w:shd w:val="clear" w:color="auto" w:fill="auto"/>
            <w:noWrap/>
            <w:vAlign w:val="bottom"/>
            <w:hideMark/>
          </w:tcPr>
          <w:p w14:paraId="64DECEBB" w14:textId="77777777" w:rsidR="00B67D8E" w:rsidRPr="00B67D8E" w:rsidRDefault="00B67D8E" w:rsidP="00B67D8E">
            <w:pPr>
              <w:spacing w:after="0" w:line="240" w:lineRule="auto"/>
              <w:jc w:val="right"/>
              <w:rPr>
                <w:rFonts w:ascii="Calibri" w:eastAsia="Times New Roman" w:hAnsi="Calibri" w:cs="Calibri"/>
                <w:color w:val="000000"/>
                <w:lang w:eastAsia="en-GB"/>
              </w:rPr>
            </w:pPr>
            <w:r w:rsidRPr="00B67D8E">
              <w:rPr>
                <w:rFonts w:ascii="Calibri" w:eastAsia="Times New Roman" w:hAnsi="Calibri" w:cs="Calibri"/>
                <w:color w:val="000000"/>
                <w:lang w:eastAsia="en-GB"/>
              </w:rPr>
              <w:t>-0.001</w:t>
            </w:r>
          </w:p>
        </w:tc>
        <w:tc>
          <w:tcPr>
            <w:tcW w:w="933" w:type="dxa"/>
            <w:tcBorders>
              <w:top w:val="nil"/>
              <w:left w:val="nil"/>
              <w:bottom w:val="single" w:sz="4" w:space="0" w:color="auto"/>
              <w:right w:val="single" w:sz="4" w:space="0" w:color="auto"/>
            </w:tcBorders>
            <w:shd w:val="clear" w:color="auto" w:fill="auto"/>
            <w:noWrap/>
            <w:vAlign w:val="bottom"/>
            <w:hideMark/>
          </w:tcPr>
          <w:p w14:paraId="52ADB925" w14:textId="77777777" w:rsidR="00B67D8E" w:rsidRPr="00B67D8E" w:rsidRDefault="00B67D8E" w:rsidP="00B67D8E">
            <w:pPr>
              <w:spacing w:after="0" w:line="240" w:lineRule="auto"/>
              <w:jc w:val="right"/>
              <w:rPr>
                <w:rFonts w:ascii="Calibri" w:eastAsia="Times New Roman" w:hAnsi="Calibri" w:cs="Calibri"/>
                <w:color w:val="000000"/>
                <w:lang w:eastAsia="en-GB"/>
              </w:rPr>
            </w:pPr>
            <w:r w:rsidRPr="00B67D8E">
              <w:rPr>
                <w:rFonts w:ascii="Calibri" w:eastAsia="Times New Roman" w:hAnsi="Calibri" w:cs="Calibri"/>
                <w:color w:val="000000"/>
                <w:lang w:eastAsia="en-GB"/>
              </w:rPr>
              <w:t>0.073</w:t>
            </w:r>
          </w:p>
        </w:tc>
      </w:tr>
      <w:tr w:rsidR="009C1A2C" w:rsidRPr="00B67D8E" w14:paraId="470FC1D7" w14:textId="77777777" w:rsidTr="00C3625F">
        <w:trPr>
          <w:trHeight w:val="109"/>
        </w:trPr>
        <w:tc>
          <w:tcPr>
            <w:tcW w:w="1371" w:type="dxa"/>
            <w:tcBorders>
              <w:top w:val="nil"/>
              <w:left w:val="single" w:sz="4" w:space="0" w:color="auto"/>
              <w:bottom w:val="single" w:sz="4" w:space="0" w:color="auto"/>
              <w:right w:val="single" w:sz="4" w:space="0" w:color="auto"/>
            </w:tcBorders>
            <w:shd w:val="clear" w:color="auto" w:fill="auto"/>
            <w:noWrap/>
            <w:vAlign w:val="bottom"/>
            <w:hideMark/>
          </w:tcPr>
          <w:p w14:paraId="5E86106A" w14:textId="77777777" w:rsidR="00B67D8E" w:rsidRPr="00B67D8E" w:rsidRDefault="00B67D8E" w:rsidP="00B67D8E">
            <w:pPr>
              <w:spacing w:after="0" w:line="240" w:lineRule="auto"/>
              <w:rPr>
                <w:rFonts w:ascii="Calibri" w:eastAsia="Times New Roman" w:hAnsi="Calibri" w:cs="Calibri"/>
                <w:color w:val="000000"/>
                <w:lang w:eastAsia="en-GB"/>
              </w:rPr>
            </w:pPr>
            <w:r w:rsidRPr="00B67D8E">
              <w:rPr>
                <w:rFonts w:ascii="Calibri" w:eastAsia="Times New Roman" w:hAnsi="Calibri" w:cs="Calibri"/>
                <w:color w:val="000000"/>
                <w:lang w:eastAsia="en-GB"/>
              </w:rPr>
              <w:t>Debt-to-Equity</w:t>
            </w:r>
          </w:p>
        </w:tc>
        <w:tc>
          <w:tcPr>
            <w:tcW w:w="1231" w:type="dxa"/>
            <w:tcBorders>
              <w:top w:val="nil"/>
              <w:left w:val="nil"/>
              <w:bottom w:val="single" w:sz="4" w:space="0" w:color="auto"/>
              <w:right w:val="single" w:sz="4" w:space="0" w:color="auto"/>
            </w:tcBorders>
            <w:shd w:val="clear" w:color="000000" w:fill="FFFF00"/>
            <w:noWrap/>
            <w:vAlign w:val="bottom"/>
            <w:hideMark/>
          </w:tcPr>
          <w:p w14:paraId="583091BE" w14:textId="77777777" w:rsidR="00B67D8E" w:rsidRPr="00B67D8E" w:rsidRDefault="00B67D8E" w:rsidP="00B67D8E">
            <w:pPr>
              <w:spacing w:after="0" w:line="240" w:lineRule="auto"/>
              <w:jc w:val="right"/>
              <w:rPr>
                <w:rFonts w:ascii="Calibri" w:eastAsia="Times New Roman" w:hAnsi="Calibri" w:cs="Calibri"/>
                <w:color w:val="000000"/>
                <w:lang w:eastAsia="en-GB"/>
              </w:rPr>
            </w:pPr>
            <w:r w:rsidRPr="00B67D8E">
              <w:rPr>
                <w:rFonts w:ascii="Calibri" w:eastAsia="Times New Roman" w:hAnsi="Calibri" w:cs="Calibri"/>
                <w:color w:val="000000"/>
                <w:lang w:eastAsia="en-GB"/>
              </w:rPr>
              <w:t>-0.043</w:t>
            </w:r>
          </w:p>
        </w:tc>
        <w:tc>
          <w:tcPr>
            <w:tcW w:w="1421" w:type="dxa"/>
            <w:tcBorders>
              <w:top w:val="nil"/>
              <w:left w:val="nil"/>
              <w:bottom w:val="single" w:sz="4" w:space="0" w:color="auto"/>
              <w:right w:val="single" w:sz="4" w:space="0" w:color="auto"/>
            </w:tcBorders>
            <w:shd w:val="clear" w:color="auto" w:fill="auto"/>
            <w:noWrap/>
            <w:vAlign w:val="bottom"/>
            <w:hideMark/>
          </w:tcPr>
          <w:p w14:paraId="5A53FAB1" w14:textId="77777777" w:rsidR="00B67D8E" w:rsidRPr="00B67D8E" w:rsidRDefault="00B67D8E" w:rsidP="00B67D8E">
            <w:pPr>
              <w:spacing w:after="0" w:line="240" w:lineRule="auto"/>
              <w:jc w:val="right"/>
              <w:rPr>
                <w:rFonts w:ascii="Calibri" w:eastAsia="Times New Roman" w:hAnsi="Calibri" w:cs="Calibri"/>
                <w:color w:val="000000"/>
                <w:lang w:eastAsia="en-GB"/>
              </w:rPr>
            </w:pPr>
            <w:r w:rsidRPr="00B67D8E">
              <w:rPr>
                <w:rFonts w:ascii="Calibri" w:eastAsia="Times New Roman" w:hAnsi="Calibri" w:cs="Calibri"/>
                <w:color w:val="000000"/>
                <w:lang w:eastAsia="en-GB"/>
              </w:rPr>
              <w:t>0.016</w:t>
            </w:r>
          </w:p>
        </w:tc>
        <w:tc>
          <w:tcPr>
            <w:tcW w:w="933" w:type="dxa"/>
            <w:tcBorders>
              <w:top w:val="nil"/>
              <w:left w:val="nil"/>
              <w:bottom w:val="single" w:sz="4" w:space="0" w:color="auto"/>
              <w:right w:val="single" w:sz="4" w:space="0" w:color="auto"/>
            </w:tcBorders>
            <w:shd w:val="clear" w:color="auto" w:fill="auto"/>
            <w:noWrap/>
            <w:vAlign w:val="bottom"/>
            <w:hideMark/>
          </w:tcPr>
          <w:p w14:paraId="62C53BE1" w14:textId="77777777" w:rsidR="00B67D8E" w:rsidRPr="00B67D8E" w:rsidRDefault="00B67D8E" w:rsidP="00B67D8E">
            <w:pPr>
              <w:spacing w:after="0" w:line="240" w:lineRule="auto"/>
              <w:jc w:val="right"/>
              <w:rPr>
                <w:rFonts w:ascii="Calibri" w:eastAsia="Times New Roman" w:hAnsi="Calibri" w:cs="Calibri"/>
                <w:color w:val="000000"/>
                <w:lang w:eastAsia="en-GB"/>
              </w:rPr>
            </w:pPr>
            <w:r w:rsidRPr="00B67D8E">
              <w:rPr>
                <w:rFonts w:ascii="Calibri" w:eastAsia="Times New Roman" w:hAnsi="Calibri" w:cs="Calibri"/>
                <w:color w:val="000000"/>
                <w:lang w:eastAsia="en-GB"/>
              </w:rPr>
              <w:t>-2.671</w:t>
            </w:r>
          </w:p>
        </w:tc>
        <w:tc>
          <w:tcPr>
            <w:tcW w:w="923" w:type="dxa"/>
            <w:tcBorders>
              <w:top w:val="nil"/>
              <w:left w:val="nil"/>
              <w:bottom w:val="single" w:sz="4" w:space="0" w:color="auto"/>
              <w:right w:val="single" w:sz="4" w:space="0" w:color="auto"/>
            </w:tcBorders>
            <w:shd w:val="clear" w:color="000000" w:fill="FFFF00"/>
            <w:noWrap/>
            <w:vAlign w:val="bottom"/>
            <w:hideMark/>
          </w:tcPr>
          <w:p w14:paraId="43970FF0" w14:textId="77777777" w:rsidR="00B67D8E" w:rsidRPr="00B67D8E" w:rsidRDefault="00B67D8E" w:rsidP="00B67D8E">
            <w:pPr>
              <w:spacing w:after="0" w:line="240" w:lineRule="auto"/>
              <w:jc w:val="right"/>
              <w:rPr>
                <w:rFonts w:ascii="Calibri" w:eastAsia="Times New Roman" w:hAnsi="Calibri" w:cs="Calibri"/>
                <w:color w:val="000000"/>
                <w:lang w:eastAsia="en-GB"/>
              </w:rPr>
            </w:pPr>
            <w:r w:rsidRPr="00B67D8E">
              <w:rPr>
                <w:rFonts w:ascii="Calibri" w:eastAsia="Times New Roman" w:hAnsi="Calibri" w:cs="Calibri"/>
                <w:color w:val="000000"/>
                <w:lang w:eastAsia="en-GB"/>
              </w:rPr>
              <w:t>0.009</w:t>
            </w:r>
          </w:p>
        </w:tc>
        <w:tc>
          <w:tcPr>
            <w:tcW w:w="1251" w:type="dxa"/>
            <w:tcBorders>
              <w:top w:val="nil"/>
              <w:left w:val="nil"/>
              <w:bottom w:val="single" w:sz="4" w:space="0" w:color="auto"/>
              <w:right w:val="single" w:sz="4" w:space="0" w:color="auto"/>
            </w:tcBorders>
            <w:shd w:val="clear" w:color="auto" w:fill="auto"/>
            <w:noWrap/>
            <w:vAlign w:val="bottom"/>
            <w:hideMark/>
          </w:tcPr>
          <w:p w14:paraId="154B44EE" w14:textId="77777777" w:rsidR="00B67D8E" w:rsidRPr="00B67D8E" w:rsidRDefault="00B67D8E" w:rsidP="00B67D8E">
            <w:pPr>
              <w:spacing w:after="0" w:line="240" w:lineRule="auto"/>
              <w:jc w:val="right"/>
              <w:rPr>
                <w:rFonts w:ascii="Calibri" w:eastAsia="Times New Roman" w:hAnsi="Calibri" w:cs="Calibri"/>
                <w:color w:val="000000"/>
                <w:lang w:eastAsia="en-GB"/>
              </w:rPr>
            </w:pPr>
            <w:r w:rsidRPr="00B67D8E">
              <w:rPr>
                <w:rFonts w:ascii="Calibri" w:eastAsia="Times New Roman" w:hAnsi="Calibri" w:cs="Calibri"/>
                <w:color w:val="000000"/>
                <w:lang w:eastAsia="en-GB"/>
              </w:rPr>
              <w:t>-0.075</w:t>
            </w:r>
          </w:p>
        </w:tc>
        <w:tc>
          <w:tcPr>
            <w:tcW w:w="933" w:type="dxa"/>
            <w:tcBorders>
              <w:top w:val="nil"/>
              <w:left w:val="nil"/>
              <w:bottom w:val="single" w:sz="4" w:space="0" w:color="auto"/>
              <w:right w:val="single" w:sz="4" w:space="0" w:color="auto"/>
            </w:tcBorders>
            <w:shd w:val="clear" w:color="auto" w:fill="auto"/>
            <w:noWrap/>
            <w:vAlign w:val="bottom"/>
            <w:hideMark/>
          </w:tcPr>
          <w:p w14:paraId="03A010AB" w14:textId="77777777" w:rsidR="00B67D8E" w:rsidRPr="00B67D8E" w:rsidRDefault="00B67D8E" w:rsidP="00B67D8E">
            <w:pPr>
              <w:spacing w:after="0" w:line="240" w:lineRule="auto"/>
              <w:jc w:val="right"/>
              <w:rPr>
                <w:rFonts w:ascii="Calibri" w:eastAsia="Times New Roman" w:hAnsi="Calibri" w:cs="Calibri"/>
                <w:color w:val="000000"/>
                <w:lang w:eastAsia="en-GB"/>
              </w:rPr>
            </w:pPr>
            <w:r w:rsidRPr="00B67D8E">
              <w:rPr>
                <w:rFonts w:ascii="Calibri" w:eastAsia="Times New Roman" w:hAnsi="Calibri" w:cs="Calibri"/>
                <w:color w:val="000000"/>
                <w:lang w:eastAsia="en-GB"/>
              </w:rPr>
              <w:t>-0.011</w:t>
            </w:r>
          </w:p>
        </w:tc>
        <w:tc>
          <w:tcPr>
            <w:tcW w:w="933" w:type="dxa"/>
            <w:tcBorders>
              <w:top w:val="nil"/>
              <w:left w:val="nil"/>
              <w:bottom w:val="single" w:sz="4" w:space="0" w:color="auto"/>
              <w:right w:val="single" w:sz="4" w:space="0" w:color="auto"/>
            </w:tcBorders>
            <w:shd w:val="clear" w:color="auto" w:fill="auto"/>
            <w:noWrap/>
            <w:vAlign w:val="bottom"/>
            <w:hideMark/>
          </w:tcPr>
          <w:p w14:paraId="2EAC180F" w14:textId="77777777" w:rsidR="00B67D8E" w:rsidRPr="00B67D8E" w:rsidRDefault="00B67D8E" w:rsidP="00B67D8E">
            <w:pPr>
              <w:spacing w:after="0" w:line="240" w:lineRule="auto"/>
              <w:jc w:val="right"/>
              <w:rPr>
                <w:rFonts w:ascii="Calibri" w:eastAsia="Times New Roman" w:hAnsi="Calibri" w:cs="Calibri"/>
                <w:color w:val="000000"/>
                <w:lang w:eastAsia="en-GB"/>
              </w:rPr>
            </w:pPr>
            <w:r w:rsidRPr="00B67D8E">
              <w:rPr>
                <w:rFonts w:ascii="Calibri" w:eastAsia="Times New Roman" w:hAnsi="Calibri" w:cs="Calibri"/>
                <w:color w:val="000000"/>
                <w:lang w:eastAsia="en-GB"/>
              </w:rPr>
              <w:t>-0.075</w:t>
            </w:r>
          </w:p>
        </w:tc>
        <w:tc>
          <w:tcPr>
            <w:tcW w:w="933" w:type="dxa"/>
            <w:tcBorders>
              <w:top w:val="nil"/>
              <w:left w:val="nil"/>
              <w:bottom w:val="single" w:sz="4" w:space="0" w:color="auto"/>
              <w:right w:val="single" w:sz="4" w:space="0" w:color="auto"/>
            </w:tcBorders>
            <w:shd w:val="clear" w:color="auto" w:fill="auto"/>
            <w:noWrap/>
            <w:vAlign w:val="bottom"/>
            <w:hideMark/>
          </w:tcPr>
          <w:p w14:paraId="1B23CA2C" w14:textId="77777777" w:rsidR="00B67D8E" w:rsidRPr="00B67D8E" w:rsidRDefault="00B67D8E" w:rsidP="00B67D8E">
            <w:pPr>
              <w:spacing w:after="0" w:line="240" w:lineRule="auto"/>
              <w:jc w:val="right"/>
              <w:rPr>
                <w:rFonts w:ascii="Calibri" w:eastAsia="Times New Roman" w:hAnsi="Calibri" w:cs="Calibri"/>
                <w:color w:val="000000"/>
                <w:lang w:eastAsia="en-GB"/>
              </w:rPr>
            </w:pPr>
            <w:r w:rsidRPr="00B67D8E">
              <w:rPr>
                <w:rFonts w:ascii="Calibri" w:eastAsia="Times New Roman" w:hAnsi="Calibri" w:cs="Calibri"/>
                <w:color w:val="000000"/>
                <w:lang w:eastAsia="en-GB"/>
              </w:rPr>
              <w:t>-0.011</w:t>
            </w:r>
          </w:p>
        </w:tc>
      </w:tr>
      <w:tr w:rsidR="009C1A2C" w:rsidRPr="00B67D8E" w14:paraId="34AA6E62" w14:textId="77777777" w:rsidTr="00C3625F">
        <w:trPr>
          <w:trHeight w:val="109"/>
        </w:trPr>
        <w:tc>
          <w:tcPr>
            <w:tcW w:w="1371" w:type="dxa"/>
            <w:tcBorders>
              <w:top w:val="nil"/>
              <w:left w:val="single" w:sz="4" w:space="0" w:color="auto"/>
              <w:bottom w:val="single" w:sz="4" w:space="0" w:color="auto"/>
              <w:right w:val="single" w:sz="4" w:space="0" w:color="auto"/>
            </w:tcBorders>
            <w:shd w:val="clear" w:color="auto" w:fill="auto"/>
            <w:noWrap/>
            <w:vAlign w:val="bottom"/>
            <w:hideMark/>
          </w:tcPr>
          <w:p w14:paraId="428C365D" w14:textId="77777777" w:rsidR="00B67D8E" w:rsidRPr="00B67D8E" w:rsidRDefault="00B67D8E" w:rsidP="00B67D8E">
            <w:pPr>
              <w:spacing w:after="0" w:line="240" w:lineRule="auto"/>
              <w:rPr>
                <w:rFonts w:ascii="Calibri" w:eastAsia="Times New Roman" w:hAnsi="Calibri" w:cs="Calibri"/>
                <w:color w:val="000000"/>
                <w:lang w:eastAsia="en-GB"/>
              </w:rPr>
            </w:pPr>
            <w:r w:rsidRPr="00B67D8E">
              <w:rPr>
                <w:rFonts w:ascii="Calibri" w:eastAsia="Times New Roman" w:hAnsi="Calibri" w:cs="Calibri"/>
                <w:color w:val="000000"/>
                <w:lang w:eastAsia="en-GB"/>
              </w:rPr>
              <w:t xml:space="preserve">Current Ratio </w:t>
            </w:r>
          </w:p>
        </w:tc>
        <w:tc>
          <w:tcPr>
            <w:tcW w:w="1231" w:type="dxa"/>
            <w:tcBorders>
              <w:top w:val="nil"/>
              <w:left w:val="nil"/>
              <w:bottom w:val="single" w:sz="4" w:space="0" w:color="auto"/>
              <w:right w:val="single" w:sz="4" w:space="0" w:color="auto"/>
            </w:tcBorders>
            <w:shd w:val="clear" w:color="000000" w:fill="FFFF00"/>
            <w:noWrap/>
            <w:vAlign w:val="bottom"/>
            <w:hideMark/>
          </w:tcPr>
          <w:p w14:paraId="180E5EC9" w14:textId="77777777" w:rsidR="00B67D8E" w:rsidRPr="00B67D8E" w:rsidRDefault="00B67D8E" w:rsidP="00B67D8E">
            <w:pPr>
              <w:spacing w:after="0" w:line="240" w:lineRule="auto"/>
              <w:jc w:val="right"/>
              <w:rPr>
                <w:rFonts w:ascii="Calibri" w:eastAsia="Times New Roman" w:hAnsi="Calibri" w:cs="Calibri"/>
                <w:color w:val="000000"/>
                <w:lang w:eastAsia="en-GB"/>
              </w:rPr>
            </w:pPr>
            <w:r w:rsidRPr="00B67D8E">
              <w:rPr>
                <w:rFonts w:ascii="Calibri" w:eastAsia="Times New Roman" w:hAnsi="Calibri" w:cs="Calibri"/>
                <w:color w:val="000000"/>
                <w:lang w:eastAsia="en-GB"/>
              </w:rPr>
              <w:t>0.052</w:t>
            </w:r>
          </w:p>
        </w:tc>
        <w:tc>
          <w:tcPr>
            <w:tcW w:w="1421" w:type="dxa"/>
            <w:tcBorders>
              <w:top w:val="nil"/>
              <w:left w:val="nil"/>
              <w:bottom w:val="single" w:sz="4" w:space="0" w:color="auto"/>
              <w:right w:val="single" w:sz="4" w:space="0" w:color="auto"/>
            </w:tcBorders>
            <w:shd w:val="clear" w:color="auto" w:fill="auto"/>
            <w:noWrap/>
            <w:vAlign w:val="bottom"/>
            <w:hideMark/>
          </w:tcPr>
          <w:p w14:paraId="7A57060E" w14:textId="77777777" w:rsidR="00B67D8E" w:rsidRPr="00B67D8E" w:rsidRDefault="00B67D8E" w:rsidP="00B67D8E">
            <w:pPr>
              <w:spacing w:after="0" w:line="240" w:lineRule="auto"/>
              <w:jc w:val="right"/>
              <w:rPr>
                <w:rFonts w:ascii="Calibri" w:eastAsia="Times New Roman" w:hAnsi="Calibri" w:cs="Calibri"/>
                <w:color w:val="000000"/>
                <w:lang w:eastAsia="en-GB"/>
              </w:rPr>
            </w:pPr>
            <w:r w:rsidRPr="00B67D8E">
              <w:rPr>
                <w:rFonts w:ascii="Calibri" w:eastAsia="Times New Roman" w:hAnsi="Calibri" w:cs="Calibri"/>
                <w:color w:val="000000"/>
                <w:lang w:eastAsia="en-GB"/>
              </w:rPr>
              <w:t>0.012</w:t>
            </w:r>
          </w:p>
        </w:tc>
        <w:tc>
          <w:tcPr>
            <w:tcW w:w="933" w:type="dxa"/>
            <w:tcBorders>
              <w:top w:val="nil"/>
              <w:left w:val="nil"/>
              <w:bottom w:val="single" w:sz="4" w:space="0" w:color="auto"/>
              <w:right w:val="single" w:sz="4" w:space="0" w:color="auto"/>
            </w:tcBorders>
            <w:shd w:val="clear" w:color="auto" w:fill="auto"/>
            <w:noWrap/>
            <w:vAlign w:val="bottom"/>
            <w:hideMark/>
          </w:tcPr>
          <w:p w14:paraId="77903A66" w14:textId="77777777" w:rsidR="00B67D8E" w:rsidRPr="00B67D8E" w:rsidRDefault="00B67D8E" w:rsidP="00B67D8E">
            <w:pPr>
              <w:spacing w:after="0" w:line="240" w:lineRule="auto"/>
              <w:jc w:val="right"/>
              <w:rPr>
                <w:rFonts w:ascii="Calibri" w:eastAsia="Times New Roman" w:hAnsi="Calibri" w:cs="Calibri"/>
                <w:color w:val="000000"/>
                <w:lang w:eastAsia="en-GB"/>
              </w:rPr>
            </w:pPr>
            <w:r w:rsidRPr="00B67D8E">
              <w:rPr>
                <w:rFonts w:ascii="Calibri" w:eastAsia="Times New Roman" w:hAnsi="Calibri" w:cs="Calibri"/>
                <w:color w:val="000000"/>
                <w:lang w:eastAsia="en-GB"/>
              </w:rPr>
              <w:t>4.216</w:t>
            </w:r>
          </w:p>
        </w:tc>
        <w:tc>
          <w:tcPr>
            <w:tcW w:w="923" w:type="dxa"/>
            <w:tcBorders>
              <w:top w:val="nil"/>
              <w:left w:val="nil"/>
              <w:bottom w:val="single" w:sz="4" w:space="0" w:color="auto"/>
              <w:right w:val="single" w:sz="4" w:space="0" w:color="auto"/>
            </w:tcBorders>
            <w:shd w:val="clear" w:color="000000" w:fill="FFFF00"/>
            <w:noWrap/>
            <w:vAlign w:val="bottom"/>
            <w:hideMark/>
          </w:tcPr>
          <w:p w14:paraId="731D49DF" w14:textId="77777777" w:rsidR="00B67D8E" w:rsidRPr="00B67D8E" w:rsidRDefault="00B67D8E" w:rsidP="00B67D8E">
            <w:pPr>
              <w:spacing w:after="0" w:line="240" w:lineRule="auto"/>
              <w:jc w:val="right"/>
              <w:rPr>
                <w:rFonts w:ascii="Calibri" w:eastAsia="Times New Roman" w:hAnsi="Calibri" w:cs="Calibri"/>
                <w:color w:val="000000"/>
                <w:lang w:eastAsia="en-GB"/>
              </w:rPr>
            </w:pPr>
            <w:r w:rsidRPr="00B67D8E">
              <w:rPr>
                <w:rFonts w:ascii="Calibri" w:eastAsia="Times New Roman" w:hAnsi="Calibri" w:cs="Calibri"/>
                <w:color w:val="000000"/>
                <w:lang w:eastAsia="en-GB"/>
              </w:rPr>
              <w:t>0.000</w:t>
            </w:r>
          </w:p>
        </w:tc>
        <w:tc>
          <w:tcPr>
            <w:tcW w:w="1251" w:type="dxa"/>
            <w:tcBorders>
              <w:top w:val="nil"/>
              <w:left w:val="nil"/>
              <w:bottom w:val="single" w:sz="4" w:space="0" w:color="auto"/>
              <w:right w:val="single" w:sz="4" w:space="0" w:color="auto"/>
            </w:tcBorders>
            <w:shd w:val="clear" w:color="auto" w:fill="auto"/>
            <w:noWrap/>
            <w:vAlign w:val="bottom"/>
            <w:hideMark/>
          </w:tcPr>
          <w:p w14:paraId="45A7E2BA" w14:textId="77777777" w:rsidR="00B67D8E" w:rsidRPr="00B67D8E" w:rsidRDefault="00B67D8E" w:rsidP="00B67D8E">
            <w:pPr>
              <w:spacing w:after="0" w:line="240" w:lineRule="auto"/>
              <w:jc w:val="right"/>
              <w:rPr>
                <w:rFonts w:ascii="Calibri" w:eastAsia="Times New Roman" w:hAnsi="Calibri" w:cs="Calibri"/>
                <w:color w:val="000000"/>
                <w:lang w:eastAsia="en-GB"/>
              </w:rPr>
            </w:pPr>
            <w:r w:rsidRPr="00B67D8E">
              <w:rPr>
                <w:rFonts w:ascii="Calibri" w:eastAsia="Times New Roman" w:hAnsi="Calibri" w:cs="Calibri"/>
                <w:color w:val="000000"/>
                <w:lang w:eastAsia="en-GB"/>
              </w:rPr>
              <w:t>0.028</w:t>
            </w:r>
          </w:p>
        </w:tc>
        <w:tc>
          <w:tcPr>
            <w:tcW w:w="933" w:type="dxa"/>
            <w:tcBorders>
              <w:top w:val="nil"/>
              <w:left w:val="nil"/>
              <w:bottom w:val="single" w:sz="4" w:space="0" w:color="auto"/>
              <w:right w:val="single" w:sz="4" w:space="0" w:color="auto"/>
            </w:tcBorders>
            <w:shd w:val="clear" w:color="auto" w:fill="auto"/>
            <w:noWrap/>
            <w:vAlign w:val="bottom"/>
            <w:hideMark/>
          </w:tcPr>
          <w:p w14:paraId="54B1D701" w14:textId="77777777" w:rsidR="00B67D8E" w:rsidRPr="00B67D8E" w:rsidRDefault="00B67D8E" w:rsidP="00B67D8E">
            <w:pPr>
              <w:spacing w:after="0" w:line="240" w:lineRule="auto"/>
              <w:jc w:val="right"/>
              <w:rPr>
                <w:rFonts w:ascii="Calibri" w:eastAsia="Times New Roman" w:hAnsi="Calibri" w:cs="Calibri"/>
                <w:color w:val="000000"/>
                <w:lang w:eastAsia="en-GB"/>
              </w:rPr>
            </w:pPr>
            <w:r w:rsidRPr="00B67D8E">
              <w:rPr>
                <w:rFonts w:ascii="Calibri" w:eastAsia="Times New Roman" w:hAnsi="Calibri" w:cs="Calibri"/>
                <w:color w:val="000000"/>
                <w:lang w:eastAsia="en-GB"/>
              </w:rPr>
              <w:t>0.077</w:t>
            </w:r>
          </w:p>
        </w:tc>
        <w:tc>
          <w:tcPr>
            <w:tcW w:w="933" w:type="dxa"/>
            <w:tcBorders>
              <w:top w:val="nil"/>
              <w:left w:val="nil"/>
              <w:bottom w:val="single" w:sz="4" w:space="0" w:color="auto"/>
              <w:right w:val="single" w:sz="4" w:space="0" w:color="auto"/>
            </w:tcBorders>
            <w:shd w:val="clear" w:color="auto" w:fill="auto"/>
            <w:noWrap/>
            <w:vAlign w:val="bottom"/>
            <w:hideMark/>
          </w:tcPr>
          <w:p w14:paraId="45922E9C" w14:textId="77777777" w:rsidR="00B67D8E" w:rsidRPr="00B67D8E" w:rsidRDefault="00B67D8E" w:rsidP="00B67D8E">
            <w:pPr>
              <w:spacing w:after="0" w:line="240" w:lineRule="auto"/>
              <w:jc w:val="right"/>
              <w:rPr>
                <w:rFonts w:ascii="Calibri" w:eastAsia="Times New Roman" w:hAnsi="Calibri" w:cs="Calibri"/>
                <w:color w:val="000000"/>
                <w:lang w:eastAsia="en-GB"/>
              </w:rPr>
            </w:pPr>
            <w:r w:rsidRPr="00B67D8E">
              <w:rPr>
                <w:rFonts w:ascii="Calibri" w:eastAsia="Times New Roman" w:hAnsi="Calibri" w:cs="Calibri"/>
                <w:color w:val="000000"/>
                <w:lang w:eastAsia="en-GB"/>
              </w:rPr>
              <w:t>0.028</w:t>
            </w:r>
          </w:p>
        </w:tc>
        <w:tc>
          <w:tcPr>
            <w:tcW w:w="933" w:type="dxa"/>
            <w:tcBorders>
              <w:top w:val="nil"/>
              <w:left w:val="nil"/>
              <w:bottom w:val="single" w:sz="4" w:space="0" w:color="auto"/>
              <w:right w:val="single" w:sz="4" w:space="0" w:color="auto"/>
            </w:tcBorders>
            <w:shd w:val="clear" w:color="auto" w:fill="auto"/>
            <w:noWrap/>
            <w:vAlign w:val="bottom"/>
            <w:hideMark/>
          </w:tcPr>
          <w:p w14:paraId="1412EA12" w14:textId="77777777" w:rsidR="00B67D8E" w:rsidRPr="00B67D8E" w:rsidRDefault="00B67D8E" w:rsidP="00B67D8E">
            <w:pPr>
              <w:spacing w:after="0" w:line="240" w:lineRule="auto"/>
              <w:jc w:val="right"/>
              <w:rPr>
                <w:rFonts w:ascii="Calibri" w:eastAsia="Times New Roman" w:hAnsi="Calibri" w:cs="Calibri"/>
                <w:color w:val="000000"/>
                <w:lang w:eastAsia="en-GB"/>
              </w:rPr>
            </w:pPr>
            <w:r w:rsidRPr="00B67D8E">
              <w:rPr>
                <w:rFonts w:ascii="Calibri" w:eastAsia="Times New Roman" w:hAnsi="Calibri" w:cs="Calibri"/>
                <w:color w:val="000000"/>
                <w:lang w:eastAsia="en-GB"/>
              </w:rPr>
              <w:t>0.077</w:t>
            </w:r>
          </w:p>
        </w:tc>
      </w:tr>
    </w:tbl>
    <w:p w14:paraId="17E30457" w14:textId="77777777" w:rsidR="009C1A2C" w:rsidRDefault="009C1A2C" w:rsidP="009C1A2C">
      <w:pPr>
        <w:tabs>
          <w:tab w:val="left" w:pos="3246"/>
        </w:tabs>
        <w:rPr>
          <w:rFonts w:ascii="Times New Roman" w:hAnsi="Times New Roman" w:cs="Times New Roman"/>
          <w:color w:val="000000" w:themeColor="text1"/>
          <w:sz w:val="24"/>
          <w:szCs w:val="24"/>
        </w:rPr>
      </w:pPr>
      <w:r w:rsidRPr="00D65F65">
        <w:rPr>
          <w:rFonts w:ascii="Times New Roman" w:hAnsi="Times New Roman" w:cs="Times New Roman"/>
          <w:color w:val="000000" w:themeColor="text1"/>
          <w:sz w:val="24"/>
          <w:szCs w:val="24"/>
        </w:rPr>
        <w:lastRenderedPageBreak/>
        <w:t>The multiple linear regression equation is as follow</w:t>
      </w:r>
      <w:r>
        <w:rPr>
          <w:rFonts w:ascii="Times New Roman" w:hAnsi="Times New Roman" w:cs="Times New Roman"/>
          <w:color w:val="000000" w:themeColor="text1"/>
          <w:sz w:val="24"/>
          <w:szCs w:val="24"/>
        </w:rPr>
        <w:t>:</w:t>
      </w:r>
    </w:p>
    <w:p w14:paraId="7B2A4875" w14:textId="280D0F33" w:rsidR="009C1A2C" w:rsidRDefault="009C1A2C" w:rsidP="009C1A2C">
      <w:pPr>
        <w:tabs>
          <w:tab w:val="left" w:pos="3246"/>
        </w:tabs>
        <w:rPr>
          <w:rFonts w:ascii="Times New Roman" w:hAnsi="Times New Roman" w:cs="Times New Roman"/>
          <w:color w:val="000000" w:themeColor="text1"/>
          <w:sz w:val="24"/>
          <w:szCs w:val="24"/>
        </w:rPr>
      </w:pPr>
      <w:r w:rsidRPr="00D65F65">
        <w:rPr>
          <w:rFonts w:ascii="Times New Roman" w:hAnsi="Times New Roman" w:cs="Times New Roman"/>
          <w:color w:val="000000" w:themeColor="text1"/>
          <w:sz w:val="24"/>
          <w:szCs w:val="24"/>
        </w:rPr>
        <w:t xml:space="preserve">Y= </w:t>
      </w:r>
      <w:r>
        <w:rPr>
          <w:rFonts w:ascii="Times New Roman" w:hAnsi="Times New Roman" w:cs="Times New Roman"/>
          <w:color w:val="000000" w:themeColor="text1"/>
          <w:sz w:val="24"/>
          <w:szCs w:val="24"/>
        </w:rPr>
        <w:t>0.036</w:t>
      </w:r>
      <w:r w:rsidRPr="00D65F65">
        <w:rPr>
          <w:rFonts w:ascii="Times New Roman" w:hAnsi="Times New Roman" w:cs="Times New Roman"/>
          <w:color w:val="000000" w:themeColor="text1"/>
          <w:sz w:val="24"/>
          <w:szCs w:val="24"/>
        </w:rPr>
        <w:t xml:space="preserve"> + (-0.</w:t>
      </w:r>
      <w:r>
        <w:rPr>
          <w:rFonts w:ascii="Times New Roman" w:hAnsi="Times New Roman" w:cs="Times New Roman"/>
          <w:color w:val="000000" w:themeColor="text1"/>
          <w:sz w:val="24"/>
          <w:szCs w:val="24"/>
        </w:rPr>
        <w:t>043</w:t>
      </w:r>
      <w:r w:rsidRPr="00D65F65">
        <w:rPr>
          <w:rFonts w:ascii="Times New Roman" w:hAnsi="Times New Roman" w:cs="Times New Roman"/>
          <w:color w:val="000000" w:themeColor="text1"/>
          <w:sz w:val="24"/>
          <w:szCs w:val="24"/>
        </w:rPr>
        <w:t>)*X1+ 0.</w:t>
      </w:r>
      <w:r>
        <w:rPr>
          <w:rFonts w:ascii="Times New Roman" w:hAnsi="Times New Roman" w:cs="Times New Roman"/>
          <w:color w:val="000000" w:themeColor="text1"/>
          <w:sz w:val="24"/>
          <w:szCs w:val="24"/>
        </w:rPr>
        <w:t>052</w:t>
      </w:r>
      <w:r w:rsidRPr="00D65F65">
        <w:rPr>
          <w:rFonts w:ascii="Times New Roman" w:hAnsi="Times New Roman" w:cs="Times New Roman"/>
          <w:color w:val="000000" w:themeColor="text1"/>
          <w:sz w:val="24"/>
          <w:szCs w:val="24"/>
        </w:rPr>
        <w:t>*X2</w:t>
      </w:r>
    </w:p>
    <w:p w14:paraId="202A9BF4" w14:textId="430A7B07" w:rsidR="009C1A2C" w:rsidRDefault="009C1A2C" w:rsidP="009C1A2C">
      <w:pPr>
        <w:tabs>
          <w:tab w:val="left" w:pos="3246"/>
        </w:tabs>
        <w:rPr>
          <w:rFonts w:ascii="Times New Roman" w:hAnsi="Times New Roman" w:cs="Times New Roman"/>
          <w:color w:val="000000" w:themeColor="text1"/>
          <w:sz w:val="24"/>
          <w:szCs w:val="24"/>
        </w:rPr>
      </w:pPr>
      <w:r w:rsidRPr="00D65F65">
        <w:rPr>
          <w:rFonts w:ascii="Times New Roman" w:hAnsi="Times New Roman" w:cs="Times New Roman"/>
          <w:color w:val="000000" w:themeColor="text1"/>
          <w:sz w:val="24"/>
          <w:szCs w:val="24"/>
        </w:rPr>
        <w:t>where Y=RO</w:t>
      </w:r>
      <w:r>
        <w:rPr>
          <w:rFonts w:ascii="Times New Roman" w:hAnsi="Times New Roman" w:cs="Times New Roman"/>
          <w:color w:val="000000" w:themeColor="text1"/>
          <w:sz w:val="24"/>
          <w:szCs w:val="24"/>
        </w:rPr>
        <w:t>A</w:t>
      </w:r>
      <w:r w:rsidRPr="00D65F65">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w:t>
      </w:r>
      <w:r w:rsidRPr="00D65F65">
        <w:rPr>
          <w:rFonts w:ascii="Times New Roman" w:hAnsi="Times New Roman" w:cs="Times New Roman"/>
          <w:color w:val="000000" w:themeColor="text1"/>
          <w:sz w:val="24"/>
          <w:szCs w:val="24"/>
        </w:rPr>
        <w:t>X1=Debt-to-Equity and X2=Current Ratio.</w:t>
      </w:r>
    </w:p>
    <w:p w14:paraId="6D45CC60" w14:textId="041E9AEE" w:rsidR="00661AC8" w:rsidRPr="0048190F" w:rsidRDefault="00661AC8" w:rsidP="00053E36">
      <w:pPr>
        <w:tabs>
          <w:tab w:val="left" w:pos="3246"/>
        </w:tabs>
        <w:rPr>
          <w:rFonts w:ascii="Times New Roman" w:hAnsi="Times New Roman" w:cs="Times New Roman"/>
          <w:b/>
          <w:bCs/>
          <w:color w:val="000000" w:themeColor="text1"/>
          <w:sz w:val="24"/>
          <w:szCs w:val="24"/>
        </w:rPr>
      </w:pPr>
    </w:p>
    <w:p w14:paraId="1406FFB2" w14:textId="5FB98475" w:rsidR="00B542B7" w:rsidRDefault="009C1A2C" w:rsidP="00053E36">
      <w:pPr>
        <w:tabs>
          <w:tab w:val="left" w:pos="3246"/>
        </w:tabs>
        <w:rPr>
          <w:rFonts w:ascii="Times New Roman" w:hAnsi="Times New Roman" w:cs="Times New Roman"/>
          <w:color w:val="000000" w:themeColor="text1"/>
          <w:sz w:val="24"/>
          <w:szCs w:val="24"/>
        </w:rPr>
      </w:pPr>
      <w:r w:rsidRPr="009C1A2C">
        <w:rPr>
          <w:rFonts w:ascii="Times New Roman" w:hAnsi="Times New Roman" w:cs="Times New Roman"/>
          <w:color w:val="000000" w:themeColor="text1"/>
          <w:sz w:val="24"/>
          <w:szCs w:val="24"/>
        </w:rPr>
        <w:t xml:space="preserve">This </w:t>
      </w:r>
      <w:r>
        <w:rPr>
          <w:rFonts w:ascii="Times New Roman" w:hAnsi="Times New Roman" w:cs="Times New Roman"/>
          <w:color w:val="000000" w:themeColor="text1"/>
          <w:sz w:val="24"/>
          <w:szCs w:val="24"/>
        </w:rPr>
        <w:t>regression analys</w:t>
      </w:r>
      <w:r w:rsidR="00CB1E55">
        <w:rPr>
          <w:rFonts w:ascii="Times New Roman" w:hAnsi="Times New Roman" w:cs="Times New Roman"/>
          <w:color w:val="000000" w:themeColor="text1"/>
          <w:sz w:val="24"/>
          <w:szCs w:val="24"/>
        </w:rPr>
        <w:t>is</w:t>
      </w:r>
      <w:r>
        <w:rPr>
          <w:rFonts w:ascii="Times New Roman" w:hAnsi="Times New Roman" w:cs="Times New Roman"/>
          <w:color w:val="000000" w:themeColor="text1"/>
          <w:sz w:val="24"/>
          <w:szCs w:val="24"/>
        </w:rPr>
        <w:t xml:space="preserve"> is using the return-on-assets as a dependent variable, and debt-to-equity and current ratio as independent variables. Its main aim is to investigate the impact that the independent variables ha</w:t>
      </w:r>
      <w:r w:rsidR="00CB1E55">
        <w:rPr>
          <w:rFonts w:ascii="Times New Roman" w:hAnsi="Times New Roman" w:cs="Times New Roman"/>
          <w:color w:val="000000" w:themeColor="text1"/>
          <w:sz w:val="24"/>
          <w:szCs w:val="24"/>
        </w:rPr>
        <w:t>ve</w:t>
      </w:r>
      <w:r>
        <w:rPr>
          <w:rFonts w:ascii="Times New Roman" w:hAnsi="Times New Roman" w:cs="Times New Roman"/>
          <w:color w:val="000000" w:themeColor="text1"/>
          <w:sz w:val="24"/>
          <w:szCs w:val="24"/>
        </w:rPr>
        <w:t xml:space="preserve"> on the dependent one. As the previous one, the table above represents the R square, the standard error, the significance F, the coefficients, and the P-value of this analys</w:t>
      </w:r>
      <w:r w:rsidR="00CB1E55">
        <w:rPr>
          <w:rFonts w:ascii="Times New Roman" w:hAnsi="Times New Roman" w:cs="Times New Roman"/>
          <w:color w:val="000000" w:themeColor="text1"/>
          <w:sz w:val="24"/>
          <w:szCs w:val="24"/>
        </w:rPr>
        <w:t>is</w:t>
      </w:r>
      <w:r>
        <w:rPr>
          <w:rFonts w:ascii="Times New Roman" w:hAnsi="Times New Roman" w:cs="Times New Roman"/>
          <w:color w:val="000000" w:themeColor="text1"/>
          <w:sz w:val="24"/>
          <w:szCs w:val="24"/>
        </w:rPr>
        <w:t xml:space="preserve">. </w:t>
      </w:r>
      <w:r w:rsidR="0036309E">
        <w:rPr>
          <w:rFonts w:ascii="Times New Roman" w:hAnsi="Times New Roman" w:cs="Times New Roman"/>
          <w:color w:val="000000" w:themeColor="text1"/>
          <w:sz w:val="24"/>
          <w:szCs w:val="24"/>
        </w:rPr>
        <w:t>The R square is 0.26 which indicates that 26%</w:t>
      </w:r>
      <w:r w:rsidR="0036309E" w:rsidRPr="00F834BE">
        <w:rPr>
          <w:rFonts w:ascii="Times New Roman" w:hAnsi="Times New Roman" w:cs="Times New Roman"/>
          <w:color w:val="000000" w:themeColor="text1"/>
          <w:sz w:val="24"/>
          <w:szCs w:val="24"/>
        </w:rPr>
        <w:t xml:space="preserve"> of the change in </w:t>
      </w:r>
      <w:r w:rsidR="0036309E">
        <w:rPr>
          <w:rFonts w:ascii="Times New Roman" w:hAnsi="Times New Roman" w:cs="Times New Roman"/>
          <w:color w:val="000000" w:themeColor="text1"/>
          <w:sz w:val="24"/>
          <w:szCs w:val="24"/>
        </w:rPr>
        <w:t>ROA</w:t>
      </w:r>
      <w:r w:rsidR="0036309E" w:rsidRPr="00F834BE">
        <w:rPr>
          <w:rFonts w:ascii="Times New Roman" w:hAnsi="Times New Roman" w:cs="Times New Roman"/>
          <w:color w:val="000000" w:themeColor="text1"/>
          <w:sz w:val="24"/>
          <w:szCs w:val="24"/>
        </w:rPr>
        <w:t xml:space="preserve"> is explained by the changes in </w:t>
      </w:r>
      <w:r w:rsidR="0036309E">
        <w:rPr>
          <w:rFonts w:ascii="Times New Roman" w:hAnsi="Times New Roman" w:cs="Times New Roman"/>
          <w:color w:val="000000" w:themeColor="text1"/>
          <w:sz w:val="24"/>
          <w:szCs w:val="24"/>
        </w:rPr>
        <w:t>Debt-to-Equity</w:t>
      </w:r>
      <w:r w:rsidR="0036309E" w:rsidRPr="00F834BE">
        <w:rPr>
          <w:rFonts w:ascii="Times New Roman" w:hAnsi="Times New Roman" w:cs="Times New Roman"/>
          <w:color w:val="000000" w:themeColor="text1"/>
          <w:sz w:val="24"/>
          <w:szCs w:val="24"/>
        </w:rPr>
        <w:t xml:space="preserve"> and </w:t>
      </w:r>
      <w:r w:rsidR="0036309E">
        <w:rPr>
          <w:rFonts w:ascii="Times New Roman" w:hAnsi="Times New Roman" w:cs="Times New Roman"/>
          <w:color w:val="000000" w:themeColor="text1"/>
          <w:sz w:val="24"/>
          <w:szCs w:val="24"/>
        </w:rPr>
        <w:t>Current Ratio</w:t>
      </w:r>
      <w:r w:rsidR="0036309E" w:rsidRPr="00F834BE">
        <w:rPr>
          <w:rFonts w:ascii="Times New Roman" w:hAnsi="Times New Roman" w:cs="Times New Roman"/>
          <w:color w:val="000000" w:themeColor="text1"/>
          <w:sz w:val="24"/>
          <w:szCs w:val="24"/>
        </w:rPr>
        <w:t xml:space="preserve"> cooperatively.</w:t>
      </w:r>
      <w:r w:rsidR="0036309E">
        <w:rPr>
          <w:rFonts w:ascii="Times New Roman" w:hAnsi="Times New Roman" w:cs="Times New Roman"/>
          <w:color w:val="000000" w:themeColor="text1"/>
          <w:sz w:val="24"/>
          <w:szCs w:val="24"/>
        </w:rPr>
        <w:t xml:space="preserve"> </w:t>
      </w:r>
      <w:r w:rsidR="00CB1E55">
        <w:rPr>
          <w:rFonts w:ascii="Times New Roman" w:hAnsi="Times New Roman" w:cs="Times New Roman"/>
          <w:color w:val="000000" w:themeColor="text1"/>
          <w:sz w:val="24"/>
          <w:szCs w:val="24"/>
        </w:rPr>
        <w:t xml:space="preserve">The </w:t>
      </w:r>
      <w:r w:rsidR="0036309E">
        <w:rPr>
          <w:rFonts w:ascii="Times New Roman" w:hAnsi="Times New Roman" w:cs="Times New Roman"/>
          <w:color w:val="000000" w:themeColor="text1"/>
          <w:sz w:val="24"/>
          <w:szCs w:val="24"/>
        </w:rPr>
        <w:t>closer the standard error to 0</w:t>
      </w:r>
      <w:r w:rsidR="00CB1E55">
        <w:rPr>
          <w:rFonts w:ascii="Times New Roman" w:hAnsi="Times New Roman" w:cs="Times New Roman"/>
          <w:color w:val="000000" w:themeColor="text1"/>
          <w:sz w:val="24"/>
          <w:szCs w:val="24"/>
        </w:rPr>
        <w:t xml:space="preserve"> is,</w:t>
      </w:r>
      <w:r w:rsidR="0036309E">
        <w:rPr>
          <w:rFonts w:ascii="Times New Roman" w:hAnsi="Times New Roman" w:cs="Times New Roman"/>
          <w:color w:val="000000" w:themeColor="text1"/>
          <w:sz w:val="24"/>
          <w:szCs w:val="24"/>
        </w:rPr>
        <w:t xml:space="preserve"> </w:t>
      </w:r>
      <w:r w:rsidR="00CB1E55">
        <w:rPr>
          <w:rFonts w:ascii="Times New Roman" w:hAnsi="Times New Roman" w:cs="Times New Roman"/>
          <w:color w:val="000000" w:themeColor="text1"/>
          <w:sz w:val="24"/>
          <w:szCs w:val="24"/>
        </w:rPr>
        <w:t>the more</w:t>
      </w:r>
      <w:r w:rsidR="0036309E">
        <w:rPr>
          <w:rFonts w:ascii="Times New Roman" w:hAnsi="Times New Roman" w:cs="Times New Roman"/>
          <w:color w:val="000000" w:themeColor="text1"/>
          <w:sz w:val="24"/>
          <w:szCs w:val="24"/>
        </w:rPr>
        <w:t xml:space="preserve"> reliable the test is. In this regression the standard error is 0.066, which could be considered to be low enough. The significance F is 4.304, which is more than 5%. </w:t>
      </w:r>
      <w:r w:rsidR="00B542B7">
        <w:rPr>
          <w:rFonts w:ascii="Times New Roman" w:hAnsi="Times New Roman" w:cs="Times New Roman"/>
          <w:color w:val="000000" w:themeColor="text1"/>
          <w:sz w:val="24"/>
          <w:szCs w:val="24"/>
        </w:rPr>
        <w:t>Hence</w:t>
      </w:r>
      <w:r w:rsidR="0036309E">
        <w:rPr>
          <w:rFonts w:ascii="Times New Roman" w:hAnsi="Times New Roman" w:cs="Times New Roman"/>
          <w:color w:val="000000" w:themeColor="text1"/>
          <w:sz w:val="24"/>
          <w:szCs w:val="24"/>
        </w:rPr>
        <w:t>,</w:t>
      </w:r>
      <w:r w:rsidR="0036309E" w:rsidRPr="00F834BE">
        <w:rPr>
          <w:rFonts w:ascii="Times New Roman" w:hAnsi="Times New Roman" w:cs="Times New Roman"/>
          <w:color w:val="000000" w:themeColor="text1"/>
          <w:sz w:val="24"/>
          <w:szCs w:val="24"/>
        </w:rPr>
        <w:t xml:space="preserve"> </w:t>
      </w:r>
      <w:r w:rsidR="0036309E">
        <w:rPr>
          <w:rFonts w:ascii="Times New Roman" w:hAnsi="Times New Roman" w:cs="Times New Roman"/>
          <w:color w:val="000000" w:themeColor="text1"/>
          <w:sz w:val="24"/>
          <w:szCs w:val="24"/>
        </w:rPr>
        <w:t xml:space="preserve">the </w:t>
      </w:r>
      <w:r w:rsidR="0036309E" w:rsidRPr="00F834BE">
        <w:rPr>
          <w:rFonts w:ascii="Times New Roman" w:hAnsi="Times New Roman" w:cs="Times New Roman"/>
          <w:color w:val="000000" w:themeColor="text1"/>
          <w:sz w:val="24"/>
          <w:szCs w:val="24"/>
        </w:rPr>
        <w:t xml:space="preserve">r square is </w:t>
      </w:r>
      <w:r w:rsidR="00B542B7">
        <w:rPr>
          <w:rFonts w:ascii="Times New Roman" w:hAnsi="Times New Roman" w:cs="Times New Roman"/>
          <w:color w:val="000000" w:themeColor="text1"/>
          <w:sz w:val="24"/>
          <w:szCs w:val="24"/>
        </w:rPr>
        <w:t xml:space="preserve">insignificant. </w:t>
      </w:r>
    </w:p>
    <w:p w14:paraId="1D6F3B3A" w14:textId="77777777" w:rsidR="00B542B7" w:rsidRPr="00B542B7" w:rsidRDefault="00B542B7" w:rsidP="00053E36">
      <w:pPr>
        <w:tabs>
          <w:tab w:val="left" w:pos="3246"/>
        </w:tabs>
        <w:rPr>
          <w:rFonts w:ascii="Times New Roman" w:hAnsi="Times New Roman" w:cs="Times New Roman"/>
          <w:color w:val="000000" w:themeColor="text1"/>
          <w:sz w:val="24"/>
          <w:szCs w:val="24"/>
        </w:rPr>
      </w:pPr>
    </w:p>
    <w:p w14:paraId="1663A9A1" w14:textId="77777777" w:rsidR="00B542B7" w:rsidRDefault="00B542B7" w:rsidP="00B542B7">
      <w:pPr>
        <w:pStyle w:val="ListParagraph"/>
        <w:spacing w:line="240" w:lineRule="auto"/>
        <w:ind w:left="-3"/>
        <w:rPr>
          <w:rFonts w:ascii="Times New Roman" w:hAnsi="Times New Roman" w:cs="Times New Roman"/>
          <w:sz w:val="24"/>
          <w:szCs w:val="24"/>
        </w:rPr>
      </w:pPr>
      <w:r w:rsidRPr="00B542B7">
        <w:rPr>
          <w:rFonts w:ascii="Times New Roman" w:hAnsi="Times New Roman" w:cs="Times New Roman"/>
          <w:b/>
          <w:bCs/>
          <w:color w:val="000000" w:themeColor="text1"/>
          <w:sz w:val="24"/>
          <w:szCs w:val="24"/>
        </w:rPr>
        <w:t>Testing the Hypothesis C</w:t>
      </w:r>
      <w:r>
        <w:rPr>
          <w:rFonts w:ascii="Times New Roman" w:hAnsi="Times New Roman" w:cs="Times New Roman"/>
          <w:b/>
          <w:bCs/>
          <w:color w:val="000000" w:themeColor="text1"/>
          <w:sz w:val="24"/>
          <w:szCs w:val="24"/>
        </w:rPr>
        <w:t>:</w:t>
      </w:r>
      <w:r w:rsidRPr="00B542B7">
        <w:rPr>
          <w:rFonts w:ascii="Times New Roman" w:hAnsi="Times New Roman" w:cs="Times New Roman"/>
          <w:sz w:val="24"/>
          <w:szCs w:val="24"/>
        </w:rPr>
        <w:t xml:space="preserve"> </w:t>
      </w:r>
    </w:p>
    <w:p w14:paraId="34240300" w14:textId="6493D51D" w:rsidR="00B542B7" w:rsidRDefault="00B542B7" w:rsidP="00B542B7">
      <w:pPr>
        <w:pStyle w:val="ListParagraph"/>
        <w:spacing w:line="240" w:lineRule="auto"/>
        <w:ind w:left="-3"/>
        <w:rPr>
          <w:rFonts w:ascii="Times New Roman" w:hAnsi="Times New Roman" w:cs="Times New Roman"/>
          <w:sz w:val="24"/>
          <w:szCs w:val="24"/>
        </w:rPr>
      </w:pPr>
      <w:r>
        <w:rPr>
          <w:rFonts w:ascii="Times New Roman" w:hAnsi="Times New Roman" w:cs="Times New Roman"/>
          <w:sz w:val="24"/>
          <w:szCs w:val="24"/>
        </w:rPr>
        <w:t>H0: There is a positive relationship between current ratio and return-on-assets ratio</w:t>
      </w:r>
    </w:p>
    <w:p w14:paraId="184B2403" w14:textId="21698B3B" w:rsidR="00D55F20" w:rsidRDefault="00B542B7" w:rsidP="00D55F20">
      <w:pPr>
        <w:pStyle w:val="ListParagraph"/>
        <w:spacing w:line="240" w:lineRule="auto"/>
        <w:ind w:left="-3"/>
        <w:rPr>
          <w:rFonts w:ascii="Times New Roman" w:hAnsi="Times New Roman" w:cs="Times New Roman"/>
          <w:sz w:val="24"/>
          <w:szCs w:val="24"/>
        </w:rPr>
      </w:pPr>
      <w:r w:rsidRPr="00B542B7">
        <w:rPr>
          <w:rFonts w:ascii="Times New Roman" w:hAnsi="Times New Roman" w:cs="Times New Roman"/>
          <w:sz w:val="24"/>
          <w:szCs w:val="24"/>
        </w:rPr>
        <w:t>H1: There is a negative relationship between current ratio and return-on-assets ratio</w:t>
      </w:r>
    </w:p>
    <w:p w14:paraId="690F09E8" w14:textId="77777777" w:rsidR="00D55F20" w:rsidRPr="00D55F20" w:rsidRDefault="00D55F20" w:rsidP="00D55F20">
      <w:pPr>
        <w:pStyle w:val="ListParagraph"/>
        <w:spacing w:line="240" w:lineRule="auto"/>
        <w:ind w:left="-3"/>
        <w:rPr>
          <w:rFonts w:ascii="Times New Roman" w:hAnsi="Times New Roman" w:cs="Times New Roman"/>
          <w:sz w:val="24"/>
          <w:szCs w:val="24"/>
        </w:rPr>
      </w:pPr>
    </w:p>
    <w:p w14:paraId="7F48800F" w14:textId="0A75E8D0" w:rsidR="00661AC8" w:rsidRPr="00F22B3D" w:rsidRDefault="00D55F20" w:rsidP="00053E36">
      <w:pPr>
        <w:tabs>
          <w:tab w:val="left" w:pos="3246"/>
        </w:tabs>
        <w:rPr>
          <w:rFonts w:ascii="Times New Roman" w:hAnsi="Times New Roman" w:cs="Times New Roman"/>
          <w:sz w:val="24"/>
          <w:szCs w:val="24"/>
          <w:lang w:val="en-US"/>
        </w:rPr>
      </w:pPr>
      <w:r>
        <w:rPr>
          <w:rFonts w:ascii="Times New Roman" w:hAnsi="Times New Roman" w:cs="Times New Roman"/>
          <w:color w:val="000000" w:themeColor="text1"/>
          <w:sz w:val="24"/>
          <w:szCs w:val="24"/>
        </w:rPr>
        <w:t xml:space="preserve">The p-value of liquidity is 0,000, which is less than 5%, thus the correlation coefficient is statistically significant. In this case, </w:t>
      </w:r>
      <w:r w:rsidRPr="00861200">
        <w:rPr>
          <w:rFonts w:ascii="Times New Roman" w:hAnsi="Times New Roman" w:cs="Times New Roman"/>
          <w:sz w:val="24"/>
          <w:szCs w:val="24"/>
          <w:lang w:val="en-US"/>
        </w:rPr>
        <w:t>H</w:t>
      </w:r>
      <w:r>
        <w:rPr>
          <w:rFonts w:ascii="Times New Roman" w:hAnsi="Times New Roman" w:cs="Times New Roman"/>
          <w:sz w:val="24"/>
          <w:szCs w:val="24"/>
          <w:lang w:val="en-US"/>
        </w:rPr>
        <w:t>0 would be accepted</w:t>
      </w:r>
      <w:r w:rsidRPr="00861200">
        <w:rPr>
          <w:rFonts w:ascii="Times New Roman" w:hAnsi="Times New Roman" w:cs="Times New Roman"/>
          <w:sz w:val="24"/>
          <w:szCs w:val="24"/>
          <w:lang w:val="en-US"/>
        </w:rPr>
        <w:t xml:space="preserve"> and H</w:t>
      </w:r>
      <w:r>
        <w:rPr>
          <w:rFonts w:ascii="Times New Roman" w:hAnsi="Times New Roman" w:cs="Times New Roman"/>
          <w:sz w:val="24"/>
          <w:szCs w:val="24"/>
          <w:lang w:val="en-US"/>
        </w:rPr>
        <w:t>1 would be rejected. In summary, there is a relationship between current ratio and ROA, more specifically liquidit</w:t>
      </w:r>
      <w:r w:rsidR="006143B2">
        <w:rPr>
          <w:rFonts w:ascii="Times New Roman" w:hAnsi="Times New Roman" w:cs="Times New Roman"/>
          <w:sz w:val="24"/>
          <w:szCs w:val="24"/>
          <w:lang w:val="en-US"/>
        </w:rPr>
        <w:t>y</w:t>
      </w:r>
      <w:r>
        <w:rPr>
          <w:rFonts w:ascii="Times New Roman" w:hAnsi="Times New Roman" w:cs="Times New Roman"/>
          <w:sz w:val="24"/>
          <w:szCs w:val="24"/>
          <w:lang w:val="en-US"/>
        </w:rPr>
        <w:t xml:space="preserve"> has an influence on profitability. These finding</w:t>
      </w:r>
      <w:r w:rsidR="00CB1E55">
        <w:rPr>
          <w:rFonts w:ascii="Times New Roman" w:hAnsi="Times New Roman" w:cs="Times New Roman"/>
          <w:sz w:val="24"/>
          <w:szCs w:val="24"/>
          <w:lang w:val="en-US"/>
        </w:rPr>
        <w:t>s</w:t>
      </w:r>
      <w:r>
        <w:rPr>
          <w:rFonts w:ascii="Times New Roman" w:hAnsi="Times New Roman" w:cs="Times New Roman"/>
          <w:sz w:val="24"/>
          <w:szCs w:val="24"/>
          <w:lang w:val="en-US"/>
        </w:rPr>
        <w:t xml:space="preserve"> are suggesting that the companies had managed to maintain their liquidity on a satisfactory level, which leads to an increase in the profitability.</w:t>
      </w:r>
      <w:r w:rsidR="00B86F6A" w:rsidRPr="00B86F6A">
        <w:t xml:space="preserve"> </w:t>
      </w:r>
      <w:r w:rsidR="00B86F6A" w:rsidRPr="00B86F6A">
        <w:rPr>
          <w:rFonts w:ascii="Times New Roman" w:hAnsi="Times New Roman" w:cs="Times New Roman"/>
          <w:sz w:val="24"/>
          <w:szCs w:val="24"/>
          <w:lang w:val="en-US"/>
        </w:rPr>
        <w:t xml:space="preserve">This indicates that more liquid businesses appear to be more profitable. This </w:t>
      </w:r>
      <w:r w:rsidR="00B86F6A">
        <w:rPr>
          <w:rFonts w:ascii="Times New Roman" w:hAnsi="Times New Roman" w:cs="Times New Roman"/>
          <w:sz w:val="24"/>
          <w:szCs w:val="24"/>
          <w:lang w:val="en-US"/>
        </w:rPr>
        <w:t xml:space="preserve">test </w:t>
      </w:r>
      <w:r w:rsidR="00B86F6A" w:rsidRPr="00B86F6A">
        <w:rPr>
          <w:rFonts w:ascii="Times New Roman" w:hAnsi="Times New Roman" w:cs="Times New Roman"/>
          <w:sz w:val="24"/>
          <w:szCs w:val="24"/>
          <w:lang w:val="en-US"/>
        </w:rPr>
        <w:t>shows that when keeping the other independent variable stable, in this case the leverage ratio, ROA increases by 0,0</w:t>
      </w:r>
      <w:r w:rsidR="00B86F6A">
        <w:rPr>
          <w:rFonts w:ascii="Times New Roman" w:hAnsi="Times New Roman" w:cs="Times New Roman"/>
          <w:sz w:val="24"/>
          <w:szCs w:val="24"/>
          <w:lang w:val="en-US"/>
        </w:rPr>
        <w:t>52</w:t>
      </w:r>
      <w:r w:rsidR="00B86F6A" w:rsidRPr="00B86F6A">
        <w:rPr>
          <w:rFonts w:ascii="Times New Roman" w:hAnsi="Times New Roman" w:cs="Times New Roman"/>
          <w:sz w:val="24"/>
          <w:szCs w:val="24"/>
          <w:lang w:val="en-US"/>
        </w:rPr>
        <w:t xml:space="preserve"> percentage points with each </w:t>
      </w:r>
      <w:r w:rsidR="00CB1E55">
        <w:rPr>
          <w:rFonts w:ascii="Times New Roman" w:hAnsi="Times New Roman" w:cs="Times New Roman"/>
          <w:sz w:val="24"/>
          <w:szCs w:val="24"/>
          <w:lang w:val="en-US"/>
        </w:rPr>
        <w:t xml:space="preserve">rise of </w:t>
      </w:r>
      <w:r w:rsidR="00B86F6A" w:rsidRPr="00B86F6A">
        <w:rPr>
          <w:rFonts w:ascii="Times New Roman" w:hAnsi="Times New Roman" w:cs="Times New Roman"/>
          <w:sz w:val="24"/>
          <w:szCs w:val="24"/>
          <w:lang w:val="en-US"/>
        </w:rPr>
        <w:t>percentage point in liquidity.</w:t>
      </w:r>
      <w:r w:rsidR="00643968">
        <w:rPr>
          <w:rFonts w:ascii="Times New Roman" w:hAnsi="Times New Roman" w:cs="Times New Roman"/>
          <w:sz w:val="24"/>
          <w:szCs w:val="24"/>
          <w:lang w:val="en-US"/>
        </w:rPr>
        <w:t xml:space="preserve"> Ismail (2016) reached to the same </w:t>
      </w:r>
      <w:r w:rsidR="00420C30">
        <w:rPr>
          <w:rFonts w:ascii="Times New Roman" w:hAnsi="Times New Roman" w:cs="Times New Roman"/>
          <w:sz w:val="24"/>
          <w:szCs w:val="24"/>
          <w:lang w:val="en-US"/>
        </w:rPr>
        <w:t>conclusion</w:t>
      </w:r>
      <w:r w:rsidR="006143B2">
        <w:rPr>
          <w:rFonts w:ascii="Times New Roman" w:hAnsi="Times New Roman" w:cs="Times New Roman"/>
          <w:sz w:val="24"/>
          <w:szCs w:val="24"/>
          <w:lang w:val="en-US"/>
        </w:rPr>
        <w:t xml:space="preserve"> as the ones</w:t>
      </w:r>
      <w:r w:rsidR="00420C30">
        <w:rPr>
          <w:rFonts w:ascii="Times New Roman" w:hAnsi="Times New Roman" w:cs="Times New Roman"/>
          <w:sz w:val="24"/>
          <w:szCs w:val="24"/>
          <w:lang w:val="en-US"/>
        </w:rPr>
        <w:t xml:space="preserve"> present in the current test. Even though t</w:t>
      </w:r>
      <w:r w:rsidR="00420C30" w:rsidRPr="00420C30">
        <w:rPr>
          <w:rFonts w:ascii="Times New Roman" w:hAnsi="Times New Roman" w:cs="Times New Roman"/>
          <w:sz w:val="24"/>
          <w:szCs w:val="24"/>
          <w:lang w:val="en-US"/>
        </w:rPr>
        <w:t>he cash and quick ratios represent</w:t>
      </w:r>
      <w:r w:rsidR="00420C30">
        <w:rPr>
          <w:rFonts w:ascii="Times New Roman" w:hAnsi="Times New Roman" w:cs="Times New Roman"/>
          <w:sz w:val="24"/>
          <w:szCs w:val="24"/>
          <w:lang w:val="en-US"/>
        </w:rPr>
        <w:t xml:space="preserve">ed </w:t>
      </w:r>
      <w:r w:rsidR="00420C30" w:rsidRPr="00420C30">
        <w:rPr>
          <w:rFonts w:ascii="Times New Roman" w:hAnsi="Times New Roman" w:cs="Times New Roman"/>
          <w:sz w:val="24"/>
          <w:szCs w:val="24"/>
          <w:lang w:val="en-US"/>
        </w:rPr>
        <w:t>an insignificant relationship with ROA</w:t>
      </w:r>
      <w:r w:rsidR="00420C30">
        <w:rPr>
          <w:rFonts w:ascii="Times New Roman" w:hAnsi="Times New Roman" w:cs="Times New Roman"/>
          <w:sz w:val="24"/>
          <w:szCs w:val="24"/>
          <w:lang w:val="en-US"/>
        </w:rPr>
        <w:t>,</w:t>
      </w:r>
      <w:r w:rsidR="00420C30" w:rsidRPr="00420C30">
        <w:rPr>
          <w:rFonts w:ascii="Times New Roman" w:hAnsi="Times New Roman" w:cs="Times New Roman"/>
          <w:sz w:val="24"/>
          <w:szCs w:val="24"/>
          <w:lang w:val="en-US"/>
        </w:rPr>
        <w:t xml:space="preserve"> </w:t>
      </w:r>
      <w:r w:rsidR="00420C30">
        <w:rPr>
          <w:rFonts w:ascii="Times New Roman" w:hAnsi="Times New Roman" w:cs="Times New Roman"/>
          <w:sz w:val="24"/>
          <w:szCs w:val="24"/>
          <w:lang w:val="en-US"/>
        </w:rPr>
        <w:t>t</w:t>
      </w:r>
      <w:r w:rsidR="00420C30" w:rsidRPr="00420C30">
        <w:rPr>
          <w:rFonts w:ascii="Times New Roman" w:hAnsi="Times New Roman" w:cs="Times New Roman"/>
          <w:sz w:val="24"/>
          <w:szCs w:val="24"/>
          <w:lang w:val="en-US"/>
        </w:rPr>
        <w:t>he current ratio ha</w:t>
      </w:r>
      <w:r w:rsidR="00420C30">
        <w:rPr>
          <w:rFonts w:ascii="Times New Roman" w:hAnsi="Times New Roman" w:cs="Times New Roman"/>
          <w:sz w:val="24"/>
          <w:szCs w:val="24"/>
          <w:lang w:val="en-US"/>
        </w:rPr>
        <w:t>d</w:t>
      </w:r>
      <w:r w:rsidR="00420C30" w:rsidRPr="00420C30">
        <w:rPr>
          <w:rFonts w:ascii="Times New Roman" w:hAnsi="Times New Roman" w:cs="Times New Roman"/>
          <w:sz w:val="24"/>
          <w:szCs w:val="24"/>
          <w:lang w:val="en-US"/>
        </w:rPr>
        <w:t xml:space="preserve"> a strong positive relationship with the ROA, introduced by a p-value &lt; 0.05 with a coefficient of 4.4627.</w:t>
      </w:r>
      <w:r w:rsidR="00420C30">
        <w:rPr>
          <w:rFonts w:ascii="Times New Roman" w:hAnsi="Times New Roman" w:cs="Times New Roman"/>
          <w:sz w:val="24"/>
          <w:szCs w:val="24"/>
          <w:lang w:val="en-US"/>
        </w:rPr>
        <w:t xml:space="preserve"> </w:t>
      </w:r>
      <w:r w:rsidR="005C51E9" w:rsidRPr="00136082">
        <w:rPr>
          <w:rFonts w:ascii="Times New Roman" w:hAnsi="Times New Roman" w:cs="Times New Roman"/>
          <w:noProof/>
          <w:sz w:val="24"/>
          <w:szCs w:val="24"/>
        </w:rPr>
        <w:t>Saleem &amp; Rehman</w:t>
      </w:r>
      <w:r w:rsidR="005C51E9">
        <w:rPr>
          <w:rFonts w:ascii="Times New Roman" w:hAnsi="Times New Roman" w:cs="Times New Roman"/>
          <w:noProof/>
          <w:sz w:val="24"/>
          <w:szCs w:val="24"/>
        </w:rPr>
        <w:t xml:space="preserve"> (</w:t>
      </w:r>
      <w:r w:rsidR="005C51E9" w:rsidRPr="00136082">
        <w:rPr>
          <w:rFonts w:ascii="Times New Roman" w:hAnsi="Times New Roman" w:cs="Times New Roman"/>
          <w:noProof/>
          <w:sz w:val="24"/>
          <w:szCs w:val="24"/>
        </w:rPr>
        <w:t>2011</w:t>
      </w:r>
      <w:r w:rsidR="005C51E9">
        <w:rPr>
          <w:rFonts w:ascii="Times New Roman" w:hAnsi="Times New Roman" w:cs="Times New Roman"/>
          <w:noProof/>
          <w:sz w:val="24"/>
          <w:szCs w:val="24"/>
        </w:rPr>
        <w:t xml:space="preserve">) as well as </w:t>
      </w:r>
      <w:r w:rsidR="005C51E9" w:rsidRPr="00136082">
        <w:rPr>
          <w:rFonts w:ascii="Times New Roman" w:hAnsi="Times New Roman" w:cs="Times New Roman"/>
          <w:noProof/>
          <w:sz w:val="24"/>
          <w:szCs w:val="24"/>
        </w:rPr>
        <w:t xml:space="preserve">Zygmunt </w:t>
      </w:r>
      <w:r w:rsidR="005C51E9">
        <w:rPr>
          <w:rFonts w:ascii="Times New Roman" w:hAnsi="Times New Roman" w:cs="Times New Roman"/>
          <w:noProof/>
          <w:sz w:val="24"/>
          <w:szCs w:val="24"/>
        </w:rPr>
        <w:t>(</w:t>
      </w:r>
      <w:r w:rsidR="005C51E9" w:rsidRPr="00136082">
        <w:rPr>
          <w:rFonts w:ascii="Times New Roman" w:hAnsi="Times New Roman" w:cs="Times New Roman"/>
          <w:noProof/>
          <w:sz w:val="24"/>
          <w:szCs w:val="24"/>
        </w:rPr>
        <w:t>2013</w:t>
      </w:r>
      <w:r w:rsidR="005C51E9">
        <w:rPr>
          <w:rFonts w:ascii="Times New Roman" w:hAnsi="Times New Roman" w:cs="Times New Roman"/>
          <w:noProof/>
          <w:sz w:val="24"/>
          <w:szCs w:val="24"/>
        </w:rPr>
        <w:t xml:space="preserve">), </w:t>
      </w:r>
      <w:r w:rsidR="005C51E9" w:rsidRPr="00136082">
        <w:rPr>
          <w:rFonts w:ascii="Times New Roman" w:hAnsi="Times New Roman" w:cs="Times New Roman"/>
          <w:noProof/>
          <w:sz w:val="24"/>
          <w:szCs w:val="24"/>
          <w:lang w:val="en-US"/>
        </w:rPr>
        <w:t xml:space="preserve">Priya </w:t>
      </w:r>
      <w:r w:rsidR="005C51E9">
        <w:rPr>
          <w:rFonts w:ascii="Times New Roman" w:hAnsi="Times New Roman" w:cs="Times New Roman"/>
          <w:noProof/>
          <w:sz w:val="24"/>
          <w:szCs w:val="24"/>
          <w:lang w:val="en-US"/>
        </w:rPr>
        <w:t>and</w:t>
      </w:r>
      <w:r w:rsidR="005C51E9" w:rsidRPr="00136082">
        <w:rPr>
          <w:rFonts w:ascii="Times New Roman" w:hAnsi="Times New Roman" w:cs="Times New Roman"/>
          <w:noProof/>
          <w:sz w:val="24"/>
          <w:szCs w:val="24"/>
          <w:lang w:val="en-US"/>
        </w:rPr>
        <w:t xml:space="preserve"> Dr.Nimalathasan</w:t>
      </w:r>
      <w:r w:rsidR="005C51E9">
        <w:rPr>
          <w:rFonts w:ascii="Times New Roman" w:hAnsi="Times New Roman" w:cs="Times New Roman"/>
          <w:noProof/>
          <w:sz w:val="24"/>
          <w:szCs w:val="24"/>
          <w:lang w:val="en-US"/>
        </w:rPr>
        <w:t xml:space="preserve"> (</w:t>
      </w:r>
      <w:r w:rsidR="005C51E9" w:rsidRPr="00136082">
        <w:rPr>
          <w:rFonts w:ascii="Times New Roman" w:hAnsi="Times New Roman" w:cs="Times New Roman"/>
          <w:noProof/>
          <w:sz w:val="24"/>
          <w:szCs w:val="24"/>
          <w:lang w:val="en-US"/>
        </w:rPr>
        <w:t>2013</w:t>
      </w:r>
      <w:r w:rsidR="005C51E9">
        <w:rPr>
          <w:rFonts w:ascii="Times New Roman" w:hAnsi="Times New Roman" w:cs="Times New Roman"/>
          <w:noProof/>
          <w:sz w:val="24"/>
          <w:szCs w:val="24"/>
          <w:lang w:val="en-US"/>
        </w:rPr>
        <w:t>) also fount out a consisten</w:t>
      </w:r>
      <w:r w:rsidR="00CB1E55">
        <w:rPr>
          <w:rFonts w:ascii="Times New Roman" w:hAnsi="Times New Roman" w:cs="Times New Roman"/>
          <w:noProof/>
          <w:sz w:val="24"/>
          <w:szCs w:val="24"/>
          <w:lang w:val="en-US"/>
        </w:rPr>
        <w:t>t</w:t>
      </w:r>
      <w:r w:rsidR="005C51E9">
        <w:rPr>
          <w:rFonts w:ascii="Times New Roman" w:hAnsi="Times New Roman" w:cs="Times New Roman"/>
          <w:noProof/>
          <w:sz w:val="24"/>
          <w:szCs w:val="24"/>
          <w:lang w:val="en-US"/>
        </w:rPr>
        <w:t xml:space="preserve"> results with the ones from the current testing.</w:t>
      </w:r>
      <w:r w:rsidR="00C7406C">
        <w:rPr>
          <w:rFonts w:ascii="Times New Roman" w:hAnsi="Times New Roman" w:cs="Times New Roman"/>
          <w:noProof/>
          <w:sz w:val="24"/>
          <w:szCs w:val="24"/>
          <w:lang w:val="en-US"/>
        </w:rPr>
        <w:t xml:space="preserve"> </w:t>
      </w:r>
      <w:r w:rsidR="009A7ECF">
        <w:rPr>
          <w:rFonts w:ascii="Times New Roman" w:hAnsi="Times New Roman" w:cs="Times New Roman"/>
          <w:noProof/>
          <w:sz w:val="24"/>
          <w:szCs w:val="24"/>
          <w:lang w:val="en-US"/>
        </w:rPr>
        <w:t>Dispite this,</w:t>
      </w:r>
      <w:r w:rsidR="00CB1E55" w:rsidRPr="00CB1E55">
        <w:rPr>
          <w:rFonts w:ascii="Times New Roman" w:hAnsi="Times New Roman" w:cs="Times New Roman"/>
          <w:noProof/>
          <w:sz w:val="24"/>
          <w:szCs w:val="24"/>
          <w:lang w:val="en-US"/>
        </w:rPr>
        <w:t xml:space="preserve"> </w:t>
      </w:r>
      <w:r w:rsidR="00CB1E55">
        <w:rPr>
          <w:rFonts w:ascii="Times New Roman" w:hAnsi="Times New Roman" w:cs="Times New Roman"/>
          <w:noProof/>
          <w:sz w:val="24"/>
          <w:szCs w:val="24"/>
          <w:lang w:val="en-US"/>
        </w:rPr>
        <w:t>in their study,</w:t>
      </w:r>
      <w:r w:rsidR="009A7ECF">
        <w:rPr>
          <w:rFonts w:ascii="Times New Roman" w:hAnsi="Times New Roman" w:cs="Times New Roman"/>
          <w:noProof/>
          <w:sz w:val="24"/>
          <w:szCs w:val="24"/>
          <w:lang w:val="en-US"/>
        </w:rPr>
        <w:t xml:space="preserve"> </w:t>
      </w:r>
      <w:r w:rsidR="00F22B3D" w:rsidRPr="00136082">
        <w:rPr>
          <w:rFonts w:ascii="Times New Roman" w:hAnsi="Times New Roman" w:cs="Times New Roman"/>
          <w:noProof/>
          <w:sz w:val="24"/>
          <w:szCs w:val="24"/>
          <w:lang w:val="en-US"/>
        </w:rPr>
        <w:t xml:space="preserve">Noor </w:t>
      </w:r>
      <w:r w:rsidR="00F22B3D">
        <w:rPr>
          <w:rFonts w:ascii="Times New Roman" w:hAnsi="Times New Roman" w:cs="Times New Roman"/>
          <w:noProof/>
          <w:sz w:val="24"/>
          <w:szCs w:val="24"/>
          <w:lang w:val="en-US"/>
        </w:rPr>
        <w:t>and</w:t>
      </w:r>
      <w:r w:rsidR="00F22B3D" w:rsidRPr="00136082">
        <w:rPr>
          <w:rFonts w:ascii="Times New Roman" w:hAnsi="Times New Roman" w:cs="Times New Roman"/>
          <w:noProof/>
          <w:sz w:val="24"/>
          <w:szCs w:val="24"/>
          <w:lang w:val="en-US"/>
        </w:rPr>
        <w:t xml:space="preserve"> Lodhi</w:t>
      </w:r>
      <w:r w:rsidR="00F22B3D">
        <w:rPr>
          <w:rFonts w:ascii="Times New Roman" w:hAnsi="Times New Roman" w:cs="Times New Roman"/>
          <w:noProof/>
          <w:sz w:val="24"/>
          <w:szCs w:val="24"/>
          <w:lang w:val="en-US"/>
        </w:rPr>
        <w:t xml:space="preserve"> (</w:t>
      </w:r>
      <w:r w:rsidR="00F22B3D" w:rsidRPr="00136082">
        <w:rPr>
          <w:rFonts w:ascii="Times New Roman" w:hAnsi="Times New Roman" w:cs="Times New Roman"/>
          <w:noProof/>
          <w:sz w:val="24"/>
          <w:szCs w:val="24"/>
          <w:lang w:val="en-US"/>
        </w:rPr>
        <w:t>2015</w:t>
      </w:r>
      <w:r w:rsidR="00F22B3D">
        <w:rPr>
          <w:rFonts w:ascii="Times New Roman" w:hAnsi="Times New Roman" w:cs="Times New Roman"/>
          <w:noProof/>
          <w:sz w:val="24"/>
          <w:szCs w:val="24"/>
          <w:lang w:val="en-US"/>
        </w:rPr>
        <w:t xml:space="preserve">) revealed a negative relation between liquidity and profitability. </w:t>
      </w:r>
    </w:p>
    <w:p w14:paraId="7F23B4AA" w14:textId="77777777" w:rsidR="00F22B3D" w:rsidRDefault="00F22B3D" w:rsidP="00F22B3D">
      <w:pPr>
        <w:pStyle w:val="ListParagraph"/>
        <w:spacing w:line="240" w:lineRule="auto"/>
        <w:ind w:left="-3"/>
        <w:rPr>
          <w:rFonts w:ascii="Times New Roman" w:hAnsi="Times New Roman" w:cs="Times New Roman"/>
          <w:sz w:val="24"/>
          <w:szCs w:val="24"/>
        </w:rPr>
      </w:pPr>
    </w:p>
    <w:p w14:paraId="17D6E7EE" w14:textId="77777777" w:rsidR="00F22B3D" w:rsidRPr="00053E36" w:rsidRDefault="00F22B3D" w:rsidP="00F22B3D">
      <w:pPr>
        <w:pStyle w:val="ListParagraph"/>
        <w:spacing w:line="240" w:lineRule="auto"/>
        <w:ind w:left="-3"/>
        <w:rPr>
          <w:rFonts w:ascii="Times New Roman" w:hAnsi="Times New Roman" w:cs="Times New Roman"/>
          <w:b/>
          <w:bCs/>
          <w:sz w:val="24"/>
          <w:szCs w:val="24"/>
        </w:rPr>
      </w:pPr>
      <w:r w:rsidRPr="00053E36">
        <w:rPr>
          <w:rFonts w:ascii="Times New Roman" w:hAnsi="Times New Roman" w:cs="Times New Roman"/>
          <w:b/>
          <w:bCs/>
          <w:sz w:val="24"/>
          <w:szCs w:val="24"/>
        </w:rPr>
        <w:t>Hypothesis D:</w:t>
      </w:r>
    </w:p>
    <w:p w14:paraId="2A8C46D7" w14:textId="77777777" w:rsidR="00F22B3D" w:rsidRDefault="00F22B3D" w:rsidP="00F22B3D">
      <w:pPr>
        <w:pStyle w:val="ListParagraph"/>
        <w:spacing w:line="240" w:lineRule="auto"/>
        <w:ind w:left="-3"/>
        <w:rPr>
          <w:rFonts w:ascii="Times New Roman" w:hAnsi="Times New Roman" w:cs="Times New Roman"/>
          <w:sz w:val="24"/>
          <w:szCs w:val="24"/>
        </w:rPr>
      </w:pPr>
      <w:r>
        <w:rPr>
          <w:rFonts w:ascii="Times New Roman" w:hAnsi="Times New Roman" w:cs="Times New Roman"/>
          <w:sz w:val="24"/>
          <w:szCs w:val="24"/>
        </w:rPr>
        <w:t>H0: There is a positive relationship between debt-to-equity and return-on-assets ratio</w:t>
      </w:r>
    </w:p>
    <w:p w14:paraId="6286747B" w14:textId="455D629C" w:rsidR="00F22B3D" w:rsidRDefault="00F22B3D" w:rsidP="00F22B3D">
      <w:pPr>
        <w:pStyle w:val="ListParagraph"/>
        <w:spacing w:line="240" w:lineRule="auto"/>
        <w:ind w:left="-3"/>
        <w:rPr>
          <w:rFonts w:ascii="Times New Roman" w:hAnsi="Times New Roman" w:cs="Times New Roman"/>
          <w:sz w:val="24"/>
          <w:szCs w:val="24"/>
        </w:rPr>
      </w:pPr>
      <w:r>
        <w:rPr>
          <w:rFonts w:ascii="Times New Roman" w:hAnsi="Times New Roman" w:cs="Times New Roman"/>
          <w:sz w:val="24"/>
          <w:szCs w:val="24"/>
        </w:rPr>
        <w:t>H1: There is a negative relationship between debt-to-equity and return-on-assets ratio</w:t>
      </w:r>
    </w:p>
    <w:p w14:paraId="2A9CDC4E" w14:textId="5EBC69CF" w:rsidR="00F22B3D" w:rsidRDefault="00F22B3D" w:rsidP="00F22B3D">
      <w:pPr>
        <w:pStyle w:val="ListParagraph"/>
        <w:spacing w:line="240" w:lineRule="auto"/>
        <w:ind w:left="-3"/>
        <w:rPr>
          <w:rFonts w:ascii="Times New Roman" w:hAnsi="Times New Roman" w:cs="Times New Roman"/>
          <w:sz w:val="24"/>
          <w:szCs w:val="24"/>
        </w:rPr>
      </w:pPr>
    </w:p>
    <w:p w14:paraId="0C20FFFE" w14:textId="29A30278" w:rsidR="00D47BAD" w:rsidRDefault="00D806E8" w:rsidP="00115F98">
      <w:pPr>
        <w:pStyle w:val="ListParagraph"/>
        <w:spacing w:line="240" w:lineRule="auto"/>
        <w:ind w:left="-3"/>
        <w:rPr>
          <w:rFonts w:ascii="Times New Roman" w:hAnsi="Times New Roman" w:cs="Times New Roman"/>
          <w:noProof/>
          <w:sz w:val="24"/>
          <w:szCs w:val="24"/>
        </w:rPr>
      </w:pPr>
      <w:r w:rsidRPr="00D806E8">
        <w:rPr>
          <w:rFonts w:ascii="Times New Roman" w:hAnsi="Times New Roman" w:cs="Times New Roman"/>
          <w:sz w:val="24"/>
          <w:szCs w:val="24"/>
        </w:rPr>
        <w:t>Most</w:t>
      </w:r>
      <w:r w:rsidR="002F7531">
        <w:rPr>
          <w:rFonts w:ascii="Times New Roman" w:hAnsi="Times New Roman" w:cs="Times New Roman"/>
          <w:sz w:val="24"/>
          <w:szCs w:val="24"/>
        </w:rPr>
        <w:t xml:space="preserve"> of the</w:t>
      </w:r>
      <w:r w:rsidRPr="00D806E8">
        <w:rPr>
          <w:rFonts w:ascii="Times New Roman" w:hAnsi="Times New Roman" w:cs="Times New Roman"/>
          <w:sz w:val="24"/>
          <w:szCs w:val="24"/>
        </w:rPr>
        <w:t xml:space="preserve"> previous research includes either ROA or ROE as a profitability indicator. The advantage of using ROA as a measure of business profitability is that it measures how </w:t>
      </w:r>
      <w:r w:rsidRPr="00D806E8">
        <w:rPr>
          <w:rFonts w:ascii="Times New Roman" w:hAnsi="Times New Roman" w:cs="Times New Roman"/>
          <w:sz w:val="24"/>
          <w:szCs w:val="24"/>
        </w:rPr>
        <w:lastRenderedPageBreak/>
        <w:t>efficiently the resources are managed as it contains all the assets of the company.</w:t>
      </w:r>
      <w:sdt>
        <w:sdtPr>
          <w:rPr>
            <w:rFonts w:ascii="Times New Roman" w:hAnsi="Times New Roman" w:cs="Times New Roman"/>
            <w:sz w:val="24"/>
            <w:szCs w:val="24"/>
          </w:rPr>
          <w:id w:val="-1303614874"/>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And18 \l 2057 </w:instrText>
          </w:r>
          <w:r>
            <w:rPr>
              <w:rFonts w:ascii="Times New Roman" w:hAnsi="Times New Roman" w:cs="Times New Roman"/>
              <w:sz w:val="24"/>
              <w:szCs w:val="24"/>
            </w:rPr>
            <w:fldChar w:fldCharType="separate"/>
          </w:r>
          <w:r w:rsidR="00AA2B26">
            <w:rPr>
              <w:rFonts w:ascii="Times New Roman" w:hAnsi="Times New Roman" w:cs="Times New Roman"/>
              <w:noProof/>
              <w:sz w:val="24"/>
              <w:szCs w:val="24"/>
            </w:rPr>
            <w:t xml:space="preserve"> </w:t>
          </w:r>
          <w:r w:rsidR="00AA2B26" w:rsidRPr="00AA2B26">
            <w:rPr>
              <w:rFonts w:ascii="Times New Roman" w:hAnsi="Times New Roman" w:cs="Times New Roman"/>
              <w:noProof/>
              <w:sz w:val="24"/>
              <w:szCs w:val="24"/>
            </w:rPr>
            <w:t>(Andersson &amp; Minnema, 2018)</w:t>
          </w:r>
          <w:r>
            <w:rPr>
              <w:rFonts w:ascii="Times New Roman" w:hAnsi="Times New Roman" w:cs="Times New Roman"/>
              <w:sz w:val="24"/>
              <w:szCs w:val="24"/>
            </w:rPr>
            <w:fldChar w:fldCharType="end"/>
          </w:r>
        </w:sdtContent>
      </w:sdt>
      <w:r w:rsidRPr="00D806E8">
        <w:rPr>
          <w:rFonts w:ascii="Times New Roman" w:hAnsi="Times New Roman" w:cs="Times New Roman"/>
          <w:sz w:val="24"/>
          <w:szCs w:val="24"/>
        </w:rPr>
        <w:t> </w:t>
      </w:r>
      <w:r w:rsidR="00867A9E">
        <w:rPr>
          <w:rFonts w:ascii="Times New Roman" w:hAnsi="Times New Roman" w:cs="Times New Roman"/>
          <w:sz w:val="24"/>
          <w:szCs w:val="24"/>
        </w:rPr>
        <w:t>The p-value of leverage is smaller than 5%</w:t>
      </w:r>
      <w:r w:rsidR="009D0F97">
        <w:rPr>
          <w:rFonts w:ascii="Times New Roman" w:hAnsi="Times New Roman" w:cs="Times New Roman"/>
          <w:sz w:val="24"/>
          <w:szCs w:val="24"/>
        </w:rPr>
        <w:t xml:space="preserve"> (0.009)</w:t>
      </w:r>
      <w:r w:rsidR="006143B2">
        <w:rPr>
          <w:rFonts w:ascii="Times New Roman" w:hAnsi="Times New Roman" w:cs="Times New Roman"/>
          <w:sz w:val="24"/>
          <w:szCs w:val="24"/>
        </w:rPr>
        <w:t>,</w:t>
      </w:r>
      <w:r w:rsidR="009D0F97">
        <w:rPr>
          <w:rFonts w:ascii="Times New Roman" w:hAnsi="Times New Roman" w:cs="Times New Roman"/>
          <w:sz w:val="24"/>
          <w:szCs w:val="24"/>
        </w:rPr>
        <w:t xml:space="preserve"> thus</w:t>
      </w:r>
      <w:r w:rsidR="006143B2">
        <w:rPr>
          <w:rFonts w:ascii="Times New Roman" w:hAnsi="Times New Roman" w:cs="Times New Roman"/>
          <w:sz w:val="24"/>
          <w:szCs w:val="24"/>
        </w:rPr>
        <w:t xml:space="preserve"> </w:t>
      </w:r>
      <w:r w:rsidR="00867A9E">
        <w:rPr>
          <w:rFonts w:ascii="Times New Roman" w:hAnsi="Times New Roman" w:cs="Times New Roman"/>
          <w:sz w:val="24"/>
          <w:szCs w:val="24"/>
        </w:rPr>
        <w:t xml:space="preserve">the correlation coefficient is significant. Therefore, there would be an acceptance of the null hypothesis and a rejection of the alternative one. This </w:t>
      </w:r>
      <w:r w:rsidR="001F208E">
        <w:rPr>
          <w:rFonts w:ascii="Times New Roman" w:hAnsi="Times New Roman" w:cs="Times New Roman"/>
          <w:sz w:val="24"/>
          <w:szCs w:val="24"/>
        </w:rPr>
        <w:t>test</w:t>
      </w:r>
      <w:r w:rsidR="00867A9E">
        <w:rPr>
          <w:rFonts w:ascii="Times New Roman" w:hAnsi="Times New Roman" w:cs="Times New Roman"/>
          <w:sz w:val="24"/>
          <w:szCs w:val="24"/>
        </w:rPr>
        <w:t xml:space="preserve"> revealed</w:t>
      </w:r>
      <w:r w:rsidR="001F208E">
        <w:rPr>
          <w:rFonts w:ascii="Times New Roman" w:hAnsi="Times New Roman" w:cs="Times New Roman"/>
          <w:sz w:val="24"/>
          <w:szCs w:val="24"/>
        </w:rPr>
        <w:t xml:space="preserve"> that there is a</w:t>
      </w:r>
      <w:r w:rsidR="00867A9E">
        <w:rPr>
          <w:rFonts w:ascii="Times New Roman" w:hAnsi="Times New Roman" w:cs="Times New Roman"/>
          <w:sz w:val="24"/>
          <w:szCs w:val="24"/>
        </w:rPr>
        <w:t xml:space="preserve"> relationship between debt-to-equity and ROA, specifically </w:t>
      </w:r>
      <w:r w:rsidR="001F208E">
        <w:rPr>
          <w:rFonts w:ascii="Times New Roman" w:hAnsi="Times New Roman" w:cs="Times New Roman"/>
          <w:sz w:val="24"/>
          <w:szCs w:val="24"/>
        </w:rPr>
        <w:t xml:space="preserve">that </w:t>
      </w:r>
      <w:r w:rsidR="00486D99">
        <w:rPr>
          <w:rFonts w:ascii="Times New Roman" w:hAnsi="Times New Roman" w:cs="Times New Roman"/>
          <w:sz w:val="24"/>
          <w:szCs w:val="24"/>
        </w:rPr>
        <w:t>the capital structure choice</w:t>
      </w:r>
      <w:r w:rsidR="001F208E">
        <w:rPr>
          <w:rFonts w:ascii="Times New Roman" w:hAnsi="Times New Roman" w:cs="Times New Roman"/>
          <w:sz w:val="24"/>
          <w:szCs w:val="24"/>
        </w:rPr>
        <w:t xml:space="preserve"> has an impact on profitability. </w:t>
      </w:r>
      <w:r w:rsidR="00D871FE">
        <w:rPr>
          <w:rFonts w:ascii="Times New Roman" w:hAnsi="Times New Roman" w:cs="Times New Roman"/>
          <w:sz w:val="24"/>
          <w:szCs w:val="24"/>
        </w:rPr>
        <w:t>This is consistent with the Modigliani and Miller theory, which suggest</w:t>
      </w:r>
      <w:r w:rsidR="002F7531">
        <w:rPr>
          <w:rFonts w:ascii="Times New Roman" w:hAnsi="Times New Roman" w:cs="Times New Roman"/>
          <w:sz w:val="24"/>
          <w:szCs w:val="24"/>
        </w:rPr>
        <w:t>s</w:t>
      </w:r>
      <w:r w:rsidR="00D871FE">
        <w:rPr>
          <w:rFonts w:ascii="Times New Roman" w:hAnsi="Times New Roman" w:cs="Times New Roman"/>
          <w:sz w:val="24"/>
          <w:szCs w:val="24"/>
        </w:rPr>
        <w:t xml:space="preserve"> that with the increase in leverage, the profitability of a company would increase as well. </w:t>
      </w:r>
      <w:r w:rsidR="00D871FE" w:rsidRPr="00136082">
        <w:rPr>
          <w:rFonts w:ascii="Times New Roman" w:hAnsi="Times New Roman" w:cs="Times New Roman"/>
          <w:noProof/>
          <w:sz w:val="24"/>
          <w:szCs w:val="24"/>
          <w:lang w:val="en-US"/>
        </w:rPr>
        <w:t xml:space="preserve">Zulkipli </w:t>
      </w:r>
      <w:r w:rsidR="00D871FE">
        <w:rPr>
          <w:rFonts w:ascii="Times New Roman" w:hAnsi="Times New Roman" w:cs="Times New Roman"/>
          <w:noProof/>
          <w:sz w:val="24"/>
          <w:szCs w:val="24"/>
          <w:lang w:val="en-US"/>
        </w:rPr>
        <w:t>and</w:t>
      </w:r>
      <w:r w:rsidR="00D871FE" w:rsidRPr="00136082">
        <w:rPr>
          <w:rFonts w:ascii="Times New Roman" w:hAnsi="Times New Roman" w:cs="Times New Roman"/>
          <w:noProof/>
          <w:sz w:val="24"/>
          <w:szCs w:val="24"/>
          <w:lang w:val="en-US"/>
        </w:rPr>
        <w:t xml:space="preserve"> Abdullah</w:t>
      </w:r>
      <w:r w:rsidR="00D871FE">
        <w:rPr>
          <w:rFonts w:ascii="Times New Roman" w:hAnsi="Times New Roman" w:cs="Times New Roman"/>
          <w:noProof/>
          <w:sz w:val="24"/>
          <w:szCs w:val="24"/>
          <w:lang w:val="en-US"/>
        </w:rPr>
        <w:t xml:space="preserve"> (</w:t>
      </w:r>
      <w:r w:rsidR="00D871FE" w:rsidRPr="00136082">
        <w:rPr>
          <w:rFonts w:ascii="Times New Roman" w:hAnsi="Times New Roman" w:cs="Times New Roman"/>
          <w:noProof/>
          <w:sz w:val="24"/>
          <w:szCs w:val="24"/>
          <w:lang w:val="en-US"/>
        </w:rPr>
        <w:t>2019</w:t>
      </w:r>
      <w:r w:rsidR="00D871FE">
        <w:rPr>
          <w:rFonts w:ascii="Times New Roman" w:hAnsi="Times New Roman" w:cs="Times New Roman"/>
          <w:noProof/>
          <w:sz w:val="24"/>
          <w:szCs w:val="24"/>
          <w:lang w:val="en-US"/>
        </w:rPr>
        <w:t xml:space="preserve">) </w:t>
      </w:r>
      <w:r w:rsidR="00486D99">
        <w:rPr>
          <w:rFonts w:ascii="Times New Roman" w:hAnsi="Times New Roman" w:cs="Times New Roman"/>
          <w:noProof/>
          <w:sz w:val="24"/>
          <w:szCs w:val="24"/>
          <w:lang w:val="en-US"/>
        </w:rPr>
        <w:t xml:space="preserve">argued that the leverage do have a positive influence over the profitability. </w:t>
      </w:r>
      <w:r w:rsidR="001645FF">
        <w:rPr>
          <w:rFonts w:ascii="Times New Roman" w:hAnsi="Times New Roman" w:cs="Times New Roman"/>
          <w:noProof/>
          <w:sz w:val="24"/>
          <w:szCs w:val="24"/>
          <w:lang w:val="en-US"/>
        </w:rPr>
        <w:t>Dalci (2018) also find out a positive relation between leverage and liquidity.</w:t>
      </w:r>
      <w:r w:rsidR="00020F92">
        <w:rPr>
          <w:rFonts w:ascii="Times New Roman" w:hAnsi="Times New Roman" w:cs="Times New Roman"/>
          <w:noProof/>
          <w:sz w:val="24"/>
          <w:szCs w:val="24"/>
          <w:lang w:val="en-US"/>
        </w:rPr>
        <w:t xml:space="preserve"> Furthermore, a</w:t>
      </w:r>
      <w:r w:rsidR="00020F92" w:rsidRPr="00020F92">
        <w:rPr>
          <w:rFonts w:ascii="Times New Roman" w:hAnsi="Times New Roman" w:cs="Times New Roman"/>
          <w:noProof/>
          <w:sz w:val="24"/>
          <w:szCs w:val="24"/>
          <w:lang w:val="en-US"/>
        </w:rPr>
        <w:t>n inverted U-shaped relationship between financial leverage and profitability was shown by a study of hotel companies, suggesting an optimized leverage pattern for maximum profitability.</w:t>
      </w:r>
      <w:r w:rsidR="001645FF">
        <w:rPr>
          <w:rFonts w:ascii="Times New Roman" w:hAnsi="Times New Roman" w:cs="Times New Roman"/>
          <w:noProof/>
          <w:sz w:val="24"/>
          <w:szCs w:val="24"/>
          <w:lang w:val="en-US"/>
        </w:rPr>
        <w:t xml:space="preserve"> </w:t>
      </w:r>
      <w:sdt>
        <w:sdtPr>
          <w:rPr>
            <w:rFonts w:ascii="Times New Roman" w:hAnsi="Times New Roman" w:cs="Times New Roman"/>
            <w:noProof/>
            <w:sz w:val="24"/>
            <w:szCs w:val="24"/>
            <w:lang w:val="en-US"/>
          </w:rPr>
          <w:id w:val="2032137283"/>
          <w:citation/>
        </w:sdtPr>
        <w:sdtContent>
          <w:r w:rsidR="00020F92">
            <w:rPr>
              <w:rFonts w:ascii="Times New Roman" w:hAnsi="Times New Roman" w:cs="Times New Roman"/>
              <w:noProof/>
              <w:sz w:val="24"/>
              <w:szCs w:val="24"/>
              <w:lang w:val="en-US"/>
            </w:rPr>
            <w:fldChar w:fldCharType="begin"/>
          </w:r>
          <w:r w:rsidR="00020F92">
            <w:rPr>
              <w:rFonts w:ascii="Times New Roman" w:hAnsi="Times New Roman" w:cs="Times New Roman"/>
              <w:noProof/>
              <w:sz w:val="24"/>
              <w:szCs w:val="24"/>
            </w:rPr>
            <w:instrText xml:space="preserve">CITATION Soo09 \l 2057 </w:instrText>
          </w:r>
          <w:r w:rsidR="00020F92">
            <w:rPr>
              <w:rFonts w:ascii="Times New Roman" w:hAnsi="Times New Roman" w:cs="Times New Roman"/>
              <w:noProof/>
              <w:sz w:val="24"/>
              <w:szCs w:val="24"/>
              <w:lang w:val="en-US"/>
            </w:rPr>
            <w:fldChar w:fldCharType="separate"/>
          </w:r>
          <w:r w:rsidR="00AA2B26" w:rsidRPr="00AA2B26">
            <w:rPr>
              <w:rFonts w:ascii="Times New Roman" w:hAnsi="Times New Roman" w:cs="Times New Roman"/>
              <w:noProof/>
              <w:sz w:val="24"/>
              <w:szCs w:val="24"/>
            </w:rPr>
            <w:t>(Jang &amp; Tang, 2009)</w:t>
          </w:r>
          <w:r w:rsidR="00020F92">
            <w:rPr>
              <w:rFonts w:ascii="Times New Roman" w:hAnsi="Times New Roman" w:cs="Times New Roman"/>
              <w:noProof/>
              <w:sz w:val="24"/>
              <w:szCs w:val="24"/>
              <w:lang w:val="en-US"/>
            </w:rPr>
            <w:fldChar w:fldCharType="end"/>
          </w:r>
        </w:sdtContent>
      </w:sdt>
      <w:r w:rsidR="00020F92">
        <w:rPr>
          <w:rFonts w:ascii="Times New Roman" w:hAnsi="Times New Roman" w:cs="Times New Roman"/>
          <w:noProof/>
          <w:sz w:val="24"/>
          <w:szCs w:val="24"/>
          <w:lang w:val="en-US"/>
        </w:rPr>
        <w:t xml:space="preserve"> </w:t>
      </w:r>
      <w:r w:rsidR="004334F6" w:rsidRPr="004334F6">
        <w:rPr>
          <w:rFonts w:ascii="Times New Roman" w:hAnsi="Times New Roman" w:cs="Times New Roman"/>
          <w:noProof/>
          <w:sz w:val="24"/>
          <w:szCs w:val="24"/>
          <w:lang w:val="en-US"/>
        </w:rPr>
        <w:t>Most</w:t>
      </w:r>
      <w:r w:rsidR="002F7531">
        <w:rPr>
          <w:rFonts w:ascii="Times New Roman" w:hAnsi="Times New Roman" w:cs="Times New Roman"/>
          <w:noProof/>
          <w:sz w:val="24"/>
          <w:szCs w:val="24"/>
          <w:lang w:val="en-US"/>
        </w:rPr>
        <w:t xml:space="preserve"> of the</w:t>
      </w:r>
      <w:r w:rsidR="004334F6" w:rsidRPr="004334F6">
        <w:rPr>
          <w:rFonts w:ascii="Times New Roman" w:hAnsi="Times New Roman" w:cs="Times New Roman"/>
          <w:noProof/>
          <w:sz w:val="24"/>
          <w:szCs w:val="24"/>
          <w:lang w:val="en-US"/>
        </w:rPr>
        <w:t xml:space="preserve"> previous research</w:t>
      </w:r>
      <w:r w:rsidR="002F7531">
        <w:rPr>
          <w:rFonts w:ascii="Times New Roman" w:hAnsi="Times New Roman" w:cs="Times New Roman"/>
          <w:noProof/>
          <w:sz w:val="24"/>
          <w:szCs w:val="24"/>
          <w:lang w:val="en-US"/>
        </w:rPr>
        <w:t>es</w:t>
      </w:r>
      <w:r w:rsidR="004334F6" w:rsidRPr="004334F6">
        <w:rPr>
          <w:rFonts w:ascii="Times New Roman" w:hAnsi="Times New Roman" w:cs="Times New Roman"/>
          <w:noProof/>
          <w:sz w:val="24"/>
          <w:szCs w:val="24"/>
          <w:lang w:val="en-US"/>
        </w:rPr>
        <w:t xml:space="preserve"> include either ROA or ROE as a profitability indicator. The advantage of using ROA as a measure of business profitability is that it measures how efficiently the resources are managed as it contains all the assets of the company. </w:t>
      </w:r>
      <w:r w:rsidR="00020F92" w:rsidRPr="009C314E">
        <w:rPr>
          <w:rFonts w:ascii="Times New Roman" w:hAnsi="Times New Roman" w:cs="Times New Roman"/>
          <w:noProof/>
          <w:sz w:val="24"/>
          <w:szCs w:val="24"/>
          <w:lang w:val="en-US"/>
        </w:rPr>
        <w:t>On the other hand</w:t>
      </w:r>
      <w:r w:rsidR="00005112">
        <w:rPr>
          <w:rFonts w:ascii="Times New Roman" w:hAnsi="Times New Roman" w:cs="Times New Roman"/>
          <w:noProof/>
          <w:sz w:val="24"/>
          <w:szCs w:val="24"/>
          <w:lang w:val="en-US"/>
        </w:rPr>
        <w:t xml:space="preserve">, </w:t>
      </w:r>
      <w:r w:rsidR="00005112" w:rsidRPr="00005112">
        <w:rPr>
          <w:rFonts w:ascii="Times New Roman" w:hAnsi="Times New Roman" w:cs="Times New Roman"/>
          <w:noProof/>
          <w:sz w:val="24"/>
          <w:szCs w:val="24"/>
        </w:rPr>
        <w:t>Yoon &amp; Jang</w:t>
      </w:r>
      <w:r w:rsidR="00005112">
        <w:rPr>
          <w:rFonts w:ascii="Times New Roman" w:hAnsi="Times New Roman" w:cs="Times New Roman"/>
          <w:noProof/>
          <w:sz w:val="24"/>
          <w:szCs w:val="24"/>
        </w:rPr>
        <w:t xml:space="preserve"> (</w:t>
      </w:r>
      <w:r w:rsidR="00005112" w:rsidRPr="00005112">
        <w:rPr>
          <w:rFonts w:ascii="Times New Roman" w:hAnsi="Times New Roman" w:cs="Times New Roman"/>
          <w:noProof/>
          <w:sz w:val="24"/>
          <w:szCs w:val="24"/>
        </w:rPr>
        <w:t>2005</w:t>
      </w:r>
      <w:r w:rsidR="00005112">
        <w:rPr>
          <w:rFonts w:ascii="Times New Roman" w:hAnsi="Times New Roman" w:cs="Times New Roman"/>
          <w:noProof/>
          <w:sz w:val="24"/>
          <w:szCs w:val="24"/>
        </w:rPr>
        <w:t>) found out</w:t>
      </w:r>
      <w:r w:rsidR="009D0F97">
        <w:rPr>
          <w:rFonts w:ascii="Times New Roman" w:hAnsi="Times New Roman" w:cs="Times New Roman"/>
          <w:noProof/>
          <w:sz w:val="24"/>
          <w:szCs w:val="24"/>
        </w:rPr>
        <w:t xml:space="preserve"> results which are incostistent with the ones discovered from this test. They showed</w:t>
      </w:r>
      <w:r w:rsidR="00005112">
        <w:rPr>
          <w:rFonts w:ascii="Times New Roman" w:hAnsi="Times New Roman" w:cs="Times New Roman"/>
          <w:noProof/>
          <w:sz w:val="24"/>
          <w:szCs w:val="24"/>
        </w:rPr>
        <w:t xml:space="preserve"> that</w:t>
      </w:r>
      <w:r w:rsidR="00020F92" w:rsidRPr="009C314E">
        <w:rPr>
          <w:rFonts w:ascii="Times New Roman" w:hAnsi="Times New Roman" w:cs="Times New Roman"/>
          <w:noProof/>
          <w:sz w:val="24"/>
          <w:szCs w:val="24"/>
          <w:lang w:val="en-US"/>
        </w:rPr>
        <w:t xml:space="preserve"> </w:t>
      </w:r>
      <w:r w:rsidR="009C314E" w:rsidRPr="009C314E">
        <w:rPr>
          <w:rFonts w:ascii="Times New Roman" w:hAnsi="Times New Roman" w:cs="Times New Roman"/>
          <w:noProof/>
          <w:sz w:val="24"/>
          <w:szCs w:val="24"/>
        </w:rPr>
        <w:t xml:space="preserve">a </w:t>
      </w:r>
      <w:r w:rsidR="00005112" w:rsidRPr="009C314E">
        <w:rPr>
          <w:rFonts w:ascii="Times New Roman" w:hAnsi="Times New Roman" w:cs="Times New Roman"/>
          <w:noProof/>
          <w:sz w:val="24"/>
          <w:szCs w:val="24"/>
        </w:rPr>
        <w:t>business</w:t>
      </w:r>
      <w:r w:rsidR="009C314E" w:rsidRPr="009C314E">
        <w:rPr>
          <w:rFonts w:ascii="Times New Roman" w:hAnsi="Times New Roman" w:cs="Times New Roman"/>
          <w:noProof/>
          <w:sz w:val="24"/>
          <w:szCs w:val="24"/>
        </w:rPr>
        <w:t xml:space="preserve"> with a higher level of financial leverage had less volatility in its ROE.</w:t>
      </w:r>
      <w:r w:rsidR="006143B2">
        <w:rPr>
          <w:rFonts w:ascii="Times New Roman" w:hAnsi="Times New Roman" w:cs="Times New Roman"/>
          <w:noProof/>
          <w:sz w:val="24"/>
          <w:szCs w:val="24"/>
        </w:rPr>
        <w:t xml:space="preserve"> </w:t>
      </w:r>
      <w:r w:rsidR="006143B2" w:rsidRPr="00D87EEC">
        <w:rPr>
          <w:rFonts w:ascii="Times New Roman" w:hAnsi="Times New Roman" w:cs="Times New Roman"/>
          <w:noProof/>
          <w:sz w:val="24"/>
          <w:szCs w:val="24"/>
        </w:rPr>
        <w:t xml:space="preserve">Ahmad, et al. </w:t>
      </w:r>
      <w:r w:rsidR="006143B2">
        <w:rPr>
          <w:rFonts w:ascii="Times New Roman" w:hAnsi="Times New Roman" w:cs="Times New Roman"/>
          <w:noProof/>
          <w:sz w:val="24"/>
          <w:szCs w:val="24"/>
        </w:rPr>
        <w:t>(</w:t>
      </w:r>
      <w:r w:rsidR="006143B2" w:rsidRPr="00D87EEC">
        <w:rPr>
          <w:rFonts w:ascii="Times New Roman" w:hAnsi="Times New Roman" w:cs="Times New Roman"/>
          <w:noProof/>
          <w:sz w:val="24"/>
          <w:szCs w:val="24"/>
        </w:rPr>
        <w:t>2015</w:t>
      </w:r>
      <w:r w:rsidR="006143B2">
        <w:rPr>
          <w:rFonts w:ascii="Times New Roman" w:hAnsi="Times New Roman" w:cs="Times New Roman"/>
          <w:noProof/>
          <w:sz w:val="24"/>
          <w:szCs w:val="24"/>
        </w:rPr>
        <w:t xml:space="preserve">) </w:t>
      </w:r>
      <w:r w:rsidR="00E97A93">
        <w:rPr>
          <w:rFonts w:ascii="Times New Roman" w:hAnsi="Times New Roman" w:cs="Times New Roman"/>
          <w:noProof/>
          <w:sz w:val="24"/>
          <w:szCs w:val="24"/>
        </w:rPr>
        <w:t>also revealed in their study that there is a significant negative relation between capital structure and profitability, whilst investigating the financial performance of the manufacturing sector in Pakistan</w:t>
      </w:r>
      <w:r w:rsidR="001902C4">
        <w:rPr>
          <w:rFonts w:ascii="Times New Roman" w:hAnsi="Times New Roman" w:cs="Times New Roman"/>
          <w:noProof/>
          <w:sz w:val="24"/>
          <w:szCs w:val="24"/>
        </w:rPr>
        <w:t>.</w:t>
      </w:r>
    </w:p>
    <w:p w14:paraId="207B7D7F" w14:textId="77777777" w:rsidR="00115F98" w:rsidRPr="00115F98" w:rsidRDefault="00115F98" w:rsidP="00115F98">
      <w:pPr>
        <w:pStyle w:val="ListParagraph"/>
        <w:spacing w:line="240" w:lineRule="auto"/>
        <w:ind w:left="-3"/>
        <w:rPr>
          <w:rFonts w:ascii="Times New Roman" w:hAnsi="Times New Roman" w:cs="Times New Roman"/>
          <w:noProof/>
          <w:sz w:val="24"/>
          <w:szCs w:val="24"/>
        </w:rPr>
      </w:pPr>
    </w:p>
    <w:p w14:paraId="7D34235B" w14:textId="7F8DAED3" w:rsidR="00F22B3D" w:rsidRPr="00115F98" w:rsidRDefault="00D47BAD" w:rsidP="00115F98">
      <w:pPr>
        <w:pStyle w:val="Heading2"/>
        <w:numPr>
          <w:ilvl w:val="0"/>
          <w:numId w:val="0"/>
        </w:numPr>
        <w:ind w:left="1440" w:hanging="720"/>
      </w:pPr>
      <w:bookmarkStart w:id="162" w:name="_Toc53755616"/>
      <w:bookmarkStart w:id="163" w:name="_Toc53756117"/>
      <w:bookmarkStart w:id="164" w:name="_Toc54022280"/>
      <w:r w:rsidRPr="002C1B8F">
        <w:rPr>
          <w:rFonts w:cs="Times New Roman"/>
          <w:bCs/>
          <w:noProof/>
          <w:szCs w:val="30"/>
        </w:rPr>
        <w:t>4.3</w:t>
      </w:r>
      <w:r w:rsidRPr="002C1B8F">
        <w:rPr>
          <w:rStyle w:val="Heading2Char"/>
          <w:szCs w:val="30"/>
        </w:rPr>
        <w:t>.</w:t>
      </w:r>
      <w:r w:rsidRPr="002C1B8F">
        <w:rPr>
          <w:rStyle w:val="Heading2Char"/>
        </w:rPr>
        <w:t xml:space="preserve"> </w:t>
      </w:r>
      <w:r w:rsidRPr="00115F98">
        <w:t>Testing the hypothesis E and F</w:t>
      </w:r>
      <w:bookmarkEnd w:id="162"/>
      <w:bookmarkEnd w:id="163"/>
      <w:bookmarkEnd w:id="164"/>
    </w:p>
    <w:p w14:paraId="7978DA8C" w14:textId="77777777" w:rsidR="00D47BAD" w:rsidRPr="00D47BAD" w:rsidRDefault="00D47BAD" w:rsidP="00D47BAD">
      <w:pPr>
        <w:pStyle w:val="ListParagraph"/>
        <w:spacing w:line="240" w:lineRule="auto"/>
        <w:ind w:left="360"/>
        <w:rPr>
          <w:rFonts w:ascii="Times New Roman" w:hAnsi="Times New Roman" w:cs="Times New Roman"/>
          <w:noProof/>
          <w:sz w:val="24"/>
          <w:szCs w:val="24"/>
        </w:rPr>
      </w:pPr>
    </w:p>
    <w:tbl>
      <w:tblPr>
        <w:tblW w:w="10137" w:type="dxa"/>
        <w:tblLook w:val="04A0" w:firstRow="1" w:lastRow="0" w:firstColumn="1" w:lastColumn="0" w:noHBand="0" w:noVBand="1"/>
      </w:tblPr>
      <w:tblGrid>
        <w:gridCol w:w="1426"/>
        <w:gridCol w:w="1524"/>
        <w:gridCol w:w="1052"/>
        <w:gridCol w:w="960"/>
        <w:gridCol w:w="1075"/>
        <w:gridCol w:w="1301"/>
        <w:gridCol w:w="933"/>
        <w:gridCol w:w="933"/>
        <w:gridCol w:w="933"/>
      </w:tblGrid>
      <w:tr w:rsidR="00D47BAD" w:rsidRPr="009D0F97" w14:paraId="566B7024" w14:textId="77777777" w:rsidTr="001902C4">
        <w:trPr>
          <w:trHeight w:val="163"/>
        </w:trPr>
        <w:tc>
          <w:tcPr>
            <w:tcW w:w="142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4405176" w14:textId="77777777" w:rsidR="009D0F97" w:rsidRPr="009D0F97" w:rsidRDefault="009D0F97" w:rsidP="009D0F97">
            <w:pPr>
              <w:spacing w:after="0" w:line="240" w:lineRule="auto"/>
              <w:jc w:val="center"/>
              <w:rPr>
                <w:rFonts w:ascii="Calibri" w:eastAsia="Times New Roman" w:hAnsi="Calibri" w:cs="Calibri"/>
                <w:i/>
                <w:iCs/>
                <w:color w:val="000000"/>
                <w:lang w:eastAsia="en-GB"/>
              </w:rPr>
            </w:pPr>
            <w:r w:rsidRPr="009D0F97">
              <w:rPr>
                <w:rFonts w:ascii="Calibri" w:eastAsia="Times New Roman" w:hAnsi="Calibri" w:cs="Calibri"/>
                <w:i/>
                <w:iCs/>
                <w:color w:val="000000"/>
                <w:lang w:eastAsia="en-GB"/>
              </w:rPr>
              <w:t>Regression Statistics</w:t>
            </w:r>
          </w:p>
        </w:tc>
        <w:tc>
          <w:tcPr>
            <w:tcW w:w="1524" w:type="dxa"/>
            <w:tcBorders>
              <w:top w:val="single" w:sz="4" w:space="0" w:color="auto"/>
              <w:left w:val="nil"/>
              <w:bottom w:val="single" w:sz="4" w:space="0" w:color="auto"/>
              <w:right w:val="single" w:sz="4" w:space="0" w:color="auto"/>
            </w:tcBorders>
            <w:shd w:val="clear" w:color="auto" w:fill="auto"/>
            <w:noWrap/>
            <w:vAlign w:val="bottom"/>
            <w:hideMark/>
          </w:tcPr>
          <w:p w14:paraId="3281BB90" w14:textId="77777777" w:rsidR="009D0F97" w:rsidRPr="009D0F97" w:rsidRDefault="009D0F97" w:rsidP="009D0F97">
            <w:pPr>
              <w:spacing w:after="0" w:line="240" w:lineRule="auto"/>
              <w:rPr>
                <w:rFonts w:ascii="Calibri" w:eastAsia="Times New Roman" w:hAnsi="Calibri" w:cs="Calibri"/>
                <w:i/>
                <w:iCs/>
                <w:color w:val="000000"/>
                <w:lang w:eastAsia="en-GB"/>
              </w:rPr>
            </w:pPr>
            <w:r w:rsidRPr="009D0F97">
              <w:rPr>
                <w:rFonts w:ascii="Calibri" w:eastAsia="Times New Roman" w:hAnsi="Calibri" w:cs="Calibri"/>
                <w:i/>
                <w:iCs/>
                <w:color w:val="000000"/>
                <w:lang w:eastAsia="en-GB"/>
              </w:rPr>
              <w:t> </w:t>
            </w:r>
          </w:p>
        </w:tc>
        <w:tc>
          <w:tcPr>
            <w:tcW w:w="1052" w:type="dxa"/>
            <w:tcBorders>
              <w:top w:val="nil"/>
              <w:left w:val="nil"/>
              <w:bottom w:val="nil"/>
              <w:right w:val="nil"/>
            </w:tcBorders>
            <w:shd w:val="clear" w:color="auto" w:fill="auto"/>
            <w:noWrap/>
            <w:vAlign w:val="bottom"/>
            <w:hideMark/>
          </w:tcPr>
          <w:p w14:paraId="360556C9" w14:textId="77777777" w:rsidR="009D0F97" w:rsidRPr="009D0F97" w:rsidRDefault="009D0F97" w:rsidP="009D0F97">
            <w:pPr>
              <w:spacing w:after="0" w:line="240" w:lineRule="auto"/>
              <w:rPr>
                <w:rFonts w:ascii="Calibri" w:eastAsia="Times New Roman" w:hAnsi="Calibri" w:cs="Calibri"/>
                <w:i/>
                <w:iCs/>
                <w:color w:val="000000"/>
                <w:lang w:eastAsia="en-GB"/>
              </w:rPr>
            </w:pPr>
          </w:p>
        </w:tc>
        <w:tc>
          <w:tcPr>
            <w:tcW w:w="960" w:type="dxa"/>
            <w:tcBorders>
              <w:top w:val="nil"/>
              <w:left w:val="nil"/>
              <w:bottom w:val="nil"/>
              <w:right w:val="nil"/>
            </w:tcBorders>
            <w:shd w:val="clear" w:color="auto" w:fill="auto"/>
            <w:noWrap/>
            <w:vAlign w:val="bottom"/>
            <w:hideMark/>
          </w:tcPr>
          <w:p w14:paraId="05DF1DD6" w14:textId="77777777" w:rsidR="009D0F97" w:rsidRPr="009D0F97" w:rsidRDefault="009D0F97" w:rsidP="009D0F97">
            <w:pPr>
              <w:spacing w:after="0" w:line="240" w:lineRule="auto"/>
              <w:rPr>
                <w:rFonts w:ascii="Times New Roman" w:eastAsia="Times New Roman" w:hAnsi="Times New Roman" w:cs="Times New Roman"/>
                <w:sz w:val="20"/>
                <w:szCs w:val="20"/>
                <w:lang w:eastAsia="en-GB"/>
              </w:rPr>
            </w:pPr>
          </w:p>
        </w:tc>
        <w:tc>
          <w:tcPr>
            <w:tcW w:w="1075" w:type="dxa"/>
            <w:tcBorders>
              <w:top w:val="nil"/>
              <w:left w:val="nil"/>
              <w:bottom w:val="nil"/>
              <w:right w:val="nil"/>
            </w:tcBorders>
            <w:shd w:val="clear" w:color="auto" w:fill="auto"/>
            <w:noWrap/>
            <w:vAlign w:val="bottom"/>
            <w:hideMark/>
          </w:tcPr>
          <w:p w14:paraId="5B8852CA" w14:textId="77777777" w:rsidR="009D0F97" w:rsidRPr="009D0F97" w:rsidRDefault="009D0F97" w:rsidP="009D0F97">
            <w:pPr>
              <w:spacing w:after="0" w:line="240" w:lineRule="auto"/>
              <w:rPr>
                <w:rFonts w:ascii="Times New Roman" w:eastAsia="Times New Roman" w:hAnsi="Times New Roman" w:cs="Times New Roman"/>
                <w:sz w:val="20"/>
                <w:szCs w:val="20"/>
                <w:lang w:eastAsia="en-GB"/>
              </w:rPr>
            </w:pPr>
          </w:p>
        </w:tc>
        <w:tc>
          <w:tcPr>
            <w:tcW w:w="1301" w:type="dxa"/>
            <w:tcBorders>
              <w:top w:val="nil"/>
              <w:left w:val="nil"/>
              <w:bottom w:val="nil"/>
              <w:right w:val="nil"/>
            </w:tcBorders>
            <w:shd w:val="clear" w:color="auto" w:fill="auto"/>
            <w:noWrap/>
            <w:vAlign w:val="bottom"/>
            <w:hideMark/>
          </w:tcPr>
          <w:p w14:paraId="17DCE421" w14:textId="77777777" w:rsidR="009D0F97" w:rsidRPr="009D0F97" w:rsidRDefault="009D0F97" w:rsidP="009D0F97">
            <w:pPr>
              <w:spacing w:after="0" w:line="240" w:lineRule="auto"/>
              <w:rPr>
                <w:rFonts w:ascii="Times New Roman" w:eastAsia="Times New Roman" w:hAnsi="Times New Roman" w:cs="Times New Roman"/>
                <w:sz w:val="20"/>
                <w:szCs w:val="20"/>
                <w:lang w:eastAsia="en-GB"/>
              </w:rPr>
            </w:pPr>
          </w:p>
        </w:tc>
        <w:tc>
          <w:tcPr>
            <w:tcW w:w="933" w:type="dxa"/>
            <w:tcBorders>
              <w:top w:val="nil"/>
              <w:left w:val="nil"/>
              <w:bottom w:val="nil"/>
              <w:right w:val="nil"/>
            </w:tcBorders>
            <w:shd w:val="clear" w:color="auto" w:fill="auto"/>
            <w:noWrap/>
            <w:vAlign w:val="bottom"/>
            <w:hideMark/>
          </w:tcPr>
          <w:p w14:paraId="10288A2D" w14:textId="77777777" w:rsidR="009D0F97" w:rsidRPr="009D0F97" w:rsidRDefault="009D0F97" w:rsidP="009D0F97">
            <w:pPr>
              <w:spacing w:after="0" w:line="240" w:lineRule="auto"/>
              <w:rPr>
                <w:rFonts w:ascii="Times New Roman" w:eastAsia="Times New Roman" w:hAnsi="Times New Roman" w:cs="Times New Roman"/>
                <w:sz w:val="20"/>
                <w:szCs w:val="20"/>
                <w:lang w:eastAsia="en-GB"/>
              </w:rPr>
            </w:pPr>
          </w:p>
        </w:tc>
        <w:tc>
          <w:tcPr>
            <w:tcW w:w="933" w:type="dxa"/>
            <w:tcBorders>
              <w:top w:val="nil"/>
              <w:left w:val="nil"/>
              <w:bottom w:val="nil"/>
              <w:right w:val="nil"/>
            </w:tcBorders>
            <w:shd w:val="clear" w:color="auto" w:fill="auto"/>
            <w:noWrap/>
            <w:vAlign w:val="bottom"/>
            <w:hideMark/>
          </w:tcPr>
          <w:p w14:paraId="7E499F0F" w14:textId="77777777" w:rsidR="009D0F97" w:rsidRPr="009D0F97" w:rsidRDefault="009D0F97" w:rsidP="009D0F97">
            <w:pPr>
              <w:spacing w:after="0" w:line="240" w:lineRule="auto"/>
              <w:rPr>
                <w:rFonts w:ascii="Times New Roman" w:eastAsia="Times New Roman" w:hAnsi="Times New Roman" w:cs="Times New Roman"/>
                <w:sz w:val="20"/>
                <w:szCs w:val="20"/>
                <w:lang w:eastAsia="en-GB"/>
              </w:rPr>
            </w:pPr>
          </w:p>
        </w:tc>
        <w:tc>
          <w:tcPr>
            <w:tcW w:w="933" w:type="dxa"/>
            <w:tcBorders>
              <w:top w:val="nil"/>
              <w:left w:val="nil"/>
              <w:bottom w:val="nil"/>
              <w:right w:val="nil"/>
            </w:tcBorders>
            <w:shd w:val="clear" w:color="auto" w:fill="auto"/>
            <w:noWrap/>
            <w:vAlign w:val="bottom"/>
            <w:hideMark/>
          </w:tcPr>
          <w:p w14:paraId="696803EC" w14:textId="77777777" w:rsidR="009D0F97" w:rsidRPr="009D0F97" w:rsidRDefault="009D0F97" w:rsidP="009D0F97">
            <w:pPr>
              <w:spacing w:after="0" w:line="240" w:lineRule="auto"/>
              <w:rPr>
                <w:rFonts w:ascii="Times New Roman" w:eastAsia="Times New Roman" w:hAnsi="Times New Roman" w:cs="Times New Roman"/>
                <w:sz w:val="20"/>
                <w:szCs w:val="20"/>
                <w:lang w:eastAsia="en-GB"/>
              </w:rPr>
            </w:pPr>
          </w:p>
        </w:tc>
      </w:tr>
      <w:tr w:rsidR="00D47BAD" w:rsidRPr="009D0F97" w14:paraId="4B6F7DCE" w14:textId="77777777" w:rsidTr="001902C4">
        <w:trPr>
          <w:trHeight w:val="163"/>
        </w:trPr>
        <w:tc>
          <w:tcPr>
            <w:tcW w:w="1426" w:type="dxa"/>
            <w:tcBorders>
              <w:top w:val="nil"/>
              <w:left w:val="single" w:sz="4" w:space="0" w:color="auto"/>
              <w:bottom w:val="single" w:sz="4" w:space="0" w:color="auto"/>
              <w:right w:val="single" w:sz="4" w:space="0" w:color="auto"/>
            </w:tcBorders>
            <w:shd w:val="clear" w:color="auto" w:fill="auto"/>
            <w:noWrap/>
            <w:vAlign w:val="bottom"/>
            <w:hideMark/>
          </w:tcPr>
          <w:p w14:paraId="72B9F522" w14:textId="77777777" w:rsidR="009D0F97" w:rsidRPr="009D0F97" w:rsidRDefault="009D0F97" w:rsidP="009D0F97">
            <w:pPr>
              <w:spacing w:after="0" w:line="240" w:lineRule="auto"/>
              <w:rPr>
                <w:rFonts w:ascii="Calibri" w:eastAsia="Times New Roman" w:hAnsi="Calibri" w:cs="Calibri"/>
                <w:color w:val="000000"/>
                <w:lang w:eastAsia="en-GB"/>
              </w:rPr>
            </w:pPr>
            <w:r w:rsidRPr="009D0F97">
              <w:rPr>
                <w:rFonts w:ascii="Calibri" w:eastAsia="Times New Roman" w:hAnsi="Calibri" w:cs="Calibri"/>
                <w:color w:val="000000"/>
                <w:lang w:eastAsia="en-GB"/>
              </w:rPr>
              <w:t>Multiple R</w:t>
            </w:r>
          </w:p>
        </w:tc>
        <w:tc>
          <w:tcPr>
            <w:tcW w:w="1524" w:type="dxa"/>
            <w:tcBorders>
              <w:top w:val="nil"/>
              <w:left w:val="nil"/>
              <w:bottom w:val="single" w:sz="4" w:space="0" w:color="auto"/>
              <w:right w:val="single" w:sz="4" w:space="0" w:color="auto"/>
            </w:tcBorders>
            <w:shd w:val="clear" w:color="auto" w:fill="auto"/>
            <w:noWrap/>
            <w:vAlign w:val="bottom"/>
            <w:hideMark/>
          </w:tcPr>
          <w:p w14:paraId="62FE144F" w14:textId="77777777" w:rsidR="009D0F97" w:rsidRPr="009D0F97" w:rsidRDefault="009D0F97" w:rsidP="009D0F97">
            <w:pPr>
              <w:spacing w:after="0" w:line="240" w:lineRule="auto"/>
              <w:ind w:firstLineChars="200" w:firstLine="440"/>
              <w:rPr>
                <w:rFonts w:ascii="Calibri" w:eastAsia="Times New Roman" w:hAnsi="Calibri" w:cs="Calibri"/>
                <w:color w:val="000000"/>
                <w:lang w:eastAsia="en-GB"/>
              </w:rPr>
            </w:pPr>
            <w:r w:rsidRPr="009D0F97">
              <w:rPr>
                <w:rFonts w:ascii="Calibri" w:eastAsia="Times New Roman" w:hAnsi="Calibri" w:cs="Calibri"/>
                <w:color w:val="000000"/>
                <w:lang w:eastAsia="en-GB"/>
              </w:rPr>
              <w:t>0.610983</w:t>
            </w:r>
          </w:p>
        </w:tc>
        <w:tc>
          <w:tcPr>
            <w:tcW w:w="1052" w:type="dxa"/>
            <w:tcBorders>
              <w:top w:val="nil"/>
              <w:left w:val="nil"/>
              <w:bottom w:val="nil"/>
              <w:right w:val="nil"/>
            </w:tcBorders>
            <w:shd w:val="clear" w:color="auto" w:fill="auto"/>
            <w:noWrap/>
            <w:vAlign w:val="bottom"/>
            <w:hideMark/>
          </w:tcPr>
          <w:p w14:paraId="485DF763" w14:textId="77777777" w:rsidR="009D0F97" w:rsidRPr="009D0F97" w:rsidRDefault="009D0F97" w:rsidP="009D0F97">
            <w:pPr>
              <w:spacing w:after="0" w:line="240" w:lineRule="auto"/>
              <w:ind w:firstLineChars="200" w:firstLine="440"/>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57E85EE4" w14:textId="77777777" w:rsidR="009D0F97" w:rsidRPr="009D0F97" w:rsidRDefault="009D0F97" w:rsidP="009D0F97">
            <w:pPr>
              <w:spacing w:after="0" w:line="240" w:lineRule="auto"/>
              <w:rPr>
                <w:rFonts w:ascii="Times New Roman" w:eastAsia="Times New Roman" w:hAnsi="Times New Roman" w:cs="Times New Roman"/>
                <w:sz w:val="20"/>
                <w:szCs w:val="20"/>
                <w:lang w:eastAsia="en-GB"/>
              </w:rPr>
            </w:pPr>
          </w:p>
        </w:tc>
        <w:tc>
          <w:tcPr>
            <w:tcW w:w="1075" w:type="dxa"/>
            <w:tcBorders>
              <w:top w:val="nil"/>
              <w:left w:val="nil"/>
              <w:bottom w:val="nil"/>
              <w:right w:val="nil"/>
            </w:tcBorders>
            <w:shd w:val="clear" w:color="auto" w:fill="auto"/>
            <w:noWrap/>
            <w:vAlign w:val="bottom"/>
            <w:hideMark/>
          </w:tcPr>
          <w:p w14:paraId="088D2713" w14:textId="77777777" w:rsidR="009D0F97" w:rsidRPr="009D0F97" w:rsidRDefault="009D0F97" w:rsidP="009D0F97">
            <w:pPr>
              <w:spacing w:after="0" w:line="240" w:lineRule="auto"/>
              <w:rPr>
                <w:rFonts w:ascii="Times New Roman" w:eastAsia="Times New Roman" w:hAnsi="Times New Roman" w:cs="Times New Roman"/>
                <w:sz w:val="20"/>
                <w:szCs w:val="20"/>
                <w:lang w:eastAsia="en-GB"/>
              </w:rPr>
            </w:pPr>
          </w:p>
        </w:tc>
        <w:tc>
          <w:tcPr>
            <w:tcW w:w="1301" w:type="dxa"/>
            <w:tcBorders>
              <w:top w:val="nil"/>
              <w:left w:val="nil"/>
              <w:bottom w:val="nil"/>
              <w:right w:val="nil"/>
            </w:tcBorders>
            <w:shd w:val="clear" w:color="auto" w:fill="auto"/>
            <w:noWrap/>
            <w:vAlign w:val="bottom"/>
            <w:hideMark/>
          </w:tcPr>
          <w:p w14:paraId="2A20BA01" w14:textId="77777777" w:rsidR="009D0F97" w:rsidRPr="009D0F97" w:rsidRDefault="009D0F97" w:rsidP="009D0F97">
            <w:pPr>
              <w:spacing w:after="0" w:line="240" w:lineRule="auto"/>
              <w:rPr>
                <w:rFonts w:ascii="Times New Roman" w:eastAsia="Times New Roman" w:hAnsi="Times New Roman" w:cs="Times New Roman"/>
                <w:sz w:val="20"/>
                <w:szCs w:val="20"/>
                <w:lang w:eastAsia="en-GB"/>
              </w:rPr>
            </w:pPr>
          </w:p>
        </w:tc>
        <w:tc>
          <w:tcPr>
            <w:tcW w:w="933" w:type="dxa"/>
            <w:tcBorders>
              <w:top w:val="nil"/>
              <w:left w:val="nil"/>
              <w:bottom w:val="nil"/>
              <w:right w:val="nil"/>
            </w:tcBorders>
            <w:shd w:val="clear" w:color="auto" w:fill="auto"/>
            <w:noWrap/>
            <w:vAlign w:val="bottom"/>
            <w:hideMark/>
          </w:tcPr>
          <w:p w14:paraId="448C7162" w14:textId="77777777" w:rsidR="009D0F97" w:rsidRPr="009D0F97" w:rsidRDefault="009D0F97" w:rsidP="009D0F97">
            <w:pPr>
              <w:spacing w:after="0" w:line="240" w:lineRule="auto"/>
              <w:rPr>
                <w:rFonts w:ascii="Times New Roman" w:eastAsia="Times New Roman" w:hAnsi="Times New Roman" w:cs="Times New Roman"/>
                <w:sz w:val="20"/>
                <w:szCs w:val="20"/>
                <w:lang w:eastAsia="en-GB"/>
              </w:rPr>
            </w:pPr>
          </w:p>
        </w:tc>
        <w:tc>
          <w:tcPr>
            <w:tcW w:w="933" w:type="dxa"/>
            <w:tcBorders>
              <w:top w:val="nil"/>
              <w:left w:val="nil"/>
              <w:bottom w:val="nil"/>
              <w:right w:val="nil"/>
            </w:tcBorders>
            <w:shd w:val="clear" w:color="auto" w:fill="auto"/>
            <w:noWrap/>
            <w:vAlign w:val="bottom"/>
            <w:hideMark/>
          </w:tcPr>
          <w:p w14:paraId="5AE69F35" w14:textId="77777777" w:rsidR="009D0F97" w:rsidRPr="009D0F97" w:rsidRDefault="009D0F97" w:rsidP="009D0F97">
            <w:pPr>
              <w:spacing w:after="0" w:line="240" w:lineRule="auto"/>
              <w:rPr>
                <w:rFonts w:ascii="Times New Roman" w:eastAsia="Times New Roman" w:hAnsi="Times New Roman" w:cs="Times New Roman"/>
                <w:sz w:val="20"/>
                <w:szCs w:val="20"/>
                <w:lang w:eastAsia="en-GB"/>
              </w:rPr>
            </w:pPr>
          </w:p>
        </w:tc>
        <w:tc>
          <w:tcPr>
            <w:tcW w:w="933" w:type="dxa"/>
            <w:tcBorders>
              <w:top w:val="nil"/>
              <w:left w:val="nil"/>
              <w:bottom w:val="nil"/>
              <w:right w:val="nil"/>
            </w:tcBorders>
            <w:shd w:val="clear" w:color="auto" w:fill="auto"/>
            <w:noWrap/>
            <w:vAlign w:val="bottom"/>
            <w:hideMark/>
          </w:tcPr>
          <w:p w14:paraId="5C768F97" w14:textId="77777777" w:rsidR="009D0F97" w:rsidRPr="009D0F97" w:rsidRDefault="009D0F97" w:rsidP="009D0F97">
            <w:pPr>
              <w:spacing w:after="0" w:line="240" w:lineRule="auto"/>
              <w:rPr>
                <w:rFonts w:ascii="Times New Roman" w:eastAsia="Times New Roman" w:hAnsi="Times New Roman" w:cs="Times New Roman"/>
                <w:sz w:val="20"/>
                <w:szCs w:val="20"/>
                <w:lang w:eastAsia="en-GB"/>
              </w:rPr>
            </w:pPr>
          </w:p>
        </w:tc>
      </w:tr>
      <w:tr w:rsidR="00D47BAD" w:rsidRPr="009D0F97" w14:paraId="5E46FF2A" w14:textId="77777777" w:rsidTr="001902C4">
        <w:trPr>
          <w:trHeight w:val="163"/>
        </w:trPr>
        <w:tc>
          <w:tcPr>
            <w:tcW w:w="1426" w:type="dxa"/>
            <w:tcBorders>
              <w:top w:val="nil"/>
              <w:left w:val="single" w:sz="4" w:space="0" w:color="auto"/>
              <w:bottom w:val="single" w:sz="4" w:space="0" w:color="auto"/>
              <w:right w:val="single" w:sz="4" w:space="0" w:color="auto"/>
            </w:tcBorders>
            <w:shd w:val="clear" w:color="auto" w:fill="auto"/>
            <w:noWrap/>
            <w:vAlign w:val="bottom"/>
            <w:hideMark/>
          </w:tcPr>
          <w:p w14:paraId="0F3A1B89" w14:textId="77777777" w:rsidR="009D0F97" w:rsidRPr="009D0F97" w:rsidRDefault="009D0F97" w:rsidP="009D0F97">
            <w:pPr>
              <w:spacing w:after="0" w:line="240" w:lineRule="auto"/>
              <w:rPr>
                <w:rFonts w:ascii="Calibri" w:eastAsia="Times New Roman" w:hAnsi="Calibri" w:cs="Calibri"/>
                <w:color w:val="000000"/>
                <w:lang w:eastAsia="en-GB"/>
              </w:rPr>
            </w:pPr>
            <w:r w:rsidRPr="009D0F97">
              <w:rPr>
                <w:rFonts w:ascii="Calibri" w:eastAsia="Times New Roman" w:hAnsi="Calibri" w:cs="Calibri"/>
                <w:color w:val="000000"/>
                <w:lang w:eastAsia="en-GB"/>
              </w:rPr>
              <w:t>R Square</w:t>
            </w:r>
          </w:p>
        </w:tc>
        <w:tc>
          <w:tcPr>
            <w:tcW w:w="1524" w:type="dxa"/>
            <w:tcBorders>
              <w:top w:val="nil"/>
              <w:left w:val="nil"/>
              <w:bottom w:val="single" w:sz="4" w:space="0" w:color="auto"/>
              <w:right w:val="single" w:sz="4" w:space="0" w:color="auto"/>
            </w:tcBorders>
            <w:shd w:val="clear" w:color="000000" w:fill="FFFF00"/>
            <w:noWrap/>
            <w:vAlign w:val="bottom"/>
            <w:hideMark/>
          </w:tcPr>
          <w:p w14:paraId="433F0620" w14:textId="77777777" w:rsidR="009D0F97" w:rsidRPr="009D0F97" w:rsidRDefault="009D0F97" w:rsidP="009D0F97">
            <w:pPr>
              <w:spacing w:after="0" w:line="240" w:lineRule="auto"/>
              <w:ind w:firstLineChars="200" w:firstLine="440"/>
              <w:rPr>
                <w:rFonts w:ascii="Calibri" w:eastAsia="Times New Roman" w:hAnsi="Calibri" w:cs="Calibri"/>
                <w:color w:val="000000"/>
                <w:lang w:eastAsia="en-GB"/>
              </w:rPr>
            </w:pPr>
            <w:r w:rsidRPr="009D0F97">
              <w:rPr>
                <w:rFonts w:ascii="Calibri" w:eastAsia="Times New Roman" w:hAnsi="Calibri" w:cs="Calibri"/>
                <w:color w:val="000000"/>
                <w:lang w:eastAsia="en-GB"/>
              </w:rPr>
              <w:t>0.373300</w:t>
            </w:r>
          </w:p>
        </w:tc>
        <w:tc>
          <w:tcPr>
            <w:tcW w:w="1052" w:type="dxa"/>
            <w:tcBorders>
              <w:top w:val="nil"/>
              <w:left w:val="nil"/>
              <w:bottom w:val="nil"/>
              <w:right w:val="nil"/>
            </w:tcBorders>
            <w:shd w:val="clear" w:color="auto" w:fill="auto"/>
            <w:noWrap/>
            <w:vAlign w:val="bottom"/>
            <w:hideMark/>
          </w:tcPr>
          <w:p w14:paraId="63DACBAB" w14:textId="77777777" w:rsidR="009D0F97" w:rsidRPr="009D0F97" w:rsidRDefault="009D0F97" w:rsidP="009D0F97">
            <w:pPr>
              <w:spacing w:after="0" w:line="240" w:lineRule="auto"/>
              <w:ind w:firstLineChars="200" w:firstLine="440"/>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5BC45B5A" w14:textId="77777777" w:rsidR="009D0F97" w:rsidRPr="009D0F97" w:rsidRDefault="009D0F97" w:rsidP="009D0F97">
            <w:pPr>
              <w:spacing w:after="0" w:line="240" w:lineRule="auto"/>
              <w:rPr>
                <w:rFonts w:ascii="Times New Roman" w:eastAsia="Times New Roman" w:hAnsi="Times New Roman" w:cs="Times New Roman"/>
                <w:sz w:val="20"/>
                <w:szCs w:val="20"/>
                <w:lang w:eastAsia="en-GB"/>
              </w:rPr>
            </w:pPr>
          </w:p>
        </w:tc>
        <w:tc>
          <w:tcPr>
            <w:tcW w:w="1075" w:type="dxa"/>
            <w:tcBorders>
              <w:top w:val="nil"/>
              <w:left w:val="nil"/>
              <w:bottom w:val="nil"/>
              <w:right w:val="nil"/>
            </w:tcBorders>
            <w:shd w:val="clear" w:color="auto" w:fill="auto"/>
            <w:noWrap/>
            <w:vAlign w:val="bottom"/>
            <w:hideMark/>
          </w:tcPr>
          <w:p w14:paraId="16F16BAE" w14:textId="77777777" w:rsidR="009D0F97" w:rsidRPr="009D0F97" w:rsidRDefault="009D0F97" w:rsidP="009D0F97">
            <w:pPr>
              <w:spacing w:after="0" w:line="240" w:lineRule="auto"/>
              <w:rPr>
                <w:rFonts w:ascii="Times New Roman" w:eastAsia="Times New Roman" w:hAnsi="Times New Roman" w:cs="Times New Roman"/>
                <w:sz w:val="20"/>
                <w:szCs w:val="20"/>
                <w:lang w:eastAsia="en-GB"/>
              </w:rPr>
            </w:pPr>
          </w:p>
        </w:tc>
        <w:tc>
          <w:tcPr>
            <w:tcW w:w="1301" w:type="dxa"/>
            <w:tcBorders>
              <w:top w:val="nil"/>
              <w:left w:val="nil"/>
              <w:bottom w:val="nil"/>
              <w:right w:val="nil"/>
            </w:tcBorders>
            <w:shd w:val="clear" w:color="auto" w:fill="auto"/>
            <w:noWrap/>
            <w:vAlign w:val="bottom"/>
            <w:hideMark/>
          </w:tcPr>
          <w:p w14:paraId="46BCBFD6" w14:textId="77777777" w:rsidR="009D0F97" w:rsidRPr="009D0F97" w:rsidRDefault="009D0F97" w:rsidP="009D0F97">
            <w:pPr>
              <w:spacing w:after="0" w:line="240" w:lineRule="auto"/>
              <w:rPr>
                <w:rFonts w:ascii="Times New Roman" w:eastAsia="Times New Roman" w:hAnsi="Times New Roman" w:cs="Times New Roman"/>
                <w:sz w:val="20"/>
                <w:szCs w:val="20"/>
                <w:lang w:eastAsia="en-GB"/>
              </w:rPr>
            </w:pPr>
          </w:p>
        </w:tc>
        <w:tc>
          <w:tcPr>
            <w:tcW w:w="933" w:type="dxa"/>
            <w:tcBorders>
              <w:top w:val="nil"/>
              <w:left w:val="nil"/>
              <w:bottom w:val="nil"/>
              <w:right w:val="nil"/>
            </w:tcBorders>
            <w:shd w:val="clear" w:color="auto" w:fill="auto"/>
            <w:noWrap/>
            <w:vAlign w:val="bottom"/>
            <w:hideMark/>
          </w:tcPr>
          <w:p w14:paraId="52185579" w14:textId="77777777" w:rsidR="009D0F97" w:rsidRPr="009D0F97" w:rsidRDefault="009D0F97" w:rsidP="009D0F97">
            <w:pPr>
              <w:spacing w:after="0" w:line="240" w:lineRule="auto"/>
              <w:rPr>
                <w:rFonts w:ascii="Times New Roman" w:eastAsia="Times New Roman" w:hAnsi="Times New Roman" w:cs="Times New Roman"/>
                <w:sz w:val="20"/>
                <w:szCs w:val="20"/>
                <w:lang w:eastAsia="en-GB"/>
              </w:rPr>
            </w:pPr>
          </w:p>
        </w:tc>
        <w:tc>
          <w:tcPr>
            <w:tcW w:w="933" w:type="dxa"/>
            <w:tcBorders>
              <w:top w:val="nil"/>
              <w:left w:val="nil"/>
              <w:bottom w:val="nil"/>
              <w:right w:val="nil"/>
            </w:tcBorders>
            <w:shd w:val="clear" w:color="auto" w:fill="auto"/>
            <w:noWrap/>
            <w:vAlign w:val="bottom"/>
            <w:hideMark/>
          </w:tcPr>
          <w:p w14:paraId="0A93EFE8" w14:textId="77777777" w:rsidR="009D0F97" w:rsidRPr="009D0F97" w:rsidRDefault="009D0F97" w:rsidP="009D0F97">
            <w:pPr>
              <w:spacing w:after="0" w:line="240" w:lineRule="auto"/>
              <w:rPr>
                <w:rFonts w:ascii="Times New Roman" w:eastAsia="Times New Roman" w:hAnsi="Times New Roman" w:cs="Times New Roman"/>
                <w:sz w:val="20"/>
                <w:szCs w:val="20"/>
                <w:lang w:eastAsia="en-GB"/>
              </w:rPr>
            </w:pPr>
          </w:p>
        </w:tc>
        <w:tc>
          <w:tcPr>
            <w:tcW w:w="933" w:type="dxa"/>
            <w:tcBorders>
              <w:top w:val="nil"/>
              <w:left w:val="nil"/>
              <w:bottom w:val="nil"/>
              <w:right w:val="nil"/>
            </w:tcBorders>
            <w:shd w:val="clear" w:color="auto" w:fill="auto"/>
            <w:noWrap/>
            <w:vAlign w:val="bottom"/>
            <w:hideMark/>
          </w:tcPr>
          <w:p w14:paraId="68674ECD" w14:textId="77777777" w:rsidR="009D0F97" w:rsidRPr="009D0F97" w:rsidRDefault="009D0F97" w:rsidP="009D0F97">
            <w:pPr>
              <w:spacing w:after="0" w:line="240" w:lineRule="auto"/>
              <w:rPr>
                <w:rFonts w:ascii="Times New Roman" w:eastAsia="Times New Roman" w:hAnsi="Times New Roman" w:cs="Times New Roman"/>
                <w:sz w:val="20"/>
                <w:szCs w:val="20"/>
                <w:lang w:eastAsia="en-GB"/>
              </w:rPr>
            </w:pPr>
          </w:p>
        </w:tc>
      </w:tr>
      <w:tr w:rsidR="00D47BAD" w:rsidRPr="009D0F97" w14:paraId="26B61AE4" w14:textId="77777777" w:rsidTr="001902C4">
        <w:trPr>
          <w:trHeight w:val="163"/>
        </w:trPr>
        <w:tc>
          <w:tcPr>
            <w:tcW w:w="1426" w:type="dxa"/>
            <w:tcBorders>
              <w:top w:val="nil"/>
              <w:left w:val="single" w:sz="4" w:space="0" w:color="auto"/>
              <w:bottom w:val="single" w:sz="4" w:space="0" w:color="auto"/>
              <w:right w:val="single" w:sz="4" w:space="0" w:color="auto"/>
            </w:tcBorders>
            <w:shd w:val="clear" w:color="auto" w:fill="auto"/>
            <w:noWrap/>
            <w:vAlign w:val="bottom"/>
            <w:hideMark/>
          </w:tcPr>
          <w:p w14:paraId="64B7CF4A" w14:textId="77777777" w:rsidR="009D0F97" w:rsidRPr="009D0F97" w:rsidRDefault="009D0F97" w:rsidP="009D0F97">
            <w:pPr>
              <w:spacing w:after="0" w:line="240" w:lineRule="auto"/>
              <w:rPr>
                <w:rFonts w:ascii="Calibri" w:eastAsia="Times New Roman" w:hAnsi="Calibri" w:cs="Calibri"/>
                <w:color w:val="000000"/>
                <w:lang w:eastAsia="en-GB"/>
              </w:rPr>
            </w:pPr>
            <w:r w:rsidRPr="009D0F97">
              <w:rPr>
                <w:rFonts w:ascii="Calibri" w:eastAsia="Times New Roman" w:hAnsi="Calibri" w:cs="Calibri"/>
                <w:color w:val="000000"/>
                <w:lang w:eastAsia="en-GB"/>
              </w:rPr>
              <w:t>Adjusted R Square</w:t>
            </w:r>
          </w:p>
        </w:tc>
        <w:tc>
          <w:tcPr>
            <w:tcW w:w="1524" w:type="dxa"/>
            <w:tcBorders>
              <w:top w:val="nil"/>
              <w:left w:val="nil"/>
              <w:bottom w:val="single" w:sz="4" w:space="0" w:color="auto"/>
              <w:right w:val="single" w:sz="4" w:space="0" w:color="auto"/>
            </w:tcBorders>
            <w:shd w:val="clear" w:color="auto" w:fill="auto"/>
            <w:noWrap/>
            <w:vAlign w:val="bottom"/>
            <w:hideMark/>
          </w:tcPr>
          <w:p w14:paraId="7A982C56" w14:textId="77777777" w:rsidR="009D0F97" w:rsidRPr="009D0F97" w:rsidRDefault="009D0F97" w:rsidP="009D0F97">
            <w:pPr>
              <w:spacing w:after="0" w:line="240" w:lineRule="auto"/>
              <w:ind w:firstLineChars="200" w:firstLine="440"/>
              <w:rPr>
                <w:rFonts w:ascii="Calibri" w:eastAsia="Times New Roman" w:hAnsi="Calibri" w:cs="Calibri"/>
                <w:color w:val="000000"/>
                <w:lang w:eastAsia="en-GB"/>
              </w:rPr>
            </w:pPr>
            <w:r w:rsidRPr="009D0F97">
              <w:rPr>
                <w:rFonts w:ascii="Calibri" w:eastAsia="Times New Roman" w:hAnsi="Calibri" w:cs="Calibri"/>
                <w:color w:val="000000"/>
                <w:lang w:eastAsia="en-GB"/>
              </w:rPr>
              <w:t>0.360379</w:t>
            </w:r>
          </w:p>
        </w:tc>
        <w:tc>
          <w:tcPr>
            <w:tcW w:w="1052" w:type="dxa"/>
            <w:tcBorders>
              <w:top w:val="nil"/>
              <w:left w:val="nil"/>
              <w:bottom w:val="nil"/>
              <w:right w:val="nil"/>
            </w:tcBorders>
            <w:shd w:val="clear" w:color="auto" w:fill="auto"/>
            <w:noWrap/>
            <w:vAlign w:val="bottom"/>
            <w:hideMark/>
          </w:tcPr>
          <w:p w14:paraId="3AE9D302" w14:textId="77777777" w:rsidR="009D0F97" w:rsidRPr="009D0F97" w:rsidRDefault="009D0F97" w:rsidP="009D0F97">
            <w:pPr>
              <w:spacing w:after="0" w:line="240" w:lineRule="auto"/>
              <w:ind w:firstLineChars="200" w:firstLine="440"/>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3750BFA1" w14:textId="77777777" w:rsidR="009D0F97" w:rsidRPr="009D0F97" w:rsidRDefault="009D0F97" w:rsidP="009D0F97">
            <w:pPr>
              <w:spacing w:after="0" w:line="240" w:lineRule="auto"/>
              <w:rPr>
                <w:rFonts w:ascii="Times New Roman" w:eastAsia="Times New Roman" w:hAnsi="Times New Roman" w:cs="Times New Roman"/>
                <w:sz w:val="20"/>
                <w:szCs w:val="20"/>
                <w:lang w:eastAsia="en-GB"/>
              </w:rPr>
            </w:pPr>
          </w:p>
        </w:tc>
        <w:tc>
          <w:tcPr>
            <w:tcW w:w="1075" w:type="dxa"/>
            <w:tcBorders>
              <w:top w:val="nil"/>
              <w:left w:val="nil"/>
              <w:bottom w:val="nil"/>
              <w:right w:val="nil"/>
            </w:tcBorders>
            <w:shd w:val="clear" w:color="auto" w:fill="auto"/>
            <w:noWrap/>
            <w:vAlign w:val="bottom"/>
            <w:hideMark/>
          </w:tcPr>
          <w:p w14:paraId="2FD45D67" w14:textId="77777777" w:rsidR="009D0F97" w:rsidRPr="009D0F97" w:rsidRDefault="009D0F97" w:rsidP="009D0F97">
            <w:pPr>
              <w:spacing w:after="0" w:line="240" w:lineRule="auto"/>
              <w:rPr>
                <w:rFonts w:ascii="Times New Roman" w:eastAsia="Times New Roman" w:hAnsi="Times New Roman" w:cs="Times New Roman"/>
                <w:sz w:val="20"/>
                <w:szCs w:val="20"/>
                <w:lang w:eastAsia="en-GB"/>
              </w:rPr>
            </w:pPr>
          </w:p>
        </w:tc>
        <w:tc>
          <w:tcPr>
            <w:tcW w:w="1301" w:type="dxa"/>
            <w:tcBorders>
              <w:top w:val="nil"/>
              <w:left w:val="nil"/>
              <w:bottom w:val="nil"/>
              <w:right w:val="nil"/>
            </w:tcBorders>
            <w:shd w:val="clear" w:color="auto" w:fill="auto"/>
            <w:noWrap/>
            <w:vAlign w:val="bottom"/>
            <w:hideMark/>
          </w:tcPr>
          <w:p w14:paraId="01101110" w14:textId="77777777" w:rsidR="009D0F97" w:rsidRPr="009D0F97" w:rsidRDefault="009D0F97" w:rsidP="009D0F97">
            <w:pPr>
              <w:spacing w:after="0" w:line="240" w:lineRule="auto"/>
              <w:rPr>
                <w:rFonts w:ascii="Times New Roman" w:eastAsia="Times New Roman" w:hAnsi="Times New Roman" w:cs="Times New Roman"/>
                <w:sz w:val="20"/>
                <w:szCs w:val="20"/>
                <w:lang w:eastAsia="en-GB"/>
              </w:rPr>
            </w:pPr>
          </w:p>
        </w:tc>
        <w:tc>
          <w:tcPr>
            <w:tcW w:w="933" w:type="dxa"/>
            <w:tcBorders>
              <w:top w:val="nil"/>
              <w:left w:val="nil"/>
              <w:bottom w:val="nil"/>
              <w:right w:val="nil"/>
            </w:tcBorders>
            <w:shd w:val="clear" w:color="auto" w:fill="auto"/>
            <w:noWrap/>
            <w:vAlign w:val="bottom"/>
            <w:hideMark/>
          </w:tcPr>
          <w:p w14:paraId="606B41B7" w14:textId="77777777" w:rsidR="009D0F97" w:rsidRPr="009D0F97" w:rsidRDefault="009D0F97" w:rsidP="009D0F97">
            <w:pPr>
              <w:spacing w:after="0" w:line="240" w:lineRule="auto"/>
              <w:rPr>
                <w:rFonts w:ascii="Times New Roman" w:eastAsia="Times New Roman" w:hAnsi="Times New Roman" w:cs="Times New Roman"/>
                <w:sz w:val="20"/>
                <w:szCs w:val="20"/>
                <w:lang w:eastAsia="en-GB"/>
              </w:rPr>
            </w:pPr>
          </w:p>
        </w:tc>
        <w:tc>
          <w:tcPr>
            <w:tcW w:w="933" w:type="dxa"/>
            <w:tcBorders>
              <w:top w:val="nil"/>
              <w:left w:val="nil"/>
              <w:bottom w:val="nil"/>
              <w:right w:val="nil"/>
            </w:tcBorders>
            <w:shd w:val="clear" w:color="auto" w:fill="auto"/>
            <w:noWrap/>
            <w:vAlign w:val="bottom"/>
            <w:hideMark/>
          </w:tcPr>
          <w:p w14:paraId="0DC4FE73" w14:textId="77777777" w:rsidR="009D0F97" w:rsidRPr="009D0F97" w:rsidRDefault="009D0F97" w:rsidP="009D0F97">
            <w:pPr>
              <w:spacing w:after="0" w:line="240" w:lineRule="auto"/>
              <w:rPr>
                <w:rFonts w:ascii="Times New Roman" w:eastAsia="Times New Roman" w:hAnsi="Times New Roman" w:cs="Times New Roman"/>
                <w:sz w:val="20"/>
                <w:szCs w:val="20"/>
                <w:lang w:eastAsia="en-GB"/>
              </w:rPr>
            </w:pPr>
          </w:p>
        </w:tc>
        <w:tc>
          <w:tcPr>
            <w:tcW w:w="933" w:type="dxa"/>
            <w:tcBorders>
              <w:top w:val="nil"/>
              <w:left w:val="nil"/>
              <w:bottom w:val="nil"/>
              <w:right w:val="nil"/>
            </w:tcBorders>
            <w:shd w:val="clear" w:color="auto" w:fill="auto"/>
            <w:noWrap/>
            <w:vAlign w:val="bottom"/>
            <w:hideMark/>
          </w:tcPr>
          <w:p w14:paraId="59622F1C" w14:textId="77777777" w:rsidR="009D0F97" w:rsidRPr="009D0F97" w:rsidRDefault="009D0F97" w:rsidP="009D0F97">
            <w:pPr>
              <w:spacing w:after="0" w:line="240" w:lineRule="auto"/>
              <w:rPr>
                <w:rFonts w:ascii="Times New Roman" w:eastAsia="Times New Roman" w:hAnsi="Times New Roman" w:cs="Times New Roman"/>
                <w:sz w:val="20"/>
                <w:szCs w:val="20"/>
                <w:lang w:eastAsia="en-GB"/>
              </w:rPr>
            </w:pPr>
          </w:p>
        </w:tc>
      </w:tr>
      <w:tr w:rsidR="00D47BAD" w:rsidRPr="009D0F97" w14:paraId="2DCC269F" w14:textId="77777777" w:rsidTr="001902C4">
        <w:trPr>
          <w:trHeight w:val="163"/>
        </w:trPr>
        <w:tc>
          <w:tcPr>
            <w:tcW w:w="1426" w:type="dxa"/>
            <w:tcBorders>
              <w:top w:val="nil"/>
              <w:left w:val="single" w:sz="4" w:space="0" w:color="auto"/>
              <w:bottom w:val="single" w:sz="4" w:space="0" w:color="auto"/>
              <w:right w:val="single" w:sz="4" w:space="0" w:color="auto"/>
            </w:tcBorders>
            <w:shd w:val="clear" w:color="auto" w:fill="auto"/>
            <w:noWrap/>
            <w:vAlign w:val="bottom"/>
            <w:hideMark/>
          </w:tcPr>
          <w:p w14:paraId="33326EE0" w14:textId="77777777" w:rsidR="009D0F97" w:rsidRPr="009D0F97" w:rsidRDefault="009D0F97" w:rsidP="009D0F97">
            <w:pPr>
              <w:spacing w:after="0" w:line="240" w:lineRule="auto"/>
              <w:rPr>
                <w:rFonts w:ascii="Calibri" w:eastAsia="Times New Roman" w:hAnsi="Calibri" w:cs="Calibri"/>
                <w:color w:val="000000"/>
                <w:lang w:eastAsia="en-GB"/>
              </w:rPr>
            </w:pPr>
            <w:r w:rsidRPr="009D0F97">
              <w:rPr>
                <w:rFonts w:ascii="Calibri" w:eastAsia="Times New Roman" w:hAnsi="Calibri" w:cs="Calibri"/>
                <w:color w:val="000000"/>
                <w:lang w:eastAsia="en-GB"/>
              </w:rPr>
              <w:t>Standard Error</w:t>
            </w:r>
          </w:p>
        </w:tc>
        <w:tc>
          <w:tcPr>
            <w:tcW w:w="1524" w:type="dxa"/>
            <w:tcBorders>
              <w:top w:val="nil"/>
              <w:left w:val="nil"/>
              <w:bottom w:val="single" w:sz="4" w:space="0" w:color="auto"/>
              <w:right w:val="single" w:sz="4" w:space="0" w:color="auto"/>
            </w:tcBorders>
            <w:shd w:val="clear" w:color="000000" w:fill="FFFF00"/>
            <w:noWrap/>
            <w:vAlign w:val="bottom"/>
            <w:hideMark/>
          </w:tcPr>
          <w:p w14:paraId="30D45D3E" w14:textId="77777777" w:rsidR="009D0F97" w:rsidRPr="009D0F97" w:rsidRDefault="009D0F97" w:rsidP="009D0F97">
            <w:pPr>
              <w:spacing w:after="0" w:line="240" w:lineRule="auto"/>
              <w:ind w:firstLineChars="200" w:firstLine="440"/>
              <w:rPr>
                <w:rFonts w:ascii="Calibri" w:eastAsia="Times New Roman" w:hAnsi="Calibri" w:cs="Calibri"/>
                <w:color w:val="000000"/>
                <w:lang w:eastAsia="en-GB"/>
              </w:rPr>
            </w:pPr>
            <w:r w:rsidRPr="009D0F97">
              <w:rPr>
                <w:rFonts w:ascii="Calibri" w:eastAsia="Times New Roman" w:hAnsi="Calibri" w:cs="Calibri"/>
                <w:color w:val="000000"/>
                <w:lang w:eastAsia="en-GB"/>
              </w:rPr>
              <w:t>0.034752</w:t>
            </w:r>
          </w:p>
        </w:tc>
        <w:tc>
          <w:tcPr>
            <w:tcW w:w="1052" w:type="dxa"/>
            <w:tcBorders>
              <w:top w:val="nil"/>
              <w:left w:val="nil"/>
              <w:bottom w:val="nil"/>
              <w:right w:val="nil"/>
            </w:tcBorders>
            <w:shd w:val="clear" w:color="auto" w:fill="auto"/>
            <w:noWrap/>
            <w:vAlign w:val="bottom"/>
            <w:hideMark/>
          </w:tcPr>
          <w:p w14:paraId="5E09F381" w14:textId="77777777" w:rsidR="009D0F97" w:rsidRPr="009D0F97" w:rsidRDefault="009D0F97" w:rsidP="009D0F97">
            <w:pPr>
              <w:spacing w:after="0" w:line="240" w:lineRule="auto"/>
              <w:ind w:firstLineChars="200" w:firstLine="440"/>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3ECF8FDA" w14:textId="77777777" w:rsidR="009D0F97" w:rsidRPr="009D0F97" w:rsidRDefault="009D0F97" w:rsidP="009D0F97">
            <w:pPr>
              <w:spacing w:after="0" w:line="240" w:lineRule="auto"/>
              <w:rPr>
                <w:rFonts w:ascii="Times New Roman" w:eastAsia="Times New Roman" w:hAnsi="Times New Roman" w:cs="Times New Roman"/>
                <w:sz w:val="20"/>
                <w:szCs w:val="20"/>
                <w:lang w:eastAsia="en-GB"/>
              </w:rPr>
            </w:pPr>
          </w:p>
        </w:tc>
        <w:tc>
          <w:tcPr>
            <w:tcW w:w="1075" w:type="dxa"/>
            <w:tcBorders>
              <w:top w:val="nil"/>
              <w:left w:val="nil"/>
              <w:bottom w:val="nil"/>
              <w:right w:val="nil"/>
            </w:tcBorders>
            <w:shd w:val="clear" w:color="auto" w:fill="auto"/>
            <w:noWrap/>
            <w:vAlign w:val="bottom"/>
            <w:hideMark/>
          </w:tcPr>
          <w:p w14:paraId="3BCE7EEE" w14:textId="77777777" w:rsidR="009D0F97" w:rsidRPr="009D0F97" w:rsidRDefault="009D0F97" w:rsidP="009D0F97">
            <w:pPr>
              <w:spacing w:after="0" w:line="240" w:lineRule="auto"/>
              <w:rPr>
                <w:rFonts w:ascii="Times New Roman" w:eastAsia="Times New Roman" w:hAnsi="Times New Roman" w:cs="Times New Roman"/>
                <w:sz w:val="20"/>
                <w:szCs w:val="20"/>
                <w:lang w:eastAsia="en-GB"/>
              </w:rPr>
            </w:pPr>
          </w:p>
        </w:tc>
        <w:tc>
          <w:tcPr>
            <w:tcW w:w="1301" w:type="dxa"/>
            <w:tcBorders>
              <w:top w:val="nil"/>
              <w:left w:val="nil"/>
              <w:bottom w:val="nil"/>
              <w:right w:val="nil"/>
            </w:tcBorders>
            <w:shd w:val="clear" w:color="auto" w:fill="auto"/>
            <w:noWrap/>
            <w:vAlign w:val="bottom"/>
            <w:hideMark/>
          </w:tcPr>
          <w:p w14:paraId="7BE8370A" w14:textId="77777777" w:rsidR="009D0F97" w:rsidRPr="009D0F97" w:rsidRDefault="009D0F97" w:rsidP="009D0F97">
            <w:pPr>
              <w:spacing w:after="0" w:line="240" w:lineRule="auto"/>
              <w:rPr>
                <w:rFonts w:ascii="Times New Roman" w:eastAsia="Times New Roman" w:hAnsi="Times New Roman" w:cs="Times New Roman"/>
                <w:sz w:val="20"/>
                <w:szCs w:val="20"/>
                <w:lang w:eastAsia="en-GB"/>
              </w:rPr>
            </w:pPr>
          </w:p>
        </w:tc>
        <w:tc>
          <w:tcPr>
            <w:tcW w:w="933" w:type="dxa"/>
            <w:tcBorders>
              <w:top w:val="nil"/>
              <w:left w:val="nil"/>
              <w:bottom w:val="nil"/>
              <w:right w:val="nil"/>
            </w:tcBorders>
            <w:shd w:val="clear" w:color="auto" w:fill="auto"/>
            <w:noWrap/>
            <w:vAlign w:val="bottom"/>
            <w:hideMark/>
          </w:tcPr>
          <w:p w14:paraId="16947EE2" w14:textId="77777777" w:rsidR="009D0F97" w:rsidRPr="009D0F97" w:rsidRDefault="009D0F97" w:rsidP="009D0F97">
            <w:pPr>
              <w:spacing w:after="0" w:line="240" w:lineRule="auto"/>
              <w:rPr>
                <w:rFonts w:ascii="Times New Roman" w:eastAsia="Times New Roman" w:hAnsi="Times New Roman" w:cs="Times New Roman"/>
                <w:sz w:val="20"/>
                <w:szCs w:val="20"/>
                <w:lang w:eastAsia="en-GB"/>
              </w:rPr>
            </w:pPr>
          </w:p>
        </w:tc>
        <w:tc>
          <w:tcPr>
            <w:tcW w:w="933" w:type="dxa"/>
            <w:tcBorders>
              <w:top w:val="nil"/>
              <w:left w:val="nil"/>
              <w:bottom w:val="nil"/>
              <w:right w:val="nil"/>
            </w:tcBorders>
            <w:shd w:val="clear" w:color="auto" w:fill="auto"/>
            <w:noWrap/>
            <w:vAlign w:val="bottom"/>
            <w:hideMark/>
          </w:tcPr>
          <w:p w14:paraId="59D46E81" w14:textId="77777777" w:rsidR="009D0F97" w:rsidRPr="009D0F97" w:rsidRDefault="009D0F97" w:rsidP="009D0F97">
            <w:pPr>
              <w:spacing w:after="0" w:line="240" w:lineRule="auto"/>
              <w:rPr>
                <w:rFonts w:ascii="Times New Roman" w:eastAsia="Times New Roman" w:hAnsi="Times New Roman" w:cs="Times New Roman"/>
                <w:sz w:val="20"/>
                <w:szCs w:val="20"/>
                <w:lang w:eastAsia="en-GB"/>
              </w:rPr>
            </w:pPr>
          </w:p>
        </w:tc>
        <w:tc>
          <w:tcPr>
            <w:tcW w:w="933" w:type="dxa"/>
            <w:tcBorders>
              <w:top w:val="nil"/>
              <w:left w:val="nil"/>
              <w:bottom w:val="nil"/>
              <w:right w:val="nil"/>
            </w:tcBorders>
            <w:shd w:val="clear" w:color="auto" w:fill="auto"/>
            <w:noWrap/>
            <w:vAlign w:val="bottom"/>
            <w:hideMark/>
          </w:tcPr>
          <w:p w14:paraId="45A032DD" w14:textId="77777777" w:rsidR="009D0F97" w:rsidRPr="009D0F97" w:rsidRDefault="009D0F97" w:rsidP="009D0F97">
            <w:pPr>
              <w:spacing w:after="0" w:line="240" w:lineRule="auto"/>
              <w:rPr>
                <w:rFonts w:ascii="Times New Roman" w:eastAsia="Times New Roman" w:hAnsi="Times New Roman" w:cs="Times New Roman"/>
                <w:sz w:val="20"/>
                <w:szCs w:val="20"/>
                <w:lang w:eastAsia="en-GB"/>
              </w:rPr>
            </w:pPr>
          </w:p>
        </w:tc>
      </w:tr>
      <w:tr w:rsidR="00D47BAD" w:rsidRPr="009D0F97" w14:paraId="4016D69C" w14:textId="77777777" w:rsidTr="001902C4">
        <w:trPr>
          <w:trHeight w:val="163"/>
        </w:trPr>
        <w:tc>
          <w:tcPr>
            <w:tcW w:w="1426" w:type="dxa"/>
            <w:tcBorders>
              <w:top w:val="nil"/>
              <w:left w:val="single" w:sz="4" w:space="0" w:color="auto"/>
              <w:bottom w:val="single" w:sz="4" w:space="0" w:color="auto"/>
              <w:right w:val="single" w:sz="4" w:space="0" w:color="auto"/>
            </w:tcBorders>
            <w:shd w:val="clear" w:color="auto" w:fill="auto"/>
            <w:noWrap/>
            <w:vAlign w:val="bottom"/>
            <w:hideMark/>
          </w:tcPr>
          <w:p w14:paraId="0BF26F8A" w14:textId="77777777" w:rsidR="009D0F97" w:rsidRPr="009D0F97" w:rsidRDefault="009D0F97" w:rsidP="009D0F97">
            <w:pPr>
              <w:spacing w:after="0" w:line="240" w:lineRule="auto"/>
              <w:rPr>
                <w:rFonts w:ascii="Calibri" w:eastAsia="Times New Roman" w:hAnsi="Calibri" w:cs="Calibri"/>
                <w:color w:val="000000"/>
                <w:lang w:eastAsia="en-GB"/>
              </w:rPr>
            </w:pPr>
            <w:r w:rsidRPr="009D0F97">
              <w:rPr>
                <w:rFonts w:ascii="Calibri" w:eastAsia="Times New Roman" w:hAnsi="Calibri" w:cs="Calibri"/>
                <w:color w:val="000000"/>
                <w:lang w:eastAsia="en-GB"/>
              </w:rPr>
              <w:t>Observations</w:t>
            </w:r>
          </w:p>
        </w:tc>
        <w:tc>
          <w:tcPr>
            <w:tcW w:w="1524" w:type="dxa"/>
            <w:tcBorders>
              <w:top w:val="nil"/>
              <w:left w:val="nil"/>
              <w:bottom w:val="single" w:sz="4" w:space="0" w:color="auto"/>
              <w:right w:val="single" w:sz="4" w:space="0" w:color="auto"/>
            </w:tcBorders>
            <w:shd w:val="clear" w:color="auto" w:fill="auto"/>
            <w:noWrap/>
            <w:vAlign w:val="bottom"/>
            <w:hideMark/>
          </w:tcPr>
          <w:p w14:paraId="6EADC970" w14:textId="77777777" w:rsidR="009D0F97" w:rsidRPr="009D0F97" w:rsidRDefault="009D0F97" w:rsidP="009D0F97">
            <w:pPr>
              <w:spacing w:after="0" w:line="240" w:lineRule="auto"/>
              <w:jc w:val="right"/>
              <w:rPr>
                <w:rFonts w:ascii="Calibri" w:eastAsia="Times New Roman" w:hAnsi="Calibri" w:cs="Calibri"/>
                <w:color w:val="000000"/>
                <w:lang w:eastAsia="en-GB"/>
              </w:rPr>
            </w:pPr>
            <w:r w:rsidRPr="009D0F97">
              <w:rPr>
                <w:rFonts w:ascii="Calibri" w:eastAsia="Times New Roman" w:hAnsi="Calibri" w:cs="Calibri"/>
                <w:color w:val="000000"/>
                <w:lang w:eastAsia="en-GB"/>
              </w:rPr>
              <w:t>100</w:t>
            </w:r>
          </w:p>
        </w:tc>
        <w:tc>
          <w:tcPr>
            <w:tcW w:w="1052" w:type="dxa"/>
            <w:tcBorders>
              <w:top w:val="nil"/>
              <w:left w:val="nil"/>
              <w:bottom w:val="nil"/>
              <w:right w:val="nil"/>
            </w:tcBorders>
            <w:shd w:val="clear" w:color="auto" w:fill="auto"/>
            <w:noWrap/>
            <w:vAlign w:val="bottom"/>
            <w:hideMark/>
          </w:tcPr>
          <w:p w14:paraId="1C15B265" w14:textId="77777777" w:rsidR="009D0F97" w:rsidRPr="009D0F97" w:rsidRDefault="009D0F97" w:rsidP="009D0F97">
            <w:pPr>
              <w:spacing w:after="0" w:line="240" w:lineRule="auto"/>
              <w:jc w:val="right"/>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076984F7" w14:textId="77777777" w:rsidR="009D0F97" w:rsidRPr="009D0F97" w:rsidRDefault="009D0F97" w:rsidP="009D0F97">
            <w:pPr>
              <w:spacing w:after="0" w:line="240" w:lineRule="auto"/>
              <w:rPr>
                <w:rFonts w:ascii="Times New Roman" w:eastAsia="Times New Roman" w:hAnsi="Times New Roman" w:cs="Times New Roman"/>
                <w:sz w:val="20"/>
                <w:szCs w:val="20"/>
                <w:lang w:eastAsia="en-GB"/>
              </w:rPr>
            </w:pPr>
          </w:p>
        </w:tc>
        <w:tc>
          <w:tcPr>
            <w:tcW w:w="1075" w:type="dxa"/>
            <w:tcBorders>
              <w:top w:val="nil"/>
              <w:left w:val="nil"/>
              <w:bottom w:val="nil"/>
              <w:right w:val="nil"/>
            </w:tcBorders>
            <w:shd w:val="clear" w:color="auto" w:fill="auto"/>
            <w:noWrap/>
            <w:vAlign w:val="bottom"/>
            <w:hideMark/>
          </w:tcPr>
          <w:p w14:paraId="761EBB03" w14:textId="77777777" w:rsidR="009D0F97" w:rsidRPr="009D0F97" w:rsidRDefault="009D0F97" w:rsidP="009D0F97">
            <w:pPr>
              <w:spacing w:after="0" w:line="240" w:lineRule="auto"/>
              <w:rPr>
                <w:rFonts w:ascii="Times New Roman" w:eastAsia="Times New Roman" w:hAnsi="Times New Roman" w:cs="Times New Roman"/>
                <w:sz w:val="20"/>
                <w:szCs w:val="20"/>
                <w:lang w:eastAsia="en-GB"/>
              </w:rPr>
            </w:pPr>
          </w:p>
        </w:tc>
        <w:tc>
          <w:tcPr>
            <w:tcW w:w="1301" w:type="dxa"/>
            <w:tcBorders>
              <w:top w:val="nil"/>
              <w:left w:val="nil"/>
              <w:bottom w:val="nil"/>
              <w:right w:val="nil"/>
            </w:tcBorders>
            <w:shd w:val="clear" w:color="auto" w:fill="auto"/>
            <w:noWrap/>
            <w:vAlign w:val="bottom"/>
            <w:hideMark/>
          </w:tcPr>
          <w:p w14:paraId="13F966A4" w14:textId="77777777" w:rsidR="009D0F97" w:rsidRPr="009D0F97" w:rsidRDefault="009D0F97" w:rsidP="009D0F97">
            <w:pPr>
              <w:spacing w:after="0" w:line="240" w:lineRule="auto"/>
              <w:rPr>
                <w:rFonts w:ascii="Times New Roman" w:eastAsia="Times New Roman" w:hAnsi="Times New Roman" w:cs="Times New Roman"/>
                <w:sz w:val="20"/>
                <w:szCs w:val="20"/>
                <w:lang w:eastAsia="en-GB"/>
              </w:rPr>
            </w:pPr>
          </w:p>
        </w:tc>
        <w:tc>
          <w:tcPr>
            <w:tcW w:w="933" w:type="dxa"/>
            <w:tcBorders>
              <w:top w:val="nil"/>
              <w:left w:val="nil"/>
              <w:bottom w:val="nil"/>
              <w:right w:val="nil"/>
            </w:tcBorders>
            <w:shd w:val="clear" w:color="auto" w:fill="auto"/>
            <w:noWrap/>
            <w:vAlign w:val="bottom"/>
            <w:hideMark/>
          </w:tcPr>
          <w:p w14:paraId="61E3617D" w14:textId="77777777" w:rsidR="009D0F97" w:rsidRPr="009D0F97" w:rsidRDefault="009D0F97" w:rsidP="009D0F97">
            <w:pPr>
              <w:spacing w:after="0" w:line="240" w:lineRule="auto"/>
              <w:rPr>
                <w:rFonts w:ascii="Times New Roman" w:eastAsia="Times New Roman" w:hAnsi="Times New Roman" w:cs="Times New Roman"/>
                <w:sz w:val="20"/>
                <w:szCs w:val="20"/>
                <w:lang w:eastAsia="en-GB"/>
              </w:rPr>
            </w:pPr>
          </w:p>
        </w:tc>
        <w:tc>
          <w:tcPr>
            <w:tcW w:w="933" w:type="dxa"/>
            <w:tcBorders>
              <w:top w:val="nil"/>
              <w:left w:val="nil"/>
              <w:bottom w:val="nil"/>
              <w:right w:val="nil"/>
            </w:tcBorders>
            <w:shd w:val="clear" w:color="auto" w:fill="auto"/>
            <w:noWrap/>
            <w:vAlign w:val="bottom"/>
            <w:hideMark/>
          </w:tcPr>
          <w:p w14:paraId="6B1FF64A" w14:textId="77777777" w:rsidR="009D0F97" w:rsidRPr="009D0F97" w:rsidRDefault="009D0F97" w:rsidP="009D0F97">
            <w:pPr>
              <w:spacing w:after="0" w:line="240" w:lineRule="auto"/>
              <w:rPr>
                <w:rFonts w:ascii="Times New Roman" w:eastAsia="Times New Roman" w:hAnsi="Times New Roman" w:cs="Times New Roman"/>
                <w:sz w:val="20"/>
                <w:szCs w:val="20"/>
                <w:lang w:eastAsia="en-GB"/>
              </w:rPr>
            </w:pPr>
          </w:p>
        </w:tc>
        <w:tc>
          <w:tcPr>
            <w:tcW w:w="933" w:type="dxa"/>
            <w:tcBorders>
              <w:top w:val="nil"/>
              <w:left w:val="nil"/>
              <w:bottom w:val="nil"/>
              <w:right w:val="nil"/>
            </w:tcBorders>
            <w:shd w:val="clear" w:color="auto" w:fill="auto"/>
            <w:noWrap/>
            <w:vAlign w:val="bottom"/>
            <w:hideMark/>
          </w:tcPr>
          <w:p w14:paraId="443854B7" w14:textId="77777777" w:rsidR="009D0F97" w:rsidRPr="009D0F97" w:rsidRDefault="009D0F97" w:rsidP="009D0F97">
            <w:pPr>
              <w:spacing w:after="0" w:line="240" w:lineRule="auto"/>
              <w:rPr>
                <w:rFonts w:ascii="Times New Roman" w:eastAsia="Times New Roman" w:hAnsi="Times New Roman" w:cs="Times New Roman"/>
                <w:sz w:val="20"/>
                <w:szCs w:val="20"/>
                <w:lang w:eastAsia="en-GB"/>
              </w:rPr>
            </w:pPr>
          </w:p>
        </w:tc>
      </w:tr>
      <w:tr w:rsidR="00D47BAD" w:rsidRPr="009D0F97" w14:paraId="26BC03A8" w14:textId="77777777" w:rsidTr="001902C4">
        <w:trPr>
          <w:trHeight w:val="163"/>
        </w:trPr>
        <w:tc>
          <w:tcPr>
            <w:tcW w:w="1426" w:type="dxa"/>
            <w:tcBorders>
              <w:top w:val="nil"/>
              <w:left w:val="nil"/>
              <w:bottom w:val="nil"/>
              <w:right w:val="nil"/>
            </w:tcBorders>
            <w:shd w:val="clear" w:color="auto" w:fill="auto"/>
            <w:noWrap/>
            <w:vAlign w:val="bottom"/>
            <w:hideMark/>
          </w:tcPr>
          <w:p w14:paraId="4733E840" w14:textId="77777777" w:rsidR="009D0F97" w:rsidRPr="009D0F97" w:rsidRDefault="009D0F97" w:rsidP="009D0F97">
            <w:pPr>
              <w:spacing w:after="0" w:line="240" w:lineRule="auto"/>
              <w:rPr>
                <w:rFonts w:ascii="Times New Roman" w:eastAsia="Times New Roman" w:hAnsi="Times New Roman" w:cs="Times New Roman"/>
                <w:sz w:val="20"/>
                <w:szCs w:val="20"/>
                <w:lang w:eastAsia="en-GB"/>
              </w:rPr>
            </w:pPr>
          </w:p>
        </w:tc>
        <w:tc>
          <w:tcPr>
            <w:tcW w:w="1524" w:type="dxa"/>
            <w:tcBorders>
              <w:top w:val="nil"/>
              <w:left w:val="nil"/>
              <w:bottom w:val="nil"/>
              <w:right w:val="nil"/>
            </w:tcBorders>
            <w:shd w:val="clear" w:color="auto" w:fill="auto"/>
            <w:noWrap/>
            <w:vAlign w:val="bottom"/>
            <w:hideMark/>
          </w:tcPr>
          <w:p w14:paraId="2D61C754" w14:textId="77777777" w:rsidR="009D0F97" w:rsidRPr="009D0F97" w:rsidRDefault="009D0F97" w:rsidP="009D0F97">
            <w:pPr>
              <w:spacing w:after="0" w:line="240" w:lineRule="auto"/>
              <w:rPr>
                <w:rFonts w:ascii="Times New Roman" w:eastAsia="Times New Roman" w:hAnsi="Times New Roman" w:cs="Times New Roman"/>
                <w:sz w:val="20"/>
                <w:szCs w:val="20"/>
                <w:lang w:eastAsia="en-GB"/>
              </w:rPr>
            </w:pPr>
          </w:p>
        </w:tc>
        <w:tc>
          <w:tcPr>
            <w:tcW w:w="1052" w:type="dxa"/>
            <w:tcBorders>
              <w:top w:val="nil"/>
              <w:left w:val="nil"/>
              <w:bottom w:val="nil"/>
              <w:right w:val="nil"/>
            </w:tcBorders>
            <w:shd w:val="clear" w:color="auto" w:fill="auto"/>
            <w:noWrap/>
            <w:vAlign w:val="bottom"/>
            <w:hideMark/>
          </w:tcPr>
          <w:p w14:paraId="1B28A075" w14:textId="77777777" w:rsidR="009D0F97" w:rsidRPr="009D0F97" w:rsidRDefault="009D0F97" w:rsidP="009D0F97">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0A0722A" w14:textId="77777777" w:rsidR="009D0F97" w:rsidRPr="009D0F97" w:rsidRDefault="009D0F97" w:rsidP="009D0F97">
            <w:pPr>
              <w:spacing w:after="0" w:line="240" w:lineRule="auto"/>
              <w:rPr>
                <w:rFonts w:ascii="Times New Roman" w:eastAsia="Times New Roman" w:hAnsi="Times New Roman" w:cs="Times New Roman"/>
                <w:sz w:val="20"/>
                <w:szCs w:val="20"/>
                <w:lang w:eastAsia="en-GB"/>
              </w:rPr>
            </w:pPr>
          </w:p>
        </w:tc>
        <w:tc>
          <w:tcPr>
            <w:tcW w:w="1075" w:type="dxa"/>
            <w:tcBorders>
              <w:top w:val="nil"/>
              <w:left w:val="nil"/>
              <w:bottom w:val="nil"/>
              <w:right w:val="nil"/>
            </w:tcBorders>
            <w:shd w:val="clear" w:color="auto" w:fill="auto"/>
            <w:noWrap/>
            <w:vAlign w:val="bottom"/>
            <w:hideMark/>
          </w:tcPr>
          <w:p w14:paraId="26485794" w14:textId="77777777" w:rsidR="009D0F97" w:rsidRPr="009D0F97" w:rsidRDefault="009D0F97" w:rsidP="009D0F97">
            <w:pPr>
              <w:spacing w:after="0" w:line="240" w:lineRule="auto"/>
              <w:rPr>
                <w:rFonts w:ascii="Times New Roman" w:eastAsia="Times New Roman" w:hAnsi="Times New Roman" w:cs="Times New Roman"/>
                <w:sz w:val="20"/>
                <w:szCs w:val="20"/>
                <w:lang w:eastAsia="en-GB"/>
              </w:rPr>
            </w:pPr>
          </w:p>
        </w:tc>
        <w:tc>
          <w:tcPr>
            <w:tcW w:w="1301" w:type="dxa"/>
            <w:tcBorders>
              <w:top w:val="nil"/>
              <w:left w:val="nil"/>
              <w:bottom w:val="nil"/>
              <w:right w:val="nil"/>
            </w:tcBorders>
            <w:shd w:val="clear" w:color="auto" w:fill="auto"/>
            <w:noWrap/>
            <w:vAlign w:val="bottom"/>
            <w:hideMark/>
          </w:tcPr>
          <w:p w14:paraId="40548396" w14:textId="77777777" w:rsidR="009D0F97" w:rsidRPr="009D0F97" w:rsidRDefault="009D0F97" w:rsidP="009D0F97">
            <w:pPr>
              <w:spacing w:after="0" w:line="240" w:lineRule="auto"/>
              <w:rPr>
                <w:rFonts w:ascii="Times New Roman" w:eastAsia="Times New Roman" w:hAnsi="Times New Roman" w:cs="Times New Roman"/>
                <w:sz w:val="20"/>
                <w:szCs w:val="20"/>
                <w:lang w:eastAsia="en-GB"/>
              </w:rPr>
            </w:pPr>
          </w:p>
        </w:tc>
        <w:tc>
          <w:tcPr>
            <w:tcW w:w="933" w:type="dxa"/>
            <w:tcBorders>
              <w:top w:val="nil"/>
              <w:left w:val="nil"/>
              <w:bottom w:val="nil"/>
              <w:right w:val="nil"/>
            </w:tcBorders>
            <w:shd w:val="clear" w:color="auto" w:fill="auto"/>
            <w:noWrap/>
            <w:vAlign w:val="bottom"/>
            <w:hideMark/>
          </w:tcPr>
          <w:p w14:paraId="0548E707" w14:textId="77777777" w:rsidR="009D0F97" w:rsidRPr="009D0F97" w:rsidRDefault="009D0F97" w:rsidP="009D0F97">
            <w:pPr>
              <w:spacing w:after="0" w:line="240" w:lineRule="auto"/>
              <w:rPr>
                <w:rFonts w:ascii="Times New Roman" w:eastAsia="Times New Roman" w:hAnsi="Times New Roman" w:cs="Times New Roman"/>
                <w:sz w:val="20"/>
                <w:szCs w:val="20"/>
                <w:lang w:eastAsia="en-GB"/>
              </w:rPr>
            </w:pPr>
          </w:p>
        </w:tc>
        <w:tc>
          <w:tcPr>
            <w:tcW w:w="933" w:type="dxa"/>
            <w:tcBorders>
              <w:top w:val="nil"/>
              <w:left w:val="nil"/>
              <w:bottom w:val="nil"/>
              <w:right w:val="nil"/>
            </w:tcBorders>
            <w:shd w:val="clear" w:color="auto" w:fill="auto"/>
            <w:noWrap/>
            <w:vAlign w:val="bottom"/>
            <w:hideMark/>
          </w:tcPr>
          <w:p w14:paraId="58D3A4F3" w14:textId="77777777" w:rsidR="009D0F97" w:rsidRPr="009D0F97" w:rsidRDefault="009D0F97" w:rsidP="009D0F97">
            <w:pPr>
              <w:spacing w:after="0" w:line="240" w:lineRule="auto"/>
              <w:rPr>
                <w:rFonts w:ascii="Times New Roman" w:eastAsia="Times New Roman" w:hAnsi="Times New Roman" w:cs="Times New Roman"/>
                <w:sz w:val="20"/>
                <w:szCs w:val="20"/>
                <w:lang w:eastAsia="en-GB"/>
              </w:rPr>
            </w:pPr>
          </w:p>
        </w:tc>
        <w:tc>
          <w:tcPr>
            <w:tcW w:w="933" w:type="dxa"/>
            <w:tcBorders>
              <w:top w:val="nil"/>
              <w:left w:val="nil"/>
              <w:bottom w:val="nil"/>
              <w:right w:val="nil"/>
            </w:tcBorders>
            <w:shd w:val="clear" w:color="auto" w:fill="auto"/>
            <w:noWrap/>
            <w:vAlign w:val="bottom"/>
            <w:hideMark/>
          </w:tcPr>
          <w:p w14:paraId="4A6BDAF7" w14:textId="77777777" w:rsidR="009D0F97" w:rsidRPr="009D0F97" w:rsidRDefault="009D0F97" w:rsidP="009D0F97">
            <w:pPr>
              <w:spacing w:after="0" w:line="240" w:lineRule="auto"/>
              <w:rPr>
                <w:rFonts w:ascii="Times New Roman" w:eastAsia="Times New Roman" w:hAnsi="Times New Roman" w:cs="Times New Roman"/>
                <w:sz w:val="20"/>
                <w:szCs w:val="20"/>
                <w:lang w:eastAsia="en-GB"/>
              </w:rPr>
            </w:pPr>
          </w:p>
        </w:tc>
      </w:tr>
      <w:tr w:rsidR="00D47BAD" w:rsidRPr="009D0F97" w14:paraId="0658FBD2" w14:textId="77777777" w:rsidTr="001902C4">
        <w:trPr>
          <w:trHeight w:val="163"/>
        </w:trPr>
        <w:tc>
          <w:tcPr>
            <w:tcW w:w="1426" w:type="dxa"/>
            <w:tcBorders>
              <w:top w:val="nil"/>
              <w:left w:val="nil"/>
              <w:bottom w:val="nil"/>
              <w:right w:val="nil"/>
            </w:tcBorders>
            <w:shd w:val="clear" w:color="auto" w:fill="auto"/>
            <w:noWrap/>
            <w:vAlign w:val="bottom"/>
            <w:hideMark/>
          </w:tcPr>
          <w:p w14:paraId="15E51A47" w14:textId="77777777" w:rsidR="009D0F97" w:rsidRPr="009D0F97" w:rsidRDefault="009D0F97" w:rsidP="009D0F97">
            <w:pPr>
              <w:spacing w:after="0" w:line="240" w:lineRule="auto"/>
              <w:rPr>
                <w:rFonts w:ascii="Calibri" w:eastAsia="Times New Roman" w:hAnsi="Calibri" w:cs="Calibri"/>
                <w:color w:val="000000"/>
                <w:lang w:eastAsia="en-GB"/>
              </w:rPr>
            </w:pPr>
            <w:r w:rsidRPr="009D0F97">
              <w:rPr>
                <w:rFonts w:ascii="Calibri" w:eastAsia="Times New Roman" w:hAnsi="Calibri" w:cs="Calibri"/>
                <w:color w:val="000000"/>
                <w:lang w:eastAsia="en-GB"/>
              </w:rPr>
              <w:t>ANOVA</w:t>
            </w:r>
          </w:p>
        </w:tc>
        <w:tc>
          <w:tcPr>
            <w:tcW w:w="1524" w:type="dxa"/>
            <w:tcBorders>
              <w:top w:val="nil"/>
              <w:left w:val="nil"/>
              <w:bottom w:val="nil"/>
              <w:right w:val="nil"/>
            </w:tcBorders>
            <w:shd w:val="clear" w:color="auto" w:fill="auto"/>
            <w:noWrap/>
            <w:vAlign w:val="bottom"/>
            <w:hideMark/>
          </w:tcPr>
          <w:p w14:paraId="112DCBE5" w14:textId="77777777" w:rsidR="009D0F97" w:rsidRPr="009D0F97" w:rsidRDefault="009D0F97" w:rsidP="009D0F97">
            <w:pPr>
              <w:spacing w:after="0" w:line="240" w:lineRule="auto"/>
              <w:rPr>
                <w:rFonts w:ascii="Calibri" w:eastAsia="Times New Roman" w:hAnsi="Calibri" w:cs="Calibri"/>
                <w:color w:val="000000"/>
                <w:lang w:eastAsia="en-GB"/>
              </w:rPr>
            </w:pPr>
          </w:p>
        </w:tc>
        <w:tc>
          <w:tcPr>
            <w:tcW w:w="1052" w:type="dxa"/>
            <w:tcBorders>
              <w:top w:val="nil"/>
              <w:left w:val="nil"/>
              <w:bottom w:val="nil"/>
              <w:right w:val="nil"/>
            </w:tcBorders>
            <w:shd w:val="clear" w:color="auto" w:fill="auto"/>
            <w:noWrap/>
            <w:vAlign w:val="bottom"/>
            <w:hideMark/>
          </w:tcPr>
          <w:p w14:paraId="24F3C937" w14:textId="77777777" w:rsidR="009D0F97" w:rsidRPr="009D0F97" w:rsidRDefault="009D0F97" w:rsidP="009D0F97">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77AFF39" w14:textId="77777777" w:rsidR="009D0F97" w:rsidRPr="009D0F97" w:rsidRDefault="009D0F97" w:rsidP="009D0F97">
            <w:pPr>
              <w:spacing w:after="0" w:line="240" w:lineRule="auto"/>
              <w:rPr>
                <w:rFonts w:ascii="Times New Roman" w:eastAsia="Times New Roman" w:hAnsi="Times New Roman" w:cs="Times New Roman"/>
                <w:sz w:val="20"/>
                <w:szCs w:val="20"/>
                <w:lang w:eastAsia="en-GB"/>
              </w:rPr>
            </w:pPr>
          </w:p>
        </w:tc>
        <w:tc>
          <w:tcPr>
            <w:tcW w:w="1075" w:type="dxa"/>
            <w:tcBorders>
              <w:top w:val="nil"/>
              <w:left w:val="nil"/>
              <w:bottom w:val="nil"/>
              <w:right w:val="nil"/>
            </w:tcBorders>
            <w:shd w:val="clear" w:color="auto" w:fill="auto"/>
            <w:noWrap/>
            <w:vAlign w:val="bottom"/>
            <w:hideMark/>
          </w:tcPr>
          <w:p w14:paraId="049E090C" w14:textId="77777777" w:rsidR="009D0F97" w:rsidRPr="009D0F97" w:rsidRDefault="009D0F97" w:rsidP="009D0F97">
            <w:pPr>
              <w:spacing w:after="0" w:line="240" w:lineRule="auto"/>
              <w:rPr>
                <w:rFonts w:ascii="Times New Roman" w:eastAsia="Times New Roman" w:hAnsi="Times New Roman" w:cs="Times New Roman"/>
                <w:sz w:val="20"/>
                <w:szCs w:val="20"/>
                <w:lang w:eastAsia="en-GB"/>
              </w:rPr>
            </w:pPr>
          </w:p>
        </w:tc>
        <w:tc>
          <w:tcPr>
            <w:tcW w:w="1301" w:type="dxa"/>
            <w:tcBorders>
              <w:top w:val="nil"/>
              <w:left w:val="nil"/>
              <w:bottom w:val="nil"/>
              <w:right w:val="nil"/>
            </w:tcBorders>
            <w:shd w:val="clear" w:color="000000" w:fill="FFFFFF"/>
            <w:noWrap/>
            <w:vAlign w:val="bottom"/>
            <w:hideMark/>
          </w:tcPr>
          <w:p w14:paraId="3DCDD4F2" w14:textId="77777777" w:rsidR="009D0F97" w:rsidRPr="009D0F97" w:rsidRDefault="009D0F97" w:rsidP="009D0F97">
            <w:pPr>
              <w:spacing w:after="0" w:line="240" w:lineRule="auto"/>
              <w:rPr>
                <w:rFonts w:ascii="Calibri" w:eastAsia="Times New Roman" w:hAnsi="Calibri" w:cs="Calibri"/>
                <w:color w:val="000000"/>
                <w:lang w:eastAsia="en-GB"/>
              </w:rPr>
            </w:pPr>
            <w:r w:rsidRPr="009D0F97">
              <w:rPr>
                <w:rFonts w:ascii="Calibri" w:eastAsia="Times New Roman" w:hAnsi="Calibri" w:cs="Calibri"/>
                <w:color w:val="000000"/>
                <w:lang w:eastAsia="en-GB"/>
              </w:rPr>
              <w:t> </w:t>
            </w:r>
          </w:p>
        </w:tc>
        <w:tc>
          <w:tcPr>
            <w:tcW w:w="933" w:type="dxa"/>
            <w:tcBorders>
              <w:top w:val="nil"/>
              <w:left w:val="nil"/>
              <w:bottom w:val="nil"/>
              <w:right w:val="nil"/>
            </w:tcBorders>
            <w:shd w:val="clear" w:color="auto" w:fill="auto"/>
            <w:noWrap/>
            <w:vAlign w:val="bottom"/>
            <w:hideMark/>
          </w:tcPr>
          <w:p w14:paraId="1C6F1B9D" w14:textId="77777777" w:rsidR="009D0F97" w:rsidRPr="009D0F97" w:rsidRDefault="009D0F97" w:rsidP="009D0F97">
            <w:pPr>
              <w:spacing w:after="0" w:line="240" w:lineRule="auto"/>
              <w:rPr>
                <w:rFonts w:ascii="Calibri" w:eastAsia="Times New Roman" w:hAnsi="Calibri" w:cs="Calibri"/>
                <w:color w:val="000000"/>
                <w:lang w:eastAsia="en-GB"/>
              </w:rPr>
            </w:pPr>
          </w:p>
        </w:tc>
        <w:tc>
          <w:tcPr>
            <w:tcW w:w="933" w:type="dxa"/>
            <w:tcBorders>
              <w:top w:val="nil"/>
              <w:left w:val="nil"/>
              <w:bottom w:val="nil"/>
              <w:right w:val="nil"/>
            </w:tcBorders>
            <w:shd w:val="clear" w:color="auto" w:fill="auto"/>
            <w:noWrap/>
            <w:vAlign w:val="bottom"/>
            <w:hideMark/>
          </w:tcPr>
          <w:p w14:paraId="6D830563" w14:textId="77777777" w:rsidR="009D0F97" w:rsidRPr="009D0F97" w:rsidRDefault="009D0F97" w:rsidP="009D0F97">
            <w:pPr>
              <w:spacing w:after="0" w:line="240" w:lineRule="auto"/>
              <w:rPr>
                <w:rFonts w:ascii="Times New Roman" w:eastAsia="Times New Roman" w:hAnsi="Times New Roman" w:cs="Times New Roman"/>
                <w:sz w:val="20"/>
                <w:szCs w:val="20"/>
                <w:lang w:eastAsia="en-GB"/>
              </w:rPr>
            </w:pPr>
          </w:p>
        </w:tc>
        <w:tc>
          <w:tcPr>
            <w:tcW w:w="933" w:type="dxa"/>
            <w:tcBorders>
              <w:top w:val="nil"/>
              <w:left w:val="nil"/>
              <w:bottom w:val="nil"/>
              <w:right w:val="nil"/>
            </w:tcBorders>
            <w:shd w:val="clear" w:color="auto" w:fill="auto"/>
            <w:noWrap/>
            <w:vAlign w:val="bottom"/>
            <w:hideMark/>
          </w:tcPr>
          <w:p w14:paraId="56729F60" w14:textId="77777777" w:rsidR="009D0F97" w:rsidRPr="009D0F97" w:rsidRDefault="009D0F97" w:rsidP="009D0F97">
            <w:pPr>
              <w:spacing w:after="0" w:line="240" w:lineRule="auto"/>
              <w:rPr>
                <w:rFonts w:ascii="Times New Roman" w:eastAsia="Times New Roman" w:hAnsi="Times New Roman" w:cs="Times New Roman"/>
                <w:sz w:val="20"/>
                <w:szCs w:val="20"/>
                <w:lang w:eastAsia="en-GB"/>
              </w:rPr>
            </w:pPr>
          </w:p>
        </w:tc>
      </w:tr>
      <w:tr w:rsidR="00D47BAD" w:rsidRPr="009D0F97" w14:paraId="2118CD94" w14:textId="77777777" w:rsidTr="001902C4">
        <w:trPr>
          <w:trHeight w:val="163"/>
        </w:trPr>
        <w:tc>
          <w:tcPr>
            <w:tcW w:w="142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EC167E1" w14:textId="77777777" w:rsidR="009D0F97" w:rsidRPr="009D0F97" w:rsidRDefault="009D0F97" w:rsidP="009D0F97">
            <w:pPr>
              <w:spacing w:after="0" w:line="240" w:lineRule="auto"/>
              <w:jc w:val="center"/>
              <w:rPr>
                <w:rFonts w:ascii="Calibri" w:eastAsia="Times New Roman" w:hAnsi="Calibri" w:cs="Calibri"/>
                <w:i/>
                <w:iCs/>
                <w:color w:val="000000"/>
                <w:lang w:eastAsia="en-GB"/>
              </w:rPr>
            </w:pPr>
            <w:r w:rsidRPr="009D0F97">
              <w:rPr>
                <w:rFonts w:ascii="Calibri" w:eastAsia="Times New Roman" w:hAnsi="Calibri" w:cs="Calibri"/>
                <w:i/>
                <w:iCs/>
                <w:color w:val="000000"/>
                <w:lang w:eastAsia="en-GB"/>
              </w:rPr>
              <w:t> </w:t>
            </w:r>
          </w:p>
        </w:tc>
        <w:tc>
          <w:tcPr>
            <w:tcW w:w="1524" w:type="dxa"/>
            <w:tcBorders>
              <w:top w:val="single" w:sz="4" w:space="0" w:color="auto"/>
              <w:left w:val="nil"/>
              <w:bottom w:val="single" w:sz="4" w:space="0" w:color="auto"/>
              <w:right w:val="single" w:sz="4" w:space="0" w:color="auto"/>
            </w:tcBorders>
            <w:shd w:val="clear" w:color="auto" w:fill="auto"/>
            <w:noWrap/>
            <w:vAlign w:val="bottom"/>
            <w:hideMark/>
          </w:tcPr>
          <w:p w14:paraId="7CBAEC3D" w14:textId="78A3BC1E" w:rsidR="009D0F97" w:rsidRPr="009D0F97" w:rsidRDefault="00F5335B" w:rsidP="009D0F97">
            <w:pPr>
              <w:spacing w:after="0" w:line="240" w:lineRule="auto"/>
              <w:jc w:val="center"/>
              <w:rPr>
                <w:rFonts w:ascii="Calibri" w:eastAsia="Times New Roman" w:hAnsi="Calibri" w:cs="Calibri"/>
                <w:i/>
                <w:iCs/>
                <w:color w:val="000000"/>
                <w:lang w:eastAsia="en-GB"/>
              </w:rPr>
            </w:pPr>
            <w:r w:rsidRPr="009D0F97">
              <w:rPr>
                <w:rFonts w:ascii="Calibri" w:eastAsia="Times New Roman" w:hAnsi="Calibri" w:cs="Calibri"/>
                <w:i/>
                <w:iCs/>
                <w:color w:val="000000"/>
                <w:lang w:eastAsia="en-GB"/>
              </w:rPr>
              <w:t>D</w:t>
            </w:r>
            <w:r w:rsidR="009D0F97" w:rsidRPr="009D0F97">
              <w:rPr>
                <w:rFonts w:ascii="Calibri" w:eastAsia="Times New Roman" w:hAnsi="Calibri" w:cs="Calibri"/>
                <w:i/>
                <w:iCs/>
                <w:color w:val="000000"/>
                <w:lang w:eastAsia="en-GB"/>
              </w:rPr>
              <w:t>f</w:t>
            </w:r>
          </w:p>
        </w:tc>
        <w:tc>
          <w:tcPr>
            <w:tcW w:w="1052" w:type="dxa"/>
            <w:tcBorders>
              <w:top w:val="single" w:sz="4" w:space="0" w:color="auto"/>
              <w:left w:val="nil"/>
              <w:bottom w:val="single" w:sz="4" w:space="0" w:color="auto"/>
              <w:right w:val="single" w:sz="4" w:space="0" w:color="auto"/>
            </w:tcBorders>
            <w:shd w:val="clear" w:color="auto" w:fill="auto"/>
            <w:noWrap/>
            <w:vAlign w:val="bottom"/>
            <w:hideMark/>
          </w:tcPr>
          <w:p w14:paraId="2A05E7A2" w14:textId="77777777" w:rsidR="009D0F97" w:rsidRPr="009D0F97" w:rsidRDefault="009D0F97" w:rsidP="009D0F97">
            <w:pPr>
              <w:spacing w:after="0" w:line="240" w:lineRule="auto"/>
              <w:jc w:val="center"/>
              <w:rPr>
                <w:rFonts w:ascii="Calibri" w:eastAsia="Times New Roman" w:hAnsi="Calibri" w:cs="Calibri"/>
                <w:i/>
                <w:iCs/>
                <w:color w:val="000000"/>
                <w:lang w:eastAsia="en-GB"/>
              </w:rPr>
            </w:pPr>
            <w:r w:rsidRPr="009D0F97">
              <w:rPr>
                <w:rFonts w:ascii="Calibri" w:eastAsia="Times New Roman" w:hAnsi="Calibri" w:cs="Calibri"/>
                <w:i/>
                <w:iCs/>
                <w:color w:val="000000"/>
                <w:lang w:eastAsia="en-GB"/>
              </w:rPr>
              <w:t>SS</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3F93F4EA" w14:textId="77777777" w:rsidR="009D0F97" w:rsidRPr="009D0F97" w:rsidRDefault="009D0F97" w:rsidP="009D0F97">
            <w:pPr>
              <w:spacing w:after="0" w:line="240" w:lineRule="auto"/>
              <w:jc w:val="center"/>
              <w:rPr>
                <w:rFonts w:ascii="Calibri" w:eastAsia="Times New Roman" w:hAnsi="Calibri" w:cs="Calibri"/>
                <w:i/>
                <w:iCs/>
                <w:color w:val="000000"/>
                <w:lang w:eastAsia="en-GB"/>
              </w:rPr>
            </w:pPr>
            <w:r w:rsidRPr="009D0F97">
              <w:rPr>
                <w:rFonts w:ascii="Calibri" w:eastAsia="Times New Roman" w:hAnsi="Calibri" w:cs="Calibri"/>
                <w:i/>
                <w:iCs/>
                <w:color w:val="000000"/>
                <w:lang w:eastAsia="en-GB"/>
              </w:rPr>
              <w:t>MS</w:t>
            </w:r>
          </w:p>
        </w:tc>
        <w:tc>
          <w:tcPr>
            <w:tcW w:w="1075" w:type="dxa"/>
            <w:tcBorders>
              <w:top w:val="single" w:sz="4" w:space="0" w:color="auto"/>
              <w:left w:val="nil"/>
              <w:bottom w:val="single" w:sz="4" w:space="0" w:color="auto"/>
              <w:right w:val="single" w:sz="4" w:space="0" w:color="auto"/>
            </w:tcBorders>
            <w:shd w:val="clear" w:color="auto" w:fill="auto"/>
            <w:noWrap/>
            <w:vAlign w:val="bottom"/>
            <w:hideMark/>
          </w:tcPr>
          <w:p w14:paraId="2A277E4A" w14:textId="77777777" w:rsidR="009D0F97" w:rsidRPr="009D0F97" w:rsidRDefault="009D0F97" w:rsidP="009D0F97">
            <w:pPr>
              <w:spacing w:after="0" w:line="240" w:lineRule="auto"/>
              <w:jc w:val="center"/>
              <w:rPr>
                <w:rFonts w:ascii="Calibri" w:eastAsia="Times New Roman" w:hAnsi="Calibri" w:cs="Calibri"/>
                <w:i/>
                <w:iCs/>
                <w:color w:val="000000"/>
                <w:lang w:eastAsia="en-GB"/>
              </w:rPr>
            </w:pPr>
            <w:r w:rsidRPr="009D0F97">
              <w:rPr>
                <w:rFonts w:ascii="Calibri" w:eastAsia="Times New Roman" w:hAnsi="Calibri" w:cs="Calibri"/>
                <w:i/>
                <w:iCs/>
                <w:color w:val="000000"/>
                <w:lang w:eastAsia="en-GB"/>
              </w:rPr>
              <w:t>F</w:t>
            </w:r>
          </w:p>
        </w:tc>
        <w:tc>
          <w:tcPr>
            <w:tcW w:w="1301" w:type="dxa"/>
            <w:tcBorders>
              <w:top w:val="single" w:sz="4" w:space="0" w:color="auto"/>
              <w:left w:val="nil"/>
              <w:bottom w:val="single" w:sz="4" w:space="0" w:color="auto"/>
              <w:right w:val="single" w:sz="4" w:space="0" w:color="auto"/>
            </w:tcBorders>
            <w:shd w:val="clear" w:color="auto" w:fill="auto"/>
            <w:noWrap/>
            <w:vAlign w:val="bottom"/>
            <w:hideMark/>
          </w:tcPr>
          <w:p w14:paraId="4824A916" w14:textId="77777777" w:rsidR="009D0F97" w:rsidRPr="009D0F97" w:rsidRDefault="009D0F97" w:rsidP="009D0F97">
            <w:pPr>
              <w:spacing w:after="0" w:line="240" w:lineRule="auto"/>
              <w:jc w:val="center"/>
              <w:rPr>
                <w:rFonts w:ascii="Calibri" w:eastAsia="Times New Roman" w:hAnsi="Calibri" w:cs="Calibri"/>
                <w:i/>
                <w:iCs/>
                <w:color w:val="000000"/>
                <w:lang w:eastAsia="en-GB"/>
              </w:rPr>
            </w:pPr>
            <w:r w:rsidRPr="009D0F97">
              <w:rPr>
                <w:rFonts w:ascii="Calibri" w:eastAsia="Times New Roman" w:hAnsi="Calibri" w:cs="Calibri"/>
                <w:i/>
                <w:iCs/>
                <w:color w:val="000000"/>
                <w:lang w:eastAsia="en-GB"/>
              </w:rPr>
              <w:t>Significance F</w:t>
            </w:r>
          </w:p>
        </w:tc>
        <w:tc>
          <w:tcPr>
            <w:tcW w:w="933" w:type="dxa"/>
            <w:tcBorders>
              <w:top w:val="nil"/>
              <w:left w:val="nil"/>
              <w:bottom w:val="nil"/>
              <w:right w:val="nil"/>
            </w:tcBorders>
            <w:shd w:val="clear" w:color="auto" w:fill="auto"/>
            <w:noWrap/>
            <w:vAlign w:val="bottom"/>
            <w:hideMark/>
          </w:tcPr>
          <w:p w14:paraId="4177806B" w14:textId="77777777" w:rsidR="009D0F97" w:rsidRPr="009D0F97" w:rsidRDefault="009D0F97" w:rsidP="009D0F97">
            <w:pPr>
              <w:spacing w:after="0" w:line="240" w:lineRule="auto"/>
              <w:jc w:val="center"/>
              <w:rPr>
                <w:rFonts w:ascii="Calibri" w:eastAsia="Times New Roman" w:hAnsi="Calibri" w:cs="Calibri"/>
                <w:i/>
                <w:iCs/>
                <w:color w:val="000000"/>
                <w:lang w:eastAsia="en-GB"/>
              </w:rPr>
            </w:pPr>
          </w:p>
        </w:tc>
        <w:tc>
          <w:tcPr>
            <w:tcW w:w="933" w:type="dxa"/>
            <w:tcBorders>
              <w:top w:val="nil"/>
              <w:left w:val="nil"/>
              <w:bottom w:val="nil"/>
              <w:right w:val="nil"/>
            </w:tcBorders>
            <w:shd w:val="clear" w:color="auto" w:fill="auto"/>
            <w:noWrap/>
            <w:vAlign w:val="bottom"/>
            <w:hideMark/>
          </w:tcPr>
          <w:p w14:paraId="20865107" w14:textId="77777777" w:rsidR="009D0F97" w:rsidRPr="009D0F97" w:rsidRDefault="009D0F97" w:rsidP="009D0F97">
            <w:pPr>
              <w:spacing w:after="0" w:line="240" w:lineRule="auto"/>
              <w:rPr>
                <w:rFonts w:ascii="Times New Roman" w:eastAsia="Times New Roman" w:hAnsi="Times New Roman" w:cs="Times New Roman"/>
                <w:sz w:val="20"/>
                <w:szCs w:val="20"/>
                <w:lang w:eastAsia="en-GB"/>
              </w:rPr>
            </w:pPr>
          </w:p>
        </w:tc>
        <w:tc>
          <w:tcPr>
            <w:tcW w:w="933" w:type="dxa"/>
            <w:tcBorders>
              <w:top w:val="nil"/>
              <w:left w:val="nil"/>
              <w:bottom w:val="nil"/>
              <w:right w:val="nil"/>
            </w:tcBorders>
            <w:shd w:val="clear" w:color="auto" w:fill="auto"/>
            <w:noWrap/>
            <w:vAlign w:val="bottom"/>
            <w:hideMark/>
          </w:tcPr>
          <w:p w14:paraId="5BDF504F" w14:textId="77777777" w:rsidR="009D0F97" w:rsidRPr="009D0F97" w:rsidRDefault="009D0F97" w:rsidP="009D0F97">
            <w:pPr>
              <w:spacing w:after="0" w:line="240" w:lineRule="auto"/>
              <w:rPr>
                <w:rFonts w:ascii="Times New Roman" w:eastAsia="Times New Roman" w:hAnsi="Times New Roman" w:cs="Times New Roman"/>
                <w:sz w:val="20"/>
                <w:szCs w:val="20"/>
                <w:lang w:eastAsia="en-GB"/>
              </w:rPr>
            </w:pPr>
          </w:p>
        </w:tc>
      </w:tr>
      <w:tr w:rsidR="00D47BAD" w:rsidRPr="009D0F97" w14:paraId="0B63C083" w14:textId="77777777" w:rsidTr="001902C4">
        <w:trPr>
          <w:trHeight w:val="163"/>
        </w:trPr>
        <w:tc>
          <w:tcPr>
            <w:tcW w:w="1426" w:type="dxa"/>
            <w:tcBorders>
              <w:top w:val="nil"/>
              <w:left w:val="single" w:sz="4" w:space="0" w:color="auto"/>
              <w:bottom w:val="single" w:sz="4" w:space="0" w:color="auto"/>
              <w:right w:val="single" w:sz="4" w:space="0" w:color="auto"/>
            </w:tcBorders>
            <w:shd w:val="clear" w:color="auto" w:fill="auto"/>
            <w:noWrap/>
            <w:vAlign w:val="bottom"/>
            <w:hideMark/>
          </w:tcPr>
          <w:p w14:paraId="4F93694D" w14:textId="77777777" w:rsidR="009D0F97" w:rsidRPr="009D0F97" w:rsidRDefault="009D0F97" w:rsidP="009D0F97">
            <w:pPr>
              <w:spacing w:after="0" w:line="240" w:lineRule="auto"/>
              <w:rPr>
                <w:rFonts w:ascii="Calibri" w:eastAsia="Times New Roman" w:hAnsi="Calibri" w:cs="Calibri"/>
                <w:color w:val="000000"/>
                <w:lang w:eastAsia="en-GB"/>
              </w:rPr>
            </w:pPr>
            <w:r w:rsidRPr="009D0F97">
              <w:rPr>
                <w:rFonts w:ascii="Calibri" w:eastAsia="Times New Roman" w:hAnsi="Calibri" w:cs="Calibri"/>
                <w:color w:val="000000"/>
                <w:lang w:eastAsia="en-GB"/>
              </w:rPr>
              <w:t>Regression</w:t>
            </w:r>
          </w:p>
        </w:tc>
        <w:tc>
          <w:tcPr>
            <w:tcW w:w="1524" w:type="dxa"/>
            <w:tcBorders>
              <w:top w:val="nil"/>
              <w:left w:val="nil"/>
              <w:bottom w:val="single" w:sz="4" w:space="0" w:color="auto"/>
              <w:right w:val="single" w:sz="4" w:space="0" w:color="auto"/>
            </w:tcBorders>
            <w:shd w:val="clear" w:color="auto" w:fill="auto"/>
            <w:noWrap/>
            <w:vAlign w:val="bottom"/>
            <w:hideMark/>
          </w:tcPr>
          <w:p w14:paraId="653B9433" w14:textId="77777777" w:rsidR="009D0F97" w:rsidRPr="009D0F97" w:rsidRDefault="009D0F97" w:rsidP="009D0F97">
            <w:pPr>
              <w:spacing w:after="0" w:line="240" w:lineRule="auto"/>
              <w:jc w:val="right"/>
              <w:rPr>
                <w:rFonts w:ascii="Calibri" w:eastAsia="Times New Roman" w:hAnsi="Calibri" w:cs="Calibri"/>
                <w:color w:val="000000"/>
                <w:lang w:eastAsia="en-GB"/>
              </w:rPr>
            </w:pPr>
            <w:r w:rsidRPr="009D0F97">
              <w:rPr>
                <w:rFonts w:ascii="Calibri" w:eastAsia="Times New Roman" w:hAnsi="Calibri" w:cs="Calibri"/>
                <w:color w:val="000000"/>
                <w:lang w:eastAsia="en-GB"/>
              </w:rPr>
              <w:t>2</w:t>
            </w:r>
          </w:p>
        </w:tc>
        <w:tc>
          <w:tcPr>
            <w:tcW w:w="1052" w:type="dxa"/>
            <w:tcBorders>
              <w:top w:val="nil"/>
              <w:left w:val="nil"/>
              <w:bottom w:val="single" w:sz="4" w:space="0" w:color="auto"/>
              <w:right w:val="single" w:sz="4" w:space="0" w:color="auto"/>
            </w:tcBorders>
            <w:shd w:val="clear" w:color="auto" w:fill="auto"/>
            <w:noWrap/>
            <w:vAlign w:val="bottom"/>
            <w:hideMark/>
          </w:tcPr>
          <w:p w14:paraId="39B15194" w14:textId="77777777" w:rsidR="009D0F97" w:rsidRPr="009D0F97" w:rsidRDefault="009D0F97" w:rsidP="009D0F97">
            <w:pPr>
              <w:spacing w:after="0" w:line="240" w:lineRule="auto"/>
              <w:jc w:val="right"/>
              <w:rPr>
                <w:rFonts w:ascii="Calibri" w:eastAsia="Times New Roman" w:hAnsi="Calibri" w:cs="Calibri"/>
                <w:color w:val="000000"/>
                <w:lang w:eastAsia="en-GB"/>
              </w:rPr>
            </w:pPr>
            <w:r w:rsidRPr="009D0F97">
              <w:rPr>
                <w:rFonts w:ascii="Calibri" w:eastAsia="Times New Roman" w:hAnsi="Calibri" w:cs="Calibri"/>
                <w:color w:val="000000"/>
                <w:lang w:eastAsia="en-GB"/>
              </w:rPr>
              <w:t>0.06978</w:t>
            </w:r>
          </w:p>
        </w:tc>
        <w:tc>
          <w:tcPr>
            <w:tcW w:w="960" w:type="dxa"/>
            <w:tcBorders>
              <w:top w:val="nil"/>
              <w:left w:val="nil"/>
              <w:bottom w:val="single" w:sz="4" w:space="0" w:color="auto"/>
              <w:right w:val="single" w:sz="4" w:space="0" w:color="auto"/>
            </w:tcBorders>
            <w:shd w:val="clear" w:color="auto" w:fill="auto"/>
            <w:noWrap/>
            <w:vAlign w:val="bottom"/>
            <w:hideMark/>
          </w:tcPr>
          <w:p w14:paraId="62936791" w14:textId="77777777" w:rsidR="009D0F97" w:rsidRPr="009D0F97" w:rsidRDefault="009D0F97" w:rsidP="009D0F97">
            <w:pPr>
              <w:spacing w:after="0" w:line="240" w:lineRule="auto"/>
              <w:jc w:val="right"/>
              <w:rPr>
                <w:rFonts w:ascii="Calibri" w:eastAsia="Times New Roman" w:hAnsi="Calibri" w:cs="Calibri"/>
                <w:color w:val="000000"/>
                <w:lang w:eastAsia="en-GB"/>
              </w:rPr>
            </w:pPr>
            <w:r w:rsidRPr="009D0F97">
              <w:rPr>
                <w:rFonts w:ascii="Calibri" w:eastAsia="Times New Roman" w:hAnsi="Calibri" w:cs="Calibri"/>
                <w:color w:val="000000"/>
                <w:lang w:eastAsia="en-GB"/>
              </w:rPr>
              <w:t>0.03489</w:t>
            </w:r>
          </w:p>
        </w:tc>
        <w:tc>
          <w:tcPr>
            <w:tcW w:w="1075" w:type="dxa"/>
            <w:tcBorders>
              <w:top w:val="nil"/>
              <w:left w:val="nil"/>
              <w:bottom w:val="single" w:sz="4" w:space="0" w:color="auto"/>
              <w:right w:val="single" w:sz="4" w:space="0" w:color="auto"/>
            </w:tcBorders>
            <w:shd w:val="clear" w:color="auto" w:fill="auto"/>
            <w:noWrap/>
            <w:vAlign w:val="bottom"/>
            <w:hideMark/>
          </w:tcPr>
          <w:p w14:paraId="4BF9067C" w14:textId="77777777" w:rsidR="009D0F97" w:rsidRPr="009D0F97" w:rsidRDefault="009D0F97" w:rsidP="009D0F97">
            <w:pPr>
              <w:spacing w:after="0" w:line="240" w:lineRule="auto"/>
              <w:jc w:val="right"/>
              <w:rPr>
                <w:rFonts w:ascii="Calibri" w:eastAsia="Times New Roman" w:hAnsi="Calibri" w:cs="Calibri"/>
                <w:color w:val="000000"/>
                <w:lang w:eastAsia="en-GB"/>
              </w:rPr>
            </w:pPr>
            <w:r w:rsidRPr="009D0F97">
              <w:rPr>
                <w:rFonts w:ascii="Calibri" w:eastAsia="Times New Roman" w:hAnsi="Calibri" w:cs="Calibri"/>
                <w:color w:val="000000"/>
                <w:lang w:eastAsia="en-GB"/>
              </w:rPr>
              <w:t>28.88956</w:t>
            </w:r>
          </w:p>
        </w:tc>
        <w:tc>
          <w:tcPr>
            <w:tcW w:w="1301" w:type="dxa"/>
            <w:tcBorders>
              <w:top w:val="nil"/>
              <w:left w:val="nil"/>
              <w:bottom w:val="single" w:sz="4" w:space="0" w:color="auto"/>
              <w:right w:val="single" w:sz="4" w:space="0" w:color="auto"/>
            </w:tcBorders>
            <w:shd w:val="clear" w:color="000000" w:fill="FFFF00"/>
            <w:noWrap/>
            <w:vAlign w:val="bottom"/>
            <w:hideMark/>
          </w:tcPr>
          <w:p w14:paraId="2B7A9099" w14:textId="77777777" w:rsidR="009D0F97" w:rsidRPr="009D0F97" w:rsidRDefault="009D0F97" w:rsidP="009D0F97">
            <w:pPr>
              <w:spacing w:after="0" w:line="240" w:lineRule="auto"/>
              <w:jc w:val="right"/>
              <w:rPr>
                <w:rFonts w:ascii="Calibri" w:eastAsia="Times New Roman" w:hAnsi="Calibri" w:cs="Calibri"/>
                <w:color w:val="000000"/>
                <w:lang w:eastAsia="en-GB"/>
              </w:rPr>
            </w:pPr>
            <w:r w:rsidRPr="009D0F97">
              <w:rPr>
                <w:rFonts w:ascii="Calibri" w:eastAsia="Times New Roman" w:hAnsi="Calibri" w:cs="Calibri"/>
                <w:color w:val="000000"/>
                <w:lang w:eastAsia="en-GB"/>
              </w:rPr>
              <w:t>1.43674</w:t>
            </w:r>
          </w:p>
        </w:tc>
        <w:tc>
          <w:tcPr>
            <w:tcW w:w="933" w:type="dxa"/>
            <w:tcBorders>
              <w:top w:val="nil"/>
              <w:left w:val="nil"/>
              <w:bottom w:val="nil"/>
              <w:right w:val="nil"/>
            </w:tcBorders>
            <w:shd w:val="clear" w:color="auto" w:fill="auto"/>
            <w:noWrap/>
            <w:vAlign w:val="bottom"/>
            <w:hideMark/>
          </w:tcPr>
          <w:p w14:paraId="180A1759" w14:textId="77777777" w:rsidR="009D0F97" w:rsidRPr="009D0F97" w:rsidRDefault="009D0F97" w:rsidP="009D0F97">
            <w:pPr>
              <w:spacing w:after="0" w:line="240" w:lineRule="auto"/>
              <w:jc w:val="right"/>
              <w:rPr>
                <w:rFonts w:ascii="Calibri" w:eastAsia="Times New Roman" w:hAnsi="Calibri" w:cs="Calibri"/>
                <w:color w:val="000000"/>
                <w:lang w:eastAsia="en-GB"/>
              </w:rPr>
            </w:pPr>
          </w:p>
        </w:tc>
        <w:tc>
          <w:tcPr>
            <w:tcW w:w="933" w:type="dxa"/>
            <w:tcBorders>
              <w:top w:val="nil"/>
              <w:left w:val="nil"/>
              <w:bottom w:val="nil"/>
              <w:right w:val="nil"/>
            </w:tcBorders>
            <w:shd w:val="clear" w:color="auto" w:fill="auto"/>
            <w:noWrap/>
            <w:vAlign w:val="bottom"/>
            <w:hideMark/>
          </w:tcPr>
          <w:p w14:paraId="562E7C09" w14:textId="77777777" w:rsidR="009D0F97" w:rsidRPr="009D0F97" w:rsidRDefault="009D0F97" w:rsidP="009D0F97">
            <w:pPr>
              <w:spacing w:after="0" w:line="240" w:lineRule="auto"/>
              <w:rPr>
                <w:rFonts w:ascii="Times New Roman" w:eastAsia="Times New Roman" w:hAnsi="Times New Roman" w:cs="Times New Roman"/>
                <w:sz w:val="20"/>
                <w:szCs w:val="20"/>
                <w:lang w:eastAsia="en-GB"/>
              </w:rPr>
            </w:pPr>
          </w:p>
        </w:tc>
        <w:tc>
          <w:tcPr>
            <w:tcW w:w="933" w:type="dxa"/>
            <w:tcBorders>
              <w:top w:val="nil"/>
              <w:left w:val="nil"/>
              <w:bottom w:val="nil"/>
              <w:right w:val="nil"/>
            </w:tcBorders>
            <w:shd w:val="clear" w:color="auto" w:fill="auto"/>
            <w:noWrap/>
            <w:vAlign w:val="bottom"/>
            <w:hideMark/>
          </w:tcPr>
          <w:p w14:paraId="505942C8" w14:textId="77777777" w:rsidR="009D0F97" w:rsidRPr="009D0F97" w:rsidRDefault="009D0F97" w:rsidP="009D0F97">
            <w:pPr>
              <w:spacing w:after="0" w:line="240" w:lineRule="auto"/>
              <w:rPr>
                <w:rFonts w:ascii="Times New Roman" w:eastAsia="Times New Roman" w:hAnsi="Times New Roman" w:cs="Times New Roman"/>
                <w:sz w:val="20"/>
                <w:szCs w:val="20"/>
                <w:lang w:eastAsia="en-GB"/>
              </w:rPr>
            </w:pPr>
          </w:p>
        </w:tc>
      </w:tr>
      <w:tr w:rsidR="00D47BAD" w:rsidRPr="009D0F97" w14:paraId="406559DA" w14:textId="77777777" w:rsidTr="001902C4">
        <w:trPr>
          <w:trHeight w:val="163"/>
        </w:trPr>
        <w:tc>
          <w:tcPr>
            <w:tcW w:w="1426" w:type="dxa"/>
            <w:tcBorders>
              <w:top w:val="nil"/>
              <w:left w:val="single" w:sz="4" w:space="0" w:color="auto"/>
              <w:bottom w:val="single" w:sz="4" w:space="0" w:color="auto"/>
              <w:right w:val="single" w:sz="4" w:space="0" w:color="auto"/>
            </w:tcBorders>
            <w:shd w:val="clear" w:color="auto" w:fill="auto"/>
            <w:noWrap/>
            <w:vAlign w:val="bottom"/>
            <w:hideMark/>
          </w:tcPr>
          <w:p w14:paraId="0CDD0A81" w14:textId="77777777" w:rsidR="009D0F97" w:rsidRPr="009D0F97" w:rsidRDefault="009D0F97" w:rsidP="009D0F97">
            <w:pPr>
              <w:spacing w:after="0" w:line="240" w:lineRule="auto"/>
              <w:rPr>
                <w:rFonts w:ascii="Calibri" w:eastAsia="Times New Roman" w:hAnsi="Calibri" w:cs="Calibri"/>
                <w:color w:val="000000"/>
                <w:lang w:eastAsia="en-GB"/>
              </w:rPr>
            </w:pPr>
            <w:r w:rsidRPr="009D0F97">
              <w:rPr>
                <w:rFonts w:ascii="Calibri" w:eastAsia="Times New Roman" w:hAnsi="Calibri" w:cs="Calibri"/>
                <w:color w:val="000000"/>
                <w:lang w:eastAsia="en-GB"/>
              </w:rPr>
              <w:t>Residual</w:t>
            </w:r>
          </w:p>
        </w:tc>
        <w:tc>
          <w:tcPr>
            <w:tcW w:w="1524" w:type="dxa"/>
            <w:tcBorders>
              <w:top w:val="nil"/>
              <w:left w:val="nil"/>
              <w:bottom w:val="single" w:sz="4" w:space="0" w:color="auto"/>
              <w:right w:val="single" w:sz="4" w:space="0" w:color="auto"/>
            </w:tcBorders>
            <w:shd w:val="clear" w:color="auto" w:fill="auto"/>
            <w:noWrap/>
            <w:vAlign w:val="bottom"/>
            <w:hideMark/>
          </w:tcPr>
          <w:p w14:paraId="16E8B116" w14:textId="77777777" w:rsidR="009D0F97" w:rsidRPr="009D0F97" w:rsidRDefault="009D0F97" w:rsidP="009D0F97">
            <w:pPr>
              <w:spacing w:after="0" w:line="240" w:lineRule="auto"/>
              <w:jc w:val="right"/>
              <w:rPr>
                <w:rFonts w:ascii="Calibri" w:eastAsia="Times New Roman" w:hAnsi="Calibri" w:cs="Calibri"/>
                <w:color w:val="000000"/>
                <w:lang w:eastAsia="en-GB"/>
              </w:rPr>
            </w:pPr>
            <w:r w:rsidRPr="009D0F97">
              <w:rPr>
                <w:rFonts w:ascii="Calibri" w:eastAsia="Times New Roman" w:hAnsi="Calibri" w:cs="Calibri"/>
                <w:color w:val="000000"/>
                <w:lang w:eastAsia="en-GB"/>
              </w:rPr>
              <w:t>97</w:t>
            </w:r>
          </w:p>
        </w:tc>
        <w:tc>
          <w:tcPr>
            <w:tcW w:w="1052" w:type="dxa"/>
            <w:tcBorders>
              <w:top w:val="nil"/>
              <w:left w:val="nil"/>
              <w:bottom w:val="single" w:sz="4" w:space="0" w:color="auto"/>
              <w:right w:val="single" w:sz="4" w:space="0" w:color="auto"/>
            </w:tcBorders>
            <w:shd w:val="clear" w:color="auto" w:fill="auto"/>
            <w:noWrap/>
            <w:vAlign w:val="bottom"/>
            <w:hideMark/>
          </w:tcPr>
          <w:p w14:paraId="77DE51A3" w14:textId="77777777" w:rsidR="009D0F97" w:rsidRPr="009D0F97" w:rsidRDefault="009D0F97" w:rsidP="009D0F97">
            <w:pPr>
              <w:spacing w:after="0" w:line="240" w:lineRule="auto"/>
              <w:jc w:val="right"/>
              <w:rPr>
                <w:rFonts w:ascii="Calibri" w:eastAsia="Times New Roman" w:hAnsi="Calibri" w:cs="Calibri"/>
                <w:color w:val="000000"/>
                <w:lang w:eastAsia="en-GB"/>
              </w:rPr>
            </w:pPr>
            <w:r w:rsidRPr="009D0F97">
              <w:rPr>
                <w:rFonts w:ascii="Calibri" w:eastAsia="Times New Roman" w:hAnsi="Calibri" w:cs="Calibri"/>
                <w:color w:val="000000"/>
                <w:lang w:eastAsia="en-GB"/>
              </w:rPr>
              <w:t>0.11715</w:t>
            </w:r>
          </w:p>
        </w:tc>
        <w:tc>
          <w:tcPr>
            <w:tcW w:w="960" w:type="dxa"/>
            <w:tcBorders>
              <w:top w:val="nil"/>
              <w:left w:val="nil"/>
              <w:bottom w:val="single" w:sz="4" w:space="0" w:color="auto"/>
              <w:right w:val="single" w:sz="4" w:space="0" w:color="auto"/>
            </w:tcBorders>
            <w:shd w:val="clear" w:color="auto" w:fill="auto"/>
            <w:noWrap/>
            <w:vAlign w:val="bottom"/>
            <w:hideMark/>
          </w:tcPr>
          <w:p w14:paraId="26EEC058" w14:textId="77777777" w:rsidR="009D0F97" w:rsidRPr="009D0F97" w:rsidRDefault="009D0F97" w:rsidP="009D0F97">
            <w:pPr>
              <w:spacing w:after="0" w:line="240" w:lineRule="auto"/>
              <w:jc w:val="right"/>
              <w:rPr>
                <w:rFonts w:ascii="Calibri" w:eastAsia="Times New Roman" w:hAnsi="Calibri" w:cs="Calibri"/>
                <w:color w:val="000000"/>
                <w:lang w:eastAsia="en-GB"/>
              </w:rPr>
            </w:pPr>
            <w:r w:rsidRPr="009D0F97">
              <w:rPr>
                <w:rFonts w:ascii="Calibri" w:eastAsia="Times New Roman" w:hAnsi="Calibri" w:cs="Calibri"/>
                <w:color w:val="000000"/>
                <w:lang w:eastAsia="en-GB"/>
              </w:rPr>
              <w:t>0.00121</w:t>
            </w:r>
          </w:p>
        </w:tc>
        <w:tc>
          <w:tcPr>
            <w:tcW w:w="1075" w:type="dxa"/>
            <w:tcBorders>
              <w:top w:val="nil"/>
              <w:left w:val="nil"/>
              <w:bottom w:val="single" w:sz="4" w:space="0" w:color="auto"/>
              <w:right w:val="single" w:sz="4" w:space="0" w:color="auto"/>
            </w:tcBorders>
            <w:shd w:val="clear" w:color="auto" w:fill="auto"/>
            <w:noWrap/>
            <w:vAlign w:val="bottom"/>
            <w:hideMark/>
          </w:tcPr>
          <w:p w14:paraId="3055B9A0" w14:textId="77777777" w:rsidR="009D0F97" w:rsidRPr="009D0F97" w:rsidRDefault="009D0F97" w:rsidP="009D0F97">
            <w:pPr>
              <w:spacing w:after="0" w:line="240" w:lineRule="auto"/>
              <w:rPr>
                <w:rFonts w:ascii="Calibri" w:eastAsia="Times New Roman" w:hAnsi="Calibri" w:cs="Calibri"/>
                <w:color w:val="000000"/>
                <w:lang w:eastAsia="en-GB"/>
              </w:rPr>
            </w:pPr>
            <w:r w:rsidRPr="009D0F97">
              <w:rPr>
                <w:rFonts w:ascii="Calibri" w:eastAsia="Times New Roman" w:hAnsi="Calibri" w:cs="Calibri"/>
                <w:color w:val="000000"/>
                <w:lang w:eastAsia="en-GB"/>
              </w:rPr>
              <w:t> </w:t>
            </w:r>
          </w:p>
        </w:tc>
        <w:tc>
          <w:tcPr>
            <w:tcW w:w="1301" w:type="dxa"/>
            <w:tcBorders>
              <w:top w:val="nil"/>
              <w:left w:val="nil"/>
              <w:bottom w:val="single" w:sz="4" w:space="0" w:color="auto"/>
              <w:right w:val="single" w:sz="4" w:space="0" w:color="auto"/>
            </w:tcBorders>
            <w:shd w:val="clear" w:color="auto" w:fill="auto"/>
            <w:noWrap/>
            <w:vAlign w:val="bottom"/>
            <w:hideMark/>
          </w:tcPr>
          <w:p w14:paraId="63BEF7CE" w14:textId="77777777" w:rsidR="009D0F97" w:rsidRPr="009D0F97" w:rsidRDefault="009D0F97" w:rsidP="009D0F97">
            <w:pPr>
              <w:spacing w:after="0" w:line="240" w:lineRule="auto"/>
              <w:rPr>
                <w:rFonts w:ascii="Calibri" w:eastAsia="Times New Roman" w:hAnsi="Calibri" w:cs="Calibri"/>
                <w:color w:val="000000"/>
                <w:lang w:eastAsia="en-GB"/>
              </w:rPr>
            </w:pPr>
            <w:r w:rsidRPr="009D0F97">
              <w:rPr>
                <w:rFonts w:ascii="Calibri" w:eastAsia="Times New Roman" w:hAnsi="Calibri" w:cs="Calibri"/>
                <w:color w:val="000000"/>
                <w:lang w:eastAsia="en-GB"/>
              </w:rPr>
              <w:t> </w:t>
            </w:r>
          </w:p>
        </w:tc>
        <w:tc>
          <w:tcPr>
            <w:tcW w:w="933" w:type="dxa"/>
            <w:tcBorders>
              <w:top w:val="nil"/>
              <w:left w:val="nil"/>
              <w:bottom w:val="nil"/>
              <w:right w:val="nil"/>
            </w:tcBorders>
            <w:shd w:val="clear" w:color="auto" w:fill="auto"/>
            <w:noWrap/>
            <w:vAlign w:val="bottom"/>
            <w:hideMark/>
          </w:tcPr>
          <w:p w14:paraId="30357B05" w14:textId="77777777" w:rsidR="009D0F97" w:rsidRPr="009D0F97" w:rsidRDefault="009D0F97" w:rsidP="009D0F97">
            <w:pPr>
              <w:spacing w:after="0" w:line="240" w:lineRule="auto"/>
              <w:rPr>
                <w:rFonts w:ascii="Calibri" w:eastAsia="Times New Roman" w:hAnsi="Calibri" w:cs="Calibri"/>
                <w:color w:val="000000"/>
                <w:lang w:eastAsia="en-GB"/>
              </w:rPr>
            </w:pPr>
          </w:p>
        </w:tc>
        <w:tc>
          <w:tcPr>
            <w:tcW w:w="933" w:type="dxa"/>
            <w:tcBorders>
              <w:top w:val="nil"/>
              <w:left w:val="nil"/>
              <w:bottom w:val="nil"/>
              <w:right w:val="nil"/>
            </w:tcBorders>
            <w:shd w:val="clear" w:color="auto" w:fill="auto"/>
            <w:noWrap/>
            <w:vAlign w:val="bottom"/>
            <w:hideMark/>
          </w:tcPr>
          <w:p w14:paraId="0EBD38D9" w14:textId="77777777" w:rsidR="009D0F97" w:rsidRPr="009D0F97" w:rsidRDefault="009D0F97" w:rsidP="009D0F97">
            <w:pPr>
              <w:spacing w:after="0" w:line="240" w:lineRule="auto"/>
              <w:rPr>
                <w:rFonts w:ascii="Times New Roman" w:eastAsia="Times New Roman" w:hAnsi="Times New Roman" w:cs="Times New Roman"/>
                <w:sz w:val="20"/>
                <w:szCs w:val="20"/>
                <w:lang w:eastAsia="en-GB"/>
              </w:rPr>
            </w:pPr>
          </w:p>
        </w:tc>
        <w:tc>
          <w:tcPr>
            <w:tcW w:w="933" w:type="dxa"/>
            <w:tcBorders>
              <w:top w:val="nil"/>
              <w:left w:val="nil"/>
              <w:bottom w:val="nil"/>
              <w:right w:val="nil"/>
            </w:tcBorders>
            <w:shd w:val="clear" w:color="auto" w:fill="auto"/>
            <w:noWrap/>
            <w:vAlign w:val="bottom"/>
            <w:hideMark/>
          </w:tcPr>
          <w:p w14:paraId="0C3AA1FF" w14:textId="77777777" w:rsidR="009D0F97" w:rsidRPr="009D0F97" w:rsidRDefault="009D0F97" w:rsidP="009D0F97">
            <w:pPr>
              <w:spacing w:after="0" w:line="240" w:lineRule="auto"/>
              <w:rPr>
                <w:rFonts w:ascii="Times New Roman" w:eastAsia="Times New Roman" w:hAnsi="Times New Roman" w:cs="Times New Roman"/>
                <w:sz w:val="20"/>
                <w:szCs w:val="20"/>
                <w:lang w:eastAsia="en-GB"/>
              </w:rPr>
            </w:pPr>
          </w:p>
        </w:tc>
      </w:tr>
      <w:tr w:rsidR="00D47BAD" w:rsidRPr="009D0F97" w14:paraId="4F18FC89" w14:textId="77777777" w:rsidTr="001902C4">
        <w:trPr>
          <w:trHeight w:val="163"/>
        </w:trPr>
        <w:tc>
          <w:tcPr>
            <w:tcW w:w="1426" w:type="dxa"/>
            <w:tcBorders>
              <w:top w:val="nil"/>
              <w:left w:val="single" w:sz="4" w:space="0" w:color="auto"/>
              <w:bottom w:val="single" w:sz="4" w:space="0" w:color="auto"/>
              <w:right w:val="single" w:sz="4" w:space="0" w:color="auto"/>
            </w:tcBorders>
            <w:shd w:val="clear" w:color="auto" w:fill="auto"/>
            <w:noWrap/>
            <w:vAlign w:val="bottom"/>
            <w:hideMark/>
          </w:tcPr>
          <w:p w14:paraId="0B34CC1A" w14:textId="77777777" w:rsidR="009D0F97" w:rsidRPr="009D0F97" w:rsidRDefault="009D0F97" w:rsidP="009D0F97">
            <w:pPr>
              <w:spacing w:after="0" w:line="240" w:lineRule="auto"/>
              <w:rPr>
                <w:rFonts w:ascii="Calibri" w:eastAsia="Times New Roman" w:hAnsi="Calibri" w:cs="Calibri"/>
                <w:color w:val="000000"/>
                <w:lang w:eastAsia="en-GB"/>
              </w:rPr>
            </w:pPr>
            <w:r w:rsidRPr="009D0F97">
              <w:rPr>
                <w:rFonts w:ascii="Calibri" w:eastAsia="Times New Roman" w:hAnsi="Calibri" w:cs="Calibri"/>
                <w:color w:val="000000"/>
                <w:lang w:eastAsia="en-GB"/>
              </w:rPr>
              <w:t>Total</w:t>
            </w:r>
          </w:p>
        </w:tc>
        <w:tc>
          <w:tcPr>
            <w:tcW w:w="1524" w:type="dxa"/>
            <w:tcBorders>
              <w:top w:val="nil"/>
              <w:left w:val="nil"/>
              <w:bottom w:val="single" w:sz="4" w:space="0" w:color="auto"/>
              <w:right w:val="single" w:sz="4" w:space="0" w:color="auto"/>
            </w:tcBorders>
            <w:shd w:val="clear" w:color="auto" w:fill="auto"/>
            <w:noWrap/>
            <w:vAlign w:val="bottom"/>
            <w:hideMark/>
          </w:tcPr>
          <w:p w14:paraId="0386B500" w14:textId="77777777" w:rsidR="009D0F97" w:rsidRPr="009D0F97" w:rsidRDefault="009D0F97" w:rsidP="009D0F97">
            <w:pPr>
              <w:spacing w:after="0" w:line="240" w:lineRule="auto"/>
              <w:jc w:val="right"/>
              <w:rPr>
                <w:rFonts w:ascii="Calibri" w:eastAsia="Times New Roman" w:hAnsi="Calibri" w:cs="Calibri"/>
                <w:color w:val="000000"/>
                <w:lang w:eastAsia="en-GB"/>
              </w:rPr>
            </w:pPr>
            <w:r w:rsidRPr="009D0F97">
              <w:rPr>
                <w:rFonts w:ascii="Calibri" w:eastAsia="Times New Roman" w:hAnsi="Calibri" w:cs="Calibri"/>
                <w:color w:val="000000"/>
                <w:lang w:eastAsia="en-GB"/>
              </w:rPr>
              <w:t>99</w:t>
            </w:r>
          </w:p>
        </w:tc>
        <w:tc>
          <w:tcPr>
            <w:tcW w:w="1052" w:type="dxa"/>
            <w:tcBorders>
              <w:top w:val="nil"/>
              <w:left w:val="nil"/>
              <w:bottom w:val="single" w:sz="4" w:space="0" w:color="auto"/>
              <w:right w:val="single" w:sz="4" w:space="0" w:color="auto"/>
            </w:tcBorders>
            <w:shd w:val="clear" w:color="auto" w:fill="auto"/>
            <w:noWrap/>
            <w:vAlign w:val="bottom"/>
            <w:hideMark/>
          </w:tcPr>
          <w:p w14:paraId="61DA7346" w14:textId="77777777" w:rsidR="009D0F97" w:rsidRPr="009D0F97" w:rsidRDefault="009D0F97" w:rsidP="009D0F97">
            <w:pPr>
              <w:spacing w:after="0" w:line="240" w:lineRule="auto"/>
              <w:jc w:val="right"/>
              <w:rPr>
                <w:rFonts w:ascii="Calibri" w:eastAsia="Times New Roman" w:hAnsi="Calibri" w:cs="Calibri"/>
                <w:color w:val="000000"/>
                <w:lang w:eastAsia="en-GB"/>
              </w:rPr>
            </w:pPr>
            <w:r w:rsidRPr="009D0F97">
              <w:rPr>
                <w:rFonts w:ascii="Calibri" w:eastAsia="Times New Roman" w:hAnsi="Calibri" w:cs="Calibri"/>
                <w:color w:val="000000"/>
                <w:lang w:eastAsia="en-GB"/>
              </w:rPr>
              <w:t>0.18693</w:t>
            </w:r>
          </w:p>
        </w:tc>
        <w:tc>
          <w:tcPr>
            <w:tcW w:w="960" w:type="dxa"/>
            <w:tcBorders>
              <w:top w:val="nil"/>
              <w:left w:val="nil"/>
              <w:bottom w:val="single" w:sz="4" w:space="0" w:color="auto"/>
              <w:right w:val="single" w:sz="4" w:space="0" w:color="auto"/>
            </w:tcBorders>
            <w:shd w:val="clear" w:color="auto" w:fill="auto"/>
            <w:noWrap/>
            <w:vAlign w:val="bottom"/>
            <w:hideMark/>
          </w:tcPr>
          <w:p w14:paraId="14854010" w14:textId="77777777" w:rsidR="009D0F97" w:rsidRPr="009D0F97" w:rsidRDefault="009D0F97" w:rsidP="009D0F97">
            <w:pPr>
              <w:spacing w:after="0" w:line="240" w:lineRule="auto"/>
              <w:rPr>
                <w:rFonts w:ascii="Calibri" w:eastAsia="Times New Roman" w:hAnsi="Calibri" w:cs="Calibri"/>
                <w:color w:val="000000"/>
                <w:lang w:eastAsia="en-GB"/>
              </w:rPr>
            </w:pPr>
            <w:r w:rsidRPr="009D0F97">
              <w:rPr>
                <w:rFonts w:ascii="Calibri" w:eastAsia="Times New Roman" w:hAnsi="Calibri" w:cs="Calibri"/>
                <w:color w:val="000000"/>
                <w:lang w:eastAsia="en-GB"/>
              </w:rPr>
              <w:t> </w:t>
            </w:r>
          </w:p>
        </w:tc>
        <w:tc>
          <w:tcPr>
            <w:tcW w:w="1075" w:type="dxa"/>
            <w:tcBorders>
              <w:top w:val="nil"/>
              <w:left w:val="nil"/>
              <w:bottom w:val="single" w:sz="4" w:space="0" w:color="auto"/>
              <w:right w:val="single" w:sz="4" w:space="0" w:color="auto"/>
            </w:tcBorders>
            <w:shd w:val="clear" w:color="auto" w:fill="auto"/>
            <w:noWrap/>
            <w:vAlign w:val="bottom"/>
            <w:hideMark/>
          </w:tcPr>
          <w:p w14:paraId="56F77469" w14:textId="77777777" w:rsidR="009D0F97" w:rsidRPr="009D0F97" w:rsidRDefault="009D0F97" w:rsidP="009D0F97">
            <w:pPr>
              <w:spacing w:after="0" w:line="240" w:lineRule="auto"/>
              <w:rPr>
                <w:rFonts w:ascii="Calibri" w:eastAsia="Times New Roman" w:hAnsi="Calibri" w:cs="Calibri"/>
                <w:color w:val="000000"/>
                <w:lang w:eastAsia="en-GB"/>
              </w:rPr>
            </w:pPr>
            <w:r w:rsidRPr="009D0F97">
              <w:rPr>
                <w:rFonts w:ascii="Calibri" w:eastAsia="Times New Roman" w:hAnsi="Calibri" w:cs="Calibri"/>
                <w:color w:val="000000"/>
                <w:lang w:eastAsia="en-GB"/>
              </w:rPr>
              <w:t> </w:t>
            </w:r>
          </w:p>
        </w:tc>
        <w:tc>
          <w:tcPr>
            <w:tcW w:w="1301" w:type="dxa"/>
            <w:tcBorders>
              <w:top w:val="nil"/>
              <w:left w:val="nil"/>
              <w:bottom w:val="single" w:sz="4" w:space="0" w:color="auto"/>
              <w:right w:val="single" w:sz="4" w:space="0" w:color="auto"/>
            </w:tcBorders>
            <w:shd w:val="clear" w:color="auto" w:fill="auto"/>
            <w:noWrap/>
            <w:vAlign w:val="bottom"/>
            <w:hideMark/>
          </w:tcPr>
          <w:p w14:paraId="6E39CEBC" w14:textId="77777777" w:rsidR="009D0F97" w:rsidRPr="009D0F97" w:rsidRDefault="009D0F97" w:rsidP="009D0F97">
            <w:pPr>
              <w:spacing w:after="0" w:line="240" w:lineRule="auto"/>
              <w:rPr>
                <w:rFonts w:ascii="Calibri" w:eastAsia="Times New Roman" w:hAnsi="Calibri" w:cs="Calibri"/>
                <w:color w:val="000000"/>
                <w:lang w:eastAsia="en-GB"/>
              </w:rPr>
            </w:pPr>
            <w:r w:rsidRPr="009D0F97">
              <w:rPr>
                <w:rFonts w:ascii="Calibri" w:eastAsia="Times New Roman" w:hAnsi="Calibri" w:cs="Calibri"/>
                <w:color w:val="000000"/>
                <w:lang w:eastAsia="en-GB"/>
              </w:rPr>
              <w:t> </w:t>
            </w:r>
          </w:p>
        </w:tc>
        <w:tc>
          <w:tcPr>
            <w:tcW w:w="933" w:type="dxa"/>
            <w:tcBorders>
              <w:top w:val="nil"/>
              <w:left w:val="nil"/>
              <w:bottom w:val="nil"/>
              <w:right w:val="nil"/>
            </w:tcBorders>
            <w:shd w:val="clear" w:color="auto" w:fill="auto"/>
            <w:noWrap/>
            <w:vAlign w:val="bottom"/>
            <w:hideMark/>
          </w:tcPr>
          <w:p w14:paraId="3ABD0665" w14:textId="77777777" w:rsidR="009D0F97" w:rsidRPr="009D0F97" w:rsidRDefault="009D0F97" w:rsidP="009D0F97">
            <w:pPr>
              <w:spacing w:after="0" w:line="240" w:lineRule="auto"/>
              <w:rPr>
                <w:rFonts w:ascii="Calibri" w:eastAsia="Times New Roman" w:hAnsi="Calibri" w:cs="Calibri"/>
                <w:color w:val="000000"/>
                <w:lang w:eastAsia="en-GB"/>
              </w:rPr>
            </w:pPr>
          </w:p>
        </w:tc>
        <w:tc>
          <w:tcPr>
            <w:tcW w:w="933" w:type="dxa"/>
            <w:tcBorders>
              <w:top w:val="nil"/>
              <w:left w:val="nil"/>
              <w:bottom w:val="nil"/>
              <w:right w:val="nil"/>
            </w:tcBorders>
            <w:shd w:val="clear" w:color="auto" w:fill="auto"/>
            <w:noWrap/>
            <w:vAlign w:val="bottom"/>
            <w:hideMark/>
          </w:tcPr>
          <w:p w14:paraId="00AB3387" w14:textId="77777777" w:rsidR="009D0F97" w:rsidRPr="009D0F97" w:rsidRDefault="009D0F97" w:rsidP="009D0F97">
            <w:pPr>
              <w:spacing w:after="0" w:line="240" w:lineRule="auto"/>
              <w:rPr>
                <w:rFonts w:ascii="Times New Roman" w:eastAsia="Times New Roman" w:hAnsi="Times New Roman" w:cs="Times New Roman"/>
                <w:sz w:val="20"/>
                <w:szCs w:val="20"/>
                <w:lang w:eastAsia="en-GB"/>
              </w:rPr>
            </w:pPr>
          </w:p>
        </w:tc>
        <w:tc>
          <w:tcPr>
            <w:tcW w:w="933" w:type="dxa"/>
            <w:tcBorders>
              <w:top w:val="nil"/>
              <w:left w:val="nil"/>
              <w:bottom w:val="nil"/>
              <w:right w:val="nil"/>
            </w:tcBorders>
            <w:shd w:val="clear" w:color="auto" w:fill="auto"/>
            <w:noWrap/>
            <w:vAlign w:val="bottom"/>
            <w:hideMark/>
          </w:tcPr>
          <w:p w14:paraId="42E4658F" w14:textId="77777777" w:rsidR="009D0F97" w:rsidRPr="009D0F97" w:rsidRDefault="009D0F97" w:rsidP="009D0F97">
            <w:pPr>
              <w:spacing w:after="0" w:line="240" w:lineRule="auto"/>
              <w:rPr>
                <w:rFonts w:ascii="Times New Roman" w:eastAsia="Times New Roman" w:hAnsi="Times New Roman" w:cs="Times New Roman"/>
                <w:sz w:val="20"/>
                <w:szCs w:val="20"/>
                <w:lang w:eastAsia="en-GB"/>
              </w:rPr>
            </w:pPr>
          </w:p>
        </w:tc>
      </w:tr>
      <w:tr w:rsidR="00D47BAD" w:rsidRPr="009D0F97" w14:paraId="03CB951C" w14:textId="77777777" w:rsidTr="001902C4">
        <w:trPr>
          <w:trHeight w:val="163"/>
        </w:trPr>
        <w:tc>
          <w:tcPr>
            <w:tcW w:w="1426" w:type="dxa"/>
            <w:tcBorders>
              <w:top w:val="nil"/>
              <w:left w:val="nil"/>
              <w:bottom w:val="nil"/>
              <w:right w:val="nil"/>
            </w:tcBorders>
            <w:shd w:val="clear" w:color="auto" w:fill="auto"/>
            <w:noWrap/>
            <w:vAlign w:val="bottom"/>
            <w:hideMark/>
          </w:tcPr>
          <w:p w14:paraId="0C9CF40E" w14:textId="77777777" w:rsidR="009D0F97" w:rsidRPr="009D0F97" w:rsidRDefault="009D0F97" w:rsidP="009D0F97">
            <w:pPr>
              <w:spacing w:after="0" w:line="240" w:lineRule="auto"/>
              <w:rPr>
                <w:rFonts w:ascii="Times New Roman" w:eastAsia="Times New Roman" w:hAnsi="Times New Roman" w:cs="Times New Roman"/>
                <w:sz w:val="20"/>
                <w:szCs w:val="20"/>
                <w:lang w:eastAsia="en-GB"/>
              </w:rPr>
            </w:pPr>
          </w:p>
        </w:tc>
        <w:tc>
          <w:tcPr>
            <w:tcW w:w="1524" w:type="dxa"/>
            <w:tcBorders>
              <w:top w:val="nil"/>
              <w:left w:val="nil"/>
              <w:bottom w:val="nil"/>
              <w:right w:val="nil"/>
            </w:tcBorders>
            <w:shd w:val="clear" w:color="auto" w:fill="auto"/>
            <w:noWrap/>
            <w:vAlign w:val="bottom"/>
            <w:hideMark/>
          </w:tcPr>
          <w:p w14:paraId="7C4B8038" w14:textId="77777777" w:rsidR="009D0F97" w:rsidRPr="009D0F97" w:rsidRDefault="009D0F97" w:rsidP="009D0F97">
            <w:pPr>
              <w:spacing w:after="0" w:line="240" w:lineRule="auto"/>
              <w:rPr>
                <w:rFonts w:ascii="Times New Roman" w:eastAsia="Times New Roman" w:hAnsi="Times New Roman" w:cs="Times New Roman"/>
                <w:sz w:val="20"/>
                <w:szCs w:val="20"/>
                <w:lang w:eastAsia="en-GB"/>
              </w:rPr>
            </w:pPr>
          </w:p>
        </w:tc>
        <w:tc>
          <w:tcPr>
            <w:tcW w:w="1052" w:type="dxa"/>
            <w:tcBorders>
              <w:top w:val="nil"/>
              <w:left w:val="nil"/>
              <w:bottom w:val="nil"/>
              <w:right w:val="nil"/>
            </w:tcBorders>
            <w:shd w:val="clear" w:color="auto" w:fill="auto"/>
            <w:noWrap/>
            <w:vAlign w:val="bottom"/>
            <w:hideMark/>
          </w:tcPr>
          <w:p w14:paraId="7782DAF4" w14:textId="77777777" w:rsidR="009D0F97" w:rsidRPr="009D0F97" w:rsidRDefault="009D0F97" w:rsidP="009D0F97">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216B128" w14:textId="77777777" w:rsidR="009D0F97" w:rsidRPr="009D0F97" w:rsidRDefault="009D0F97" w:rsidP="009D0F97">
            <w:pPr>
              <w:spacing w:after="0" w:line="240" w:lineRule="auto"/>
              <w:rPr>
                <w:rFonts w:ascii="Times New Roman" w:eastAsia="Times New Roman" w:hAnsi="Times New Roman" w:cs="Times New Roman"/>
                <w:sz w:val="20"/>
                <w:szCs w:val="20"/>
                <w:lang w:eastAsia="en-GB"/>
              </w:rPr>
            </w:pPr>
          </w:p>
        </w:tc>
        <w:tc>
          <w:tcPr>
            <w:tcW w:w="1075" w:type="dxa"/>
            <w:tcBorders>
              <w:top w:val="nil"/>
              <w:left w:val="nil"/>
              <w:bottom w:val="nil"/>
              <w:right w:val="nil"/>
            </w:tcBorders>
            <w:shd w:val="clear" w:color="auto" w:fill="auto"/>
            <w:noWrap/>
            <w:vAlign w:val="bottom"/>
            <w:hideMark/>
          </w:tcPr>
          <w:p w14:paraId="6B9748BC" w14:textId="77777777" w:rsidR="009D0F97" w:rsidRPr="009D0F97" w:rsidRDefault="009D0F97" w:rsidP="009D0F97">
            <w:pPr>
              <w:spacing w:after="0" w:line="240" w:lineRule="auto"/>
              <w:rPr>
                <w:rFonts w:ascii="Times New Roman" w:eastAsia="Times New Roman" w:hAnsi="Times New Roman" w:cs="Times New Roman"/>
                <w:sz w:val="20"/>
                <w:szCs w:val="20"/>
                <w:lang w:eastAsia="en-GB"/>
              </w:rPr>
            </w:pPr>
          </w:p>
        </w:tc>
        <w:tc>
          <w:tcPr>
            <w:tcW w:w="1301" w:type="dxa"/>
            <w:tcBorders>
              <w:top w:val="nil"/>
              <w:left w:val="nil"/>
              <w:bottom w:val="nil"/>
              <w:right w:val="nil"/>
            </w:tcBorders>
            <w:shd w:val="clear" w:color="auto" w:fill="auto"/>
            <w:noWrap/>
            <w:vAlign w:val="bottom"/>
            <w:hideMark/>
          </w:tcPr>
          <w:p w14:paraId="25CE4238" w14:textId="77777777" w:rsidR="009D0F97" w:rsidRPr="009D0F97" w:rsidRDefault="009D0F97" w:rsidP="009D0F97">
            <w:pPr>
              <w:spacing w:after="0" w:line="240" w:lineRule="auto"/>
              <w:rPr>
                <w:rFonts w:ascii="Times New Roman" w:eastAsia="Times New Roman" w:hAnsi="Times New Roman" w:cs="Times New Roman"/>
                <w:sz w:val="20"/>
                <w:szCs w:val="20"/>
                <w:lang w:eastAsia="en-GB"/>
              </w:rPr>
            </w:pPr>
          </w:p>
        </w:tc>
        <w:tc>
          <w:tcPr>
            <w:tcW w:w="933" w:type="dxa"/>
            <w:tcBorders>
              <w:top w:val="nil"/>
              <w:left w:val="nil"/>
              <w:bottom w:val="nil"/>
              <w:right w:val="nil"/>
            </w:tcBorders>
            <w:shd w:val="clear" w:color="auto" w:fill="auto"/>
            <w:noWrap/>
            <w:vAlign w:val="bottom"/>
            <w:hideMark/>
          </w:tcPr>
          <w:p w14:paraId="74CF23CD" w14:textId="77777777" w:rsidR="009D0F97" w:rsidRPr="009D0F97" w:rsidRDefault="009D0F97" w:rsidP="009D0F97">
            <w:pPr>
              <w:spacing w:after="0" w:line="240" w:lineRule="auto"/>
              <w:rPr>
                <w:rFonts w:ascii="Times New Roman" w:eastAsia="Times New Roman" w:hAnsi="Times New Roman" w:cs="Times New Roman"/>
                <w:sz w:val="20"/>
                <w:szCs w:val="20"/>
                <w:lang w:eastAsia="en-GB"/>
              </w:rPr>
            </w:pPr>
          </w:p>
        </w:tc>
        <w:tc>
          <w:tcPr>
            <w:tcW w:w="933" w:type="dxa"/>
            <w:tcBorders>
              <w:top w:val="nil"/>
              <w:left w:val="nil"/>
              <w:bottom w:val="nil"/>
              <w:right w:val="nil"/>
            </w:tcBorders>
            <w:shd w:val="clear" w:color="auto" w:fill="auto"/>
            <w:noWrap/>
            <w:vAlign w:val="bottom"/>
            <w:hideMark/>
          </w:tcPr>
          <w:p w14:paraId="499D57EC" w14:textId="77777777" w:rsidR="009D0F97" w:rsidRPr="009D0F97" w:rsidRDefault="009D0F97" w:rsidP="009D0F97">
            <w:pPr>
              <w:spacing w:after="0" w:line="240" w:lineRule="auto"/>
              <w:rPr>
                <w:rFonts w:ascii="Times New Roman" w:eastAsia="Times New Roman" w:hAnsi="Times New Roman" w:cs="Times New Roman"/>
                <w:sz w:val="20"/>
                <w:szCs w:val="20"/>
                <w:lang w:eastAsia="en-GB"/>
              </w:rPr>
            </w:pPr>
          </w:p>
        </w:tc>
        <w:tc>
          <w:tcPr>
            <w:tcW w:w="933" w:type="dxa"/>
            <w:tcBorders>
              <w:top w:val="nil"/>
              <w:left w:val="nil"/>
              <w:bottom w:val="nil"/>
              <w:right w:val="nil"/>
            </w:tcBorders>
            <w:shd w:val="clear" w:color="auto" w:fill="auto"/>
            <w:noWrap/>
            <w:vAlign w:val="bottom"/>
            <w:hideMark/>
          </w:tcPr>
          <w:p w14:paraId="3442DAAB" w14:textId="77777777" w:rsidR="009D0F97" w:rsidRPr="009D0F97" w:rsidRDefault="009D0F97" w:rsidP="009D0F97">
            <w:pPr>
              <w:spacing w:after="0" w:line="240" w:lineRule="auto"/>
              <w:rPr>
                <w:rFonts w:ascii="Times New Roman" w:eastAsia="Times New Roman" w:hAnsi="Times New Roman" w:cs="Times New Roman"/>
                <w:sz w:val="20"/>
                <w:szCs w:val="20"/>
                <w:lang w:eastAsia="en-GB"/>
              </w:rPr>
            </w:pPr>
          </w:p>
        </w:tc>
      </w:tr>
      <w:tr w:rsidR="00D47BAD" w:rsidRPr="009D0F97" w14:paraId="7F500999" w14:textId="77777777" w:rsidTr="001902C4">
        <w:trPr>
          <w:trHeight w:val="163"/>
        </w:trPr>
        <w:tc>
          <w:tcPr>
            <w:tcW w:w="142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424157C" w14:textId="77777777" w:rsidR="009D0F97" w:rsidRPr="009D0F97" w:rsidRDefault="009D0F97" w:rsidP="009D0F97">
            <w:pPr>
              <w:spacing w:after="0" w:line="240" w:lineRule="auto"/>
              <w:jc w:val="center"/>
              <w:rPr>
                <w:rFonts w:ascii="Calibri" w:eastAsia="Times New Roman" w:hAnsi="Calibri" w:cs="Calibri"/>
                <w:i/>
                <w:iCs/>
                <w:color w:val="000000"/>
                <w:lang w:eastAsia="en-GB"/>
              </w:rPr>
            </w:pPr>
            <w:r w:rsidRPr="009D0F97">
              <w:rPr>
                <w:rFonts w:ascii="Calibri" w:eastAsia="Times New Roman" w:hAnsi="Calibri" w:cs="Calibri"/>
                <w:i/>
                <w:iCs/>
                <w:color w:val="000000"/>
                <w:lang w:eastAsia="en-GB"/>
              </w:rPr>
              <w:t> </w:t>
            </w:r>
          </w:p>
        </w:tc>
        <w:tc>
          <w:tcPr>
            <w:tcW w:w="1524" w:type="dxa"/>
            <w:tcBorders>
              <w:top w:val="single" w:sz="4" w:space="0" w:color="auto"/>
              <w:left w:val="nil"/>
              <w:bottom w:val="single" w:sz="4" w:space="0" w:color="auto"/>
              <w:right w:val="single" w:sz="4" w:space="0" w:color="auto"/>
            </w:tcBorders>
            <w:shd w:val="clear" w:color="auto" w:fill="auto"/>
            <w:noWrap/>
            <w:vAlign w:val="bottom"/>
            <w:hideMark/>
          </w:tcPr>
          <w:p w14:paraId="6759065E" w14:textId="77777777" w:rsidR="009D0F97" w:rsidRPr="009D0F97" w:rsidRDefault="009D0F97" w:rsidP="009D0F97">
            <w:pPr>
              <w:spacing w:after="0" w:line="240" w:lineRule="auto"/>
              <w:jc w:val="center"/>
              <w:rPr>
                <w:rFonts w:ascii="Calibri" w:eastAsia="Times New Roman" w:hAnsi="Calibri" w:cs="Calibri"/>
                <w:i/>
                <w:iCs/>
                <w:color w:val="000000"/>
                <w:lang w:eastAsia="en-GB"/>
              </w:rPr>
            </w:pPr>
            <w:r w:rsidRPr="009D0F97">
              <w:rPr>
                <w:rFonts w:ascii="Calibri" w:eastAsia="Times New Roman" w:hAnsi="Calibri" w:cs="Calibri"/>
                <w:i/>
                <w:iCs/>
                <w:color w:val="000000"/>
                <w:lang w:eastAsia="en-GB"/>
              </w:rPr>
              <w:t>Coefficients</w:t>
            </w:r>
          </w:p>
        </w:tc>
        <w:tc>
          <w:tcPr>
            <w:tcW w:w="1052" w:type="dxa"/>
            <w:tcBorders>
              <w:top w:val="single" w:sz="4" w:space="0" w:color="auto"/>
              <w:left w:val="nil"/>
              <w:bottom w:val="single" w:sz="4" w:space="0" w:color="auto"/>
              <w:right w:val="single" w:sz="4" w:space="0" w:color="auto"/>
            </w:tcBorders>
            <w:shd w:val="clear" w:color="auto" w:fill="auto"/>
            <w:noWrap/>
            <w:vAlign w:val="bottom"/>
            <w:hideMark/>
          </w:tcPr>
          <w:p w14:paraId="5D56398F" w14:textId="77777777" w:rsidR="009D0F97" w:rsidRPr="009D0F97" w:rsidRDefault="009D0F97" w:rsidP="009D0F97">
            <w:pPr>
              <w:spacing w:after="0" w:line="240" w:lineRule="auto"/>
              <w:jc w:val="center"/>
              <w:rPr>
                <w:rFonts w:ascii="Calibri" w:eastAsia="Times New Roman" w:hAnsi="Calibri" w:cs="Calibri"/>
                <w:i/>
                <w:iCs/>
                <w:color w:val="000000"/>
                <w:lang w:eastAsia="en-GB"/>
              </w:rPr>
            </w:pPr>
            <w:r w:rsidRPr="009D0F97">
              <w:rPr>
                <w:rFonts w:ascii="Calibri" w:eastAsia="Times New Roman" w:hAnsi="Calibri" w:cs="Calibri"/>
                <w:i/>
                <w:iCs/>
                <w:color w:val="000000"/>
                <w:lang w:eastAsia="en-GB"/>
              </w:rPr>
              <w:t>Standard Error</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4FEB14FD" w14:textId="77777777" w:rsidR="009D0F97" w:rsidRPr="009D0F97" w:rsidRDefault="009D0F97" w:rsidP="009D0F97">
            <w:pPr>
              <w:spacing w:after="0" w:line="240" w:lineRule="auto"/>
              <w:jc w:val="center"/>
              <w:rPr>
                <w:rFonts w:ascii="Calibri" w:eastAsia="Times New Roman" w:hAnsi="Calibri" w:cs="Calibri"/>
                <w:i/>
                <w:iCs/>
                <w:color w:val="000000"/>
                <w:lang w:eastAsia="en-GB"/>
              </w:rPr>
            </w:pPr>
            <w:r w:rsidRPr="009D0F97">
              <w:rPr>
                <w:rFonts w:ascii="Calibri" w:eastAsia="Times New Roman" w:hAnsi="Calibri" w:cs="Calibri"/>
                <w:i/>
                <w:iCs/>
                <w:color w:val="000000"/>
                <w:lang w:eastAsia="en-GB"/>
              </w:rPr>
              <w:t>t Stat</w:t>
            </w:r>
          </w:p>
        </w:tc>
        <w:tc>
          <w:tcPr>
            <w:tcW w:w="1075" w:type="dxa"/>
            <w:tcBorders>
              <w:top w:val="single" w:sz="4" w:space="0" w:color="auto"/>
              <w:left w:val="nil"/>
              <w:bottom w:val="single" w:sz="4" w:space="0" w:color="auto"/>
              <w:right w:val="single" w:sz="4" w:space="0" w:color="auto"/>
            </w:tcBorders>
            <w:shd w:val="clear" w:color="auto" w:fill="auto"/>
            <w:noWrap/>
            <w:vAlign w:val="bottom"/>
            <w:hideMark/>
          </w:tcPr>
          <w:p w14:paraId="08911949" w14:textId="77777777" w:rsidR="009D0F97" w:rsidRPr="009D0F97" w:rsidRDefault="009D0F97" w:rsidP="009D0F97">
            <w:pPr>
              <w:spacing w:after="0" w:line="240" w:lineRule="auto"/>
              <w:jc w:val="center"/>
              <w:rPr>
                <w:rFonts w:ascii="Calibri" w:eastAsia="Times New Roman" w:hAnsi="Calibri" w:cs="Calibri"/>
                <w:i/>
                <w:iCs/>
                <w:color w:val="000000"/>
                <w:lang w:eastAsia="en-GB"/>
              </w:rPr>
            </w:pPr>
            <w:r w:rsidRPr="009D0F97">
              <w:rPr>
                <w:rFonts w:ascii="Calibri" w:eastAsia="Times New Roman" w:hAnsi="Calibri" w:cs="Calibri"/>
                <w:i/>
                <w:iCs/>
                <w:color w:val="000000"/>
                <w:lang w:eastAsia="en-GB"/>
              </w:rPr>
              <w:t>P-value</w:t>
            </w:r>
          </w:p>
        </w:tc>
        <w:tc>
          <w:tcPr>
            <w:tcW w:w="1301" w:type="dxa"/>
            <w:tcBorders>
              <w:top w:val="single" w:sz="4" w:space="0" w:color="auto"/>
              <w:left w:val="nil"/>
              <w:bottom w:val="single" w:sz="4" w:space="0" w:color="auto"/>
              <w:right w:val="single" w:sz="4" w:space="0" w:color="auto"/>
            </w:tcBorders>
            <w:shd w:val="clear" w:color="auto" w:fill="auto"/>
            <w:noWrap/>
            <w:vAlign w:val="bottom"/>
            <w:hideMark/>
          </w:tcPr>
          <w:p w14:paraId="4183C429" w14:textId="77777777" w:rsidR="009D0F97" w:rsidRPr="009D0F97" w:rsidRDefault="009D0F97" w:rsidP="009D0F97">
            <w:pPr>
              <w:spacing w:after="0" w:line="240" w:lineRule="auto"/>
              <w:jc w:val="center"/>
              <w:rPr>
                <w:rFonts w:ascii="Calibri" w:eastAsia="Times New Roman" w:hAnsi="Calibri" w:cs="Calibri"/>
                <w:i/>
                <w:iCs/>
                <w:color w:val="000000"/>
                <w:lang w:eastAsia="en-GB"/>
              </w:rPr>
            </w:pPr>
            <w:r w:rsidRPr="009D0F97">
              <w:rPr>
                <w:rFonts w:ascii="Calibri" w:eastAsia="Times New Roman" w:hAnsi="Calibri" w:cs="Calibri"/>
                <w:i/>
                <w:iCs/>
                <w:color w:val="000000"/>
                <w:lang w:eastAsia="en-GB"/>
              </w:rPr>
              <w:t>Lower 95%</w:t>
            </w:r>
          </w:p>
        </w:tc>
        <w:tc>
          <w:tcPr>
            <w:tcW w:w="933" w:type="dxa"/>
            <w:tcBorders>
              <w:top w:val="single" w:sz="4" w:space="0" w:color="auto"/>
              <w:left w:val="nil"/>
              <w:bottom w:val="single" w:sz="4" w:space="0" w:color="auto"/>
              <w:right w:val="single" w:sz="4" w:space="0" w:color="auto"/>
            </w:tcBorders>
            <w:shd w:val="clear" w:color="auto" w:fill="auto"/>
            <w:noWrap/>
            <w:vAlign w:val="bottom"/>
            <w:hideMark/>
          </w:tcPr>
          <w:p w14:paraId="77092D09" w14:textId="77777777" w:rsidR="009D0F97" w:rsidRPr="009D0F97" w:rsidRDefault="009D0F97" w:rsidP="009D0F97">
            <w:pPr>
              <w:spacing w:after="0" w:line="240" w:lineRule="auto"/>
              <w:jc w:val="center"/>
              <w:rPr>
                <w:rFonts w:ascii="Calibri" w:eastAsia="Times New Roman" w:hAnsi="Calibri" w:cs="Calibri"/>
                <w:i/>
                <w:iCs/>
                <w:color w:val="000000"/>
                <w:lang w:eastAsia="en-GB"/>
              </w:rPr>
            </w:pPr>
            <w:r w:rsidRPr="009D0F97">
              <w:rPr>
                <w:rFonts w:ascii="Calibri" w:eastAsia="Times New Roman" w:hAnsi="Calibri" w:cs="Calibri"/>
                <w:i/>
                <w:iCs/>
                <w:color w:val="000000"/>
                <w:lang w:eastAsia="en-GB"/>
              </w:rPr>
              <w:t>Upper 95%</w:t>
            </w:r>
          </w:p>
        </w:tc>
        <w:tc>
          <w:tcPr>
            <w:tcW w:w="933" w:type="dxa"/>
            <w:tcBorders>
              <w:top w:val="single" w:sz="4" w:space="0" w:color="auto"/>
              <w:left w:val="nil"/>
              <w:bottom w:val="single" w:sz="4" w:space="0" w:color="auto"/>
              <w:right w:val="single" w:sz="4" w:space="0" w:color="auto"/>
            </w:tcBorders>
            <w:shd w:val="clear" w:color="auto" w:fill="auto"/>
            <w:noWrap/>
            <w:vAlign w:val="bottom"/>
            <w:hideMark/>
          </w:tcPr>
          <w:p w14:paraId="3611B1CC" w14:textId="77777777" w:rsidR="009D0F97" w:rsidRPr="009D0F97" w:rsidRDefault="009D0F97" w:rsidP="009D0F97">
            <w:pPr>
              <w:spacing w:after="0" w:line="240" w:lineRule="auto"/>
              <w:jc w:val="center"/>
              <w:rPr>
                <w:rFonts w:ascii="Calibri" w:eastAsia="Times New Roman" w:hAnsi="Calibri" w:cs="Calibri"/>
                <w:i/>
                <w:iCs/>
                <w:color w:val="000000"/>
                <w:lang w:eastAsia="en-GB"/>
              </w:rPr>
            </w:pPr>
            <w:r w:rsidRPr="009D0F97">
              <w:rPr>
                <w:rFonts w:ascii="Calibri" w:eastAsia="Times New Roman" w:hAnsi="Calibri" w:cs="Calibri"/>
                <w:i/>
                <w:iCs/>
                <w:color w:val="000000"/>
                <w:lang w:eastAsia="en-GB"/>
              </w:rPr>
              <w:t>Lower 95.0%</w:t>
            </w:r>
          </w:p>
        </w:tc>
        <w:tc>
          <w:tcPr>
            <w:tcW w:w="933" w:type="dxa"/>
            <w:tcBorders>
              <w:top w:val="single" w:sz="4" w:space="0" w:color="auto"/>
              <w:left w:val="nil"/>
              <w:bottom w:val="single" w:sz="4" w:space="0" w:color="auto"/>
              <w:right w:val="single" w:sz="4" w:space="0" w:color="auto"/>
            </w:tcBorders>
            <w:shd w:val="clear" w:color="auto" w:fill="auto"/>
            <w:noWrap/>
            <w:vAlign w:val="bottom"/>
            <w:hideMark/>
          </w:tcPr>
          <w:p w14:paraId="5FDEBEF1" w14:textId="77777777" w:rsidR="009D0F97" w:rsidRPr="009D0F97" w:rsidRDefault="009D0F97" w:rsidP="009D0F97">
            <w:pPr>
              <w:spacing w:after="0" w:line="240" w:lineRule="auto"/>
              <w:jc w:val="center"/>
              <w:rPr>
                <w:rFonts w:ascii="Calibri" w:eastAsia="Times New Roman" w:hAnsi="Calibri" w:cs="Calibri"/>
                <w:i/>
                <w:iCs/>
                <w:color w:val="000000"/>
                <w:lang w:eastAsia="en-GB"/>
              </w:rPr>
            </w:pPr>
            <w:r w:rsidRPr="009D0F97">
              <w:rPr>
                <w:rFonts w:ascii="Calibri" w:eastAsia="Times New Roman" w:hAnsi="Calibri" w:cs="Calibri"/>
                <w:i/>
                <w:iCs/>
                <w:color w:val="000000"/>
                <w:lang w:eastAsia="en-GB"/>
              </w:rPr>
              <w:t>Upper 95.0%</w:t>
            </w:r>
          </w:p>
        </w:tc>
      </w:tr>
      <w:tr w:rsidR="00D47BAD" w:rsidRPr="009D0F97" w14:paraId="47CCF98F" w14:textId="77777777" w:rsidTr="001902C4">
        <w:trPr>
          <w:trHeight w:val="163"/>
        </w:trPr>
        <w:tc>
          <w:tcPr>
            <w:tcW w:w="1426" w:type="dxa"/>
            <w:tcBorders>
              <w:top w:val="nil"/>
              <w:left w:val="single" w:sz="4" w:space="0" w:color="auto"/>
              <w:bottom w:val="single" w:sz="4" w:space="0" w:color="auto"/>
              <w:right w:val="single" w:sz="4" w:space="0" w:color="auto"/>
            </w:tcBorders>
            <w:shd w:val="clear" w:color="auto" w:fill="auto"/>
            <w:noWrap/>
            <w:vAlign w:val="bottom"/>
            <w:hideMark/>
          </w:tcPr>
          <w:p w14:paraId="3C8D41EC" w14:textId="77777777" w:rsidR="009D0F97" w:rsidRPr="009D0F97" w:rsidRDefault="009D0F97" w:rsidP="009D0F97">
            <w:pPr>
              <w:spacing w:after="0" w:line="240" w:lineRule="auto"/>
              <w:rPr>
                <w:rFonts w:ascii="Calibri" w:eastAsia="Times New Roman" w:hAnsi="Calibri" w:cs="Calibri"/>
                <w:color w:val="000000"/>
                <w:lang w:eastAsia="en-GB"/>
              </w:rPr>
            </w:pPr>
            <w:r w:rsidRPr="009D0F97">
              <w:rPr>
                <w:rFonts w:ascii="Calibri" w:eastAsia="Times New Roman" w:hAnsi="Calibri" w:cs="Calibri"/>
                <w:color w:val="000000"/>
                <w:lang w:eastAsia="en-GB"/>
              </w:rPr>
              <w:t>Intercept</w:t>
            </w:r>
          </w:p>
        </w:tc>
        <w:tc>
          <w:tcPr>
            <w:tcW w:w="1524" w:type="dxa"/>
            <w:tcBorders>
              <w:top w:val="nil"/>
              <w:left w:val="nil"/>
              <w:bottom w:val="single" w:sz="4" w:space="0" w:color="auto"/>
              <w:right w:val="single" w:sz="4" w:space="0" w:color="auto"/>
            </w:tcBorders>
            <w:shd w:val="clear" w:color="auto" w:fill="auto"/>
            <w:noWrap/>
            <w:vAlign w:val="bottom"/>
            <w:hideMark/>
          </w:tcPr>
          <w:p w14:paraId="1226C0A5" w14:textId="77777777" w:rsidR="009D0F97" w:rsidRPr="009D0F97" w:rsidRDefault="009D0F97" w:rsidP="009D0F97">
            <w:pPr>
              <w:spacing w:after="0" w:line="240" w:lineRule="auto"/>
              <w:jc w:val="right"/>
              <w:rPr>
                <w:rFonts w:ascii="Calibri" w:eastAsia="Times New Roman" w:hAnsi="Calibri" w:cs="Calibri"/>
                <w:color w:val="000000"/>
                <w:lang w:eastAsia="en-GB"/>
              </w:rPr>
            </w:pPr>
            <w:r w:rsidRPr="009D0F97">
              <w:rPr>
                <w:rFonts w:ascii="Calibri" w:eastAsia="Times New Roman" w:hAnsi="Calibri" w:cs="Calibri"/>
                <w:color w:val="000000"/>
                <w:lang w:eastAsia="en-GB"/>
              </w:rPr>
              <w:t>0.007</w:t>
            </w:r>
          </w:p>
        </w:tc>
        <w:tc>
          <w:tcPr>
            <w:tcW w:w="1052" w:type="dxa"/>
            <w:tcBorders>
              <w:top w:val="nil"/>
              <w:left w:val="nil"/>
              <w:bottom w:val="single" w:sz="4" w:space="0" w:color="auto"/>
              <w:right w:val="single" w:sz="4" w:space="0" w:color="auto"/>
            </w:tcBorders>
            <w:shd w:val="clear" w:color="auto" w:fill="auto"/>
            <w:noWrap/>
            <w:vAlign w:val="bottom"/>
            <w:hideMark/>
          </w:tcPr>
          <w:p w14:paraId="73B93F79" w14:textId="77777777" w:rsidR="009D0F97" w:rsidRPr="009D0F97" w:rsidRDefault="009D0F97" w:rsidP="009D0F97">
            <w:pPr>
              <w:spacing w:after="0" w:line="240" w:lineRule="auto"/>
              <w:jc w:val="right"/>
              <w:rPr>
                <w:rFonts w:ascii="Calibri" w:eastAsia="Times New Roman" w:hAnsi="Calibri" w:cs="Calibri"/>
                <w:color w:val="000000"/>
                <w:lang w:eastAsia="en-GB"/>
              </w:rPr>
            </w:pPr>
            <w:r w:rsidRPr="009D0F97">
              <w:rPr>
                <w:rFonts w:ascii="Calibri" w:eastAsia="Times New Roman" w:hAnsi="Calibri" w:cs="Calibri"/>
                <w:color w:val="000000"/>
                <w:lang w:eastAsia="en-GB"/>
              </w:rPr>
              <w:t>0.010</w:t>
            </w:r>
          </w:p>
        </w:tc>
        <w:tc>
          <w:tcPr>
            <w:tcW w:w="960" w:type="dxa"/>
            <w:tcBorders>
              <w:top w:val="nil"/>
              <w:left w:val="nil"/>
              <w:bottom w:val="single" w:sz="4" w:space="0" w:color="auto"/>
              <w:right w:val="single" w:sz="4" w:space="0" w:color="auto"/>
            </w:tcBorders>
            <w:shd w:val="clear" w:color="auto" w:fill="auto"/>
            <w:noWrap/>
            <w:vAlign w:val="bottom"/>
            <w:hideMark/>
          </w:tcPr>
          <w:p w14:paraId="24C4F461" w14:textId="77777777" w:rsidR="009D0F97" w:rsidRPr="009D0F97" w:rsidRDefault="009D0F97" w:rsidP="009D0F97">
            <w:pPr>
              <w:spacing w:after="0" w:line="240" w:lineRule="auto"/>
              <w:jc w:val="right"/>
              <w:rPr>
                <w:rFonts w:ascii="Calibri" w:eastAsia="Times New Roman" w:hAnsi="Calibri" w:cs="Calibri"/>
                <w:color w:val="000000"/>
                <w:lang w:eastAsia="en-GB"/>
              </w:rPr>
            </w:pPr>
            <w:r w:rsidRPr="009D0F97">
              <w:rPr>
                <w:rFonts w:ascii="Calibri" w:eastAsia="Times New Roman" w:hAnsi="Calibri" w:cs="Calibri"/>
                <w:color w:val="000000"/>
                <w:lang w:eastAsia="en-GB"/>
              </w:rPr>
              <w:t>0.723</w:t>
            </w:r>
          </w:p>
        </w:tc>
        <w:tc>
          <w:tcPr>
            <w:tcW w:w="1075" w:type="dxa"/>
            <w:tcBorders>
              <w:top w:val="nil"/>
              <w:left w:val="nil"/>
              <w:bottom w:val="single" w:sz="4" w:space="0" w:color="auto"/>
              <w:right w:val="single" w:sz="4" w:space="0" w:color="auto"/>
            </w:tcBorders>
            <w:shd w:val="clear" w:color="auto" w:fill="auto"/>
            <w:noWrap/>
            <w:vAlign w:val="bottom"/>
            <w:hideMark/>
          </w:tcPr>
          <w:p w14:paraId="32DFE49D" w14:textId="77777777" w:rsidR="009D0F97" w:rsidRPr="009D0F97" w:rsidRDefault="009D0F97" w:rsidP="009D0F97">
            <w:pPr>
              <w:spacing w:after="0" w:line="240" w:lineRule="auto"/>
              <w:jc w:val="right"/>
              <w:rPr>
                <w:rFonts w:ascii="Calibri" w:eastAsia="Times New Roman" w:hAnsi="Calibri" w:cs="Calibri"/>
                <w:color w:val="000000"/>
                <w:lang w:eastAsia="en-GB"/>
              </w:rPr>
            </w:pPr>
            <w:r w:rsidRPr="009D0F97">
              <w:rPr>
                <w:rFonts w:ascii="Calibri" w:eastAsia="Times New Roman" w:hAnsi="Calibri" w:cs="Calibri"/>
                <w:color w:val="000000"/>
                <w:lang w:eastAsia="en-GB"/>
              </w:rPr>
              <w:t>0.471</w:t>
            </w:r>
          </w:p>
        </w:tc>
        <w:tc>
          <w:tcPr>
            <w:tcW w:w="1301" w:type="dxa"/>
            <w:tcBorders>
              <w:top w:val="nil"/>
              <w:left w:val="nil"/>
              <w:bottom w:val="single" w:sz="4" w:space="0" w:color="auto"/>
              <w:right w:val="single" w:sz="4" w:space="0" w:color="auto"/>
            </w:tcBorders>
            <w:shd w:val="clear" w:color="auto" w:fill="auto"/>
            <w:noWrap/>
            <w:vAlign w:val="bottom"/>
            <w:hideMark/>
          </w:tcPr>
          <w:p w14:paraId="5252176D" w14:textId="77777777" w:rsidR="009D0F97" w:rsidRPr="009D0F97" w:rsidRDefault="009D0F97" w:rsidP="009D0F97">
            <w:pPr>
              <w:spacing w:after="0" w:line="240" w:lineRule="auto"/>
              <w:jc w:val="right"/>
              <w:rPr>
                <w:rFonts w:ascii="Calibri" w:eastAsia="Times New Roman" w:hAnsi="Calibri" w:cs="Calibri"/>
                <w:color w:val="000000"/>
                <w:lang w:eastAsia="en-GB"/>
              </w:rPr>
            </w:pPr>
            <w:r w:rsidRPr="009D0F97">
              <w:rPr>
                <w:rFonts w:ascii="Calibri" w:eastAsia="Times New Roman" w:hAnsi="Calibri" w:cs="Calibri"/>
                <w:color w:val="000000"/>
                <w:lang w:eastAsia="en-GB"/>
              </w:rPr>
              <w:t>-0.012</w:t>
            </w:r>
          </w:p>
        </w:tc>
        <w:tc>
          <w:tcPr>
            <w:tcW w:w="933" w:type="dxa"/>
            <w:tcBorders>
              <w:top w:val="nil"/>
              <w:left w:val="nil"/>
              <w:bottom w:val="single" w:sz="4" w:space="0" w:color="auto"/>
              <w:right w:val="single" w:sz="4" w:space="0" w:color="auto"/>
            </w:tcBorders>
            <w:shd w:val="clear" w:color="auto" w:fill="auto"/>
            <w:noWrap/>
            <w:vAlign w:val="bottom"/>
            <w:hideMark/>
          </w:tcPr>
          <w:p w14:paraId="325999E0" w14:textId="77777777" w:rsidR="009D0F97" w:rsidRPr="009D0F97" w:rsidRDefault="009D0F97" w:rsidP="009D0F97">
            <w:pPr>
              <w:spacing w:after="0" w:line="240" w:lineRule="auto"/>
              <w:jc w:val="right"/>
              <w:rPr>
                <w:rFonts w:ascii="Calibri" w:eastAsia="Times New Roman" w:hAnsi="Calibri" w:cs="Calibri"/>
                <w:color w:val="000000"/>
                <w:lang w:eastAsia="en-GB"/>
              </w:rPr>
            </w:pPr>
            <w:r w:rsidRPr="009D0F97">
              <w:rPr>
                <w:rFonts w:ascii="Calibri" w:eastAsia="Times New Roman" w:hAnsi="Calibri" w:cs="Calibri"/>
                <w:color w:val="000000"/>
                <w:lang w:eastAsia="en-GB"/>
              </w:rPr>
              <w:t>0.026</w:t>
            </w:r>
          </w:p>
        </w:tc>
        <w:tc>
          <w:tcPr>
            <w:tcW w:w="933" w:type="dxa"/>
            <w:tcBorders>
              <w:top w:val="nil"/>
              <w:left w:val="nil"/>
              <w:bottom w:val="single" w:sz="4" w:space="0" w:color="auto"/>
              <w:right w:val="single" w:sz="4" w:space="0" w:color="auto"/>
            </w:tcBorders>
            <w:shd w:val="clear" w:color="auto" w:fill="auto"/>
            <w:noWrap/>
            <w:vAlign w:val="bottom"/>
            <w:hideMark/>
          </w:tcPr>
          <w:p w14:paraId="3270E1B8" w14:textId="77777777" w:rsidR="009D0F97" w:rsidRPr="009D0F97" w:rsidRDefault="009D0F97" w:rsidP="009D0F97">
            <w:pPr>
              <w:spacing w:after="0" w:line="240" w:lineRule="auto"/>
              <w:jc w:val="right"/>
              <w:rPr>
                <w:rFonts w:ascii="Calibri" w:eastAsia="Times New Roman" w:hAnsi="Calibri" w:cs="Calibri"/>
                <w:color w:val="000000"/>
                <w:lang w:eastAsia="en-GB"/>
              </w:rPr>
            </w:pPr>
            <w:r w:rsidRPr="009D0F97">
              <w:rPr>
                <w:rFonts w:ascii="Calibri" w:eastAsia="Times New Roman" w:hAnsi="Calibri" w:cs="Calibri"/>
                <w:color w:val="000000"/>
                <w:lang w:eastAsia="en-GB"/>
              </w:rPr>
              <w:t>-0.012</w:t>
            </w:r>
          </w:p>
        </w:tc>
        <w:tc>
          <w:tcPr>
            <w:tcW w:w="933" w:type="dxa"/>
            <w:tcBorders>
              <w:top w:val="nil"/>
              <w:left w:val="nil"/>
              <w:bottom w:val="single" w:sz="4" w:space="0" w:color="auto"/>
              <w:right w:val="single" w:sz="4" w:space="0" w:color="auto"/>
            </w:tcBorders>
            <w:shd w:val="clear" w:color="auto" w:fill="auto"/>
            <w:noWrap/>
            <w:vAlign w:val="bottom"/>
            <w:hideMark/>
          </w:tcPr>
          <w:p w14:paraId="2F90244A" w14:textId="77777777" w:rsidR="009D0F97" w:rsidRPr="009D0F97" w:rsidRDefault="009D0F97" w:rsidP="009D0F97">
            <w:pPr>
              <w:spacing w:after="0" w:line="240" w:lineRule="auto"/>
              <w:jc w:val="right"/>
              <w:rPr>
                <w:rFonts w:ascii="Calibri" w:eastAsia="Times New Roman" w:hAnsi="Calibri" w:cs="Calibri"/>
                <w:color w:val="000000"/>
                <w:lang w:eastAsia="en-GB"/>
              </w:rPr>
            </w:pPr>
            <w:r w:rsidRPr="009D0F97">
              <w:rPr>
                <w:rFonts w:ascii="Calibri" w:eastAsia="Times New Roman" w:hAnsi="Calibri" w:cs="Calibri"/>
                <w:color w:val="000000"/>
                <w:lang w:eastAsia="en-GB"/>
              </w:rPr>
              <w:t>0.026</w:t>
            </w:r>
          </w:p>
        </w:tc>
      </w:tr>
      <w:tr w:rsidR="00D47BAD" w:rsidRPr="009D0F97" w14:paraId="157171D8" w14:textId="77777777" w:rsidTr="001902C4">
        <w:trPr>
          <w:trHeight w:val="163"/>
        </w:trPr>
        <w:tc>
          <w:tcPr>
            <w:tcW w:w="1426" w:type="dxa"/>
            <w:tcBorders>
              <w:top w:val="nil"/>
              <w:left w:val="single" w:sz="4" w:space="0" w:color="auto"/>
              <w:bottom w:val="single" w:sz="4" w:space="0" w:color="auto"/>
              <w:right w:val="single" w:sz="4" w:space="0" w:color="auto"/>
            </w:tcBorders>
            <w:shd w:val="clear" w:color="auto" w:fill="auto"/>
            <w:noWrap/>
            <w:vAlign w:val="bottom"/>
            <w:hideMark/>
          </w:tcPr>
          <w:p w14:paraId="1D8EB227" w14:textId="77777777" w:rsidR="009D0F97" w:rsidRPr="009D0F97" w:rsidRDefault="009D0F97" w:rsidP="009D0F97">
            <w:pPr>
              <w:spacing w:after="0" w:line="240" w:lineRule="auto"/>
              <w:rPr>
                <w:rFonts w:ascii="Calibri" w:eastAsia="Times New Roman" w:hAnsi="Calibri" w:cs="Calibri"/>
                <w:color w:val="000000"/>
                <w:lang w:eastAsia="en-GB"/>
              </w:rPr>
            </w:pPr>
            <w:r w:rsidRPr="009D0F97">
              <w:rPr>
                <w:rFonts w:ascii="Calibri" w:eastAsia="Times New Roman" w:hAnsi="Calibri" w:cs="Calibri"/>
                <w:color w:val="000000"/>
                <w:lang w:eastAsia="en-GB"/>
              </w:rPr>
              <w:t>Debt-to-Equity</w:t>
            </w:r>
          </w:p>
        </w:tc>
        <w:tc>
          <w:tcPr>
            <w:tcW w:w="1524" w:type="dxa"/>
            <w:tcBorders>
              <w:top w:val="nil"/>
              <w:left w:val="nil"/>
              <w:bottom w:val="single" w:sz="4" w:space="0" w:color="auto"/>
              <w:right w:val="single" w:sz="4" w:space="0" w:color="auto"/>
            </w:tcBorders>
            <w:shd w:val="clear" w:color="000000" w:fill="FFFF00"/>
            <w:noWrap/>
            <w:vAlign w:val="bottom"/>
            <w:hideMark/>
          </w:tcPr>
          <w:p w14:paraId="0655356C" w14:textId="77777777" w:rsidR="009D0F97" w:rsidRPr="009D0F97" w:rsidRDefault="009D0F97" w:rsidP="009D0F97">
            <w:pPr>
              <w:spacing w:after="0" w:line="240" w:lineRule="auto"/>
              <w:jc w:val="right"/>
              <w:rPr>
                <w:rFonts w:ascii="Calibri" w:eastAsia="Times New Roman" w:hAnsi="Calibri" w:cs="Calibri"/>
                <w:color w:val="000000"/>
                <w:lang w:eastAsia="en-GB"/>
              </w:rPr>
            </w:pPr>
            <w:r w:rsidRPr="009D0F97">
              <w:rPr>
                <w:rFonts w:ascii="Calibri" w:eastAsia="Times New Roman" w:hAnsi="Calibri" w:cs="Calibri"/>
                <w:color w:val="000000"/>
                <w:lang w:eastAsia="en-GB"/>
              </w:rPr>
              <w:t>-0.021</w:t>
            </w:r>
          </w:p>
        </w:tc>
        <w:tc>
          <w:tcPr>
            <w:tcW w:w="1052" w:type="dxa"/>
            <w:tcBorders>
              <w:top w:val="nil"/>
              <w:left w:val="nil"/>
              <w:bottom w:val="single" w:sz="4" w:space="0" w:color="auto"/>
              <w:right w:val="single" w:sz="4" w:space="0" w:color="auto"/>
            </w:tcBorders>
            <w:shd w:val="clear" w:color="auto" w:fill="auto"/>
            <w:noWrap/>
            <w:vAlign w:val="bottom"/>
            <w:hideMark/>
          </w:tcPr>
          <w:p w14:paraId="0DEF2D01" w14:textId="77777777" w:rsidR="009D0F97" w:rsidRPr="009D0F97" w:rsidRDefault="009D0F97" w:rsidP="009D0F97">
            <w:pPr>
              <w:spacing w:after="0" w:line="240" w:lineRule="auto"/>
              <w:jc w:val="right"/>
              <w:rPr>
                <w:rFonts w:ascii="Calibri" w:eastAsia="Times New Roman" w:hAnsi="Calibri" w:cs="Calibri"/>
                <w:color w:val="000000"/>
                <w:lang w:eastAsia="en-GB"/>
              </w:rPr>
            </w:pPr>
            <w:r w:rsidRPr="009D0F97">
              <w:rPr>
                <w:rFonts w:ascii="Calibri" w:eastAsia="Times New Roman" w:hAnsi="Calibri" w:cs="Calibri"/>
                <w:color w:val="000000"/>
                <w:lang w:eastAsia="en-GB"/>
              </w:rPr>
              <w:t>0.008</w:t>
            </w:r>
          </w:p>
        </w:tc>
        <w:tc>
          <w:tcPr>
            <w:tcW w:w="960" w:type="dxa"/>
            <w:tcBorders>
              <w:top w:val="nil"/>
              <w:left w:val="nil"/>
              <w:bottom w:val="single" w:sz="4" w:space="0" w:color="auto"/>
              <w:right w:val="single" w:sz="4" w:space="0" w:color="auto"/>
            </w:tcBorders>
            <w:shd w:val="clear" w:color="auto" w:fill="auto"/>
            <w:noWrap/>
            <w:vAlign w:val="bottom"/>
            <w:hideMark/>
          </w:tcPr>
          <w:p w14:paraId="2B9E3EC1" w14:textId="77777777" w:rsidR="009D0F97" w:rsidRPr="009D0F97" w:rsidRDefault="009D0F97" w:rsidP="009D0F97">
            <w:pPr>
              <w:spacing w:after="0" w:line="240" w:lineRule="auto"/>
              <w:jc w:val="right"/>
              <w:rPr>
                <w:rFonts w:ascii="Calibri" w:eastAsia="Times New Roman" w:hAnsi="Calibri" w:cs="Calibri"/>
                <w:color w:val="000000"/>
                <w:lang w:eastAsia="en-GB"/>
              </w:rPr>
            </w:pPr>
            <w:r w:rsidRPr="009D0F97">
              <w:rPr>
                <w:rFonts w:ascii="Calibri" w:eastAsia="Times New Roman" w:hAnsi="Calibri" w:cs="Calibri"/>
                <w:color w:val="000000"/>
                <w:lang w:eastAsia="en-GB"/>
              </w:rPr>
              <w:t>-2.430</w:t>
            </w:r>
          </w:p>
        </w:tc>
        <w:tc>
          <w:tcPr>
            <w:tcW w:w="1075" w:type="dxa"/>
            <w:tcBorders>
              <w:top w:val="nil"/>
              <w:left w:val="nil"/>
              <w:bottom w:val="single" w:sz="4" w:space="0" w:color="auto"/>
              <w:right w:val="single" w:sz="4" w:space="0" w:color="auto"/>
            </w:tcBorders>
            <w:shd w:val="clear" w:color="000000" w:fill="FFFF00"/>
            <w:noWrap/>
            <w:vAlign w:val="bottom"/>
            <w:hideMark/>
          </w:tcPr>
          <w:p w14:paraId="70DA3F36" w14:textId="77777777" w:rsidR="009D0F97" w:rsidRPr="009D0F97" w:rsidRDefault="009D0F97" w:rsidP="009D0F97">
            <w:pPr>
              <w:spacing w:after="0" w:line="240" w:lineRule="auto"/>
              <w:jc w:val="right"/>
              <w:rPr>
                <w:rFonts w:ascii="Calibri" w:eastAsia="Times New Roman" w:hAnsi="Calibri" w:cs="Calibri"/>
                <w:color w:val="000000"/>
                <w:lang w:eastAsia="en-GB"/>
              </w:rPr>
            </w:pPr>
            <w:r w:rsidRPr="009D0F97">
              <w:rPr>
                <w:rFonts w:ascii="Calibri" w:eastAsia="Times New Roman" w:hAnsi="Calibri" w:cs="Calibri"/>
                <w:color w:val="000000"/>
                <w:lang w:eastAsia="en-GB"/>
              </w:rPr>
              <w:t>0.017</w:t>
            </w:r>
          </w:p>
        </w:tc>
        <w:tc>
          <w:tcPr>
            <w:tcW w:w="1301" w:type="dxa"/>
            <w:tcBorders>
              <w:top w:val="nil"/>
              <w:left w:val="nil"/>
              <w:bottom w:val="single" w:sz="4" w:space="0" w:color="auto"/>
              <w:right w:val="single" w:sz="4" w:space="0" w:color="auto"/>
            </w:tcBorders>
            <w:shd w:val="clear" w:color="auto" w:fill="auto"/>
            <w:noWrap/>
            <w:vAlign w:val="bottom"/>
            <w:hideMark/>
          </w:tcPr>
          <w:p w14:paraId="7FB7F74B" w14:textId="77777777" w:rsidR="009D0F97" w:rsidRPr="009D0F97" w:rsidRDefault="009D0F97" w:rsidP="009D0F97">
            <w:pPr>
              <w:spacing w:after="0" w:line="240" w:lineRule="auto"/>
              <w:jc w:val="right"/>
              <w:rPr>
                <w:rFonts w:ascii="Calibri" w:eastAsia="Times New Roman" w:hAnsi="Calibri" w:cs="Calibri"/>
                <w:color w:val="000000"/>
                <w:lang w:eastAsia="en-GB"/>
              </w:rPr>
            </w:pPr>
            <w:r w:rsidRPr="009D0F97">
              <w:rPr>
                <w:rFonts w:ascii="Calibri" w:eastAsia="Times New Roman" w:hAnsi="Calibri" w:cs="Calibri"/>
                <w:color w:val="000000"/>
                <w:lang w:eastAsia="en-GB"/>
              </w:rPr>
              <w:t>-0.037</w:t>
            </w:r>
          </w:p>
        </w:tc>
        <w:tc>
          <w:tcPr>
            <w:tcW w:w="933" w:type="dxa"/>
            <w:tcBorders>
              <w:top w:val="nil"/>
              <w:left w:val="nil"/>
              <w:bottom w:val="single" w:sz="4" w:space="0" w:color="auto"/>
              <w:right w:val="single" w:sz="4" w:space="0" w:color="auto"/>
            </w:tcBorders>
            <w:shd w:val="clear" w:color="auto" w:fill="auto"/>
            <w:noWrap/>
            <w:vAlign w:val="bottom"/>
            <w:hideMark/>
          </w:tcPr>
          <w:p w14:paraId="4F97020A" w14:textId="77777777" w:rsidR="009D0F97" w:rsidRPr="009D0F97" w:rsidRDefault="009D0F97" w:rsidP="009D0F97">
            <w:pPr>
              <w:spacing w:after="0" w:line="240" w:lineRule="auto"/>
              <w:jc w:val="right"/>
              <w:rPr>
                <w:rFonts w:ascii="Calibri" w:eastAsia="Times New Roman" w:hAnsi="Calibri" w:cs="Calibri"/>
                <w:color w:val="000000"/>
                <w:lang w:eastAsia="en-GB"/>
              </w:rPr>
            </w:pPr>
            <w:r w:rsidRPr="009D0F97">
              <w:rPr>
                <w:rFonts w:ascii="Calibri" w:eastAsia="Times New Roman" w:hAnsi="Calibri" w:cs="Calibri"/>
                <w:color w:val="000000"/>
                <w:lang w:eastAsia="en-GB"/>
              </w:rPr>
              <w:t>-0.004</w:t>
            </w:r>
          </w:p>
        </w:tc>
        <w:tc>
          <w:tcPr>
            <w:tcW w:w="933" w:type="dxa"/>
            <w:tcBorders>
              <w:top w:val="nil"/>
              <w:left w:val="nil"/>
              <w:bottom w:val="single" w:sz="4" w:space="0" w:color="auto"/>
              <w:right w:val="single" w:sz="4" w:space="0" w:color="auto"/>
            </w:tcBorders>
            <w:shd w:val="clear" w:color="auto" w:fill="auto"/>
            <w:noWrap/>
            <w:vAlign w:val="bottom"/>
            <w:hideMark/>
          </w:tcPr>
          <w:p w14:paraId="6F3614F8" w14:textId="77777777" w:rsidR="009D0F97" w:rsidRPr="009D0F97" w:rsidRDefault="009D0F97" w:rsidP="009D0F97">
            <w:pPr>
              <w:spacing w:after="0" w:line="240" w:lineRule="auto"/>
              <w:jc w:val="right"/>
              <w:rPr>
                <w:rFonts w:ascii="Calibri" w:eastAsia="Times New Roman" w:hAnsi="Calibri" w:cs="Calibri"/>
                <w:color w:val="000000"/>
                <w:lang w:eastAsia="en-GB"/>
              </w:rPr>
            </w:pPr>
            <w:r w:rsidRPr="009D0F97">
              <w:rPr>
                <w:rFonts w:ascii="Calibri" w:eastAsia="Times New Roman" w:hAnsi="Calibri" w:cs="Calibri"/>
                <w:color w:val="000000"/>
                <w:lang w:eastAsia="en-GB"/>
              </w:rPr>
              <w:t>-0.037</w:t>
            </w:r>
          </w:p>
        </w:tc>
        <w:tc>
          <w:tcPr>
            <w:tcW w:w="933" w:type="dxa"/>
            <w:tcBorders>
              <w:top w:val="nil"/>
              <w:left w:val="nil"/>
              <w:bottom w:val="single" w:sz="4" w:space="0" w:color="auto"/>
              <w:right w:val="single" w:sz="4" w:space="0" w:color="auto"/>
            </w:tcBorders>
            <w:shd w:val="clear" w:color="auto" w:fill="auto"/>
            <w:noWrap/>
            <w:vAlign w:val="bottom"/>
            <w:hideMark/>
          </w:tcPr>
          <w:p w14:paraId="08CF580C" w14:textId="77777777" w:rsidR="009D0F97" w:rsidRPr="009D0F97" w:rsidRDefault="009D0F97" w:rsidP="009D0F97">
            <w:pPr>
              <w:spacing w:after="0" w:line="240" w:lineRule="auto"/>
              <w:jc w:val="right"/>
              <w:rPr>
                <w:rFonts w:ascii="Calibri" w:eastAsia="Times New Roman" w:hAnsi="Calibri" w:cs="Calibri"/>
                <w:color w:val="000000"/>
                <w:lang w:eastAsia="en-GB"/>
              </w:rPr>
            </w:pPr>
            <w:r w:rsidRPr="009D0F97">
              <w:rPr>
                <w:rFonts w:ascii="Calibri" w:eastAsia="Times New Roman" w:hAnsi="Calibri" w:cs="Calibri"/>
                <w:color w:val="000000"/>
                <w:lang w:eastAsia="en-GB"/>
              </w:rPr>
              <w:t>-0.004</w:t>
            </w:r>
          </w:p>
        </w:tc>
      </w:tr>
      <w:tr w:rsidR="00D47BAD" w:rsidRPr="009D0F97" w14:paraId="3DF1C31E" w14:textId="77777777" w:rsidTr="001902C4">
        <w:trPr>
          <w:trHeight w:val="163"/>
        </w:trPr>
        <w:tc>
          <w:tcPr>
            <w:tcW w:w="1426" w:type="dxa"/>
            <w:tcBorders>
              <w:top w:val="nil"/>
              <w:left w:val="single" w:sz="4" w:space="0" w:color="auto"/>
              <w:bottom w:val="single" w:sz="4" w:space="0" w:color="auto"/>
              <w:right w:val="single" w:sz="4" w:space="0" w:color="auto"/>
            </w:tcBorders>
            <w:shd w:val="clear" w:color="auto" w:fill="auto"/>
            <w:noWrap/>
            <w:vAlign w:val="bottom"/>
            <w:hideMark/>
          </w:tcPr>
          <w:p w14:paraId="3C2928C3" w14:textId="77777777" w:rsidR="009D0F97" w:rsidRPr="009D0F97" w:rsidRDefault="009D0F97" w:rsidP="009D0F97">
            <w:pPr>
              <w:spacing w:after="0" w:line="240" w:lineRule="auto"/>
              <w:rPr>
                <w:rFonts w:ascii="Calibri" w:eastAsia="Times New Roman" w:hAnsi="Calibri" w:cs="Calibri"/>
                <w:color w:val="000000"/>
                <w:lang w:eastAsia="en-GB"/>
              </w:rPr>
            </w:pPr>
            <w:r w:rsidRPr="009D0F97">
              <w:rPr>
                <w:rFonts w:ascii="Calibri" w:eastAsia="Times New Roman" w:hAnsi="Calibri" w:cs="Calibri"/>
                <w:color w:val="000000"/>
                <w:lang w:eastAsia="en-GB"/>
              </w:rPr>
              <w:t>Current Ratio</w:t>
            </w:r>
          </w:p>
        </w:tc>
        <w:tc>
          <w:tcPr>
            <w:tcW w:w="1524" w:type="dxa"/>
            <w:tcBorders>
              <w:top w:val="nil"/>
              <w:left w:val="nil"/>
              <w:bottom w:val="single" w:sz="4" w:space="0" w:color="auto"/>
              <w:right w:val="single" w:sz="4" w:space="0" w:color="auto"/>
            </w:tcBorders>
            <w:shd w:val="clear" w:color="000000" w:fill="FFFF00"/>
            <w:noWrap/>
            <w:vAlign w:val="bottom"/>
            <w:hideMark/>
          </w:tcPr>
          <w:p w14:paraId="120D8AA6" w14:textId="77777777" w:rsidR="009D0F97" w:rsidRPr="009D0F97" w:rsidRDefault="009D0F97" w:rsidP="009D0F97">
            <w:pPr>
              <w:spacing w:after="0" w:line="240" w:lineRule="auto"/>
              <w:jc w:val="right"/>
              <w:rPr>
                <w:rFonts w:ascii="Calibri" w:eastAsia="Times New Roman" w:hAnsi="Calibri" w:cs="Calibri"/>
                <w:color w:val="000000"/>
                <w:lang w:eastAsia="en-GB"/>
              </w:rPr>
            </w:pPr>
            <w:r w:rsidRPr="009D0F97">
              <w:rPr>
                <w:rFonts w:ascii="Calibri" w:eastAsia="Times New Roman" w:hAnsi="Calibri" w:cs="Calibri"/>
                <w:color w:val="000000"/>
                <w:lang w:eastAsia="en-GB"/>
              </w:rPr>
              <w:t>0.040</w:t>
            </w:r>
          </w:p>
        </w:tc>
        <w:tc>
          <w:tcPr>
            <w:tcW w:w="1052" w:type="dxa"/>
            <w:tcBorders>
              <w:top w:val="nil"/>
              <w:left w:val="nil"/>
              <w:bottom w:val="single" w:sz="4" w:space="0" w:color="auto"/>
              <w:right w:val="single" w:sz="4" w:space="0" w:color="auto"/>
            </w:tcBorders>
            <w:shd w:val="clear" w:color="auto" w:fill="auto"/>
            <w:noWrap/>
            <w:vAlign w:val="bottom"/>
            <w:hideMark/>
          </w:tcPr>
          <w:p w14:paraId="2C8CB28F" w14:textId="77777777" w:rsidR="009D0F97" w:rsidRPr="009D0F97" w:rsidRDefault="009D0F97" w:rsidP="009D0F97">
            <w:pPr>
              <w:spacing w:after="0" w:line="240" w:lineRule="auto"/>
              <w:jc w:val="right"/>
              <w:rPr>
                <w:rFonts w:ascii="Calibri" w:eastAsia="Times New Roman" w:hAnsi="Calibri" w:cs="Calibri"/>
                <w:color w:val="000000"/>
                <w:lang w:eastAsia="en-GB"/>
              </w:rPr>
            </w:pPr>
            <w:r w:rsidRPr="009D0F97">
              <w:rPr>
                <w:rFonts w:ascii="Calibri" w:eastAsia="Times New Roman" w:hAnsi="Calibri" w:cs="Calibri"/>
                <w:color w:val="000000"/>
                <w:lang w:eastAsia="en-GB"/>
              </w:rPr>
              <w:t>0.006</w:t>
            </w:r>
          </w:p>
        </w:tc>
        <w:tc>
          <w:tcPr>
            <w:tcW w:w="960" w:type="dxa"/>
            <w:tcBorders>
              <w:top w:val="nil"/>
              <w:left w:val="nil"/>
              <w:bottom w:val="single" w:sz="4" w:space="0" w:color="auto"/>
              <w:right w:val="single" w:sz="4" w:space="0" w:color="auto"/>
            </w:tcBorders>
            <w:shd w:val="clear" w:color="auto" w:fill="auto"/>
            <w:noWrap/>
            <w:vAlign w:val="bottom"/>
            <w:hideMark/>
          </w:tcPr>
          <w:p w14:paraId="2CAAF0E4" w14:textId="77777777" w:rsidR="009D0F97" w:rsidRPr="009D0F97" w:rsidRDefault="009D0F97" w:rsidP="009D0F97">
            <w:pPr>
              <w:spacing w:after="0" w:line="240" w:lineRule="auto"/>
              <w:jc w:val="right"/>
              <w:rPr>
                <w:rFonts w:ascii="Calibri" w:eastAsia="Times New Roman" w:hAnsi="Calibri" w:cs="Calibri"/>
                <w:color w:val="000000"/>
                <w:lang w:eastAsia="en-GB"/>
              </w:rPr>
            </w:pPr>
            <w:r w:rsidRPr="009D0F97">
              <w:rPr>
                <w:rFonts w:ascii="Calibri" w:eastAsia="Times New Roman" w:hAnsi="Calibri" w:cs="Calibri"/>
                <w:color w:val="000000"/>
                <w:lang w:eastAsia="en-GB"/>
              </w:rPr>
              <w:t>6.198</w:t>
            </w:r>
          </w:p>
        </w:tc>
        <w:tc>
          <w:tcPr>
            <w:tcW w:w="1075" w:type="dxa"/>
            <w:tcBorders>
              <w:top w:val="nil"/>
              <w:left w:val="nil"/>
              <w:bottom w:val="single" w:sz="4" w:space="0" w:color="auto"/>
              <w:right w:val="single" w:sz="4" w:space="0" w:color="auto"/>
            </w:tcBorders>
            <w:shd w:val="clear" w:color="000000" w:fill="FFFF00"/>
            <w:noWrap/>
            <w:vAlign w:val="bottom"/>
            <w:hideMark/>
          </w:tcPr>
          <w:p w14:paraId="34E8259C" w14:textId="77777777" w:rsidR="009D0F97" w:rsidRPr="009D0F97" w:rsidRDefault="009D0F97" w:rsidP="009D0F97">
            <w:pPr>
              <w:spacing w:after="0" w:line="240" w:lineRule="auto"/>
              <w:jc w:val="right"/>
              <w:rPr>
                <w:rFonts w:ascii="Calibri" w:eastAsia="Times New Roman" w:hAnsi="Calibri" w:cs="Calibri"/>
                <w:color w:val="000000"/>
                <w:lang w:eastAsia="en-GB"/>
              </w:rPr>
            </w:pPr>
            <w:r w:rsidRPr="009D0F97">
              <w:rPr>
                <w:rFonts w:ascii="Calibri" w:eastAsia="Times New Roman" w:hAnsi="Calibri" w:cs="Calibri"/>
                <w:color w:val="000000"/>
                <w:lang w:eastAsia="en-GB"/>
              </w:rPr>
              <w:t>1.387</w:t>
            </w:r>
          </w:p>
        </w:tc>
        <w:tc>
          <w:tcPr>
            <w:tcW w:w="1301" w:type="dxa"/>
            <w:tcBorders>
              <w:top w:val="nil"/>
              <w:left w:val="nil"/>
              <w:bottom w:val="single" w:sz="4" w:space="0" w:color="auto"/>
              <w:right w:val="single" w:sz="4" w:space="0" w:color="auto"/>
            </w:tcBorders>
            <w:shd w:val="clear" w:color="auto" w:fill="auto"/>
            <w:noWrap/>
            <w:vAlign w:val="bottom"/>
            <w:hideMark/>
          </w:tcPr>
          <w:p w14:paraId="48F78FCA" w14:textId="77777777" w:rsidR="009D0F97" w:rsidRPr="009D0F97" w:rsidRDefault="009D0F97" w:rsidP="009D0F97">
            <w:pPr>
              <w:spacing w:after="0" w:line="240" w:lineRule="auto"/>
              <w:jc w:val="right"/>
              <w:rPr>
                <w:rFonts w:ascii="Calibri" w:eastAsia="Times New Roman" w:hAnsi="Calibri" w:cs="Calibri"/>
                <w:color w:val="000000"/>
                <w:lang w:eastAsia="en-GB"/>
              </w:rPr>
            </w:pPr>
            <w:r w:rsidRPr="009D0F97">
              <w:rPr>
                <w:rFonts w:ascii="Calibri" w:eastAsia="Times New Roman" w:hAnsi="Calibri" w:cs="Calibri"/>
                <w:color w:val="000000"/>
                <w:lang w:eastAsia="en-GB"/>
              </w:rPr>
              <w:t>0.027</w:t>
            </w:r>
          </w:p>
        </w:tc>
        <w:tc>
          <w:tcPr>
            <w:tcW w:w="933" w:type="dxa"/>
            <w:tcBorders>
              <w:top w:val="nil"/>
              <w:left w:val="nil"/>
              <w:bottom w:val="single" w:sz="4" w:space="0" w:color="auto"/>
              <w:right w:val="single" w:sz="4" w:space="0" w:color="auto"/>
            </w:tcBorders>
            <w:shd w:val="clear" w:color="auto" w:fill="auto"/>
            <w:noWrap/>
            <w:vAlign w:val="bottom"/>
            <w:hideMark/>
          </w:tcPr>
          <w:p w14:paraId="5C54021C" w14:textId="77777777" w:rsidR="009D0F97" w:rsidRPr="009D0F97" w:rsidRDefault="009D0F97" w:rsidP="009D0F97">
            <w:pPr>
              <w:spacing w:after="0" w:line="240" w:lineRule="auto"/>
              <w:jc w:val="right"/>
              <w:rPr>
                <w:rFonts w:ascii="Calibri" w:eastAsia="Times New Roman" w:hAnsi="Calibri" w:cs="Calibri"/>
                <w:color w:val="000000"/>
                <w:lang w:eastAsia="en-GB"/>
              </w:rPr>
            </w:pPr>
            <w:r w:rsidRPr="009D0F97">
              <w:rPr>
                <w:rFonts w:ascii="Calibri" w:eastAsia="Times New Roman" w:hAnsi="Calibri" w:cs="Calibri"/>
                <w:color w:val="000000"/>
                <w:lang w:eastAsia="en-GB"/>
              </w:rPr>
              <w:t>0.053</w:t>
            </w:r>
          </w:p>
        </w:tc>
        <w:tc>
          <w:tcPr>
            <w:tcW w:w="933" w:type="dxa"/>
            <w:tcBorders>
              <w:top w:val="nil"/>
              <w:left w:val="nil"/>
              <w:bottom w:val="single" w:sz="4" w:space="0" w:color="auto"/>
              <w:right w:val="single" w:sz="4" w:space="0" w:color="auto"/>
            </w:tcBorders>
            <w:shd w:val="clear" w:color="auto" w:fill="auto"/>
            <w:noWrap/>
            <w:vAlign w:val="bottom"/>
            <w:hideMark/>
          </w:tcPr>
          <w:p w14:paraId="1DE1E230" w14:textId="77777777" w:rsidR="009D0F97" w:rsidRPr="009D0F97" w:rsidRDefault="009D0F97" w:rsidP="009D0F97">
            <w:pPr>
              <w:spacing w:after="0" w:line="240" w:lineRule="auto"/>
              <w:jc w:val="right"/>
              <w:rPr>
                <w:rFonts w:ascii="Calibri" w:eastAsia="Times New Roman" w:hAnsi="Calibri" w:cs="Calibri"/>
                <w:color w:val="000000"/>
                <w:lang w:eastAsia="en-GB"/>
              </w:rPr>
            </w:pPr>
            <w:r w:rsidRPr="009D0F97">
              <w:rPr>
                <w:rFonts w:ascii="Calibri" w:eastAsia="Times New Roman" w:hAnsi="Calibri" w:cs="Calibri"/>
                <w:color w:val="000000"/>
                <w:lang w:eastAsia="en-GB"/>
              </w:rPr>
              <w:t>0.027</w:t>
            </w:r>
          </w:p>
        </w:tc>
        <w:tc>
          <w:tcPr>
            <w:tcW w:w="933" w:type="dxa"/>
            <w:tcBorders>
              <w:top w:val="nil"/>
              <w:left w:val="nil"/>
              <w:bottom w:val="single" w:sz="4" w:space="0" w:color="auto"/>
              <w:right w:val="single" w:sz="4" w:space="0" w:color="auto"/>
            </w:tcBorders>
            <w:shd w:val="clear" w:color="auto" w:fill="auto"/>
            <w:noWrap/>
            <w:vAlign w:val="bottom"/>
            <w:hideMark/>
          </w:tcPr>
          <w:p w14:paraId="7DAF0222" w14:textId="77777777" w:rsidR="009D0F97" w:rsidRPr="009D0F97" w:rsidRDefault="009D0F97" w:rsidP="009D0F97">
            <w:pPr>
              <w:spacing w:after="0" w:line="240" w:lineRule="auto"/>
              <w:jc w:val="right"/>
              <w:rPr>
                <w:rFonts w:ascii="Calibri" w:eastAsia="Times New Roman" w:hAnsi="Calibri" w:cs="Calibri"/>
                <w:color w:val="000000"/>
                <w:lang w:eastAsia="en-GB"/>
              </w:rPr>
            </w:pPr>
            <w:r w:rsidRPr="009D0F97">
              <w:rPr>
                <w:rFonts w:ascii="Calibri" w:eastAsia="Times New Roman" w:hAnsi="Calibri" w:cs="Calibri"/>
                <w:color w:val="000000"/>
                <w:lang w:eastAsia="en-GB"/>
              </w:rPr>
              <w:t>0.053</w:t>
            </w:r>
          </w:p>
        </w:tc>
      </w:tr>
    </w:tbl>
    <w:p w14:paraId="00933DB7" w14:textId="77777777" w:rsidR="003C2307" w:rsidRDefault="003C2307" w:rsidP="003C2307">
      <w:pPr>
        <w:tabs>
          <w:tab w:val="left" w:pos="3246"/>
        </w:tabs>
        <w:rPr>
          <w:rFonts w:ascii="Times New Roman" w:hAnsi="Times New Roman" w:cs="Times New Roman"/>
          <w:color w:val="000000" w:themeColor="text1"/>
          <w:sz w:val="24"/>
          <w:szCs w:val="24"/>
        </w:rPr>
      </w:pPr>
      <w:r w:rsidRPr="00D65F65">
        <w:rPr>
          <w:rFonts w:ascii="Times New Roman" w:hAnsi="Times New Roman" w:cs="Times New Roman"/>
          <w:color w:val="000000" w:themeColor="text1"/>
          <w:sz w:val="24"/>
          <w:szCs w:val="24"/>
        </w:rPr>
        <w:lastRenderedPageBreak/>
        <w:t>The multiple linear regression equation is as follow</w:t>
      </w:r>
      <w:r>
        <w:rPr>
          <w:rFonts w:ascii="Times New Roman" w:hAnsi="Times New Roman" w:cs="Times New Roman"/>
          <w:color w:val="000000" w:themeColor="text1"/>
          <w:sz w:val="24"/>
          <w:szCs w:val="24"/>
        </w:rPr>
        <w:t>:</w:t>
      </w:r>
    </w:p>
    <w:p w14:paraId="2BB35612" w14:textId="09FA37F6" w:rsidR="003C2307" w:rsidRDefault="003C2307" w:rsidP="003C2307">
      <w:pPr>
        <w:tabs>
          <w:tab w:val="left" w:pos="3246"/>
        </w:tabs>
        <w:rPr>
          <w:rFonts w:ascii="Times New Roman" w:hAnsi="Times New Roman" w:cs="Times New Roman"/>
          <w:color w:val="000000" w:themeColor="text1"/>
          <w:sz w:val="24"/>
          <w:szCs w:val="24"/>
        </w:rPr>
      </w:pPr>
      <w:r w:rsidRPr="00D65F65">
        <w:rPr>
          <w:rFonts w:ascii="Times New Roman" w:hAnsi="Times New Roman" w:cs="Times New Roman"/>
          <w:color w:val="000000" w:themeColor="text1"/>
          <w:sz w:val="24"/>
          <w:szCs w:val="24"/>
        </w:rPr>
        <w:t xml:space="preserve">Y= </w:t>
      </w:r>
      <w:r>
        <w:rPr>
          <w:rFonts w:ascii="Times New Roman" w:hAnsi="Times New Roman" w:cs="Times New Roman"/>
          <w:color w:val="000000" w:themeColor="text1"/>
          <w:sz w:val="24"/>
          <w:szCs w:val="24"/>
        </w:rPr>
        <w:t>0.007</w:t>
      </w:r>
      <w:r w:rsidRPr="00D65F65">
        <w:rPr>
          <w:rFonts w:ascii="Times New Roman" w:hAnsi="Times New Roman" w:cs="Times New Roman"/>
          <w:color w:val="000000" w:themeColor="text1"/>
          <w:sz w:val="24"/>
          <w:szCs w:val="24"/>
        </w:rPr>
        <w:t xml:space="preserve"> + (-0.</w:t>
      </w:r>
      <w:r>
        <w:rPr>
          <w:rFonts w:ascii="Times New Roman" w:hAnsi="Times New Roman" w:cs="Times New Roman"/>
          <w:color w:val="000000" w:themeColor="text1"/>
          <w:sz w:val="24"/>
          <w:szCs w:val="24"/>
        </w:rPr>
        <w:t>021</w:t>
      </w:r>
      <w:r w:rsidRPr="00D65F65">
        <w:rPr>
          <w:rFonts w:ascii="Times New Roman" w:hAnsi="Times New Roman" w:cs="Times New Roman"/>
          <w:color w:val="000000" w:themeColor="text1"/>
          <w:sz w:val="24"/>
          <w:szCs w:val="24"/>
        </w:rPr>
        <w:t>)*X1+ 0.</w:t>
      </w:r>
      <w:r>
        <w:rPr>
          <w:rFonts w:ascii="Times New Roman" w:hAnsi="Times New Roman" w:cs="Times New Roman"/>
          <w:color w:val="000000" w:themeColor="text1"/>
          <w:sz w:val="24"/>
          <w:szCs w:val="24"/>
        </w:rPr>
        <w:t>040</w:t>
      </w:r>
      <w:r w:rsidRPr="00D65F65">
        <w:rPr>
          <w:rFonts w:ascii="Times New Roman" w:hAnsi="Times New Roman" w:cs="Times New Roman"/>
          <w:color w:val="000000" w:themeColor="text1"/>
          <w:sz w:val="24"/>
          <w:szCs w:val="24"/>
        </w:rPr>
        <w:t>*X2</w:t>
      </w:r>
    </w:p>
    <w:p w14:paraId="19F9BA0C" w14:textId="595FEE42" w:rsidR="003C2307" w:rsidRDefault="003C2307" w:rsidP="003C2307">
      <w:pPr>
        <w:tabs>
          <w:tab w:val="left" w:pos="3246"/>
        </w:tabs>
        <w:rPr>
          <w:rFonts w:ascii="Times New Roman" w:hAnsi="Times New Roman" w:cs="Times New Roman"/>
          <w:color w:val="000000" w:themeColor="text1"/>
          <w:sz w:val="24"/>
          <w:szCs w:val="24"/>
        </w:rPr>
      </w:pPr>
      <w:r w:rsidRPr="00D65F65">
        <w:rPr>
          <w:rFonts w:ascii="Times New Roman" w:hAnsi="Times New Roman" w:cs="Times New Roman"/>
          <w:color w:val="000000" w:themeColor="text1"/>
          <w:sz w:val="24"/>
          <w:szCs w:val="24"/>
        </w:rPr>
        <w:t>where Y=</w:t>
      </w:r>
      <w:r>
        <w:rPr>
          <w:rFonts w:ascii="Times New Roman" w:hAnsi="Times New Roman" w:cs="Times New Roman"/>
          <w:color w:val="000000" w:themeColor="text1"/>
          <w:sz w:val="24"/>
          <w:szCs w:val="24"/>
        </w:rPr>
        <w:t>Net Margin</w:t>
      </w:r>
      <w:r w:rsidRPr="00D65F65">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w:t>
      </w:r>
      <w:r w:rsidRPr="00D65F65">
        <w:rPr>
          <w:rFonts w:ascii="Times New Roman" w:hAnsi="Times New Roman" w:cs="Times New Roman"/>
          <w:color w:val="000000" w:themeColor="text1"/>
          <w:sz w:val="24"/>
          <w:szCs w:val="24"/>
        </w:rPr>
        <w:t>X1=Debt-to-Equity and X2=Current Ratio.</w:t>
      </w:r>
    </w:p>
    <w:p w14:paraId="0DA5A52F" w14:textId="602D137F" w:rsidR="005B5B2A" w:rsidRDefault="004509D2" w:rsidP="00065BA0">
      <w:pPr>
        <w:tabs>
          <w:tab w:val="left" w:pos="3246"/>
        </w:tabs>
        <w:rPr>
          <w:rFonts w:ascii="Times New Roman" w:hAnsi="Times New Roman" w:cs="Times New Roman"/>
          <w:color w:val="000000" w:themeColor="text1"/>
          <w:sz w:val="24"/>
          <w:szCs w:val="24"/>
        </w:rPr>
      </w:pPr>
      <w:r w:rsidRPr="009C1A2C">
        <w:rPr>
          <w:rFonts w:ascii="Times New Roman" w:hAnsi="Times New Roman" w:cs="Times New Roman"/>
          <w:color w:val="000000" w:themeColor="text1"/>
          <w:sz w:val="24"/>
          <w:szCs w:val="24"/>
        </w:rPr>
        <w:t xml:space="preserve">This </w:t>
      </w:r>
      <w:r>
        <w:rPr>
          <w:rFonts w:ascii="Times New Roman" w:hAnsi="Times New Roman" w:cs="Times New Roman"/>
          <w:color w:val="000000" w:themeColor="text1"/>
          <w:sz w:val="24"/>
          <w:szCs w:val="24"/>
        </w:rPr>
        <w:t>regression analys</w:t>
      </w:r>
      <w:r w:rsidR="002F7531">
        <w:rPr>
          <w:rFonts w:ascii="Times New Roman" w:hAnsi="Times New Roman" w:cs="Times New Roman"/>
          <w:color w:val="000000" w:themeColor="text1"/>
          <w:sz w:val="24"/>
          <w:szCs w:val="24"/>
        </w:rPr>
        <w:t>is</w:t>
      </w:r>
      <w:r>
        <w:rPr>
          <w:rFonts w:ascii="Times New Roman" w:hAnsi="Times New Roman" w:cs="Times New Roman"/>
          <w:color w:val="000000" w:themeColor="text1"/>
          <w:sz w:val="24"/>
          <w:szCs w:val="24"/>
        </w:rPr>
        <w:t xml:space="preserve"> is using the net margin ratio as a dependent variable, and debt-to-equity and current ratio as independent variables. Its main aim is to investigate the impact that the independent variables ha</w:t>
      </w:r>
      <w:r w:rsidR="002F7531">
        <w:rPr>
          <w:rFonts w:ascii="Times New Roman" w:hAnsi="Times New Roman" w:cs="Times New Roman"/>
          <w:color w:val="000000" w:themeColor="text1"/>
          <w:sz w:val="24"/>
          <w:szCs w:val="24"/>
        </w:rPr>
        <w:t>ve</w:t>
      </w:r>
      <w:r>
        <w:rPr>
          <w:rFonts w:ascii="Times New Roman" w:hAnsi="Times New Roman" w:cs="Times New Roman"/>
          <w:color w:val="000000" w:themeColor="text1"/>
          <w:sz w:val="24"/>
          <w:szCs w:val="24"/>
        </w:rPr>
        <w:t xml:space="preserve"> on the dependent one. As the previous ones, the table above represents the</w:t>
      </w:r>
      <w:r w:rsidR="002F7531">
        <w:rPr>
          <w:rFonts w:ascii="Times New Roman" w:hAnsi="Times New Roman" w:cs="Times New Roman"/>
          <w:color w:val="000000" w:themeColor="text1"/>
          <w:sz w:val="24"/>
          <w:szCs w:val="24"/>
        </w:rPr>
        <w:t xml:space="preserve"> 5 main indexes of the regression -</w:t>
      </w:r>
      <w:r>
        <w:rPr>
          <w:rFonts w:ascii="Times New Roman" w:hAnsi="Times New Roman" w:cs="Times New Roman"/>
          <w:color w:val="000000" w:themeColor="text1"/>
          <w:sz w:val="24"/>
          <w:szCs w:val="24"/>
        </w:rPr>
        <w:t xml:space="preserve"> R square, the standard error, the significance F, the coefficients, and the P-value of this analys</w:t>
      </w:r>
      <w:r w:rsidR="002F7531">
        <w:rPr>
          <w:rFonts w:ascii="Times New Roman" w:hAnsi="Times New Roman" w:cs="Times New Roman"/>
          <w:color w:val="000000" w:themeColor="text1"/>
          <w:sz w:val="24"/>
          <w:szCs w:val="24"/>
        </w:rPr>
        <w:t>is</w:t>
      </w:r>
      <w:r>
        <w:rPr>
          <w:rFonts w:ascii="Times New Roman" w:hAnsi="Times New Roman" w:cs="Times New Roman"/>
          <w:color w:val="000000" w:themeColor="text1"/>
          <w:sz w:val="24"/>
          <w:szCs w:val="24"/>
        </w:rPr>
        <w:t>. The R square is 0.37 which indicates that 37%</w:t>
      </w:r>
      <w:r w:rsidRPr="00F834BE">
        <w:rPr>
          <w:rFonts w:ascii="Times New Roman" w:hAnsi="Times New Roman" w:cs="Times New Roman"/>
          <w:color w:val="000000" w:themeColor="text1"/>
          <w:sz w:val="24"/>
          <w:szCs w:val="24"/>
        </w:rPr>
        <w:t xml:space="preserve"> of the change in </w:t>
      </w:r>
      <w:r>
        <w:rPr>
          <w:rFonts w:ascii="Times New Roman" w:hAnsi="Times New Roman" w:cs="Times New Roman"/>
          <w:color w:val="000000" w:themeColor="text1"/>
          <w:sz w:val="24"/>
          <w:szCs w:val="24"/>
        </w:rPr>
        <w:t>ROA</w:t>
      </w:r>
      <w:r w:rsidRPr="00F834BE">
        <w:rPr>
          <w:rFonts w:ascii="Times New Roman" w:hAnsi="Times New Roman" w:cs="Times New Roman"/>
          <w:color w:val="000000" w:themeColor="text1"/>
          <w:sz w:val="24"/>
          <w:szCs w:val="24"/>
        </w:rPr>
        <w:t xml:space="preserve"> is explained by the changes in </w:t>
      </w:r>
      <w:r>
        <w:rPr>
          <w:rFonts w:ascii="Times New Roman" w:hAnsi="Times New Roman" w:cs="Times New Roman"/>
          <w:color w:val="000000" w:themeColor="text1"/>
          <w:sz w:val="24"/>
          <w:szCs w:val="24"/>
        </w:rPr>
        <w:t>Debt-to-Equity</w:t>
      </w:r>
      <w:r w:rsidRPr="00F834BE">
        <w:rPr>
          <w:rFonts w:ascii="Times New Roman" w:hAnsi="Times New Roman" w:cs="Times New Roman"/>
          <w:color w:val="000000" w:themeColor="text1"/>
          <w:sz w:val="24"/>
          <w:szCs w:val="24"/>
        </w:rPr>
        <w:t xml:space="preserve"> and </w:t>
      </w:r>
      <w:r>
        <w:rPr>
          <w:rFonts w:ascii="Times New Roman" w:hAnsi="Times New Roman" w:cs="Times New Roman"/>
          <w:color w:val="000000" w:themeColor="text1"/>
          <w:sz w:val="24"/>
          <w:szCs w:val="24"/>
        </w:rPr>
        <w:t>Current Ratio</w:t>
      </w:r>
      <w:r w:rsidRPr="00F834BE">
        <w:rPr>
          <w:rFonts w:ascii="Times New Roman" w:hAnsi="Times New Roman" w:cs="Times New Roman"/>
          <w:color w:val="000000" w:themeColor="text1"/>
          <w:sz w:val="24"/>
          <w:szCs w:val="24"/>
        </w:rPr>
        <w:t xml:space="preserve"> jointly.</w:t>
      </w:r>
      <w:r>
        <w:rPr>
          <w:rFonts w:ascii="Times New Roman" w:hAnsi="Times New Roman" w:cs="Times New Roman"/>
          <w:color w:val="000000" w:themeColor="text1"/>
          <w:sz w:val="24"/>
          <w:szCs w:val="24"/>
        </w:rPr>
        <w:t xml:space="preserve"> In this regression the standard error is 0.034, which is close to 0, thus the test could be considered to be reliable enough. The significance F is 1</w:t>
      </w:r>
      <w:r w:rsidR="00897DE0">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436</w:t>
      </w:r>
      <w:r w:rsidR="00897DE0">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which is more than 5%. Hence,</w:t>
      </w:r>
      <w:r w:rsidRPr="00F834BE">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the </w:t>
      </w:r>
      <w:r w:rsidRPr="00F834BE">
        <w:rPr>
          <w:rFonts w:ascii="Times New Roman" w:hAnsi="Times New Roman" w:cs="Times New Roman"/>
          <w:color w:val="000000" w:themeColor="text1"/>
          <w:sz w:val="24"/>
          <w:szCs w:val="24"/>
        </w:rPr>
        <w:t xml:space="preserve">r square is </w:t>
      </w:r>
      <w:r>
        <w:rPr>
          <w:rFonts w:ascii="Times New Roman" w:hAnsi="Times New Roman" w:cs="Times New Roman"/>
          <w:color w:val="000000" w:themeColor="text1"/>
          <w:sz w:val="24"/>
          <w:szCs w:val="24"/>
        </w:rPr>
        <w:t>insignificant</w:t>
      </w:r>
      <w:r w:rsidR="005B5B2A">
        <w:rPr>
          <w:rFonts w:ascii="Times New Roman" w:hAnsi="Times New Roman" w:cs="Times New Roman"/>
          <w:color w:val="000000" w:themeColor="text1"/>
          <w:sz w:val="24"/>
          <w:szCs w:val="24"/>
        </w:rPr>
        <w:t>.</w:t>
      </w:r>
    </w:p>
    <w:p w14:paraId="7E83AD52" w14:textId="77777777" w:rsidR="005B5B2A" w:rsidRDefault="005B5B2A" w:rsidP="00065BA0">
      <w:pPr>
        <w:tabs>
          <w:tab w:val="left" w:pos="3246"/>
        </w:tabs>
        <w:rPr>
          <w:rFonts w:ascii="Times New Roman" w:hAnsi="Times New Roman" w:cs="Times New Roman"/>
          <w:color w:val="000000" w:themeColor="text1"/>
          <w:sz w:val="24"/>
          <w:szCs w:val="24"/>
        </w:rPr>
      </w:pPr>
    </w:p>
    <w:p w14:paraId="5F2DEFF3" w14:textId="26BEBDCA" w:rsidR="00535BDB" w:rsidRPr="00065BA0" w:rsidRDefault="003C2307" w:rsidP="00065BA0">
      <w:pPr>
        <w:tabs>
          <w:tab w:val="left" w:pos="3246"/>
        </w:tabs>
        <w:rPr>
          <w:rFonts w:ascii="Times New Roman" w:hAnsi="Times New Roman" w:cs="Times New Roman"/>
          <w:color w:val="000000" w:themeColor="text1"/>
          <w:sz w:val="24"/>
          <w:szCs w:val="24"/>
        </w:rPr>
      </w:pPr>
      <w:r w:rsidRPr="00535BDB">
        <w:rPr>
          <w:rFonts w:ascii="Times New Roman" w:hAnsi="Times New Roman" w:cs="Times New Roman"/>
          <w:b/>
          <w:bCs/>
          <w:sz w:val="24"/>
          <w:szCs w:val="24"/>
        </w:rPr>
        <w:t>Hypothesis E:</w:t>
      </w:r>
      <w:r w:rsidR="00065BA0">
        <w:rPr>
          <w:rFonts w:ascii="Times New Roman" w:hAnsi="Times New Roman" w:cs="Times New Roman"/>
          <w:color w:val="000000" w:themeColor="text1"/>
          <w:sz w:val="24"/>
          <w:szCs w:val="24"/>
        </w:rPr>
        <w:tab/>
      </w:r>
      <w:r w:rsidR="00065BA0">
        <w:rPr>
          <w:rFonts w:ascii="Times New Roman" w:hAnsi="Times New Roman" w:cs="Times New Roman"/>
          <w:color w:val="000000" w:themeColor="text1"/>
          <w:sz w:val="24"/>
          <w:szCs w:val="24"/>
        </w:rPr>
        <w:tab/>
      </w:r>
      <w:r w:rsidR="00065BA0">
        <w:rPr>
          <w:rFonts w:ascii="Times New Roman" w:hAnsi="Times New Roman" w:cs="Times New Roman"/>
          <w:color w:val="000000" w:themeColor="text1"/>
          <w:sz w:val="24"/>
          <w:szCs w:val="24"/>
        </w:rPr>
        <w:tab/>
      </w:r>
      <w:r w:rsidR="00065BA0">
        <w:rPr>
          <w:rFonts w:ascii="Times New Roman" w:hAnsi="Times New Roman" w:cs="Times New Roman"/>
          <w:color w:val="000000" w:themeColor="text1"/>
          <w:sz w:val="24"/>
          <w:szCs w:val="24"/>
        </w:rPr>
        <w:tab/>
      </w:r>
      <w:r w:rsidR="00065BA0">
        <w:rPr>
          <w:rFonts w:ascii="Times New Roman" w:hAnsi="Times New Roman" w:cs="Times New Roman"/>
          <w:color w:val="000000" w:themeColor="text1"/>
          <w:sz w:val="24"/>
          <w:szCs w:val="24"/>
        </w:rPr>
        <w:tab/>
      </w:r>
      <w:r w:rsidR="00065BA0">
        <w:rPr>
          <w:rFonts w:ascii="Times New Roman" w:hAnsi="Times New Roman" w:cs="Times New Roman"/>
          <w:color w:val="000000" w:themeColor="text1"/>
          <w:sz w:val="24"/>
          <w:szCs w:val="24"/>
        </w:rPr>
        <w:tab/>
      </w:r>
      <w:r w:rsidR="00065BA0">
        <w:rPr>
          <w:rFonts w:ascii="Times New Roman" w:hAnsi="Times New Roman" w:cs="Times New Roman"/>
          <w:color w:val="000000" w:themeColor="text1"/>
          <w:sz w:val="24"/>
          <w:szCs w:val="24"/>
        </w:rPr>
        <w:tab/>
      </w:r>
      <w:r w:rsidR="00065BA0">
        <w:rPr>
          <w:rFonts w:ascii="Times New Roman" w:hAnsi="Times New Roman" w:cs="Times New Roman"/>
          <w:color w:val="000000" w:themeColor="text1"/>
          <w:sz w:val="24"/>
          <w:szCs w:val="24"/>
        </w:rPr>
        <w:tab/>
      </w:r>
      <w:r w:rsidR="00065BA0">
        <w:rPr>
          <w:rFonts w:ascii="Times New Roman" w:hAnsi="Times New Roman" w:cs="Times New Roman"/>
          <w:color w:val="000000" w:themeColor="text1"/>
          <w:sz w:val="24"/>
          <w:szCs w:val="24"/>
        </w:rPr>
        <w:tab/>
        <w:t xml:space="preserve"> </w:t>
      </w:r>
      <w:r w:rsidRPr="00065BA0">
        <w:rPr>
          <w:rFonts w:ascii="Times New Roman" w:hAnsi="Times New Roman" w:cs="Times New Roman"/>
          <w:sz w:val="24"/>
          <w:szCs w:val="24"/>
        </w:rPr>
        <w:t>H0: There is a positive relationship between current ratio and net margin ratio</w:t>
      </w:r>
      <w:r w:rsidR="00065BA0">
        <w:rPr>
          <w:rFonts w:ascii="Times New Roman" w:hAnsi="Times New Roman" w:cs="Times New Roman"/>
          <w:sz w:val="24"/>
          <w:szCs w:val="24"/>
        </w:rPr>
        <w:tab/>
      </w:r>
      <w:r w:rsidR="00065BA0">
        <w:rPr>
          <w:rFonts w:ascii="Times New Roman" w:hAnsi="Times New Roman" w:cs="Times New Roman"/>
          <w:sz w:val="24"/>
          <w:szCs w:val="24"/>
        </w:rPr>
        <w:tab/>
        <w:t xml:space="preserve"> </w:t>
      </w:r>
      <w:r w:rsidRPr="00065BA0">
        <w:rPr>
          <w:rFonts w:ascii="Times New Roman" w:hAnsi="Times New Roman" w:cs="Times New Roman"/>
          <w:sz w:val="24"/>
          <w:szCs w:val="24"/>
        </w:rPr>
        <w:t xml:space="preserve">H1: There is a negative relationship between current ratio and net margin ratio </w:t>
      </w:r>
    </w:p>
    <w:p w14:paraId="41C6693E" w14:textId="77777777" w:rsidR="00535BDB" w:rsidRDefault="00535BDB" w:rsidP="00535BDB">
      <w:pPr>
        <w:pStyle w:val="ListParagraph"/>
        <w:spacing w:line="240" w:lineRule="auto"/>
        <w:ind w:left="-3"/>
        <w:rPr>
          <w:rFonts w:ascii="Times New Roman" w:hAnsi="Times New Roman" w:cs="Times New Roman"/>
          <w:sz w:val="24"/>
          <w:szCs w:val="24"/>
        </w:rPr>
      </w:pPr>
    </w:p>
    <w:p w14:paraId="50215DEB" w14:textId="7DF4D13E" w:rsidR="005B5B2A" w:rsidRDefault="0056620A" w:rsidP="005B5B2A">
      <w:pPr>
        <w:pStyle w:val="ListParagraph"/>
        <w:spacing w:line="240" w:lineRule="auto"/>
        <w:ind w:left="-3"/>
        <w:rPr>
          <w:rFonts w:ascii="Times New Roman" w:hAnsi="Times New Roman" w:cs="Times New Roman"/>
          <w:sz w:val="24"/>
          <w:szCs w:val="24"/>
        </w:rPr>
      </w:pPr>
      <w:r w:rsidRPr="00535BDB">
        <w:rPr>
          <w:rFonts w:ascii="Times New Roman" w:hAnsi="Times New Roman" w:cs="Times New Roman"/>
          <w:sz w:val="24"/>
          <w:szCs w:val="24"/>
        </w:rPr>
        <w:t xml:space="preserve">A higher that 0.05 p-value suggests that changes in the independent variables are not related with variations in the dependent variable. </w:t>
      </w:r>
      <w:r w:rsidR="00535BDB">
        <w:rPr>
          <w:rFonts w:ascii="Times New Roman" w:hAnsi="Times New Roman" w:cs="Times New Roman"/>
          <w:sz w:val="24"/>
          <w:szCs w:val="24"/>
        </w:rPr>
        <w:t xml:space="preserve">Since the p-value of liquidity for this regression is 1.387, it could be stated that the correlation coefficient is insignificant, thus the current ratio does not have an impact on the net profit margin ratio. Therefore, the alternative hypothesis would be accepted, and the null hypothesis would be rejected. In summary, there is a negative relationship between current ratio and net profit </w:t>
      </w:r>
      <w:r w:rsidR="00065BA0">
        <w:rPr>
          <w:rFonts w:ascii="Times New Roman" w:hAnsi="Times New Roman" w:cs="Times New Roman"/>
          <w:sz w:val="24"/>
          <w:szCs w:val="24"/>
        </w:rPr>
        <w:t>margin. T</w:t>
      </w:r>
      <w:r w:rsidR="00065BA0" w:rsidRPr="00065BA0">
        <w:rPr>
          <w:rFonts w:ascii="Times New Roman" w:hAnsi="Times New Roman" w:cs="Times New Roman"/>
          <w:sz w:val="24"/>
          <w:szCs w:val="24"/>
        </w:rPr>
        <w:t>he net profit margin is a business's ability to produce earnings after all costs and taxe</w:t>
      </w:r>
      <w:r w:rsidR="00065BA0">
        <w:rPr>
          <w:rFonts w:ascii="Times New Roman" w:hAnsi="Times New Roman" w:cs="Times New Roman"/>
          <w:sz w:val="24"/>
          <w:szCs w:val="24"/>
        </w:rPr>
        <w:t xml:space="preserve">s, and the current ratio is a metric of a company’s capability to cover its current payments with its current assets. Since there is a negative relation between the two measurements, it could be assumed that </w:t>
      </w:r>
      <w:r w:rsidR="009C758C">
        <w:rPr>
          <w:rFonts w:ascii="Times New Roman" w:hAnsi="Times New Roman" w:cs="Times New Roman"/>
          <w:sz w:val="24"/>
          <w:szCs w:val="24"/>
        </w:rPr>
        <w:t>companies’</w:t>
      </w:r>
      <w:r w:rsidR="00065BA0">
        <w:rPr>
          <w:rFonts w:ascii="Times New Roman" w:hAnsi="Times New Roman" w:cs="Times New Roman"/>
          <w:sz w:val="24"/>
          <w:szCs w:val="24"/>
        </w:rPr>
        <w:t xml:space="preserve"> liquidity does not impact </w:t>
      </w:r>
      <w:r w:rsidR="009C758C">
        <w:rPr>
          <w:rFonts w:ascii="Times New Roman" w:hAnsi="Times New Roman" w:cs="Times New Roman"/>
          <w:sz w:val="24"/>
          <w:szCs w:val="24"/>
        </w:rPr>
        <w:t xml:space="preserve">their </w:t>
      </w:r>
      <w:r w:rsidR="008530B5">
        <w:rPr>
          <w:rFonts w:ascii="Times New Roman" w:hAnsi="Times New Roman" w:cs="Times New Roman"/>
          <w:sz w:val="24"/>
          <w:szCs w:val="24"/>
        </w:rPr>
        <w:t xml:space="preserve"> </w:t>
      </w:r>
      <w:r w:rsidR="006D2BE6" w:rsidRPr="009C758C">
        <w:rPr>
          <w:rFonts w:ascii="Times New Roman" w:hAnsi="Times New Roman" w:cs="Times New Roman"/>
          <w:sz w:val="24"/>
          <w:szCs w:val="24"/>
        </w:rPr>
        <w:t>ability to produce net profit.</w:t>
      </w:r>
      <w:r w:rsidR="008530B5">
        <w:rPr>
          <w:rFonts w:ascii="Times New Roman" w:hAnsi="Times New Roman" w:cs="Times New Roman"/>
          <w:sz w:val="24"/>
          <w:szCs w:val="24"/>
        </w:rPr>
        <w:t xml:space="preserve"> </w:t>
      </w:r>
      <w:r w:rsidR="009C715D">
        <w:rPr>
          <w:rFonts w:ascii="Times New Roman" w:hAnsi="Times New Roman" w:cs="Times New Roman"/>
          <w:sz w:val="24"/>
          <w:szCs w:val="24"/>
        </w:rPr>
        <w:t xml:space="preserve">Most of the studies and research papers are using ROE and ROA as a measure of profitability, however the current one uses the net profit margin as well, in order to get an additional and differentiated point of view. So far, the results suggested that liquidity do have an impact on profitability, but after </w:t>
      </w:r>
      <w:r w:rsidR="00681C23">
        <w:rPr>
          <w:rFonts w:ascii="Times New Roman" w:hAnsi="Times New Roman" w:cs="Times New Roman"/>
          <w:sz w:val="24"/>
          <w:szCs w:val="24"/>
        </w:rPr>
        <w:t xml:space="preserve">the </w:t>
      </w:r>
      <w:r w:rsidR="009C715D">
        <w:rPr>
          <w:rFonts w:ascii="Times New Roman" w:hAnsi="Times New Roman" w:cs="Times New Roman"/>
          <w:sz w:val="24"/>
          <w:szCs w:val="24"/>
        </w:rPr>
        <w:t>investigation of the relation between current ratio and the net profit margin, the results lean to be a bit differentiated.</w:t>
      </w:r>
      <w:r w:rsidR="00EC64E7">
        <w:rPr>
          <w:rFonts w:ascii="Times New Roman" w:hAnsi="Times New Roman" w:cs="Times New Roman"/>
          <w:sz w:val="24"/>
          <w:szCs w:val="24"/>
        </w:rPr>
        <w:t xml:space="preserve"> </w:t>
      </w:r>
    </w:p>
    <w:p w14:paraId="0E8448EE" w14:textId="3BE576E1" w:rsidR="005B5B2A" w:rsidRDefault="00B45CF7" w:rsidP="005B5B2A">
      <w:pPr>
        <w:pStyle w:val="ListParagraph"/>
        <w:spacing w:line="240" w:lineRule="auto"/>
        <w:ind w:left="-3"/>
        <w:rPr>
          <w:rFonts w:ascii="Times New Roman" w:hAnsi="Times New Roman" w:cs="Times New Roman"/>
          <w:sz w:val="24"/>
          <w:szCs w:val="24"/>
        </w:rPr>
      </w:pPr>
      <w:r>
        <w:rPr>
          <w:rFonts w:ascii="Times New Roman" w:hAnsi="Times New Roman" w:cs="Times New Roman"/>
          <w:sz w:val="24"/>
          <w:szCs w:val="24"/>
        </w:rPr>
        <w:t xml:space="preserve"> </w:t>
      </w:r>
    </w:p>
    <w:p w14:paraId="4FA1BAA7" w14:textId="2B1CE4DA" w:rsidR="003C2307" w:rsidRPr="005B5B2A" w:rsidRDefault="003C2307" w:rsidP="005B5B2A">
      <w:pPr>
        <w:pStyle w:val="ListParagraph"/>
        <w:spacing w:line="240" w:lineRule="auto"/>
        <w:ind w:left="-3"/>
        <w:rPr>
          <w:rFonts w:ascii="Times New Roman" w:hAnsi="Times New Roman" w:cs="Times New Roman"/>
          <w:sz w:val="24"/>
          <w:szCs w:val="24"/>
        </w:rPr>
      </w:pPr>
      <w:r w:rsidRPr="005B5B2A">
        <w:rPr>
          <w:rFonts w:ascii="Times New Roman" w:hAnsi="Times New Roman" w:cs="Times New Roman"/>
          <w:b/>
          <w:bCs/>
          <w:sz w:val="24"/>
          <w:szCs w:val="24"/>
        </w:rPr>
        <w:t>Hypothesis F:</w:t>
      </w:r>
    </w:p>
    <w:p w14:paraId="0A828099" w14:textId="77777777" w:rsidR="003C2307" w:rsidRDefault="003C2307" w:rsidP="003C2307">
      <w:pPr>
        <w:pStyle w:val="ListParagraph"/>
        <w:spacing w:line="240" w:lineRule="auto"/>
        <w:ind w:left="-3"/>
        <w:rPr>
          <w:rFonts w:ascii="Times New Roman" w:hAnsi="Times New Roman" w:cs="Times New Roman"/>
          <w:sz w:val="24"/>
          <w:szCs w:val="24"/>
        </w:rPr>
      </w:pPr>
      <w:r>
        <w:rPr>
          <w:rFonts w:ascii="Times New Roman" w:hAnsi="Times New Roman" w:cs="Times New Roman"/>
          <w:sz w:val="24"/>
          <w:szCs w:val="24"/>
        </w:rPr>
        <w:t>H0: There is a positive relationship between debt-to-equity and net margin ratio</w:t>
      </w:r>
    </w:p>
    <w:p w14:paraId="06D7F457" w14:textId="6241C3CE" w:rsidR="0056620A" w:rsidRPr="00535BDB" w:rsidRDefault="003C2307" w:rsidP="00535BDB">
      <w:pPr>
        <w:pStyle w:val="ListParagraph"/>
        <w:spacing w:line="240" w:lineRule="auto"/>
        <w:ind w:left="-3"/>
        <w:rPr>
          <w:rFonts w:ascii="Times New Roman" w:hAnsi="Times New Roman" w:cs="Times New Roman"/>
          <w:sz w:val="24"/>
          <w:szCs w:val="24"/>
        </w:rPr>
      </w:pPr>
      <w:r>
        <w:rPr>
          <w:rFonts w:ascii="Times New Roman" w:hAnsi="Times New Roman" w:cs="Times New Roman"/>
          <w:sz w:val="24"/>
          <w:szCs w:val="24"/>
        </w:rPr>
        <w:t>H1: There is a negative relationship between debt-to-equity and net margin ratio</w:t>
      </w:r>
    </w:p>
    <w:p w14:paraId="5933B000" w14:textId="5546BAEF" w:rsidR="00D47BAD" w:rsidRPr="0056620A" w:rsidRDefault="00CC736C" w:rsidP="00390C8C">
      <w:pPr>
        <w:pStyle w:val="NormalWeb"/>
        <w:shd w:val="clear" w:color="auto" w:fill="FFFFFF"/>
      </w:pPr>
      <w:r>
        <w:t>A</w:t>
      </w:r>
      <w:r w:rsidR="0056620A" w:rsidRPr="0056620A">
        <w:t>n independent variable</w:t>
      </w:r>
      <w:r w:rsidR="00D47BAD" w:rsidRPr="0056620A">
        <w:t xml:space="preserve"> that has a low p-value is likely to be a meaningful addition to </w:t>
      </w:r>
      <w:r w:rsidR="0056620A" w:rsidRPr="0056620A">
        <w:t>the regression</w:t>
      </w:r>
      <w:r w:rsidR="00D47BAD" w:rsidRPr="0056620A">
        <w:t xml:space="preserve"> model because </w:t>
      </w:r>
      <w:r w:rsidR="0056620A" w:rsidRPr="0056620A">
        <w:t>adjustments</w:t>
      </w:r>
      <w:r w:rsidR="00D47BAD" w:rsidRPr="0056620A">
        <w:t xml:space="preserve"> in </w:t>
      </w:r>
      <w:r w:rsidR="0056620A" w:rsidRPr="0056620A">
        <w:t xml:space="preserve">the value of </w:t>
      </w:r>
      <w:r w:rsidR="00D47BAD" w:rsidRPr="0056620A">
        <w:t xml:space="preserve">the </w:t>
      </w:r>
      <w:r w:rsidR="0056620A" w:rsidRPr="0056620A">
        <w:t>independent variable</w:t>
      </w:r>
      <w:r w:rsidR="00681C23">
        <w:t>s</w:t>
      </w:r>
      <w:r w:rsidR="00D47BAD" w:rsidRPr="0056620A">
        <w:t xml:space="preserve"> are </w:t>
      </w:r>
      <w:r w:rsidR="0056620A" w:rsidRPr="0056620A">
        <w:t>associated</w:t>
      </w:r>
      <w:r w:rsidR="00D47BAD" w:rsidRPr="0056620A">
        <w:t xml:space="preserve"> to changes in the </w:t>
      </w:r>
      <w:r w:rsidR="0056620A" w:rsidRPr="0056620A">
        <w:t>dependent</w:t>
      </w:r>
      <w:r w:rsidR="00D47BAD" w:rsidRPr="0056620A">
        <w:t xml:space="preserve"> variable.</w:t>
      </w:r>
      <w:r w:rsidRPr="00CC736C">
        <w:t xml:space="preserve"> </w:t>
      </w:r>
      <w:r w:rsidRPr="0056620A">
        <w:t xml:space="preserve">A low p-value (&lt; 0.05) suggests </w:t>
      </w:r>
      <w:r w:rsidR="006857D2">
        <w:t>that the correlation coefficient is significant, hence</w:t>
      </w:r>
      <w:r w:rsidRPr="0056620A">
        <w:t xml:space="preserve"> </w:t>
      </w:r>
      <w:r>
        <w:t>H1 is going to be rejected and H0 is going to be accepted</w:t>
      </w:r>
      <w:r w:rsidR="001E1284">
        <w:t xml:space="preserve">. In this sense, it could be assumed that there is a positive relationship between debt-to-equity and </w:t>
      </w:r>
      <w:r w:rsidR="001E1284">
        <w:lastRenderedPageBreak/>
        <w:t xml:space="preserve">net profit margin, </w:t>
      </w:r>
      <w:r w:rsidR="00812C41">
        <w:t>hence</w:t>
      </w:r>
      <w:r w:rsidR="001E1284">
        <w:t xml:space="preserve"> the leverage of the companies </w:t>
      </w:r>
      <w:r w:rsidR="00744881">
        <w:t>has</w:t>
      </w:r>
      <w:r w:rsidR="00812C41">
        <w:t xml:space="preserve"> </w:t>
      </w:r>
      <w:r w:rsidR="001E1284">
        <w:t>an i</w:t>
      </w:r>
      <w:r w:rsidR="008249E5">
        <w:t xml:space="preserve">nfluence </w:t>
      </w:r>
      <w:r w:rsidR="001E1284">
        <w:t>on the</w:t>
      </w:r>
      <w:r w:rsidR="00812C41">
        <w:t>ir</w:t>
      </w:r>
      <w:r w:rsidR="001E1284">
        <w:t xml:space="preserve"> profitability. </w:t>
      </w:r>
      <w:r w:rsidR="00744881">
        <w:t>As mentioned earlier, the ROE and ROA are the main ratios used in order to evaluate the profitability, but this paper consist of the net profit margin as well.</w:t>
      </w:r>
      <w:r w:rsidR="006857D2">
        <w:t xml:space="preserve"> The positive relationship between debt-to-equity and the net-profit margin is consistent with the positive relation found out between debt-to-equity and ROA, but it is contradictory with the negative relation revealed between debt-to-equity and ROE. </w:t>
      </w:r>
      <w:r w:rsidR="006B4161">
        <w:t>Other research papers also found out differentiated connection between the measurements of leverage and profitability. Some of them assumed that there is n</w:t>
      </w:r>
      <w:r w:rsidR="002514E1">
        <w:t>egative</w:t>
      </w:r>
      <w:r w:rsidR="006B4161">
        <w:t xml:space="preserve"> relation between the capital structure choice and </w:t>
      </w:r>
      <w:r w:rsidR="00931671">
        <w:t>profitability</w:t>
      </w:r>
      <w:r w:rsidR="002514E1">
        <w:t xml:space="preserve"> or stating that the organisation used internal source of funding over external ones. </w:t>
      </w:r>
      <w:r w:rsidR="00931671">
        <w:t>(</w:t>
      </w:r>
      <w:r w:rsidR="00931671" w:rsidRPr="00107A2D">
        <w:rPr>
          <w:rFonts w:eastAsiaTheme="minorHAnsi"/>
          <w:noProof/>
        </w:rPr>
        <w:t>Bauer</w:t>
      </w:r>
      <w:r w:rsidR="00931671">
        <w:rPr>
          <w:rFonts w:eastAsiaTheme="minorHAnsi"/>
          <w:noProof/>
        </w:rPr>
        <w:t>,</w:t>
      </w:r>
      <w:r w:rsidR="00931671" w:rsidRPr="00107A2D">
        <w:rPr>
          <w:rFonts w:eastAsiaTheme="minorHAnsi"/>
          <w:noProof/>
        </w:rPr>
        <w:t xml:space="preserve"> 2004</w:t>
      </w:r>
      <w:r w:rsidR="00931671">
        <w:rPr>
          <w:rFonts w:eastAsiaTheme="minorHAnsi"/>
          <w:noProof/>
        </w:rPr>
        <w:t xml:space="preserve">; </w:t>
      </w:r>
      <w:r w:rsidR="00931671">
        <w:t xml:space="preserve">Adair and </w:t>
      </w:r>
      <w:proofErr w:type="spellStart"/>
      <w:r w:rsidR="00931671">
        <w:t>Adaskou</w:t>
      </w:r>
      <w:proofErr w:type="spellEnd"/>
      <w:r w:rsidR="00931671">
        <w:t xml:space="preserve">, 2015; </w:t>
      </w:r>
      <w:r w:rsidR="00931671" w:rsidRPr="00107A2D">
        <w:rPr>
          <w:rFonts w:eastAsiaTheme="minorHAnsi"/>
          <w:noProof/>
          <w:lang w:val="en-US"/>
        </w:rPr>
        <w:t>Andersson &amp; Minnema, 2018</w:t>
      </w:r>
      <w:r w:rsidR="00931671">
        <w:t>)</w:t>
      </w:r>
      <w:r w:rsidR="002514E1">
        <w:t xml:space="preserve"> Despite this, there are other studies, that argued about the positive relation between leverage and profitability. (</w:t>
      </w:r>
      <w:r w:rsidR="002514E1" w:rsidRPr="00107A2D">
        <w:rPr>
          <w:rFonts w:eastAsiaTheme="minorHAnsi"/>
          <w:noProof/>
          <w:lang w:val="en-US"/>
        </w:rPr>
        <w:t>Rudin, et al., 2016</w:t>
      </w:r>
      <w:r w:rsidR="002514E1">
        <w:rPr>
          <w:rFonts w:eastAsiaTheme="minorHAnsi"/>
          <w:noProof/>
          <w:lang w:val="en-US"/>
        </w:rPr>
        <w:t xml:space="preserve">; </w:t>
      </w:r>
      <w:r w:rsidR="002514E1" w:rsidRPr="00107A2D">
        <w:rPr>
          <w:rFonts w:eastAsiaTheme="minorHAnsi"/>
          <w:noProof/>
        </w:rPr>
        <w:t>Jahan &amp; Mostofa, 2017</w:t>
      </w:r>
      <w:r w:rsidR="002514E1">
        <w:rPr>
          <w:rFonts w:eastAsiaTheme="minorHAnsi"/>
          <w:noProof/>
        </w:rPr>
        <w:t xml:space="preserve">; </w:t>
      </w:r>
      <w:r w:rsidR="002514E1" w:rsidRPr="00107A2D">
        <w:rPr>
          <w:rFonts w:eastAsiaTheme="minorHAnsi"/>
          <w:noProof/>
        </w:rPr>
        <w:t>Kumar, 2014</w:t>
      </w:r>
      <w:r w:rsidR="002514E1">
        <w:rPr>
          <w:rFonts w:eastAsiaTheme="minorHAnsi"/>
          <w:noProof/>
        </w:rPr>
        <w:t xml:space="preserve">) </w:t>
      </w:r>
    </w:p>
    <w:p w14:paraId="330E190E" w14:textId="3EE3F87D" w:rsidR="00661AC8" w:rsidRPr="0048190F" w:rsidRDefault="00661AC8" w:rsidP="00053E36">
      <w:pPr>
        <w:tabs>
          <w:tab w:val="left" w:pos="3246"/>
        </w:tabs>
        <w:rPr>
          <w:rFonts w:ascii="Times New Roman" w:hAnsi="Times New Roman" w:cs="Times New Roman"/>
          <w:b/>
          <w:bCs/>
          <w:color w:val="000000" w:themeColor="text1"/>
          <w:sz w:val="24"/>
          <w:szCs w:val="24"/>
        </w:rPr>
      </w:pPr>
    </w:p>
    <w:p w14:paraId="4AC0BB69" w14:textId="32D20538" w:rsidR="00661AC8" w:rsidRPr="002C1B8F" w:rsidRDefault="009C100F" w:rsidP="00115F98">
      <w:pPr>
        <w:pStyle w:val="Heading2"/>
        <w:numPr>
          <w:ilvl w:val="0"/>
          <w:numId w:val="0"/>
        </w:numPr>
        <w:ind w:left="1440" w:hanging="720"/>
        <w:rPr>
          <w:rStyle w:val="Heading2Char"/>
        </w:rPr>
      </w:pPr>
      <w:bookmarkStart w:id="165" w:name="_Toc53755617"/>
      <w:bookmarkStart w:id="166" w:name="_Toc53756118"/>
      <w:bookmarkStart w:id="167" w:name="_Toc54022281"/>
      <w:r w:rsidRPr="002C1B8F">
        <w:rPr>
          <w:rFonts w:cs="Times New Roman"/>
          <w:bCs/>
          <w:szCs w:val="30"/>
        </w:rPr>
        <w:t>4.4.</w:t>
      </w:r>
      <w:r w:rsidRPr="009C100F">
        <w:rPr>
          <w:rFonts w:cs="Times New Roman"/>
          <w:bCs/>
          <w:sz w:val="28"/>
          <w:szCs w:val="28"/>
        </w:rPr>
        <w:t xml:space="preserve"> </w:t>
      </w:r>
      <w:r w:rsidRPr="00115F98">
        <w:rPr>
          <w:rStyle w:val="Heading2Char"/>
          <w:b/>
          <w:bCs/>
        </w:rPr>
        <w:t>Testing the hypothesis G</w:t>
      </w:r>
      <w:bookmarkEnd w:id="165"/>
      <w:bookmarkEnd w:id="166"/>
      <w:bookmarkEnd w:id="167"/>
    </w:p>
    <w:p w14:paraId="33C10176" w14:textId="09696560" w:rsidR="00661AC8" w:rsidRPr="0048190F" w:rsidRDefault="00661AC8" w:rsidP="00053E36">
      <w:pPr>
        <w:tabs>
          <w:tab w:val="left" w:pos="3246"/>
        </w:tabs>
        <w:rPr>
          <w:rFonts w:ascii="Times New Roman" w:hAnsi="Times New Roman" w:cs="Times New Roman"/>
          <w:b/>
          <w:bCs/>
          <w:color w:val="000000" w:themeColor="text1"/>
          <w:sz w:val="24"/>
          <w:szCs w:val="24"/>
        </w:rPr>
      </w:pPr>
    </w:p>
    <w:p w14:paraId="074D1BF5" w14:textId="77777777" w:rsidR="004221B4" w:rsidRPr="004221B4" w:rsidRDefault="004221B4" w:rsidP="004221B4">
      <w:pPr>
        <w:pStyle w:val="ListParagraph"/>
        <w:ind w:left="0"/>
        <w:rPr>
          <w:rFonts w:ascii="Times New Roman" w:hAnsi="Times New Roman" w:cs="Times New Roman"/>
          <w:b/>
          <w:bCs/>
          <w:sz w:val="24"/>
          <w:szCs w:val="24"/>
        </w:rPr>
      </w:pPr>
      <w:r w:rsidRPr="004221B4">
        <w:rPr>
          <w:rFonts w:ascii="Times New Roman" w:hAnsi="Times New Roman" w:cs="Times New Roman"/>
          <w:b/>
          <w:bCs/>
          <w:sz w:val="24"/>
          <w:szCs w:val="24"/>
        </w:rPr>
        <w:t xml:space="preserve">Hypothesis G: </w:t>
      </w:r>
    </w:p>
    <w:p w14:paraId="34363EBA" w14:textId="77777777" w:rsidR="004221B4" w:rsidRPr="00B52FF1" w:rsidRDefault="004221B4" w:rsidP="004221B4">
      <w:pPr>
        <w:pStyle w:val="ListParagraph"/>
        <w:spacing w:line="240" w:lineRule="auto"/>
        <w:ind w:left="0"/>
        <w:rPr>
          <w:rFonts w:ascii="Times New Roman" w:hAnsi="Times New Roman" w:cs="Times New Roman"/>
          <w:sz w:val="24"/>
          <w:szCs w:val="24"/>
        </w:rPr>
      </w:pPr>
      <w:r>
        <w:rPr>
          <w:rFonts w:ascii="Times New Roman" w:hAnsi="Times New Roman" w:cs="Times New Roman"/>
          <w:sz w:val="24"/>
          <w:szCs w:val="24"/>
        </w:rPr>
        <w:t>H0: There is a positive relationship between current ratio and debt-to-equity ratio</w:t>
      </w:r>
    </w:p>
    <w:p w14:paraId="20112C4E" w14:textId="77777777" w:rsidR="004221B4" w:rsidRPr="000E78DC" w:rsidRDefault="004221B4" w:rsidP="004221B4">
      <w:pPr>
        <w:pStyle w:val="ListParagraph"/>
        <w:spacing w:line="240" w:lineRule="auto"/>
        <w:ind w:left="0"/>
        <w:rPr>
          <w:rFonts w:ascii="Times New Roman" w:hAnsi="Times New Roman" w:cs="Times New Roman"/>
          <w:sz w:val="24"/>
          <w:szCs w:val="24"/>
        </w:rPr>
      </w:pPr>
      <w:r w:rsidRPr="000E78DC">
        <w:rPr>
          <w:rFonts w:ascii="Times New Roman" w:hAnsi="Times New Roman" w:cs="Times New Roman"/>
          <w:sz w:val="24"/>
          <w:szCs w:val="24"/>
        </w:rPr>
        <w:t xml:space="preserve">H1: There is a negative relationship between </w:t>
      </w:r>
      <w:r>
        <w:rPr>
          <w:rFonts w:ascii="Times New Roman" w:hAnsi="Times New Roman" w:cs="Times New Roman"/>
          <w:sz w:val="24"/>
          <w:szCs w:val="24"/>
        </w:rPr>
        <w:t>current ratio and debt-to-equity ratio</w:t>
      </w:r>
    </w:p>
    <w:p w14:paraId="2B62C5DB" w14:textId="77777777" w:rsidR="004221B4" w:rsidRPr="0048190F" w:rsidRDefault="004221B4" w:rsidP="00053E36">
      <w:pPr>
        <w:tabs>
          <w:tab w:val="left" w:pos="3246"/>
        </w:tabs>
        <w:rPr>
          <w:rFonts w:ascii="Times New Roman" w:hAnsi="Times New Roman" w:cs="Times New Roman"/>
          <w:b/>
          <w:bCs/>
          <w:color w:val="000000" w:themeColor="text1"/>
          <w:sz w:val="24"/>
          <w:szCs w:val="24"/>
        </w:rPr>
      </w:pPr>
    </w:p>
    <w:tbl>
      <w:tblPr>
        <w:tblW w:w="10199" w:type="dxa"/>
        <w:tblLook w:val="04A0" w:firstRow="1" w:lastRow="0" w:firstColumn="1" w:lastColumn="0" w:noHBand="0" w:noVBand="1"/>
      </w:tblPr>
      <w:tblGrid>
        <w:gridCol w:w="1471"/>
        <w:gridCol w:w="1286"/>
        <w:gridCol w:w="1161"/>
        <w:gridCol w:w="965"/>
        <w:gridCol w:w="1007"/>
        <w:gridCol w:w="1307"/>
        <w:gridCol w:w="962"/>
        <w:gridCol w:w="1020"/>
        <w:gridCol w:w="1020"/>
      </w:tblGrid>
      <w:tr w:rsidR="0042171A" w:rsidRPr="0042171A" w14:paraId="69C513AF" w14:textId="77777777" w:rsidTr="00035F39">
        <w:trPr>
          <w:trHeight w:val="258"/>
        </w:trPr>
        <w:tc>
          <w:tcPr>
            <w:tcW w:w="147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FF28C8A" w14:textId="77777777" w:rsidR="0042171A" w:rsidRPr="0042171A" w:rsidRDefault="0042171A" w:rsidP="0042171A">
            <w:pPr>
              <w:spacing w:after="0" w:line="240" w:lineRule="auto"/>
              <w:jc w:val="center"/>
              <w:rPr>
                <w:rFonts w:ascii="Calibri" w:eastAsia="Times New Roman" w:hAnsi="Calibri" w:cs="Calibri"/>
                <w:i/>
                <w:iCs/>
                <w:color w:val="000000"/>
                <w:lang w:eastAsia="en-GB"/>
              </w:rPr>
            </w:pPr>
            <w:r w:rsidRPr="0042171A">
              <w:rPr>
                <w:rFonts w:ascii="Calibri" w:eastAsia="Times New Roman" w:hAnsi="Calibri" w:cs="Calibri"/>
                <w:i/>
                <w:iCs/>
                <w:color w:val="000000"/>
                <w:lang w:eastAsia="en-GB"/>
              </w:rPr>
              <w:t>Regression Statistics</w:t>
            </w:r>
          </w:p>
        </w:tc>
        <w:tc>
          <w:tcPr>
            <w:tcW w:w="1286" w:type="dxa"/>
            <w:tcBorders>
              <w:top w:val="single" w:sz="4" w:space="0" w:color="auto"/>
              <w:left w:val="nil"/>
              <w:bottom w:val="single" w:sz="4" w:space="0" w:color="auto"/>
              <w:right w:val="single" w:sz="4" w:space="0" w:color="auto"/>
            </w:tcBorders>
            <w:shd w:val="clear" w:color="auto" w:fill="auto"/>
            <w:noWrap/>
            <w:vAlign w:val="bottom"/>
            <w:hideMark/>
          </w:tcPr>
          <w:p w14:paraId="37064B52" w14:textId="77777777" w:rsidR="0042171A" w:rsidRPr="0042171A" w:rsidRDefault="0042171A" w:rsidP="0042171A">
            <w:pPr>
              <w:spacing w:after="0" w:line="240" w:lineRule="auto"/>
              <w:rPr>
                <w:rFonts w:ascii="Calibri" w:eastAsia="Times New Roman" w:hAnsi="Calibri" w:cs="Calibri"/>
                <w:i/>
                <w:iCs/>
                <w:color w:val="000000"/>
                <w:lang w:eastAsia="en-GB"/>
              </w:rPr>
            </w:pPr>
            <w:r w:rsidRPr="0042171A">
              <w:rPr>
                <w:rFonts w:ascii="Calibri" w:eastAsia="Times New Roman" w:hAnsi="Calibri" w:cs="Calibri"/>
                <w:i/>
                <w:iCs/>
                <w:color w:val="000000"/>
                <w:lang w:eastAsia="en-GB"/>
              </w:rPr>
              <w:t> </w:t>
            </w:r>
          </w:p>
        </w:tc>
        <w:tc>
          <w:tcPr>
            <w:tcW w:w="1161" w:type="dxa"/>
            <w:tcBorders>
              <w:top w:val="nil"/>
              <w:left w:val="nil"/>
              <w:bottom w:val="nil"/>
              <w:right w:val="nil"/>
            </w:tcBorders>
            <w:shd w:val="clear" w:color="auto" w:fill="auto"/>
            <w:noWrap/>
            <w:vAlign w:val="bottom"/>
            <w:hideMark/>
          </w:tcPr>
          <w:p w14:paraId="078463AE" w14:textId="77777777" w:rsidR="0042171A" w:rsidRPr="0042171A" w:rsidRDefault="0042171A" w:rsidP="0042171A">
            <w:pPr>
              <w:spacing w:after="0" w:line="240" w:lineRule="auto"/>
              <w:rPr>
                <w:rFonts w:ascii="Calibri" w:eastAsia="Times New Roman" w:hAnsi="Calibri" w:cs="Calibri"/>
                <w:i/>
                <w:iCs/>
                <w:color w:val="000000"/>
                <w:lang w:eastAsia="en-GB"/>
              </w:rPr>
            </w:pPr>
          </w:p>
        </w:tc>
        <w:tc>
          <w:tcPr>
            <w:tcW w:w="965" w:type="dxa"/>
            <w:tcBorders>
              <w:top w:val="nil"/>
              <w:left w:val="nil"/>
              <w:bottom w:val="nil"/>
              <w:right w:val="nil"/>
            </w:tcBorders>
            <w:shd w:val="clear" w:color="auto" w:fill="auto"/>
            <w:noWrap/>
            <w:vAlign w:val="bottom"/>
            <w:hideMark/>
          </w:tcPr>
          <w:p w14:paraId="7CF0CA59" w14:textId="77777777" w:rsidR="0042171A" w:rsidRPr="0042171A" w:rsidRDefault="0042171A" w:rsidP="0042171A">
            <w:pPr>
              <w:spacing w:after="0" w:line="240" w:lineRule="auto"/>
              <w:rPr>
                <w:rFonts w:ascii="Times New Roman" w:eastAsia="Times New Roman" w:hAnsi="Times New Roman" w:cs="Times New Roman"/>
                <w:sz w:val="20"/>
                <w:szCs w:val="20"/>
                <w:lang w:eastAsia="en-GB"/>
              </w:rPr>
            </w:pPr>
          </w:p>
        </w:tc>
        <w:tc>
          <w:tcPr>
            <w:tcW w:w="1007" w:type="dxa"/>
            <w:tcBorders>
              <w:top w:val="nil"/>
              <w:left w:val="nil"/>
              <w:bottom w:val="nil"/>
              <w:right w:val="nil"/>
            </w:tcBorders>
            <w:shd w:val="clear" w:color="auto" w:fill="auto"/>
            <w:noWrap/>
            <w:vAlign w:val="bottom"/>
            <w:hideMark/>
          </w:tcPr>
          <w:p w14:paraId="3C8FA4C1" w14:textId="77777777" w:rsidR="0042171A" w:rsidRPr="0042171A" w:rsidRDefault="0042171A" w:rsidP="0042171A">
            <w:pPr>
              <w:spacing w:after="0" w:line="240" w:lineRule="auto"/>
              <w:rPr>
                <w:rFonts w:ascii="Times New Roman" w:eastAsia="Times New Roman" w:hAnsi="Times New Roman" w:cs="Times New Roman"/>
                <w:sz w:val="20"/>
                <w:szCs w:val="20"/>
                <w:lang w:eastAsia="en-GB"/>
              </w:rPr>
            </w:pPr>
          </w:p>
        </w:tc>
        <w:tc>
          <w:tcPr>
            <w:tcW w:w="1307" w:type="dxa"/>
            <w:tcBorders>
              <w:top w:val="nil"/>
              <w:left w:val="nil"/>
              <w:bottom w:val="nil"/>
              <w:right w:val="nil"/>
            </w:tcBorders>
            <w:shd w:val="clear" w:color="auto" w:fill="auto"/>
            <w:noWrap/>
            <w:vAlign w:val="bottom"/>
            <w:hideMark/>
          </w:tcPr>
          <w:p w14:paraId="6DB053A8" w14:textId="77777777" w:rsidR="0042171A" w:rsidRPr="0042171A" w:rsidRDefault="0042171A" w:rsidP="0042171A">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2086422E" w14:textId="77777777" w:rsidR="0042171A" w:rsidRPr="0042171A" w:rsidRDefault="0042171A" w:rsidP="0042171A">
            <w:pPr>
              <w:spacing w:after="0" w:line="240" w:lineRule="auto"/>
              <w:rPr>
                <w:rFonts w:ascii="Times New Roman" w:eastAsia="Times New Roman" w:hAnsi="Times New Roman" w:cs="Times New Roman"/>
                <w:sz w:val="20"/>
                <w:szCs w:val="20"/>
                <w:lang w:eastAsia="en-GB"/>
              </w:rPr>
            </w:pPr>
          </w:p>
        </w:tc>
        <w:tc>
          <w:tcPr>
            <w:tcW w:w="1020" w:type="dxa"/>
            <w:tcBorders>
              <w:top w:val="nil"/>
              <w:left w:val="nil"/>
              <w:bottom w:val="nil"/>
              <w:right w:val="nil"/>
            </w:tcBorders>
            <w:shd w:val="clear" w:color="auto" w:fill="auto"/>
            <w:noWrap/>
            <w:vAlign w:val="bottom"/>
            <w:hideMark/>
          </w:tcPr>
          <w:p w14:paraId="59A592C9" w14:textId="77777777" w:rsidR="0042171A" w:rsidRPr="0042171A" w:rsidRDefault="0042171A" w:rsidP="0042171A">
            <w:pPr>
              <w:spacing w:after="0" w:line="240" w:lineRule="auto"/>
              <w:rPr>
                <w:rFonts w:ascii="Times New Roman" w:eastAsia="Times New Roman" w:hAnsi="Times New Roman" w:cs="Times New Roman"/>
                <w:sz w:val="20"/>
                <w:szCs w:val="20"/>
                <w:lang w:eastAsia="en-GB"/>
              </w:rPr>
            </w:pPr>
          </w:p>
        </w:tc>
        <w:tc>
          <w:tcPr>
            <w:tcW w:w="1020" w:type="dxa"/>
            <w:tcBorders>
              <w:top w:val="nil"/>
              <w:left w:val="nil"/>
              <w:bottom w:val="nil"/>
              <w:right w:val="nil"/>
            </w:tcBorders>
            <w:shd w:val="clear" w:color="auto" w:fill="auto"/>
            <w:noWrap/>
            <w:vAlign w:val="bottom"/>
            <w:hideMark/>
          </w:tcPr>
          <w:p w14:paraId="3FFD0C13" w14:textId="77777777" w:rsidR="0042171A" w:rsidRPr="0042171A" w:rsidRDefault="0042171A" w:rsidP="0042171A">
            <w:pPr>
              <w:spacing w:after="0" w:line="240" w:lineRule="auto"/>
              <w:rPr>
                <w:rFonts w:ascii="Times New Roman" w:eastAsia="Times New Roman" w:hAnsi="Times New Roman" w:cs="Times New Roman"/>
                <w:sz w:val="20"/>
                <w:szCs w:val="20"/>
                <w:lang w:eastAsia="en-GB"/>
              </w:rPr>
            </w:pPr>
          </w:p>
        </w:tc>
      </w:tr>
      <w:tr w:rsidR="00A01E03" w:rsidRPr="0042171A" w14:paraId="488CC76E" w14:textId="77777777" w:rsidTr="00035F39">
        <w:trPr>
          <w:trHeight w:val="258"/>
        </w:trPr>
        <w:tc>
          <w:tcPr>
            <w:tcW w:w="1471" w:type="dxa"/>
            <w:tcBorders>
              <w:top w:val="nil"/>
              <w:left w:val="single" w:sz="4" w:space="0" w:color="auto"/>
              <w:bottom w:val="single" w:sz="4" w:space="0" w:color="auto"/>
              <w:right w:val="single" w:sz="4" w:space="0" w:color="auto"/>
            </w:tcBorders>
            <w:shd w:val="clear" w:color="auto" w:fill="auto"/>
            <w:noWrap/>
            <w:vAlign w:val="bottom"/>
            <w:hideMark/>
          </w:tcPr>
          <w:p w14:paraId="48911829" w14:textId="77777777" w:rsidR="0042171A" w:rsidRPr="0042171A" w:rsidRDefault="0042171A" w:rsidP="0042171A">
            <w:pPr>
              <w:spacing w:after="0" w:line="240" w:lineRule="auto"/>
              <w:rPr>
                <w:rFonts w:ascii="Calibri" w:eastAsia="Times New Roman" w:hAnsi="Calibri" w:cs="Calibri"/>
                <w:color w:val="000000"/>
                <w:lang w:eastAsia="en-GB"/>
              </w:rPr>
            </w:pPr>
            <w:r w:rsidRPr="0042171A">
              <w:rPr>
                <w:rFonts w:ascii="Calibri" w:eastAsia="Times New Roman" w:hAnsi="Calibri" w:cs="Calibri"/>
                <w:color w:val="000000"/>
                <w:lang w:eastAsia="en-GB"/>
              </w:rPr>
              <w:t>Multiple R</w:t>
            </w:r>
          </w:p>
        </w:tc>
        <w:tc>
          <w:tcPr>
            <w:tcW w:w="1286" w:type="dxa"/>
            <w:tcBorders>
              <w:top w:val="nil"/>
              <w:left w:val="nil"/>
              <w:bottom w:val="single" w:sz="4" w:space="0" w:color="auto"/>
              <w:right w:val="single" w:sz="4" w:space="0" w:color="auto"/>
            </w:tcBorders>
            <w:shd w:val="clear" w:color="auto" w:fill="auto"/>
            <w:noWrap/>
            <w:vAlign w:val="bottom"/>
            <w:hideMark/>
          </w:tcPr>
          <w:p w14:paraId="0158B2D7" w14:textId="77777777" w:rsidR="0042171A" w:rsidRPr="0042171A" w:rsidRDefault="0042171A" w:rsidP="0042171A">
            <w:pPr>
              <w:spacing w:after="0" w:line="240" w:lineRule="auto"/>
              <w:jc w:val="right"/>
              <w:rPr>
                <w:rFonts w:ascii="Calibri" w:eastAsia="Times New Roman" w:hAnsi="Calibri" w:cs="Calibri"/>
                <w:color w:val="000000"/>
                <w:lang w:eastAsia="en-GB"/>
              </w:rPr>
            </w:pPr>
            <w:r w:rsidRPr="0042171A">
              <w:rPr>
                <w:rFonts w:ascii="Calibri" w:eastAsia="Times New Roman" w:hAnsi="Calibri" w:cs="Calibri"/>
                <w:color w:val="000000"/>
                <w:lang w:eastAsia="en-GB"/>
              </w:rPr>
              <w:t>0.287761</w:t>
            </w:r>
          </w:p>
        </w:tc>
        <w:tc>
          <w:tcPr>
            <w:tcW w:w="1161" w:type="dxa"/>
            <w:tcBorders>
              <w:top w:val="nil"/>
              <w:left w:val="nil"/>
              <w:bottom w:val="nil"/>
              <w:right w:val="nil"/>
            </w:tcBorders>
            <w:shd w:val="clear" w:color="auto" w:fill="auto"/>
            <w:noWrap/>
            <w:vAlign w:val="bottom"/>
            <w:hideMark/>
          </w:tcPr>
          <w:p w14:paraId="42D1A2B2" w14:textId="77777777" w:rsidR="0042171A" w:rsidRPr="0042171A" w:rsidRDefault="0042171A" w:rsidP="0042171A">
            <w:pPr>
              <w:spacing w:after="0" w:line="240" w:lineRule="auto"/>
              <w:jc w:val="right"/>
              <w:rPr>
                <w:rFonts w:ascii="Calibri" w:eastAsia="Times New Roman" w:hAnsi="Calibri" w:cs="Calibri"/>
                <w:color w:val="000000"/>
                <w:lang w:eastAsia="en-GB"/>
              </w:rPr>
            </w:pPr>
          </w:p>
        </w:tc>
        <w:tc>
          <w:tcPr>
            <w:tcW w:w="965" w:type="dxa"/>
            <w:tcBorders>
              <w:top w:val="nil"/>
              <w:left w:val="nil"/>
              <w:bottom w:val="nil"/>
              <w:right w:val="nil"/>
            </w:tcBorders>
            <w:shd w:val="clear" w:color="auto" w:fill="auto"/>
            <w:noWrap/>
            <w:vAlign w:val="bottom"/>
            <w:hideMark/>
          </w:tcPr>
          <w:p w14:paraId="7F5B502B" w14:textId="77777777" w:rsidR="0042171A" w:rsidRPr="0042171A" w:rsidRDefault="0042171A" w:rsidP="0042171A">
            <w:pPr>
              <w:spacing w:after="0" w:line="240" w:lineRule="auto"/>
              <w:rPr>
                <w:rFonts w:ascii="Times New Roman" w:eastAsia="Times New Roman" w:hAnsi="Times New Roman" w:cs="Times New Roman"/>
                <w:sz w:val="20"/>
                <w:szCs w:val="20"/>
                <w:lang w:eastAsia="en-GB"/>
              </w:rPr>
            </w:pPr>
          </w:p>
        </w:tc>
        <w:tc>
          <w:tcPr>
            <w:tcW w:w="1007" w:type="dxa"/>
            <w:tcBorders>
              <w:top w:val="nil"/>
              <w:left w:val="nil"/>
              <w:bottom w:val="nil"/>
              <w:right w:val="nil"/>
            </w:tcBorders>
            <w:shd w:val="clear" w:color="auto" w:fill="auto"/>
            <w:noWrap/>
            <w:vAlign w:val="bottom"/>
            <w:hideMark/>
          </w:tcPr>
          <w:p w14:paraId="6D1F6E31" w14:textId="77777777" w:rsidR="0042171A" w:rsidRPr="0042171A" w:rsidRDefault="0042171A" w:rsidP="0042171A">
            <w:pPr>
              <w:spacing w:after="0" w:line="240" w:lineRule="auto"/>
              <w:rPr>
                <w:rFonts w:ascii="Times New Roman" w:eastAsia="Times New Roman" w:hAnsi="Times New Roman" w:cs="Times New Roman"/>
                <w:sz w:val="20"/>
                <w:szCs w:val="20"/>
                <w:lang w:eastAsia="en-GB"/>
              </w:rPr>
            </w:pPr>
          </w:p>
        </w:tc>
        <w:tc>
          <w:tcPr>
            <w:tcW w:w="1307" w:type="dxa"/>
            <w:tcBorders>
              <w:top w:val="nil"/>
              <w:left w:val="nil"/>
              <w:bottom w:val="nil"/>
              <w:right w:val="nil"/>
            </w:tcBorders>
            <w:shd w:val="clear" w:color="auto" w:fill="auto"/>
            <w:noWrap/>
            <w:vAlign w:val="bottom"/>
            <w:hideMark/>
          </w:tcPr>
          <w:p w14:paraId="69D32F48" w14:textId="77777777" w:rsidR="0042171A" w:rsidRPr="0042171A" w:rsidRDefault="0042171A" w:rsidP="0042171A">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65C9C322" w14:textId="77777777" w:rsidR="0042171A" w:rsidRPr="0042171A" w:rsidRDefault="0042171A" w:rsidP="0042171A">
            <w:pPr>
              <w:spacing w:after="0" w:line="240" w:lineRule="auto"/>
              <w:rPr>
                <w:rFonts w:ascii="Times New Roman" w:eastAsia="Times New Roman" w:hAnsi="Times New Roman" w:cs="Times New Roman"/>
                <w:sz w:val="20"/>
                <w:szCs w:val="20"/>
                <w:lang w:eastAsia="en-GB"/>
              </w:rPr>
            </w:pPr>
          </w:p>
        </w:tc>
        <w:tc>
          <w:tcPr>
            <w:tcW w:w="1020" w:type="dxa"/>
            <w:tcBorders>
              <w:top w:val="nil"/>
              <w:left w:val="nil"/>
              <w:bottom w:val="nil"/>
              <w:right w:val="nil"/>
            </w:tcBorders>
            <w:shd w:val="clear" w:color="auto" w:fill="auto"/>
            <w:noWrap/>
            <w:vAlign w:val="bottom"/>
            <w:hideMark/>
          </w:tcPr>
          <w:p w14:paraId="084FD15D" w14:textId="77777777" w:rsidR="0042171A" w:rsidRPr="0042171A" w:rsidRDefault="0042171A" w:rsidP="0042171A">
            <w:pPr>
              <w:spacing w:after="0" w:line="240" w:lineRule="auto"/>
              <w:rPr>
                <w:rFonts w:ascii="Times New Roman" w:eastAsia="Times New Roman" w:hAnsi="Times New Roman" w:cs="Times New Roman"/>
                <w:sz w:val="20"/>
                <w:szCs w:val="20"/>
                <w:lang w:eastAsia="en-GB"/>
              </w:rPr>
            </w:pPr>
          </w:p>
        </w:tc>
        <w:tc>
          <w:tcPr>
            <w:tcW w:w="1020" w:type="dxa"/>
            <w:tcBorders>
              <w:top w:val="nil"/>
              <w:left w:val="nil"/>
              <w:bottom w:val="nil"/>
              <w:right w:val="nil"/>
            </w:tcBorders>
            <w:shd w:val="clear" w:color="auto" w:fill="auto"/>
            <w:noWrap/>
            <w:vAlign w:val="bottom"/>
            <w:hideMark/>
          </w:tcPr>
          <w:p w14:paraId="791F805F" w14:textId="77777777" w:rsidR="0042171A" w:rsidRPr="0042171A" w:rsidRDefault="0042171A" w:rsidP="0042171A">
            <w:pPr>
              <w:spacing w:after="0" w:line="240" w:lineRule="auto"/>
              <w:rPr>
                <w:rFonts w:ascii="Times New Roman" w:eastAsia="Times New Roman" w:hAnsi="Times New Roman" w:cs="Times New Roman"/>
                <w:sz w:val="20"/>
                <w:szCs w:val="20"/>
                <w:lang w:eastAsia="en-GB"/>
              </w:rPr>
            </w:pPr>
          </w:p>
        </w:tc>
      </w:tr>
      <w:tr w:rsidR="00A01E03" w:rsidRPr="0042171A" w14:paraId="408CB7B9" w14:textId="77777777" w:rsidTr="00035F39">
        <w:trPr>
          <w:trHeight w:val="258"/>
        </w:trPr>
        <w:tc>
          <w:tcPr>
            <w:tcW w:w="1471" w:type="dxa"/>
            <w:tcBorders>
              <w:top w:val="nil"/>
              <w:left w:val="single" w:sz="4" w:space="0" w:color="auto"/>
              <w:bottom w:val="single" w:sz="4" w:space="0" w:color="auto"/>
              <w:right w:val="single" w:sz="4" w:space="0" w:color="auto"/>
            </w:tcBorders>
            <w:shd w:val="clear" w:color="auto" w:fill="auto"/>
            <w:noWrap/>
            <w:vAlign w:val="bottom"/>
            <w:hideMark/>
          </w:tcPr>
          <w:p w14:paraId="5BCB97CF" w14:textId="77777777" w:rsidR="0042171A" w:rsidRPr="0042171A" w:rsidRDefault="0042171A" w:rsidP="0042171A">
            <w:pPr>
              <w:spacing w:after="0" w:line="240" w:lineRule="auto"/>
              <w:rPr>
                <w:rFonts w:ascii="Calibri" w:eastAsia="Times New Roman" w:hAnsi="Calibri" w:cs="Calibri"/>
                <w:color w:val="000000"/>
                <w:lang w:eastAsia="en-GB"/>
              </w:rPr>
            </w:pPr>
            <w:r w:rsidRPr="0042171A">
              <w:rPr>
                <w:rFonts w:ascii="Calibri" w:eastAsia="Times New Roman" w:hAnsi="Calibri" w:cs="Calibri"/>
                <w:color w:val="000000"/>
                <w:lang w:eastAsia="en-GB"/>
              </w:rPr>
              <w:t>R Square</w:t>
            </w:r>
          </w:p>
        </w:tc>
        <w:tc>
          <w:tcPr>
            <w:tcW w:w="1286" w:type="dxa"/>
            <w:tcBorders>
              <w:top w:val="nil"/>
              <w:left w:val="nil"/>
              <w:bottom w:val="single" w:sz="4" w:space="0" w:color="auto"/>
              <w:right w:val="single" w:sz="4" w:space="0" w:color="auto"/>
            </w:tcBorders>
            <w:shd w:val="clear" w:color="000000" w:fill="FFFF00"/>
            <w:noWrap/>
            <w:vAlign w:val="bottom"/>
            <w:hideMark/>
          </w:tcPr>
          <w:p w14:paraId="2C8BB9AA" w14:textId="77777777" w:rsidR="0042171A" w:rsidRPr="0042171A" w:rsidRDefault="0042171A" w:rsidP="0042171A">
            <w:pPr>
              <w:spacing w:after="0" w:line="240" w:lineRule="auto"/>
              <w:jc w:val="right"/>
              <w:rPr>
                <w:rFonts w:ascii="Calibri" w:eastAsia="Times New Roman" w:hAnsi="Calibri" w:cs="Calibri"/>
                <w:color w:val="000000"/>
                <w:lang w:eastAsia="en-GB"/>
              </w:rPr>
            </w:pPr>
            <w:r w:rsidRPr="0042171A">
              <w:rPr>
                <w:rFonts w:ascii="Calibri" w:eastAsia="Times New Roman" w:hAnsi="Calibri" w:cs="Calibri"/>
                <w:color w:val="000000"/>
                <w:lang w:eastAsia="en-GB"/>
              </w:rPr>
              <w:t>0.082806</w:t>
            </w:r>
          </w:p>
        </w:tc>
        <w:tc>
          <w:tcPr>
            <w:tcW w:w="1161" w:type="dxa"/>
            <w:tcBorders>
              <w:top w:val="nil"/>
              <w:left w:val="nil"/>
              <w:bottom w:val="nil"/>
              <w:right w:val="nil"/>
            </w:tcBorders>
            <w:shd w:val="clear" w:color="auto" w:fill="auto"/>
            <w:noWrap/>
            <w:vAlign w:val="bottom"/>
            <w:hideMark/>
          </w:tcPr>
          <w:p w14:paraId="075E83F4" w14:textId="77777777" w:rsidR="0042171A" w:rsidRPr="0042171A" w:rsidRDefault="0042171A" w:rsidP="0042171A">
            <w:pPr>
              <w:spacing w:after="0" w:line="240" w:lineRule="auto"/>
              <w:jc w:val="right"/>
              <w:rPr>
                <w:rFonts w:ascii="Calibri" w:eastAsia="Times New Roman" w:hAnsi="Calibri" w:cs="Calibri"/>
                <w:color w:val="000000"/>
                <w:lang w:eastAsia="en-GB"/>
              </w:rPr>
            </w:pPr>
          </w:p>
        </w:tc>
        <w:tc>
          <w:tcPr>
            <w:tcW w:w="965" w:type="dxa"/>
            <w:tcBorders>
              <w:top w:val="nil"/>
              <w:left w:val="nil"/>
              <w:bottom w:val="nil"/>
              <w:right w:val="nil"/>
            </w:tcBorders>
            <w:shd w:val="clear" w:color="auto" w:fill="auto"/>
            <w:noWrap/>
            <w:vAlign w:val="bottom"/>
            <w:hideMark/>
          </w:tcPr>
          <w:p w14:paraId="4FF8EF45" w14:textId="77777777" w:rsidR="0042171A" w:rsidRPr="0042171A" w:rsidRDefault="0042171A" w:rsidP="0042171A">
            <w:pPr>
              <w:spacing w:after="0" w:line="240" w:lineRule="auto"/>
              <w:rPr>
                <w:rFonts w:ascii="Times New Roman" w:eastAsia="Times New Roman" w:hAnsi="Times New Roman" w:cs="Times New Roman"/>
                <w:sz w:val="20"/>
                <w:szCs w:val="20"/>
                <w:lang w:eastAsia="en-GB"/>
              </w:rPr>
            </w:pPr>
          </w:p>
        </w:tc>
        <w:tc>
          <w:tcPr>
            <w:tcW w:w="1007" w:type="dxa"/>
            <w:tcBorders>
              <w:top w:val="nil"/>
              <w:left w:val="nil"/>
              <w:bottom w:val="nil"/>
              <w:right w:val="nil"/>
            </w:tcBorders>
            <w:shd w:val="clear" w:color="auto" w:fill="auto"/>
            <w:noWrap/>
            <w:vAlign w:val="bottom"/>
            <w:hideMark/>
          </w:tcPr>
          <w:p w14:paraId="1C001CC9" w14:textId="77777777" w:rsidR="0042171A" w:rsidRPr="0042171A" w:rsidRDefault="0042171A" w:rsidP="0042171A">
            <w:pPr>
              <w:spacing w:after="0" w:line="240" w:lineRule="auto"/>
              <w:rPr>
                <w:rFonts w:ascii="Times New Roman" w:eastAsia="Times New Roman" w:hAnsi="Times New Roman" w:cs="Times New Roman"/>
                <w:sz w:val="20"/>
                <w:szCs w:val="20"/>
                <w:lang w:eastAsia="en-GB"/>
              </w:rPr>
            </w:pPr>
          </w:p>
        </w:tc>
        <w:tc>
          <w:tcPr>
            <w:tcW w:w="1307" w:type="dxa"/>
            <w:tcBorders>
              <w:top w:val="nil"/>
              <w:left w:val="nil"/>
              <w:bottom w:val="nil"/>
              <w:right w:val="nil"/>
            </w:tcBorders>
            <w:shd w:val="clear" w:color="auto" w:fill="auto"/>
            <w:noWrap/>
            <w:vAlign w:val="bottom"/>
            <w:hideMark/>
          </w:tcPr>
          <w:p w14:paraId="4B5D0204" w14:textId="77777777" w:rsidR="0042171A" w:rsidRPr="0042171A" w:rsidRDefault="0042171A" w:rsidP="0042171A">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4A2339BB" w14:textId="77777777" w:rsidR="0042171A" w:rsidRPr="0042171A" w:rsidRDefault="0042171A" w:rsidP="0042171A">
            <w:pPr>
              <w:spacing w:after="0" w:line="240" w:lineRule="auto"/>
              <w:rPr>
                <w:rFonts w:ascii="Times New Roman" w:eastAsia="Times New Roman" w:hAnsi="Times New Roman" w:cs="Times New Roman"/>
                <w:sz w:val="20"/>
                <w:szCs w:val="20"/>
                <w:lang w:eastAsia="en-GB"/>
              </w:rPr>
            </w:pPr>
          </w:p>
        </w:tc>
        <w:tc>
          <w:tcPr>
            <w:tcW w:w="1020" w:type="dxa"/>
            <w:tcBorders>
              <w:top w:val="nil"/>
              <w:left w:val="nil"/>
              <w:bottom w:val="nil"/>
              <w:right w:val="nil"/>
            </w:tcBorders>
            <w:shd w:val="clear" w:color="auto" w:fill="auto"/>
            <w:noWrap/>
            <w:vAlign w:val="bottom"/>
            <w:hideMark/>
          </w:tcPr>
          <w:p w14:paraId="446A9273" w14:textId="77777777" w:rsidR="0042171A" w:rsidRPr="0042171A" w:rsidRDefault="0042171A" w:rsidP="0042171A">
            <w:pPr>
              <w:spacing w:after="0" w:line="240" w:lineRule="auto"/>
              <w:rPr>
                <w:rFonts w:ascii="Times New Roman" w:eastAsia="Times New Roman" w:hAnsi="Times New Roman" w:cs="Times New Roman"/>
                <w:sz w:val="20"/>
                <w:szCs w:val="20"/>
                <w:lang w:eastAsia="en-GB"/>
              </w:rPr>
            </w:pPr>
          </w:p>
        </w:tc>
        <w:tc>
          <w:tcPr>
            <w:tcW w:w="1020" w:type="dxa"/>
            <w:tcBorders>
              <w:top w:val="nil"/>
              <w:left w:val="nil"/>
              <w:bottom w:val="nil"/>
              <w:right w:val="nil"/>
            </w:tcBorders>
            <w:shd w:val="clear" w:color="auto" w:fill="auto"/>
            <w:noWrap/>
            <w:vAlign w:val="bottom"/>
            <w:hideMark/>
          </w:tcPr>
          <w:p w14:paraId="4781259C" w14:textId="77777777" w:rsidR="0042171A" w:rsidRPr="0042171A" w:rsidRDefault="0042171A" w:rsidP="0042171A">
            <w:pPr>
              <w:spacing w:after="0" w:line="240" w:lineRule="auto"/>
              <w:rPr>
                <w:rFonts w:ascii="Times New Roman" w:eastAsia="Times New Roman" w:hAnsi="Times New Roman" w:cs="Times New Roman"/>
                <w:sz w:val="20"/>
                <w:szCs w:val="20"/>
                <w:lang w:eastAsia="en-GB"/>
              </w:rPr>
            </w:pPr>
          </w:p>
        </w:tc>
      </w:tr>
      <w:tr w:rsidR="00A01E03" w:rsidRPr="0042171A" w14:paraId="4D9CA891" w14:textId="77777777" w:rsidTr="00035F39">
        <w:trPr>
          <w:trHeight w:val="258"/>
        </w:trPr>
        <w:tc>
          <w:tcPr>
            <w:tcW w:w="1471" w:type="dxa"/>
            <w:tcBorders>
              <w:top w:val="nil"/>
              <w:left w:val="single" w:sz="4" w:space="0" w:color="auto"/>
              <w:bottom w:val="single" w:sz="4" w:space="0" w:color="auto"/>
              <w:right w:val="single" w:sz="4" w:space="0" w:color="auto"/>
            </w:tcBorders>
            <w:shd w:val="clear" w:color="auto" w:fill="auto"/>
            <w:noWrap/>
            <w:vAlign w:val="bottom"/>
            <w:hideMark/>
          </w:tcPr>
          <w:p w14:paraId="71711D2E" w14:textId="77777777" w:rsidR="0042171A" w:rsidRPr="0042171A" w:rsidRDefault="0042171A" w:rsidP="0042171A">
            <w:pPr>
              <w:spacing w:after="0" w:line="240" w:lineRule="auto"/>
              <w:rPr>
                <w:rFonts w:ascii="Calibri" w:eastAsia="Times New Roman" w:hAnsi="Calibri" w:cs="Calibri"/>
                <w:color w:val="000000"/>
                <w:lang w:eastAsia="en-GB"/>
              </w:rPr>
            </w:pPr>
            <w:r w:rsidRPr="0042171A">
              <w:rPr>
                <w:rFonts w:ascii="Calibri" w:eastAsia="Times New Roman" w:hAnsi="Calibri" w:cs="Calibri"/>
                <w:color w:val="000000"/>
                <w:lang w:eastAsia="en-GB"/>
              </w:rPr>
              <w:t>Adjusted R Square</w:t>
            </w:r>
          </w:p>
        </w:tc>
        <w:tc>
          <w:tcPr>
            <w:tcW w:w="1286" w:type="dxa"/>
            <w:tcBorders>
              <w:top w:val="nil"/>
              <w:left w:val="nil"/>
              <w:bottom w:val="single" w:sz="4" w:space="0" w:color="auto"/>
              <w:right w:val="single" w:sz="4" w:space="0" w:color="auto"/>
            </w:tcBorders>
            <w:shd w:val="clear" w:color="auto" w:fill="auto"/>
            <w:noWrap/>
            <w:vAlign w:val="bottom"/>
            <w:hideMark/>
          </w:tcPr>
          <w:p w14:paraId="1B7959E9" w14:textId="77777777" w:rsidR="0042171A" w:rsidRPr="0042171A" w:rsidRDefault="0042171A" w:rsidP="0042171A">
            <w:pPr>
              <w:spacing w:after="0" w:line="240" w:lineRule="auto"/>
              <w:jc w:val="right"/>
              <w:rPr>
                <w:rFonts w:ascii="Calibri" w:eastAsia="Times New Roman" w:hAnsi="Calibri" w:cs="Calibri"/>
                <w:color w:val="000000"/>
                <w:lang w:eastAsia="en-GB"/>
              </w:rPr>
            </w:pPr>
            <w:r w:rsidRPr="0042171A">
              <w:rPr>
                <w:rFonts w:ascii="Calibri" w:eastAsia="Times New Roman" w:hAnsi="Calibri" w:cs="Calibri"/>
                <w:color w:val="000000"/>
                <w:lang w:eastAsia="en-GB"/>
              </w:rPr>
              <w:t>0.073447</w:t>
            </w:r>
          </w:p>
        </w:tc>
        <w:tc>
          <w:tcPr>
            <w:tcW w:w="1161" w:type="dxa"/>
            <w:tcBorders>
              <w:top w:val="nil"/>
              <w:left w:val="nil"/>
              <w:bottom w:val="nil"/>
              <w:right w:val="nil"/>
            </w:tcBorders>
            <w:shd w:val="clear" w:color="auto" w:fill="auto"/>
            <w:noWrap/>
            <w:vAlign w:val="bottom"/>
            <w:hideMark/>
          </w:tcPr>
          <w:p w14:paraId="197AFE36" w14:textId="77777777" w:rsidR="0042171A" w:rsidRPr="0042171A" w:rsidRDefault="0042171A" w:rsidP="0042171A">
            <w:pPr>
              <w:spacing w:after="0" w:line="240" w:lineRule="auto"/>
              <w:jc w:val="right"/>
              <w:rPr>
                <w:rFonts w:ascii="Calibri" w:eastAsia="Times New Roman" w:hAnsi="Calibri" w:cs="Calibri"/>
                <w:color w:val="000000"/>
                <w:lang w:eastAsia="en-GB"/>
              </w:rPr>
            </w:pPr>
          </w:p>
        </w:tc>
        <w:tc>
          <w:tcPr>
            <w:tcW w:w="965" w:type="dxa"/>
            <w:tcBorders>
              <w:top w:val="nil"/>
              <w:left w:val="nil"/>
              <w:bottom w:val="nil"/>
              <w:right w:val="nil"/>
            </w:tcBorders>
            <w:shd w:val="clear" w:color="auto" w:fill="auto"/>
            <w:noWrap/>
            <w:vAlign w:val="bottom"/>
            <w:hideMark/>
          </w:tcPr>
          <w:p w14:paraId="1E772ACC" w14:textId="77777777" w:rsidR="0042171A" w:rsidRPr="0042171A" w:rsidRDefault="0042171A" w:rsidP="0042171A">
            <w:pPr>
              <w:spacing w:after="0" w:line="240" w:lineRule="auto"/>
              <w:rPr>
                <w:rFonts w:ascii="Times New Roman" w:eastAsia="Times New Roman" w:hAnsi="Times New Roman" w:cs="Times New Roman"/>
                <w:sz w:val="20"/>
                <w:szCs w:val="20"/>
                <w:lang w:eastAsia="en-GB"/>
              </w:rPr>
            </w:pPr>
          </w:p>
        </w:tc>
        <w:tc>
          <w:tcPr>
            <w:tcW w:w="1007" w:type="dxa"/>
            <w:tcBorders>
              <w:top w:val="nil"/>
              <w:left w:val="nil"/>
              <w:bottom w:val="nil"/>
              <w:right w:val="nil"/>
            </w:tcBorders>
            <w:shd w:val="clear" w:color="auto" w:fill="auto"/>
            <w:noWrap/>
            <w:vAlign w:val="bottom"/>
            <w:hideMark/>
          </w:tcPr>
          <w:p w14:paraId="5CB18B08" w14:textId="77777777" w:rsidR="0042171A" w:rsidRPr="0042171A" w:rsidRDefault="0042171A" w:rsidP="0042171A">
            <w:pPr>
              <w:spacing w:after="0" w:line="240" w:lineRule="auto"/>
              <w:rPr>
                <w:rFonts w:ascii="Times New Roman" w:eastAsia="Times New Roman" w:hAnsi="Times New Roman" w:cs="Times New Roman"/>
                <w:sz w:val="20"/>
                <w:szCs w:val="20"/>
                <w:lang w:eastAsia="en-GB"/>
              </w:rPr>
            </w:pPr>
          </w:p>
        </w:tc>
        <w:tc>
          <w:tcPr>
            <w:tcW w:w="1307" w:type="dxa"/>
            <w:tcBorders>
              <w:top w:val="nil"/>
              <w:left w:val="nil"/>
              <w:bottom w:val="nil"/>
              <w:right w:val="nil"/>
            </w:tcBorders>
            <w:shd w:val="clear" w:color="auto" w:fill="auto"/>
            <w:noWrap/>
            <w:vAlign w:val="bottom"/>
            <w:hideMark/>
          </w:tcPr>
          <w:p w14:paraId="222F9138" w14:textId="77777777" w:rsidR="0042171A" w:rsidRPr="0042171A" w:rsidRDefault="0042171A" w:rsidP="0042171A">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15E2C69F" w14:textId="77777777" w:rsidR="0042171A" w:rsidRPr="0042171A" w:rsidRDefault="0042171A" w:rsidP="0042171A">
            <w:pPr>
              <w:spacing w:after="0" w:line="240" w:lineRule="auto"/>
              <w:rPr>
                <w:rFonts w:ascii="Times New Roman" w:eastAsia="Times New Roman" w:hAnsi="Times New Roman" w:cs="Times New Roman"/>
                <w:sz w:val="20"/>
                <w:szCs w:val="20"/>
                <w:lang w:eastAsia="en-GB"/>
              </w:rPr>
            </w:pPr>
          </w:p>
        </w:tc>
        <w:tc>
          <w:tcPr>
            <w:tcW w:w="1020" w:type="dxa"/>
            <w:tcBorders>
              <w:top w:val="nil"/>
              <w:left w:val="nil"/>
              <w:bottom w:val="nil"/>
              <w:right w:val="nil"/>
            </w:tcBorders>
            <w:shd w:val="clear" w:color="auto" w:fill="auto"/>
            <w:noWrap/>
            <w:vAlign w:val="bottom"/>
            <w:hideMark/>
          </w:tcPr>
          <w:p w14:paraId="37EA7ADC" w14:textId="77777777" w:rsidR="0042171A" w:rsidRPr="0042171A" w:rsidRDefault="0042171A" w:rsidP="0042171A">
            <w:pPr>
              <w:spacing w:after="0" w:line="240" w:lineRule="auto"/>
              <w:rPr>
                <w:rFonts w:ascii="Times New Roman" w:eastAsia="Times New Roman" w:hAnsi="Times New Roman" w:cs="Times New Roman"/>
                <w:sz w:val="20"/>
                <w:szCs w:val="20"/>
                <w:lang w:eastAsia="en-GB"/>
              </w:rPr>
            </w:pPr>
          </w:p>
        </w:tc>
        <w:tc>
          <w:tcPr>
            <w:tcW w:w="1020" w:type="dxa"/>
            <w:tcBorders>
              <w:top w:val="nil"/>
              <w:left w:val="nil"/>
              <w:bottom w:val="nil"/>
              <w:right w:val="nil"/>
            </w:tcBorders>
            <w:shd w:val="clear" w:color="auto" w:fill="auto"/>
            <w:noWrap/>
            <w:vAlign w:val="bottom"/>
            <w:hideMark/>
          </w:tcPr>
          <w:p w14:paraId="39780D22" w14:textId="77777777" w:rsidR="0042171A" w:rsidRPr="0042171A" w:rsidRDefault="0042171A" w:rsidP="0042171A">
            <w:pPr>
              <w:spacing w:after="0" w:line="240" w:lineRule="auto"/>
              <w:rPr>
                <w:rFonts w:ascii="Times New Roman" w:eastAsia="Times New Roman" w:hAnsi="Times New Roman" w:cs="Times New Roman"/>
                <w:sz w:val="20"/>
                <w:szCs w:val="20"/>
                <w:lang w:eastAsia="en-GB"/>
              </w:rPr>
            </w:pPr>
          </w:p>
        </w:tc>
      </w:tr>
      <w:tr w:rsidR="00A01E03" w:rsidRPr="0042171A" w14:paraId="3877D9B8" w14:textId="77777777" w:rsidTr="00035F39">
        <w:trPr>
          <w:trHeight w:val="258"/>
        </w:trPr>
        <w:tc>
          <w:tcPr>
            <w:tcW w:w="1471" w:type="dxa"/>
            <w:tcBorders>
              <w:top w:val="nil"/>
              <w:left w:val="single" w:sz="4" w:space="0" w:color="auto"/>
              <w:bottom w:val="single" w:sz="4" w:space="0" w:color="auto"/>
              <w:right w:val="single" w:sz="4" w:space="0" w:color="auto"/>
            </w:tcBorders>
            <w:shd w:val="clear" w:color="auto" w:fill="auto"/>
            <w:noWrap/>
            <w:vAlign w:val="bottom"/>
            <w:hideMark/>
          </w:tcPr>
          <w:p w14:paraId="0DFBAD01" w14:textId="77777777" w:rsidR="0042171A" w:rsidRPr="0042171A" w:rsidRDefault="0042171A" w:rsidP="0042171A">
            <w:pPr>
              <w:spacing w:after="0" w:line="240" w:lineRule="auto"/>
              <w:rPr>
                <w:rFonts w:ascii="Calibri" w:eastAsia="Times New Roman" w:hAnsi="Calibri" w:cs="Calibri"/>
                <w:color w:val="000000"/>
                <w:lang w:eastAsia="en-GB"/>
              </w:rPr>
            </w:pPr>
            <w:r w:rsidRPr="0042171A">
              <w:rPr>
                <w:rFonts w:ascii="Calibri" w:eastAsia="Times New Roman" w:hAnsi="Calibri" w:cs="Calibri"/>
                <w:color w:val="000000"/>
                <w:lang w:eastAsia="en-GB"/>
              </w:rPr>
              <w:t>Standard Error</w:t>
            </w:r>
          </w:p>
        </w:tc>
        <w:tc>
          <w:tcPr>
            <w:tcW w:w="1286" w:type="dxa"/>
            <w:tcBorders>
              <w:top w:val="nil"/>
              <w:left w:val="nil"/>
              <w:bottom w:val="single" w:sz="4" w:space="0" w:color="auto"/>
              <w:right w:val="single" w:sz="4" w:space="0" w:color="auto"/>
            </w:tcBorders>
            <w:shd w:val="clear" w:color="000000" w:fill="FFFF00"/>
            <w:noWrap/>
            <w:vAlign w:val="bottom"/>
            <w:hideMark/>
          </w:tcPr>
          <w:p w14:paraId="0B28A92D" w14:textId="77777777" w:rsidR="0042171A" w:rsidRPr="0042171A" w:rsidRDefault="0042171A" w:rsidP="0042171A">
            <w:pPr>
              <w:spacing w:after="0" w:line="240" w:lineRule="auto"/>
              <w:jc w:val="right"/>
              <w:rPr>
                <w:rFonts w:ascii="Calibri" w:eastAsia="Times New Roman" w:hAnsi="Calibri" w:cs="Calibri"/>
                <w:color w:val="000000"/>
                <w:lang w:eastAsia="en-GB"/>
              </w:rPr>
            </w:pPr>
            <w:r w:rsidRPr="0042171A">
              <w:rPr>
                <w:rFonts w:ascii="Calibri" w:eastAsia="Times New Roman" w:hAnsi="Calibri" w:cs="Calibri"/>
                <w:color w:val="000000"/>
                <w:lang w:eastAsia="en-GB"/>
              </w:rPr>
              <w:t>0.413613</w:t>
            </w:r>
          </w:p>
        </w:tc>
        <w:tc>
          <w:tcPr>
            <w:tcW w:w="1161" w:type="dxa"/>
            <w:tcBorders>
              <w:top w:val="nil"/>
              <w:left w:val="nil"/>
              <w:bottom w:val="nil"/>
              <w:right w:val="nil"/>
            </w:tcBorders>
            <w:shd w:val="clear" w:color="auto" w:fill="auto"/>
            <w:noWrap/>
            <w:vAlign w:val="bottom"/>
            <w:hideMark/>
          </w:tcPr>
          <w:p w14:paraId="31EEE476" w14:textId="77777777" w:rsidR="0042171A" w:rsidRPr="0042171A" w:rsidRDefault="0042171A" w:rsidP="0042171A">
            <w:pPr>
              <w:spacing w:after="0" w:line="240" w:lineRule="auto"/>
              <w:jc w:val="right"/>
              <w:rPr>
                <w:rFonts w:ascii="Calibri" w:eastAsia="Times New Roman" w:hAnsi="Calibri" w:cs="Calibri"/>
                <w:color w:val="000000"/>
                <w:lang w:eastAsia="en-GB"/>
              </w:rPr>
            </w:pPr>
          </w:p>
        </w:tc>
        <w:tc>
          <w:tcPr>
            <w:tcW w:w="965" w:type="dxa"/>
            <w:tcBorders>
              <w:top w:val="nil"/>
              <w:left w:val="nil"/>
              <w:bottom w:val="nil"/>
              <w:right w:val="nil"/>
            </w:tcBorders>
            <w:shd w:val="clear" w:color="auto" w:fill="auto"/>
            <w:noWrap/>
            <w:vAlign w:val="bottom"/>
            <w:hideMark/>
          </w:tcPr>
          <w:p w14:paraId="34BF56CA" w14:textId="77777777" w:rsidR="0042171A" w:rsidRPr="0042171A" w:rsidRDefault="0042171A" w:rsidP="0042171A">
            <w:pPr>
              <w:spacing w:after="0" w:line="240" w:lineRule="auto"/>
              <w:rPr>
                <w:rFonts w:ascii="Times New Roman" w:eastAsia="Times New Roman" w:hAnsi="Times New Roman" w:cs="Times New Roman"/>
                <w:sz w:val="20"/>
                <w:szCs w:val="20"/>
                <w:lang w:eastAsia="en-GB"/>
              </w:rPr>
            </w:pPr>
          </w:p>
        </w:tc>
        <w:tc>
          <w:tcPr>
            <w:tcW w:w="1007" w:type="dxa"/>
            <w:tcBorders>
              <w:top w:val="nil"/>
              <w:left w:val="nil"/>
              <w:bottom w:val="nil"/>
              <w:right w:val="nil"/>
            </w:tcBorders>
            <w:shd w:val="clear" w:color="auto" w:fill="auto"/>
            <w:noWrap/>
            <w:vAlign w:val="bottom"/>
            <w:hideMark/>
          </w:tcPr>
          <w:p w14:paraId="2B7147A5" w14:textId="77777777" w:rsidR="0042171A" w:rsidRPr="0042171A" w:rsidRDefault="0042171A" w:rsidP="0042171A">
            <w:pPr>
              <w:spacing w:after="0" w:line="240" w:lineRule="auto"/>
              <w:rPr>
                <w:rFonts w:ascii="Times New Roman" w:eastAsia="Times New Roman" w:hAnsi="Times New Roman" w:cs="Times New Roman"/>
                <w:sz w:val="20"/>
                <w:szCs w:val="20"/>
                <w:lang w:eastAsia="en-GB"/>
              </w:rPr>
            </w:pPr>
          </w:p>
        </w:tc>
        <w:tc>
          <w:tcPr>
            <w:tcW w:w="1307" w:type="dxa"/>
            <w:tcBorders>
              <w:top w:val="nil"/>
              <w:left w:val="nil"/>
              <w:bottom w:val="nil"/>
              <w:right w:val="nil"/>
            </w:tcBorders>
            <w:shd w:val="clear" w:color="auto" w:fill="auto"/>
            <w:noWrap/>
            <w:vAlign w:val="bottom"/>
            <w:hideMark/>
          </w:tcPr>
          <w:p w14:paraId="33D64AA0" w14:textId="77777777" w:rsidR="0042171A" w:rsidRPr="0042171A" w:rsidRDefault="0042171A" w:rsidP="0042171A">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3EF9B31E" w14:textId="77777777" w:rsidR="0042171A" w:rsidRPr="0042171A" w:rsidRDefault="0042171A" w:rsidP="0042171A">
            <w:pPr>
              <w:spacing w:after="0" w:line="240" w:lineRule="auto"/>
              <w:rPr>
                <w:rFonts w:ascii="Times New Roman" w:eastAsia="Times New Roman" w:hAnsi="Times New Roman" w:cs="Times New Roman"/>
                <w:sz w:val="20"/>
                <w:szCs w:val="20"/>
                <w:lang w:eastAsia="en-GB"/>
              </w:rPr>
            </w:pPr>
          </w:p>
        </w:tc>
        <w:tc>
          <w:tcPr>
            <w:tcW w:w="1020" w:type="dxa"/>
            <w:tcBorders>
              <w:top w:val="nil"/>
              <w:left w:val="nil"/>
              <w:bottom w:val="nil"/>
              <w:right w:val="nil"/>
            </w:tcBorders>
            <w:shd w:val="clear" w:color="auto" w:fill="auto"/>
            <w:noWrap/>
            <w:vAlign w:val="bottom"/>
            <w:hideMark/>
          </w:tcPr>
          <w:p w14:paraId="0C595B52" w14:textId="77777777" w:rsidR="0042171A" w:rsidRPr="0042171A" w:rsidRDefault="0042171A" w:rsidP="0042171A">
            <w:pPr>
              <w:spacing w:after="0" w:line="240" w:lineRule="auto"/>
              <w:rPr>
                <w:rFonts w:ascii="Times New Roman" w:eastAsia="Times New Roman" w:hAnsi="Times New Roman" w:cs="Times New Roman"/>
                <w:sz w:val="20"/>
                <w:szCs w:val="20"/>
                <w:lang w:eastAsia="en-GB"/>
              </w:rPr>
            </w:pPr>
          </w:p>
        </w:tc>
        <w:tc>
          <w:tcPr>
            <w:tcW w:w="1020" w:type="dxa"/>
            <w:tcBorders>
              <w:top w:val="nil"/>
              <w:left w:val="nil"/>
              <w:bottom w:val="nil"/>
              <w:right w:val="nil"/>
            </w:tcBorders>
            <w:shd w:val="clear" w:color="auto" w:fill="auto"/>
            <w:noWrap/>
            <w:vAlign w:val="bottom"/>
            <w:hideMark/>
          </w:tcPr>
          <w:p w14:paraId="5B110EF6" w14:textId="77777777" w:rsidR="0042171A" w:rsidRPr="0042171A" w:rsidRDefault="0042171A" w:rsidP="0042171A">
            <w:pPr>
              <w:spacing w:after="0" w:line="240" w:lineRule="auto"/>
              <w:rPr>
                <w:rFonts w:ascii="Times New Roman" w:eastAsia="Times New Roman" w:hAnsi="Times New Roman" w:cs="Times New Roman"/>
                <w:sz w:val="20"/>
                <w:szCs w:val="20"/>
                <w:lang w:eastAsia="en-GB"/>
              </w:rPr>
            </w:pPr>
          </w:p>
        </w:tc>
      </w:tr>
      <w:tr w:rsidR="00A01E03" w:rsidRPr="0042171A" w14:paraId="1127C2FA" w14:textId="77777777" w:rsidTr="00035F39">
        <w:trPr>
          <w:trHeight w:val="258"/>
        </w:trPr>
        <w:tc>
          <w:tcPr>
            <w:tcW w:w="1471" w:type="dxa"/>
            <w:tcBorders>
              <w:top w:val="nil"/>
              <w:left w:val="single" w:sz="4" w:space="0" w:color="auto"/>
              <w:bottom w:val="single" w:sz="4" w:space="0" w:color="auto"/>
              <w:right w:val="single" w:sz="4" w:space="0" w:color="auto"/>
            </w:tcBorders>
            <w:shd w:val="clear" w:color="auto" w:fill="auto"/>
            <w:noWrap/>
            <w:vAlign w:val="bottom"/>
            <w:hideMark/>
          </w:tcPr>
          <w:p w14:paraId="68E84653" w14:textId="77777777" w:rsidR="0042171A" w:rsidRPr="0042171A" w:rsidRDefault="0042171A" w:rsidP="0042171A">
            <w:pPr>
              <w:spacing w:after="0" w:line="240" w:lineRule="auto"/>
              <w:rPr>
                <w:rFonts w:ascii="Calibri" w:eastAsia="Times New Roman" w:hAnsi="Calibri" w:cs="Calibri"/>
                <w:color w:val="000000"/>
                <w:lang w:eastAsia="en-GB"/>
              </w:rPr>
            </w:pPr>
            <w:r w:rsidRPr="0042171A">
              <w:rPr>
                <w:rFonts w:ascii="Calibri" w:eastAsia="Times New Roman" w:hAnsi="Calibri" w:cs="Calibri"/>
                <w:color w:val="000000"/>
                <w:lang w:eastAsia="en-GB"/>
              </w:rPr>
              <w:t>Observations</w:t>
            </w:r>
          </w:p>
        </w:tc>
        <w:tc>
          <w:tcPr>
            <w:tcW w:w="1286" w:type="dxa"/>
            <w:tcBorders>
              <w:top w:val="nil"/>
              <w:left w:val="nil"/>
              <w:bottom w:val="single" w:sz="4" w:space="0" w:color="auto"/>
              <w:right w:val="single" w:sz="4" w:space="0" w:color="auto"/>
            </w:tcBorders>
            <w:shd w:val="clear" w:color="auto" w:fill="auto"/>
            <w:noWrap/>
            <w:vAlign w:val="bottom"/>
            <w:hideMark/>
          </w:tcPr>
          <w:p w14:paraId="31DEE03B" w14:textId="77777777" w:rsidR="0042171A" w:rsidRPr="0042171A" w:rsidRDefault="0042171A" w:rsidP="0042171A">
            <w:pPr>
              <w:spacing w:after="0" w:line="240" w:lineRule="auto"/>
              <w:jc w:val="right"/>
              <w:rPr>
                <w:rFonts w:ascii="Calibri" w:eastAsia="Times New Roman" w:hAnsi="Calibri" w:cs="Calibri"/>
                <w:color w:val="000000"/>
                <w:lang w:eastAsia="en-GB"/>
              </w:rPr>
            </w:pPr>
            <w:r w:rsidRPr="0042171A">
              <w:rPr>
                <w:rFonts w:ascii="Calibri" w:eastAsia="Times New Roman" w:hAnsi="Calibri" w:cs="Calibri"/>
                <w:color w:val="000000"/>
                <w:lang w:eastAsia="en-GB"/>
              </w:rPr>
              <w:t>100</w:t>
            </w:r>
          </w:p>
        </w:tc>
        <w:tc>
          <w:tcPr>
            <w:tcW w:w="1161" w:type="dxa"/>
            <w:tcBorders>
              <w:top w:val="nil"/>
              <w:left w:val="nil"/>
              <w:bottom w:val="nil"/>
              <w:right w:val="nil"/>
            </w:tcBorders>
            <w:shd w:val="clear" w:color="auto" w:fill="auto"/>
            <w:noWrap/>
            <w:vAlign w:val="bottom"/>
            <w:hideMark/>
          </w:tcPr>
          <w:p w14:paraId="4E4CF77F" w14:textId="77777777" w:rsidR="0042171A" w:rsidRPr="0042171A" w:rsidRDefault="0042171A" w:rsidP="0042171A">
            <w:pPr>
              <w:spacing w:after="0" w:line="240" w:lineRule="auto"/>
              <w:jc w:val="right"/>
              <w:rPr>
                <w:rFonts w:ascii="Calibri" w:eastAsia="Times New Roman" w:hAnsi="Calibri" w:cs="Calibri"/>
                <w:color w:val="000000"/>
                <w:lang w:eastAsia="en-GB"/>
              </w:rPr>
            </w:pPr>
          </w:p>
        </w:tc>
        <w:tc>
          <w:tcPr>
            <w:tcW w:w="965" w:type="dxa"/>
            <w:tcBorders>
              <w:top w:val="nil"/>
              <w:left w:val="nil"/>
              <w:bottom w:val="nil"/>
              <w:right w:val="nil"/>
            </w:tcBorders>
            <w:shd w:val="clear" w:color="auto" w:fill="auto"/>
            <w:noWrap/>
            <w:vAlign w:val="bottom"/>
            <w:hideMark/>
          </w:tcPr>
          <w:p w14:paraId="79BFA896" w14:textId="77777777" w:rsidR="0042171A" w:rsidRPr="0042171A" w:rsidRDefault="0042171A" w:rsidP="0042171A">
            <w:pPr>
              <w:spacing w:after="0" w:line="240" w:lineRule="auto"/>
              <w:rPr>
                <w:rFonts w:ascii="Times New Roman" w:eastAsia="Times New Roman" w:hAnsi="Times New Roman" w:cs="Times New Roman"/>
                <w:sz w:val="20"/>
                <w:szCs w:val="20"/>
                <w:lang w:eastAsia="en-GB"/>
              </w:rPr>
            </w:pPr>
          </w:p>
        </w:tc>
        <w:tc>
          <w:tcPr>
            <w:tcW w:w="1007" w:type="dxa"/>
            <w:tcBorders>
              <w:top w:val="nil"/>
              <w:left w:val="nil"/>
              <w:bottom w:val="nil"/>
              <w:right w:val="nil"/>
            </w:tcBorders>
            <w:shd w:val="clear" w:color="auto" w:fill="auto"/>
            <w:noWrap/>
            <w:vAlign w:val="bottom"/>
            <w:hideMark/>
          </w:tcPr>
          <w:p w14:paraId="48B38072" w14:textId="77777777" w:rsidR="0042171A" w:rsidRPr="0042171A" w:rsidRDefault="0042171A" w:rsidP="0042171A">
            <w:pPr>
              <w:spacing w:after="0" w:line="240" w:lineRule="auto"/>
              <w:rPr>
                <w:rFonts w:ascii="Times New Roman" w:eastAsia="Times New Roman" w:hAnsi="Times New Roman" w:cs="Times New Roman"/>
                <w:sz w:val="20"/>
                <w:szCs w:val="20"/>
                <w:lang w:eastAsia="en-GB"/>
              </w:rPr>
            </w:pPr>
          </w:p>
        </w:tc>
        <w:tc>
          <w:tcPr>
            <w:tcW w:w="1307" w:type="dxa"/>
            <w:tcBorders>
              <w:top w:val="nil"/>
              <w:left w:val="nil"/>
              <w:bottom w:val="nil"/>
              <w:right w:val="nil"/>
            </w:tcBorders>
            <w:shd w:val="clear" w:color="auto" w:fill="auto"/>
            <w:noWrap/>
            <w:vAlign w:val="bottom"/>
            <w:hideMark/>
          </w:tcPr>
          <w:p w14:paraId="29537C4B" w14:textId="77777777" w:rsidR="0042171A" w:rsidRPr="0042171A" w:rsidRDefault="0042171A" w:rsidP="0042171A">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02D40BC9" w14:textId="77777777" w:rsidR="0042171A" w:rsidRPr="0042171A" w:rsidRDefault="0042171A" w:rsidP="0042171A">
            <w:pPr>
              <w:spacing w:after="0" w:line="240" w:lineRule="auto"/>
              <w:rPr>
                <w:rFonts w:ascii="Times New Roman" w:eastAsia="Times New Roman" w:hAnsi="Times New Roman" w:cs="Times New Roman"/>
                <w:sz w:val="20"/>
                <w:szCs w:val="20"/>
                <w:lang w:eastAsia="en-GB"/>
              </w:rPr>
            </w:pPr>
          </w:p>
        </w:tc>
        <w:tc>
          <w:tcPr>
            <w:tcW w:w="1020" w:type="dxa"/>
            <w:tcBorders>
              <w:top w:val="nil"/>
              <w:left w:val="nil"/>
              <w:bottom w:val="nil"/>
              <w:right w:val="nil"/>
            </w:tcBorders>
            <w:shd w:val="clear" w:color="auto" w:fill="auto"/>
            <w:noWrap/>
            <w:vAlign w:val="bottom"/>
            <w:hideMark/>
          </w:tcPr>
          <w:p w14:paraId="1BD4DCE3" w14:textId="77777777" w:rsidR="0042171A" w:rsidRPr="0042171A" w:rsidRDefault="0042171A" w:rsidP="0042171A">
            <w:pPr>
              <w:spacing w:after="0" w:line="240" w:lineRule="auto"/>
              <w:rPr>
                <w:rFonts w:ascii="Times New Roman" w:eastAsia="Times New Roman" w:hAnsi="Times New Roman" w:cs="Times New Roman"/>
                <w:sz w:val="20"/>
                <w:szCs w:val="20"/>
                <w:lang w:eastAsia="en-GB"/>
              </w:rPr>
            </w:pPr>
          </w:p>
        </w:tc>
        <w:tc>
          <w:tcPr>
            <w:tcW w:w="1020" w:type="dxa"/>
            <w:tcBorders>
              <w:top w:val="nil"/>
              <w:left w:val="nil"/>
              <w:bottom w:val="nil"/>
              <w:right w:val="nil"/>
            </w:tcBorders>
            <w:shd w:val="clear" w:color="auto" w:fill="auto"/>
            <w:noWrap/>
            <w:vAlign w:val="bottom"/>
            <w:hideMark/>
          </w:tcPr>
          <w:p w14:paraId="502AB327" w14:textId="77777777" w:rsidR="0042171A" w:rsidRPr="0042171A" w:rsidRDefault="0042171A" w:rsidP="0042171A">
            <w:pPr>
              <w:spacing w:after="0" w:line="240" w:lineRule="auto"/>
              <w:rPr>
                <w:rFonts w:ascii="Times New Roman" w:eastAsia="Times New Roman" w:hAnsi="Times New Roman" w:cs="Times New Roman"/>
                <w:sz w:val="20"/>
                <w:szCs w:val="20"/>
                <w:lang w:eastAsia="en-GB"/>
              </w:rPr>
            </w:pPr>
          </w:p>
        </w:tc>
      </w:tr>
      <w:tr w:rsidR="00A01E03" w:rsidRPr="0042171A" w14:paraId="02E3539D" w14:textId="77777777" w:rsidTr="00035F39">
        <w:trPr>
          <w:trHeight w:val="258"/>
        </w:trPr>
        <w:tc>
          <w:tcPr>
            <w:tcW w:w="1471" w:type="dxa"/>
            <w:tcBorders>
              <w:top w:val="nil"/>
              <w:left w:val="nil"/>
              <w:bottom w:val="nil"/>
              <w:right w:val="nil"/>
            </w:tcBorders>
            <w:shd w:val="clear" w:color="auto" w:fill="auto"/>
            <w:noWrap/>
            <w:vAlign w:val="bottom"/>
            <w:hideMark/>
          </w:tcPr>
          <w:p w14:paraId="3D6FA233" w14:textId="77777777" w:rsidR="0042171A" w:rsidRPr="0042171A" w:rsidRDefault="0042171A" w:rsidP="0042171A">
            <w:pPr>
              <w:spacing w:after="0" w:line="240" w:lineRule="auto"/>
              <w:rPr>
                <w:rFonts w:ascii="Times New Roman" w:eastAsia="Times New Roman" w:hAnsi="Times New Roman" w:cs="Times New Roman"/>
                <w:sz w:val="20"/>
                <w:szCs w:val="20"/>
                <w:lang w:eastAsia="en-GB"/>
              </w:rPr>
            </w:pPr>
          </w:p>
        </w:tc>
        <w:tc>
          <w:tcPr>
            <w:tcW w:w="1286" w:type="dxa"/>
            <w:tcBorders>
              <w:top w:val="nil"/>
              <w:left w:val="nil"/>
              <w:bottom w:val="nil"/>
              <w:right w:val="nil"/>
            </w:tcBorders>
            <w:shd w:val="clear" w:color="auto" w:fill="auto"/>
            <w:noWrap/>
            <w:vAlign w:val="bottom"/>
            <w:hideMark/>
          </w:tcPr>
          <w:p w14:paraId="7EAE4CE6" w14:textId="77777777" w:rsidR="0042171A" w:rsidRPr="0042171A" w:rsidRDefault="0042171A" w:rsidP="0042171A">
            <w:pPr>
              <w:spacing w:after="0" w:line="240" w:lineRule="auto"/>
              <w:rPr>
                <w:rFonts w:ascii="Times New Roman" w:eastAsia="Times New Roman" w:hAnsi="Times New Roman" w:cs="Times New Roman"/>
                <w:sz w:val="20"/>
                <w:szCs w:val="20"/>
                <w:lang w:eastAsia="en-GB"/>
              </w:rPr>
            </w:pPr>
          </w:p>
        </w:tc>
        <w:tc>
          <w:tcPr>
            <w:tcW w:w="1161" w:type="dxa"/>
            <w:tcBorders>
              <w:top w:val="nil"/>
              <w:left w:val="nil"/>
              <w:bottom w:val="nil"/>
              <w:right w:val="nil"/>
            </w:tcBorders>
            <w:shd w:val="clear" w:color="auto" w:fill="auto"/>
            <w:noWrap/>
            <w:vAlign w:val="bottom"/>
            <w:hideMark/>
          </w:tcPr>
          <w:p w14:paraId="7FC9139B" w14:textId="77777777" w:rsidR="0042171A" w:rsidRPr="0042171A" w:rsidRDefault="0042171A" w:rsidP="0042171A">
            <w:pPr>
              <w:spacing w:after="0" w:line="240" w:lineRule="auto"/>
              <w:rPr>
                <w:rFonts w:ascii="Times New Roman" w:eastAsia="Times New Roman" w:hAnsi="Times New Roman" w:cs="Times New Roman"/>
                <w:sz w:val="20"/>
                <w:szCs w:val="20"/>
                <w:lang w:eastAsia="en-GB"/>
              </w:rPr>
            </w:pPr>
          </w:p>
        </w:tc>
        <w:tc>
          <w:tcPr>
            <w:tcW w:w="965" w:type="dxa"/>
            <w:tcBorders>
              <w:top w:val="nil"/>
              <w:left w:val="nil"/>
              <w:bottom w:val="nil"/>
              <w:right w:val="nil"/>
            </w:tcBorders>
            <w:shd w:val="clear" w:color="auto" w:fill="auto"/>
            <w:noWrap/>
            <w:vAlign w:val="bottom"/>
            <w:hideMark/>
          </w:tcPr>
          <w:p w14:paraId="60020B7B" w14:textId="77777777" w:rsidR="0042171A" w:rsidRPr="0042171A" w:rsidRDefault="0042171A" w:rsidP="0042171A">
            <w:pPr>
              <w:spacing w:after="0" w:line="240" w:lineRule="auto"/>
              <w:rPr>
                <w:rFonts w:ascii="Times New Roman" w:eastAsia="Times New Roman" w:hAnsi="Times New Roman" w:cs="Times New Roman"/>
                <w:sz w:val="20"/>
                <w:szCs w:val="20"/>
                <w:lang w:eastAsia="en-GB"/>
              </w:rPr>
            </w:pPr>
          </w:p>
        </w:tc>
        <w:tc>
          <w:tcPr>
            <w:tcW w:w="1007" w:type="dxa"/>
            <w:tcBorders>
              <w:top w:val="nil"/>
              <w:left w:val="nil"/>
              <w:bottom w:val="nil"/>
              <w:right w:val="nil"/>
            </w:tcBorders>
            <w:shd w:val="clear" w:color="auto" w:fill="auto"/>
            <w:noWrap/>
            <w:vAlign w:val="bottom"/>
            <w:hideMark/>
          </w:tcPr>
          <w:p w14:paraId="497F565C" w14:textId="77777777" w:rsidR="0042171A" w:rsidRPr="0042171A" w:rsidRDefault="0042171A" w:rsidP="0042171A">
            <w:pPr>
              <w:spacing w:after="0" w:line="240" w:lineRule="auto"/>
              <w:rPr>
                <w:rFonts w:ascii="Times New Roman" w:eastAsia="Times New Roman" w:hAnsi="Times New Roman" w:cs="Times New Roman"/>
                <w:sz w:val="20"/>
                <w:szCs w:val="20"/>
                <w:lang w:eastAsia="en-GB"/>
              </w:rPr>
            </w:pPr>
          </w:p>
        </w:tc>
        <w:tc>
          <w:tcPr>
            <w:tcW w:w="1307" w:type="dxa"/>
            <w:tcBorders>
              <w:top w:val="nil"/>
              <w:left w:val="nil"/>
              <w:bottom w:val="nil"/>
              <w:right w:val="nil"/>
            </w:tcBorders>
            <w:shd w:val="clear" w:color="auto" w:fill="auto"/>
            <w:noWrap/>
            <w:vAlign w:val="bottom"/>
            <w:hideMark/>
          </w:tcPr>
          <w:p w14:paraId="3520D7BF" w14:textId="77777777" w:rsidR="0042171A" w:rsidRPr="0042171A" w:rsidRDefault="0042171A" w:rsidP="0042171A">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48018970" w14:textId="77777777" w:rsidR="0042171A" w:rsidRPr="0042171A" w:rsidRDefault="0042171A" w:rsidP="0042171A">
            <w:pPr>
              <w:spacing w:after="0" w:line="240" w:lineRule="auto"/>
              <w:rPr>
                <w:rFonts w:ascii="Times New Roman" w:eastAsia="Times New Roman" w:hAnsi="Times New Roman" w:cs="Times New Roman"/>
                <w:sz w:val="20"/>
                <w:szCs w:val="20"/>
                <w:lang w:eastAsia="en-GB"/>
              </w:rPr>
            </w:pPr>
          </w:p>
        </w:tc>
        <w:tc>
          <w:tcPr>
            <w:tcW w:w="1020" w:type="dxa"/>
            <w:tcBorders>
              <w:top w:val="nil"/>
              <w:left w:val="nil"/>
              <w:bottom w:val="nil"/>
              <w:right w:val="nil"/>
            </w:tcBorders>
            <w:shd w:val="clear" w:color="auto" w:fill="auto"/>
            <w:noWrap/>
            <w:vAlign w:val="bottom"/>
            <w:hideMark/>
          </w:tcPr>
          <w:p w14:paraId="7E02595D" w14:textId="77777777" w:rsidR="0042171A" w:rsidRPr="0042171A" w:rsidRDefault="0042171A" w:rsidP="0042171A">
            <w:pPr>
              <w:spacing w:after="0" w:line="240" w:lineRule="auto"/>
              <w:rPr>
                <w:rFonts w:ascii="Times New Roman" w:eastAsia="Times New Roman" w:hAnsi="Times New Roman" w:cs="Times New Roman"/>
                <w:sz w:val="20"/>
                <w:szCs w:val="20"/>
                <w:lang w:eastAsia="en-GB"/>
              </w:rPr>
            </w:pPr>
          </w:p>
        </w:tc>
        <w:tc>
          <w:tcPr>
            <w:tcW w:w="1020" w:type="dxa"/>
            <w:tcBorders>
              <w:top w:val="nil"/>
              <w:left w:val="nil"/>
              <w:bottom w:val="nil"/>
              <w:right w:val="nil"/>
            </w:tcBorders>
            <w:shd w:val="clear" w:color="auto" w:fill="auto"/>
            <w:noWrap/>
            <w:vAlign w:val="bottom"/>
            <w:hideMark/>
          </w:tcPr>
          <w:p w14:paraId="3B2B3028" w14:textId="77777777" w:rsidR="0042171A" w:rsidRPr="0042171A" w:rsidRDefault="0042171A" w:rsidP="0042171A">
            <w:pPr>
              <w:spacing w:after="0" w:line="240" w:lineRule="auto"/>
              <w:rPr>
                <w:rFonts w:ascii="Times New Roman" w:eastAsia="Times New Roman" w:hAnsi="Times New Roman" w:cs="Times New Roman"/>
                <w:sz w:val="20"/>
                <w:szCs w:val="20"/>
                <w:lang w:eastAsia="en-GB"/>
              </w:rPr>
            </w:pPr>
          </w:p>
        </w:tc>
      </w:tr>
      <w:tr w:rsidR="00A01E03" w:rsidRPr="0042171A" w14:paraId="1F0C3E95" w14:textId="77777777" w:rsidTr="00035F39">
        <w:trPr>
          <w:trHeight w:val="258"/>
        </w:trPr>
        <w:tc>
          <w:tcPr>
            <w:tcW w:w="1471" w:type="dxa"/>
            <w:tcBorders>
              <w:top w:val="nil"/>
              <w:left w:val="nil"/>
              <w:bottom w:val="nil"/>
              <w:right w:val="nil"/>
            </w:tcBorders>
            <w:shd w:val="clear" w:color="auto" w:fill="auto"/>
            <w:noWrap/>
            <w:vAlign w:val="bottom"/>
            <w:hideMark/>
          </w:tcPr>
          <w:p w14:paraId="660B62C8" w14:textId="77777777" w:rsidR="0042171A" w:rsidRPr="0042171A" w:rsidRDefault="0042171A" w:rsidP="0042171A">
            <w:pPr>
              <w:spacing w:after="0" w:line="240" w:lineRule="auto"/>
              <w:rPr>
                <w:rFonts w:ascii="Calibri" w:eastAsia="Times New Roman" w:hAnsi="Calibri" w:cs="Calibri"/>
                <w:color w:val="000000"/>
                <w:lang w:eastAsia="en-GB"/>
              </w:rPr>
            </w:pPr>
            <w:r w:rsidRPr="0042171A">
              <w:rPr>
                <w:rFonts w:ascii="Calibri" w:eastAsia="Times New Roman" w:hAnsi="Calibri" w:cs="Calibri"/>
                <w:color w:val="000000"/>
                <w:lang w:eastAsia="en-GB"/>
              </w:rPr>
              <w:t>ANOVA</w:t>
            </w:r>
          </w:p>
        </w:tc>
        <w:tc>
          <w:tcPr>
            <w:tcW w:w="1286" w:type="dxa"/>
            <w:tcBorders>
              <w:top w:val="nil"/>
              <w:left w:val="nil"/>
              <w:bottom w:val="nil"/>
              <w:right w:val="nil"/>
            </w:tcBorders>
            <w:shd w:val="clear" w:color="auto" w:fill="auto"/>
            <w:noWrap/>
            <w:vAlign w:val="bottom"/>
            <w:hideMark/>
          </w:tcPr>
          <w:p w14:paraId="5DD98E10" w14:textId="77777777" w:rsidR="0042171A" w:rsidRPr="0042171A" w:rsidRDefault="0042171A" w:rsidP="0042171A">
            <w:pPr>
              <w:spacing w:after="0" w:line="240" w:lineRule="auto"/>
              <w:rPr>
                <w:rFonts w:ascii="Calibri" w:eastAsia="Times New Roman" w:hAnsi="Calibri" w:cs="Calibri"/>
                <w:color w:val="000000"/>
                <w:lang w:eastAsia="en-GB"/>
              </w:rPr>
            </w:pPr>
          </w:p>
        </w:tc>
        <w:tc>
          <w:tcPr>
            <w:tcW w:w="1161" w:type="dxa"/>
            <w:tcBorders>
              <w:top w:val="nil"/>
              <w:left w:val="nil"/>
              <w:bottom w:val="nil"/>
              <w:right w:val="nil"/>
            </w:tcBorders>
            <w:shd w:val="clear" w:color="auto" w:fill="auto"/>
            <w:noWrap/>
            <w:vAlign w:val="bottom"/>
            <w:hideMark/>
          </w:tcPr>
          <w:p w14:paraId="7E2BF2DF" w14:textId="77777777" w:rsidR="0042171A" w:rsidRPr="0042171A" w:rsidRDefault="0042171A" w:rsidP="0042171A">
            <w:pPr>
              <w:spacing w:after="0" w:line="240" w:lineRule="auto"/>
              <w:rPr>
                <w:rFonts w:ascii="Times New Roman" w:eastAsia="Times New Roman" w:hAnsi="Times New Roman" w:cs="Times New Roman"/>
                <w:sz w:val="20"/>
                <w:szCs w:val="20"/>
                <w:lang w:eastAsia="en-GB"/>
              </w:rPr>
            </w:pPr>
          </w:p>
        </w:tc>
        <w:tc>
          <w:tcPr>
            <w:tcW w:w="965" w:type="dxa"/>
            <w:tcBorders>
              <w:top w:val="nil"/>
              <w:left w:val="nil"/>
              <w:bottom w:val="nil"/>
              <w:right w:val="nil"/>
            </w:tcBorders>
            <w:shd w:val="clear" w:color="auto" w:fill="auto"/>
            <w:noWrap/>
            <w:vAlign w:val="bottom"/>
            <w:hideMark/>
          </w:tcPr>
          <w:p w14:paraId="771146E6" w14:textId="77777777" w:rsidR="0042171A" w:rsidRPr="0042171A" w:rsidRDefault="0042171A" w:rsidP="0042171A">
            <w:pPr>
              <w:spacing w:after="0" w:line="240" w:lineRule="auto"/>
              <w:rPr>
                <w:rFonts w:ascii="Times New Roman" w:eastAsia="Times New Roman" w:hAnsi="Times New Roman" w:cs="Times New Roman"/>
                <w:sz w:val="20"/>
                <w:szCs w:val="20"/>
                <w:lang w:eastAsia="en-GB"/>
              </w:rPr>
            </w:pPr>
          </w:p>
        </w:tc>
        <w:tc>
          <w:tcPr>
            <w:tcW w:w="1007" w:type="dxa"/>
            <w:tcBorders>
              <w:top w:val="nil"/>
              <w:left w:val="nil"/>
              <w:bottom w:val="nil"/>
              <w:right w:val="nil"/>
            </w:tcBorders>
            <w:shd w:val="clear" w:color="auto" w:fill="auto"/>
            <w:noWrap/>
            <w:vAlign w:val="bottom"/>
            <w:hideMark/>
          </w:tcPr>
          <w:p w14:paraId="6CD9E95A" w14:textId="77777777" w:rsidR="0042171A" w:rsidRPr="0042171A" w:rsidRDefault="0042171A" w:rsidP="0042171A">
            <w:pPr>
              <w:spacing w:after="0" w:line="240" w:lineRule="auto"/>
              <w:rPr>
                <w:rFonts w:ascii="Times New Roman" w:eastAsia="Times New Roman" w:hAnsi="Times New Roman" w:cs="Times New Roman"/>
                <w:sz w:val="20"/>
                <w:szCs w:val="20"/>
                <w:lang w:eastAsia="en-GB"/>
              </w:rPr>
            </w:pPr>
          </w:p>
        </w:tc>
        <w:tc>
          <w:tcPr>
            <w:tcW w:w="1307" w:type="dxa"/>
            <w:tcBorders>
              <w:top w:val="nil"/>
              <w:left w:val="nil"/>
              <w:bottom w:val="nil"/>
              <w:right w:val="nil"/>
            </w:tcBorders>
            <w:shd w:val="clear" w:color="auto" w:fill="auto"/>
            <w:noWrap/>
            <w:vAlign w:val="bottom"/>
            <w:hideMark/>
          </w:tcPr>
          <w:p w14:paraId="7EDA0F03" w14:textId="77777777" w:rsidR="0042171A" w:rsidRPr="0042171A" w:rsidRDefault="0042171A" w:rsidP="0042171A">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0E7EE6E5" w14:textId="77777777" w:rsidR="0042171A" w:rsidRPr="0042171A" w:rsidRDefault="0042171A" w:rsidP="0042171A">
            <w:pPr>
              <w:spacing w:after="0" w:line="240" w:lineRule="auto"/>
              <w:rPr>
                <w:rFonts w:ascii="Times New Roman" w:eastAsia="Times New Roman" w:hAnsi="Times New Roman" w:cs="Times New Roman"/>
                <w:sz w:val="20"/>
                <w:szCs w:val="20"/>
                <w:lang w:eastAsia="en-GB"/>
              </w:rPr>
            </w:pPr>
          </w:p>
        </w:tc>
        <w:tc>
          <w:tcPr>
            <w:tcW w:w="1020" w:type="dxa"/>
            <w:tcBorders>
              <w:top w:val="nil"/>
              <w:left w:val="nil"/>
              <w:bottom w:val="nil"/>
              <w:right w:val="nil"/>
            </w:tcBorders>
            <w:shd w:val="clear" w:color="auto" w:fill="auto"/>
            <w:noWrap/>
            <w:vAlign w:val="bottom"/>
            <w:hideMark/>
          </w:tcPr>
          <w:p w14:paraId="356C9BF6" w14:textId="77777777" w:rsidR="0042171A" w:rsidRPr="0042171A" w:rsidRDefault="0042171A" w:rsidP="0042171A">
            <w:pPr>
              <w:spacing w:after="0" w:line="240" w:lineRule="auto"/>
              <w:rPr>
                <w:rFonts w:ascii="Times New Roman" w:eastAsia="Times New Roman" w:hAnsi="Times New Roman" w:cs="Times New Roman"/>
                <w:sz w:val="20"/>
                <w:szCs w:val="20"/>
                <w:lang w:eastAsia="en-GB"/>
              </w:rPr>
            </w:pPr>
          </w:p>
        </w:tc>
        <w:tc>
          <w:tcPr>
            <w:tcW w:w="1020" w:type="dxa"/>
            <w:tcBorders>
              <w:top w:val="nil"/>
              <w:left w:val="nil"/>
              <w:bottom w:val="nil"/>
              <w:right w:val="nil"/>
            </w:tcBorders>
            <w:shd w:val="clear" w:color="auto" w:fill="auto"/>
            <w:noWrap/>
            <w:vAlign w:val="bottom"/>
            <w:hideMark/>
          </w:tcPr>
          <w:p w14:paraId="22A7EBC2" w14:textId="77777777" w:rsidR="0042171A" w:rsidRPr="0042171A" w:rsidRDefault="0042171A" w:rsidP="0042171A">
            <w:pPr>
              <w:spacing w:after="0" w:line="240" w:lineRule="auto"/>
              <w:rPr>
                <w:rFonts w:ascii="Times New Roman" w:eastAsia="Times New Roman" w:hAnsi="Times New Roman" w:cs="Times New Roman"/>
                <w:sz w:val="20"/>
                <w:szCs w:val="20"/>
                <w:lang w:eastAsia="en-GB"/>
              </w:rPr>
            </w:pPr>
          </w:p>
        </w:tc>
      </w:tr>
      <w:tr w:rsidR="00A01E03" w:rsidRPr="0042171A" w14:paraId="5B2DD6E2" w14:textId="77777777" w:rsidTr="00035F39">
        <w:trPr>
          <w:trHeight w:val="258"/>
        </w:trPr>
        <w:tc>
          <w:tcPr>
            <w:tcW w:w="147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3C98A16" w14:textId="77777777" w:rsidR="0042171A" w:rsidRPr="0042171A" w:rsidRDefault="0042171A" w:rsidP="0042171A">
            <w:pPr>
              <w:spacing w:after="0" w:line="240" w:lineRule="auto"/>
              <w:jc w:val="center"/>
              <w:rPr>
                <w:rFonts w:ascii="Calibri" w:eastAsia="Times New Roman" w:hAnsi="Calibri" w:cs="Calibri"/>
                <w:i/>
                <w:iCs/>
                <w:color w:val="000000"/>
                <w:lang w:eastAsia="en-GB"/>
              </w:rPr>
            </w:pPr>
            <w:r w:rsidRPr="0042171A">
              <w:rPr>
                <w:rFonts w:ascii="Calibri" w:eastAsia="Times New Roman" w:hAnsi="Calibri" w:cs="Calibri"/>
                <w:i/>
                <w:iCs/>
                <w:color w:val="000000"/>
                <w:lang w:eastAsia="en-GB"/>
              </w:rPr>
              <w:t> </w:t>
            </w:r>
          </w:p>
        </w:tc>
        <w:tc>
          <w:tcPr>
            <w:tcW w:w="1286" w:type="dxa"/>
            <w:tcBorders>
              <w:top w:val="single" w:sz="4" w:space="0" w:color="auto"/>
              <w:left w:val="nil"/>
              <w:bottom w:val="single" w:sz="4" w:space="0" w:color="auto"/>
              <w:right w:val="single" w:sz="4" w:space="0" w:color="auto"/>
            </w:tcBorders>
            <w:shd w:val="clear" w:color="auto" w:fill="auto"/>
            <w:noWrap/>
            <w:vAlign w:val="bottom"/>
            <w:hideMark/>
          </w:tcPr>
          <w:p w14:paraId="55C32B0F" w14:textId="65954DBA" w:rsidR="0042171A" w:rsidRPr="0042171A" w:rsidRDefault="00F5335B" w:rsidP="0042171A">
            <w:pPr>
              <w:spacing w:after="0" w:line="240" w:lineRule="auto"/>
              <w:jc w:val="center"/>
              <w:rPr>
                <w:rFonts w:ascii="Calibri" w:eastAsia="Times New Roman" w:hAnsi="Calibri" w:cs="Calibri"/>
                <w:i/>
                <w:iCs/>
                <w:color w:val="000000"/>
                <w:lang w:eastAsia="en-GB"/>
              </w:rPr>
            </w:pPr>
            <w:r w:rsidRPr="0042171A">
              <w:rPr>
                <w:rFonts w:ascii="Calibri" w:eastAsia="Times New Roman" w:hAnsi="Calibri" w:cs="Calibri"/>
                <w:i/>
                <w:iCs/>
                <w:color w:val="000000"/>
                <w:lang w:eastAsia="en-GB"/>
              </w:rPr>
              <w:t>D</w:t>
            </w:r>
            <w:r w:rsidR="0042171A" w:rsidRPr="0042171A">
              <w:rPr>
                <w:rFonts w:ascii="Calibri" w:eastAsia="Times New Roman" w:hAnsi="Calibri" w:cs="Calibri"/>
                <w:i/>
                <w:iCs/>
                <w:color w:val="000000"/>
                <w:lang w:eastAsia="en-GB"/>
              </w:rPr>
              <w:t>f</w:t>
            </w:r>
          </w:p>
        </w:tc>
        <w:tc>
          <w:tcPr>
            <w:tcW w:w="1161" w:type="dxa"/>
            <w:tcBorders>
              <w:top w:val="single" w:sz="4" w:space="0" w:color="auto"/>
              <w:left w:val="nil"/>
              <w:bottom w:val="single" w:sz="4" w:space="0" w:color="auto"/>
              <w:right w:val="single" w:sz="4" w:space="0" w:color="auto"/>
            </w:tcBorders>
            <w:shd w:val="clear" w:color="auto" w:fill="auto"/>
            <w:noWrap/>
            <w:vAlign w:val="bottom"/>
            <w:hideMark/>
          </w:tcPr>
          <w:p w14:paraId="3B57B9B6" w14:textId="77777777" w:rsidR="0042171A" w:rsidRPr="0042171A" w:rsidRDefault="0042171A" w:rsidP="0042171A">
            <w:pPr>
              <w:spacing w:after="0" w:line="240" w:lineRule="auto"/>
              <w:jc w:val="center"/>
              <w:rPr>
                <w:rFonts w:ascii="Calibri" w:eastAsia="Times New Roman" w:hAnsi="Calibri" w:cs="Calibri"/>
                <w:i/>
                <w:iCs/>
                <w:color w:val="000000"/>
                <w:lang w:eastAsia="en-GB"/>
              </w:rPr>
            </w:pPr>
            <w:r w:rsidRPr="0042171A">
              <w:rPr>
                <w:rFonts w:ascii="Calibri" w:eastAsia="Times New Roman" w:hAnsi="Calibri" w:cs="Calibri"/>
                <w:i/>
                <w:iCs/>
                <w:color w:val="000000"/>
                <w:lang w:eastAsia="en-GB"/>
              </w:rPr>
              <w:t>SS</w:t>
            </w:r>
          </w:p>
        </w:tc>
        <w:tc>
          <w:tcPr>
            <w:tcW w:w="965" w:type="dxa"/>
            <w:tcBorders>
              <w:top w:val="single" w:sz="4" w:space="0" w:color="auto"/>
              <w:left w:val="nil"/>
              <w:bottom w:val="single" w:sz="4" w:space="0" w:color="auto"/>
              <w:right w:val="single" w:sz="4" w:space="0" w:color="auto"/>
            </w:tcBorders>
            <w:shd w:val="clear" w:color="auto" w:fill="auto"/>
            <w:noWrap/>
            <w:vAlign w:val="bottom"/>
            <w:hideMark/>
          </w:tcPr>
          <w:p w14:paraId="2F7C5E19" w14:textId="77777777" w:rsidR="0042171A" w:rsidRPr="0042171A" w:rsidRDefault="0042171A" w:rsidP="0042171A">
            <w:pPr>
              <w:spacing w:after="0" w:line="240" w:lineRule="auto"/>
              <w:jc w:val="center"/>
              <w:rPr>
                <w:rFonts w:ascii="Calibri" w:eastAsia="Times New Roman" w:hAnsi="Calibri" w:cs="Calibri"/>
                <w:i/>
                <w:iCs/>
                <w:color w:val="000000"/>
                <w:lang w:eastAsia="en-GB"/>
              </w:rPr>
            </w:pPr>
            <w:r w:rsidRPr="0042171A">
              <w:rPr>
                <w:rFonts w:ascii="Calibri" w:eastAsia="Times New Roman" w:hAnsi="Calibri" w:cs="Calibri"/>
                <w:i/>
                <w:iCs/>
                <w:color w:val="000000"/>
                <w:lang w:eastAsia="en-GB"/>
              </w:rPr>
              <w:t>MS</w:t>
            </w:r>
          </w:p>
        </w:tc>
        <w:tc>
          <w:tcPr>
            <w:tcW w:w="1007" w:type="dxa"/>
            <w:tcBorders>
              <w:top w:val="single" w:sz="4" w:space="0" w:color="auto"/>
              <w:left w:val="nil"/>
              <w:bottom w:val="single" w:sz="4" w:space="0" w:color="auto"/>
              <w:right w:val="single" w:sz="4" w:space="0" w:color="auto"/>
            </w:tcBorders>
            <w:shd w:val="clear" w:color="auto" w:fill="auto"/>
            <w:noWrap/>
            <w:vAlign w:val="bottom"/>
            <w:hideMark/>
          </w:tcPr>
          <w:p w14:paraId="5132BCE6" w14:textId="77777777" w:rsidR="0042171A" w:rsidRPr="0042171A" w:rsidRDefault="0042171A" w:rsidP="0042171A">
            <w:pPr>
              <w:spacing w:after="0" w:line="240" w:lineRule="auto"/>
              <w:jc w:val="center"/>
              <w:rPr>
                <w:rFonts w:ascii="Calibri" w:eastAsia="Times New Roman" w:hAnsi="Calibri" w:cs="Calibri"/>
                <w:i/>
                <w:iCs/>
                <w:color w:val="000000"/>
                <w:lang w:eastAsia="en-GB"/>
              </w:rPr>
            </w:pPr>
            <w:r w:rsidRPr="0042171A">
              <w:rPr>
                <w:rFonts w:ascii="Calibri" w:eastAsia="Times New Roman" w:hAnsi="Calibri" w:cs="Calibri"/>
                <w:i/>
                <w:iCs/>
                <w:color w:val="000000"/>
                <w:lang w:eastAsia="en-GB"/>
              </w:rPr>
              <w:t>F</w:t>
            </w:r>
          </w:p>
        </w:tc>
        <w:tc>
          <w:tcPr>
            <w:tcW w:w="1307" w:type="dxa"/>
            <w:tcBorders>
              <w:top w:val="single" w:sz="4" w:space="0" w:color="auto"/>
              <w:left w:val="nil"/>
              <w:bottom w:val="single" w:sz="4" w:space="0" w:color="auto"/>
              <w:right w:val="single" w:sz="4" w:space="0" w:color="auto"/>
            </w:tcBorders>
            <w:shd w:val="clear" w:color="auto" w:fill="auto"/>
            <w:noWrap/>
            <w:vAlign w:val="bottom"/>
            <w:hideMark/>
          </w:tcPr>
          <w:p w14:paraId="228598E6" w14:textId="77777777" w:rsidR="0042171A" w:rsidRPr="0042171A" w:rsidRDefault="0042171A" w:rsidP="0042171A">
            <w:pPr>
              <w:spacing w:after="0" w:line="240" w:lineRule="auto"/>
              <w:jc w:val="center"/>
              <w:rPr>
                <w:rFonts w:ascii="Calibri" w:eastAsia="Times New Roman" w:hAnsi="Calibri" w:cs="Calibri"/>
                <w:i/>
                <w:iCs/>
                <w:color w:val="000000"/>
                <w:lang w:eastAsia="en-GB"/>
              </w:rPr>
            </w:pPr>
            <w:r w:rsidRPr="0042171A">
              <w:rPr>
                <w:rFonts w:ascii="Calibri" w:eastAsia="Times New Roman" w:hAnsi="Calibri" w:cs="Calibri"/>
                <w:i/>
                <w:iCs/>
                <w:color w:val="000000"/>
                <w:lang w:eastAsia="en-GB"/>
              </w:rPr>
              <w:t>Significance F</w:t>
            </w:r>
          </w:p>
        </w:tc>
        <w:tc>
          <w:tcPr>
            <w:tcW w:w="962" w:type="dxa"/>
            <w:tcBorders>
              <w:top w:val="nil"/>
              <w:left w:val="nil"/>
              <w:bottom w:val="nil"/>
              <w:right w:val="nil"/>
            </w:tcBorders>
            <w:shd w:val="clear" w:color="auto" w:fill="auto"/>
            <w:noWrap/>
            <w:vAlign w:val="bottom"/>
            <w:hideMark/>
          </w:tcPr>
          <w:p w14:paraId="7A47851F" w14:textId="77777777" w:rsidR="0042171A" w:rsidRPr="0042171A" w:rsidRDefault="0042171A" w:rsidP="0042171A">
            <w:pPr>
              <w:spacing w:after="0" w:line="240" w:lineRule="auto"/>
              <w:jc w:val="center"/>
              <w:rPr>
                <w:rFonts w:ascii="Calibri" w:eastAsia="Times New Roman" w:hAnsi="Calibri" w:cs="Calibri"/>
                <w:i/>
                <w:iCs/>
                <w:color w:val="000000"/>
                <w:lang w:eastAsia="en-GB"/>
              </w:rPr>
            </w:pPr>
          </w:p>
        </w:tc>
        <w:tc>
          <w:tcPr>
            <w:tcW w:w="1020" w:type="dxa"/>
            <w:tcBorders>
              <w:top w:val="nil"/>
              <w:left w:val="nil"/>
              <w:bottom w:val="nil"/>
              <w:right w:val="nil"/>
            </w:tcBorders>
            <w:shd w:val="clear" w:color="auto" w:fill="auto"/>
            <w:noWrap/>
            <w:vAlign w:val="bottom"/>
            <w:hideMark/>
          </w:tcPr>
          <w:p w14:paraId="24CAE0BD" w14:textId="77777777" w:rsidR="0042171A" w:rsidRPr="0042171A" w:rsidRDefault="0042171A" w:rsidP="0042171A">
            <w:pPr>
              <w:spacing w:after="0" w:line="240" w:lineRule="auto"/>
              <w:rPr>
                <w:rFonts w:ascii="Times New Roman" w:eastAsia="Times New Roman" w:hAnsi="Times New Roman" w:cs="Times New Roman"/>
                <w:sz w:val="20"/>
                <w:szCs w:val="20"/>
                <w:lang w:eastAsia="en-GB"/>
              </w:rPr>
            </w:pPr>
          </w:p>
        </w:tc>
        <w:tc>
          <w:tcPr>
            <w:tcW w:w="1020" w:type="dxa"/>
            <w:tcBorders>
              <w:top w:val="nil"/>
              <w:left w:val="nil"/>
              <w:bottom w:val="nil"/>
              <w:right w:val="nil"/>
            </w:tcBorders>
            <w:shd w:val="clear" w:color="auto" w:fill="auto"/>
            <w:noWrap/>
            <w:vAlign w:val="bottom"/>
            <w:hideMark/>
          </w:tcPr>
          <w:p w14:paraId="161C6A7C" w14:textId="77777777" w:rsidR="0042171A" w:rsidRPr="0042171A" w:rsidRDefault="0042171A" w:rsidP="0042171A">
            <w:pPr>
              <w:spacing w:after="0" w:line="240" w:lineRule="auto"/>
              <w:rPr>
                <w:rFonts w:ascii="Times New Roman" w:eastAsia="Times New Roman" w:hAnsi="Times New Roman" w:cs="Times New Roman"/>
                <w:sz w:val="20"/>
                <w:szCs w:val="20"/>
                <w:lang w:eastAsia="en-GB"/>
              </w:rPr>
            </w:pPr>
          </w:p>
        </w:tc>
      </w:tr>
      <w:tr w:rsidR="00A01E03" w:rsidRPr="0042171A" w14:paraId="0750EBD1" w14:textId="77777777" w:rsidTr="00035F39">
        <w:trPr>
          <w:trHeight w:val="258"/>
        </w:trPr>
        <w:tc>
          <w:tcPr>
            <w:tcW w:w="1471" w:type="dxa"/>
            <w:tcBorders>
              <w:top w:val="nil"/>
              <w:left w:val="single" w:sz="4" w:space="0" w:color="auto"/>
              <w:bottom w:val="single" w:sz="4" w:space="0" w:color="auto"/>
              <w:right w:val="single" w:sz="4" w:space="0" w:color="auto"/>
            </w:tcBorders>
            <w:shd w:val="clear" w:color="auto" w:fill="auto"/>
            <w:noWrap/>
            <w:vAlign w:val="bottom"/>
            <w:hideMark/>
          </w:tcPr>
          <w:p w14:paraId="08999304" w14:textId="77777777" w:rsidR="0042171A" w:rsidRPr="0042171A" w:rsidRDefault="0042171A" w:rsidP="0042171A">
            <w:pPr>
              <w:spacing w:after="0" w:line="240" w:lineRule="auto"/>
              <w:rPr>
                <w:rFonts w:ascii="Calibri" w:eastAsia="Times New Roman" w:hAnsi="Calibri" w:cs="Calibri"/>
                <w:color w:val="000000"/>
                <w:lang w:eastAsia="en-GB"/>
              </w:rPr>
            </w:pPr>
            <w:r w:rsidRPr="0042171A">
              <w:rPr>
                <w:rFonts w:ascii="Calibri" w:eastAsia="Times New Roman" w:hAnsi="Calibri" w:cs="Calibri"/>
                <w:color w:val="000000"/>
                <w:lang w:eastAsia="en-GB"/>
              </w:rPr>
              <w:t>Regression</w:t>
            </w:r>
          </w:p>
        </w:tc>
        <w:tc>
          <w:tcPr>
            <w:tcW w:w="1286" w:type="dxa"/>
            <w:tcBorders>
              <w:top w:val="nil"/>
              <w:left w:val="nil"/>
              <w:bottom w:val="single" w:sz="4" w:space="0" w:color="auto"/>
              <w:right w:val="single" w:sz="4" w:space="0" w:color="auto"/>
            </w:tcBorders>
            <w:shd w:val="clear" w:color="auto" w:fill="auto"/>
            <w:noWrap/>
            <w:vAlign w:val="bottom"/>
            <w:hideMark/>
          </w:tcPr>
          <w:p w14:paraId="06A9BE0C" w14:textId="77777777" w:rsidR="0042171A" w:rsidRPr="0042171A" w:rsidRDefault="0042171A" w:rsidP="0042171A">
            <w:pPr>
              <w:spacing w:after="0" w:line="240" w:lineRule="auto"/>
              <w:jc w:val="right"/>
              <w:rPr>
                <w:rFonts w:ascii="Calibri" w:eastAsia="Times New Roman" w:hAnsi="Calibri" w:cs="Calibri"/>
                <w:color w:val="000000"/>
                <w:lang w:eastAsia="en-GB"/>
              </w:rPr>
            </w:pPr>
            <w:r w:rsidRPr="0042171A">
              <w:rPr>
                <w:rFonts w:ascii="Calibri" w:eastAsia="Times New Roman" w:hAnsi="Calibri" w:cs="Calibri"/>
                <w:color w:val="000000"/>
                <w:lang w:eastAsia="en-GB"/>
              </w:rPr>
              <w:t>1</w:t>
            </w:r>
          </w:p>
        </w:tc>
        <w:tc>
          <w:tcPr>
            <w:tcW w:w="1161" w:type="dxa"/>
            <w:tcBorders>
              <w:top w:val="nil"/>
              <w:left w:val="nil"/>
              <w:bottom w:val="single" w:sz="4" w:space="0" w:color="auto"/>
              <w:right w:val="single" w:sz="4" w:space="0" w:color="auto"/>
            </w:tcBorders>
            <w:shd w:val="clear" w:color="auto" w:fill="auto"/>
            <w:noWrap/>
            <w:vAlign w:val="bottom"/>
            <w:hideMark/>
          </w:tcPr>
          <w:p w14:paraId="38EC91AD" w14:textId="77777777" w:rsidR="0042171A" w:rsidRPr="0042171A" w:rsidRDefault="0042171A" w:rsidP="0042171A">
            <w:pPr>
              <w:spacing w:after="0" w:line="240" w:lineRule="auto"/>
              <w:jc w:val="right"/>
              <w:rPr>
                <w:rFonts w:ascii="Calibri" w:eastAsia="Times New Roman" w:hAnsi="Calibri" w:cs="Calibri"/>
                <w:color w:val="000000"/>
                <w:lang w:eastAsia="en-GB"/>
              </w:rPr>
            </w:pPr>
            <w:r w:rsidRPr="0042171A">
              <w:rPr>
                <w:rFonts w:ascii="Calibri" w:eastAsia="Times New Roman" w:hAnsi="Calibri" w:cs="Calibri"/>
                <w:color w:val="000000"/>
                <w:lang w:eastAsia="en-GB"/>
              </w:rPr>
              <w:t>1.51361</w:t>
            </w:r>
          </w:p>
        </w:tc>
        <w:tc>
          <w:tcPr>
            <w:tcW w:w="965" w:type="dxa"/>
            <w:tcBorders>
              <w:top w:val="nil"/>
              <w:left w:val="nil"/>
              <w:bottom w:val="single" w:sz="4" w:space="0" w:color="auto"/>
              <w:right w:val="single" w:sz="4" w:space="0" w:color="auto"/>
            </w:tcBorders>
            <w:shd w:val="clear" w:color="auto" w:fill="auto"/>
            <w:noWrap/>
            <w:vAlign w:val="bottom"/>
            <w:hideMark/>
          </w:tcPr>
          <w:p w14:paraId="669D5FFA" w14:textId="77777777" w:rsidR="0042171A" w:rsidRPr="0042171A" w:rsidRDefault="0042171A" w:rsidP="0042171A">
            <w:pPr>
              <w:spacing w:after="0" w:line="240" w:lineRule="auto"/>
              <w:jc w:val="right"/>
              <w:rPr>
                <w:rFonts w:ascii="Calibri" w:eastAsia="Times New Roman" w:hAnsi="Calibri" w:cs="Calibri"/>
                <w:color w:val="000000"/>
                <w:lang w:eastAsia="en-GB"/>
              </w:rPr>
            </w:pPr>
            <w:r w:rsidRPr="0042171A">
              <w:rPr>
                <w:rFonts w:ascii="Calibri" w:eastAsia="Times New Roman" w:hAnsi="Calibri" w:cs="Calibri"/>
                <w:color w:val="000000"/>
                <w:lang w:eastAsia="en-GB"/>
              </w:rPr>
              <w:t>1.51361</w:t>
            </w:r>
          </w:p>
        </w:tc>
        <w:tc>
          <w:tcPr>
            <w:tcW w:w="1007" w:type="dxa"/>
            <w:tcBorders>
              <w:top w:val="nil"/>
              <w:left w:val="nil"/>
              <w:bottom w:val="single" w:sz="4" w:space="0" w:color="auto"/>
              <w:right w:val="single" w:sz="4" w:space="0" w:color="auto"/>
            </w:tcBorders>
            <w:shd w:val="clear" w:color="auto" w:fill="auto"/>
            <w:noWrap/>
            <w:vAlign w:val="bottom"/>
            <w:hideMark/>
          </w:tcPr>
          <w:p w14:paraId="3E77FA9F" w14:textId="77777777" w:rsidR="0042171A" w:rsidRPr="0042171A" w:rsidRDefault="0042171A" w:rsidP="0042171A">
            <w:pPr>
              <w:spacing w:after="0" w:line="240" w:lineRule="auto"/>
              <w:jc w:val="right"/>
              <w:rPr>
                <w:rFonts w:ascii="Calibri" w:eastAsia="Times New Roman" w:hAnsi="Calibri" w:cs="Calibri"/>
                <w:color w:val="000000"/>
                <w:lang w:eastAsia="en-GB"/>
              </w:rPr>
            </w:pPr>
            <w:r w:rsidRPr="0042171A">
              <w:rPr>
                <w:rFonts w:ascii="Calibri" w:eastAsia="Times New Roman" w:hAnsi="Calibri" w:cs="Calibri"/>
                <w:color w:val="000000"/>
                <w:lang w:eastAsia="en-GB"/>
              </w:rPr>
              <w:t>8.84764</w:t>
            </w:r>
          </w:p>
        </w:tc>
        <w:tc>
          <w:tcPr>
            <w:tcW w:w="1307" w:type="dxa"/>
            <w:tcBorders>
              <w:top w:val="nil"/>
              <w:left w:val="nil"/>
              <w:bottom w:val="single" w:sz="4" w:space="0" w:color="auto"/>
              <w:right w:val="single" w:sz="4" w:space="0" w:color="auto"/>
            </w:tcBorders>
            <w:shd w:val="clear" w:color="000000" w:fill="FFFF00"/>
            <w:noWrap/>
            <w:vAlign w:val="bottom"/>
            <w:hideMark/>
          </w:tcPr>
          <w:p w14:paraId="1BD688D2" w14:textId="77777777" w:rsidR="0042171A" w:rsidRPr="0042171A" w:rsidRDefault="0042171A" w:rsidP="0042171A">
            <w:pPr>
              <w:spacing w:after="0" w:line="240" w:lineRule="auto"/>
              <w:jc w:val="right"/>
              <w:rPr>
                <w:rFonts w:ascii="Calibri" w:eastAsia="Times New Roman" w:hAnsi="Calibri" w:cs="Calibri"/>
                <w:color w:val="000000"/>
                <w:lang w:eastAsia="en-GB"/>
              </w:rPr>
            </w:pPr>
            <w:r w:rsidRPr="0042171A">
              <w:rPr>
                <w:rFonts w:ascii="Calibri" w:eastAsia="Times New Roman" w:hAnsi="Calibri" w:cs="Calibri"/>
                <w:color w:val="000000"/>
                <w:lang w:eastAsia="en-GB"/>
              </w:rPr>
              <w:t>0.00369</w:t>
            </w:r>
          </w:p>
        </w:tc>
        <w:tc>
          <w:tcPr>
            <w:tcW w:w="962" w:type="dxa"/>
            <w:tcBorders>
              <w:top w:val="nil"/>
              <w:left w:val="nil"/>
              <w:bottom w:val="nil"/>
              <w:right w:val="nil"/>
            </w:tcBorders>
            <w:shd w:val="clear" w:color="auto" w:fill="auto"/>
            <w:noWrap/>
            <w:vAlign w:val="bottom"/>
            <w:hideMark/>
          </w:tcPr>
          <w:p w14:paraId="104B98B7" w14:textId="77777777" w:rsidR="0042171A" w:rsidRPr="0042171A" w:rsidRDefault="0042171A" w:rsidP="0042171A">
            <w:pPr>
              <w:spacing w:after="0" w:line="240" w:lineRule="auto"/>
              <w:jc w:val="right"/>
              <w:rPr>
                <w:rFonts w:ascii="Calibri" w:eastAsia="Times New Roman" w:hAnsi="Calibri" w:cs="Calibri"/>
                <w:color w:val="000000"/>
                <w:lang w:eastAsia="en-GB"/>
              </w:rPr>
            </w:pPr>
          </w:p>
        </w:tc>
        <w:tc>
          <w:tcPr>
            <w:tcW w:w="1020" w:type="dxa"/>
            <w:tcBorders>
              <w:top w:val="nil"/>
              <w:left w:val="nil"/>
              <w:bottom w:val="nil"/>
              <w:right w:val="nil"/>
            </w:tcBorders>
            <w:shd w:val="clear" w:color="auto" w:fill="auto"/>
            <w:noWrap/>
            <w:vAlign w:val="bottom"/>
            <w:hideMark/>
          </w:tcPr>
          <w:p w14:paraId="3F2E4F57" w14:textId="77777777" w:rsidR="0042171A" w:rsidRPr="0042171A" w:rsidRDefault="0042171A" w:rsidP="0042171A">
            <w:pPr>
              <w:spacing w:after="0" w:line="240" w:lineRule="auto"/>
              <w:rPr>
                <w:rFonts w:ascii="Times New Roman" w:eastAsia="Times New Roman" w:hAnsi="Times New Roman" w:cs="Times New Roman"/>
                <w:sz w:val="20"/>
                <w:szCs w:val="20"/>
                <w:lang w:eastAsia="en-GB"/>
              </w:rPr>
            </w:pPr>
          </w:p>
        </w:tc>
        <w:tc>
          <w:tcPr>
            <w:tcW w:w="1020" w:type="dxa"/>
            <w:tcBorders>
              <w:top w:val="nil"/>
              <w:left w:val="nil"/>
              <w:bottom w:val="nil"/>
              <w:right w:val="nil"/>
            </w:tcBorders>
            <w:shd w:val="clear" w:color="auto" w:fill="auto"/>
            <w:noWrap/>
            <w:vAlign w:val="bottom"/>
            <w:hideMark/>
          </w:tcPr>
          <w:p w14:paraId="6EA6928C" w14:textId="77777777" w:rsidR="0042171A" w:rsidRPr="0042171A" w:rsidRDefault="0042171A" w:rsidP="0042171A">
            <w:pPr>
              <w:spacing w:after="0" w:line="240" w:lineRule="auto"/>
              <w:rPr>
                <w:rFonts w:ascii="Times New Roman" w:eastAsia="Times New Roman" w:hAnsi="Times New Roman" w:cs="Times New Roman"/>
                <w:sz w:val="20"/>
                <w:szCs w:val="20"/>
                <w:lang w:eastAsia="en-GB"/>
              </w:rPr>
            </w:pPr>
          </w:p>
        </w:tc>
      </w:tr>
      <w:tr w:rsidR="00A01E03" w:rsidRPr="0042171A" w14:paraId="634BFC47" w14:textId="77777777" w:rsidTr="00035F39">
        <w:trPr>
          <w:trHeight w:val="258"/>
        </w:trPr>
        <w:tc>
          <w:tcPr>
            <w:tcW w:w="1471" w:type="dxa"/>
            <w:tcBorders>
              <w:top w:val="nil"/>
              <w:left w:val="single" w:sz="4" w:space="0" w:color="auto"/>
              <w:bottom w:val="single" w:sz="4" w:space="0" w:color="auto"/>
              <w:right w:val="single" w:sz="4" w:space="0" w:color="auto"/>
            </w:tcBorders>
            <w:shd w:val="clear" w:color="auto" w:fill="auto"/>
            <w:noWrap/>
            <w:vAlign w:val="bottom"/>
            <w:hideMark/>
          </w:tcPr>
          <w:p w14:paraId="46735438" w14:textId="77777777" w:rsidR="0042171A" w:rsidRPr="0042171A" w:rsidRDefault="0042171A" w:rsidP="0042171A">
            <w:pPr>
              <w:spacing w:after="0" w:line="240" w:lineRule="auto"/>
              <w:rPr>
                <w:rFonts w:ascii="Calibri" w:eastAsia="Times New Roman" w:hAnsi="Calibri" w:cs="Calibri"/>
                <w:color w:val="000000"/>
                <w:lang w:eastAsia="en-GB"/>
              </w:rPr>
            </w:pPr>
            <w:r w:rsidRPr="0042171A">
              <w:rPr>
                <w:rFonts w:ascii="Calibri" w:eastAsia="Times New Roman" w:hAnsi="Calibri" w:cs="Calibri"/>
                <w:color w:val="000000"/>
                <w:lang w:eastAsia="en-GB"/>
              </w:rPr>
              <w:t>Residual</w:t>
            </w:r>
          </w:p>
        </w:tc>
        <w:tc>
          <w:tcPr>
            <w:tcW w:w="1286" w:type="dxa"/>
            <w:tcBorders>
              <w:top w:val="nil"/>
              <w:left w:val="nil"/>
              <w:bottom w:val="single" w:sz="4" w:space="0" w:color="auto"/>
              <w:right w:val="single" w:sz="4" w:space="0" w:color="auto"/>
            </w:tcBorders>
            <w:shd w:val="clear" w:color="auto" w:fill="auto"/>
            <w:noWrap/>
            <w:vAlign w:val="bottom"/>
            <w:hideMark/>
          </w:tcPr>
          <w:p w14:paraId="5172B106" w14:textId="77777777" w:rsidR="0042171A" w:rsidRPr="0042171A" w:rsidRDefault="0042171A" w:rsidP="0042171A">
            <w:pPr>
              <w:spacing w:after="0" w:line="240" w:lineRule="auto"/>
              <w:jc w:val="right"/>
              <w:rPr>
                <w:rFonts w:ascii="Calibri" w:eastAsia="Times New Roman" w:hAnsi="Calibri" w:cs="Calibri"/>
                <w:color w:val="000000"/>
                <w:lang w:eastAsia="en-GB"/>
              </w:rPr>
            </w:pPr>
            <w:r w:rsidRPr="0042171A">
              <w:rPr>
                <w:rFonts w:ascii="Calibri" w:eastAsia="Times New Roman" w:hAnsi="Calibri" w:cs="Calibri"/>
                <w:color w:val="000000"/>
                <w:lang w:eastAsia="en-GB"/>
              </w:rPr>
              <w:t>98</w:t>
            </w:r>
          </w:p>
        </w:tc>
        <w:tc>
          <w:tcPr>
            <w:tcW w:w="1161" w:type="dxa"/>
            <w:tcBorders>
              <w:top w:val="nil"/>
              <w:left w:val="nil"/>
              <w:bottom w:val="single" w:sz="4" w:space="0" w:color="auto"/>
              <w:right w:val="single" w:sz="4" w:space="0" w:color="auto"/>
            </w:tcBorders>
            <w:shd w:val="clear" w:color="auto" w:fill="auto"/>
            <w:noWrap/>
            <w:vAlign w:val="bottom"/>
            <w:hideMark/>
          </w:tcPr>
          <w:p w14:paraId="37FE145D" w14:textId="77777777" w:rsidR="0042171A" w:rsidRPr="0042171A" w:rsidRDefault="0042171A" w:rsidP="0042171A">
            <w:pPr>
              <w:spacing w:after="0" w:line="240" w:lineRule="auto"/>
              <w:jc w:val="right"/>
              <w:rPr>
                <w:rFonts w:ascii="Calibri" w:eastAsia="Times New Roman" w:hAnsi="Calibri" w:cs="Calibri"/>
                <w:color w:val="000000"/>
                <w:lang w:eastAsia="en-GB"/>
              </w:rPr>
            </w:pPr>
            <w:r w:rsidRPr="0042171A">
              <w:rPr>
                <w:rFonts w:ascii="Calibri" w:eastAsia="Times New Roman" w:hAnsi="Calibri" w:cs="Calibri"/>
                <w:color w:val="000000"/>
                <w:lang w:eastAsia="en-GB"/>
              </w:rPr>
              <w:t>16.76539</w:t>
            </w:r>
          </w:p>
        </w:tc>
        <w:tc>
          <w:tcPr>
            <w:tcW w:w="965" w:type="dxa"/>
            <w:tcBorders>
              <w:top w:val="nil"/>
              <w:left w:val="nil"/>
              <w:bottom w:val="single" w:sz="4" w:space="0" w:color="auto"/>
              <w:right w:val="single" w:sz="4" w:space="0" w:color="auto"/>
            </w:tcBorders>
            <w:shd w:val="clear" w:color="auto" w:fill="auto"/>
            <w:noWrap/>
            <w:vAlign w:val="bottom"/>
            <w:hideMark/>
          </w:tcPr>
          <w:p w14:paraId="295FFDD1" w14:textId="77777777" w:rsidR="0042171A" w:rsidRPr="0042171A" w:rsidRDefault="0042171A" w:rsidP="0042171A">
            <w:pPr>
              <w:spacing w:after="0" w:line="240" w:lineRule="auto"/>
              <w:jc w:val="right"/>
              <w:rPr>
                <w:rFonts w:ascii="Calibri" w:eastAsia="Times New Roman" w:hAnsi="Calibri" w:cs="Calibri"/>
                <w:color w:val="000000"/>
                <w:lang w:eastAsia="en-GB"/>
              </w:rPr>
            </w:pPr>
            <w:r w:rsidRPr="0042171A">
              <w:rPr>
                <w:rFonts w:ascii="Calibri" w:eastAsia="Times New Roman" w:hAnsi="Calibri" w:cs="Calibri"/>
                <w:color w:val="000000"/>
                <w:lang w:eastAsia="en-GB"/>
              </w:rPr>
              <w:t>0.17108</w:t>
            </w:r>
          </w:p>
        </w:tc>
        <w:tc>
          <w:tcPr>
            <w:tcW w:w="1007" w:type="dxa"/>
            <w:tcBorders>
              <w:top w:val="nil"/>
              <w:left w:val="nil"/>
              <w:bottom w:val="single" w:sz="4" w:space="0" w:color="auto"/>
              <w:right w:val="single" w:sz="4" w:space="0" w:color="auto"/>
            </w:tcBorders>
            <w:shd w:val="clear" w:color="auto" w:fill="auto"/>
            <w:noWrap/>
            <w:vAlign w:val="bottom"/>
            <w:hideMark/>
          </w:tcPr>
          <w:p w14:paraId="62990015" w14:textId="77777777" w:rsidR="0042171A" w:rsidRPr="0042171A" w:rsidRDefault="0042171A" w:rsidP="0042171A">
            <w:pPr>
              <w:spacing w:after="0" w:line="240" w:lineRule="auto"/>
              <w:rPr>
                <w:rFonts w:ascii="Calibri" w:eastAsia="Times New Roman" w:hAnsi="Calibri" w:cs="Calibri"/>
                <w:color w:val="000000"/>
                <w:lang w:eastAsia="en-GB"/>
              </w:rPr>
            </w:pPr>
            <w:r w:rsidRPr="0042171A">
              <w:rPr>
                <w:rFonts w:ascii="Calibri" w:eastAsia="Times New Roman" w:hAnsi="Calibri" w:cs="Calibri"/>
                <w:color w:val="000000"/>
                <w:lang w:eastAsia="en-GB"/>
              </w:rPr>
              <w:t> </w:t>
            </w:r>
          </w:p>
        </w:tc>
        <w:tc>
          <w:tcPr>
            <w:tcW w:w="1307" w:type="dxa"/>
            <w:tcBorders>
              <w:top w:val="nil"/>
              <w:left w:val="nil"/>
              <w:bottom w:val="single" w:sz="4" w:space="0" w:color="auto"/>
              <w:right w:val="single" w:sz="4" w:space="0" w:color="auto"/>
            </w:tcBorders>
            <w:shd w:val="clear" w:color="auto" w:fill="auto"/>
            <w:noWrap/>
            <w:vAlign w:val="bottom"/>
            <w:hideMark/>
          </w:tcPr>
          <w:p w14:paraId="22A51892" w14:textId="77777777" w:rsidR="0042171A" w:rsidRPr="0042171A" w:rsidRDefault="0042171A" w:rsidP="0042171A">
            <w:pPr>
              <w:spacing w:after="0" w:line="240" w:lineRule="auto"/>
              <w:rPr>
                <w:rFonts w:ascii="Calibri" w:eastAsia="Times New Roman" w:hAnsi="Calibri" w:cs="Calibri"/>
                <w:color w:val="000000"/>
                <w:lang w:eastAsia="en-GB"/>
              </w:rPr>
            </w:pPr>
            <w:r w:rsidRPr="0042171A">
              <w:rPr>
                <w:rFonts w:ascii="Calibri" w:eastAsia="Times New Roman" w:hAnsi="Calibri" w:cs="Calibri"/>
                <w:color w:val="000000"/>
                <w:lang w:eastAsia="en-GB"/>
              </w:rPr>
              <w:t> </w:t>
            </w:r>
          </w:p>
        </w:tc>
        <w:tc>
          <w:tcPr>
            <w:tcW w:w="962" w:type="dxa"/>
            <w:tcBorders>
              <w:top w:val="nil"/>
              <w:left w:val="nil"/>
              <w:bottom w:val="nil"/>
              <w:right w:val="nil"/>
            </w:tcBorders>
            <w:shd w:val="clear" w:color="auto" w:fill="auto"/>
            <w:noWrap/>
            <w:vAlign w:val="bottom"/>
            <w:hideMark/>
          </w:tcPr>
          <w:p w14:paraId="32AC64F1" w14:textId="77777777" w:rsidR="0042171A" w:rsidRPr="0042171A" w:rsidRDefault="0042171A" w:rsidP="0042171A">
            <w:pPr>
              <w:spacing w:after="0" w:line="240" w:lineRule="auto"/>
              <w:rPr>
                <w:rFonts w:ascii="Calibri" w:eastAsia="Times New Roman" w:hAnsi="Calibri" w:cs="Calibri"/>
                <w:color w:val="000000"/>
                <w:lang w:eastAsia="en-GB"/>
              </w:rPr>
            </w:pPr>
          </w:p>
        </w:tc>
        <w:tc>
          <w:tcPr>
            <w:tcW w:w="1020" w:type="dxa"/>
            <w:tcBorders>
              <w:top w:val="nil"/>
              <w:left w:val="nil"/>
              <w:bottom w:val="nil"/>
              <w:right w:val="nil"/>
            </w:tcBorders>
            <w:shd w:val="clear" w:color="auto" w:fill="auto"/>
            <w:noWrap/>
            <w:vAlign w:val="bottom"/>
            <w:hideMark/>
          </w:tcPr>
          <w:p w14:paraId="1AA94B78" w14:textId="77777777" w:rsidR="0042171A" w:rsidRPr="0042171A" w:rsidRDefault="0042171A" w:rsidP="0042171A">
            <w:pPr>
              <w:spacing w:after="0" w:line="240" w:lineRule="auto"/>
              <w:rPr>
                <w:rFonts w:ascii="Times New Roman" w:eastAsia="Times New Roman" w:hAnsi="Times New Roman" w:cs="Times New Roman"/>
                <w:sz w:val="20"/>
                <w:szCs w:val="20"/>
                <w:lang w:eastAsia="en-GB"/>
              </w:rPr>
            </w:pPr>
          </w:p>
        </w:tc>
        <w:tc>
          <w:tcPr>
            <w:tcW w:w="1020" w:type="dxa"/>
            <w:tcBorders>
              <w:top w:val="nil"/>
              <w:left w:val="nil"/>
              <w:bottom w:val="nil"/>
              <w:right w:val="nil"/>
            </w:tcBorders>
            <w:shd w:val="clear" w:color="auto" w:fill="auto"/>
            <w:noWrap/>
            <w:vAlign w:val="bottom"/>
            <w:hideMark/>
          </w:tcPr>
          <w:p w14:paraId="6BC0ECDE" w14:textId="77777777" w:rsidR="0042171A" w:rsidRPr="0042171A" w:rsidRDefault="0042171A" w:rsidP="0042171A">
            <w:pPr>
              <w:spacing w:after="0" w:line="240" w:lineRule="auto"/>
              <w:rPr>
                <w:rFonts w:ascii="Times New Roman" w:eastAsia="Times New Roman" w:hAnsi="Times New Roman" w:cs="Times New Roman"/>
                <w:sz w:val="20"/>
                <w:szCs w:val="20"/>
                <w:lang w:eastAsia="en-GB"/>
              </w:rPr>
            </w:pPr>
          </w:p>
        </w:tc>
      </w:tr>
      <w:tr w:rsidR="00A01E03" w:rsidRPr="0042171A" w14:paraId="19AF0F6B" w14:textId="77777777" w:rsidTr="00035F39">
        <w:trPr>
          <w:trHeight w:val="258"/>
        </w:trPr>
        <w:tc>
          <w:tcPr>
            <w:tcW w:w="1471" w:type="dxa"/>
            <w:tcBorders>
              <w:top w:val="nil"/>
              <w:left w:val="single" w:sz="4" w:space="0" w:color="auto"/>
              <w:bottom w:val="single" w:sz="4" w:space="0" w:color="auto"/>
              <w:right w:val="single" w:sz="4" w:space="0" w:color="auto"/>
            </w:tcBorders>
            <w:shd w:val="clear" w:color="auto" w:fill="auto"/>
            <w:noWrap/>
            <w:vAlign w:val="bottom"/>
            <w:hideMark/>
          </w:tcPr>
          <w:p w14:paraId="751A24E7" w14:textId="77777777" w:rsidR="0042171A" w:rsidRPr="0042171A" w:rsidRDefault="0042171A" w:rsidP="0042171A">
            <w:pPr>
              <w:spacing w:after="0" w:line="240" w:lineRule="auto"/>
              <w:rPr>
                <w:rFonts w:ascii="Calibri" w:eastAsia="Times New Roman" w:hAnsi="Calibri" w:cs="Calibri"/>
                <w:color w:val="000000"/>
                <w:lang w:eastAsia="en-GB"/>
              </w:rPr>
            </w:pPr>
            <w:r w:rsidRPr="0042171A">
              <w:rPr>
                <w:rFonts w:ascii="Calibri" w:eastAsia="Times New Roman" w:hAnsi="Calibri" w:cs="Calibri"/>
                <w:color w:val="000000"/>
                <w:lang w:eastAsia="en-GB"/>
              </w:rPr>
              <w:t>Total</w:t>
            </w:r>
          </w:p>
        </w:tc>
        <w:tc>
          <w:tcPr>
            <w:tcW w:w="1286" w:type="dxa"/>
            <w:tcBorders>
              <w:top w:val="nil"/>
              <w:left w:val="nil"/>
              <w:bottom w:val="single" w:sz="4" w:space="0" w:color="auto"/>
              <w:right w:val="single" w:sz="4" w:space="0" w:color="auto"/>
            </w:tcBorders>
            <w:shd w:val="clear" w:color="auto" w:fill="auto"/>
            <w:noWrap/>
            <w:vAlign w:val="bottom"/>
            <w:hideMark/>
          </w:tcPr>
          <w:p w14:paraId="0706AE74" w14:textId="77777777" w:rsidR="0042171A" w:rsidRPr="0042171A" w:rsidRDefault="0042171A" w:rsidP="0042171A">
            <w:pPr>
              <w:spacing w:after="0" w:line="240" w:lineRule="auto"/>
              <w:jc w:val="right"/>
              <w:rPr>
                <w:rFonts w:ascii="Calibri" w:eastAsia="Times New Roman" w:hAnsi="Calibri" w:cs="Calibri"/>
                <w:color w:val="000000"/>
                <w:lang w:eastAsia="en-GB"/>
              </w:rPr>
            </w:pPr>
            <w:r w:rsidRPr="0042171A">
              <w:rPr>
                <w:rFonts w:ascii="Calibri" w:eastAsia="Times New Roman" w:hAnsi="Calibri" w:cs="Calibri"/>
                <w:color w:val="000000"/>
                <w:lang w:eastAsia="en-GB"/>
              </w:rPr>
              <w:t>99</w:t>
            </w:r>
          </w:p>
        </w:tc>
        <w:tc>
          <w:tcPr>
            <w:tcW w:w="1161" w:type="dxa"/>
            <w:tcBorders>
              <w:top w:val="nil"/>
              <w:left w:val="nil"/>
              <w:bottom w:val="single" w:sz="4" w:space="0" w:color="auto"/>
              <w:right w:val="single" w:sz="4" w:space="0" w:color="auto"/>
            </w:tcBorders>
            <w:shd w:val="clear" w:color="auto" w:fill="auto"/>
            <w:noWrap/>
            <w:vAlign w:val="bottom"/>
            <w:hideMark/>
          </w:tcPr>
          <w:p w14:paraId="265F476C" w14:textId="77777777" w:rsidR="0042171A" w:rsidRPr="0042171A" w:rsidRDefault="0042171A" w:rsidP="0042171A">
            <w:pPr>
              <w:spacing w:after="0" w:line="240" w:lineRule="auto"/>
              <w:jc w:val="right"/>
              <w:rPr>
                <w:rFonts w:ascii="Calibri" w:eastAsia="Times New Roman" w:hAnsi="Calibri" w:cs="Calibri"/>
                <w:color w:val="000000"/>
                <w:lang w:eastAsia="en-GB"/>
              </w:rPr>
            </w:pPr>
            <w:r w:rsidRPr="0042171A">
              <w:rPr>
                <w:rFonts w:ascii="Calibri" w:eastAsia="Times New Roman" w:hAnsi="Calibri" w:cs="Calibri"/>
                <w:color w:val="000000"/>
                <w:lang w:eastAsia="en-GB"/>
              </w:rPr>
              <w:t>18.27901</w:t>
            </w:r>
          </w:p>
        </w:tc>
        <w:tc>
          <w:tcPr>
            <w:tcW w:w="965" w:type="dxa"/>
            <w:tcBorders>
              <w:top w:val="nil"/>
              <w:left w:val="nil"/>
              <w:bottom w:val="single" w:sz="4" w:space="0" w:color="auto"/>
              <w:right w:val="single" w:sz="4" w:space="0" w:color="auto"/>
            </w:tcBorders>
            <w:shd w:val="clear" w:color="auto" w:fill="auto"/>
            <w:noWrap/>
            <w:vAlign w:val="bottom"/>
            <w:hideMark/>
          </w:tcPr>
          <w:p w14:paraId="3043C550" w14:textId="77777777" w:rsidR="0042171A" w:rsidRPr="0042171A" w:rsidRDefault="0042171A" w:rsidP="0042171A">
            <w:pPr>
              <w:spacing w:after="0" w:line="240" w:lineRule="auto"/>
              <w:rPr>
                <w:rFonts w:ascii="Calibri" w:eastAsia="Times New Roman" w:hAnsi="Calibri" w:cs="Calibri"/>
                <w:color w:val="000000"/>
                <w:lang w:eastAsia="en-GB"/>
              </w:rPr>
            </w:pPr>
            <w:r w:rsidRPr="0042171A">
              <w:rPr>
                <w:rFonts w:ascii="Calibri" w:eastAsia="Times New Roman" w:hAnsi="Calibri" w:cs="Calibri"/>
                <w:color w:val="000000"/>
                <w:lang w:eastAsia="en-GB"/>
              </w:rPr>
              <w:t> </w:t>
            </w:r>
          </w:p>
        </w:tc>
        <w:tc>
          <w:tcPr>
            <w:tcW w:w="1007" w:type="dxa"/>
            <w:tcBorders>
              <w:top w:val="nil"/>
              <w:left w:val="nil"/>
              <w:bottom w:val="single" w:sz="4" w:space="0" w:color="auto"/>
              <w:right w:val="single" w:sz="4" w:space="0" w:color="auto"/>
            </w:tcBorders>
            <w:shd w:val="clear" w:color="auto" w:fill="auto"/>
            <w:noWrap/>
            <w:vAlign w:val="bottom"/>
            <w:hideMark/>
          </w:tcPr>
          <w:p w14:paraId="32F5680D" w14:textId="77777777" w:rsidR="0042171A" w:rsidRPr="0042171A" w:rsidRDefault="0042171A" w:rsidP="0042171A">
            <w:pPr>
              <w:spacing w:after="0" w:line="240" w:lineRule="auto"/>
              <w:rPr>
                <w:rFonts w:ascii="Calibri" w:eastAsia="Times New Roman" w:hAnsi="Calibri" w:cs="Calibri"/>
                <w:color w:val="000000"/>
                <w:lang w:eastAsia="en-GB"/>
              </w:rPr>
            </w:pPr>
            <w:r w:rsidRPr="0042171A">
              <w:rPr>
                <w:rFonts w:ascii="Calibri" w:eastAsia="Times New Roman" w:hAnsi="Calibri" w:cs="Calibri"/>
                <w:color w:val="000000"/>
                <w:lang w:eastAsia="en-GB"/>
              </w:rPr>
              <w:t> </w:t>
            </w:r>
          </w:p>
        </w:tc>
        <w:tc>
          <w:tcPr>
            <w:tcW w:w="1307" w:type="dxa"/>
            <w:tcBorders>
              <w:top w:val="nil"/>
              <w:left w:val="nil"/>
              <w:bottom w:val="single" w:sz="4" w:space="0" w:color="auto"/>
              <w:right w:val="single" w:sz="4" w:space="0" w:color="auto"/>
            </w:tcBorders>
            <w:shd w:val="clear" w:color="auto" w:fill="auto"/>
            <w:noWrap/>
            <w:vAlign w:val="bottom"/>
            <w:hideMark/>
          </w:tcPr>
          <w:p w14:paraId="0BA59A56" w14:textId="77777777" w:rsidR="0042171A" w:rsidRPr="0042171A" w:rsidRDefault="0042171A" w:rsidP="0042171A">
            <w:pPr>
              <w:spacing w:after="0" w:line="240" w:lineRule="auto"/>
              <w:rPr>
                <w:rFonts w:ascii="Calibri" w:eastAsia="Times New Roman" w:hAnsi="Calibri" w:cs="Calibri"/>
                <w:color w:val="000000"/>
                <w:lang w:eastAsia="en-GB"/>
              </w:rPr>
            </w:pPr>
            <w:r w:rsidRPr="0042171A">
              <w:rPr>
                <w:rFonts w:ascii="Calibri" w:eastAsia="Times New Roman" w:hAnsi="Calibri" w:cs="Calibri"/>
                <w:color w:val="000000"/>
                <w:lang w:eastAsia="en-GB"/>
              </w:rPr>
              <w:t> </w:t>
            </w:r>
          </w:p>
        </w:tc>
        <w:tc>
          <w:tcPr>
            <w:tcW w:w="962" w:type="dxa"/>
            <w:tcBorders>
              <w:top w:val="nil"/>
              <w:left w:val="nil"/>
              <w:bottom w:val="nil"/>
              <w:right w:val="nil"/>
            </w:tcBorders>
            <w:shd w:val="clear" w:color="auto" w:fill="auto"/>
            <w:noWrap/>
            <w:vAlign w:val="bottom"/>
            <w:hideMark/>
          </w:tcPr>
          <w:p w14:paraId="6B1E8006" w14:textId="77777777" w:rsidR="0042171A" w:rsidRPr="0042171A" w:rsidRDefault="0042171A" w:rsidP="0042171A">
            <w:pPr>
              <w:spacing w:after="0" w:line="240" w:lineRule="auto"/>
              <w:rPr>
                <w:rFonts w:ascii="Calibri" w:eastAsia="Times New Roman" w:hAnsi="Calibri" w:cs="Calibri"/>
                <w:color w:val="000000"/>
                <w:lang w:eastAsia="en-GB"/>
              </w:rPr>
            </w:pPr>
          </w:p>
        </w:tc>
        <w:tc>
          <w:tcPr>
            <w:tcW w:w="1020" w:type="dxa"/>
            <w:tcBorders>
              <w:top w:val="nil"/>
              <w:left w:val="nil"/>
              <w:bottom w:val="nil"/>
              <w:right w:val="nil"/>
            </w:tcBorders>
            <w:shd w:val="clear" w:color="auto" w:fill="auto"/>
            <w:noWrap/>
            <w:vAlign w:val="bottom"/>
            <w:hideMark/>
          </w:tcPr>
          <w:p w14:paraId="0C225B85" w14:textId="77777777" w:rsidR="0042171A" w:rsidRPr="0042171A" w:rsidRDefault="0042171A" w:rsidP="0042171A">
            <w:pPr>
              <w:spacing w:after="0" w:line="240" w:lineRule="auto"/>
              <w:rPr>
                <w:rFonts w:ascii="Times New Roman" w:eastAsia="Times New Roman" w:hAnsi="Times New Roman" w:cs="Times New Roman"/>
                <w:sz w:val="20"/>
                <w:szCs w:val="20"/>
                <w:lang w:eastAsia="en-GB"/>
              </w:rPr>
            </w:pPr>
          </w:p>
        </w:tc>
        <w:tc>
          <w:tcPr>
            <w:tcW w:w="1020" w:type="dxa"/>
            <w:tcBorders>
              <w:top w:val="nil"/>
              <w:left w:val="nil"/>
              <w:bottom w:val="nil"/>
              <w:right w:val="nil"/>
            </w:tcBorders>
            <w:shd w:val="clear" w:color="auto" w:fill="auto"/>
            <w:noWrap/>
            <w:vAlign w:val="bottom"/>
            <w:hideMark/>
          </w:tcPr>
          <w:p w14:paraId="1D1DC22E" w14:textId="77777777" w:rsidR="0042171A" w:rsidRPr="0042171A" w:rsidRDefault="0042171A" w:rsidP="0042171A">
            <w:pPr>
              <w:spacing w:after="0" w:line="240" w:lineRule="auto"/>
              <w:rPr>
                <w:rFonts w:ascii="Times New Roman" w:eastAsia="Times New Roman" w:hAnsi="Times New Roman" w:cs="Times New Roman"/>
                <w:sz w:val="20"/>
                <w:szCs w:val="20"/>
                <w:lang w:eastAsia="en-GB"/>
              </w:rPr>
            </w:pPr>
          </w:p>
        </w:tc>
      </w:tr>
      <w:tr w:rsidR="00A01E03" w:rsidRPr="0042171A" w14:paraId="0C6A4AAB" w14:textId="77777777" w:rsidTr="00035F39">
        <w:trPr>
          <w:trHeight w:val="258"/>
        </w:trPr>
        <w:tc>
          <w:tcPr>
            <w:tcW w:w="1471" w:type="dxa"/>
            <w:tcBorders>
              <w:top w:val="nil"/>
              <w:left w:val="nil"/>
              <w:bottom w:val="nil"/>
              <w:right w:val="nil"/>
            </w:tcBorders>
            <w:shd w:val="clear" w:color="auto" w:fill="auto"/>
            <w:noWrap/>
            <w:vAlign w:val="bottom"/>
            <w:hideMark/>
          </w:tcPr>
          <w:p w14:paraId="6BEF31E4" w14:textId="77777777" w:rsidR="0042171A" w:rsidRPr="0042171A" w:rsidRDefault="0042171A" w:rsidP="0042171A">
            <w:pPr>
              <w:spacing w:after="0" w:line="240" w:lineRule="auto"/>
              <w:rPr>
                <w:rFonts w:ascii="Times New Roman" w:eastAsia="Times New Roman" w:hAnsi="Times New Roman" w:cs="Times New Roman"/>
                <w:sz w:val="20"/>
                <w:szCs w:val="20"/>
                <w:lang w:eastAsia="en-GB"/>
              </w:rPr>
            </w:pPr>
          </w:p>
        </w:tc>
        <w:tc>
          <w:tcPr>
            <w:tcW w:w="1286" w:type="dxa"/>
            <w:tcBorders>
              <w:top w:val="nil"/>
              <w:left w:val="nil"/>
              <w:bottom w:val="nil"/>
              <w:right w:val="nil"/>
            </w:tcBorders>
            <w:shd w:val="clear" w:color="auto" w:fill="auto"/>
            <w:noWrap/>
            <w:vAlign w:val="bottom"/>
            <w:hideMark/>
          </w:tcPr>
          <w:p w14:paraId="5259F69B" w14:textId="77777777" w:rsidR="0042171A" w:rsidRPr="0042171A" w:rsidRDefault="0042171A" w:rsidP="0042171A">
            <w:pPr>
              <w:spacing w:after="0" w:line="240" w:lineRule="auto"/>
              <w:rPr>
                <w:rFonts w:ascii="Times New Roman" w:eastAsia="Times New Roman" w:hAnsi="Times New Roman" w:cs="Times New Roman"/>
                <w:sz w:val="20"/>
                <w:szCs w:val="20"/>
                <w:lang w:eastAsia="en-GB"/>
              </w:rPr>
            </w:pPr>
          </w:p>
        </w:tc>
        <w:tc>
          <w:tcPr>
            <w:tcW w:w="1161" w:type="dxa"/>
            <w:tcBorders>
              <w:top w:val="nil"/>
              <w:left w:val="nil"/>
              <w:bottom w:val="nil"/>
              <w:right w:val="nil"/>
            </w:tcBorders>
            <w:shd w:val="clear" w:color="auto" w:fill="auto"/>
            <w:noWrap/>
            <w:vAlign w:val="bottom"/>
            <w:hideMark/>
          </w:tcPr>
          <w:p w14:paraId="60567F09" w14:textId="77777777" w:rsidR="0042171A" w:rsidRPr="0042171A" w:rsidRDefault="0042171A" w:rsidP="0042171A">
            <w:pPr>
              <w:spacing w:after="0" w:line="240" w:lineRule="auto"/>
              <w:rPr>
                <w:rFonts w:ascii="Times New Roman" w:eastAsia="Times New Roman" w:hAnsi="Times New Roman" w:cs="Times New Roman"/>
                <w:sz w:val="20"/>
                <w:szCs w:val="20"/>
                <w:lang w:eastAsia="en-GB"/>
              </w:rPr>
            </w:pPr>
          </w:p>
        </w:tc>
        <w:tc>
          <w:tcPr>
            <w:tcW w:w="965" w:type="dxa"/>
            <w:tcBorders>
              <w:top w:val="nil"/>
              <w:left w:val="nil"/>
              <w:bottom w:val="nil"/>
              <w:right w:val="nil"/>
            </w:tcBorders>
            <w:shd w:val="clear" w:color="auto" w:fill="auto"/>
            <w:noWrap/>
            <w:vAlign w:val="bottom"/>
            <w:hideMark/>
          </w:tcPr>
          <w:p w14:paraId="7154573B" w14:textId="77777777" w:rsidR="0042171A" w:rsidRPr="0042171A" w:rsidRDefault="0042171A" w:rsidP="0042171A">
            <w:pPr>
              <w:spacing w:after="0" w:line="240" w:lineRule="auto"/>
              <w:rPr>
                <w:rFonts w:ascii="Times New Roman" w:eastAsia="Times New Roman" w:hAnsi="Times New Roman" w:cs="Times New Roman"/>
                <w:sz w:val="20"/>
                <w:szCs w:val="20"/>
                <w:lang w:eastAsia="en-GB"/>
              </w:rPr>
            </w:pPr>
          </w:p>
        </w:tc>
        <w:tc>
          <w:tcPr>
            <w:tcW w:w="1007" w:type="dxa"/>
            <w:tcBorders>
              <w:top w:val="nil"/>
              <w:left w:val="nil"/>
              <w:bottom w:val="nil"/>
              <w:right w:val="nil"/>
            </w:tcBorders>
            <w:shd w:val="clear" w:color="auto" w:fill="auto"/>
            <w:noWrap/>
            <w:vAlign w:val="bottom"/>
            <w:hideMark/>
          </w:tcPr>
          <w:p w14:paraId="4BA35FE7" w14:textId="77777777" w:rsidR="0042171A" w:rsidRPr="0042171A" w:rsidRDefault="0042171A" w:rsidP="0042171A">
            <w:pPr>
              <w:spacing w:after="0" w:line="240" w:lineRule="auto"/>
              <w:rPr>
                <w:rFonts w:ascii="Times New Roman" w:eastAsia="Times New Roman" w:hAnsi="Times New Roman" w:cs="Times New Roman"/>
                <w:sz w:val="20"/>
                <w:szCs w:val="20"/>
                <w:lang w:eastAsia="en-GB"/>
              </w:rPr>
            </w:pPr>
          </w:p>
        </w:tc>
        <w:tc>
          <w:tcPr>
            <w:tcW w:w="1307" w:type="dxa"/>
            <w:tcBorders>
              <w:top w:val="nil"/>
              <w:left w:val="nil"/>
              <w:bottom w:val="nil"/>
              <w:right w:val="nil"/>
            </w:tcBorders>
            <w:shd w:val="clear" w:color="auto" w:fill="auto"/>
            <w:noWrap/>
            <w:vAlign w:val="bottom"/>
            <w:hideMark/>
          </w:tcPr>
          <w:p w14:paraId="55A3094B" w14:textId="77777777" w:rsidR="0042171A" w:rsidRPr="0042171A" w:rsidRDefault="0042171A" w:rsidP="0042171A">
            <w:pPr>
              <w:spacing w:after="0" w:line="240" w:lineRule="auto"/>
              <w:rPr>
                <w:rFonts w:ascii="Times New Roman" w:eastAsia="Times New Roman" w:hAnsi="Times New Roman" w:cs="Times New Roman"/>
                <w:sz w:val="20"/>
                <w:szCs w:val="20"/>
                <w:lang w:eastAsia="en-GB"/>
              </w:rPr>
            </w:pPr>
          </w:p>
        </w:tc>
        <w:tc>
          <w:tcPr>
            <w:tcW w:w="962" w:type="dxa"/>
            <w:tcBorders>
              <w:top w:val="nil"/>
              <w:left w:val="nil"/>
              <w:bottom w:val="nil"/>
              <w:right w:val="nil"/>
            </w:tcBorders>
            <w:shd w:val="clear" w:color="auto" w:fill="auto"/>
            <w:noWrap/>
            <w:vAlign w:val="bottom"/>
            <w:hideMark/>
          </w:tcPr>
          <w:p w14:paraId="6AA85D0F" w14:textId="77777777" w:rsidR="0042171A" w:rsidRPr="0042171A" w:rsidRDefault="0042171A" w:rsidP="0042171A">
            <w:pPr>
              <w:spacing w:after="0" w:line="240" w:lineRule="auto"/>
              <w:rPr>
                <w:rFonts w:ascii="Times New Roman" w:eastAsia="Times New Roman" w:hAnsi="Times New Roman" w:cs="Times New Roman"/>
                <w:sz w:val="20"/>
                <w:szCs w:val="20"/>
                <w:lang w:eastAsia="en-GB"/>
              </w:rPr>
            </w:pPr>
          </w:p>
        </w:tc>
        <w:tc>
          <w:tcPr>
            <w:tcW w:w="1020" w:type="dxa"/>
            <w:tcBorders>
              <w:top w:val="nil"/>
              <w:left w:val="nil"/>
              <w:bottom w:val="nil"/>
              <w:right w:val="nil"/>
            </w:tcBorders>
            <w:shd w:val="clear" w:color="auto" w:fill="auto"/>
            <w:noWrap/>
            <w:vAlign w:val="bottom"/>
            <w:hideMark/>
          </w:tcPr>
          <w:p w14:paraId="5806E7FB" w14:textId="77777777" w:rsidR="0042171A" w:rsidRPr="0042171A" w:rsidRDefault="0042171A" w:rsidP="0042171A">
            <w:pPr>
              <w:spacing w:after="0" w:line="240" w:lineRule="auto"/>
              <w:rPr>
                <w:rFonts w:ascii="Times New Roman" w:eastAsia="Times New Roman" w:hAnsi="Times New Roman" w:cs="Times New Roman"/>
                <w:sz w:val="20"/>
                <w:szCs w:val="20"/>
                <w:lang w:eastAsia="en-GB"/>
              </w:rPr>
            </w:pPr>
          </w:p>
        </w:tc>
        <w:tc>
          <w:tcPr>
            <w:tcW w:w="1020" w:type="dxa"/>
            <w:tcBorders>
              <w:top w:val="nil"/>
              <w:left w:val="nil"/>
              <w:bottom w:val="nil"/>
              <w:right w:val="nil"/>
            </w:tcBorders>
            <w:shd w:val="clear" w:color="auto" w:fill="auto"/>
            <w:noWrap/>
            <w:vAlign w:val="bottom"/>
            <w:hideMark/>
          </w:tcPr>
          <w:p w14:paraId="1BFE78BA" w14:textId="77777777" w:rsidR="0042171A" w:rsidRPr="0042171A" w:rsidRDefault="0042171A" w:rsidP="0042171A">
            <w:pPr>
              <w:spacing w:after="0" w:line="240" w:lineRule="auto"/>
              <w:rPr>
                <w:rFonts w:ascii="Times New Roman" w:eastAsia="Times New Roman" w:hAnsi="Times New Roman" w:cs="Times New Roman"/>
                <w:sz w:val="20"/>
                <w:szCs w:val="20"/>
                <w:lang w:eastAsia="en-GB"/>
              </w:rPr>
            </w:pPr>
          </w:p>
        </w:tc>
      </w:tr>
      <w:tr w:rsidR="00A01E03" w:rsidRPr="0042171A" w14:paraId="6B245844" w14:textId="77777777" w:rsidTr="00035F39">
        <w:trPr>
          <w:trHeight w:val="258"/>
        </w:trPr>
        <w:tc>
          <w:tcPr>
            <w:tcW w:w="147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4BF4674" w14:textId="77777777" w:rsidR="0042171A" w:rsidRPr="0042171A" w:rsidRDefault="0042171A" w:rsidP="0042171A">
            <w:pPr>
              <w:spacing w:after="0" w:line="240" w:lineRule="auto"/>
              <w:jc w:val="center"/>
              <w:rPr>
                <w:rFonts w:ascii="Calibri" w:eastAsia="Times New Roman" w:hAnsi="Calibri" w:cs="Calibri"/>
                <w:i/>
                <w:iCs/>
                <w:color w:val="000000"/>
                <w:lang w:eastAsia="en-GB"/>
              </w:rPr>
            </w:pPr>
            <w:r w:rsidRPr="0042171A">
              <w:rPr>
                <w:rFonts w:ascii="Calibri" w:eastAsia="Times New Roman" w:hAnsi="Calibri" w:cs="Calibri"/>
                <w:i/>
                <w:iCs/>
                <w:color w:val="000000"/>
                <w:lang w:eastAsia="en-GB"/>
              </w:rPr>
              <w:t> </w:t>
            </w:r>
          </w:p>
        </w:tc>
        <w:tc>
          <w:tcPr>
            <w:tcW w:w="1286" w:type="dxa"/>
            <w:tcBorders>
              <w:top w:val="single" w:sz="4" w:space="0" w:color="auto"/>
              <w:left w:val="nil"/>
              <w:bottom w:val="single" w:sz="4" w:space="0" w:color="auto"/>
              <w:right w:val="single" w:sz="4" w:space="0" w:color="auto"/>
            </w:tcBorders>
            <w:shd w:val="clear" w:color="auto" w:fill="auto"/>
            <w:noWrap/>
            <w:vAlign w:val="bottom"/>
            <w:hideMark/>
          </w:tcPr>
          <w:p w14:paraId="18FEC329" w14:textId="77777777" w:rsidR="0042171A" w:rsidRPr="0042171A" w:rsidRDefault="0042171A" w:rsidP="0042171A">
            <w:pPr>
              <w:spacing w:after="0" w:line="240" w:lineRule="auto"/>
              <w:jc w:val="center"/>
              <w:rPr>
                <w:rFonts w:ascii="Calibri" w:eastAsia="Times New Roman" w:hAnsi="Calibri" w:cs="Calibri"/>
                <w:i/>
                <w:iCs/>
                <w:color w:val="000000"/>
                <w:lang w:eastAsia="en-GB"/>
              </w:rPr>
            </w:pPr>
            <w:r w:rsidRPr="0042171A">
              <w:rPr>
                <w:rFonts w:ascii="Calibri" w:eastAsia="Times New Roman" w:hAnsi="Calibri" w:cs="Calibri"/>
                <w:i/>
                <w:iCs/>
                <w:color w:val="000000"/>
                <w:lang w:eastAsia="en-GB"/>
              </w:rPr>
              <w:t>Coefficients</w:t>
            </w:r>
          </w:p>
        </w:tc>
        <w:tc>
          <w:tcPr>
            <w:tcW w:w="1161" w:type="dxa"/>
            <w:tcBorders>
              <w:top w:val="single" w:sz="4" w:space="0" w:color="auto"/>
              <w:left w:val="nil"/>
              <w:bottom w:val="single" w:sz="4" w:space="0" w:color="auto"/>
              <w:right w:val="single" w:sz="4" w:space="0" w:color="auto"/>
            </w:tcBorders>
            <w:shd w:val="clear" w:color="auto" w:fill="auto"/>
            <w:noWrap/>
            <w:vAlign w:val="bottom"/>
            <w:hideMark/>
          </w:tcPr>
          <w:p w14:paraId="0091A868" w14:textId="77777777" w:rsidR="0042171A" w:rsidRPr="0042171A" w:rsidRDefault="0042171A" w:rsidP="0042171A">
            <w:pPr>
              <w:spacing w:after="0" w:line="240" w:lineRule="auto"/>
              <w:jc w:val="center"/>
              <w:rPr>
                <w:rFonts w:ascii="Calibri" w:eastAsia="Times New Roman" w:hAnsi="Calibri" w:cs="Calibri"/>
                <w:i/>
                <w:iCs/>
                <w:color w:val="000000"/>
                <w:lang w:eastAsia="en-GB"/>
              </w:rPr>
            </w:pPr>
            <w:r w:rsidRPr="0042171A">
              <w:rPr>
                <w:rFonts w:ascii="Calibri" w:eastAsia="Times New Roman" w:hAnsi="Calibri" w:cs="Calibri"/>
                <w:i/>
                <w:iCs/>
                <w:color w:val="000000"/>
                <w:lang w:eastAsia="en-GB"/>
              </w:rPr>
              <w:t>Standard Error</w:t>
            </w:r>
          </w:p>
        </w:tc>
        <w:tc>
          <w:tcPr>
            <w:tcW w:w="965" w:type="dxa"/>
            <w:tcBorders>
              <w:top w:val="single" w:sz="4" w:space="0" w:color="auto"/>
              <w:left w:val="nil"/>
              <w:bottom w:val="single" w:sz="4" w:space="0" w:color="auto"/>
              <w:right w:val="single" w:sz="4" w:space="0" w:color="auto"/>
            </w:tcBorders>
            <w:shd w:val="clear" w:color="auto" w:fill="auto"/>
            <w:noWrap/>
            <w:vAlign w:val="bottom"/>
            <w:hideMark/>
          </w:tcPr>
          <w:p w14:paraId="6EF64D35" w14:textId="77777777" w:rsidR="0042171A" w:rsidRPr="0042171A" w:rsidRDefault="0042171A" w:rsidP="0042171A">
            <w:pPr>
              <w:spacing w:after="0" w:line="240" w:lineRule="auto"/>
              <w:jc w:val="center"/>
              <w:rPr>
                <w:rFonts w:ascii="Calibri" w:eastAsia="Times New Roman" w:hAnsi="Calibri" w:cs="Calibri"/>
                <w:i/>
                <w:iCs/>
                <w:color w:val="000000"/>
                <w:lang w:eastAsia="en-GB"/>
              </w:rPr>
            </w:pPr>
            <w:r w:rsidRPr="0042171A">
              <w:rPr>
                <w:rFonts w:ascii="Calibri" w:eastAsia="Times New Roman" w:hAnsi="Calibri" w:cs="Calibri"/>
                <w:i/>
                <w:iCs/>
                <w:color w:val="000000"/>
                <w:lang w:eastAsia="en-GB"/>
              </w:rPr>
              <w:t>t Stat</w:t>
            </w:r>
          </w:p>
        </w:tc>
        <w:tc>
          <w:tcPr>
            <w:tcW w:w="1007" w:type="dxa"/>
            <w:tcBorders>
              <w:top w:val="single" w:sz="4" w:space="0" w:color="auto"/>
              <w:left w:val="nil"/>
              <w:bottom w:val="single" w:sz="4" w:space="0" w:color="auto"/>
              <w:right w:val="single" w:sz="4" w:space="0" w:color="auto"/>
            </w:tcBorders>
            <w:shd w:val="clear" w:color="auto" w:fill="auto"/>
            <w:noWrap/>
            <w:vAlign w:val="bottom"/>
            <w:hideMark/>
          </w:tcPr>
          <w:p w14:paraId="79FCE9A1" w14:textId="77777777" w:rsidR="0042171A" w:rsidRPr="0042171A" w:rsidRDefault="0042171A" w:rsidP="0042171A">
            <w:pPr>
              <w:spacing w:after="0" w:line="240" w:lineRule="auto"/>
              <w:jc w:val="center"/>
              <w:rPr>
                <w:rFonts w:ascii="Calibri" w:eastAsia="Times New Roman" w:hAnsi="Calibri" w:cs="Calibri"/>
                <w:i/>
                <w:iCs/>
                <w:color w:val="000000"/>
                <w:lang w:eastAsia="en-GB"/>
              </w:rPr>
            </w:pPr>
            <w:r w:rsidRPr="0042171A">
              <w:rPr>
                <w:rFonts w:ascii="Calibri" w:eastAsia="Times New Roman" w:hAnsi="Calibri" w:cs="Calibri"/>
                <w:i/>
                <w:iCs/>
                <w:color w:val="000000"/>
                <w:lang w:eastAsia="en-GB"/>
              </w:rPr>
              <w:t>P-value</w:t>
            </w:r>
          </w:p>
        </w:tc>
        <w:tc>
          <w:tcPr>
            <w:tcW w:w="1307" w:type="dxa"/>
            <w:tcBorders>
              <w:top w:val="single" w:sz="4" w:space="0" w:color="auto"/>
              <w:left w:val="nil"/>
              <w:bottom w:val="single" w:sz="4" w:space="0" w:color="auto"/>
              <w:right w:val="single" w:sz="4" w:space="0" w:color="auto"/>
            </w:tcBorders>
            <w:shd w:val="clear" w:color="auto" w:fill="auto"/>
            <w:noWrap/>
            <w:vAlign w:val="bottom"/>
            <w:hideMark/>
          </w:tcPr>
          <w:p w14:paraId="769BC922" w14:textId="77777777" w:rsidR="0042171A" w:rsidRPr="0042171A" w:rsidRDefault="0042171A" w:rsidP="0042171A">
            <w:pPr>
              <w:spacing w:after="0" w:line="240" w:lineRule="auto"/>
              <w:jc w:val="center"/>
              <w:rPr>
                <w:rFonts w:ascii="Calibri" w:eastAsia="Times New Roman" w:hAnsi="Calibri" w:cs="Calibri"/>
                <w:i/>
                <w:iCs/>
                <w:color w:val="000000"/>
                <w:lang w:eastAsia="en-GB"/>
              </w:rPr>
            </w:pPr>
            <w:r w:rsidRPr="0042171A">
              <w:rPr>
                <w:rFonts w:ascii="Calibri" w:eastAsia="Times New Roman" w:hAnsi="Calibri" w:cs="Calibri"/>
                <w:i/>
                <w:iCs/>
                <w:color w:val="000000"/>
                <w:lang w:eastAsia="en-GB"/>
              </w:rPr>
              <w:t>Lower 95%</w:t>
            </w:r>
          </w:p>
        </w:tc>
        <w:tc>
          <w:tcPr>
            <w:tcW w:w="962" w:type="dxa"/>
            <w:tcBorders>
              <w:top w:val="single" w:sz="4" w:space="0" w:color="auto"/>
              <w:left w:val="nil"/>
              <w:bottom w:val="single" w:sz="4" w:space="0" w:color="auto"/>
              <w:right w:val="single" w:sz="4" w:space="0" w:color="auto"/>
            </w:tcBorders>
            <w:shd w:val="clear" w:color="auto" w:fill="auto"/>
            <w:noWrap/>
            <w:vAlign w:val="bottom"/>
            <w:hideMark/>
          </w:tcPr>
          <w:p w14:paraId="51802319" w14:textId="77777777" w:rsidR="0042171A" w:rsidRPr="0042171A" w:rsidRDefault="0042171A" w:rsidP="0042171A">
            <w:pPr>
              <w:spacing w:after="0" w:line="240" w:lineRule="auto"/>
              <w:jc w:val="center"/>
              <w:rPr>
                <w:rFonts w:ascii="Calibri" w:eastAsia="Times New Roman" w:hAnsi="Calibri" w:cs="Calibri"/>
                <w:i/>
                <w:iCs/>
                <w:color w:val="000000"/>
                <w:lang w:eastAsia="en-GB"/>
              </w:rPr>
            </w:pPr>
            <w:r w:rsidRPr="0042171A">
              <w:rPr>
                <w:rFonts w:ascii="Calibri" w:eastAsia="Times New Roman" w:hAnsi="Calibri" w:cs="Calibri"/>
                <w:i/>
                <w:iCs/>
                <w:color w:val="000000"/>
                <w:lang w:eastAsia="en-GB"/>
              </w:rPr>
              <w:t>Upper 95%</w:t>
            </w:r>
          </w:p>
        </w:tc>
        <w:tc>
          <w:tcPr>
            <w:tcW w:w="1020" w:type="dxa"/>
            <w:tcBorders>
              <w:top w:val="single" w:sz="4" w:space="0" w:color="auto"/>
              <w:left w:val="nil"/>
              <w:bottom w:val="single" w:sz="4" w:space="0" w:color="auto"/>
              <w:right w:val="single" w:sz="4" w:space="0" w:color="auto"/>
            </w:tcBorders>
            <w:shd w:val="clear" w:color="auto" w:fill="auto"/>
            <w:noWrap/>
            <w:vAlign w:val="bottom"/>
            <w:hideMark/>
          </w:tcPr>
          <w:p w14:paraId="3BCF58C3" w14:textId="77777777" w:rsidR="0042171A" w:rsidRPr="0042171A" w:rsidRDefault="0042171A" w:rsidP="0042171A">
            <w:pPr>
              <w:spacing w:after="0" w:line="240" w:lineRule="auto"/>
              <w:jc w:val="center"/>
              <w:rPr>
                <w:rFonts w:ascii="Calibri" w:eastAsia="Times New Roman" w:hAnsi="Calibri" w:cs="Calibri"/>
                <w:i/>
                <w:iCs/>
                <w:color w:val="000000"/>
                <w:lang w:eastAsia="en-GB"/>
              </w:rPr>
            </w:pPr>
            <w:r w:rsidRPr="0042171A">
              <w:rPr>
                <w:rFonts w:ascii="Calibri" w:eastAsia="Times New Roman" w:hAnsi="Calibri" w:cs="Calibri"/>
                <w:i/>
                <w:iCs/>
                <w:color w:val="000000"/>
                <w:lang w:eastAsia="en-GB"/>
              </w:rPr>
              <w:t>Lower 95.0%</w:t>
            </w:r>
          </w:p>
        </w:tc>
        <w:tc>
          <w:tcPr>
            <w:tcW w:w="1020" w:type="dxa"/>
            <w:tcBorders>
              <w:top w:val="single" w:sz="4" w:space="0" w:color="auto"/>
              <w:left w:val="nil"/>
              <w:bottom w:val="single" w:sz="4" w:space="0" w:color="auto"/>
              <w:right w:val="single" w:sz="4" w:space="0" w:color="auto"/>
            </w:tcBorders>
            <w:shd w:val="clear" w:color="auto" w:fill="auto"/>
            <w:noWrap/>
            <w:vAlign w:val="bottom"/>
            <w:hideMark/>
          </w:tcPr>
          <w:p w14:paraId="1C8D1326" w14:textId="77777777" w:rsidR="0042171A" w:rsidRPr="0042171A" w:rsidRDefault="0042171A" w:rsidP="0042171A">
            <w:pPr>
              <w:spacing w:after="0" w:line="240" w:lineRule="auto"/>
              <w:jc w:val="center"/>
              <w:rPr>
                <w:rFonts w:ascii="Calibri" w:eastAsia="Times New Roman" w:hAnsi="Calibri" w:cs="Calibri"/>
                <w:i/>
                <w:iCs/>
                <w:color w:val="000000"/>
                <w:lang w:eastAsia="en-GB"/>
              </w:rPr>
            </w:pPr>
            <w:r w:rsidRPr="0042171A">
              <w:rPr>
                <w:rFonts w:ascii="Calibri" w:eastAsia="Times New Roman" w:hAnsi="Calibri" w:cs="Calibri"/>
                <w:i/>
                <w:iCs/>
                <w:color w:val="000000"/>
                <w:lang w:eastAsia="en-GB"/>
              </w:rPr>
              <w:t>Upper 95.0%</w:t>
            </w:r>
          </w:p>
        </w:tc>
      </w:tr>
      <w:tr w:rsidR="00A01E03" w:rsidRPr="0042171A" w14:paraId="7CA4C605" w14:textId="77777777" w:rsidTr="00035F39">
        <w:trPr>
          <w:trHeight w:val="258"/>
        </w:trPr>
        <w:tc>
          <w:tcPr>
            <w:tcW w:w="1471" w:type="dxa"/>
            <w:tcBorders>
              <w:top w:val="nil"/>
              <w:left w:val="single" w:sz="4" w:space="0" w:color="auto"/>
              <w:bottom w:val="single" w:sz="4" w:space="0" w:color="auto"/>
              <w:right w:val="single" w:sz="4" w:space="0" w:color="auto"/>
            </w:tcBorders>
            <w:shd w:val="clear" w:color="auto" w:fill="auto"/>
            <w:noWrap/>
            <w:vAlign w:val="bottom"/>
            <w:hideMark/>
          </w:tcPr>
          <w:p w14:paraId="6C5B2322" w14:textId="77777777" w:rsidR="0042171A" w:rsidRPr="0042171A" w:rsidRDefault="0042171A" w:rsidP="0042171A">
            <w:pPr>
              <w:spacing w:after="0" w:line="240" w:lineRule="auto"/>
              <w:rPr>
                <w:rFonts w:ascii="Calibri" w:eastAsia="Times New Roman" w:hAnsi="Calibri" w:cs="Calibri"/>
                <w:color w:val="000000"/>
                <w:lang w:eastAsia="en-GB"/>
              </w:rPr>
            </w:pPr>
            <w:r w:rsidRPr="0042171A">
              <w:rPr>
                <w:rFonts w:ascii="Calibri" w:eastAsia="Times New Roman" w:hAnsi="Calibri" w:cs="Calibri"/>
                <w:color w:val="000000"/>
                <w:lang w:eastAsia="en-GB"/>
              </w:rPr>
              <w:t>Intercept</w:t>
            </w:r>
          </w:p>
        </w:tc>
        <w:tc>
          <w:tcPr>
            <w:tcW w:w="1286" w:type="dxa"/>
            <w:tcBorders>
              <w:top w:val="nil"/>
              <w:left w:val="nil"/>
              <w:bottom w:val="single" w:sz="4" w:space="0" w:color="auto"/>
              <w:right w:val="single" w:sz="4" w:space="0" w:color="auto"/>
            </w:tcBorders>
            <w:shd w:val="clear" w:color="auto" w:fill="auto"/>
            <w:noWrap/>
            <w:vAlign w:val="bottom"/>
            <w:hideMark/>
          </w:tcPr>
          <w:p w14:paraId="7F5FC80F" w14:textId="77777777" w:rsidR="0042171A" w:rsidRPr="0042171A" w:rsidRDefault="0042171A" w:rsidP="0042171A">
            <w:pPr>
              <w:spacing w:after="0" w:line="240" w:lineRule="auto"/>
              <w:ind w:firstLineChars="100" w:firstLine="220"/>
              <w:jc w:val="right"/>
              <w:rPr>
                <w:rFonts w:ascii="Calibri" w:eastAsia="Times New Roman" w:hAnsi="Calibri" w:cs="Calibri"/>
                <w:color w:val="000000"/>
                <w:lang w:eastAsia="en-GB"/>
              </w:rPr>
            </w:pPr>
            <w:r w:rsidRPr="0042171A">
              <w:rPr>
                <w:rFonts w:ascii="Calibri" w:eastAsia="Times New Roman" w:hAnsi="Calibri" w:cs="Calibri"/>
                <w:color w:val="000000"/>
                <w:lang w:eastAsia="en-GB"/>
              </w:rPr>
              <w:t>0.719</w:t>
            </w:r>
          </w:p>
        </w:tc>
        <w:tc>
          <w:tcPr>
            <w:tcW w:w="1161" w:type="dxa"/>
            <w:tcBorders>
              <w:top w:val="nil"/>
              <w:left w:val="nil"/>
              <w:bottom w:val="single" w:sz="4" w:space="0" w:color="auto"/>
              <w:right w:val="single" w:sz="4" w:space="0" w:color="auto"/>
            </w:tcBorders>
            <w:shd w:val="clear" w:color="auto" w:fill="auto"/>
            <w:noWrap/>
            <w:vAlign w:val="bottom"/>
            <w:hideMark/>
          </w:tcPr>
          <w:p w14:paraId="188AD945" w14:textId="77777777" w:rsidR="0042171A" w:rsidRPr="0042171A" w:rsidRDefault="0042171A" w:rsidP="0042171A">
            <w:pPr>
              <w:spacing w:after="0" w:line="240" w:lineRule="auto"/>
              <w:ind w:firstLineChars="100" w:firstLine="220"/>
              <w:jc w:val="right"/>
              <w:rPr>
                <w:rFonts w:ascii="Calibri" w:eastAsia="Times New Roman" w:hAnsi="Calibri" w:cs="Calibri"/>
                <w:color w:val="000000"/>
                <w:lang w:eastAsia="en-GB"/>
              </w:rPr>
            </w:pPr>
            <w:r w:rsidRPr="0042171A">
              <w:rPr>
                <w:rFonts w:ascii="Calibri" w:eastAsia="Times New Roman" w:hAnsi="Calibri" w:cs="Calibri"/>
                <w:color w:val="000000"/>
                <w:lang w:eastAsia="en-GB"/>
              </w:rPr>
              <w:t>0.090</w:t>
            </w:r>
          </w:p>
        </w:tc>
        <w:tc>
          <w:tcPr>
            <w:tcW w:w="965" w:type="dxa"/>
            <w:tcBorders>
              <w:top w:val="nil"/>
              <w:left w:val="nil"/>
              <w:bottom w:val="single" w:sz="4" w:space="0" w:color="auto"/>
              <w:right w:val="single" w:sz="4" w:space="0" w:color="auto"/>
            </w:tcBorders>
            <w:shd w:val="clear" w:color="auto" w:fill="auto"/>
            <w:noWrap/>
            <w:vAlign w:val="bottom"/>
            <w:hideMark/>
          </w:tcPr>
          <w:p w14:paraId="21BDDC3F" w14:textId="77777777" w:rsidR="0042171A" w:rsidRPr="0042171A" w:rsidRDefault="0042171A" w:rsidP="0042171A">
            <w:pPr>
              <w:spacing w:after="0" w:line="240" w:lineRule="auto"/>
              <w:ind w:firstLineChars="100" w:firstLine="220"/>
              <w:jc w:val="right"/>
              <w:rPr>
                <w:rFonts w:ascii="Calibri" w:eastAsia="Times New Roman" w:hAnsi="Calibri" w:cs="Calibri"/>
                <w:color w:val="000000"/>
                <w:lang w:eastAsia="en-GB"/>
              </w:rPr>
            </w:pPr>
            <w:r w:rsidRPr="0042171A">
              <w:rPr>
                <w:rFonts w:ascii="Calibri" w:eastAsia="Times New Roman" w:hAnsi="Calibri" w:cs="Calibri"/>
                <w:color w:val="000000"/>
                <w:lang w:eastAsia="en-GB"/>
              </w:rPr>
              <w:t>7.967</w:t>
            </w:r>
          </w:p>
        </w:tc>
        <w:tc>
          <w:tcPr>
            <w:tcW w:w="1007" w:type="dxa"/>
            <w:tcBorders>
              <w:top w:val="nil"/>
              <w:left w:val="nil"/>
              <w:bottom w:val="single" w:sz="4" w:space="0" w:color="auto"/>
              <w:right w:val="single" w:sz="4" w:space="0" w:color="auto"/>
            </w:tcBorders>
            <w:shd w:val="clear" w:color="auto" w:fill="auto"/>
            <w:noWrap/>
            <w:vAlign w:val="bottom"/>
            <w:hideMark/>
          </w:tcPr>
          <w:p w14:paraId="0BB72EDD" w14:textId="77777777" w:rsidR="0042171A" w:rsidRPr="0042171A" w:rsidRDefault="0042171A" w:rsidP="0042171A">
            <w:pPr>
              <w:spacing w:after="0" w:line="240" w:lineRule="auto"/>
              <w:ind w:firstLineChars="100" w:firstLine="220"/>
              <w:jc w:val="right"/>
              <w:rPr>
                <w:rFonts w:ascii="Calibri" w:eastAsia="Times New Roman" w:hAnsi="Calibri" w:cs="Calibri"/>
                <w:color w:val="000000"/>
                <w:lang w:eastAsia="en-GB"/>
              </w:rPr>
            </w:pPr>
            <w:r w:rsidRPr="0042171A">
              <w:rPr>
                <w:rFonts w:ascii="Calibri" w:eastAsia="Times New Roman" w:hAnsi="Calibri" w:cs="Calibri"/>
                <w:color w:val="000000"/>
                <w:lang w:eastAsia="en-GB"/>
              </w:rPr>
              <w:t>0.000</w:t>
            </w:r>
          </w:p>
        </w:tc>
        <w:tc>
          <w:tcPr>
            <w:tcW w:w="1307" w:type="dxa"/>
            <w:tcBorders>
              <w:top w:val="nil"/>
              <w:left w:val="nil"/>
              <w:bottom w:val="single" w:sz="4" w:space="0" w:color="auto"/>
              <w:right w:val="single" w:sz="4" w:space="0" w:color="auto"/>
            </w:tcBorders>
            <w:shd w:val="clear" w:color="auto" w:fill="auto"/>
            <w:noWrap/>
            <w:vAlign w:val="bottom"/>
            <w:hideMark/>
          </w:tcPr>
          <w:p w14:paraId="0D8D7CD3" w14:textId="77777777" w:rsidR="0042171A" w:rsidRPr="0042171A" w:rsidRDefault="0042171A" w:rsidP="0042171A">
            <w:pPr>
              <w:spacing w:after="0" w:line="240" w:lineRule="auto"/>
              <w:ind w:firstLineChars="100" w:firstLine="220"/>
              <w:jc w:val="right"/>
              <w:rPr>
                <w:rFonts w:ascii="Calibri" w:eastAsia="Times New Roman" w:hAnsi="Calibri" w:cs="Calibri"/>
                <w:color w:val="000000"/>
                <w:lang w:eastAsia="en-GB"/>
              </w:rPr>
            </w:pPr>
            <w:r w:rsidRPr="0042171A">
              <w:rPr>
                <w:rFonts w:ascii="Calibri" w:eastAsia="Times New Roman" w:hAnsi="Calibri" w:cs="Calibri"/>
                <w:color w:val="000000"/>
                <w:lang w:eastAsia="en-GB"/>
              </w:rPr>
              <w:t>0.540</w:t>
            </w:r>
          </w:p>
        </w:tc>
        <w:tc>
          <w:tcPr>
            <w:tcW w:w="962" w:type="dxa"/>
            <w:tcBorders>
              <w:top w:val="nil"/>
              <w:left w:val="nil"/>
              <w:bottom w:val="single" w:sz="4" w:space="0" w:color="auto"/>
              <w:right w:val="single" w:sz="4" w:space="0" w:color="auto"/>
            </w:tcBorders>
            <w:shd w:val="clear" w:color="auto" w:fill="auto"/>
            <w:noWrap/>
            <w:vAlign w:val="bottom"/>
            <w:hideMark/>
          </w:tcPr>
          <w:p w14:paraId="07FA6866" w14:textId="77777777" w:rsidR="0042171A" w:rsidRPr="0042171A" w:rsidRDefault="0042171A" w:rsidP="0042171A">
            <w:pPr>
              <w:spacing w:after="0" w:line="240" w:lineRule="auto"/>
              <w:ind w:firstLineChars="100" w:firstLine="220"/>
              <w:jc w:val="right"/>
              <w:rPr>
                <w:rFonts w:ascii="Calibri" w:eastAsia="Times New Roman" w:hAnsi="Calibri" w:cs="Calibri"/>
                <w:color w:val="000000"/>
                <w:lang w:eastAsia="en-GB"/>
              </w:rPr>
            </w:pPr>
            <w:r w:rsidRPr="0042171A">
              <w:rPr>
                <w:rFonts w:ascii="Calibri" w:eastAsia="Times New Roman" w:hAnsi="Calibri" w:cs="Calibri"/>
                <w:color w:val="000000"/>
                <w:lang w:eastAsia="en-GB"/>
              </w:rPr>
              <w:t>0.899</w:t>
            </w:r>
          </w:p>
        </w:tc>
        <w:tc>
          <w:tcPr>
            <w:tcW w:w="1020" w:type="dxa"/>
            <w:tcBorders>
              <w:top w:val="nil"/>
              <w:left w:val="nil"/>
              <w:bottom w:val="single" w:sz="4" w:space="0" w:color="auto"/>
              <w:right w:val="single" w:sz="4" w:space="0" w:color="auto"/>
            </w:tcBorders>
            <w:shd w:val="clear" w:color="auto" w:fill="auto"/>
            <w:noWrap/>
            <w:vAlign w:val="bottom"/>
            <w:hideMark/>
          </w:tcPr>
          <w:p w14:paraId="2C83B7F2" w14:textId="77777777" w:rsidR="0042171A" w:rsidRPr="0042171A" w:rsidRDefault="0042171A" w:rsidP="0042171A">
            <w:pPr>
              <w:spacing w:after="0" w:line="240" w:lineRule="auto"/>
              <w:ind w:firstLineChars="100" w:firstLine="220"/>
              <w:jc w:val="right"/>
              <w:rPr>
                <w:rFonts w:ascii="Calibri" w:eastAsia="Times New Roman" w:hAnsi="Calibri" w:cs="Calibri"/>
                <w:color w:val="000000"/>
                <w:lang w:eastAsia="en-GB"/>
              </w:rPr>
            </w:pPr>
            <w:r w:rsidRPr="0042171A">
              <w:rPr>
                <w:rFonts w:ascii="Calibri" w:eastAsia="Times New Roman" w:hAnsi="Calibri" w:cs="Calibri"/>
                <w:color w:val="000000"/>
                <w:lang w:eastAsia="en-GB"/>
              </w:rPr>
              <w:t>0.540</w:t>
            </w:r>
          </w:p>
        </w:tc>
        <w:tc>
          <w:tcPr>
            <w:tcW w:w="1020" w:type="dxa"/>
            <w:tcBorders>
              <w:top w:val="nil"/>
              <w:left w:val="nil"/>
              <w:bottom w:val="single" w:sz="4" w:space="0" w:color="auto"/>
              <w:right w:val="single" w:sz="4" w:space="0" w:color="auto"/>
            </w:tcBorders>
            <w:shd w:val="clear" w:color="auto" w:fill="auto"/>
            <w:noWrap/>
            <w:vAlign w:val="bottom"/>
            <w:hideMark/>
          </w:tcPr>
          <w:p w14:paraId="54347CCE" w14:textId="77777777" w:rsidR="0042171A" w:rsidRPr="0042171A" w:rsidRDefault="0042171A" w:rsidP="0042171A">
            <w:pPr>
              <w:spacing w:after="0" w:line="240" w:lineRule="auto"/>
              <w:ind w:firstLineChars="100" w:firstLine="220"/>
              <w:jc w:val="right"/>
              <w:rPr>
                <w:rFonts w:ascii="Calibri" w:eastAsia="Times New Roman" w:hAnsi="Calibri" w:cs="Calibri"/>
                <w:color w:val="000000"/>
                <w:lang w:eastAsia="en-GB"/>
              </w:rPr>
            </w:pPr>
            <w:r w:rsidRPr="0042171A">
              <w:rPr>
                <w:rFonts w:ascii="Calibri" w:eastAsia="Times New Roman" w:hAnsi="Calibri" w:cs="Calibri"/>
                <w:color w:val="000000"/>
                <w:lang w:eastAsia="en-GB"/>
              </w:rPr>
              <w:t>0.899</w:t>
            </w:r>
          </w:p>
        </w:tc>
      </w:tr>
      <w:tr w:rsidR="0042171A" w:rsidRPr="0042171A" w14:paraId="5EA2B1CF" w14:textId="77777777" w:rsidTr="00035F39">
        <w:trPr>
          <w:trHeight w:val="258"/>
        </w:trPr>
        <w:tc>
          <w:tcPr>
            <w:tcW w:w="1471" w:type="dxa"/>
            <w:tcBorders>
              <w:top w:val="nil"/>
              <w:left w:val="single" w:sz="4" w:space="0" w:color="auto"/>
              <w:bottom w:val="single" w:sz="4" w:space="0" w:color="auto"/>
              <w:right w:val="single" w:sz="4" w:space="0" w:color="auto"/>
            </w:tcBorders>
            <w:shd w:val="clear" w:color="auto" w:fill="auto"/>
            <w:noWrap/>
            <w:vAlign w:val="bottom"/>
            <w:hideMark/>
          </w:tcPr>
          <w:p w14:paraId="584DB031" w14:textId="77777777" w:rsidR="0042171A" w:rsidRPr="0042171A" w:rsidRDefault="0042171A" w:rsidP="0042171A">
            <w:pPr>
              <w:spacing w:after="0" w:line="240" w:lineRule="auto"/>
              <w:rPr>
                <w:rFonts w:ascii="Calibri" w:eastAsia="Times New Roman" w:hAnsi="Calibri" w:cs="Calibri"/>
                <w:color w:val="000000"/>
                <w:lang w:eastAsia="en-GB"/>
              </w:rPr>
            </w:pPr>
            <w:r w:rsidRPr="0042171A">
              <w:rPr>
                <w:rFonts w:ascii="Calibri" w:eastAsia="Times New Roman" w:hAnsi="Calibri" w:cs="Calibri"/>
                <w:color w:val="000000"/>
                <w:lang w:eastAsia="en-GB"/>
              </w:rPr>
              <w:t>Current Ratio</w:t>
            </w:r>
          </w:p>
        </w:tc>
        <w:tc>
          <w:tcPr>
            <w:tcW w:w="1286" w:type="dxa"/>
            <w:tcBorders>
              <w:top w:val="nil"/>
              <w:left w:val="nil"/>
              <w:bottom w:val="single" w:sz="4" w:space="0" w:color="auto"/>
              <w:right w:val="single" w:sz="4" w:space="0" w:color="auto"/>
            </w:tcBorders>
            <w:shd w:val="clear" w:color="000000" w:fill="FFFF00"/>
            <w:noWrap/>
            <w:vAlign w:val="bottom"/>
            <w:hideMark/>
          </w:tcPr>
          <w:p w14:paraId="376D23BD" w14:textId="77777777" w:rsidR="0042171A" w:rsidRPr="0042171A" w:rsidRDefault="0042171A" w:rsidP="0042171A">
            <w:pPr>
              <w:spacing w:after="0" w:line="240" w:lineRule="auto"/>
              <w:ind w:firstLineChars="100" w:firstLine="220"/>
              <w:jc w:val="right"/>
              <w:rPr>
                <w:rFonts w:ascii="Calibri" w:eastAsia="Times New Roman" w:hAnsi="Calibri" w:cs="Calibri"/>
                <w:color w:val="000000"/>
                <w:lang w:eastAsia="en-GB"/>
              </w:rPr>
            </w:pPr>
            <w:r w:rsidRPr="0042171A">
              <w:rPr>
                <w:rFonts w:ascii="Calibri" w:eastAsia="Times New Roman" w:hAnsi="Calibri" w:cs="Calibri"/>
                <w:color w:val="000000"/>
                <w:lang w:eastAsia="en-GB"/>
              </w:rPr>
              <w:t>-0.219</w:t>
            </w:r>
          </w:p>
        </w:tc>
        <w:tc>
          <w:tcPr>
            <w:tcW w:w="1161" w:type="dxa"/>
            <w:tcBorders>
              <w:top w:val="nil"/>
              <w:left w:val="nil"/>
              <w:bottom w:val="single" w:sz="4" w:space="0" w:color="auto"/>
              <w:right w:val="single" w:sz="4" w:space="0" w:color="auto"/>
            </w:tcBorders>
            <w:shd w:val="clear" w:color="auto" w:fill="auto"/>
            <w:noWrap/>
            <w:vAlign w:val="bottom"/>
            <w:hideMark/>
          </w:tcPr>
          <w:p w14:paraId="7100DEA0" w14:textId="77777777" w:rsidR="0042171A" w:rsidRPr="0042171A" w:rsidRDefault="0042171A" w:rsidP="0042171A">
            <w:pPr>
              <w:spacing w:after="0" w:line="240" w:lineRule="auto"/>
              <w:ind w:firstLineChars="100" w:firstLine="220"/>
              <w:jc w:val="right"/>
              <w:rPr>
                <w:rFonts w:ascii="Calibri" w:eastAsia="Times New Roman" w:hAnsi="Calibri" w:cs="Calibri"/>
                <w:color w:val="000000"/>
                <w:lang w:eastAsia="en-GB"/>
              </w:rPr>
            </w:pPr>
            <w:r w:rsidRPr="0042171A">
              <w:rPr>
                <w:rFonts w:ascii="Calibri" w:eastAsia="Times New Roman" w:hAnsi="Calibri" w:cs="Calibri"/>
                <w:color w:val="000000"/>
                <w:lang w:eastAsia="en-GB"/>
              </w:rPr>
              <w:t>0.074</w:t>
            </w:r>
          </w:p>
        </w:tc>
        <w:tc>
          <w:tcPr>
            <w:tcW w:w="965" w:type="dxa"/>
            <w:tcBorders>
              <w:top w:val="nil"/>
              <w:left w:val="nil"/>
              <w:bottom w:val="single" w:sz="4" w:space="0" w:color="auto"/>
              <w:right w:val="single" w:sz="4" w:space="0" w:color="auto"/>
            </w:tcBorders>
            <w:shd w:val="clear" w:color="auto" w:fill="auto"/>
            <w:noWrap/>
            <w:vAlign w:val="bottom"/>
            <w:hideMark/>
          </w:tcPr>
          <w:p w14:paraId="49699F94" w14:textId="77777777" w:rsidR="0042171A" w:rsidRPr="0042171A" w:rsidRDefault="0042171A" w:rsidP="0042171A">
            <w:pPr>
              <w:spacing w:after="0" w:line="240" w:lineRule="auto"/>
              <w:ind w:firstLineChars="100" w:firstLine="220"/>
              <w:jc w:val="right"/>
              <w:rPr>
                <w:rFonts w:ascii="Calibri" w:eastAsia="Times New Roman" w:hAnsi="Calibri" w:cs="Calibri"/>
                <w:color w:val="000000"/>
                <w:lang w:eastAsia="en-GB"/>
              </w:rPr>
            </w:pPr>
            <w:r w:rsidRPr="0042171A">
              <w:rPr>
                <w:rFonts w:ascii="Calibri" w:eastAsia="Times New Roman" w:hAnsi="Calibri" w:cs="Calibri"/>
                <w:color w:val="000000"/>
                <w:lang w:eastAsia="en-GB"/>
              </w:rPr>
              <w:t>-2.974</w:t>
            </w:r>
          </w:p>
        </w:tc>
        <w:tc>
          <w:tcPr>
            <w:tcW w:w="1007" w:type="dxa"/>
            <w:tcBorders>
              <w:top w:val="nil"/>
              <w:left w:val="nil"/>
              <w:bottom w:val="single" w:sz="4" w:space="0" w:color="auto"/>
              <w:right w:val="single" w:sz="4" w:space="0" w:color="auto"/>
            </w:tcBorders>
            <w:shd w:val="clear" w:color="000000" w:fill="FFFF00"/>
            <w:noWrap/>
            <w:vAlign w:val="bottom"/>
            <w:hideMark/>
          </w:tcPr>
          <w:p w14:paraId="741BC98E" w14:textId="77777777" w:rsidR="0042171A" w:rsidRPr="0042171A" w:rsidRDefault="0042171A" w:rsidP="0042171A">
            <w:pPr>
              <w:spacing w:after="0" w:line="240" w:lineRule="auto"/>
              <w:ind w:firstLineChars="100" w:firstLine="220"/>
              <w:jc w:val="right"/>
              <w:rPr>
                <w:rFonts w:ascii="Calibri" w:eastAsia="Times New Roman" w:hAnsi="Calibri" w:cs="Calibri"/>
                <w:color w:val="000000"/>
                <w:lang w:eastAsia="en-GB"/>
              </w:rPr>
            </w:pPr>
            <w:r w:rsidRPr="0042171A">
              <w:rPr>
                <w:rFonts w:ascii="Calibri" w:eastAsia="Times New Roman" w:hAnsi="Calibri" w:cs="Calibri"/>
                <w:color w:val="000000"/>
                <w:lang w:eastAsia="en-GB"/>
              </w:rPr>
              <w:t>0.004</w:t>
            </w:r>
          </w:p>
        </w:tc>
        <w:tc>
          <w:tcPr>
            <w:tcW w:w="1307" w:type="dxa"/>
            <w:tcBorders>
              <w:top w:val="nil"/>
              <w:left w:val="nil"/>
              <w:bottom w:val="single" w:sz="4" w:space="0" w:color="auto"/>
              <w:right w:val="single" w:sz="4" w:space="0" w:color="auto"/>
            </w:tcBorders>
            <w:shd w:val="clear" w:color="auto" w:fill="auto"/>
            <w:noWrap/>
            <w:vAlign w:val="bottom"/>
            <w:hideMark/>
          </w:tcPr>
          <w:p w14:paraId="69102FCA" w14:textId="77777777" w:rsidR="0042171A" w:rsidRPr="0042171A" w:rsidRDefault="0042171A" w:rsidP="0042171A">
            <w:pPr>
              <w:spacing w:after="0" w:line="240" w:lineRule="auto"/>
              <w:ind w:firstLineChars="100" w:firstLine="220"/>
              <w:jc w:val="right"/>
              <w:rPr>
                <w:rFonts w:ascii="Calibri" w:eastAsia="Times New Roman" w:hAnsi="Calibri" w:cs="Calibri"/>
                <w:color w:val="000000"/>
                <w:lang w:eastAsia="en-GB"/>
              </w:rPr>
            </w:pPr>
            <w:r w:rsidRPr="0042171A">
              <w:rPr>
                <w:rFonts w:ascii="Calibri" w:eastAsia="Times New Roman" w:hAnsi="Calibri" w:cs="Calibri"/>
                <w:color w:val="000000"/>
                <w:lang w:eastAsia="en-GB"/>
              </w:rPr>
              <w:t>-0.366</w:t>
            </w:r>
          </w:p>
        </w:tc>
        <w:tc>
          <w:tcPr>
            <w:tcW w:w="962" w:type="dxa"/>
            <w:tcBorders>
              <w:top w:val="nil"/>
              <w:left w:val="nil"/>
              <w:bottom w:val="single" w:sz="4" w:space="0" w:color="auto"/>
              <w:right w:val="single" w:sz="4" w:space="0" w:color="auto"/>
            </w:tcBorders>
            <w:shd w:val="clear" w:color="auto" w:fill="auto"/>
            <w:noWrap/>
            <w:vAlign w:val="bottom"/>
            <w:hideMark/>
          </w:tcPr>
          <w:p w14:paraId="2D06451B" w14:textId="77777777" w:rsidR="0042171A" w:rsidRPr="0042171A" w:rsidRDefault="0042171A" w:rsidP="0042171A">
            <w:pPr>
              <w:spacing w:after="0" w:line="240" w:lineRule="auto"/>
              <w:ind w:firstLineChars="100" w:firstLine="220"/>
              <w:jc w:val="right"/>
              <w:rPr>
                <w:rFonts w:ascii="Calibri" w:eastAsia="Times New Roman" w:hAnsi="Calibri" w:cs="Calibri"/>
                <w:color w:val="000000"/>
                <w:lang w:eastAsia="en-GB"/>
              </w:rPr>
            </w:pPr>
            <w:r w:rsidRPr="0042171A">
              <w:rPr>
                <w:rFonts w:ascii="Calibri" w:eastAsia="Times New Roman" w:hAnsi="Calibri" w:cs="Calibri"/>
                <w:color w:val="000000"/>
                <w:lang w:eastAsia="en-GB"/>
              </w:rPr>
              <w:t>-0.073</w:t>
            </w:r>
          </w:p>
        </w:tc>
        <w:tc>
          <w:tcPr>
            <w:tcW w:w="1020" w:type="dxa"/>
            <w:tcBorders>
              <w:top w:val="nil"/>
              <w:left w:val="nil"/>
              <w:bottom w:val="single" w:sz="4" w:space="0" w:color="auto"/>
              <w:right w:val="single" w:sz="4" w:space="0" w:color="auto"/>
            </w:tcBorders>
            <w:shd w:val="clear" w:color="auto" w:fill="auto"/>
            <w:noWrap/>
            <w:vAlign w:val="bottom"/>
            <w:hideMark/>
          </w:tcPr>
          <w:p w14:paraId="6495E5C9" w14:textId="77777777" w:rsidR="0042171A" w:rsidRPr="0042171A" w:rsidRDefault="0042171A" w:rsidP="0042171A">
            <w:pPr>
              <w:spacing w:after="0" w:line="240" w:lineRule="auto"/>
              <w:ind w:firstLineChars="100" w:firstLine="220"/>
              <w:jc w:val="right"/>
              <w:rPr>
                <w:rFonts w:ascii="Calibri" w:eastAsia="Times New Roman" w:hAnsi="Calibri" w:cs="Calibri"/>
                <w:color w:val="000000"/>
                <w:lang w:eastAsia="en-GB"/>
              </w:rPr>
            </w:pPr>
            <w:r w:rsidRPr="0042171A">
              <w:rPr>
                <w:rFonts w:ascii="Calibri" w:eastAsia="Times New Roman" w:hAnsi="Calibri" w:cs="Calibri"/>
                <w:color w:val="000000"/>
                <w:lang w:eastAsia="en-GB"/>
              </w:rPr>
              <w:t>-0.366</w:t>
            </w:r>
          </w:p>
        </w:tc>
        <w:tc>
          <w:tcPr>
            <w:tcW w:w="1020" w:type="dxa"/>
            <w:tcBorders>
              <w:top w:val="nil"/>
              <w:left w:val="nil"/>
              <w:bottom w:val="single" w:sz="4" w:space="0" w:color="auto"/>
              <w:right w:val="single" w:sz="4" w:space="0" w:color="auto"/>
            </w:tcBorders>
            <w:shd w:val="clear" w:color="auto" w:fill="auto"/>
            <w:noWrap/>
            <w:vAlign w:val="bottom"/>
            <w:hideMark/>
          </w:tcPr>
          <w:p w14:paraId="659D4D13" w14:textId="77777777" w:rsidR="0042171A" w:rsidRPr="0042171A" w:rsidRDefault="0042171A" w:rsidP="0042171A">
            <w:pPr>
              <w:spacing w:after="0" w:line="240" w:lineRule="auto"/>
              <w:ind w:firstLineChars="100" w:firstLine="220"/>
              <w:jc w:val="right"/>
              <w:rPr>
                <w:rFonts w:ascii="Calibri" w:eastAsia="Times New Roman" w:hAnsi="Calibri" w:cs="Calibri"/>
                <w:color w:val="000000"/>
                <w:lang w:eastAsia="en-GB"/>
              </w:rPr>
            </w:pPr>
            <w:r w:rsidRPr="0042171A">
              <w:rPr>
                <w:rFonts w:ascii="Calibri" w:eastAsia="Times New Roman" w:hAnsi="Calibri" w:cs="Calibri"/>
                <w:color w:val="000000"/>
                <w:lang w:eastAsia="en-GB"/>
              </w:rPr>
              <w:t>-0.073</w:t>
            </w:r>
          </w:p>
        </w:tc>
      </w:tr>
    </w:tbl>
    <w:p w14:paraId="56CB9620" w14:textId="77777777" w:rsidR="00D36478" w:rsidRDefault="00D36478" w:rsidP="00053E36">
      <w:pPr>
        <w:tabs>
          <w:tab w:val="left" w:pos="3246"/>
        </w:tabs>
        <w:rPr>
          <w:rFonts w:ascii="Times New Roman" w:hAnsi="Times New Roman" w:cs="Times New Roman"/>
          <w:b/>
          <w:bCs/>
          <w:color w:val="000000" w:themeColor="text1"/>
          <w:sz w:val="28"/>
          <w:szCs w:val="28"/>
        </w:rPr>
      </w:pPr>
    </w:p>
    <w:p w14:paraId="0D64F388" w14:textId="0D6C80DC" w:rsidR="001D74EA" w:rsidRDefault="001D74EA" w:rsidP="001D74EA">
      <w:pPr>
        <w:tabs>
          <w:tab w:val="left" w:pos="3246"/>
        </w:tabs>
        <w:rPr>
          <w:rFonts w:ascii="Times New Roman" w:hAnsi="Times New Roman" w:cs="Times New Roman"/>
          <w:color w:val="000000" w:themeColor="text1"/>
          <w:sz w:val="24"/>
          <w:szCs w:val="24"/>
        </w:rPr>
      </w:pPr>
      <w:r w:rsidRPr="00D65F65">
        <w:rPr>
          <w:rFonts w:ascii="Times New Roman" w:hAnsi="Times New Roman" w:cs="Times New Roman"/>
          <w:color w:val="000000" w:themeColor="text1"/>
          <w:sz w:val="24"/>
          <w:szCs w:val="24"/>
        </w:rPr>
        <w:lastRenderedPageBreak/>
        <w:t>The linear regression equation is as follow</w:t>
      </w:r>
      <w:r>
        <w:rPr>
          <w:rFonts w:ascii="Times New Roman" w:hAnsi="Times New Roman" w:cs="Times New Roman"/>
          <w:color w:val="000000" w:themeColor="text1"/>
          <w:sz w:val="24"/>
          <w:szCs w:val="24"/>
        </w:rPr>
        <w:t>:</w:t>
      </w:r>
    </w:p>
    <w:p w14:paraId="74DF53C9" w14:textId="43CDB5AB" w:rsidR="001D74EA" w:rsidRDefault="001D74EA" w:rsidP="001D74EA">
      <w:pPr>
        <w:tabs>
          <w:tab w:val="left" w:pos="3246"/>
        </w:tabs>
        <w:rPr>
          <w:rFonts w:ascii="Times New Roman" w:hAnsi="Times New Roman" w:cs="Times New Roman"/>
          <w:color w:val="000000" w:themeColor="text1"/>
          <w:sz w:val="24"/>
          <w:szCs w:val="24"/>
        </w:rPr>
      </w:pPr>
      <w:r w:rsidRPr="00D65F65">
        <w:rPr>
          <w:rFonts w:ascii="Times New Roman" w:hAnsi="Times New Roman" w:cs="Times New Roman"/>
          <w:color w:val="000000" w:themeColor="text1"/>
          <w:sz w:val="24"/>
          <w:szCs w:val="24"/>
        </w:rPr>
        <w:t xml:space="preserve">Y= </w:t>
      </w:r>
      <w:r>
        <w:rPr>
          <w:rFonts w:ascii="Times New Roman" w:hAnsi="Times New Roman" w:cs="Times New Roman"/>
          <w:color w:val="000000" w:themeColor="text1"/>
          <w:sz w:val="24"/>
          <w:szCs w:val="24"/>
        </w:rPr>
        <w:t>0.719</w:t>
      </w:r>
      <w:r w:rsidRPr="00D65F65">
        <w:rPr>
          <w:rFonts w:ascii="Times New Roman" w:hAnsi="Times New Roman" w:cs="Times New Roman"/>
          <w:color w:val="000000" w:themeColor="text1"/>
          <w:sz w:val="24"/>
          <w:szCs w:val="24"/>
        </w:rPr>
        <w:t xml:space="preserve"> + (-0.</w:t>
      </w:r>
      <w:r>
        <w:rPr>
          <w:rFonts w:ascii="Times New Roman" w:hAnsi="Times New Roman" w:cs="Times New Roman"/>
          <w:color w:val="000000" w:themeColor="text1"/>
          <w:sz w:val="24"/>
          <w:szCs w:val="24"/>
        </w:rPr>
        <w:t>219</w:t>
      </w:r>
      <w:r w:rsidRPr="00D65F65">
        <w:rPr>
          <w:rFonts w:ascii="Times New Roman" w:hAnsi="Times New Roman" w:cs="Times New Roman"/>
          <w:color w:val="000000" w:themeColor="text1"/>
          <w:sz w:val="24"/>
          <w:szCs w:val="24"/>
        </w:rPr>
        <w:t>)*X1</w:t>
      </w:r>
    </w:p>
    <w:p w14:paraId="65F9D0B0" w14:textId="7A4C6B88" w:rsidR="00661AC8" w:rsidRDefault="001D74EA" w:rsidP="001D74EA">
      <w:pPr>
        <w:tabs>
          <w:tab w:val="left" w:pos="3246"/>
        </w:tabs>
        <w:rPr>
          <w:rFonts w:ascii="Times New Roman" w:hAnsi="Times New Roman" w:cs="Times New Roman"/>
          <w:b/>
          <w:bCs/>
          <w:color w:val="000000" w:themeColor="text1"/>
          <w:sz w:val="28"/>
          <w:szCs w:val="28"/>
        </w:rPr>
      </w:pPr>
      <w:r w:rsidRPr="00D65F65">
        <w:rPr>
          <w:rFonts w:ascii="Times New Roman" w:hAnsi="Times New Roman" w:cs="Times New Roman"/>
          <w:color w:val="000000" w:themeColor="text1"/>
          <w:sz w:val="24"/>
          <w:szCs w:val="24"/>
        </w:rPr>
        <w:t>where Y=</w:t>
      </w:r>
      <w:r>
        <w:rPr>
          <w:rFonts w:ascii="Times New Roman" w:hAnsi="Times New Roman" w:cs="Times New Roman"/>
          <w:color w:val="000000" w:themeColor="text1"/>
          <w:sz w:val="24"/>
          <w:szCs w:val="24"/>
        </w:rPr>
        <w:t>debt-to-equity</w:t>
      </w:r>
      <w:r w:rsidRPr="00D65F65">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w:t>
      </w:r>
      <w:r w:rsidRPr="00D65F65">
        <w:rPr>
          <w:rFonts w:ascii="Times New Roman" w:hAnsi="Times New Roman" w:cs="Times New Roman"/>
          <w:color w:val="000000" w:themeColor="text1"/>
          <w:sz w:val="24"/>
          <w:szCs w:val="24"/>
        </w:rPr>
        <w:t>X1=</w:t>
      </w:r>
      <w:r>
        <w:rPr>
          <w:rFonts w:ascii="Times New Roman" w:hAnsi="Times New Roman" w:cs="Times New Roman"/>
          <w:color w:val="000000" w:themeColor="text1"/>
          <w:sz w:val="24"/>
          <w:szCs w:val="24"/>
        </w:rPr>
        <w:t>current ratio.</w:t>
      </w:r>
    </w:p>
    <w:p w14:paraId="1F82CEE2" w14:textId="635ACA9D" w:rsidR="001D74EA" w:rsidRDefault="001D74EA" w:rsidP="00105BC7">
      <w:pPr>
        <w:tabs>
          <w:tab w:val="left" w:pos="3246"/>
        </w:tabs>
        <w:rPr>
          <w:rFonts w:ascii="Times New Roman" w:hAnsi="Times New Roman" w:cs="Times New Roman"/>
          <w:color w:val="000000" w:themeColor="text1"/>
          <w:sz w:val="24"/>
          <w:szCs w:val="24"/>
        </w:rPr>
      </w:pPr>
      <w:r w:rsidRPr="001D74EA">
        <w:rPr>
          <w:rFonts w:ascii="Times New Roman" w:hAnsi="Times New Roman" w:cs="Times New Roman"/>
          <w:color w:val="000000" w:themeColor="text1"/>
          <w:sz w:val="24"/>
          <w:szCs w:val="24"/>
        </w:rPr>
        <w:t>The</w:t>
      </w:r>
      <w:r>
        <w:rPr>
          <w:rFonts w:ascii="Times New Roman" w:hAnsi="Times New Roman" w:cs="Times New Roman"/>
          <w:color w:val="000000" w:themeColor="text1"/>
          <w:sz w:val="24"/>
          <w:szCs w:val="24"/>
        </w:rPr>
        <w:t xml:space="preserve"> linear relation between liquidity and leverage</w:t>
      </w:r>
      <w:r w:rsidR="00A5014A">
        <w:rPr>
          <w:rFonts w:ascii="Times New Roman" w:hAnsi="Times New Roman" w:cs="Times New Roman"/>
          <w:color w:val="000000" w:themeColor="text1"/>
          <w:sz w:val="24"/>
          <w:szCs w:val="24"/>
        </w:rPr>
        <w:t xml:space="preserve"> is </w:t>
      </w:r>
      <w:r>
        <w:rPr>
          <w:rFonts w:ascii="Times New Roman" w:hAnsi="Times New Roman" w:cs="Times New Roman"/>
          <w:color w:val="000000" w:themeColor="text1"/>
          <w:sz w:val="24"/>
          <w:szCs w:val="24"/>
        </w:rPr>
        <w:t>shown</w:t>
      </w:r>
      <w:r w:rsidR="00A5014A">
        <w:rPr>
          <w:rFonts w:ascii="Times New Roman" w:hAnsi="Times New Roman" w:cs="Times New Roman"/>
          <w:color w:val="000000" w:themeColor="text1"/>
          <w:sz w:val="24"/>
          <w:szCs w:val="24"/>
        </w:rPr>
        <w:t xml:space="preserve"> on the graph</w:t>
      </w:r>
      <w:r>
        <w:rPr>
          <w:rFonts w:ascii="Times New Roman" w:hAnsi="Times New Roman" w:cs="Times New Roman"/>
          <w:color w:val="000000" w:themeColor="text1"/>
          <w:sz w:val="24"/>
          <w:szCs w:val="24"/>
        </w:rPr>
        <w:t xml:space="preserve"> below.</w:t>
      </w:r>
    </w:p>
    <w:p w14:paraId="06026B74" w14:textId="77777777" w:rsidR="001D74EA" w:rsidRPr="001D74EA" w:rsidRDefault="001D74EA" w:rsidP="00105BC7">
      <w:pPr>
        <w:tabs>
          <w:tab w:val="left" w:pos="3246"/>
        </w:tabs>
        <w:rPr>
          <w:rFonts w:ascii="Times New Roman" w:hAnsi="Times New Roman" w:cs="Times New Roman"/>
          <w:color w:val="000000" w:themeColor="text1"/>
          <w:sz w:val="24"/>
          <w:szCs w:val="24"/>
        </w:rPr>
      </w:pPr>
    </w:p>
    <w:p w14:paraId="1F8603D7" w14:textId="1B54A6AA" w:rsidR="00491221" w:rsidRDefault="00491221" w:rsidP="00105BC7">
      <w:pPr>
        <w:tabs>
          <w:tab w:val="left" w:pos="3246"/>
        </w:tabs>
        <w:rPr>
          <w:rFonts w:ascii="Times New Roman" w:hAnsi="Times New Roman" w:cs="Times New Roman"/>
          <w:b/>
          <w:bCs/>
          <w:color w:val="FF0000"/>
          <w:sz w:val="28"/>
          <w:szCs w:val="28"/>
        </w:rPr>
      </w:pPr>
      <w:r>
        <w:rPr>
          <w:noProof/>
        </w:rPr>
        <w:drawing>
          <wp:inline distT="0" distB="0" distL="0" distR="0" wp14:anchorId="198A7E02" wp14:editId="3ECE6BDE">
            <wp:extent cx="4965700" cy="2806700"/>
            <wp:effectExtent l="0" t="0" r="6350" b="12700"/>
            <wp:docPr id="3" name="Chart 3">
              <a:extLst xmlns:a="http://schemas.openxmlformats.org/drawingml/2006/main">
                <a:ext uri="{FF2B5EF4-FFF2-40B4-BE49-F238E27FC236}">
                  <a16:creationId xmlns:a16="http://schemas.microsoft.com/office/drawing/2014/main" id="{A46B6168-937C-4B6E-BF14-191AED69BFC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3FE49C4A" w14:textId="09A82132" w:rsidR="001D74EA" w:rsidRDefault="001D74EA" w:rsidP="001D74EA">
      <w:pPr>
        <w:tabs>
          <w:tab w:val="left" w:pos="3246"/>
        </w:tabs>
        <w:rPr>
          <w:rFonts w:ascii="Times New Roman" w:hAnsi="Times New Roman" w:cs="Times New Roman"/>
          <w:b/>
          <w:bCs/>
          <w:color w:val="FF0000"/>
          <w:sz w:val="28"/>
          <w:szCs w:val="28"/>
        </w:rPr>
      </w:pPr>
    </w:p>
    <w:p w14:paraId="120E2EDE" w14:textId="2DEC3DBB" w:rsidR="001D74EA" w:rsidRPr="0001143C" w:rsidRDefault="001D74EA" w:rsidP="001D74EA">
      <w:pPr>
        <w:tabs>
          <w:tab w:val="left" w:pos="3246"/>
        </w:tabs>
      </w:pPr>
      <w:r>
        <w:rPr>
          <w:rFonts w:ascii="Times New Roman" w:hAnsi="Times New Roman" w:cs="Times New Roman"/>
          <w:color w:val="000000" w:themeColor="text1"/>
          <w:sz w:val="24"/>
          <w:szCs w:val="24"/>
        </w:rPr>
        <w:t>The current ratio is the independent variable i</w:t>
      </w:r>
      <w:r w:rsidR="00A5014A">
        <w:rPr>
          <w:rFonts w:ascii="Times New Roman" w:hAnsi="Times New Roman" w:cs="Times New Roman"/>
          <w:color w:val="000000" w:themeColor="text1"/>
          <w:sz w:val="24"/>
          <w:szCs w:val="24"/>
        </w:rPr>
        <w:t>n</w:t>
      </w:r>
      <w:r>
        <w:rPr>
          <w:rFonts w:ascii="Times New Roman" w:hAnsi="Times New Roman" w:cs="Times New Roman"/>
          <w:color w:val="000000" w:themeColor="text1"/>
          <w:sz w:val="24"/>
          <w:szCs w:val="24"/>
        </w:rPr>
        <w:t xml:space="preserve"> this regression, whilst the debt-to-equity is the dependent one. </w:t>
      </w:r>
      <w:r w:rsidR="0001143C">
        <w:rPr>
          <w:rFonts w:ascii="Times New Roman" w:hAnsi="Times New Roman" w:cs="Times New Roman"/>
          <w:color w:val="000000" w:themeColor="text1"/>
          <w:sz w:val="24"/>
          <w:szCs w:val="24"/>
        </w:rPr>
        <w:t xml:space="preserve">To investigate </w:t>
      </w:r>
      <w:r w:rsidR="00A5014A">
        <w:rPr>
          <w:rFonts w:ascii="Times New Roman" w:hAnsi="Times New Roman" w:cs="Times New Roman"/>
          <w:color w:val="000000" w:themeColor="text1"/>
          <w:sz w:val="24"/>
          <w:szCs w:val="24"/>
        </w:rPr>
        <w:t xml:space="preserve">whether the </w:t>
      </w:r>
      <w:r w:rsidR="0001143C">
        <w:rPr>
          <w:rFonts w:ascii="Times New Roman" w:hAnsi="Times New Roman" w:cs="Times New Roman"/>
          <w:color w:val="000000" w:themeColor="text1"/>
          <w:sz w:val="24"/>
          <w:szCs w:val="24"/>
        </w:rPr>
        <w:t xml:space="preserve">liquidity has an influence on the leverage of the companies is the main idea of this regression analysis. </w:t>
      </w:r>
      <w:r>
        <w:rPr>
          <w:rFonts w:ascii="Times New Roman" w:hAnsi="Times New Roman" w:cs="Times New Roman"/>
          <w:color w:val="000000" w:themeColor="text1"/>
          <w:sz w:val="24"/>
          <w:szCs w:val="24"/>
        </w:rPr>
        <w:t>It is showing the R square, the standard error, the significance F, the coefficients, and the P-</w:t>
      </w:r>
      <w:r w:rsidR="00A5014A">
        <w:rPr>
          <w:rFonts w:ascii="Times New Roman" w:hAnsi="Times New Roman" w:cs="Times New Roman"/>
          <w:color w:val="000000" w:themeColor="text1"/>
          <w:sz w:val="24"/>
          <w:szCs w:val="24"/>
        </w:rPr>
        <w:t>value since they are the very crucial regression metrics</w:t>
      </w:r>
      <w:r>
        <w:rPr>
          <w:rFonts w:ascii="Times New Roman" w:hAnsi="Times New Roman" w:cs="Times New Roman"/>
          <w:color w:val="000000" w:themeColor="text1"/>
          <w:sz w:val="24"/>
          <w:szCs w:val="24"/>
        </w:rPr>
        <w:t xml:space="preserve">. </w:t>
      </w:r>
      <w:r w:rsidR="0001143C">
        <w:rPr>
          <w:rFonts w:ascii="Times New Roman" w:hAnsi="Times New Roman" w:cs="Times New Roman"/>
          <w:color w:val="000000" w:themeColor="text1"/>
          <w:sz w:val="24"/>
          <w:szCs w:val="24"/>
        </w:rPr>
        <w:t>The R square is 0.0828 which indicates that 8,28%</w:t>
      </w:r>
      <w:r w:rsidR="0001143C" w:rsidRPr="00F834BE">
        <w:rPr>
          <w:rFonts w:ascii="Times New Roman" w:hAnsi="Times New Roman" w:cs="Times New Roman"/>
          <w:color w:val="000000" w:themeColor="text1"/>
          <w:sz w:val="24"/>
          <w:szCs w:val="24"/>
        </w:rPr>
        <w:t xml:space="preserve"> of the change in</w:t>
      </w:r>
      <w:r w:rsidR="0001143C">
        <w:rPr>
          <w:rFonts w:ascii="Times New Roman" w:hAnsi="Times New Roman" w:cs="Times New Roman"/>
          <w:color w:val="000000" w:themeColor="text1"/>
          <w:sz w:val="24"/>
          <w:szCs w:val="24"/>
        </w:rPr>
        <w:t xml:space="preserve"> debt-to-equity</w:t>
      </w:r>
      <w:r w:rsidR="0001143C" w:rsidRPr="00F834BE">
        <w:rPr>
          <w:rFonts w:ascii="Times New Roman" w:hAnsi="Times New Roman" w:cs="Times New Roman"/>
          <w:color w:val="000000" w:themeColor="text1"/>
          <w:sz w:val="24"/>
          <w:szCs w:val="24"/>
        </w:rPr>
        <w:t xml:space="preserve"> is explained by the change</w:t>
      </w:r>
      <w:r w:rsidR="0001143C">
        <w:rPr>
          <w:rFonts w:ascii="Times New Roman" w:hAnsi="Times New Roman" w:cs="Times New Roman"/>
          <w:color w:val="000000" w:themeColor="text1"/>
          <w:sz w:val="24"/>
          <w:szCs w:val="24"/>
        </w:rPr>
        <w:t xml:space="preserve"> in the current ratio. The standard error is 0.413, which could be considered to be at a moderate level. The significance F is 0.0036, which is less than 5%. Therefore,</w:t>
      </w:r>
      <w:r w:rsidR="0001143C" w:rsidRPr="00F834BE">
        <w:rPr>
          <w:rFonts w:ascii="Times New Roman" w:hAnsi="Times New Roman" w:cs="Times New Roman"/>
          <w:color w:val="000000" w:themeColor="text1"/>
          <w:sz w:val="24"/>
          <w:szCs w:val="24"/>
        </w:rPr>
        <w:t xml:space="preserve"> </w:t>
      </w:r>
      <w:r w:rsidR="0001143C">
        <w:rPr>
          <w:rFonts w:ascii="Times New Roman" w:hAnsi="Times New Roman" w:cs="Times New Roman"/>
          <w:color w:val="000000" w:themeColor="text1"/>
          <w:sz w:val="24"/>
          <w:szCs w:val="24"/>
        </w:rPr>
        <w:t xml:space="preserve">the </w:t>
      </w:r>
      <w:r w:rsidR="0001143C" w:rsidRPr="00F834BE">
        <w:rPr>
          <w:rFonts w:ascii="Times New Roman" w:hAnsi="Times New Roman" w:cs="Times New Roman"/>
          <w:color w:val="000000" w:themeColor="text1"/>
          <w:sz w:val="24"/>
          <w:szCs w:val="24"/>
        </w:rPr>
        <w:t xml:space="preserve">r square is </w:t>
      </w:r>
      <w:r w:rsidR="0001143C">
        <w:rPr>
          <w:rFonts w:ascii="Times New Roman" w:hAnsi="Times New Roman" w:cs="Times New Roman"/>
          <w:color w:val="000000" w:themeColor="text1"/>
          <w:sz w:val="24"/>
          <w:szCs w:val="24"/>
        </w:rPr>
        <w:t>significant.</w:t>
      </w:r>
    </w:p>
    <w:p w14:paraId="3B5749C8" w14:textId="476EBF42" w:rsidR="00D37237" w:rsidRPr="00EC56FD" w:rsidRDefault="00EC56FD" w:rsidP="00D37237">
      <w:pPr>
        <w:tabs>
          <w:tab w:val="left" w:pos="3246"/>
        </w:tabs>
        <w:rPr>
          <w:rFonts w:ascii="Times New Roman" w:hAnsi="Times New Roman" w:cs="Times New Roman"/>
          <w:color w:val="000000" w:themeColor="text1"/>
          <w:sz w:val="24"/>
          <w:szCs w:val="24"/>
        </w:rPr>
      </w:pPr>
      <w:r w:rsidRPr="00EC56FD">
        <w:rPr>
          <w:rFonts w:ascii="Times New Roman" w:hAnsi="Times New Roman" w:cs="Times New Roman"/>
          <w:color w:val="000000" w:themeColor="text1"/>
          <w:sz w:val="24"/>
          <w:szCs w:val="24"/>
        </w:rPr>
        <w:t xml:space="preserve">The p-value of liquidity is </w:t>
      </w:r>
      <w:r>
        <w:rPr>
          <w:rFonts w:ascii="Times New Roman" w:hAnsi="Times New Roman" w:cs="Times New Roman"/>
          <w:color w:val="000000" w:themeColor="text1"/>
          <w:sz w:val="24"/>
          <w:szCs w:val="24"/>
        </w:rPr>
        <w:t xml:space="preserve">0.004, and since it is less than 5%, it could be assumed that the correlation coefficient is significant. Hence, </w:t>
      </w:r>
      <w:r w:rsidR="00D37237">
        <w:rPr>
          <w:rFonts w:ascii="Times New Roman" w:hAnsi="Times New Roman" w:cs="Times New Roman"/>
          <w:color w:val="000000" w:themeColor="text1"/>
          <w:sz w:val="24"/>
          <w:szCs w:val="24"/>
        </w:rPr>
        <w:t>the null hypothesis would be accepted and the alternative one would be rejected. Said differently, there is a positive relationship between current ratio and debt-to-equity ratio, more specifically</w:t>
      </w:r>
      <w:r w:rsidR="00C73C38">
        <w:rPr>
          <w:rFonts w:ascii="Times New Roman" w:hAnsi="Times New Roman" w:cs="Times New Roman"/>
          <w:color w:val="000000" w:themeColor="text1"/>
          <w:sz w:val="24"/>
          <w:szCs w:val="24"/>
        </w:rPr>
        <w:t xml:space="preserve"> changes in liquidity would lead to  changes in leverage</w:t>
      </w:r>
      <w:r w:rsidR="00D37237">
        <w:rPr>
          <w:rFonts w:ascii="Times New Roman" w:hAnsi="Times New Roman" w:cs="Times New Roman"/>
          <w:color w:val="000000" w:themeColor="text1"/>
          <w:sz w:val="24"/>
          <w:szCs w:val="24"/>
        </w:rPr>
        <w:t xml:space="preserve">. </w:t>
      </w:r>
      <w:r w:rsidR="00425BE6">
        <w:rPr>
          <w:rFonts w:ascii="Times New Roman" w:hAnsi="Times New Roman" w:cs="Times New Roman"/>
          <w:color w:val="000000" w:themeColor="text1"/>
          <w:sz w:val="24"/>
          <w:szCs w:val="24"/>
        </w:rPr>
        <w:t xml:space="preserve">This discoveries are </w:t>
      </w:r>
      <w:r w:rsidR="00A23476">
        <w:rPr>
          <w:rFonts w:ascii="Times New Roman" w:hAnsi="Times New Roman" w:cs="Times New Roman"/>
          <w:color w:val="000000" w:themeColor="text1"/>
          <w:sz w:val="24"/>
          <w:szCs w:val="24"/>
        </w:rPr>
        <w:t xml:space="preserve">in line with </w:t>
      </w:r>
      <w:r w:rsidR="00774823">
        <w:rPr>
          <w:rFonts w:ascii="Times New Roman" w:hAnsi="Times New Roman" w:cs="Times New Roman"/>
          <w:color w:val="000000" w:themeColor="text1"/>
          <w:sz w:val="24"/>
          <w:szCs w:val="24"/>
        </w:rPr>
        <w:t xml:space="preserve">the findings of </w:t>
      </w:r>
      <w:r w:rsidR="00774823" w:rsidRPr="00EC56FD">
        <w:rPr>
          <w:rFonts w:ascii="Times New Roman" w:hAnsi="Times New Roman" w:cs="Times New Roman"/>
          <w:noProof/>
          <w:sz w:val="24"/>
          <w:szCs w:val="24"/>
          <w:lang w:val="en-US"/>
        </w:rPr>
        <w:t xml:space="preserve">Šarlija </w:t>
      </w:r>
      <w:r w:rsidR="00774823">
        <w:rPr>
          <w:rFonts w:ascii="Times New Roman" w:hAnsi="Times New Roman" w:cs="Times New Roman"/>
          <w:noProof/>
          <w:sz w:val="24"/>
          <w:szCs w:val="24"/>
          <w:lang w:val="en-US"/>
        </w:rPr>
        <w:t>and</w:t>
      </w:r>
      <w:r w:rsidR="00774823" w:rsidRPr="00EC56FD">
        <w:rPr>
          <w:rFonts w:ascii="Times New Roman" w:hAnsi="Times New Roman" w:cs="Times New Roman"/>
          <w:noProof/>
          <w:sz w:val="24"/>
          <w:szCs w:val="24"/>
          <w:lang w:val="en-US"/>
        </w:rPr>
        <w:t xml:space="preserve"> Harc</w:t>
      </w:r>
      <w:r w:rsidR="00774823">
        <w:rPr>
          <w:rFonts w:ascii="Times New Roman" w:hAnsi="Times New Roman" w:cs="Times New Roman"/>
          <w:noProof/>
          <w:sz w:val="24"/>
          <w:szCs w:val="24"/>
          <w:lang w:val="en-US"/>
        </w:rPr>
        <w:t xml:space="preserve"> (</w:t>
      </w:r>
      <w:r w:rsidR="00774823" w:rsidRPr="00EC56FD">
        <w:rPr>
          <w:rFonts w:ascii="Times New Roman" w:hAnsi="Times New Roman" w:cs="Times New Roman"/>
          <w:noProof/>
          <w:sz w:val="24"/>
          <w:szCs w:val="24"/>
          <w:lang w:val="en-US"/>
        </w:rPr>
        <w:t>2012</w:t>
      </w:r>
      <w:r w:rsidR="00774823">
        <w:rPr>
          <w:rFonts w:ascii="Times New Roman" w:hAnsi="Times New Roman" w:cs="Times New Roman"/>
          <w:noProof/>
          <w:sz w:val="24"/>
          <w:szCs w:val="24"/>
          <w:lang w:val="en-US"/>
        </w:rPr>
        <w:t xml:space="preserve">), but are inconsistent with the findings of </w:t>
      </w:r>
      <w:r w:rsidR="00774823" w:rsidRPr="00EC56FD">
        <w:rPr>
          <w:rFonts w:ascii="Times New Roman" w:hAnsi="Times New Roman" w:cs="Times New Roman"/>
          <w:noProof/>
          <w:sz w:val="24"/>
          <w:szCs w:val="24"/>
          <w:lang w:val="en-US"/>
        </w:rPr>
        <w:t>ABDOU, et al.</w:t>
      </w:r>
      <w:r w:rsidR="00774823">
        <w:rPr>
          <w:rFonts w:ascii="Times New Roman" w:hAnsi="Times New Roman" w:cs="Times New Roman"/>
          <w:noProof/>
          <w:sz w:val="24"/>
          <w:szCs w:val="24"/>
          <w:lang w:val="en-US"/>
        </w:rPr>
        <w:t xml:space="preserve"> (</w:t>
      </w:r>
      <w:r w:rsidR="00774823" w:rsidRPr="00EC56FD">
        <w:rPr>
          <w:rFonts w:ascii="Times New Roman" w:hAnsi="Times New Roman" w:cs="Times New Roman"/>
          <w:noProof/>
          <w:sz w:val="24"/>
          <w:szCs w:val="24"/>
          <w:lang w:val="en-US"/>
        </w:rPr>
        <w:t>2012</w:t>
      </w:r>
      <w:r w:rsidR="00774823">
        <w:rPr>
          <w:rFonts w:ascii="Times New Roman" w:hAnsi="Times New Roman" w:cs="Times New Roman"/>
          <w:noProof/>
          <w:sz w:val="24"/>
          <w:szCs w:val="24"/>
          <w:lang w:val="en-US"/>
        </w:rPr>
        <w:t xml:space="preserve">), which </w:t>
      </w:r>
      <w:r w:rsidR="002130A6">
        <w:rPr>
          <w:rFonts w:ascii="Times New Roman" w:hAnsi="Times New Roman" w:cs="Times New Roman"/>
          <w:noProof/>
          <w:sz w:val="24"/>
          <w:szCs w:val="24"/>
          <w:lang w:val="en-US"/>
        </w:rPr>
        <w:t xml:space="preserve">was conducted in the United Kingdom, and argued that there is a negative relation between liquidity and capital structure. </w:t>
      </w:r>
      <w:r w:rsidR="00FE2781">
        <w:rPr>
          <w:rFonts w:ascii="Times New Roman" w:hAnsi="Times New Roman" w:cs="Times New Roman"/>
          <w:noProof/>
          <w:sz w:val="24"/>
          <w:szCs w:val="24"/>
          <w:lang w:val="en-US"/>
        </w:rPr>
        <w:t>Moreover, t</w:t>
      </w:r>
      <w:r w:rsidR="002130A6">
        <w:rPr>
          <w:rFonts w:ascii="Times New Roman" w:hAnsi="Times New Roman" w:cs="Times New Roman"/>
          <w:noProof/>
          <w:sz w:val="24"/>
          <w:szCs w:val="24"/>
          <w:lang w:val="en-US"/>
        </w:rPr>
        <w:t>heir findings w</w:t>
      </w:r>
      <w:r w:rsidR="00A5014A">
        <w:rPr>
          <w:rFonts w:ascii="Times New Roman" w:hAnsi="Times New Roman" w:cs="Times New Roman"/>
          <w:noProof/>
          <w:sz w:val="24"/>
          <w:szCs w:val="24"/>
          <w:lang w:val="en-US"/>
        </w:rPr>
        <w:t>ere</w:t>
      </w:r>
      <w:r w:rsidR="002130A6">
        <w:rPr>
          <w:rFonts w:ascii="Times New Roman" w:hAnsi="Times New Roman" w:cs="Times New Roman"/>
          <w:noProof/>
          <w:sz w:val="24"/>
          <w:szCs w:val="24"/>
          <w:lang w:val="en-US"/>
        </w:rPr>
        <w:t xml:space="preserve"> in support of the Pecking-order theory. </w:t>
      </w:r>
    </w:p>
    <w:p w14:paraId="1D0DCC2D" w14:textId="0BEEEB1F" w:rsidR="00D37237" w:rsidRDefault="00D37237" w:rsidP="00105BC7">
      <w:pPr>
        <w:tabs>
          <w:tab w:val="left" w:pos="3246"/>
        </w:tabs>
        <w:rPr>
          <w:rFonts w:ascii="Times New Roman" w:hAnsi="Times New Roman" w:cs="Times New Roman"/>
          <w:color w:val="000000" w:themeColor="text1"/>
          <w:sz w:val="24"/>
          <w:szCs w:val="24"/>
        </w:rPr>
      </w:pPr>
    </w:p>
    <w:p w14:paraId="3F695534" w14:textId="79944BC7" w:rsidR="00D65F65" w:rsidRPr="00FE2781" w:rsidRDefault="00FE2781" w:rsidP="00115F98">
      <w:pPr>
        <w:pStyle w:val="Heading2"/>
        <w:numPr>
          <w:ilvl w:val="0"/>
          <w:numId w:val="0"/>
        </w:numPr>
        <w:ind w:left="1440" w:hanging="720"/>
        <w:rPr>
          <w:rFonts w:cs="Times New Roman"/>
          <w:bCs/>
          <w:sz w:val="28"/>
          <w:szCs w:val="28"/>
        </w:rPr>
      </w:pPr>
      <w:bookmarkStart w:id="168" w:name="_Toc53755618"/>
      <w:bookmarkStart w:id="169" w:name="_Toc53756119"/>
      <w:bookmarkStart w:id="170" w:name="_Toc54022282"/>
      <w:r w:rsidRPr="002C1B8F">
        <w:rPr>
          <w:rFonts w:cs="Times New Roman"/>
          <w:bCs/>
          <w:szCs w:val="30"/>
        </w:rPr>
        <w:lastRenderedPageBreak/>
        <w:t>4.5.</w:t>
      </w:r>
      <w:r w:rsidRPr="00FE2781">
        <w:rPr>
          <w:rFonts w:cs="Times New Roman"/>
          <w:bCs/>
          <w:sz w:val="28"/>
          <w:szCs w:val="28"/>
        </w:rPr>
        <w:t xml:space="preserve"> </w:t>
      </w:r>
      <w:r w:rsidRPr="00115F98">
        <w:rPr>
          <w:rStyle w:val="Heading2Char"/>
          <w:b/>
          <w:bCs/>
        </w:rPr>
        <w:t>Correlation analysis</w:t>
      </w:r>
      <w:bookmarkEnd w:id="168"/>
      <w:bookmarkEnd w:id="169"/>
      <w:bookmarkEnd w:id="170"/>
      <w:r w:rsidRPr="00FE2781">
        <w:rPr>
          <w:rFonts w:cs="Times New Roman"/>
          <w:bCs/>
          <w:sz w:val="28"/>
          <w:szCs w:val="28"/>
        </w:rPr>
        <w:t xml:space="preserve"> </w:t>
      </w:r>
    </w:p>
    <w:p w14:paraId="7BA5DAE5" w14:textId="24CB741C" w:rsidR="00D65F65" w:rsidRPr="0048190F" w:rsidRDefault="00D65F65" w:rsidP="00105BC7">
      <w:pPr>
        <w:tabs>
          <w:tab w:val="left" w:pos="3246"/>
        </w:tabs>
        <w:rPr>
          <w:rFonts w:ascii="Times New Roman" w:hAnsi="Times New Roman" w:cs="Times New Roman"/>
          <w:b/>
          <w:bCs/>
          <w:color w:val="FF0000"/>
          <w:sz w:val="24"/>
          <w:szCs w:val="24"/>
        </w:rPr>
      </w:pPr>
    </w:p>
    <w:tbl>
      <w:tblPr>
        <w:tblW w:w="6528" w:type="dxa"/>
        <w:tblLook w:val="04A0" w:firstRow="1" w:lastRow="0" w:firstColumn="1" w:lastColumn="0" w:noHBand="0" w:noVBand="1"/>
      </w:tblPr>
      <w:tblGrid>
        <w:gridCol w:w="1905"/>
        <w:gridCol w:w="1442"/>
        <w:gridCol w:w="1414"/>
        <w:gridCol w:w="1767"/>
      </w:tblGrid>
      <w:tr w:rsidR="00D36478" w:rsidRPr="00D36478" w14:paraId="3EA2F1B5" w14:textId="77777777" w:rsidTr="00C73C38">
        <w:trPr>
          <w:trHeight w:val="332"/>
        </w:trPr>
        <w:tc>
          <w:tcPr>
            <w:tcW w:w="1905" w:type="dxa"/>
            <w:tcBorders>
              <w:top w:val="single" w:sz="8" w:space="0" w:color="auto"/>
              <w:left w:val="single" w:sz="8" w:space="0" w:color="auto"/>
              <w:bottom w:val="single" w:sz="8" w:space="0" w:color="auto"/>
              <w:right w:val="single" w:sz="8" w:space="0" w:color="auto"/>
            </w:tcBorders>
            <w:shd w:val="clear" w:color="000000" w:fill="D9D9D9"/>
            <w:noWrap/>
            <w:vAlign w:val="bottom"/>
            <w:hideMark/>
          </w:tcPr>
          <w:p w14:paraId="4CDFB2C3" w14:textId="77777777" w:rsidR="00D36478" w:rsidRPr="00D36478" w:rsidRDefault="00D36478" w:rsidP="001D74EA">
            <w:pPr>
              <w:spacing w:after="0" w:line="240" w:lineRule="auto"/>
              <w:jc w:val="center"/>
              <w:rPr>
                <w:rFonts w:ascii="Calibri" w:eastAsia="Times New Roman" w:hAnsi="Calibri" w:cs="Calibri"/>
                <w:i/>
                <w:iCs/>
                <w:color w:val="000000"/>
                <w:lang w:eastAsia="en-GB"/>
              </w:rPr>
            </w:pPr>
            <w:r w:rsidRPr="00D36478">
              <w:rPr>
                <w:rFonts w:ascii="Calibri" w:eastAsia="Times New Roman" w:hAnsi="Calibri" w:cs="Calibri"/>
                <w:i/>
                <w:iCs/>
                <w:color w:val="000000"/>
                <w:lang w:eastAsia="en-GB"/>
              </w:rPr>
              <w:t> </w:t>
            </w:r>
          </w:p>
        </w:tc>
        <w:tc>
          <w:tcPr>
            <w:tcW w:w="1442" w:type="dxa"/>
            <w:tcBorders>
              <w:top w:val="single" w:sz="8" w:space="0" w:color="auto"/>
              <w:left w:val="nil"/>
              <w:bottom w:val="single" w:sz="8" w:space="0" w:color="auto"/>
              <w:right w:val="single" w:sz="4" w:space="0" w:color="auto"/>
            </w:tcBorders>
            <w:shd w:val="clear" w:color="000000" w:fill="D9D9D9"/>
            <w:noWrap/>
            <w:vAlign w:val="bottom"/>
            <w:hideMark/>
          </w:tcPr>
          <w:p w14:paraId="3CD9C512" w14:textId="77777777" w:rsidR="00D36478" w:rsidRPr="00D36478" w:rsidRDefault="00D36478" w:rsidP="001D74EA">
            <w:pPr>
              <w:spacing w:after="0" w:line="240" w:lineRule="auto"/>
              <w:jc w:val="center"/>
              <w:rPr>
                <w:rFonts w:ascii="Calibri" w:eastAsia="Times New Roman" w:hAnsi="Calibri" w:cs="Calibri"/>
                <w:i/>
                <w:iCs/>
                <w:color w:val="000000"/>
                <w:lang w:eastAsia="en-GB"/>
              </w:rPr>
            </w:pPr>
            <w:r w:rsidRPr="00D36478">
              <w:rPr>
                <w:rFonts w:ascii="Calibri" w:eastAsia="Times New Roman" w:hAnsi="Calibri" w:cs="Calibri"/>
                <w:i/>
                <w:iCs/>
                <w:color w:val="000000"/>
                <w:lang w:eastAsia="en-GB"/>
              </w:rPr>
              <w:t>Debt-to-Equity</w:t>
            </w:r>
          </w:p>
        </w:tc>
        <w:tc>
          <w:tcPr>
            <w:tcW w:w="1414" w:type="dxa"/>
            <w:tcBorders>
              <w:top w:val="single" w:sz="8" w:space="0" w:color="auto"/>
              <w:left w:val="nil"/>
              <w:bottom w:val="single" w:sz="8" w:space="0" w:color="auto"/>
              <w:right w:val="single" w:sz="4" w:space="0" w:color="auto"/>
            </w:tcBorders>
            <w:shd w:val="clear" w:color="000000" w:fill="D9D9D9"/>
            <w:noWrap/>
            <w:vAlign w:val="bottom"/>
            <w:hideMark/>
          </w:tcPr>
          <w:p w14:paraId="096A2267" w14:textId="77777777" w:rsidR="00D36478" w:rsidRPr="00D36478" w:rsidRDefault="00D36478" w:rsidP="001D74EA">
            <w:pPr>
              <w:spacing w:after="0" w:line="240" w:lineRule="auto"/>
              <w:jc w:val="center"/>
              <w:rPr>
                <w:rFonts w:ascii="Calibri" w:eastAsia="Times New Roman" w:hAnsi="Calibri" w:cs="Calibri"/>
                <w:i/>
                <w:iCs/>
                <w:color w:val="000000"/>
                <w:lang w:eastAsia="en-GB"/>
              </w:rPr>
            </w:pPr>
            <w:r w:rsidRPr="00D36478">
              <w:rPr>
                <w:rFonts w:ascii="Calibri" w:eastAsia="Times New Roman" w:hAnsi="Calibri" w:cs="Calibri"/>
                <w:i/>
                <w:iCs/>
                <w:color w:val="000000"/>
                <w:lang w:eastAsia="en-GB"/>
              </w:rPr>
              <w:t>Current Ratio</w:t>
            </w:r>
          </w:p>
        </w:tc>
        <w:tc>
          <w:tcPr>
            <w:tcW w:w="1767" w:type="dxa"/>
            <w:tcBorders>
              <w:top w:val="single" w:sz="8" w:space="0" w:color="auto"/>
              <w:left w:val="nil"/>
              <w:bottom w:val="single" w:sz="8" w:space="0" w:color="auto"/>
              <w:right w:val="single" w:sz="8" w:space="0" w:color="auto"/>
            </w:tcBorders>
            <w:shd w:val="clear" w:color="000000" w:fill="D9D9D9"/>
            <w:noWrap/>
            <w:vAlign w:val="bottom"/>
            <w:hideMark/>
          </w:tcPr>
          <w:p w14:paraId="47B67B3F" w14:textId="77777777" w:rsidR="00D36478" w:rsidRPr="00D36478" w:rsidRDefault="00D36478" w:rsidP="001D74EA">
            <w:pPr>
              <w:spacing w:after="0" w:line="240" w:lineRule="auto"/>
              <w:jc w:val="center"/>
              <w:rPr>
                <w:rFonts w:ascii="Calibri" w:eastAsia="Times New Roman" w:hAnsi="Calibri" w:cs="Calibri"/>
                <w:i/>
                <w:iCs/>
                <w:color w:val="000000"/>
                <w:lang w:eastAsia="en-GB"/>
              </w:rPr>
            </w:pPr>
            <w:r w:rsidRPr="00D36478">
              <w:rPr>
                <w:rFonts w:ascii="Calibri" w:eastAsia="Times New Roman" w:hAnsi="Calibri" w:cs="Calibri"/>
                <w:i/>
                <w:iCs/>
                <w:color w:val="000000"/>
                <w:lang w:eastAsia="en-GB"/>
              </w:rPr>
              <w:t>Return-on-equity</w:t>
            </w:r>
          </w:p>
        </w:tc>
      </w:tr>
      <w:tr w:rsidR="00D36478" w:rsidRPr="00D36478" w14:paraId="3D4FC736" w14:textId="77777777" w:rsidTr="00C73C38">
        <w:trPr>
          <w:trHeight w:val="321"/>
        </w:trPr>
        <w:tc>
          <w:tcPr>
            <w:tcW w:w="1905" w:type="dxa"/>
            <w:tcBorders>
              <w:top w:val="nil"/>
              <w:left w:val="single" w:sz="8" w:space="0" w:color="auto"/>
              <w:bottom w:val="single" w:sz="4" w:space="0" w:color="auto"/>
              <w:right w:val="single" w:sz="8" w:space="0" w:color="auto"/>
            </w:tcBorders>
            <w:shd w:val="clear" w:color="000000" w:fill="D9D9D9"/>
            <w:noWrap/>
            <w:vAlign w:val="bottom"/>
            <w:hideMark/>
          </w:tcPr>
          <w:p w14:paraId="0C1F9415" w14:textId="77777777" w:rsidR="00D36478" w:rsidRPr="00C73C38" w:rsidRDefault="00D36478" w:rsidP="001D74EA">
            <w:pPr>
              <w:spacing w:after="0" w:line="240" w:lineRule="auto"/>
              <w:rPr>
                <w:rFonts w:ascii="Calibri" w:eastAsia="Times New Roman" w:hAnsi="Calibri" w:cs="Calibri"/>
                <w:i/>
                <w:iCs/>
                <w:color w:val="000000"/>
                <w:lang w:eastAsia="en-GB"/>
              </w:rPr>
            </w:pPr>
            <w:r w:rsidRPr="00C73C38">
              <w:rPr>
                <w:rFonts w:ascii="Calibri" w:eastAsia="Times New Roman" w:hAnsi="Calibri" w:cs="Calibri"/>
                <w:i/>
                <w:iCs/>
                <w:color w:val="000000"/>
                <w:lang w:eastAsia="en-GB"/>
              </w:rPr>
              <w:t>Debt-to-Equity</w:t>
            </w:r>
          </w:p>
        </w:tc>
        <w:tc>
          <w:tcPr>
            <w:tcW w:w="1442" w:type="dxa"/>
            <w:tcBorders>
              <w:top w:val="nil"/>
              <w:left w:val="nil"/>
              <w:bottom w:val="single" w:sz="4" w:space="0" w:color="auto"/>
              <w:right w:val="single" w:sz="4" w:space="0" w:color="auto"/>
            </w:tcBorders>
            <w:shd w:val="clear" w:color="auto" w:fill="auto"/>
            <w:noWrap/>
            <w:vAlign w:val="bottom"/>
            <w:hideMark/>
          </w:tcPr>
          <w:p w14:paraId="3280AF9D" w14:textId="77777777" w:rsidR="00D36478" w:rsidRPr="00D36478" w:rsidRDefault="00D36478" w:rsidP="001D74EA">
            <w:pPr>
              <w:spacing w:after="0" w:line="240" w:lineRule="auto"/>
              <w:jc w:val="right"/>
              <w:rPr>
                <w:rFonts w:ascii="Calibri" w:eastAsia="Times New Roman" w:hAnsi="Calibri" w:cs="Calibri"/>
                <w:color w:val="000000"/>
                <w:lang w:eastAsia="en-GB"/>
              </w:rPr>
            </w:pPr>
            <w:r w:rsidRPr="00D36478">
              <w:rPr>
                <w:rFonts w:ascii="Calibri" w:eastAsia="Times New Roman" w:hAnsi="Calibri" w:cs="Calibri"/>
                <w:color w:val="000000"/>
                <w:lang w:eastAsia="en-GB"/>
              </w:rPr>
              <w:t>1</w:t>
            </w:r>
          </w:p>
        </w:tc>
        <w:tc>
          <w:tcPr>
            <w:tcW w:w="1414" w:type="dxa"/>
            <w:tcBorders>
              <w:top w:val="nil"/>
              <w:left w:val="nil"/>
              <w:bottom w:val="single" w:sz="4" w:space="0" w:color="auto"/>
              <w:right w:val="single" w:sz="4" w:space="0" w:color="auto"/>
            </w:tcBorders>
            <w:shd w:val="clear" w:color="auto" w:fill="auto"/>
            <w:noWrap/>
            <w:vAlign w:val="bottom"/>
            <w:hideMark/>
          </w:tcPr>
          <w:p w14:paraId="0DDDE68A" w14:textId="77777777" w:rsidR="00D36478" w:rsidRPr="00D36478" w:rsidRDefault="00D36478" w:rsidP="001D74EA">
            <w:pPr>
              <w:spacing w:after="0" w:line="240" w:lineRule="auto"/>
              <w:rPr>
                <w:rFonts w:ascii="Calibri" w:eastAsia="Times New Roman" w:hAnsi="Calibri" w:cs="Calibri"/>
                <w:color w:val="000000"/>
                <w:lang w:eastAsia="en-GB"/>
              </w:rPr>
            </w:pPr>
            <w:r w:rsidRPr="00D36478">
              <w:rPr>
                <w:rFonts w:ascii="Calibri" w:eastAsia="Times New Roman" w:hAnsi="Calibri" w:cs="Calibri"/>
                <w:color w:val="000000"/>
                <w:lang w:eastAsia="en-GB"/>
              </w:rPr>
              <w:t> </w:t>
            </w:r>
          </w:p>
        </w:tc>
        <w:tc>
          <w:tcPr>
            <w:tcW w:w="1767" w:type="dxa"/>
            <w:tcBorders>
              <w:top w:val="nil"/>
              <w:left w:val="nil"/>
              <w:bottom w:val="single" w:sz="4" w:space="0" w:color="auto"/>
              <w:right w:val="single" w:sz="8" w:space="0" w:color="auto"/>
            </w:tcBorders>
            <w:shd w:val="clear" w:color="auto" w:fill="auto"/>
            <w:noWrap/>
            <w:vAlign w:val="bottom"/>
            <w:hideMark/>
          </w:tcPr>
          <w:p w14:paraId="14E20112" w14:textId="77777777" w:rsidR="00D36478" w:rsidRPr="00D36478" w:rsidRDefault="00D36478" w:rsidP="001D74EA">
            <w:pPr>
              <w:spacing w:after="0" w:line="240" w:lineRule="auto"/>
              <w:rPr>
                <w:rFonts w:ascii="Calibri" w:eastAsia="Times New Roman" w:hAnsi="Calibri" w:cs="Calibri"/>
                <w:color w:val="000000"/>
                <w:lang w:eastAsia="en-GB"/>
              </w:rPr>
            </w:pPr>
            <w:r w:rsidRPr="00D36478">
              <w:rPr>
                <w:rFonts w:ascii="Calibri" w:eastAsia="Times New Roman" w:hAnsi="Calibri" w:cs="Calibri"/>
                <w:color w:val="000000"/>
                <w:lang w:eastAsia="en-GB"/>
              </w:rPr>
              <w:t> </w:t>
            </w:r>
          </w:p>
        </w:tc>
      </w:tr>
      <w:tr w:rsidR="00D36478" w:rsidRPr="00D36478" w14:paraId="1A81128C" w14:textId="77777777" w:rsidTr="00C73C38">
        <w:trPr>
          <w:trHeight w:val="321"/>
        </w:trPr>
        <w:tc>
          <w:tcPr>
            <w:tcW w:w="1905" w:type="dxa"/>
            <w:tcBorders>
              <w:top w:val="nil"/>
              <w:left w:val="single" w:sz="8" w:space="0" w:color="auto"/>
              <w:bottom w:val="single" w:sz="4" w:space="0" w:color="auto"/>
              <w:right w:val="single" w:sz="8" w:space="0" w:color="auto"/>
            </w:tcBorders>
            <w:shd w:val="clear" w:color="000000" w:fill="D9D9D9"/>
            <w:noWrap/>
            <w:vAlign w:val="bottom"/>
            <w:hideMark/>
          </w:tcPr>
          <w:p w14:paraId="389A3AE2" w14:textId="77777777" w:rsidR="00D36478" w:rsidRPr="00C73C38" w:rsidRDefault="00D36478" w:rsidP="001D74EA">
            <w:pPr>
              <w:spacing w:after="0" w:line="240" w:lineRule="auto"/>
              <w:rPr>
                <w:rFonts w:ascii="Calibri" w:eastAsia="Times New Roman" w:hAnsi="Calibri" w:cs="Calibri"/>
                <w:i/>
                <w:iCs/>
                <w:color w:val="000000"/>
                <w:lang w:eastAsia="en-GB"/>
              </w:rPr>
            </w:pPr>
            <w:r w:rsidRPr="00C73C38">
              <w:rPr>
                <w:rFonts w:ascii="Calibri" w:eastAsia="Times New Roman" w:hAnsi="Calibri" w:cs="Calibri"/>
                <w:i/>
                <w:iCs/>
                <w:color w:val="000000"/>
                <w:lang w:eastAsia="en-GB"/>
              </w:rPr>
              <w:t>Current Ratio</w:t>
            </w:r>
          </w:p>
        </w:tc>
        <w:tc>
          <w:tcPr>
            <w:tcW w:w="1442" w:type="dxa"/>
            <w:tcBorders>
              <w:top w:val="nil"/>
              <w:left w:val="nil"/>
              <w:bottom w:val="single" w:sz="4" w:space="0" w:color="auto"/>
              <w:right w:val="single" w:sz="4" w:space="0" w:color="auto"/>
            </w:tcBorders>
            <w:shd w:val="clear" w:color="auto" w:fill="auto"/>
            <w:noWrap/>
            <w:vAlign w:val="bottom"/>
            <w:hideMark/>
          </w:tcPr>
          <w:p w14:paraId="0FD1C8E5" w14:textId="77777777" w:rsidR="00D36478" w:rsidRPr="00D36478" w:rsidRDefault="00D36478" w:rsidP="001D74EA">
            <w:pPr>
              <w:spacing w:after="0" w:line="240" w:lineRule="auto"/>
              <w:jc w:val="center"/>
              <w:rPr>
                <w:rFonts w:ascii="Calibri" w:eastAsia="Times New Roman" w:hAnsi="Calibri" w:cs="Calibri"/>
                <w:color w:val="000000"/>
                <w:lang w:eastAsia="en-GB"/>
              </w:rPr>
            </w:pPr>
            <w:r w:rsidRPr="00D36478">
              <w:rPr>
                <w:rFonts w:ascii="Calibri" w:eastAsia="Times New Roman" w:hAnsi="Calibri" w:cs="Calibri"/>
                <w:color w:val="000000"/>
                <w:lang w:eastAsia="en-GB"/>
              </w:rPr>
              <w:t>-0.279901</w:t>
            </w:r>
          </w:p>
        </w:tc>
        <w:tc>
          <w:tcPr>
            <w:tcW w:w="1414" w:type="dxa"/>
            <w:tcBorders>
              <w:top w:val="nil"/>
              <w:left w:val="nil"/>
              <w:bottom w:val="single" w:sz="4" w:space="0" w:color="auto"/>
              <w:right w:val="single" w:sz="4" w:space="0" w:color="auto"/>
            </w:tcBorders>
            <w:shd w:val="clear" w:color="auto" w:fill="auto"/>
            <w:noWrap/>
            <w:vAlign w:val="bottom"/>
            <w:hideMark/>
          </w:tcPr>
          <w:p w14:paraId="7E14B608" w14:textId="77777777" w:rsidR="00D36478" w:rsidRPr="00D36478" w:rsidRDefault="00D36478" w:rsidP="001D74EA">
            <w:pPr>
              <w:spacing w:after="0" w:line="240" w:lineRule="auto"/>
              <w:jc w:val="right"/>
              <w:rPr>
                <w:rFonts w:ascii="Calibri" w:eastAsia="Times New Roman" w:hAnsi="Calibri" w:cs="Calibri"/>
                <w:color w:val="000000"/>
                <w:lang w:eastAsia="en-GB"/>
              </w:rPr>
            </w:pPr>
            <w:r w:rsidRPr="00D36478">
              <w:rPr>
                <w:rFonts w:ascii="Calibri" w:eastAsia="Times New Roman" w:hAnsi="Calibri" w:cs="Calibri"/>
                <w:color w:val="000000"/>
                <w:lang w:eastAsia="en-GB"/>
              </w:rPr>
              <w:t>1</w:t>
            </w:r>
          </w:p>
        </w:tc>
        <w:tc>
          <w:tcPr>
            <w:tcW w:w="1767" w:type="dxa"/>
            <w:tcBorders>
              <w:top w:val="nil"/>
              <w:left w:val="nil"/>
              <w:bottom w:val="single" w:sz="4" w:space="0" w:color="auto"/>
              <w:right w:val="single" w:sz="8" w:space="0" w:color="auto"/>
            </w:tcBorders>
            <w:shd w:val="clear" w:color="auto" w:fill="auto"/>
            <w:noWrap/>
            <w:vAlign w:val="bottom"/>
            <w:hideMark/>
          </w:tcPr>
          <w:p w14:paraId="7B983DA0" w14:textId="77777777" w:rsidR="00D36478" w:rsidRPr="00D36478" w:rsidRDefault="00D36478" w:rsidP="001D74EA">
            <w:pPr>
              <w:spacing w:after="0" w:line="240" w:lineRule="auto"/>
              <w:rPr>
                <w:rFonts w:ascii="Calibri" w:eastAsia="Times New Roman" w:hAnsi="Calibri" w:cs="Calibri"/>
                <w:color w:val="000000"/>
                <w:lang w:eastAsia="en-GB"/>
              </w:rPr>
            </w:pPr>
            <w:r w:rsidRPr="00D36478">
              <w:rPr>
                <w:rFonts w:ascii="Calibri" w:eastAsia="Times New Roman" w:hAnsi="Calibri" w:cs="Calibri"/>
                <w:color w:val="000000"/>
                <w:lang w:eastAsia="en-GB"/>
              </w:rPr>
              <w:t> </w:t>
            </w:r>
          </w:p>
        </w:tc>
      </w:tr>
      <w:tr w:rsidR="00D36478" w:rsidRPr="00D36478" w14:paraId="411C85F8" w14:textId="77777777" w:rsidTr="00C73C38">
        <w:trPr>
          <w:trHeight w:val="332"/>
        </w:trPr>
        <w:tc>
          <w:tcPr>
            <w:tcW w:w="1905" w:type="dxa"/>
            <w:tcBorders>
              <w:top w:val="nil"/>
              <w:left w:val="single" w:sz="8" w:space="0" w:color="auto"/>
              <w:bottom w:val="single" w:sz="8" w:space="0" w:color="auto"/>
              <w:right w:val="single" w:sz="8" w:space="0" w:color="auto"/>
            </w:tcBorders>
            <w:shd w:val="clear" w:color="000000" w:fill="D9D9D9"/>
            <w:noWrap/>
            <w:vAlign w:val="bottom"/>
            <w:hideMark/>
          </w:tcPr>
          <w:p w14:paraId="64B13C3B" w14:textId="77777777" w:rsidR="00D36478" w:rsidRPr="00C73C38" w:rsidRDefault="00D36478" w:rsidP="001D74EA">
            <w:pPr>
              <w:spacing w:after="0" w:line="240" w:lineRule="auto"/>
              <w:rPr>
                <w:rFonts w:ascii="Calibri" w:eastAsia="Times New Roman" w:hAnsi="Calibri" w:cs="Calibri"/>
                <w:i/>
                <w:iCs/>
                <w:color w:val="000000"/>
                <w:lang w:eastAsia="en-GB"/>
              </w:rPr>
            </w:pPr>
            <w:r w:rsidRPr="00C73C38">
              <w:rPr>
                <w:rFonts w:ascii="Calibri" w:eastAsia="Times New Roman" w:hAnsi="Calibri" w:cs="Calibri"/>
                <w:i/>
                <w:iCs/>
                <w:color w:val="000000"/>
                <w:lang w:eastAsia="en-GB"/>
              </w:rPr>
              <w:t>Return-on-equity</w:t>
            </w:r>
          </w:p>
        </w:tc>
        <w:tc>
          <w:tcPr>
            <w:tcW w:w="1442" w:type="dxa"/>
            <w:tcBorders>
              <w:top w:val="nil"/>
              <w:left w:val="nil"/>
              <w:bottom w:val="single" w:sz="8" w:space="0" w:color="auto"/>
              <w:right w:val="single" w:sz="4" w:space="0" w:color="auto"/>
            </w:tcBorders>
            <w:shd w:val="clear" w:color="auto" w:fill="auto"/>
            <w:noWrap/>
            <w:vAlign w:val="bottom"/>
            <w:hideMark/>
          </w:tcPr>
          <w:p w14:paraId="7E608630" w14:textId="77777777" w:rsidR="00D36478" w:rsidRPr="00D36478" w:rsidRDefault="00D36478" w:rsidP="001D74EA">
            <w:pPr>
              <w:spacing w:after="0" w:line="240" w:lineRule="auto"/>
              <w:jc w:val="center"/>
              <w:rPr>
                <w:rFonts w:ascii="Calibri" w:eastAsia="Times New Roman" w:hAnsi="Calibri" w:cs="Calibri"/>
                <w:color w:val="000000"/>
                <w:lang w:eastAsia="en-GB"/>
              </w:rPr>
            </w:pPr>
            <w:r w:rsidRPr="00D36478">
              <w:rPr>
                <w:rFonts w:ascii="Calibri" w:eastAsia="Times New Roman" w:hAnsi="Calibri" w:cs="Calibri"/>
                <w:color w:val="000000"/>
                <w:lang w:eastAsia="en-GB"/>
              </w:rPr>
              <w:t>-0.212496</w:t>
            </w:r>
          </w:p>
        </w:tc>
        <w:tc>
          <w:tcPr>
            <w:tcW w:w="1414" w:type="dxa"/>
            <w:tcBorders>
              <w:top w:val="nil"/>
              <w:left w:val="nil"/>
              <w:bottom w:val="single" w:sz="8" w:space="0" w:color="auto"/>
              <w:right w:val="single" w:sz="4" w:space="0" w:color="auto"/>
            </w:tcBorders>
            <w:shd w:val="clear" w:color="auto" w:fill="auto"/>
            <w:noWrap/>
            <w:vAlign w:val="bottom"/>
            <w:hideMark/>
          </w:tcPr>
          <w:p w14:paraId="5808C8B6" w14:textId="77777777" w:rsidR="00D36478" w:rsidRPr="00D36478" w:rsidRDefault="00D36478" w:rsidP="001D74EA">
            <w:pPr>
              <w:spacing w:after="0" w:line="240" w:lineRule="auto"/>
              <w:jc w:val="center"/>
              <w:rPr>
                <w:rFonts w:ascii="Calibri" w:eastAsia="Times New Roman" w:hAnsi="Calibri" w:cs="Calibri"/>
                <w:color w:val="000000"/>
                <w:lang w:eastAsia="en-GB"/>
              </w:rPr>
            </w:pPr>
            <w:r w:rsidRPr="00D36478">
              <w:rPr>
                <w:rFonts w:ascii="Calibri" w:eastAsia="Times New Roman" w:hAnsi="Calibri" w:cs="Calibri"/>
                <w:color w:val="000000"/>
                <w:lang w:eastAsia="en-GB"/>
              </w:rPr>
              <w:t>0.367961</w:t>
            </w:r>
          </w:p>
        </w:tc>
        <w:tc>
          <w:tcPr>
            <w:tcW w:w="1767" w:type="dxa"/>
            <w:tcBorders>
              <w:top w:val="nil"/>
              <w:left w:val="nil"/>
              <w:bottom w:val="single" w:sz="8" w:space="0" w:color="auto"/>
              <w:right w:val="single" w:sz="8" w:space="0" w:color="auto"/>
            </w:tcBorders>
            <w:shd w:val="clear" w:color="auto" w:fill="auto"/>
            <w:noWrap/>
            <w:vAlign w:val="bottom"/>
            <w:hideMark/>
          </w:tcPr>
          <w:p w14:paraId="6408CFE6" w14:textId="77777777" w:rsidR="00D36478" w:rsidRPr="00D36478" w:rsidRDefault="00D36478" w:rsidP="001D74EA">
            <w:pPr>
              <w:spacing w:after="0" w:line="240" w:lineRule="auto"/>
              <w:jc w:val="right"/>
              <w:rPr>
                <w:rFonts w:ascii="Calibri" w:eastAsia="Times New Roman" w:hAnsi="Calibri" w:cs="Calibri"/>
                <w:color w:val="000000"/>
                <w:lang w:eastAsia="en-GB"/>
              </w:rPr>
            </w:pPr>
            <w:r w:rsidRPr="00D36478">
              <w:rPr>
                <w:rFonts w:ascii="Calibri" w:eastAsia="Times New Roman" w:hAnsi="Calibri" w:cs="Calibri"/>
                <w:color w:val="000000"/>
                <w:lang w:eastAsia="en-GB"/>
              </w:rPr>
              <w:t>1</w:t>
            </w:r>
          </w:p>
        </w:tc>
      </w:tr>
    </w:tbl>
    <w:p w14:paraId="2C3225D2" w14:textId="1AE1C65A" w:rsidR="00D65F65" w:rsidRDefault="00D65F65" w:rsidP="00105BC7">
      <w:pPr>
        <w:tabs>
          <w:tab w:val="left" w:pos="3246"/>
        </w:tabs>
        <w:rPr>
          <w:rFonts w:ascii="Times New Roman" w:hAnsi="Times New Roman" w:cs="Times New Roman"/>
          <w:b/>
          <w:bCs/>
          <w:color w:val="FF0000"/>
          <w:sz w:val="28"/>
          <w:szCs w:val="28"/>
        </w:rPr>
      </w:pPr>
    </w:p>
    <w:p w14:paraId="740F5D56" w14:textId="79C89F1C" w:rsidR="00733C4D" w:rsidRDefault="00A3063F" w:rsidP="00105BC7">
      <w:pPr>
        <w:tabs>
          <w:tab w:val="left" w:pos="3246"/>
        </w:tabs>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correlation analysis, as mentioned above, </w:t>
      </w:r>
      <w:r w:rsidR="00733C4D">
        <w:rPr>
          <w:rFonts w:ascii="Times New Roman" w:hAnsi="Times New Roman" w:cs="Times New Roman"/>
          <w:color w:val="000000" w:themeColor="text1"/>
          <w:sz w:val="24"/>
          <w:szCs w:val="24"/>
        </w:rPr>
        <w:t xml:space="preserve">is representing </w:t>
      </w:r>
      <w:r>
        <w:rPr>
          <w:rFonts w:ascii="Times New Roman" w:hAnsi="Times New Roman" w:cs="Times New Roman"/>
          <w:color w:val="000000" w:themeColor="text1"/>
          <w:sz w:val="24"/>
          <w:szCs w:val="24"/>
        </w:rPr>
        <w:t>the linear relation between the variables, which is in contrast with the regression analyses</w:t>
      </w:r>
      <w:r w:rsidR="00642184">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used </w:t>
      </w:r>
      <w:r w:rsidR="00642184">
        <w:rPr>
          <w:rFonts w:ascii="Times New Roman" w:hAnsi="Times New Roman" w:cs="Times New Roman"/>
          <w:color w:val="000000" w:themeColor="text1"/>
          <w:sz w:val="24"/>
          <w:szCs w:val="24"/>
        </w:rPr>
        <w:t>previously</w:t>
      </w:r>
      <w:r>
        <w:rPr>
          <w:rFonts w:ascii="Times New Roman" w:hAnsi="Times New Roman" w:cs="Times New Roman"/>
          <w:color w:val="000000" w:themeColor="text1"/>
          <w:sz w:val="24"/>
          <w:szCs w:val="24"/>
        </w:rPr>
        <w:t xml:space="preserve">, since they are </w:t>
      </w:r>
      <w:r w:rsidR="00733C4D">
        <w:rPr>
          <w:rFonts w:ascii="Times New Roman" w:hAnsi="Times New Roman" w:cs="Times New Roman"/>
          <w:color w:val="000000" w:themeColor="text1"/>
          <w:sz w:val="24"/>
          <w:szCs w:val="24"/>
        </w:rPr>
        <w:t>demonstrating</w:t>
      </w:r>
      <w:r>
        <w:rPr>
          <w:rFonts w:ascii="Times New Roman" w:hAnsi="Times New Roman" w:cs="Times New Roman"/>
          <w:color w:val="000000" w:themeColor="text1"/>
          <w:sz w:val="24"/>
          <w:szCs w:val="24"/>
        </w:rPr>
        <w:t xml:space="preserve"> the relation of cause and effect. </w:t>
      </w:r>
      <w:r w:rsidR="00733C4D">
        <w:rPr>
          <w:rFonts w:ascii="Times New Roman" w:hAnsi="Times New Roman" w:cs="Times New Roman"/>
          <w:color w:val="000000" w:themeColor="text1"/>
          <w:sz w:val="24"/>
          <w:szCs w:val="24"/>
        </w:rPr>
        <w:t>For the purpose of this correlation to be evaluated, th</w:t>
      </w:r>
      <w:r w:rsidR="00A5014A">
        <w:rPr>
          <w:rFonts w:ascii="Times New Roman" w:hAnsi="Times New Roman" w:cs="Times New Roman"/>
          <w:color w:val="000000" w:themeColor="text1"/>
          <w:sz w:val="24"/>
          <w:szCs w:val="24"/>
        </w:rPr>
        <w:t>is</w:t>
      </w:r>
      <w:r w:rsidR="00733C4D">
        <w:rPr>
          <w:rFonts w:ascii="Times New Roman" w:hAnsi="Times New Roman" w:cs="Times New Roman"/>
          <w:color w:val="000000" w:themeColor="text1"/>
          <w:sz w:val="24"/>
          <w:szCs w:val="24"/>
        </w:rPr>
        <w:t xml:space="preserve"> analysis consists of three ratios. The leverage of the companies has been measured by debt-to-equity ratio, whereas the current ratio has been used as a measure of liquidity and return-on-equity has been employed as a measure of profitability.</w:t>
      </w:r>
    </w:p>
    <w:p w14:paraId="56416B15" w14:textId="6D64EF47" w:rsidR="00D70D58" w:rsidRPr="00A759CE" w:rsidRDefault="00A3063F" w:rsidP="00105BC7">
      <w:pPr>
        <w:tabs>
          <w:tab w:val="left" w:pos="3246"/>
        </w:tabs>
        <w:rPr>
          <w:rFonts w:ascii="Times New Roman" w:hAnsi="Times New Roman" w:cs="Times New Roman"/>
          <w:color w:val="000000" w:themeColor="text1"/>
          <w:sz w:val="24"/>
          <w:szCs w:val="24"/>
        </w:rPr>
      </w:pPr>
      <w:r w:rsidRPr="00A3063F">
        <w:rPr>
          <w:rFonts w:ascii="Times New Roman" w:hAnsi="Times New Roman" w:cs="Times New Roman"/>
          <w:color w:val="000000" w:themeColor="text1"/>
          <w:sz w:val="24"/>
          <w:szCs w:val="24"/>
        </w:rPr>
        <w:t xml:space="preserve">As it could be seen on the table above </w:t>
      </w:r>
      <w:r>
        <w:rPr>
          <w:rFonts w:ascii="Times New Roman" w:hAnsi="Times New Roman" w:cs="Times New Roman"/>
          <w:color w:val="000000" w:themeColor="text1"/>
          <w:sz w:val="24"/>
          <w:szCs w:val="24"/>
        </w:rPr>
        <w:t>the correlation between debt-to-equity and current rat</w:t>
      </w:r>
      <w:r w:rsidR="00733C4D">
        <w:rPr>
          <w:rFonts w:ascii="Times New Roman" w:hAnsi="Times New Roman" w:cs="Times New Roman"/>
          <w:color w:val="000000" w:themeColor="text1"/>
          <w:sz w:val="24"/>
          <w:szCs w:val="24"/>
        </w:rPr>
        <w:t>io is -0.279</w:t>
      </w:r>
      <w:r w:rsidR="00642184">
        <w:rPr>
          <w:rFonts w:ascii="Times New Roman" w:hAnsi="Times New Roman" w:cs="Times New Roman"/>
          <w:color w:val="000000" w:themeColor="text1"/>
          <w:sz w:val="24"/>
          <w:szCs w:val="24"/>
        </w:rPr>
        <w:t>9</w:t>
      </w:r>
      <w:r w:rsidR="00733C4D">
        <w:rPr>
          <w:rFonts w:ascii="Times New Roman" w:hAnsi="Times New Roman" w:cs="Times New Roman"/>
          <w:color w:val="000000" w:themeColor="text1"/>
          <w:sz w:val="24"/>
          <w:szCs w:val="24"/>
        </w:rPr>
        <w:t>, which indicates that there is a negative relation</w:t>
      </w:r>
      <w:r w:rsidR="00642184">
        <w:rPr>
          <w:rFonts w:ascii="Times New Roman" w:hAnsi="Times New Roman" w:cs="Times New Roman"/>
          <w:color w:val="000000" w:themeColor="text1"/>
          <w:sz w:val="24"/>
          <w:szCs w:val="24"/>
        </w:rPr>
        <w:t xml:space="preserve"> between leverage and liquidity. </w:t>
      </w:r>
      <w:r w:rsidR="00E327A2">
        <w:rPr>
          <w:rFonts w:ascii="Times New Roman" w:hAnsi="Times New Roman" w:cs="Times New Roman"/>
          <w:color w:val="000000" w:themeColor="text1"/>
          <w:sz w:val="24"/>
          <w:szCs w:val="24"/>
        </w:rPr>
        <w:t>Since it is just positioned slightly below 0, it could be considered as</w:t>
      </w:r>
      <w:r w:rsidR="0036146E">
        <w:rPr>
          <w:rFonts w:ascii="Times New Roman" w:hAnsi="Times New Roman" w:cs="Times New Roman"/>
          <w:color w:val="000000" w:themeColor="text1"/>
          <w:sz w:val="24"/>
          <w:szCs w:val="24"/>
        </w:rPr>
        <w:t xml:space="preserve"> a </w:t>
      </w:r>
      <w:r w:rsidR="00E327A2">
        <w:rPr>
          <w:rFonts w:ascii="Times New Roman" w:hAnsi="Times New Roman" w:cs="Times New Roman"/>
          <w:color w:val="000000" w:themeColor="text1"/>
          <w:sz w:val="24"/>
          <w:szCs w:val="24"/>
        </w:rPr>
        <w:t xml:space="preserve">weak relation. </w:t>
      </w:r>
      <w:r w:rsidR="00642184">
        <w:rPr>
          <w:rFonts w:ascii="Times New Roman" w:hAnsi="Times New Roman" w:cs="Times New Roman"/>
          <w:color w:val="000000" w:themeColor="text1"/>
          <w:sz w:val="24"/>
          <w:szCs w:val="24"/>
        </w:rPr>
        <w:t>What is more, t</w:t>
      </w:r>
      <w:r w:rsidR="00E327A2">
        <w:rPr>
          <w:rFonts w:ascii="Times New Roman" w:hAnsi="Times New Roman" w:cs="Times New Roman"/>
          <w:color w:val="000000" w:themeColor="text1"/>
          <w:sz w:val="24"/>
          <w:szCs w:val="24"/>
        </w:rPr>
        <w:t xml:space="preserve">he association </w:t>
      </w:r>
      <w:r w:rsidR="00733C4D">
        <w:rPr>
          <w:rFonts w:ascii="Times New Roman" w:hAnsi="Times New Roman" w:cs="Times New Roman"/>
          <w:color w:val="000000" w:themeColor="text1"/>
          <w:sz w:val="24"/>
          <w:szCs w:val="24"/>
        </w:rPr>
        <w:t>between leverage and liquidity</w:t>
      </w:r>
      <w:r w:rsidR="00E327A2">
        <w:rPr>
          <w:rFonts w:ascii="Times New Roman" w:hAnsi="Times New Roman" w:cs="Times New Roman"/>
          <w:color w:val="000000" w:themeColor="text1"/>
          <w:sz w:val="24"/>
          <w:szCs w:val="24"/>
        </w:rPr>
        <w:t xml:space="preserve"> is the same as the association between</w:t>
      </w:r>
      <w:r w:rsidR="00642184">
        <w:rPr>
          <w:rFonts w:ascii="Times New Roman" w:hAnsi="Times New Roman" w:cs="Times New Roman"/>
          <w:color w:val="000000" w:themeColor="text1"/>
          <w:sz w:val="24"/>
          <w:szCs w:val="24"/>
        </w:rPr>
        <w:t xml:space="preserve"> </w:t>
      </w:r>
      <w:r w:rsidR="00E327A2">
        <w:rPr>
          <w:rFonts w:ascii="Times New Roman" w:hAnsi="Times New Roman" w:cs="Times New Roman"/>
          <w:color w:val="000000" w:themeColor="text1"/>
          <w:sz w:val="24"/>
          <w:szCs w:val="24"/>
        </w:rPr>
        <w:t xml:space="preserve">liquidity and leverage. </w:t>
      </w:r>
      <w:r w:rsidR="00733C4D">
        <w:rPr>
          <w:rFonts w:ascii="Times New Roman" w:hAnsi="Times New Roman" w:cs="Times New Roman"/>
          <w:color w:val="000000" w:themeColor="text1"/>
          <w:sz w:val="24"/>
          <w:szCs w:val="24"/>
        </w:rPr>
        <w:t>Moreover, the correlation between debt-to-equity and return-on-equity is -0.2125, thus the relationship between leverage and profitability could be considered</w:t>
      </w:r>
      <w:r w:rsidR="00E327A2">
        <w:rPr>
          <w:rFonts w:ascii="Times New Roman" w:hAnsi="Times New Roman" w:cs="Times New Roman"/>
          <w:color w:val="000000" w:themeColor="text1"/>
          <w:sz w:val="24"/>
          <w:szCs w:val="24"/>
        </w:rPr>
        <w:t xml:space="preserve"> as negative.</w:t>
      </w:r>
      <w:r w:rsidR="00642184">
        <w:rPr>
          <w:rFonts w:ascii="Times New Roman" w:hAnsi="Times New Roman" w:cs="Times New Roman"/>
          <w:color w:val="000000" w:themeColor="text1"/>
          <w:sz w:val="24"/>
          <w:szCs w:val="24"/>
        </w:rPr>
        <w:t xml:space="preserve"> Moreover, the appreciation in leverage could lead to a slight depreciation in profitability, and vice versa. </w:t>
      </w:r>
      <w:r w:rsidR="00E327A2">
        <w:rPr>
          <w:rFonts w:ascii="Times New Roman" w:hAnsi="Times New Roman" w:cs="Times New Roman"/>
          <w:color w:val="000000" w:themeColor="text1"/>
          <w:sz w:val="24"/>
          <w:szCs w:val="24"/>
        </w:rPr>
        <w:t xml:space="preserve"> </w:t>
      </w:r>
      <w:r w:rsidR="00733C4D">
        <w:rPr>
          <w:rFonts w:ascii="Times New Roman" w:hAnsi="Times New Roman" w:cs="Times New Roman"/>
          <w:color w:val="000000" w:themeColor="text1"/>
          <w:sz w:val="24"/>
          <w:szCs w:val="24"/>
        </w:rPr>
        <w:t xml:space="preserve">The only positive </w:t>
      </w:r>
      <w:r w:rsidR="00E327A2">
        <w:rPr>
          <w:rFonts w:ascii="Times New Roman" w:hAnsi="Times New Roman" w:cs="Times New Roman"/>
          <w:color w:val="000000" w:themeColor="text1"/>
          <w:sz w:val="24"/>
          <w:szCs w:val="24"/>
        </w:rPr>
        <w:t>association</w:t>
      </w:r>
      <w:r w:rsidR="00733C4D">
        <w:rPr>
          <w:rFonts w:ascii="Times New Roman" w:hAnsi="Times New Roman" w:cs="Times New Roman"/>
          <w:color w:val="000000" w:themeColor="text1"/>
          <w:sz w:val="24"/>
          <w:szCs w:val="24"/>
        </w:rPr>
        <w:t xml:space="preserve"> </w:t>
      </w:r>
      <w:r w:rsidR="001C7D9B">
        <w:rPr>
          <w:rFonts w:ascii="Times New Roman" w:hAnsi="Times New Roman" w:cs="Times New Roman"/>
          <w:color w:val="000000" w:themeColor="text1"/>
          <w:sz w:val="24"/>
          <w:szCs w:val="24"/>
        </w:rPr>
        <w:t>(</w:t>
      </w:r>
      <w:r w:rsidR="00733C4D">
        <w:rPr>
          <w:rFonts w:ascii="Times New Roman" w:hAnsi="Times New Roman" w:cs="Times New Roman"/>
          <w:color w:val="000000" w:themeColor="text1"/>
          <w:sz w:val="24"/>
          <w:szCs w:val="24"/>
        </w:rPr>
        <w:t>0.3680) has been established between liquidity and profitability</w:t>
      </w:r>
      <w:r w:rsidR="00E327A2">
        <w:rPr>
          <w:rFonts w:ascii="Times New Roman" w:hAnsi="Times New Roman" w:cs="Times New Roman"/>
          <w:color w:val="000000" w:themeColor="text1"/>
          <w:sz w:val="24"/>
          <w:szCs w:val="24"/>
        </w:rPr>
        <w:t xml:space="preserve">, therefore when liquidity increases the profitability should increase as well. The relationship works both ways.  </w:t>
      </w:r>
    </w:p>
    <w:p w14:paraId="36451389" w14:textId="44F2C9E2" w:rsidR="00D65F65" w:rsidRPr="0048190F" w:rsidRDefault="00D65F65" w:rsidP="00105BC7">
      <w:pPr>
        <w:tabs>
          <w:tab w:val="left" w:pos="3246"/>
        </w:tabs>
        <w:rPr>
          <w:rFonts w:ascii="Times New Roman" w:hAnsi="Times New Roman" w:cs="Times New Roman"/>
          <w:b/>
          <w:bCs/>
          <w:color w:val="FF0000"/>
          <w:sz w:val="24"/>
          <w:szCs w:val="24"/>
          <w:u w:val="single"/>
        </w:rPr>
      </w:pPr>
    </w:p>
    <w:p w14:paraId="3137CA94" w14:textId="446363AF" w:rsidR="002C1B8F" w:rsidRPr="0048190F" w:rsidRDefault="002C1B8F" w:rsidP="00105BC7">
      <w:pPr>
        <w:tabs>
          <w:tab w:val="left" w:pos="3246"/>
        </w:tabs>
        <w:rPr>
          <w:rFonts w:ascii="Times New Roman" w:hAnsi="Times New Roman" w:cs="Times New Roman"/>
          <w:b/>
          <w:bCs/>
          <w:color w:val="FF0000"/>
          <w:sz w:val="24"/>
          <w:szCs w:val="24"/>
          <w:u w:val="single"/>
        </w:rPr>
      </w:pPr>
    </w:p>
    <w:p w14:paraId="33F41B33" w14:textId="36C43936" w:rsidR="002C1B8F" w:rsidRPr="0048190F" w:rsidRDefault="002C1B8F" w:rsidP="00105BC7">
      <w:pPr>
        <w:tabs>
          <w:tab w:val="left" w:pos="3246"/>
        </w:tabs>
        <w:rPr>
          <w:rFonts w:ascii="Times New Roman" w:hAnsi="Times New Roman" w:cs="Times New Roman"/>
          <w:b/>
          <w:bCs/>
          <w:color w:val="FF0000"/>
          <w:sz w:val="24"/>
          <w:szCs w:val="24"/>
          <w:u w:val="single"/>
        </w:rPr>
      </w:pPr>
    </w:p>
    <w:p w14:paraId="20D3A39C" w14:textId="72386D16" w:rsidR="002C1B8F" w:rsidRPr="0048190F" w:rsidRDefault="002C1B8F" w:rsidP="00105BC7">
      <w:pPr>
        <w:tabs>
          <w:tab w:val="left" w:pos="3246"/>
        </w:tabs>
        <w:rPr>
          <w:rFonts w:ascii="Times New Roman" w:hAnsi="Times New Roman" w:cs="Times New Roman"/>
          <w:b/>
          <w:bCs/>
          <w:color w:val="FF0000"/>
          <w:sz w:val="24"/>
          <w:szCs w:val="24"/>
          <w:u w:val="single"/>
        </w:rPr>
      </w:pPr>
    </w:p>
    <w:p w14:paraId="79BDE7E4" w14:textId="0575FC42" w:rsidR="002C1B8F" w:rsidRPr="0048190F" w:rsidRDefault="002C1B8F" w:rsidP="00105BC7">
      <w:pPr>
        <w:tabs>
          <w:tab w:val="left" w:pos="3246"/>
        </w:tabs>
        <w:rPr>
          <w:rFonts w:ascii="Times New Roman" w:hAnsi="Times New Roman" w:cs="Times New Roman"/>
          <w:b/>
          <w:bCs/>
          <w:color w:val="FF0000"/>
          <w:sz w:val="24"/>
          <w:szCs w:val="24"/>
          <w:u w:val="single"/>
        </w:rPr>
      </w:pPr>
    </w:p>
    <w:p w14:paraId="1A5B2F25" w14:textId="372C56A3" w:rsidR="002C1B8F" w:rsidRPr="0048190F" w:rsidRDefault="002C1B8F" w:rsidP="00105BC7">
      <w:pPr>
        <w:tabs>
          <w:tab w:val="left" w:pos="3246"/>
        </w:tabs>
        <w:rPr>
          <w:rFonts w:ascii="Times New Roman" w:hAnsi="Times New Roman" w:cs="Times New Roman"/>
          <w:b/>
          <w:bCs/>
          <w:color w:val="FF0000"/>
          <w:sz w:val="24"/>
          <w:szCs w:val="24"/>
          <w:u w:val="single"/>
        </w:rPr>
      </w:pPr>
    </w:p>
    <w:p w14:paraId="3B048DE5" w14:textId="38C46C80" w:rsidR="002C1B8F" w:rsidRPr="0048190F" w:rsidRDefault="002C1B8F" w:rsidP="00105BC7">
      <w:pPr>
        <w:tabs>
          <w:tab w:val="left" w:pos="3246"/>
        </w:tabs>
        <w:rPr>
          <w:rFonts w:ascii="Times New Roman" w:hAnsi="Times New Roman" w:cs="Times New Roman"/>
          <w:b/>
          <w:bCs/>
          <w:color w:val="FF0000"/>
          <w:sz w:val="24"/>
          <w:szCs w:val="24"/>
          <w:u w:val="single"/>
        </w:rPr>
      </w:pPr>
    </w:p>
    <w:p w14:paraId="628329F6" w14:textId="5CEDBCCC" w:rsidR="002C1B8F" w:rsidRPr="0048190F" w:rsidRDefault="002C1B8F" w:rsidP="00105BC7">
      <w:pPr>
        <w:tabs>
          <w:tab w:val="left" w:pos="3246"/>
        </w:tabs>
        <w:rPr>
          <w:rFonts w:ascii="Times New Roman" w:hAnsi="Times New Roman" w:cs="Times New Roman"/>
          <w:b/>
          <w:bCs/>
          <w:color w:val="FF0000"/>
          <w:sz w:val="24"/>
          <w:szCs w:val="24"/>
          <w:u w:val="single"/>
        </w:rPr>
      </w:pPr>
    </w:p>
    <w:p w14:paraId="2770D6AC" w14:textId="05756FBE" w:rsidR="002C1B8F" w:rsidRDefault="002C1B8F" w:rsidP="00105BC7">
      <w:pPr>
        <w:tabs>
          <w:tab w:val="left" w:pos="3246"/>
        </w:tabs>
        <w:rPr>
          <w:rFonts w:ascii="Times New Roman" w:hAnsi="Times New Roman" w:cs="Times New Roman"/>
          <w:b/>
          <w:bCs/>
          <w:color w:val="FF0000"/>
          <w:sz w:val="24"/>
          <w:szCs w:val="24"/>
          <w:u w:val="single"/>
        </w:rPr>
      </w:pPr>
    </w:p>
    <w:p w14:paraId="054C6DE5" w14:textId="77777777" w:rsidR="0048190F" w:rsidRPr="0048190F" w:rsidRDefault="0048190F" w:rsidP="00105BC7">
      <w:pPr>
        <w:tabs>
          <w:tab w:val="left" w:pos="3246"/>
        </w:tabs>
        <w:rPr>
          <w:rFonts w:ascii="Times New Roman" w:hAnsi="Times New Roman" w:cs="Times New Roman"/>
          <w:b/>
          <w:bCs/>
          <w:color w:val="FF0000"/>
          <w:sz w:val="24"/>
          <w:szCs w:val="24"/>
          <w:u w:val="single"/>
        </w:rPr>
      </w:pPr>
    </w:p>
    <w:p w14:paraId="2ECE69CF" w14:textId="73AF71C2" w:rsidR="00D65F65" w:rsidRPr="00F1429F" w:rsidRDefault="00F40ACB" w:rsidP="002C1B8F">
      <w:pPr>
        <w:pStyle w:val="Heading1"/>
      </w:pPr>
      <w:bookmarkStart w:id="171" w:name="_Toc53754113"/>
      <w:bookmarkStart w:id="172" w:name="_Toc53754446"/>
      <w:bookmarkStart w:id="173" w:name="_Toc53755252"/>
      <w:bookmarkStart w:id="174" w:name="_Toc53755619"/>
      <w:bookmarkStart w:id="175" w:name="_Toc53756120"/>
      <w:bookmarkStart w:id="176" w:name="_Toc54022283"/>
      <w:r w:rsidRPr="00F1429F">
        <w:lastRenderedPageBreak/>
        <w:t>Chapter 5: Conclusion</w:t>
      </w:r>
      <w:bookmarkEnd w:id="171"/>
      <w:bookmarkEnd w:id="172"/>
      <w:bookmarkEnd w:id="173"/>
      <w:bookmarkEnd w:id="174"/>
      <w:bookmarkEnd w:id="175"/>
      <w:bookmarkEnd w:id="176"/>
      <w:r w:rsidRPr="00F1429F">
        <w:t xml:space="preserve"> </w:t>
      </w:r>
    </w:p>
    <w:p w14:paraId="374A51A9" w14:textId="392B85DB" w:rsidR="00861200" w:rsidRPr="00F1429F" w:rsidRDefault="00861200" w:rsidP="00105BC7">
      <w:pPr>
        <w:tabs>
          <w:tab w:val="left" w:pos="3246"/>
        </w:tabs>
        <w:rPr>
          <w:rFonts w:ascii="Times New Roman" w:hAnsi="Times New Roman" w:cs="Times New Roman"/>
          <w:sz w:val="24"/>
          <w:szCs w:val="24"/>
        </w:rPr>
      </w:pPr>
    </w:p>
    <w:p w14:paraId="55F99A33" w14:textId="65D0823C" w:rsidR="00115F98" w:rsidRDefault="00F1429F" w:rsidP="00115F98">
      <w:pPr>
        <w:tabs>
          <w:tab w:val="left" w:pos="3246"/>
        </w:tabs>
        <w:rPr>
          <w:rFonts w:ascii="Times New Roman" w:hAnsi="Times New Roman" w:cs="Times New Roman"/>
          <w:sz w:val="24"/>
          <w:szCs w:val="24"/>
        </w:rPr>
      </w:pPr>
      <w:r w:rsidRPr="00F1429F">
        <w:rPr>
          <w:rFonts w:ascii="Times New Roman" w:hAnsi="Times New Roman" w:cs="Times New Roman"/>
          <w:sz w:val="24"/>
          <w:szCs w:val="24"/>
        </w:rPr>
        <w:t xml:space="preserve">This thesis </w:t>
      </w:r>
      <w:r>
        <w:rPr>
          <w:rFonts w:ascii="Times New Roman" w:hAnsi="Times New Roman" w:cs="Times New Roman"/>
          <w:sz w:val="24"/>
          <w:szCs w:val="24"/>
        </w:rPr>
        <w:t>is a correlative study</w:t>
      </w:r>
      <w:r w:rsidR="00415CA7">
        <w:rPr>
          <w:rFonts w:ascii="Times New Roman" w:hAnsi="Times New Roman" w:cs="Times New Roman"/>
          <w:sz w:val="24"/>
          <w:szCs w:val="24"/>
        </w:rPr>
        <w:t xml:space="preserve"> as it aims to investigate the relation between independent and dependent variables. It is</w:t>
      </w:r>
      <w:r w:rsidR="00E164F1">
        <w:rPr>
          <w:rFonts w:ascii="Times New Roman" w:hAnsi="Times New Roman" w:cs="Times New Roman"/>
          <w:sz w:val="24"/>
          <w:szCs w:val="24"/>
        </w:rPr>
        <w:t xml:space="preserve"> also</w:t>
      </w:r>
      <w:r w:rsidR="00415CA7">
        <w:rPr>
          <w:rFonts w:ascii="Times New Roman" w:hAnsi="Times New Roman" w:cs="Times New Roman"/>
          <w:sz w:val="24"/>
          <w:szCs w:val="24"/>
        </w:rPr>
        <w:t xml:space="preserve"> a periodic research because it examines a particular period of time (2011-2020).</w:t>
      </w:r>
      <w:r w:rsidR="00565D37">
        <w:rPr>
          <w:rFonts w:ascii="Times New Roman" w:hAnsi="Times New Roman" w:cs="Times New Roman"/>
          <w:sz w:val="24"/>
          <w:szCs w:val="24"/>
        </w:rPr>
        <w:t xml:space="preserve"> What is more, it is based on a sam</w:t>
      </w:r>
      <w:r w:rsidR="006226A9">
        <w:rPr>
          <w:rFonts w:ascii="Times New Roman" w:hAnsi="Times New Roman" w:cs="Times New Roman"/>
          <w:sz w:val="24"/>
          <w:szCs w:val="24"/>
        </w:rPr>
        <w:t xml:space="preserve">ple of 10 large British retailers. </w:t>
      </w:r>
      <w:r w:rsidR="00C040D6">
        <w:rPr>
          <w:rFonts w:ascii="Times New Roman" w:hAnsi="Times New Roman" w:cs="Times New Roman"/>
          <w:sz w:val="24"/>
          <w:szCs w:val="24"/>
        </w:rPr>
        <w:t xml:space="preserve">This research paper </w:t>
      </w:r>
      <w:r w:rsidR="008A4A41">
        <w:rPr>
          <w:rFonts w:ascii="Times New Roman" w:hAnsi="Times New Roman" w:cs="Times New Roman"/>
          <w:sz w:val="24"/>
          <w:szCs w:val="24"/>
        </w:rPr>
        <w:t xml:space="preserve">has </w:t>
      </w:r>
      <w:r w:rsidR="00C040D6">
        <w:rPr>
          <w:rFonts w:ascii="Times New Roman" w:hAnsi="Times New Roman" w:cs="Times New Roman"/>
          <w:sz w:val="24"/>
          <w:szCs w:val="24"/>
        </w:rPr>
        <w:t>examined the relationship between liquidity, leverage</w:t>
      </w:r>
      <w:r w:rsidR="002C6484">
        <w:rPr>
          <w:rFonts w:ascii="Times New Roman" w:hAnsi="Times New Roman" w:cs="Times New Roman"/>
          <w:sz w:val="24"/>
          <w:szCs w:val="24"/>
        </w:rPr>
        <w:t>,</w:t>
      </w:r>
      <w:r w:rsidR="00C040D6">
        <w:rPr>
          <w:rFonts w:ascii="Times New Roman" w:hAnsi="Times New Roman" w:cs="Times New Roman"/>
          <w:sz w:val="24"/>
          <w:szCs w:val="24"/>
        </w:rPr>
        <w:t xml:space="preserve"> and profitability, throughout evaluation of previous empirical studies as well as implementing of regression and correlation analyses, in order to answer </w:t>
      </w:r>
      <w:r w:rsidR="002C6484">
        <w:rPr>
          <w:rFonts w:ascii="Times New Roman" w:hAnsi="Times New Roman" w:cs="Times New Roman"/>
          <w:sz w:val="24"/>
          <w:szCs w:val="24"/>
        </w:rPr>
        <w:t>its</w:t>
      </w:r>
      <w:r w:rsidR="00C040D6">
        <w:rPr>
          <w:rFonts w:ascii="Times New Roman" w:hAnsi="Times New Roman" w:cs="Times New Roman"/>
          <w:sz w:val="24"/>
          <w:szCs w:val="24"/>
        </w:rPr>
        <w:t xml:space="preserve"> research questions and to meet its objectives.</w:t>
      </w:r>
      <w:r w:rsidR="002C6484">
        <w:rPr>
          <w:rFonts w:ascii="Times New Roman" w:hAnsi="Times New Roman" w:cs="Times New Roman"/>
          <w:sz w:val="24"/>
          <w:szCs w:val="24"/>
        </w:rPr>
        <w:t xml:space="preserve"> </w:t>
      </w:r>
      <w:r w:rsidR="004608AB">
        <w:rPr>
          <w:rFonts w:ascii="Times New Roman" w:hAnsi="Times New Roman" w:cs="Times New Roman"/>
          <w:sz w:val="24"/>
          <w:szCs w:val="24"/>
        </w:rPr>
        <w:t>Each hypothesis testing</w:t>
      </w:r>
      <w:r w:rsidR="00877195">
        <w:rPr>
          <w:rFonts w:ascii="Times New Roman" w:hAnsi="Times New Roman" w:cs="Times New Roman"/>
          <w:sz w:val="24"/>
          <w:szCs w:val="24"/>
        </w:rPr>
        <w:t>’s result</w:t>
      </w:r>
      <w:r w:rsidR="004608AB">
        <w:rPr>
          <w:rFonts w:ascii="Times New Roman" w:hAnsi="Times New Roman" w:cs="Times New Roman"/>
          <w:sz w:val="24"/>
          <w:szCs w:val="24"/>
        </w:rPr>
        <w:t xml:space="preserve"> would be the basis of the conclusion of this research. </w:t>
      </w:r>
    </w:p>
    <w:p w14:paraId="72552620" w14:textId="03AB8316" w:rsidR="0099421B" w:rsidRDefault="0099421B" w:rsidP="00115F98">
      <w:pPr>
        <w:tabs>
          <w:tab w:val="left" w:pos="3246"/>
        </w:tabs>
        <w:rPr>
          <w:rFonts w:ascii="Times New Roman" w:hAnsi="Times New Roman" w:cs="Times New Roman"/>
          <w:sz w:val="24"/>
          <w:szCs w:val="24"/>
        </w:rPr>
      </w:pPr>
    </w:p>
    <w:p w14:paraId="7B6D0BB7" w14:textId="5AD2CFBD" w:rsidR="005F7F1F" w:rsidRDefault="0099421B" w:rsidP="005F7F1F">
      <w:pPr>
        <w:pStyle w:val="Heading2"/>
        <w:numPr>
          <w:ilvl w:val="0"/>
          <w:numId w:val="0"/>
        </w:numPr>
        <w:ind w:left="1440" w:hanging="720"/>
      </w:pPr>
      <w:bookmarkStart w:id="177" w:name="_Toc54022284"/>
      <w:r w:rsidRPr="0099421B">
        <w:t xml:space="preserve">5.1. </w:t>
      </w:r>
      <w:r w:rsidR="007034C8">
        <w:t>Summary of the study and recommendations</w:t>
      </w:r>
      <w:bookmarkEnd w:id="177"/>
      <w:r w:rsidR="00FF30E8">
        <w:t xml:space="preserve"> </w:t>
      </w:r>
    </w:p>
    <w:p w14:paraId="66D9E9B0" w14:textId="50E701EB" w:rsidR="005F7F1F" w:rsidRPr="007A05AB" w:rsidRDefault="005F7F1F" w:rsidP="005F7F1F">
      <w:pPr>
        <w:rPr>
          <w:rFonts w:ascii="Times New Roman" w:hAnsi="Times New Roman" w:cs="Times New Roman"/>
          <w:sz w:val="24"/>
          <w:szCs w:val="24"/>
        </w:rPr>
      </w:pPr>
    </w:p>
    <w:p w14:paraId="0B3184F1" w14:textId="16035EFD" w:rsidR="005E4996" w:rsidRDefault="005F7F1F" w:rsidP="005F7F1F">
      <w:pPr>
        <w:rPr>
          <w:rFonts w:ascii="Times New Roman" w:hAnsi="Times New Roman" w:cs="Times New Roman"/>
          <w:sz w:val="24"/>
          <w:szCs w:val="24"/>
        </w:rPr>
      </w:pPr>
      <w:r w:rsidRPr="005F7F1F">
        <w:rPr>
          <w:rFonts w:ascii="Times New Roman" w:hAnsi="Times New Roman" w:cs="Times New Roman"/>
          <w:sz w:val="24"/>
          <w:szCs w:val="24"/>
        </w:rPr>
        <w:t>The results</w:t>
      </w:r>
      <w:r>
        <w:rPr>
          <w:rFonts w:ascii="Times New Roman" w:hAnsi="Times New Roman" w:cs="Times New Roman"/>
          <w:sz w:val="24"/>
          <w:szCs w:val="24"/>
        </w:rPr>
        <w:t xml:space="preserve"> gathered from the hypothes</w:t>
      </w:r>
      <w:r w:rsidR="00BA6E62">
        <w:rPr>
          <w:rFonts w:ascii="Times New Roman" w:hAnsi="Times New Roman" w:cs="Times New Roman"/>
          <w:sz w:val="24"/>
          <w:szCs w:val="24"/>
        </w:rPr>
        <w:t>es</w:t>
      </w:r>
      <w:r>
        <w:rPr>
          <w:rFonts w:ascii="Times New Roman" w:hAnsi="Times New Roman" w:cs="Times New Roman"/>
          <w:sz w:val="24"/>
          <w:szCs w:val="24"/>
        </w:rPr>
        <w:t xml:space="preserve"> testing has been presented in Table 1 (positioned in Appendix 3), structured as answers </w:t>
      </w:r>
      <w:r w:rsidR="007A05AB">
        <w:rPr>
          <w:rFonts w:ascii="Times New Roman" w:hAnsi="Times New Roman" w:cs="Times New Roman"/>
          <w:sz w:val="24"/>
          <w:szCs w:val="24"/>
        </w:rPr>
        <w:t>to</w:t>
      </w:r>
      <w:r>
        <w:rPr>
          <w:rFonts w:ascii="Times New Roman" w:hAnsi="Times New Roman" w:cs="Times New Roman"/>
          <w:sz w:val="24"/>
          <w:szCs w:val="24"/>
        </w:rPr>
        <w:t xml:space="preserve"> the research questions. </w:t>
      </w:r>
    </w:p>
    <w:p w14:paraId="49416D50" w14:textId="2DCCFE92" w:rsidR="005F7F1F" w:rsidRDefault="005E4996" w:rsidP="005F7F1F">
      <w:pPr>
        <w:rPr>
          <w:rFonts w:ascii="Times New Roman" w:hAnsi="Times New Roman" w:cs="Times New Roman"/>
          <w:sz w:val="24"/>
          <w:szCs w:val="24"/>
        </w:rPr>
      </w:pPr>
      <w:r>
        <w:rPr>
          <w:rFonts w:ascii="Times New Roman" w:hAnsi="Times New Roman" w:cs="Times New Roman"/>
          <w:sz w:val="24"/>
          <w:szCs w:val="24"/>
        </w:rPr>
        <w:t>T</w:t>
      </w:r>
      <w:r w:rsidR="0073025F">
        <w:rPr>
          <w:rFonts w:ascii="Times New Roman" w:hAnsi="Times New Roman" w:cs="Times New Roman"/>
          <w:sz w:val="24"/>
          <w:szCs w:val="24"/>
        </w:rPr>
        <w:t xml:space="preserve">he </w:t>
      </w:r>
      <w:r w:rsidR="007A05AB">
        <w:rPr>
          <w:rFonts w:ascii="Times New Roman" w:hAnsi="Times New Roman" w:cs="Times New Roman"/>
          <w:sz w:val="24"/>
          <w:szCs w:val="24"/>
        </w:rPr>
        <w:t>first research question</w:t>
      </w:r>
      <w:r w:rsidR="0073025F">
        <w:rPr>
          <w:rFonts w:ascii="Times New Roman" w:hAnsi="Times New Roman" w:cs="Times New Roman"/>
          <w:sz w:val="24"/>
          <w:szCs w:val="24"/>
        </w:rPr>
        <w:t xml:space="preserve"> ‘Is there any positive/negative relation</w:t>
      </w:r>
      <w:r w:rsidR="00BE0D0B">
        <w:rPr>
          <w:rFonts w:ascii="Times New Roman" w:hAnsi="Times New Roman" w:cs="Times New Roman"/>
          <w:sz w:val="24"/>
          <w:szCs w:val="24"/>
        </w:rPr>
        <w:t>ship</w:t>
      </w:r>
      <w:r w:rsidR="0073025F">
        <w:rPr>
          <w:rFonts w:ascii="Times New Roman" w:hAnsi="Times New Roman" w:cs="Times New Roman"/>
          <w:sz w:val="24"/>
          <w:szCs w:val="24"/>
        </w:rPr>
        <w:t xml:space="preserve"> between leverage and profitability?’ cannot be </w:t>
      </w:r>
      <w:r>
        <w:rPr>
          <w:rFonts w:ascii="Times New Roman" w:hAnsi="Times New Roman" w:cs="Times New Roman"/>
          <w:sz w:val="24"/>
          <w:szCs w:val="24"/>
        </w:rPr>
        <w:t xml:space="preserve">replied to </w:t>
      </w:r>
      <w:r w:rsidR="0073025F">
        <w:rPr>
          <w:rFonts w:ascii="Times New Roman" w:hAnsi="Times New Roman" w:cs="Times New Roman"/>
          <w:sz w:val="24"/>
          <w:szCs w:val="24"/>
        </w:rPr>
        <w:t>straightforward</w:t>
      </w:r>
      <w:r>
        <w:rPr>
          <w:rFonts w:ascii="Times New Roman" w:hAnsi="Times New Roman" w:cs="Times New Roman"/>
          <w:sz w:val="24"/>
          <w:szCs w:val="24"/>
        </w:rPr>
        <w:t>ly</w:t>
      </w:r>
      <w:r w:rsidR="0073025F">
        <w:rPr>
          <w:rFonts w:ascii="Times New Roman" w:hAnsi="Times New Roman" w:cs="Times New Roman"/>
          <w:sz w:val="24"/>
          <w:szCs w:val="24"/>
        </w:rPr>
        <w:t>. The relationship between these two variables has been evaluated by three profitability ratios ROE, ROA</w:t>
      </w:r>
      <w:r w:rsidR="0024159C">
        <w:rPr>
          <w:rFonts w:ascii="Times New Roman" w:hAnsi="Times New Roman" w:cs="Times New Roman"/>
          <w:sz w:val="24"/>
          <w:szCs w:val="24"/>
        </w:rPr>
        <w:t>,</w:t>
      </w:r>
      <w:r w:rsidR="0073025F">
        <w:rPr>
          <w:rFonts w:ascii="Times New Roman" w:hAnsi="Times New Roman" w:cs="Times New Roman"/>
          <w:sz w:val="24"/>
          <w:szCs w:val="24"/>
        </w:rPr>
        <w:t xml:space="preserve"> and Net Margin and </w:t>
      </w:r>
      <w:r w:rsidR="001E698A">
        <w:rPr>
          <w:rFonts w:ascii="Times New Roman" w:hAnsi="Times New Roman" w:cs="Times New Roman"/>
          <w:sz w:val="24"/>
          <w:szCs w:val="24"/>
        </w:rPr>
        <w:t>one leverage ratio.</w:t>
      </w:r>
      <w:r w:rsidR="0073025F">
        <w:rPr>
          <w:rFonts w:ascii="Times New Roman" w:hAnsi="Times New Roman" w:cs="Times New Roman"/>
          <w:sz w:val="24"/>
          <w:szCs w:val="24"/>
        </w:rPr>
        <w:t xml:space="preserve"> </w:t>
      </w:r>
      <w:r w:rsidR="001E698A">
        <w:rPr>
          <w:rFonts w:ascii="Times New Roman" w:hAnsi="Times New Roman" w:cs="Times New Roman"/>
          <w:sz w:val="24"/>
          <w:szCs w:val="24"/>
        </w:rPr>
        <w:t xml:space="preserve">The </w:t>
      </w:r>
      <w:r w:rsidR="0073025F">
        <w:rPr>
          <w:rFonts w:ascii="Times New Roman" w:hAnsi="Times New Roman" w:cs="Times New Roman"/>
          <w:sz w:val="24"/>
          <w:szCs w:val="24"/>
        </w:rPr>
        <w:t>findings suggest that there is a negative relation between leverage and profitability, when</w:t>
      </w:r>
      <w:r w:rsidR="003A241D">
        <w:rPr>
          <w:rFonts w:ascii="Times New Roman" w:hAnsi="Times New Roman" w:cs="Times New Roman"/>
          <w:sz w:val="24"/>
          <w:szCs w:val="24"/>
        </w:rPr>
        <w:t xml:space="preserve"> </w:t>
      </w:r>
      <w:r w:rsidR="0073025F">
        <w:rPr>
          <w:rFonts w:ascii="Times New Roman" w:hAnsi="Times New Roman" w:cs="Times New Roman"/>
          <w:sz w:val="24"/>
          <w:szCs w:val="24"/>
        </w:rPr>
        <w:t>using  ROE as a measure of profitability, applying both regression and correlation analyses. However, the evaluat</w:t>
      </w:r>
      <w:r>
        <w:rPr>
          <w:rFonts w:ascii="Times New Roman" w:hAnsi="Times New Roman" w:cs="Times New Roman"/>
          <w:sz w:val="24"/>
          <w:szCs w:val="24"/>
        </w:rPr>
        <w:t>ion</w:t>
      </w:r>
      <w:r w:rsidR="0073025F">
        <w:rPr>
          <w:rFonts w:ascii="Times New Roman" w:hAnsi="Times New Roman" w:cs="Times New Roman"/>
          <w:sz w:val="24"/>
          <w:szCs w:val="24"/>
        </w:rPr>
        <w:t xml:space="preserve"> </w:t>
      </w:r>
      <w:r w:rsidR="0036146E">
        <w:rPr>
          <w:rFonts w:ascii="Times New Roman" w:hAnsi="Times New Roman" w:cs="Times New Roman"/>
          <w:sz w:val="24"/>
          <w:szCs w:val="24"/>
        </w:rPr>
        <w:t xml:space="preserve">assumes </w:t>
      </w:r>
      <w:r w:rsidR="0073025F">
        <w:rPr>
          <w:rFonts w:ascii="Times New Roman" w:hAnsi="Times New Roman" w:cs="Times New Roman"/>
          <w:sz w:val="24"/>
          <w:szCs w:val="24"/>
        </w:rPr>
        <w:t xml:space="preserve">that </w:t>
      </w:r>
      <w:r w:rsidR="00E34E35">
        <w:rPr>
          <w:rFonts w:ascii="Times New Roman" w:hAnsi="Times New Roman" w:cs="Times New Roman"/>
          <w:sz w:val="24"/>
          <w:szCs w:val="24"/>
        </w:rPr>
        <w:t xml:space="preserve">leverage has </w:t>
      </w:r>
      <w:r w:rsidR="0036146E">
        <w:rPr>
          <w:rFonts w:ascii="Times New Roman" w:hAnsi="Times New Roman" w:cs="Times New Roman"/>
          <w:sz w:val="24"/>
          <w:szCs w:val="24"/>
        </w:rPr>
        <w:t xml:space="preserve">a </w:t>
      </w:r>
      <w:r w:rsidR="00E34E35">
        <w:rPr>
          <w:rFonts w:ascii="Times New Roman" w:hAnsi="Times New Roman" w:cs="Times New Roman"/>
          <w:sz w:val="24"/>
          <w:szCs w:val="24"/>
        </w:rPr>
        <w:t>positive impact on profitability when using ROA and Net Margin as dependent variables in the regression analys</w:t>
      </w:r>
      <w:r w:rsidR="0036146E">
        <w:rPr>
          <w:rFonts w:ascii="Times New Roman" w:hAnsi="Times New Roman" w:cs="Times New Roman"/>
          <w:sz w:val="24"/>
          <w:szCs w:val="24"/>
        </w:rPr>
        <w:t>e</w:t>
      </w:r>
      <w:r w:rsidR="001E698A">
        <w:rPr>
          <w:rFonts w:ascii="Times New Roman" w:hAnsi="Times New Roman" w:cs="Times New Roman"/>
          <w:sz w:val="24"/>
          <w:szCs w:val="24"/>
        </w:rPr>
        <w:t>s.</w:t>
      </w:r>
      <w:r w:rsidR="0036146E">
        <w:rPr>
          <w:rFonts w:ascii="Times New Roman" w:hAnsi="Times New Roman" w:cs="Times New Roman"/>
          <w:sz w:val="24"/>
          <w:szCs w:val="24"/>
        </w:rPr>
        <w:t xml:space="preserve"> </w:t>
      </w:r>
      <w:r>
        <w:rPr>
          <w:rFonts w:ascii="Times New Roman" w:hAnsi="Times New Roman" w:cs="Times New Roman"/>
          <w:sz w:val="24"/>
          <w:szCs w:val="24"/>
        </w:rPr>
        <w:t xml:space="preserve">Thus, </w:t>
      </w:r>
      <w:r w:rsidRPr="005E4996">
        <w:rPr>
          <w:rFonts w:ascii="Times New Roman" w:hAnsi="Times New Roman" w:cs="Times New Roman"/>
          <w:sz w:val="24"/>
          <w:szCs w:val="24"/>
        </w:rPr>
        <w:t xml:space="preserve">specific </w:t>
      </w:r>
      <w:r w:rsidR="00BE0D0B">
        <w:rPr>
          <w:rFonts w:ascii="Times New Roman" w:hAnsi="Times New Roman" w:cs="Times New Roman"/>
          <w:sz w:val="24"/>
          <w:szCs w:val="24"/>
        </w:rPr>
        <w:t>association</w:t>
      </w:r>
      <w:r w:rsidRPr="005E4996">
        <w:rPr>
          <w:rFonts w:ascii="Times New Roman" w:hAnsi="Times New Roman" w:cs="Times New Roman"/>
          <w:sz w:val="24"/>
          <w:szCs w:val="24"/>
        </w:rPr>
        <w:t xml:space="preserve"> cannot be </w:t>
      </w:r>
      <w:r w:rsidR="00BE0D0B" w:rsidRPr="005E4996">
        <w:rPr>
          <w:rFonts w:ascii="Times New Roman" w:hAnsi="Times New Roman" w:cs="Times New Roman"/>
          <w:sz w:val="24"/>
          <w:szCs w:val="24"/>
        </w:rPr>
        <w:t>presumed</w:t>
      </w:r>
      <w:r w:rsidRPr="005E4996">
        <w:rPr>
          <w:rFonts w:ascii="Times New Roman" w:hAnsi="Times New Roman" w:cs="Times New Roman"/>
          <w:sz w:val="24"/>
          <w:szCs w:val="24"/>
        </w:rPr>
        <w:t xml:space="preserve"> based on the empirical </w:t>
      </w:r>
      <w:r w:rsidR="00BE0D0B" w:rsidRPr="005E4996">
        <w:rPr>
          <w:rFonts w:ascii="Times New Roman" w:hAnsi="Times New Roman" w:cs="Times New Roman"/>
          <w:sz w:val="24"/>
          <w:szCs w:val="24"/>
        </w:rPr>
        <w:t>findings</w:t>
      </w:r>
      <w:r w:rsidRPr="005E4996">
        <w:rPr>
          <w:rFonts w:ascii="Times New Roman" w:hAnsi="Times New Roman" w:cs="Times New Roman"/>
          <w:sz w:val="24"/>
          <w:szCs w:val="24"/>
        </w:rPr>
        <w:t>.</w:t>
      </w:r>
      <w:r>
        <w:rPr>
          <w:rFonts w:ascii="Times New Roman" w:hAnsi="Times New Roman" w:cs="Times New Roman"/>
          <w:sz w:val="24"/>
          <w:szCs w:val="24"/>
        </w:rPr>
        <w:t xml:space="preserve"> </w:t>
      </w:r>
      <w:r w:rsidR="004913FE">
        <w:rPr>
          <w:rFonts w:ascii="Times New Roman" w:hAnsi="Times New Roman" w:cs="Times New Roman"/>
          <w:sz w:val="24"/>
          <w:szCs w:val="24"/>
        </w:rPr>
        <w:t xml:space="preserve">However, the results are partly consistent with the trade-off theory. As </w:t>
      </w:r>
      <w:r w:rsidR="004913FE" w:rsidRPr="00E958F6">
        <w:rPr>
          <w:rFonts w:ascii="Times New Roman" w:hAnsi="Times New Roman" w:cs="Times New Roman"/>
          <w:sz w:val="24"/>
          <w:szCs w:val="24"/>
        </w:rPr>
        <w:t>Myers</w:t>
      </w:r>
      <w:r w:rsidR="004913FE">
        <w:rPr>
          <w:rFonts w:ascii="Times New Roman" w:hAnsi="Times New Roman" w:cs="Times New Roman"/>
          <w:sz w:val="24"/>
          <w:szCs w:val="24"/>
        </w:rPr>
        <w:t xml:space="preserve"> (1984) stated the trade-off theory suggests that there is an optimal capital structure,  which is</w:t>
      </w:r>
      <w:r w:rsidR="00BB6A27">
        <w:rPr>
          <w:rFonts w:ascii="Times New Roman" w:hAnsi="Times New Roman" w:cs="Times New Roman"/>
          <w:sz w:val="24"/>
          <w:szCs w:val="24"/>
        </w:rPr>
        <w:t xml:space="preserve"> partly</w:t>
      </w:r>
      <w:r w:rsidR="004913FE">
        <w:rPr>
          <w:rFonts w:ascii="Times New Roman" w:hAnsi="Times New Roman" w:cs="Times New Roman"/>
          <w:sz w:val="24"/>
          <w:szCs w:val="24"/>
        </w:rPr>
        <w:t xml:space="preserve"> consistent with the discoveries of this research. </w:t>
      </w:r>
      <w:r w:rsidR="00596D3A">
        <w:rPr>
          <w:rFonts w:ascii="Times New Roman" w:hAnsi="Times New Roman" w:cs="Times New Roman"/>
          <w:sz w:val="24"/>
          <w:szCs w:val="24"/>
        </w:rPr>
        <w:t>W</w:t>
      </w:r>
      <w:r w:rsidR="00596D3A" w:rsidRPr="00596D3A">
        <w:rPr>
          <w:rFonts w:ascii="Times New Roman" w:hAnsi="Times New Roman" w:cs="Times New Roman"/>
          <w:sz w:val="24"/>
          <w:szCs w:val="24"/>
        </w:rPr>
        <w:t>hen</w:t>
      </w:r>
      <w:r w:rsidR="00596D3A">
        <w:rPr>
          <w:rFonts w:ascii="Times New Roman" w:hAnsi="Times New Roman" w:cs="Times New Roman"/>
          <w:sz w:val="24"/>
          <w:szCs w:val="24"/>
        </w:rPr>
        <w:t xml:space="preserve"> there is an appreciation in the</w:t>
      </w:r>
      <w:r w:rsidR="00596D3A" w:rsidRPr="00596D3A">
        <w:rPr>
          <w:rFonts w:ascii="Times New Roman" w:hAnsi="Times New Roman" w:cs="Times New Roman"/>
          <w:sz w:val="24"/>
          <w:szCs w:val="24"/>
        </w:rPr>
        <w:t xml:space="preserve"> debt</w:t>
      </w:r>
      <w:r w:rsidR="00596D3A">
        <w:rPr>
          <w:rFonts w:ascii="Times New Roman" w:hAnsi="Times New Roman" w:cs="Times New Roman"/>
          <w:sz w:val="24"/>
          <w:szCs w:val="24"/>
        </w:rPr>
        <w:t xml:space="preserve"> of the companies</w:t>
      </w:r>
      <w:r w:rsidR="00596D3A" w:rsidRPr="00596D3A">
        <w:rPr>
          <w:rFonts w:ascii="Times New Roman" w:hAnsi="Times New Roman" w:cs="Times New Roman"/>
          <w:sz w:val="24"/>
          <w:szCs w:val="24"/>
        </w:rPr>
        <w:t xml:space="preserve">, </w:t>
      </w:r>
      <w:r w:rsidR="00596D3A">
        <w:rPr>
          <w:rFonts w:ascii="Times New Roman" w:hAnsi="Times New Roman" w:cs="Times New Roman"/>
          <w:sz w:val="24"/>
          <w:szCs w:val="24"/>
        </w:rPr>
        <w:t xml:space="preserve">there is a depreciation in the </w:t>
      </w:r>
      <w:r w:rsidR="00596D3A" w:rsidRPr="00596D3A">
        <w:rPr>
          <w:rFonts w:ascii="Times New Roman" w:hAnsi="Times New Roman" w:cs="Times New Roman"/>
          <w:sz w:val="24"/>
          <w:szCs w:val="24"/>
        </w:rPr>
        <w:t>equity</w:t>
      </w:r>
      <w:r>
        <w:rPr>
          <w:rFonts w:ascii="Times New Roman" w:hAnsi="Times New Roman" w:cs="Times New Roman"/>
          <w:sz w:val="24"/>
          <w:szCs w:val="24"/>
        </w:rPr>
        <w:t>. Furthermore, when the debt increases, the assets boost as well. Having that in mind, it could be s</w:t>
      </w:r>
      <w:r w:rsidR="0036146E">
        <w:rPr>
          <w:rFonts w:ascii="Times New Roman" w:hAnsi="Times New Roman" w:cs="Times New Roman"/>
          <w:sz w:val="24"/>
          <w:szCs w:val="24"/>
        </w:rPr>
        <w:t>aid</w:t>
      </w:r>
      <w:r>
        <w:rPr>
          <w:rFonts w:ascii="Times New Roman" w:hAnsi="Times New Roman" w:cs="Times New Roman"/>
          <w:sz w:val="24"/>
          <w:szCs w:val="24"/>
        </w:rPr>
        <w:t xml:space="preserve"> that the results represented above are reasonable. </w:t>
      </w:r>
      <w:r w:rsidR="006A7821">
        <w:rPr>
          <w:rFonts w:ascii="Times New Roman" w:hAnsi="Times New Roman" w:cs="Times New Roman"/>
          <w:sz w:val="24"/>
          <w:szCs w:val="24"/>
        </w:rPr>
        <w:t>As ROA is used to measure how efficiently assets have been put to use, it is an important ratio for both managers and stakeholders.</w:t>
      </w:r>
      <w:r w:rsidR="0036146E">
        <w:rPr>
          <w:rFonts w:ascii="Times New Roman" w:hAnsi="Times New Roman" w:cs="Times New Roman"/>
          <w:sz w:val="24"/>
          <w:szCs w:val="24"/>
        </w:rPr>
        <w:t xml:space="preserve"> However</w:t>
      </w:r>
      <w:r w:rsidR="006A7821">
        <w:rPr>
          <w:rFonts w:ascii="Times New Roman" w:hAnsi="Times New Roman" w:cs="Times New Roman"/>
          <w:sz w:val="24"/>
          <w:szCs w:val="24"/>
        </w:rPr>
        <w:t xml:space="preserve">, a ratio that is more suitable for investors would be ROE, as it measures how well a firm uses the invested </w:t>
      </w:r>
      <w:r w:rsidR="00B46A65">
        <w:rPr>
          <w:rFonts w:ascii="Times New Roman" w:hAnsi="Times New Roman" w:cs="Times New Roman"/>
          <w:sz w:val="24"/>
          <w:szCs w:val="24"/>
        </w:rPr>
        <w:t xml:space="preserve">shareholders’ </w:t>
      </w:r>
      <w:r w:rsidR="006A7821">
        <w:rPr>
          <w:rFonts w:ascii="Times New Roman" w:hAnsi="Times New Roman" w:cs="Times New Roman"/>
          <w:sz w:val="24"/>
          <w:szCs w:val="24"/>
        </w:rPr>
        <w:t xml:space="preserve">capital to gain profit. </w:t>
      </w:r>
      <w:sdt>
        <w:sdtPr>
          <w:rPr>
            <w:rFonts w:ascii="Times New Roman" w:hAnsi="Times New Roman" w:cs="Times New Roman"/>
            <w:sz w:val="24"/>
            <w:szCs w:val="24"/>
          </w:rPr>
          <w:id w:val="-583839109"/>
          <w:citation/>
        </w:sdtPr>
        <w:sdtContent>
          <w:r w:rsidR="00B46A65">
            <w:rPr>
              <w:rFonts w:ascii="Times New Roman" w:hAnsi="Times New Roman" w:cs="Times New Roman"/>
              <w:sz w:val="24"/>
              <w:szCs w:val="24"/>
            </w:rPr>
            <w:fldChar w:fldCharType="begin"/>
          </w:r>
          <w:r w:rsidR="00B46A65">
            <w:rPr>
              <w:rFonts w:ascii="Times New Roman" w:hAnsi="Times New Roman" w:cs="Times New Roman"/>
              <w:sz w:val="24"/>
              <w:szCs w:val="24"/>
            </w:rPr>
            <w:instrText xml:space="preserve"> CITATION And18 \l 2057 </w:instrText>
          </w:r>
          <w:r w:rsidR="00B46A65">
            <w:rPr>
              <w:rFonts w:ascii="Times New Roman" w:hAnsi="Times New Roman" w:cs="Times New Roman"/>
              <w:sz w:val="24"/>
              <w:szCs w:val="24"/>
            </w:rPr>
            <w:fldChar w:fldCharType="separate"/>
          </w:r>
          <w:r w:rsidR="00AA2B26" w:rsidRPr="00AA2B26">
            <w:rPr>
              <w:rFonts w:ascii="Times New Roman" w:hAnsi="Times New Roman" w:cs="Times New Roman"/>
              <w:noProof/>
              <w:sz w:val="24"/>
              <w:szCs w:val="24"/>
            </w:rPr>
            <w:t>(Andersson &amp; Minnema, 2018)</w:t>
          </w:r>
          <w:r w:rsidR="00B46A65">
            <w:rPr>
              <w:rFonts w:ascii="Times New Roman" w:hAnsi="Times New Roman" w:cs="Times New Roman"/>
              <w:sz w:val="24"/>
              <w:szCs w:val="24"/>
            </w:rPr>
            <w:fldChar w:fldCharType="end"/>
          </w:r>
        </w:sdtContent>
      </w:sdt>
      <w:r w:rsidR="00B46A65">
        <w:rPr>
          <w:rFonts w:ascii="Times New Roman" w:hAnsi="Times New Roman" w:cs="Times New Roman"/>
          <w:sz w:val="24"/>
          <w:szCs w:val="24"/>
        </w:rPr>
        <w:t xml:space="preserve"> Therefore, the relationship between capital structure and profitability, based on the conducted analyses, could be revealed</w:t>
      </w:r>
      <w:r w:rsidR="00BB6A27">
        <w:rPr>
          <w:rFonts w:ascii="Times New Roman" w:hAnsi="Times New Roman" w:cs="Times New Roman"/>
          <w:sz w:val="24"/>
          <w:szCs w:val="24"/>
        </w:rPr>
        <w:t xml:space="preserve"> differently</w:t>
      </w:r>
      <w:r w:rsidR="00B46A65">
        <w:rPr>
          <w:rFonts w:ascii="Times New Roman" w:hAnsi="Times New Roman" w:cs="Times New Roman"/>
          <w:sz w:val="24"/>
          <w:szCs w:val="24"/>
        </w:rPr>
        <w:t xml:space="preserve"> through the differentiated perspective and point of view. </w:t>
      </w:r>
    </w:p>
    <w:p w14:paraId="180D7343" w14:textId="2AF7DB0F" w:rsidR="005E4996" w:rsidRDefault="005E4996" w:rsidP="005F7F1F">
      <w:pPr>
        <w:rPr>
          <w:rFonts w:ascii="Times New Roman" w:hAnsi="Times New Roman" w:cs="Times New Roman"/>
          <w:sz w:val="24"/>
          <w:szCs w:val="24"/>
        </w:rPr>
      </w:pPr>
      <w:r>
        <w:rPr>
          <w:rFonts w:ascii="Times New Roman" w:hAnsi="Times New Roman" w:cs="Times New Roman"/>
          <w:sz w:val="24"/>
          <w:szCs w:val="24"/>
        </w:rPr>
        <w:t xml:space="preserve">‘Is there any positive/negative relationship between liquidity and profitability?’ </w:t>
      </w:r>
      <w:r w:rsidR="00BA6E62">
        <w:rPr>
          <w:rFonts w:ascii="Times New Roman" w:hAnsi="Times New Roman" w:cs="Times New Roman"/>
          <w:sz w:val="24"/>
          <w:szCs w:val="24"/>
        </w:rPr>
        <w:t xml:space="preserve">is the second research question, which answer could be extracted from the hypotheses testing. Both the correlation and regression analyses </w:t>
      </w:r>
      <w:r w:rsidR="0036146E">
        <w:rPr>
          <w:rFonts w:ascii="Times New Roman" w:hAnsi="Times New Roman" w:cs="Times New Roman"/>
          <w:sz w:val="24"/>
          <w:szCs w:val="24"/>
        </w:rPr>
        <w:t>comprised</w:t>
      </w:r>
      <w:r w:rsidR="00BA6E62">
        <w:rPr>
          <w:rFonts w:ascii="Times New Roman" w:hAnsi="Times New Roman" w:cs="Times New Roman"/>
          <w:sz w:val="24"/>
          <w:szCs w:val="24"/>
        </w:rPr>
        <w:t xml:space="preserve"> of strong positive relationship between liquidity and profitability, when using ROE as a metric of profitability. What is more, the liquidity has an impact on profitability, when applying ROA as a measurement of profitability. The only negative relation was established between Net Profit Margin and </w:t>
      </w:r>
      <w:r w:rsidR="00BA6E62">
        <w:rPr>
          <w:rFonts w:ascii="Times New Roman" w:hAnsi="Times New Roman" w:cs="Times New Roman"/>
          <w:sz w:val="24"/>
          <w:szCs w:val="24"/>
        </w:rPr>
        <w:lastRenderedPageBreak/>
        <w:t>Profitability</w:t>
      </w:r>
      <w:r w:rsidR="00EA5545">
        <w:rPr>
          <w:rFonts w:ascii="Times New Roman" w:hAnsi="Times New Roman" w:cs="Times New Roman"/>
          <w:sz w:val="24"/>
          <w:szCs w:val="24"/>
        </w:rPr>
        <w:t>.</w:t>
      </w:r>
      <w:r w:rsidR="00BA6E62">
        <w:rPr>
          <w:rFonts w:ascii="Times New Roman" w:hAnsi="Times New Roman" w:cs="Times New Roman"/>
          <w:sz w:val="24"/>
          <w:szCs w:val="24"/>
        </w:rPr>
        <w:t xml:space="preserve"> </w:t>
      </w:r>
      <w:r w:rsidR="00EA5545">
        <w:rPr>
          <w:rFonts w:ascii="Times New Roman" w:hAnsi="Times New Roman" w:cs="Times New Roman"/>
          <w:sz w:val="24"/>
          <w:szCs w:val="24"/>
        </w:rPr>
        <w:t>D</w:t>
      </w:r>
      <w:r w:rsidR="00BA6E62">
        <w:rPr>
          <w:rFonts w:ascii="Times New Roman" w:hAnsi="Times New Roman" w:cs="Times New Roman"/>
          <w:sz w:val="24"/>
          <w:szCs w:val="24"/>
        </w:rPr>
        <w:t xml:space="preserve">ue to the </w:t>
      </w:r>
      <w:r w:rsidR="00EA5545">
        <w:rPr>
          <w:rFonts w:ascii="Times New Roman" w:hAnsi="Times New Roman" w:cs="Times New Roman"/>
          <w:sz w:val="24"/>
          <w:szCs w:val="24"/>
        </w:rPr>
        <w:t>facts that ROE and ROA are commonly used and that th</w:t>
      </w:r>
      <w:r w:rsidR="00B64FB2">
        <w:rPr>
          <w:rFonts w:ascii="Times New Roman" w:hAnsi="Times New Roman" w:cs="Times New Roman"/>
          <w:sz w:val="24"/>
          <w:szCs w:val="24"/>
        </w:rPr>
        <w:t>is</w:t>
      </w:r>
      <w:r w:rsidR="00EA5545">
        <w:rPr>
          <w:rFonts w:ascii="Times New Roman" w:hAnsi="Times New Roman" w:cs="Times New Roman"/>
          <w:sz w:val="24"/>
          <w:szCs w:val="24"/>
        </w:rPr>
        <w:t xml:space="preserve"> study revealed consistent positive relation between liquidity and ROE a</w:t>
      </w:r>
      <w:r w:rsidR="00B9265B">
        <w:rPr>
          <w:rFonts w:ascii="Times New Roman" w:hAnsi="Times New Roman" w:cs="Times New Roman"/>
          <w:sz w:val="24"/>
          <w:szCs w:val="24"/>
        </w:rPr>
        <w:t>nd</w:t>
      </w:r>
      <w:r w:rsidR="00EA5545">
        <w:rPr>
          <w:rFonts w:ascii="Times New Roman" w:hAnsi="Times New Roman" w:cs="Times New Roman"/>
          <w:sz w:val="24"/>
          <w:szCs w:val="24"/>
        </w:rPr>
        <w:t xml:space="preserve"> ROA</w:t>
      </w:r>
      <w:r w:rsidR="00B9265B">
        <w:rPr>
          <w:rFonts w:ascii="Times New Roman" w:hAnsi="Times New Roman" w:cs="Times New Roman"/>
          <w:sz w:val="24"/>
          <w:szCs w:val="24"/>
        </w:rPr>
        <w:t xml:space="preserve">, it could be assumed that there is a positive association between liquidity and profitability. Therefore, more liquid firms tend to be more profitable. </w:t>
      </w:r>
    </w:p>
    <w:p w14:paraId="2B89977C" w14:textId="551A3FA1" w:rsidR="005A3FE0" w:rsidRDefault="00FE791B" w:rsidP="005F7F1F">
      <w:pPr>
        <w:rPr>
          <w:rFonts w:ascii="Times New Roman" w:hAnsi="Times New Roman" w:cs="Times New Roman"/>
          <w:sz w:val="24"/>
          <w:szCs w:val="24"/>
        </w:rPr>
      </w:pPr>
      <w:r w:rsidRPr="00AD20F7">
        <w:rPr>
          <w:rFonts w:ascii="Times New Roman" w:hAnsi="Times New Roman" w:cs="Times New Roman"/>
          <w:sz w:val="24"/>
          <w:szCs w:val="24"/>
        </w:rPr>
        <w:t>Re</w:t>
      </w:r>
      <w:r>
        <w:rPr>
          <w:rFonts w:ascii="Times New Roman" w:hAnsi="Times New Roman" w:cs="Times New Roman"/>
          <w:sz w:val="24"/>
          <w:szCs w:val="24"/>
        </w:rPr>
        <w:t>ferring</w:t>
      </w:r>
      <w:r w:rsidR="00AD20F7" w:rsidRPr="00AD20F7">
        <w:rPr>
          <w:rFonts w:ascii="Times New Roman" w:hAnsi="Times New Roman" w:cs="Times New Roman"/>
          <w:sz w:val="24"/>
          <w:szCs w:val="24"/>
        </w:rPr>
        <w:t xml:space="preserve"> to the</w:t>
      </w:r>
      <w:r w:rsidR="00AD20F7">
        <w:rPr>
          <w:rFonts w:ascii="Times New Roman" w:hAnsi="Times New Roman" w:cs="Times New Roman"/>
          <w:sz w:val="24"/>
          <w:szCs w:val="24"/>
        </w:rPr>
        <w:t xml:space="preserve"> third</w:t>
      </w:r>
      <w:r w:rsidR="00AD20F7" w:rsidRPr="00AD20F7">
        <w:rPr>
          <w:rFonts w:ascii="Times New Roman" w:hAnsi="Times New Roman" w:cs="Times New Roman"/>
          <w:sz w:val="24"/>
          <w:szCs w:val="24"/>
        </w:rPr>
        <w:t xml:space="preserve"> research question of the </w:t>
      </w:r>
      <w:r w:rsidR="00AD20F7">
        <w:rPr>
          <w:rFonts w:ascii="Times New Roman" w:hAnsi="Times New Roman" w:cs="Times New Roman"/>
          <w:sz w:val="24"/>
          <w:szCs w:val="24"/>
        </w:rPr>
        <w:t>dissertation</w:t>
      </w:r>
      <w:r w:rsidR="00AD20F7" w:rsidRPr="00AD20F7">
        <w:rPr>
          <w:rFonts w:ascii="Times New Roman" w:hAnsi="Times New Roman" w:cs="Times New Roman"/>
          <w:sz w:val="24"/>
          <w:szCs w:val="24"/>
        </w:rPr>
        <w:t xml:space="preserve">: </w:t>
      </w:r>
      <w:r w:rsidR="00AD20F7">
        <w:rPr>
          <w:rFonts w:ascii="Times New Roman" w:hAnsi="Times New Roman" w:cs="Times New Roman"/>
          <w:sz w:val="24"/>
          <w:szCs w:val="24"/>
        </w:rPr>
        <w:t xml:space="preserve">Is there any positive/negative relationship between liquidity and leverage </w:t>
      </w:r>
      <w:r w:rsidR="00AD20F7" w:rsidRPr="00AD20F7">
        <w:rPr>
          <w:rFonts w:ascii="Times New Roman" w:hAnsi="Times New Roman" w:cs="Times New Roman"/>
          <w:sz w:val="24"/>
          <w:szCs w:val="24"/>
        </w:rPr>
        <w:t>for</w:t>
      </w:r>
      <w:r>
        <w:rPr>
          <w:rFonts w:ascii="Times New Roman" w:hAnsi="Times New Roman" w:cs="Times New Roman"/>
          <w:sz w:val="24"/>
          <w:szCs w:val="24"/>
        </w:rPr>
        <w:t xml:space="preserve"> retail companies</w:t>
      </w:r>
      <w:r w:rsidR="00AD20F7" w:rsidRPr="00AD20F7">
        <w:rPr>
          <w:rFonts w:ascii="Times New Roman" w:hAnsi="Times New Roman" w:cs="Times New Roman"/>
          <w:sz w:val="24"/>
          <w:szCs w:val="24"/>
        </w:rPr>
        <w:t xml:space="preserve"> </w:t>
      </w:r>
      <w:r>
        <w:rPr>
          <w:rFonts w:ascii="Times New Roman" w:hAnsi="Times New Roman" w:cs="Times New Roman"/>
          <w:sz w:val="24"/>
          <w:szCs w:val="24"/>
        </w:rPr>
        <w:t xml:space="preserve">in </w:t>
      </w:r>
      <w:r w:rsidR="00AD20F7" w:rsidRPr="00AD20F7">
        <w:rPr>
          <w:rFonts w:ascii="Times New Roman" w:hAnsi="Times New Roman" w:cs="Times New Roman"/>
          <w:sz w:val="24"/>
          <w:szCs w:val="24"/>
        </w:rPr>
        <w:t xml:space="preserve">the </w:t>
      </w:r>
      <w:r>
        <w:rPr>
          <w:rFonts w:ascii="Times New Roman" w:hAnsi="Times New Roman" w:cs="Times New Roman"/>
          <w:sz w:val="24"/>
          <w:szCs w:val="24"/>
        </w:rPr>
        <w:t>British</w:t>
      </w:r>
      <w:r w:rsidR="00AD20F7" w:rsidRPr="00AD20F7">
        <w:rPr>
          <w:rFonts w:ascii="Times New Roman" w:hAnsi="Times New Roman" w:cs="Times New Roman"/>
          <w:sz w:val="24"/>
          <w:szCs w:val="24"/>
        </w:rPr>
        <w:t xml:space="preserve"> market? Yes, there is a </w:t>
      </w:r>
      <w:r w:rsidR="00BE0D0B">
        <w:rPr>
          <w:rFonts w:ascii="Times New Roman" w:hAnsi="Times New Roman" w:cs="Times New Roman"/>
          <w:sz w:val="24"/>
          <w:szCs w:val="24"/>
        </w:rPr>
        <w:t xml:space="preserve">significantly positive </w:t>
      </w:r>
      <w:r w:rsidR="00AD20F7" w:rsidRPr="00AD20F7">
        <w:rPr>
          <w:rFonts w:ascii="Times New Roman" w:hAnsi="Times New Roman" w:cs="Times New Roman"/>
          <w:sz w:val="24"/>
          <w:szCs w:val="24"/>
        </w:rPr>
        <w:t xml:space="preserve">relationship between </w:t>
      </w:r>
      <w:r>
        <w:rPr>
          <w:rFonts w:ascii="Times New Roman" w:hAnsi="Times New Roman" w:cs="Times New Roman"/>
          <w:sz w:val="24"/>
          <w:szCs w:val="24"/>
        </w:rPr>
        <w:t>liquidity</w:t>
      </w:r>
      <w:r w:rsidR="00AD20F7" w:rsidRPr="00AD20F7">
        <w:rPr>
          <w:rFonts w:ascii="Times New Roman" w:hAnsi="Times New Roman" w:cs="Times New Roman"/>
          <w:sz w:val="24"/>
          <w:szCs w:val="24"/>
        </w:rPr>
        <w:t xml:space="preserve"> and </w:t>
      </w:r>
      <w:r>
        <w:rPr>
          <w:rFonts w:ascii="Times New Roman" w:hAnsi="Times New Roman" w:cs="Times New Roman"/>
          <w:sz w:val="24"/>
          <w:szCs w:val="24"/>
        </w:rPr>
        <w:t>leverage. These results are based on a correlation and regression analyses</w:t>
      </w:r>
      <w:r w:rsidR="00B64FB2">
        <w:rPr>
          <w:rFonts w:ascii="Times New Roman" w:hAnsi="Times New Roman" w:cs="Times New Roman"/>
          <w:sz w:val="24"/>
          <w:szCs w:val="24"/>
        </w:rPr>
        <w:t>,</w:t>
      </w:r>
      <w:r>
        <w:rPr>
          <w:rFonts w:ascii="Times New Roman" w:hAnsi="Times New Roman" w:cs="Times New Roman"/>
          <w:sz w:val="24"/>
          <w:szCs w:val="24"/>
        </w:rPr>
        <w:t xml:space="preserve"> including current ratio as a measure of liquidity and debt-to-equity as a measure of leverage. Thus, appreciation in the liquidity of the companies would lead to appreciation in their leverage. </w:t>
      </w:r>
    </w:p>
    <w:p w14:paraId="6B07F647" w14:textId="77777777" w:rsidR="00B64FB2" w:rsidRPr="00AD20F7" w:rsidRDefault="00B64FB2" w:rsidP="005F7F1F">
      <w:pPr>
        <w:rPr>
          <w:rFonts w:ascii="Times New Roman" w:hAnsi="Times New Roman" w:cs="Times New Roman"/>
          <w:sz w:val="24"/>
          <w:szCs w:val="24"/>
        </w:rPr>
      </w:pPr>
    </w:p>
    <w:p w14:paraId="2469AA84" w14:textId="5B5035E9" w:rsidR="000543DC" w:rsidRDefault="007C649E" w:rsidP="00115F98">
      <w:pPr>
        <w:tabs>
          <w:tab w:val="left" w:pos="3246"/>
        </w:tabs>
        <w:rPr>
          <w:rFonts w:ascii="Times New Roman" w:hAnsi="Times New Roman" w:cs="Times New Roman"/>
          <w:sz w:val="24"/>
          <w:szCs w:val="24"/>
        </w:rPr>
      </w:pPr>
      <w:r w:rsidRPr="007C649E">
        <w:rPr>
          <w:rFonts w:ascii="Times New Roman" w:hAnsi="Times New Roman" w:cs="Times New Roman"/>
          <w:sz w:val="24"/>
          <w:szCs w:val="24"/>
        </w:rPr>
        <w:t xml:space="preserve">The </w:t>
      </w:r>
      <w:r w:rsidR="000A23CF">
        <w:rPr>
          <w:rFonts w:ascii="Times New Roman" w:hAnsi="Times New Roman" w:cs="Times New Roman"/>
          <w:sz w:val="24"/>
          <w:szCs w:val="24"/>
        </w:rPr>
        <w:t xml:space="preserve">purpose </w:t>
      </w:r>
      <w:r w:rsidRPr="007C649E">
        <w:rPr>
          <w:rFonts w:ascii="Times New Roman" w:hAnsi="Times New Roman" w:cs="Times New Roman"/>
          <w:sz w:val="24"/>
          <w:szCs w:val="24"/>
        </w:rPr>
        <w:t xml:space="preserve">of this research is not to make assumptions </w:t>
      </w:r>
      <w:r>
        <w:rPr>
          <w:rFonts w:ascii="Times New Roman" w:hAnsi="Times New Roman" w:cs="Times New Roman"/>
          <w:sz w:val="24"/>
          <w:szCs w:val="24"/>
        </w:rPr>
        <w:t xml:space="preserve">to </w:t>
      </w:r>
      <w:r w:rsidRPr="007C649E">
        <w:rPr>
          <w:rFonts w:ascii="Times New Roman" w:hAnsi="Times New Roman" w:cs="Times New Roman"/>
          <w:sz w:val="24"/>
          <w:szCs w:val="24"/>
        </w:rPr>
        <w:t>the effects of the relationship between liquidity, leverage</w:t>
      </w:r>
      <w:r w:rsidR="000543DC">
        <w:rPr>
          <w:rFonts w:ascii="Times New Roman" w:hAnsi="Times New Roman" w:cs="Times New Roman"/>
          <w:sz w:val="24"/>
          <w:szCs w:val="24"/>
        </w:rPr>
        <w:t>,</w:t>
      </w:r>
      <w:r w:rsidRPr="007C649E">
        <w:rPr>
          <w:rFonts w:ascii="Times New Roman" w:hAnsi="Times New Roman" w:cs="Times New Roman"/>
          <w:sz w:val="24"/>
          <w:szCs w:val="24"/>
        </w:rPr>
        <w:t xml:space="preserve"> and profitability for the whole economy, because the </w:t>
      </w:r>
      <w:r w:rsidR="000A23CF">
        <w:rPr>
          <w:rFonts w:ascii="Times New Roman" w:hAnsi="Times New Roman" w:cs="Times New Roman"/>
          <w:sz w:val="24"/>
          <w:szCs w:val="24"/>
        </w:rPr>
        <w:t>aim</w:t>
      </w:r>
      <w:r w:rsidRPr="007C649E">
        <w:rPr>
          <w:rFonts w:ascii="Times New Roman" w:hAnsi="Times New Roman" w:cs="Times New Roman"/>
          <w:sz w:val="24"/>
          <w:szCs w:val="24"/>
        </w:rPr>
        <w:t xml:space="preserve"> of this study is limited and focuses on</w:t>
      </w:r>
      <w:r w:rsidR="00B64FB2">
        <w:rPr>
          <w:rFonts w:ascii="Times New Roman" w:hAnsi="Times New Roman" w:cs="Times New Roman"/>
          <w:sz w:val="24"/>
          <w:szCs w:val="24"/>
        </w:rPr>
        <w:t>ly on the</w:t>
      </w:r>
      <w:r w:rsidRPr="007C649E">
        <w:rPr>
          <w:rFonts w:ascii="Times New Roman" w:hAnsi="Times New Roman" w:cs="Times New Roman"/>
          <w:sz w:val="24"/>
          <w:szCs w:val="24"/>
        </w:rPr>
        <w:t xml:space="preserve"> retail sector</w:t>
      </w:r>
      <w:r w:rsidR="000543DC">
        <w:rPr>
          <w:rFonts w:ascii="Times New Roman" w:hAnsi="Times New Roman" w:cs="Times New Roman"/>
          <w:sz w:val="24"/>
          <w:szCs w:val="24"/>
        </w:rPr>
        <w:t xml:space="preserve">. This study could be used to point out </w:t>
      </w:r>
      <w:r w:rsidR="000A23CF">
        <w:rPr>
          <w:rFonts w:ascii="Times New Roman" w:hAnsi="Times New Roman" w:cs="Times New Roman"/>
          <w:sz w:val="24"/>
          <w:szCs w:val="24"/>
        </w:rPr>
        <w:t xml:space="preserve">that </w:t>
      </w:r>
      <w:r w:rsidR="000543DC">
        <w:rPr>
          <w:rFonts w:ascii="Times New Roman" w:hAnsi="Times New Roman" w:cs="Times New Roman"/>
          <w:sz w:val="24"/>
          <w:szCs w:val="24"/>
        </w:rPr>
        <w:t>the association between capital structure, liquidity and profitability have a significant importance and could be integrated in the managerial process. These could be considered to be useful for the corporate financial management</w:t>
      </w:r>
      <w:r w:rsidR="00901AC2">
        <w:rPr>
          <w:rFonts w:ascii="Times New Roman" w:hAnsi="Times New Roman" w:cs="Times New Roman"/>
          <w:sz w:val="24"/>
          <w:szCs w:val="24"/>
        </w:rPr>
        <w:t xml:space="preserve"> of the companies when </w:t>
      </w:r>
      <w:r w:rsidR="000E3289">
        <w:rPr>
          <w:rFonts w:ascii="Times New Roman" w:hAnsi="Times New Roman" w:cs="Times New Roman"/>
          <w:sz w:val="24"/>
          <w:szCs w:val="24"/>
        </w:rPr>
        <w:t>assessing</w:t>
      </w:r>
      <w:r w:rsidR="00901AC2">
        <w:rPr>
          <w:rFonts w:ascii="Times New Roman" w:hAnsi="Times New Roman" w:cs="Times New Roman"/>
          <w:sz w:val="24"/>
          <w:szCs w:val="24"/>
        </w:rPr>
        <w:t xml:space="preserve"> their financial strategies and future grow</w:t>
      </w:r>
      <w:r w:rsidR="00B64FB2">
        <w:rPr>
          <w:rFonts w:ascii="Times New Roman" w:hAnsi="Times New Roman" w:cs="Times New Roman"/>
          <w:sz w:val="24"/>
          <w:szCs w:val="24"/>
        </w:rPr>
        <w:t>th</w:t>
      </w:r>
      <w:r w:rsidR="00901AC2">
        <w:rPr>
          <w:rFonts w:ascii="Times New Roman" w:hAnsi="Times New Roman" w:cs="Times New Roman"/>
          <w:sz w:val="24"/>
          <w:szCs w:val="24"/>
        </w:rPr>
        <w:t xml:space="preserve"> opportunities. </w:t>
      </w:r>
    </w:p>
    <w:p w14:paraId="4E09DFB7" w14:textId="7360C602" w:rsidR="004B4CAE" w:rsidRDefault="00ED3AE4" w:rsidP="00115F98">
      <w:pPr>
        <w:tabs>
          <w:tab w:val="left" w:pos="3246"/>
        </w:tabs>
        <w:rPr>
          <w:rFonts w:ascii="Times New Roman" w:hAnsi="Times New Roman" w:cs="Times New Roman"/>
          <w:sz w:val="24"/>
          <w:szCs w:val="24"/>
        </w:rPr>
      </w:pPr>
      <w:r>
        <w:rPr>
          <w:rFonts w:ascii="Times New Roman" w:hAnsi="Times New Roman" w:cs="Times New Roman"/>
          <w:sz w:val="24"/>
          <w:szCs w:val="24"/>
        </w:rPr>
        <w:t>The retail sector in one of the most crucial and vital segment of the British economy</w:t>
      </w:r>
      <w:r w:rsidR="00B7783A">
        <w:rPr>
          <w:rFonts w:ascii="Times New Roman" w:hAnsi="Times New Roman" w:cs="Times New Roman"/>
          <w:sz w:val="24"/>
          <w:szCs w:val="24"/>
        </w:rPr>
        <w:t xml:space="preserve">, </w:t>
      </w:r>
      <w:r w:rsidR="002C70F1">
        <w:rPr>
          <w:rFonts w:ascii="Times New Roman" w:hAnsi="Times New Roman" w:cs="Times New Roman"/>
          <w:sz w:val="24"/>
          <w:szCs w:val="24"/>
        </w:rPr>
        <w:t>consequently</w:t>
      </w:r>
      <w:r w:rsidR="00B7783A">
        <w:rPr>
          <w:rFonts w:ascii="Times New Roman" w:hAnsi="Times New Roman" w:cs="Times New Roman"/>
          <w:sz w:val="24"/>
          <w:szCs w:val="24"/>
        </w:rPr>
        <w:t xml:space="preserve"> the evaluating of its financial performance could be considered as needed and </w:t>
      </w:r>
      <w:r w:rsidR="002C70F1">
        <w:rPr>
          <w:rFonts w:ascii="Times New Roman" w:hAnsi="Times New Roman" w:cs="Times New Roman"/>
          <w:sz w:val="24"/>
          <w:szCs w:val="24"/>
        </w:rPr>
        <w:t>beneficial</w:t>
      </w:r>
      <w:r w:rsidR="00B7783A">
        <w:rPr>
          <w:rFonts w:ascii="Times New Roman" w:hAnsi="Times New Roman" w:cs="Times New Roman"/>
          <w:sz w:val="24"/>
          <w:szCs w:val="24"/>
        </w:rPr>
        <w:t xml:space="preserve">. </w:t>
      </w:r>
      <w:r w:rsidR="005A3FE0">
        <w:rPr>
          <w:rFonts w:ascii="Times New Roman" w:hAnsi="Times New Roman" w:cs="Times New Roman"/>
          <w:sz w:val="24"/>
          <w:szCs w:val="24"/>
        </w:rPr>
        <w:t xml:space="preserve">It could be </w:t>
      </w:r>
      <w:r w:rsidR="00B64FB2">
        <w:rPr>
          <w:rFonts w:ascii="Times New Roman" w:hAnsi="Times New Roman" w:cs="Times New Roman"/>
          <w:sz w:val="24"/>
          <w:szCs w:val="24"/>
        </w:rPr>
        <w:t>said</w:t>
      </w:r>
      <w:r w:rsidR="00901AC2">
        <w:rPr>
          <w:rFonts w:ascii="Times New Roman" w:hAnsi="Times New Roman" w:cs="Times New Roman"/>
          <w:sz w:val="24"/>
          <w:szCs w:val="24"/>
        </w:rPr>
        <w:t xml:space="preserve"> that there is a </w:t>
      </w:r>
      <w:r w:rsidR="00876AD4">
        <w:rPr>
          <w:rFonts w:ascii="Times New Roman" w:hAnsi="Times New Roman" w:cs="Times New Roman"/>
          <w:sz w:val="24"/>
          <w:szCs w:val="24"/>
        </w:rPr>
        <w:t xml:space="preserve">positive relation between liquidity and profitability, thus the recommendation to the firms would be to try to sustain </w:t>
      </w:r>
      <w:r w:rsidR="00B64FB2">
        <w:rPr>
          <w:rFonts w:ascii="Times New Roman" w:hAnsi="Times New Roman" w:cs="Times New Roman"/>
          <w:sz w:val="24"/>
          <w:szCs w:val="24"/>
        </w:rPr>
        <w:t>their</w:t>
      </w:r>
      <w:r w:rsidR="00876AD4">
        <w:rPr>
          <w:rFonts w:ascii="Times New Roman" w:hAnsi="Times New Roman" w:cs="Times New Roman"/>
          <w:sz w:val="24"/>
          <w:szCs w:val="24"/>
        </w:rPr>
        <w:t xml:space="preserve"> liquid level in order to maintain </w:t>
      </w:r>
      <w:r w:rsidR="00B64FB2">
        <w:rPr>
          <w:rFonts w:ascii="Times New Roman" w:hAnsi="Times New Roman" w:cs="Times New Roman"/>
          <w:sz w:val="24"/>
          <w:szCs w:val="24"/>
        </w:rPr>
        <w:t>their</w:t>
      </w:r>
      <w:r w:rsidR="00876AD4">
        <w:rPr>
          <w:rFonts w:ascii="Times New Roman" w:hAnsi="Times New Roman" w:cs="Times New Roman"/>
          <w:sz w:val="24"/>
          <w:szCs w:val="24"/>
        </w:rPr>
        <w:t xml:space="preserve"> profitability and to </w:t>
      </w:r>
      <w:r w:rsidR="001F3E53">
        <w:rPr>
          <w:rFonts w:ascii="Times New Roman" w:hAnsi="Times New Roman" w:cs="Times New Roman"/>
          <w:sz w:val="24"/>
          <w:szCs w:val="24"/>
        </w:rPr>
        <w:t>comply with</w:t>
      </w:r>
      <w:r w:rsidR="00876AD4">
        <w:rPr>
          <w:rFonts w:ascii="Times New Roman" w:hAnsi="Times New Roman" w:cs="Times New Roman"/>
          <w:sz w:val="24"/>
          <w:szCs w:val="24"/>
        </w:rPr>
        <w:t xml:space="preserve"> </w:t>
      </w:r>
      <w:r w:rsidR="001F3E53">
        <w:rPr>
          <w:rFonts w:ascii="Times New Roman" w:hAnsi="Times New Roman" w:cs="Times New Roman"/>
          <w:sz w:val="24"/>
          <w:szCs w:val="24"/>
        </w:rPr>
        <w:t>the shareholders</w:t>
      </w:r>
      <w:r w:rsidR="00B64FB2">
        <w:rPr>
          <w:rFonts w:ascii="Times New Roman" w:hAnsi="Times New Roman" w:cs="Times New Roman"/>
          <w:sz w:val="24"/>
          <w:szCs w:val="24"/>
        </w:rPr>
        <w:t>’</w:t>
      </w:r>
      <w:r w:rsidR="001F3E53">
        <w:rPr>
          <w:rFonts w:ascii="Times New Roman" w:hAnsi="Times New Roman" w:cs="Times New Roman"/>
          <w:sz w:val="24"/>
          <w:szCs w:val="24"/>
        </w:rPr>
        <w:t xml:space="preserve"> expectations. Regarding the choice of capital structure, as mentioned earlier, depends on </w:t>
      </w:r>
      <w:r w:rsidR="00B64FB2">
        <w:rPr>
          <w:rFonts w:ascii="Times New Roman" w:hAnsi="Times New Roman" w:cs="Times New Roman"/>
          <w:sz w:val="24"/>
          <w:szCs w:val="24"/>
        </w:rPr>
        <w:t>whose</w:t>
      </w:r>
      <w:r w:rsidR="001F3E53">
        <w:rPr>
          <w:rFonts w:ascii="Times New Roman" w:hAnsi="Times New Roman" w:cs="Times New Roman"/>
          <w:sz w:val="24"/>
          <w:szCs w:val="24"/>
        </w:rPr>
        <w:t xml:space="preserve"> </w:t>
      </w:r>
      <w:r w:rsidR="00B64FB2">
        <w:rPr>
          <w:rFonts w:ascii="Times New Roman" w:hAnsi="Times New Roman" w:cs="Times New Roman"/>
          <w:sz w:val="24"/>
          <w:szCs w:val="24"/>
        </w:rPr>
        <w:t>interests are involved</w:t>
      </w:r>
      <w:r w:rsidR="002C70F1">
        <w:rPr>
          <w:rFonts w:ascii="Times New Roman" w:hAnsi="Times New Roman" w:cs="Times New Roman"/>
          <w:sz w:val="24"/>
          <w:szCs w:val="24"/>
        </w:rPr>
        <w:t>.</w:t>
      </w:r>
      <w:r w:rsidR="001F3E53">
        <w:rPr>
          <w:rFonts w:ascii="Times New Roman" w:hAnsi="Times New Roman" w:cs="Times New Roman"/>
          <w:sz w:val="24"/>
          <w:szCs w:val="24"/>
        </w:rPr>
        <w:t xml:space="preserve"> </w:t>
      </w:r>
      <w:r w:rsidR="008D3217" w:rsidRPr="00B46A65">
        <w:rPr>
          <w:rFonts w:ascii="Times New Roman" w:hAnsi="Times New Roman" w:cs="Times New Roman"/>
          <w:noProof/>
          <w:sz w:val="24"/>
          <w:szCs w:val="24"/>
        </w:rPr>
        <w:t xml:space="preserve">Andersson </w:t>
      </w:r>
      <w:r w:rsidR="008D3217">
        <w:rPr>
          <w:rFonts w:ascii="Times New Roman" w:hAnsi="Times New Roman" w:cs="Times New Roman"/>
          <w:noProof/>
          <w:sz w:val="24"/>
          <w:szCs w:val="24"/>
        </w:rPr>
        <w:t>and</w:t>
      </w:r>
      <w:r w:rsidR="008D3217" w:rsidRPr="00B46A65">
        <w:rPr>
          <w:rFonts w:ascii="Times New Roman" w:hAnsi="Times New Roman" w:cs="Times New Roman"/>
          <w:noProof/>
          <w:sz w:val="24"/>
          <w:szCs w:val="24"/>
        </w:rPr>
        <w:t xml:space="preserve"> Minnema</w:t>
      </w:r>
      <w:r w:rsidR="008D3217">
        <w:rPr>
          <w:rFonts w:ascii="Times New Roman" w:hAnsi="Times New Roman" w:cs="Times New Roman"/>
          <w:noProof/>
          <w:sz w:val="24"/>
          <w:szCs w:val="24"/>
        </w:rPr>
        <w:t xml:space="preserve"> (</w:t>
      </w:r>
      <w:r w:rsidR="008D3217" w:rsidRPr="00B46A65">
        <w:rPr>
          <w:rFonts w:ascii="Times New Roman" w:hAnsi="Times New Roman" w:cs="Times New Roman"/>
          <w:noProof/>
          <w:sz w:val="24"/>
          <w:szCs w:val="24"/>
        </w:rPr>
        <w:t>2018</w:t>
      </w:r>
      <w:r w:rsidR="008D3217">
        <w:rPr>
          <w:rFonts w:ascii="Times New Roman" w:hAnsi="Times New Roman" w:cs="Times New Roman"/>
          <w:noProof/>
          <w:sz w:val="24"/>
          <w:szCs w:val="24"/>
        </w:rPr>
        <w:t>) stated</w:t>
      </w:r>
      <w:r w:rsidR="00B64FB2">
        <w:rPr>
          <w:rFonts w:ascii="Times New Roman" w:hAnsi="Times New Roman" w:cs="Times New Roman"/>
          <w:noProof/>
          <w:sz w:val="24"/>
          <w:szCs w:val="24"/>
        </w:rPr>
        <w:t xml:space="preserve"> </w:t>
      </w:r>
      <w:r w:rsidR="008D3217">
        <w:rPr>
          <w:rFonts w:ascii="Times New Roman" w:hAnsi="Times New Roman" w:cs="Times New Roman"/>
          <w:noProof/>
          <w:sz w:val="24"/>
          <w:szCs w:val="24"/>
        </w:rPr>
        <w:t xml:space="preserve">that the ROA ratio could be useful within the managerial perspective, whereas the ROE is applicable to the investors. </w:t>
      </w:r>
      <w:r w:rsidR="008D3217">
        <w:rPr>
          <w:rFonts w:ascii="Times New Roman" w:hAnsi="Times New Roman" w:cs="Times New Roman"/>
          <w:sz w:val="24"/>
          <w:szCs w:val="24"/>
        </w:rPr>
        <w:t>As Myers (1984) suggested, the companies could benefit from the tax shield until a certain period of time, so the recommendation that could be addressed is that the management of the corporate organisations might need to try to find and preserve the best capital structure</w:t>
      </w:r>
      <w:r w:rsidR="00B64FB2">
        <w:rPr>
          <w:rFonts w:ascii="Times New Roman" w:hAnsi="Times New Roman" w:cs="Times New Roman"/>
          <w:sz w:val="24"/>
          <w:szCs w:val="24"/>
        </w:rPr>
        <w:t xml:space="preserve"> that suits them</w:t>
      </w:r>
      <w:r w:rsidR="008D3217">
        <w:rPr>
          <w:rFonts w:ascii="Times New Roman" w:hAnsi="Times New Roman" w:cs="Times New Roman"/>
          <w:sz w:val="24"/>
          <w:szCs w:val="24"/>
        </w:rPr>
        <w:t xml:space="preserve">, in order to maintain stability between the levels of debt and equity, used for the financing of the companies’ operational processes. </w:t>
      </w:r>
    </w:p>
    <w:p w14:paraId="65D72744" w14:textId="77777777" w:rsidR="000543DC" w:rsidRPr="00115F98" w:rsidRDefault="000543DC" w:rsidP="00115F98">
      <w:pPr>
        <w:tabs>
          <w:tab w:val="left" w:pos="3246"/>
        </w:tabs>
        <w:rPr>
          <w:rFonts w:ascii="Times New Roman" w:hAnsi="Times New Roman" w:cs="Times New Roman"/>
          <w:sz w:val="24"/>
          <w:szCs w:val="24"/>
        </w:rPr>
      </w:pPr>
    </w:p>
    <w:p w14:paraId="2321A350" w14:textId="16B4CBCD" w:rsidR="00105BC7" w:rsidRDefault="002C1B8F" w:rsidP="00115F98">
      <w:pPr>
        <w:pStyle w:val="Heading2"/>
        <w:numPr>
          <w:ilvl w:val="0"/>
          <w:numId w:val="0"/>
        </w:numPr>
        <w:ind w:left="720"/>
        <w:rPr>
          <w:rStyle w:val="Heading2Char"/>
          <w:szCs w:val="30"/>
          <w:lang w:val="en-US"/>
        </w:rPr>
      </w:pPr>
      <w:bookmarkStart w:id="178" w:name="_Toc53755620"/>
      <w:bookmarkStart w:id="179" w:name="_Toc53756121"/>
      <w:bookmarkStart w:id="180" w:name="_Toc54022285"/>
      <w:r w:rsidRPr="002C1B8F">
        <w:rPr>
          <w:lang w:val="en-US"/>
        </w:rPr>
        <w:t>5.</w:t>
      </w:r>
      <w:r w:rsidR="0099421B">
        <w:rPr>
          <w:lang w:val="en-US"/>
        </w:rPr>
        <w:t>2</w:t>
      </w:r>
      <w:r w:rsidRPr="002C1B8F">
        <w:rPr>
          <w:lang w:val="en-US"/>
        </w:rPr>
        <w:t xml:space="preserve">. </w:t>
      </w:r>
      <w:bookmarkEnd w:id="178"/>
      <w:bookmarkEnd w:id="179"/>
      <w:r w:rsidR="007E10EC" w:rsidRPr="007E10EC">
        <w:rPr>
          <w:rStyle w:val="Heading2Char"/>
          <w:b/>
          <w:bCs/>
          <w:szCs w:val="30"/>
          <w:lang w:val="en-US"/>
        </w:rPr>
        <w:t>Limitations</w:t>
      </w:r>
      <w:r w:rsidR="00B9265B">
        <w:rPr>
          <w:rStyle w:val="Heading2Char"/>
          <w:b/>
          <w:bCs/>
          <w:szCs w:val="30"/>
          <w:lang w:val="en-US"/>
        </w:rPr>
        <w:t xml:space="preserve"> of the study</w:t>
      </w:r>
      <w:r w:rsidR="007E10EC" w:rsidRPr="007E10EC">
        <w:rPr>
          <w:rStyle w:val="Heading2Char"/>
          <w:b/>
          <w:bCs/>
          <w:szCs w:val="30"/>
          <w:lang w:val="en-US"/>
        </w:rPr>
        <w:t xml:space="preserve"> and </w:t>
      </w:r>
      <w:r w:rsidR="008138B0">
        <w:rPr>
          <w:rStyle w:val="Heading2Char"/>
          <w:b/>
          <w:bCs/>
          <w:szCs w:val="30"/>
          <w:lang w:val="en-US"/>
        </w:rPr>
        <w:t>suggestion</w:t>
      </w:r>
      <w:r w:rsidR="000414F8">
        <w:rPr>
          <w:rStyle w:val="Heading2Char"/>
          <w:b/>
          <w:bCs/>
          <w:szCs w:val="30"/>
          <w:lang w:val="en-US"/>
        </w:rPr>
        <w:t>s</w:t>
      </w:r>
      <w:r w:rsidR="008138B0">
        <w:rPr>
          <w:rStyle w:val="Heading2Char"/>
          <w:b/>
          <w:bCs/>
          <w:szCs w:val="30"/>
          <w:lang w:val="en-US"/>
        </w:rPr>
        <w:t xml:space="preserve"> for future research</w:t>
      </w:r>
      <w:bookmarkEnd w:id="180"/>
      <w:r w:rsidR="007E10EC">
        <w:rPr>
          <w:rStyle w:val="Heading2Char"/>
          <w:szCs w:val="30"/>
          <w:lang w:val="en-US"/>
        </w:rPr>
        <w:t xml:space="preserve"> </w:t>
      </w:r>
    </w:p>
    <w:p w14:paraId="2A2C23B9" w14:textId="77777777" w:rsidR="00E164F1" w:rsidRPr="00B9265B" w:rsidRDefault="00E164F1" w:rsidP="00E164F1">
      <w:pPr>
        <w:rPr>
          <w:rFonts w:ascii="Times New Roman" w:hAnsi="Times New Roman" w:cs="Times New Roman"/>
          <w:color w:val="000000" w:themeColor="text1"/>
          <w:sz w:val="24"/>
          <w:szCs w:val="24"/>
          <w:lang w:val="en-US"/>
        </w:rPr>
      </w:pPr>
    </w:p>
    <w:p w14:paraId="05E9B052" w14:textId="43B1BD7B" w:rsidR="004F1C21" w:rsidRPr="007034C8" w:rsidRDefault="00E164F1" w:rsidP="007034C8">
      <w:pPr>
        <w:rPr>
          <w:rFonts w:ascii="Times New Roman" w:hAnsi="Times New Roman" w:cs="Times New Roman"/>
          <w:color w:val="000000" w:themeColor="text1"/>
          <w:sz w:val="24"/>
          <w:szCs w:val="24"/>
        </w:rPr>
      </w:pPr>
      <w:r w:rsidRPr="00D618CC">
        <w:rPr>
          <w:rFonts w:ascii="Times New Roman" w:hAnsi="Times New Roman" w:cs="Times New Roman"/>
          <w:color w:val="000000" w:themeColor="text1"/>
          <w:sz w:val="24"/>
          <w:szCs w:val="24"/>
        </w:rPr>
        <w:t xml:space="preserve">To identify the diversity and differentiation of this sector, one of the biggest UK based firms have been used. A limitation of this thesis is the usage of only </w:t>
      </w:r>
      <w:r w:rsidR="00D618CC" w:rsidRPr="00D618CC">
        <w:rPr>
          <w:rFonts w:ascii="Times New Roman" w:hAnsi="Times New Roman" w:cs="Times New Roman"/>
          <w:color w:val="000000" w:themeColor="text1"/>
          <w:sz w:val="24"/>
          <w:szCs w:val="24"/>
        </w:rPr>
        <w:t>publicly</w:t>
      </w:r>
      <w:r w:rsidRPr="00D618CC">
        <w:rPr>
          <w:rFonts w:ascii="Times New Roman" w:hAnsi="Times New Roman" w:cs="Times New Roman"/>
          <w:color w:val="000000" w:themeColor="text1"/>
          <w:sz w:val="24"/>
          <w:szCs w:val="24"/>
        </w:rPr>
        <w:t xml:space="preserve"> listed companies. However, both supermarkets and fashion retailers have been represented in order to make a relatively small sample of 10 organizations. An idea for a narrower and more in-depth analysis for future writings would be the usage of either only supermarkets or clothing </w:t>
      </w:r>
      <w:r w:rsidRPr="00D618CC">
        <w:rPr>
          <w:rFonts w:ascii="Times New Roman" w:hAnsi="Times New Roman" w:cs="Times New Roman"/>
          <w:color w:val="000000" w:themeColor="text1"/>
          <w:sz w:val="24"/>
          <w:szCs w:val="24"/>
        </w:rPr>
        <w:lastRenderedPageBreak/>
        <w:t xml:space="preserve">retailers. What is more, both the age and size of those firms have not been taken into account when conducting the analyses. </w:t>
      </w:r>
      <w:r w:rsidR="00D618CC" w:rsidRPr="009A521D">
        <w:rPr>
          <w:rFonts w:ascii="Times New Roman" w:hAnsi="Times New Roman" w:cs="Times New Roman"/>
          <w:noProof/>
          <w:sz w:val="24"/>
          <w:szCs w:val="24"/>
          <w:lang w:val="en-US"/>
        </w:rPr>
        <w:t>Mateev</w:t>
      </w:r>
      <w:r w:rsidR="00D618CC">
        <w:rPr>
          <w:rFonts w:ascii="Times New Roman" w:hAnsi="Times New Roman" w:cs="Times New Roman"/>
          <w:noProof/>
          <w:sz w:val="24"/>
          <w:szCs w:val="24"/>
          <w:lang w:val="en-US"/>
        </w:rPr>
        <w:t xml:space="preserve"> and</w:t>
      </w:r>
      <w:r w:rsidR="00D618CC" w:rsidRPr="009A521D">
        <w:rPr>
          <w:rFonts w:ascii="Times New Roman" w:hAnsi="Times New Roman" w:cs="Times New Roman"/>
          <w:noProof/>
          <w:sz w:val="24"/>
          <w:szCs w:val="24"/>
          <w:lang w:val="en-US"/>
        </w:rPr>
        <w:t xml:space="preserve"> Ivanov</w:t>
      </w:r>
      <w:r w:rsidR="00D618CC">
        <w:rPr>
          <w:rFonts w:ascii="Times New Roman" w:hAnsi="Times New Roman" w:cs="Times New Roman"/>
          <w:noProof/>
          <w:sz w:val="24"/>
          <w:szCs w:val="24"/>
          <w:lang w:val="en-US"/>
        </w:rPr>
        <w:t xml:space="preserve"> (</w:t>
      </w:r>
      <w:r w:rsidR="00D618CC" w:rsidRPr="009A521D">
        <w:rPr>
          <w:rFonts w:ascii="Times New Roman" w:hAnsi="Times New Roman" w:cs="Times New Roman"/>
          <w:noProof/>
          <w:sz w:val="24"/>
          <w:szCs w:val="24"/>
          <w:lang w:val="en-US"/>
        </w:rPr>
        <w:t>2011</w:t>
      </w:r>
      <w:r w:rsidR="00D618CC">
        <w:rPr>
          <w:rFonts w:ascii="Times New Roman" w:hAnsi="Times New Roman" w:cs="Times New Roman"/>
          <w:noProof/>
          <w:sz w:val="24"/>
          <w:szCs w:val="24"/>
          <w:lang w:val="en-US"/>
        </w:rPr>
        <w:t xml:space="preserve">) as well as </w:t>
      </w:r>
      <w:r w:rsidR="00D618CC" w:rsidRPr="009A521D">
        <w:rPr>
          <w:rFonts w:ascii="Times New Roman" w:hAnsi="Times New Roman" w:cs="Times New Roman"/>
          <w:noProof/>
          <w:sz w:val="24"/>
          <w:szCs w:val="24"/>
        </w:rPr>
        <w:t xml:space="preserve">Akinlo </w:t>
      </w:r>
      <w:r w:rsidR="00D618CC">
        <w:rPr>
          <w:rFonts w:ascii="Times New Roman" w:hAnsi="Times New Roman" w:cs="Times New Roman"/>
          <w:noProof/>
          <w:sz w:val="24"/>
          <w:szCs w:val="24"/>
        </w:rPr>
        <w:t>and</w:t>
      </w:r>
      <w:r w:rsidR="00D618CC" w:rsidRPr="009A521D">
        <w:rPr>
          <w:rFonts w:ascii="Times New Roman" w:hAnsi="Times New Roman" w:cs="Times New Roman"/>
          <w:noProof/>
          <w:sz w:val="24"/>
          <w:szCs w:val="24"/>
        </w:rPr>
        <w:t xml:space="preserve"> Asaolu</w:t>
      </w:r>
      <w:r w:rsidR="00D618CC">
        <w:rPr>
          <w:rFonts w:ascii="Times New Roman" w:hAnsi="Times New Roman" w:cs="Times New Roman"/>
          <w:noProof/>
          <w:sz w:val="24"/>
          <w:szCs w:val="24"/>
        </w:rPr>
        <w:t xml:space="preserve"> (</w:t>
      </w:r>
      <w:r w:rsidR="00D618CC" w:rsidRPr="009A521D">
        <w:rPr>
          <w:rFonts w:ascii="Times New Roman" w:hAnsi="Times New Roman" w:cs="Times New Roman"/>
          <w:noProof/>
          <w:sz w:val="24"/>
          <w:szCs w:val="24"/>
        </w:rPr>
        <w:t>2012</w:t>
      </w:r>
      <w:r w:rsidR="00D618CC">
        <w:rPr>
          <w:rFonts w:ascii="Times New Roman" w:hAnsi="Times New Roman" w:cs="Times New Roman"/>
          <w:noProof/>
          <w:sz w:val="24"/>
          <w:szCs w:val="24"/>
        </w:rPr>
        <w:t>)</w:t>
      </w:r>
      <w:r w:rsidRPr="00D618CC">
        <w:rPr>
          <w:rFonts w:ascii="Times New Roman" w:hAnsi="Times New Roman" w:cs="Times New Roman"/>
          <w:color w:val="000000" w:themeColor="text1"/>
          <w:sz w:val="24"/>
          <w:szCs w:val="24"/>
        </w:rPr>
        <w:t xml:space="preserve"> have stated that those variables have had a significant impact on their studies. Furthermore, an advantage for future writings would be the usage of a wider sample size, which would include the size and age of those firms. </w:t>
      </w:r>
      <w:r w:rsidR="00D618CC" w:rsidRPr="00D618CC">
        <w:rPr>
          <w:rFonts w:ascii="Times New Roman" w:hAnsi="Times New Roman" w:cs="Times New Roman"/>
          <w:color w:val="000000" w:themeColor="text1"/>
          <w:sz w:val="24"/>
          <w:szCs w:val="24"/>
        </w:rPr>
        <w:t>Other</w:t>
      </w:r>
      <w:r w:rsidRPr="00D618CC">
        <w:rPr>
          <w:rFonts w:ascii="Times New Roman" w:hAnsi="Times New Roman" w:cs="Times New Roman"/>
          <w:color w:val="000000" w:themeColor="text1"/>
          <w:sz w:val="24"/>
          <w:szCs w:val="24"/>
        </w:rPr>
        <w:t xml:space="preserve"> limitation</w:t>
      </w:r>
      <w:r w:rsidR="00D618CC">
        <w:rPr>
          <w:rFonts w:ascii="Times New Roman" w:hAnsi="Times New Roman" w:cs="Times New Roman"/>
          <w:color w:val="000000" w:themeColor="text1"/>
          <w:sz w:val="24"/>
          <w:szCs w:val="24"/>
        </w:rPr>
        <w:t>s</w:t>
      </w:r>
      <w:r w:rsidRPr="00D618CC">
        <w:rPr>
          <w:rFonts w:ascii="Times New Roman" w:hAnsi="Times New Roman" w:cs="Times New Roman"/>
          <w:color w:val="000000" w:themeColor="text1"/>
          <w:sz w:val="24"/>
          <w:szCs w:val="24"/>
        </w:rPr>
        <w:t xml:space="preserve"> for this study are the ratio analyses. For the assessment of the profitability of the companies, 3 ratios have been used. Nevertheless, there is only one ratio representing the liquidity, and there is only one ratio that depicts the leverage. For a more thorough future studies, it would be useful for more ratios to be included. In addition, a point worth mentioning is the fact that the data has been gathered in a relatively tranquil and optimistic environment. Having said that, it does not account for any fluctuations that uncertainty would cause in a country’s economy. Finally, a key area which would be beneficial to explore further is international comparison. This thesis has been limited to the companies who have been listed on the London Stock Exchange. For the purpose of this research, only firms in the United Kingdom, whose data is available to the general public, have been used. Further researches could extend the analysis to more diverse corporations, such as those being in different countries. That would provide richer field for research and would be a basis for a good international comparison.</w:t>
      </w:r>
    </w:p>
    <w:p w14:paraId="2412DC27" w14:textId="6CA22967" w:rsidR="004F1C21" w:rsidRPr="00C34D1D" w:rsidRDefault="004F1C21" w:rsidP="00FB3880">
      <w:pPr>
        <w:tabs>
          <w:tab w:val="left" w:pos="3246"/>
        </w:tabs>
        <w:rPr>
          <w:rFonts w:ascii="Times New Roman" w:hAnsi="Times New Roman" w:cs="Times New Roman"/>
          <w:sz w:val="24"/>
          <w:szCs w:val="24"/>
          <w:lang w:val="en-US"/>
        </w:rPr>
      </w:pPr>
    </w:p>
    <w:p w14:paraId="241B5140" w14:textId="77777777" w:rsidR="008138B0" w:rsidRDefault="008138B0" w:rsidP="00FB3880">
      <w:pPr>
        <w:tabs>
          <w:tab w:val="left" w:pos="3246"/>
        </w:tabs>
        <w:rPr>
          <w:rFonts w:ascii="Times New Roman" w:hAnsi="Times New Roman" w:cs="Times New Roman"/>
          <w:sz w:val="24"/>
          <w:szCs w:val="24"/>
          <w:lang w:val="en-US"/>
        </w:rPr>
      </w:pPr>
    </w:p>
    <w:p w14:paraId="18621CB7" w14:textId="2784732E" w:rsidR="004F1C21" w:rsidRDefault="004F1C21" w:rsidP="00FB3880">
      <w:pPr>
        <w:tabs>
          <w:tab w:val="left" w:pos="3246"/>
        </w:tabs>
        <w:rPr>
          <w:rFonts w:ascii="Times New Roman" w:hAnsi="Times New Roman" w:cs="Times New Roman"/>
          <w:sz w:val="24"/>
          <w:szCs w:val="24"/>
          <w:lang w:val="en-US"/>
        </w:rPr>
      </w:pPr>
    </w:p>
    <w:p w14:paraId="48DE5EC8" w14:textId="26C3E04A" w:rsidR="00A7516E" w:rsidRDefault="00A7516E" w:rsidP="00FB3880">
      <w:pPr>
        <w:tabs>
          <w:tab w:val="left" w:pos="3246"/>
        </w:tabs>
        <w:rPr>
          <w:rFonts w:ascii="Times New Roman" w:hAnsi="Times New Roman" w:cs="Times New Roman"/>
          <w:sz w:val="24"/>
          <w:szCs w:val="24"/>
          <w:lang w:val="en-US"/>
        </w:rPr>
      </w:pPr>
    </w:p>
    <w:p w14:paraId="43802E41" w14:textId="277B565F" w:rsidR="00314624" w:rsidRDefault="00314624" w:rsidP="00FB3880">
      <w:pPr>
        <w:tabs>
          <w:tab w:val="left" w:pos="3246"/>
        </w:tabs>
        <w:rPr>
          <w:rFonts w:ascii="Times New Roman" w:hAnsi="Times New Roman" w:cs="Times New Roman"/>
          <w:sz w:val="24"/>
          <w:szCs w:val="24"/>
          <w:lang w:val="en-US"/>
        </w:rPr>
      </w:pPr>
    </w:p>
    <w:p w14:paraId="41AD3D6C" w14:textId="2E1A39F1" w:rsidR="00314624" w:rsidRDefault="00314624" w:rsidP="00FB3880">
      <w:pPr>
        <w:tabs>
          <w:tab w:val="left" w:pos="3246"/>
        </w:tabs>
        <w:rPr>
          <w:rFonts w:ascii="Times New Roman" w:hAnsi="Times New Roman" w:cs="Times New Roman"/>
          <w:sz w:val="24"/>
          <w:szCs w:val="24"/>
          <w:lang w:val="en-US"/>
        </w:rPr>
      </w:pPr>
    </w:p>
    <w:p w14:paraId="3F2DA6FF" w14:textId="556C534F" w:rsidR="00314624" w:rsidRDefault="00314624" w:rsidP="00FB3880">
      <w:pPr>
        <w:tabs>
          <w:tab w:val="left" w:pos="3246"/>
        </w:tabs>
        <w:rPr>
          <w:rFonts w:ascii="Times New Roman" w:hAnsi="Times New Roman" w:cs="Times New Roman"/>
          <w:sz w:val="24"/>
          <w:szCs w:val="24"/>
          <w:lang w:val="en-US"/>
        </w:rPr>
      </w:pPr>
    </w:p>
    <w:p w14:paraId="37C4F343" w14:textId="1BD902DB" w:rsidR="00314624" w:rsidRDefault="00314624" w:rsidP="00FB3880">
      <w:pPr>
        <w:tabs>
          <w:tab w:val="left" w:pos="3246"/>
        </w:tabs>
        <w:rPr>
          <w:rFonts w:ascii="Times New Roman" w:hAnsi="Times New Roman" w:cs="Times New Roman"/>
          <w:sz w:val="24"/>
          <w:szCs w:val="24"/>
          <w:lang w:val="en-US"/>
        </w:rPr>
      </w:pPr>
    </w:p>
    <w:p w14:paraId="6F4F5EBA" w14:textId="52F1F73C" w:rsidR="00DC1A96" w:rsidRDefault="00DC1A96" w:rsidP="00FB3880">
      <w:pPr>
        <w:tabs>
          <w:tab w:val="left" w:pos="3246"/>
        </w:tabs>
        <w:rPr>
          <w:rFonts w:ascii="Times New Roman" w:hAnsi="Times New Roman" w:cs="Times New Roman"/>
          <w:sz w:val="24"/>
          <w:szCs w:val="24"/>
          <w:lang w:val="en-US"/>
        </w:rPr>
      </w:pPr>
    </w:p>
    <w:p w14:paraId="27A6A7C4" w14:textId="3F7EE46B" w:rsidR="00DC1A96" w:rsidRDefault="00DC1A96" w:rsidP="00FB3880">
      <w:pPr>
        <w:tabs>
          <w:tab w:val="left" w:pos="3246"/>
        </w:tabs>
        <w:rPr>
          <w:rFonts w:ascii="Times New Roman" w:hAnsi="Times New Roman" w:cs="Times New Roman"/>
          <w:sz w:val="24"/>
          <w:szCs w:val="24"/>
          <w:lang w:val="en-US"/>
        </w:rPr>
      </w:pPr>
    </w:p>
    <w:p w14:paraId="020DAB07" w14:textId="6166C9F6" w:rsidR="00DC1A96" w:rsidRDefault="00DC1A96" w:rsidP="00FB3880">
      <w:pPr>
        <w:tabs>
          <w:tab w:val="left" w:pos="3246"/>
        </w:tabs>
        <w:rPr>
          <w:rFonts w:ascii="Times New Roman" w:hAnsi="Times New Roman" w:cs="Times New Roman"/>
          <w:sz w:val="24"/>
          <w:szCs w:val="24"/>
          <w:lang w:val="en-US"/>
        </w:rPr>
      </w:pPr>
    </w:p>
    <w:p w14:paraId="3F5ED8D5" w14:textId="34B13487" w:rsidR="00DC1A96" w:rsidRDefault="00DC1A96" w:rsidP="00FB3880">
      <w:pPr>
        <w:tabs>
          <w:tab w:val="left" w:pos="3246"/>
        </w:tabs>
        <w:rPr>
          <w:rFonts w:ascii="Times New Roman" w:hAnsi="Times New Roman" w:cs="Times New Roman"/>
          <w:sz w:val="24"/>
          <w:szCs w:val="24"/>
          <w:lang w:val="en-US"/>
        </w:rPr>
      </w:pPr>
    </w:p>
    <w:p w14:paraId="0D38EE05" w14:textId="5C0FFA86" w:rsidR="00DC1A96" w:rsidRDefault="00DC1A96" w:rsidP="00FB3880">
      <w:pPr>
        <w:tabs>
          <w:tab w:val="left" w:pos="3246"/>
        </w:tabs>
        <w:rPr>
          <w:rFonts w:ascii="Times New Roman" w:hAnsi="Times New Roman" w:cs="Times New Roman"/>
          <w:sz w:val="24"/>
          <w:szCs w:val="24"/>
          <w:lang w:val="en-US"/>
        </w:rPr>
      </w:pPr>
    </w:p>
    <w:p w14:paraId="6C0AD62C" w14:textId="76C73A9C" w:rsidR="00DC1A96" w:rsidRDefault="00DC1A96" w:rsidP="00FB3880">
      <w:pPr>
        <w:tabs>
          <w:tab w:val="left" w:pos="3246"/>
        </w:tabs>
        <w:rPr>
          <w:rFonts w:ascii="Times New Roman" w:hAnsi="Times New Roman" w:cs="Times New Roman"/>
          <w:sz w:val="24"/>
          <w:szCs w:val="24"/>
          <w:lang w:val="en-US"/>
        </w:rPr>
      </w:pPr>
    </w:p>
    <w:p w14:paraId="542070C6" w14:textId="7B9350BD" w:rsidR="00DC1A96" w:rsidRDefault="00DC1A96" w:rsidP="00FB3880">
      <w:pPr>
        <w:tabs>
          <w:tab w:val="left" w:pos="3246"/>
        </w:tabs>
        <w:rPr>
          <w:rFonts w:ascii="Times New Roman" w:hAnsi="Times New Roman" w:cs="Times New Roman"/>
          <w:sz w:val="24"/>
          <w:szCs w:val="24"/>
          <w:lang w:val="en-US"/>
        </w:rPr>
      </w:pPr>
    </w:p>
    <w:p w14:paraId="5D8D69AE" w14:textId="151C1E57" w:rsidR="00DC1A96" w:rsidRDefault="00DC1A96" w:rsidP="00FB3880">
      <w:pPr>
        <w:tabs>
          <w:tab w:val="left" w:pos="3246"/>
        </w:tabs>
        <w:rPr>
          <w:rFonts w:ascii="Times New Roman" w:hAnsi="Times New Roman" w:cs="Times New Roman"/>
          <w:sz w:val="24"/>
          <w:szCs w:val="24"/>
          <w:lang w:val="en-US"/>
        </w:rPr>
      </w:pPr>
    </w:p>
    <w:p w14:paraId="67398B72" w14:textId="25A78D20" w:rsidR="00DC1A96" w:rsidRPr="00FA2FE2" w:rsidRDefault="00DC1A96" w:rsidP="00FB3880">
      <w:pPr>
        <w:tabs>
          <w:tab w:val="left" w:pos="3246"/>
        </w:tabs>
        <w:rPr>
          <w:rFonts w:ascii="Times New Roman" w:hAnsi="Times New Roman" w:cs="Times New Roman"/>
          <w:sz w:val="24"/>
          <w:szCs w:val="24"/>
        </w:rPr>
      </w:pPr>
    </w:p>
    <w:bookmarkStart w:id="181" w:name="_Toc54022286" w:displacedByCustomXml="next"/>
    <w:bookmarkStart w:id="182" w:name="_Toc50148572" w:displacedByCustomXml="next"/>
    <w:bookmarkStart w:id="183" w:name="_Toc53754114" w:displacedByCustomXml="next"/>
    <w:bookmarkStart w:id="184" w:name="_Toc53754447" w:displacedByCustomXml="next"/>
    <w:bookmarkStart w:id="185" w:name="_Toc53755253" w:displacedByCustomXml="next"/>
    <w:bookmarkStart w:id="186" w:name="_Toc53755621" w:displacedByCustomXml="next"/>
    <w:bookmarkStart w:id="187" w:name="_Toc53756122" w:displacedByCustomXml="next"/>
    <w:sdt>
      <w:sdtPr>
        <w:rPr>
          <w:rFonts w:asciiTheme="minorHAnsi" w:eastAsiaTheme="minorHAnsi" w:hAnsiTheme="minorHAnsi" w:cs="Times New Roman"/>
          <w:b w:val="0"/>
          <w:color w:val="auto"/>
          <w:sz w:val="22"/>
          <w:szCs w:val="22"/>
          <w:u w:val="none"/>
          <w:lang w:val="en-GB"/>
        </w:rPr>
        <w:id w:val="336274463"/>
        <w:docPartObj>
          <w:docPartGallery w:val="Bibliographies"/>
          <w:docPartUnique/>
        </w:docPartObj>
      </w:sdtPr>
      <w:sdtContent>
        <w:p w14:paraId="3CF84005" w14:textId="77777777" w:rsidR="00CF2047" w:rsidRPr="00AC0120" w:rsidRDefault="00CF2047" w:rsidP="00CF2047">
          <w:pPr>
            <w:pStyle w:val="Heading1"/>
            <w:rPr>
              <w:rFonts w:cs="Times New Roman"/>
            </w:rPr>
          </w:pPr>
          <w:r w:rsidRPr="00AC0120">
            <w:rPr>
              <w:rFonts w:cs="Times New Roman"/>
            </w:rPr>
            <w:t>Bibliography</w:t>
          </w:r>
          <w:bookmarkEnd w:id="187"/>
          <w:bookmarkEnd w:id="186"/>
          <w:bookmarkEnd w:id="185"/>
          <w:bookmarkEnd w:id="184"/>
          <w:bookmarkEnd w:id="183"/>
          <w:bookmarkEnd w:id="182"/>
          <w:bookmarkEnd w:id="181"/>
        </w:p>
        <w:sdt>
          <w:sdtPr>
            <w:rPr>
              <w:rFonts w:ascii="Times New Roman" w:hAnsi="Times New Roman" w:cs="Times New Roman"/>
            </w:rPr>
            <w:id w:val="111145805"/>
            <w:bibliography/>
          </w:sdtPr>
          <w:sdtContent>
            <w:p w14:paraId="525A19FE" w14:textId="77777777" w:rsidR="00AA2B26" w:rsidRDefault="00CF2047" w:rsidP="00AA2B26">
              <w:pPr>
                <w:pStyle w:val="Bibliography"/>
                <w:rPr>
                  <w:noProof/>
                  <w:sz w:val="24"/>
                  <w:szCs w:val="24"/>
                  <w:lang w:val="en-US"/>
                </w:rPr>
              </w:pPr>
              <w:r w:rsidRPr="00AC0120">
                <w:rPr>
                  <w:rFonts w:ascii="Times New Roman" w:hAnsi="Times New Roman" w:cs="Times New Roman"/>
                </w:rPr>
                <w:fldChar w:fldCharType="begin"/>
              </w:r>
              <w:r w:rsidRPr="00AC0120">
                <w:rPr>
                  <w:rFonts w:ascii="Times New Roman" w:hAnsi="Times New Roman" w:cs="Times New Roman"/>
                </w:rPr>
                <w:instrText xml:space="preserve"> BIBLIOGRAPHY </w:instrText>
              </w:r>
              <w:r w:rsidRPr="00AC0120">
                <w:rPr>
                  <w:rFonts w:ascii="Times New Roman" w:hAnsi="Times New Roman" w:cs="Times New Roman"/>
                </w:rPr>
                <w:fldChar w:fldCharType="separate"/>
              </w:r>
              <w:r w:rsidR="00AA2B26">
                <w:rPr>
                  <w:noProof/>
                  <w:lang w:val="en-US"/>
                </w:rPr>
                <w:t xml:space="preserve">ABDOU, H. A., KUZMIC, A., POINTON, J. &amp; LISTER, R. J., 2012. DETERMINANTS OF CAPITAL STRUCTURE IN THE UK RETAILINDUSTRY: A COMPARISON OF MULTIPLE REGRESSION ANDGENERALIZED REGRESSION NEURAL NETWORK. </w:t>
              </w:r>
              <w:r w:rsidR="00AA2B26">
                <w:rPr>
                  <w:i/>
                  <w:iCs/>
                  <w:noProof/>
                  <w:lang w:val="en-US"/>
                </w:rPr>
                <w:t xml:space="preserve">INTELLIGENT SYSTEMS IN ACCOUNTING, FINANCE AND MANAGEMENT, </w:t>
              </w:r>
              <w:r w:rsidR="00AA2B26">
                <w:rPr>
                  <w:noProof/>
                  <w:lang w:val="en-US"/>
                </w:rPr>
                <w:t>Volume 19, p. 151–169 .</w:t>
              </w:r>
            </w:p>
            <w:p w14:paraId="65A411B1" w14:textId="77777777" w:rsidR="00AA2B26" w:rsidRDefault="00AA2B26" w:rsidP="00AA2B26">
              <w:pPr>
                <w:pStyle w:val="Bibliography"/>
                <w:rPr>
                  <w:noProof/>
                  <w:lang w:val="en-US"/>
                </w:rPr>
              </w:pPr>
              <w:r>
                <w:rPr>
                  <w:noProof/>
                  <w:lang w:val="en-US"/>
                </w:rPr>
                <w:t xml:space="preserve">Adair, P. &amp; Adaskou, M. M. D., 2015. Trade-off-theory vs. pecking order theory and the determinants of corporate leverage: Evidence from a panel data analysis upon French SMEs (2002 2010). </w:t>
              </w:r>
              <w:r>
                <w:rPr>
                  <w:i/>
                  <w:iCs/>
                  <w:noProof/>
                  <w:lang w:val="en-US"/>
                </w:rPr>
                <w:t xml:space="preserve">Cogent economics &amp; finance, </w:t>
              </w:r>
              <w:r>
                <w:rPr>
                  <w:noProof/>
                  <w:lang w:val="en-US"/>
                </w:rPr>
                <w:t>3(1), pp. 1-12.</w:t>
              </w:r>
            </w:p>
            <w:p w14:paraId="6247AD22" w14:textId="77777777" w:rsidR="00AA2B26" w:rsidRDefault="00AA2B26" w:rsidP="00AA2B26">
              <w:pPr>
                <w:pStyle w:val="Bibliography"/>
                <w:rPr>
                  <w:noProof/>
                  <w:lang w:val="en-US"/>
                </w:rPr>
              </w:pPr>
              <w:r>
                <w:rPr>
                  <w:noProof/>
                  <w:lang w:val="en-US"/>
                </w:rPr>
                <w:t xml:space="preserve">Adair, P. &amp; Adaskou, M. M. D., 2015. Trade-off-theory vs. pecking order theory and the determinants of corporate leverage: Evidence from a panel data analysis upon French SMEs (2002 2010). </w:t>
              </w:r>
              <w:r>
                <w:rPr>
                  <w:i/>
                  <w:iCs/>
                  <w:noProof/>
                  <w:lang w:val="en-US"/>
                </w:rPr>
                <w:t xml:space="preserve">Cogent economics &amp; finance, </w:t>
              </w:r>
              <w:r>
                <w:rPr>
                  <w:noProof/>
                  <w:lang w:val="en-US"/>
                </w:rPr>
                <w:t>3(1), pp. 1-12.</w:t>
              </w:r>
            </w:p>
            <w:p w14:paraId="72C9D886" w14:textId="77777777" w:rsidR="00AA2B26" w:rsidRDefault="00AA2B26" w:rsidP="00AA2B26">
              <w:pPr>
                <w:pStyle w:val="Bibliography"/>
                <w:rPr>
                  <w:noProof/>
                  <w:lang w:val="en-US"/>
                </w:rPr>
              </w:pPr>
              <w:r>
                <w:rPr>
                  <w:noProof/>
                  <w:lang w:val="en-US"/>
                </w:rPr>
                <w:t xml:space="preserve">Adrienn, H., 2014. SUMMARY OF THEORIES IN CAPITAL STRUCTURE DECISIONS. </w:t>
              </w:r>
              <w:r>
                <w:rPr>
                  <w:i/>
                  <w:iCs/>
                  <w:noProof/>
                  <w:lang w:val="en-US"/>
                </w:rPr>
                <w:t xml:space="preserve">Analele Universităţii din Oradea. Ştiinţe economice, </w:t>
              </w:r>
              <w:r>
                <w:rPr>
                  <w:noProof/>
                  <w:lang w:val="en-US"/>
                </w:rPr>
                <w:t>23(1), pp. 912-918.</w:t>
              </w:r>
            </w:p>
            <w:p w14:paraId="44849174" w14:textId="77777777" w:rsidR="00AA2B26" w:rsidRDefault="00AA2B26" w:rsidP="00AA2B26">
              <w:pPr>
                <w:pStyle w:val="Bibliography"/>
                <w:rPr>
                  <w:noProof/>
                  <w:lang w:val="en-US"/>
                </w:rPr>
              </w:pPr>
              <w:r>
                <w:rPr>
                  <w:noProof/>
                  <w:lang w:val="en-US"/>
                </w:rPr>
                <w:t xml:space="preserve">Ahmad, N., Salman, A. &amp; Shamsi, A. F., 2015. Impact of Financial Leverage on Firms' Profitability: An Investigation from Cement Sector of Pakistan. </w:t>
              </w:r>
              <w:r>
                <w:rPr>
                  <w:i/>
                  <w:iCs/>
                  <w:noProof/>
                  <w:lang w:val="en-US"/>
                </w:rPr>
                <w:t xml:space="preserve">Research Journal of Finance and Accounting, </w:t>
              </w:r>
              <w:r>
                <w:rPr>
                  <w:noProof/>
                  <w:lang w:val="en-US"/>
                </w:rPr>
                <w:t>6(7), pp. 75-80.</w:t>
              </w:r>
            </w:p>
            <w:p w14:paraId="2CCCE3E3" w14:textId="77777777" w:rsidR="00AA2B26" w:rsidRDefault="00AA2B26" w:rsidP="00AA2B26">
              <w:pPr>
                <w:pStyle w:val="Bibliography"/>
                <w:rPr>
                  <w:noProof/>
                  <w:lang w:val="en-US"/>
                </w:rPr>
              </w:pPr>
              <w:r>
                <w:rPr>
                  <w:noProof/>
                  <w:lang w:val="en-US"/>
                </w:rPr>
                <w:t xml:space="preserve">Akhtar, S. et al., 2015. Impact of Liquidity on Profitability in Sugar Sector of Pakistan. </w:t>
              </w:r>
              <w:r>
                <w:rPr>
                  <w:i/>
                  <w:iCs/>
                  <w:noProof/>
                  <w:lang w:val="en-US"/>
                </w:rPr>
                <w:t xml:space="preserve">Research Journal of Finance and Accounting , </w:t>
              </w:r>
              <w:r>
                <w:rPr>
                  <w:noProof/>
                  <w:lang w:val="en-US"/>
                </w:rPr>
                <w:t>6(15), pp. 10-19.</w:t>
              </w:r>
            </w:p>
            <w:p w14:paraId="4B4F3FA6" w14:textId="77777777" w:rsidR="00AA2B26" w:rsidRDefault="00AA2B26" w:rsidP="00AA2B26">
              <w:pPr>
                <w:pStyle w:val="Bibliography"/>
                <w:rPr>
                  <w:noProof/>
                  <w:lang w:val="en-US"/>
                </w:rPr>
              </w:pPr>
              <w:r>
                <w:rPr>
                  <w:noProof/>
                  <w:lang w:val="en-US"/>
                </w:rPr>
                <w:t xml:space="preserve">Akinlo, O. &amp; Asaolu, T., 2012. Profitability and Leverage: Evidence from Nigerian Firms. </w:t>
              </w:r>
              <w:r>
                <w:rPr>
                  <w:i/>
                  <w:iCs/>
                  <w:noProof/>
                  <w:lang w:val="en-US"/>
                </w:rPr>
                <w:t xml:space="preserve">Global Journal of Business Research, </w:t>
              </w:r>
              <w:r>
                <w:rPr>
                  <w:noProof/>
                  <w:lang w:val="en-US"/>
                </w:rPr>
                <w:t>6(1), pp. 17-25.</w:t>
              </w:r>
            </w:p>
            <w:p w14:paraId="3A49A862" w14:textId="77777777" w:rsidR="00AA2B26" w:rsidRDefault="00AA2B26" w:rsidP="00AA2B26">
              <w:pPr>
                <w:pStyle w:val="Bibliography"/>
                <w:rPr>
                  <w:noProof/>
                  <w:lang w:val="en-US"/>
                </w:rPr>
              </w:pPr>
              <w:r>
                <w:rPr>
                  <w:noProof/>
                  <w:lang w:val="en-US"/>
                </w:rPr>
                <w:t xml:space="preserve">Alagathurai, A., 2013. A Nexus between Liquidity &amp; Profitability: A Study of Trading Companies in Sri Lanka. </w:t>
              </w:r>
              <w:r>
                <w:rPr>
                  <w:i/>
                  <w:iCs/>
                  <w:noProof/>
                  <w:lang w:val="en-US"/>
                </w:rPr>
                <w:t xml:space="preserve">European Journal of Business and Management, </w:t>
              </w:r>
              <w:r>
                <w:rPr>
                  <w:noProof/>
                  <w:lang w:val="en-US"/>
                </w:rPr>
                <w:t>5(7), pp. 221-237.</w:t>
              </w:r>
            </w:p>
            <w:p w14:paraId="36CD92B7" w14:textId="77777777" w:rsidR="00AA2B26" w:rsidRDefault="00AA2B26" w:rsidP="00AA2B26">
              <w:pPr>
                <w:pStyle w:val="Bibliography"/>
                <w:rPr>
                  <w:noProof/>
                  <w:lang w:val="en-US"/>
                </w:rPr>
              </w:pPr>
              <w:r>
                <w:rPr>
                  <w:noProof/>
                  <w:lang w:val="en-US"/>
                </w:rPr>
                <w:t xml:space="preserve">Alarussi, A. S. &amp; Alhaderi, S. M., 2018. Factors affecting profitability in Malaysia. </w:t>
              </w:r>
              <w:r>
                <w:rPr>
                  <w:i/>
                  <w:iCs/>
                  <w:noProof/>
                  <w:lang w:val="en-US"/>
                </w:rPr>
                <w:t xml:space="preserve">Journal of Economic Studies, </w:t>
              </w:r>
              <w:r>
                <w:rPr>
                  <w:noProof/>
                  <w:lang w:val="en-US"/>
                </w:rPr>
                <w:t>45(3), pp. 442-458.</w:t>
              </w:r>
            </w:p>
            <w:p w14:paraId="07824B87" w14:textId="77777777" w:rsidR="00AA2B26" w:rsidRDefault="00AA2B26" w:rsidP="00AA2B26">
              <w:pPr>
                <w:pStyle w:val="Bibliography"/>
                <w:rPr>
                  <w:noProof/>
                  <w:lang w:val="en-US"/>
                </w:rPr>
              </w:pPr>
              <w:r>
                <w:rPr>
                  <w:noProof/>
                  <w:lang w:val="en-US"/>
                </w:rPr>
                <w:t xml:space="preserve">Anao, R., 2002. </w:t>
              </w:r>
              <w:r>
                <w:rPr>
                  <w:i/>
                  <w:iCs/>
                  <w:noProof/>
                  <w:lang w:val="en-US"/>
                </w:rPr>
                <w:t xml:space="preserve">An Introduction to Financial Accounting. </w:t>
              </w:r>
              <w:r>
                <w:rPr>
                  <w:noProof/>
                  <w:lang w:val="en-US"/>
                </w:rPr>
                <w:t>s.l.:Longman Nigeria Plc, Ikeja.</w:t>
              </w:r>
            </w:p>
            <w:p w14:paraId="2C9833BD" w14:textId="77777777" w:rsidR="00AA2B26" w:rsidRDefault="00AA2B26" w:rsidP="00AA2B26">
              <w:pPr>
                <w:pStyle w:val="Bibliography"/>
                <w:rPr>
                  <w:noProof/>
                  <w:lang w:val="en-US"/>
                </w:rPr>
              </w:pPr>
              <w:r>
                <w:rPr>
                  <w:noProof/>
                  <w:lang w:val="en-US"/>
                </w:rPr>
                <w:t xml:space="preserve">Andersson, A. &amp; Minnema, J., 2018. The relationship between leverage and profitability. A quantitative study of consulting firms in Sweden. </w:t>
              </w:r>
              <w:r>
                <w:rPr>
                  <w:i/>
                  <w:iCs/>
                  <w:noProof/>
                  <w:lang w:val="en-US"/>
                </w:rPr>
                <w:t>Umeå School of Business, Economics and Statistics, Degree Program.</w:t>
              </w:r>
            </w:p>
            <w:p w14:paraId="6605AE41" w14:textId="77777777" w:rsidR="00AA2B26" w:rsidRDefault="00AA2B26" w:rsidP="00AA2B26">
              <w:pPr>
                <w:pStyle w:val="Bibliography"/>
                <w:rPr>
                  <w:noProof/>
                  <w:lang w:val="en-US"/>
                </w:rPr>
              </w:pPr>
              <w:r>
                <w:rPr>
                  <w:noProof/>
                  <w:lang w:val="en-US"/>
                </w:rPr>
                <w:t xml:space="preserve">Batra, R. &amp; Kalia, A., 2016. Rethinking and Redefining the Determinants of Corporate Profitability. </w:t>
              </w:r>
              <w:r>
                <w:rPr>
                  <w:i/>
                  <w:iCs/>
                  <w:noProof/>
                  <w:lang w:val="en-US"/>
                </w:rPr>
                <w:t xml:space="preserve">Global business review, </w:t>
              </w:r>
              <w:r>
                <w:rPr>
                  <w:noProof/>
                  <w:lang w:val="en-US"/>
                </w:rPr>
                <w:t>17(4), pp. 921-933.</w:t>
              </w:r>
            </w:p>
            <w:p w14:paraId="02FAD03B" w14:textId="77777777" w:rsidR="00AA2B26" w:rsidRDefault="00AA2B26" w:rsidP="00AA2B26">
              <w:pPr>
                <w:pStyle w:val="Bibliography"/>
                <w:rPr>
                  <w:noProof/>
                  <w:lang w:val="en-US"/>
                </w:rPr>
              </w:pPr>
              <w:r>
                <w:rPr>
                  <w:noProof/>
                  <w:lang w:val="en-US"/>
                </w:rPr>
                <w:t xml:space="preserve">Bauer, P., 2004. Determinants of Capital Structure: Empirical Evidence from the Czech Republic. </w:t>
              </w:r>
              <w:r>
                <w:rPr>
                  <w:i/>
                  <w:iCs/>
                  <w:noProof/>
                  <w:lang w:val="en-US"/>
                </w:rPr>
                <w:t xml:space="preserve">Czech Journal of Economics and Finance (Finance a uver), </w:t>
              </w:r>
              <w:r>
                <w:rPr>
                  <w:noProof/>
                  <w:lang w:val="en-US"/>
                </w:rPr>
                <w:t>54(1-2), pp. 2-21.</w:t>
              </w:r>
            </w:p>
            <w:p w14:paraId="6B130806" w14:textId="77777777" w:rsidR="00AA2B26" w:rsidRDefault="00AA2B26" w:rsidP="00AA2B26">
              <w:pPr>
                <w:pStyle w:val="Bibliography"/>
                <w:rPr>
                  <w:noProof/>
                  <w:lang w:val="en-US"/>
                </w:rPr>
              </w:pPr>
              <w:r>
                <w:rPr>
                  <w:noProof/>
                  <w:lang w:val="en-US"/>
                </w:rPr>
                <w:t xml:space="preserve">Bell, J. &amp; Waters, S., 2018. </w:t>
              </w:r>
              <w:r>
                <w:rPr>
                  <w:i/>
                  <w:iCs/>
                  <w:noProof/>
                  <w:lang w:val="en-US"/>
                </w:rPr>
                <w:t xml:space="preserve">Doing Your Research Project: A Guide for First-time Researchers.. </w:t>
              </w:r>
              <w:r>
                <w:rPr>
                  <w:noProof/>
                  <w:lang w:val="en-US"/>
                </w:rPr>
                <w:t>s.l.:Maidenhead: McGraw-Hill Education 2018.</w:t>
              </w:r>
            </w:p>
            <w:p w14:paraId="5427CEE8" w14:textId="77777777" w:rsidR="00AA2B26" w:rsidRDefault="00AA2B26" w:rsidP="00AA2B26">
              <w:pPr>
                <w:pStyle w:val="Bibliography"/>
                <w:rPr>
                  <w:noProof/>
                  <w:lang w:val="en-US"/>
                </w:rPr>
              </w:pPr>
              <w:r>
                <w:rPr>
                  <w:noProof/>
                  <w:lang w:val="en-US"/>
                </w:rPr>
                <w:t xml:space="preserve">Ben-Caleb, E., Olubukunola, U. &amp; Uwuigbe, U., 2013. Liquidity Management and Profitability of Manufacturing Companies in Nigeria. </w:t>
              </w:r>
              <w:r>
                <w:rPr>
                  <w:i/>
                  <w:iCs/>
                  <w:noProof/>
                  <w:lang w:val="en-US"/>
                </w:rPr>
                <w:t xml:space="preserve">Journal of Business and Management , </w:t>
              </w:r>
              <w:r>
                <w:rPr>
                  <w:noProof/>
                  <w:lang w:val="en-US"/>
                </w:rPr>
                <w:t>9(1), pp. 13-21.</w:t>
              </w:r>
            </w:p>
            <w:p w14:paraId="16398D73" w14:textId="77777777" w:rsidR="00AA2B26" w:rsidRDefault="00AA2B26" w:rsidP="00AA2B26">
              <w:pPr>
                <w:pStyle w:val="Bibliography"/>
                <w:rPr>
                  <w:noProof/>
                  <w:lang w:val="en-US"/>
                </w:rPr>
              </w:pPr>
              <w:r>
                <w:rPr>
                  <w:noProof/>
                  <w:lang w:val="en-US"/>
                </w:rPr>
                <w:lastRenderedPageBreak/>
                <w:t xml:space="preserve">Berisha Qehaja, A. &amp; Ismajli, H., 2018. FINANCIAL ANALYSIS AS A STRATEGIC TOOL: THE CASE OF SMEs IN THE REPUBLIC OF KOSOVA. </w:t>
              </w:r>
              <w:r>
                <w:rPr>
                  <w:i/>
                  <w:iCs/>
                  <w:noProof/>
                  <w:lang w:val="en-US"/>
                </w:rPr>
                <w:t xml:space="preserve">Verslas: teorija ir praktika, </w:t>
              </w:r>
              <w:r>
                <w:rPr>
                  <w:noProof/>
                  <w:lang w:val="en-US"/>
                </w:rPr>
                <w:t>19(1), pp. 186-194.</w:t>
              </w:r>
            </w:p>
            <w:p w14:paraId="38F42F39" w14:textId="77777777" w:rsidR="00AA2B26" w:rsidRDefault="00AA2B26" w:rsidP="00AA2B26">
              <w:pPr>
                <w:pStyle w:val="Bibliography"/>
                <w:rPr>
                  <w:noProof/>
                  <w:lang w:val="en-US"/>
                </w:rPr>
              </w:pPr>
              <w:r>
                <w:rPr>
                  <w:noProof/>
                  <w:lang w:val="en-US"/>
                </w:rPr>
                <w:t xml:space="preserve">Borad, S., 2019. </w:t>
              </w:r>
              <w:r>
                <w:rPr>
                  <w:i/>
                  <w:iCs/>
                  <w:noProof/>
                  <w:lang w:val="en-US"/>
                </w:rPr>
                <w:t xml:space="preserve">Capital Structure and its Theories. </w:t>
              </w:r>
              <w:r>
                <w:rPr>
                  <w:noProof/>
                  <w:lang w:val="en-US"/>
                </w:rPr>
                <w:t xml:space="preserve">[Online] </w:t>
              </w:r>
              <w:r>
                <w:rPr>
                  <w:noProof/>
                  <w:lang w:val="en-US"/>
                </w:rPr>
                <w:br/>
                <w:t xml:space="preserve">Available at: </w:t>
              </w:r>
              <w:r>
                <w:rPr>
                  <w:noProof/>
                  <w:u w:val="single"/>
                  <w:lang w:val="en-US"/>
                </w:rPr>
                <w:t>https://efinancemanagement.com/financial-leverage/capital-structure-and-its-theories</w:t>
              </w:r>
              <w:r>
                <w:rPr>
                  <w:noProof/>
                  <w:lang w:val="en-US"/>
                </w:rPr>
                <w:br/>
                <w:t>[Accessed 16 August 2020].</w:t>
              </w:r>
            </w:p>
            <w:p w14:paraId="0AC46B43" w14:textId="77777777" w:rsidR="00AA2B26" w:rsidRDefault="00AA2B26" w:rsidP="00AA2B26">
              <w:pPr>
                <w:pStyle w:val="Bibliography"/>
                <w:rPr>
                  <w:noProof/>
                  <w:lang w:val="en-US"/>
                </w:rPr>
              </w:pPr>
              <w:r>
                <w:rPr>
                  <w:noProof/>
                  <w:lang w:val="en-US"/>
                </w:rPr>
                <w:t xml:space="preserve">Bryman, A. &amp; Bell, E., 2015. </w:t>
              </w:r>
              <w:r>
                <w:rPr>
                  <w:i/>
                  <w:iCs/>
                  <w:noProof/>
                  <w:lang w:val="en-US"/>
                </w:rPr>
                <w:t xml:space="preserve">Business research methods. </w:t>
              </w:r>
              <w:r>
                <w:rPr>
                  <w:noProof/>
                  <w:lang w:val="en-US"/>
                </w:rPr>
                <w:t>4th ed. New York, NY : Oxford University Press.</w:t>
              </w:r>
            </w:p>
            <w:p w14:paraId="2C539CBE" w14:textId="77777777" w:rsidR="00AA2B26" w:rsidRDefault="00AA2B26" w:rsidP="00AA2B26">
              <w:pPr>
                <w:pStyle w:val="Bibliography"/>
                <w:rPr>
                  <w:noProof/>
                  <w:lang w:val="en-US"/>
                </w:rPr>
              </w:pPr>
              <w:r>
                <w:rPr>
                  <w:noProof/>
                  <w:lang w:val="en-US"/>
                </w:rPr>
                <w:t xml:space="preserve">Burja, C., 2011. FACTORS INFLUENCING THE COMPANIES’ PROFITABILITY. </w:t>
              </w:r>
              <w:r>
                <w:rPr>
                  <w:i/>
                  <w:iCs/>
                  <w:noProof/>
                  <w:lang w:val="en-US"/>
                </w:rPr>
                <w:t xml:space="preserve">Annales Universitatis Apulensis Series Oeconomica, </w:t>
              </w:r>
              <w:r>
                <w:rPr>
                  <w:noProof/>
                  <w:lang w:val="en-US"/>
                </w:rPr>
                <w:t>13(2), pp. 215-224.</w:t>
              </w:r>
            </w:p>
            <w:p w14:paraId="1EB0EFBB" w14:textId="77777777" w:rsidR="00AA2B26" w:rsidRDefault="00AA2B26" w:rsidP="00AA2B26">
              <w:pPr>
                <w:pStyle w:val="Bibliography"/>
                <w:rPr>
                  <w:noProof/>
                  <w:lang w:val="en-US"/>
                </w:rPr>
              </w:pPr>
              <w:r>
                <w:rPr>
                  <w:noProof/>
                  <w:lang w:val="en-US"/>
                </w:rPr>
                <w:t xml:space="preserve">Campbell, B. et al., 2002. Assessing the Performance of Natural Resource Systems. </w:t>
              </w:r>
              <w:r>
                <w:rPr>
                  <w:i/>
                  <w:iCs/>
                  <w:noProof/>
                  <w:lang w:val="en-US"/>
                </w:rPr>
                <w:t xml:space="preserve">Conservation ecology, </w:t>
              </w:r>
              <w:r>
                <w:rPr>
                  <w:noProof/>
                  <w:lang w:val="en-US"/>
                </w:rPr>
                <w:t>5(2), pp. 1-25.</w:t>
              </w:r>
            </w:p>
            <w:p w14:paraId="04E99016" w14:textId="77777777" w:rsidR="00AA2B26" w:rsidRDefault="00AA2B26" w:rsidP="00AA2B26">
              <w:pPr>
                <w:pStyle w:val="Bibliography"/>
                <w:rPr>
                  <w:noProof/>
                  <w:lang w:val="en-US"/>
                </w:rPr>
              </w:pPr>
              <w:r>
                <w:rPr>
                  <w:noProof/>
                  <w:lang w:val="en-US"/>
                </w:rPr>
                <w:t xml:space="preserve">CHEN, J., 2020. </w:t>
              </w:r>
              <w:r>
                <w:rPr>
                  <w:i/>
                  <w:iCs/>
                  <w:noProof/>
                  <w:lang w:val="en-US"/>
                </w:rPr>
                <w:t xml:space="preserve">Liquidity. </w:t>
              </w:r>
              <w:r>
                <w:rPr>
                  <w:noProof/>
                  <w:lang w:val="en-US"/>
                </w:rPr>
                <w:t xml:space="preserve">[Online] </w:t>
              </w:r>
              <w:r>
                <w:rPr>
                  <w:noProof/>
                  <w:lang w:val="en-US"/>
                </w:rPr>
                <w:br/>
                <w:t xml:space="preserve">Available at: </w:t>
              </w:r>
              <w:r>
                <w:rPr>
                  <w:noProof/>
                  <w:u w:val="single"/>
                  <w:lang w:val="en-US"/>
                </w:rPr>
                <w:t>https://www.investopedia.com/terms/l/liquidity.asp</w:t>
              </w:r>
              <w:r>
                <w:rPr>
                  <w:noProof/>
                  <w:lang w:val="en-US"/>
                </w:rPr>
                <w:br/>
                <w:t>[Accessed 13 September 2020].</w:t>
              </w:r>
            </w:p>
            <w:p w14:paraId="0F49437C" w14:textId="77777777" w:rsidR="00AA2B26" w:rsidRDefault="00AA2B26" w:rsidP="00AA2B26">
              <w:pPr>
                <w:pStyle w:val="Bibliography"/>
                <w:rPr>
                  <w:noProof/>
                  <w:lang w:val="en-US"/>
                </w:rPr>
              </w:pPr>
              <w:r>
                <w:rPr>
                  <w:noProof/>
                  <w:lang w:val="en-US"/>
                </w:rPr>
                <w:t xml:space="preserve">Clayman, M. R., Fridson, M. S. &amp; Troughton, G. H., 2012. </w:t>
              </w:r>
              <w:r>
                <w:rPr>
                  <w:i/>
                  <w:iCs/>
                  <w:noProof/>
                  <w:lang w:val="en-US"/>
                </w:rPr>
                <w:t xml:space="preserve">Corporate finance a practical approach. </w:t>
              </w:r>
              <w:r>
                <w:rPr>
                  <w:noProof/>
                  <w:lang w:val="en-US"/>
                </w:rPr>
                <w:t>2nd ed. s.l.:Hoboken, N.J. : Wiley.</w:t>
              </w:r>
            </w:p>
            <w:p w14:paraId="08AE94F6" w14:textId="77777777" w:rsidR="00AA2B26" w:rsidRDefault="00AA2B26" w:rsidP="00AA2B26">
              <w:pPr>
                <w:pStyle w:val="Bibliography"/>
                <w:rPr>
                  <w:noProof/>
                  <w:lang w:val="en-US"/>
                </w:rPr>
              </w:pPr>
              <w:r>
                <w:rPr>
                  <w:noProof/>
                  <w:lang w:val="en-US"/>
                </w:rPr>
                <w:t xml:space="preserve">corporatefinanceinstitute.com, 2020. </w:t>
              </w:r>
              <w:r>
                <w:rPr>
                  <w:i/>
                  <w:iCs/>
                  <w:noProof/>
                  <w:lang w:val="en-US"/>
                </w:rPr>
                <w:t xml:space="preserve">Empirical Evidence. </w:t>
              </w:r>
              <w:r>
                <w:rPr>
                  <w:noProof/>
                  <w:lang w:val="en-US"/>
                </w:rPr>
                <w:t xml:space="preserve">[Online] </w:t>
              </w:r>
              <w:r>
                <w:rPr>
                  <w:noProof/>
                  <w:lang w:val="en-US"/>
                </w:rPr>
                <w:br/>
                <w:t xml:space="preserve">Available at: </w:t>
              </w:r>
              <w:r>
                <w:rPr>
                  <w:noProof/>
                  <w:u w:val="single"/>
                  <w:lang w:val="en-US"/>
                </w:rPr>
                <w:t>https://corporatefinanceinstitute.com/resources/knowledge/other/empirical-evidence/</w:t>
              </w:r>
              <w:r>
                <w:rPr>
                  <w:noProof/>
                  <w:lang w:val="en-US"/>
                </w:rPr>
                <w:br/>
                <w:t>[Accessed 13 August 2020].</w:t>
              </w:r>
            </w:p>
            <w:p w14:paraId="2C955B97" w14:textId="77777777" w:rsidR="00AA2B26" w:rsidRDefault="00AA2B26" w:rsidP="00AA2B26">
              <w:pPr>
                <w:pStyle w:val="Bibliography"/>
                <w:rPr>
                  <w:noProof/>
                  <w:lang w:val="en-US"/>
                </w:rPr>
              </w:pPr>
              <w:r>
                <w:rPr>
                  <w:noProof/>
                  <w:lang w:val="en-US"/>
                </w:rPr>
                <w:t xml:space="preserve">Dalci, I., 2018. Impact of financial leverage on profitability of listed manufacturing firms in China. </w:t>
              </w:r>
              <w:r>
                <w:rPr>
                  <w:i/>
                  <w:iCs/>
                  <w:noProof/>
                  <w:lang w:val="en-US"/>
                </w:rPr>
                <w:t xml:space="preserve">Pacific Accounting Review, </w:t>
              </w:r>
              <w:r>
                <w:rPr>
                  <w:noProof/>
                  <w:lang w:val="en-US"/>
                </w:rPr>
                <w:t>30(4), pp. 410-432.</w:t>
              </w:r>
            </w:p>
            <w:p w14:paraId="78E76880" w14:textId="77777777" w:rsidR="00AA2B26" w:rsidRDefault="00AA2B26" w:rsidP="00AA2B26">
              <w:pPr>
                <w:pStyle w:val="Bibliography"/>
                <w:rPr>
                  <w:noProof/>
                  <w:lang w:val="en-US"/>
                </w:rPr>
              </w:pPr>
              <w:r>
                <w:rPr>
                  <w:noProof/>
                  <w:lang w:val="en-US"/>
                </w:rPr>
                <w:t xml:space="preserve">Dita, A. H. &amp; Murtaqi, I., 2014. The effect of net profit margin, price to book value and debt to equity ratio to stock return in the Indonesian consumer goods industry. </w:t>
              </w:r>
              <w:r>
                <w:rPr>
                  <w:i/>
                  <w:iCs/>
                  <w:noProof/>
                  <w:lang w:val="en-US"/>
                </w:rPr>
                <w:t xml:space="preserve">Journal of Business and Management, </w:t>
              </w:r>
              <w:r>
                <w:rPr>
                  <w:noProof/>
                  <w:lang w:val="en-US"/>
                </w:rPr>
                <w:t>3(3), pp. 305-315.</w:t>
              </w:r>
            </w:p>
            <w:p w14:paraId="60A0DCA0" w14:textId="77777777" w:rsidR="00AA2B26" w:rsidRDefault="00AA2B26" w:rsidP="00AA2B26">
              <w:pPr>
                <w:pStyle w:val="Bibliography"/>
                <w:rPr>
                  <w:noProof/>
                  <w:lang w:val="en-US"/>
                </w:rPr>
              </w:pPr>
              <w:r>
                <w:rPr>
                  <w:noProof/>
                  <w:lang w:val="en-US"/>
                </w:rPr>
                <w:t xml:space="preserve">Ehiedu, V. C., 2014. The Impact of Liquidity on Profitability of Some Selected. </w:t>
              </w:r>
              <w:r>
                <w:rPr>
                  <w:i/>
                  <w:iCs/>
                  <w:noProof/>
                  <w:lang w:val="en-US"/>
                </w:rPr>
                <w:t xml:space="preserve">Research Journal of Finance and Accounting, </w:t>
              </w:r>
              <w:r>
                <w:rPr>
                  <w:noProof/>
                  <w:lang w:val="en-US"/>
                </w:rPr>
                <w:t>5(5), pp. 81-90.</w:t>
              </w:r>
            </w:p>
            <w:p w14:paraId="163CD625" w14:textId="77777777" w:rsidR="00AA2B26" w:rsidRDefault="00AA2B26" w:rsidP="00AA2B26">
              <w:pPr>
                <w:pStyle w:val="Bibliography"/>
                <w:rPr>
                  <w:noProof/>
                  <w:lang w:val="en-US"/>
                </w:rPr>
              </w:pPr>
              <w:r>
                <w:rPr>
                  <w:noProof/>
                  <w:lang w:val="en-US"/>
                </w:rPr>
                <w:t xml:space="preserve">Eljelly, A. M., 2004. Liquidity ‐ profitability tradeoff: An empirical investigation in an emerging market. </w:t>
              </w:r>
              <w:r>
                <w:rPr>
                  <w:i/>
                  <w:iCs/>
                  <w:noProof/>
                  <w:lang w:val="en-US"/>
                </w:rPr>
                <w:t xml:space="preserve">International Journal of Commerce and Management, </w:t>
              </w:r>
              <w:r>
                <w:rPr>
                  <w:noProof/>
                  <w:lang w:val="en-US"/>
                </w:rPr>
                <w:t>14(2), pp. 14-61.</w:t>
              </w:r>
            </w:p>
            <w:p w14:paraId="36F0121F" w14:textId="77777777" w:rsidR="00AA2B26" w:rsidRDefault="00AA2B26" w:rsidP="00AA2B26">
              <w:pPr>
                <w:pStyle w:val="Bibliography"/>
                <w:rPr>
                  <w:noProof/>
                  <w:lang w:val="en-US"/>
                </w:rPr>
              </w:pPr>
              <w:r>
                <w:rPr>
                  <w:noProof/>
                  <w:lang w:val="en-US"/>
                </w:rPr>
                <w:t xml:space="preserve">FRANK, M. Z. &amp; GOYAL, V. K., 2008. Chapter 12 - TRADE-OFF AND PECKING ORDER THEORIES OF DEBT. In: </w:t>
              </w:r>
              <w:r>
                <w:rPr>
                  <w:i/>
                  <w:iCs/>
                  <w:noProof/>
                  <w:lang w:val="en-US"/>
                </w:rPr>
                <w:t xml:space="preserve">Handbook of Empirical Corporate Finance. </w:t>
              </w:r>
              <w:r>
                <w:rPr>
                  <w:noProof/>
                  <w:lang w:val="en-US"/>
                </w:rPr>
                <w:t>s.l.:s.n., pp. 135-202.</w:t>
              </w:r>
            </w:p>
            <w:p w14:paraId="32F41072" w14:textId="77777777" w:rsidR="00AA2B26" w:rsidRDefault="00AA2B26" w:rsidP="00AA2B26">
              <w:pPr>
                <w:pStyle w:val="Bibliography"/>
                <w:rPr>
                  <w:noProof/>
                  <w:lang w:val="en-US"/>
                </w:rPr>
              </w:pPr>
              <w:r>
                <w:rPr>
                  <w:noProof/>
                  <w:lang w:val="en-US"/>
                </w:rPr>
                <w:t xml:space="preserve">Freund, R. J., Wilson, W. J. &amp; Sa, P., 2006. </w:t>
              </w:r>
              <w:r>
                <w:rPr>
                  <w:i/>
                  <w:iCs/>
                  <w:noProof/>
                  <w:lang w:val="en-US"/>
                </w:rPr>
                <w:t xml:space="preserve">Regression Analysis : Statistical Modeling of a Responce Variable. </w:t>
              </w:r>
              <w:r>
                <w:rPr>
                  <w:noProof/>
                  <w:lang w:val="en-US"/>
                </w:rPr>
                <w:t>2nd ed. s.l.:Elsevier Inc.</w:t>
              </w:r>
            </w:p>
            <w:p w14:paraId="5827AF71" w14:textId="77777777" w:rsidR="00AA2B26" w:rsidRDefault="00AA2B26" w:rsidP="00AA2B26">
              <w:pPr>
                <w:pStyle w:val="Bibliography"/>
                <w:rPr>
                  <w:noProof/>
                  <w:lang w:val="en-US"/>
                </w:rPr>
              </w:pPr>
              <w:r>
                <w:rPr>
                  <w:noProof/>
                  <w:lang w:val="en-US"/>
                </w:rPr>
                <w:t xml:space="preserve">Frölich, M., 2008. A Note on Parametric and Nonparametric Regression in the Presence of Endogenous Control Variables. </w:t>
              </w:r>
              <w:r>
                <w:rPr>
                  <w:i/>
                  <w:iCs/>
                  <w:noProof/>
                  <w:lang w:val="en-US"/>
                </w:rPr>
                <w:t xml:space="preserve">International Statistical Review, </w:t>
              </w:r>
              <w:r>
                <w:rPr>
                  <w:noProof/>
                  <w:lang w:val="en-US"/>
                </w:rPr>
                <w:t>76(2), pp. 214-227.</w:t>
              </w:r>
            </w:p>
            <w:p w14:paraId="05826D94" w14:textId="77777777" w:rsidR="00AA2B26" w:rsidRDefault="00AA2B26" w:rsidP="00AA2B26">
              <w:pPr>
                <w:pStyle w:val="Bibliography"/>
                <w:rPr>
                  <w:noProof/>
                  <w:lang w:val="en-US"/>
                </w:rPr>
              </w:pPr>
              <w:r>
                <w:rPr>
                  <w:noProof/>
                  <w:lang w:val="en-US"/>
                </w:rPr>
                <w:lastRenderedPageBreak/>
                <w:t xml:space="preserve">Garg, A. &amp; Gumbochuma, M., 2015. Relationship between working capital management and profitability in JSE listed retail sector companies. </w:t>
              </w:r>
              <w:r>
                <w:rPr>
                  <w:i/>
                  <w:iCs/>
                  <w:noProof/>
                  <w:lang w:val="en-US"/>
                </w:rPr>
                <w:t xml:space="preserve">Investment management and financial innovations , </w:t>
              </w:r>
              <w:r>
                <w:rPr>
                  <w:noProof/>
                  <w:lang w:val="en-US"/>
                </w:rPr>
                <w:t>12(2), pp. 127-135.</w:t>
              </w:r>
            </w:p>
            <w:p w14:paraId="77B26CFA" w14:textId="77777777" w:rsidR="00AA2B26" w:rsidRDefault="00AA2B26" w:rsidP="00AA2B26">
              <w:pPr>
                <w:pStyle w:val="Bibliography"/>
                <w:rPr>
                  <w:noProof/>
                  <w:lang w:val="en-US"/>
                </w:rPr>
              </w:pPr>
              <w:r>
                <w:rPr>
                  <w:noProof/>
                  <w:lang w:val="en-US"/>
                </w:rPr>
                <w:t xml:space="preserve">Ghasemi, M. &amp; Razak, N. H. A., 2016. The Impact of Liquidity on the Capital Structure: Evidence from Malaysia. </w:t>
              </w:r>
              <w:r>
                <w:rPr>
                  <w:i/>
                  <w:iCs/>
                  <w:noProof/>
                  <w:lang w:val="en-US"/>
                </w:rPr>
                <w:t xml:space="preserve">International Journal of Economics and Finance, </w:t>
              </w:r>
              <w:r>
                <w:rPr>
                  <w:noProof/>
                  <w:lang w:val="en-US"/>
                </w:rPr>
                <w:t>8(10), pp. 130-139.</w:t>
              </w:r>
            </w:p>
            <w:p w14:paraId="130BA517" w14:textId="77777777" w:rsidR="00AA2B26" w:rsidRDefault="00AA2B26" w:rsidP="00AA2B26">
              <w:pPr>
                <w:pStyle w:val="Bibliography"/>
                <w:rPr>
                  <w:noProof/>
                  <w:lang w:val="en-US"/>
                </w:rPr>
              </w:pPr>
              <w:r>
                <w:rPr>
                  <w:noProof/>
                  <w:lang w:val="en-US"/>
                </w:rPr>
                <w:t xml:space="preserve">Glen, S., 2014. </w:t>
              </w:r>
              <w:r>
                <w:rPr>
                  <w:i/>
                  <w:iCs/>
                  <w:noProof/>
                  <w:lang w:val="en-US"/>
                </w:rPr>
                <w:t xml:space="preserve">Excel Regression Analysis Output Explained. </w:t>
              </w:r>
              <w:r>
                <w:rPr>
                  <w:noProof/>
                  <w:lang w:val="en-US"/>
                </w:rPr>
                <w:t xml:space="preserve">[Online] </w:t>
              </w:r>
              <w:r>
                <w:rPr>
                  <w:noProof/>
                  <w:lang w:val="en-US"/>
                </w:rPr>
                <w:br/>
                <w:t xml:space="preserve">Available at: </w:t>
              </w:r>
              <w:r>
                <w:rPr>
                  <w:noProof/>
                  <w:u w:val="single"/>
                  <w:lang w:val="en-US"/>
                </w:rPr>
                <w:t>https://www.statisticshowto.com/excel-regression-analysis-output-explained/</w:t>
              </w:r>
              <w:r>
                <w:rPr>
                  <w:noProof/>
                  <w:lang w:val="en-US"/>
                </w:rPr>
                <w:br/>
                <w:t>[Accessed 2 September 2020].</w:t>
              </w:r>
            </w:p>
            <w:p w14:paraId="40C916FB" w14:textId="77777777" w:rsidR="00AA2B26" w:rsidRDefault="00AA2B26" w:rsidP="00AA2B26">
              <w:pPr>
                <w:pStyle w:val="Bibliography"/>
                <w:rPr>
                  <w:noProof/>
                  <w:lang w:val="en-US"/>
                </w:rPr>
              </w:pPr>
              <w:r>
                <w:rPr>
                  <w:noProof/>
                  <w:lang w:val="en-US"/>
                </w:rPr>
                <w:t xml:space="preserve">HARGRAVE, M., 2020. </w:t>
              </w:r>
              <w:r>
                <w:rPr>
                  <w:i/>
                  <w:iCs/>
                  <w:noProof/>
                  <w:lang w:val="en-US"/>
                </w:rPr>
                <w:t xml:space="preserve">Return on asset - ROA. </w:t>
              </w:r>
              <w:r>
                <w:rPr>
                  <w:noProof/>
                  <w:lang w:val="en-US"/>
                </w:rPr>
                <w:t xml:space="preserve">[Online] </w:t>
              </w:r>
              <w:r>
                <w:rPr>
                  <w:noProof/>
                  <w:lang w:val="en-US"/>
                </w:rPr>
                <w:br/>
                <w:t xml:space="preserve">Available at: </w:t>
              </w:r>
              <w:r>
                <w:rPr>
                  <w:noProof/>
                  <w:u w:val="single"/>
                  <w:lang w:val="en-US"/>
                </w:rPr>
                <w:t>https://www.investopedia.com/terms/r/returnonassets.asp</w:t>
              </w:r>
              <w:r>
                <w:rPr>
                  <w:noProof/>
                  <w:lang w:val="en-US"/>
                </w:rPr>
                <w:br/>
                <w:t>[Accessed 1 10 2020].</w:t>
              </w:r>
            </w:p>
            <w:p w14:paraId="7D837ACA" w14:textId="77777777" w:rsidR="00AA2B26" w:rsidRDefault="00AA2B26" w:rsidP="00AA2B26">
              <w:pPr>
                <w:pStyle w:val="Bibliography"/>
                <w:rPr>
                  <w:noProof/>
                  <w:lang w:val="en-US"/>
                </w:rPr>
              </w:pPr>
              <w:r>
                <w:rPr>
                  <w:noProof/>
                  <w:lang w:val="en-US"/>
                </w:rPr>
                <w:t xml:space="preserve">Hawawini, G. &amp; Viallet, C., 2010. </w:t>
              </w:r>
              <w:r>
                <w:rPr>
                  <w:i/>
                  <w:iCs/>
                  <w:noProof/>
                  <w:lang w:val="en-US"/>
                </w:rPr>
                <w:t xml:space="preserve">Finance for executives: managing for value creation. </w:t>
              </w:r>
              <w:r>
                <w:rPr>
                  <w:noProof/>
                  <w:lang w:val="en-US"/>
                </w:rPr>
                <w:t>s.l.:South-Western.</w:t>
              </w:r>
            </w:p>
            <w:p w14:paraId="380A8EE5" w14:textId="77777777" w:rsidR="00AA2B26" w:rsidRDefault="00AA2B26" w:rsidP="00AA2B26">
              <w:pPr>
                <w:pStyle w:val="Bibliography"/>
                <w:rPr>
                  <w:noProof/>
                  <w:lang w:val="en-US"/>
                </w:rPr>
              </w:pPr>
              <w:r>
                <w:rPr>
                  <w:noProof/>
                  <w:lang w:val="en-US"/>
                </w:rPr>
                <w:t xml:space="preserve">Hayes, A., 2020. </w:t>
              </w:r>
              <w:r>
                <w:rPr>
                  <w:i/>
                  <w:iCs/>
                  <w:noProof/>
                  <w:lang w:val="en-US"/>
                </w:rPr>
                <w:t xml:space="preserve">Leverage. </w:t>
              </w:r>
              <w:r>
                <w:rPr>
                  <w:noProof/>
                  <w:lang w:val="en-US"/>
                </w:rPr>
                <w:t xml:space="preserve">[Online] </w:t>
              </w:r>
              <w:r>
                <w:rPr>
                  <w:noProof/>
                  <w:lang w:val="en-US"/>
                </w:rPr>
                <w:br/>
                <w:t xml:space="preserve">Available at: </w:t>
              </w:r>
              <w:r>
                <w:rPr>
                  <w:noProof/>
                  <w:u w:val="single"/>
                  <w:lang w:val="en-US"/>
                </w:rPr>
                <w:t>https://www.investopedia.com/terms/l/leverage.asp</w:t>
              </w:r>
              <w:r>
                <w:rPr>
                  <w:noProof/>
                  <w:lang w:val="en-US"/>
                </w:rPr>
                <w:br/>
                <w:t>[Accessed 26 June 2020].</w:t>
              </w:r>
            </w:p>
            <w:p w14:paraId="0818B63F" w14:textId="77777777" w:rsidR="00AA2B26" w:rsidRDefault="00AA2B26" w:rsidP="00AA2B26">
              <w:pPr>
                <w:pStyle w:val="Bibliography"/>
                <w:rPr>
                  <w:noProof/>
                  <w:lang w:val="en-US"/>
                </w:rPr>
              </w:pPr>
              <w:r>
                <w:rPr>
                  <w:noProof/>
                  <w:lang w:val="en-US"/>
                </w:rPr>
                <w:t xml:space="preserve">Hutchinson, R. &amp; Hunter, L., 1995. Determinants of capital structure in the retailing sector in the UK. </w:t>
              </w:r>
              <w:r>
                <w:rPr>
                  <w:i/>
                  <w:iCs/>
                  <w:noProof/>
                  <w:lang w:val="en-US"/>
                </w:rPr>
                <w:t xml:space="preserve">InternationalReview of Retail, Distribution &amp; Consumer Research, </w:t>
              </w:r>
              <w:r>
                <w:rPr>
                  <w:noProof/>
                  <w:lang w:val="en-US"/>
                </w:rPr>
                <w:t>Volume 5, p. 63–78.</w:t>
              </w:r>
            </w:p>
            <w:p w14:paraId="37143434" w14:textId="77777777" w:rsidR="00AA2B26" w:rsidRDefault="00AA2B26" w:rsidP="00AA2B26">
              <w:pPr>
                <w:pStyle w:val="Bibliography"/>
                <w:rPr>
                  <w:noProof/>
                  <w:lang w:val="en-US"/>
                </w:rPr>
              </w:pPr>
              <w:r>
                <w:rPr>
                  <w:noProof/>
                  <w:lang w:val="en-US"/>
                </w:rPr>
                <w:t xml:space="preserve">Ismail, R., 2016. Impact of Liquidity Management on Profitability of Pakistani Firms: A Case of KSE-100. </w:t>
              </w:r>
              <w:r>
                <w:rPr>
                  <w:i/>
                  <w:iCs/>
                  <w:noProof/>
                  <w:lang w:val="en-US"/>
                </w:rPr>
                <w:t xml:space="preserve">International Journal of Innovation and Applied Studies, </w:t>
              </w:r>
              <w:r>
                <w:rPr>
                  <w:noProof/>
                  <w:lang w:val="en-US"/>
                </w:rPr>
                <w:t>14(2), pp. 304-314.</w:t>
              </w:r>
            </w:p>
            <w:p w14:paraId="1D2373E7" w14:textId="77777777" w:rsidR="00AA2B26" w:rsidRDefault="00AA2B26" w:rsidP="00AA2B26">
              <w:pPr>
                <w:pStyle w:val="Bibliography"/>
                <w:rPr>
                  <w:noProof/>
                  <w:lang w:val="en-US"/>
                </w:rPr>
              </w:pPr>
              <w:r>
                <w:rPr>
                  <w:noProof/>
                  <w:lang w:val="en-US"/>
                </w:rPr>
                <w:t xml:space="preserve">Jahan, N. &amp; Mostofa, M. S., 2017. Impact of Leverage on Profitability of Textile Industry of Bangladesh: A Study on Listed Companies in Dhaka Stock Exchange. </w:t>
              </w:r>
              <w:r>
                <w:rPr>
                  <w:i/>
                  <w:iCs/>
                  <w:noProof/>
                  <w:lang w:val="en-US"/>
                </w:rPr>
                <w:t xml:space="preserve">Australian Journal of Accounting, Economics and Finance, </w:t>
              </w:r>
              <w:r>
                <w:rPr>
                  <w:noProof/>
                  <w:lang w:val="en-US"/>
                </w:rPr>
                <w:t>3(2), pp. 51-57.</w:t>
              </w:r>
            </w:p>
            <w:p w14:paraId="7422238E" w14:textId="77777777" w:rsidR="00AA2B26" w:rsidRDefault="00AA2B26" w:rsidP="00AA2B26">
              <w:pPr>
                <w:pStyle w:val="Bibliography"/>
                <w:rPr>
                  <w:noProof/>
                  <w:lang w:val="en-US"/>
                </w:rPr>
              </w:pPr>
              <w:r>
                <w:rPr>
                  <w:noProof/>
                  <w:lang w:val="en-US"/>
                </w:rPr>
                <w:t xml:space="preserve">Jang, S. (. &amp; Tang, C.-H. (., 2009. SIMULTANEOUS IMPACTS SIMULTANEOUS IMPACTS AND FINANCIAL LEVERAGE ON PROFITABILITY. </w:t>
              </w:r>
              <w:r>
                <w:rPr>
                  <w:i/>
                  <w:iCs/>
                  <w:noProof/>
                  <w:lang w:val="en-US"/>
                </w:rPr>
                <w:t xml:space="preserve">Journal of Hospitality &amp; Tourism Research, </w:t>
              </w:r>
              <w:r>
                <w:rPr>
                  <w:noProof/>
                  <w:lang w:val="en-US"/>
                </w:rPr>
                <w:t>33(3), pp. 347-368.</w:t>
              </w:r>
            </w:p>
            <w:p w14:paraId="5CBAF918" w14:textId="77777777" w:rsidR="00AA2B26" w:rsidRDefault="00AA2B26" w:rsidP="00AA2B26">
              <w:pPr>
                <w:pStyle w:val="Bibliography"/>
                <w:rPr>
                  <w:noProof/>
                  <w:lang w:val="en-US"/>
                </w:rPr>
              </w:pPr>
              <w:r>
                <w:rPr>
                  <w:noProof/>
                  <w:lang w:val="en-US"/>
                </w:rPr>
                <w:t xml:space="preserve">Jarallah, S., Saleh, A. S. &amp; Salim, R., 2019. Examining pecking order versus trade-off theories of capital structure: New evidence from Japanese firms. </w:t>
              </w:r>
              <w:r>
                <w:rPr>
                  <w:i/>
                  <w:iCs/>
                  <w:noProof/>
                  <w:lang w:val="en-US"/>
                </w:rPr>
                <w:t xml:space="preserve">International journal of finance and economics, </w:t>
              </w:r>
              <w:r>
                <w:rPr>
                  <w:noProof/>
                  <w:lang w:val="en-US"/>
                </w:rPr>
                <w:t>24(1), pp. 204-211.</w:t>
              </w:r>
            </w:p>
            <w:p w14:paraId="0BF2E6F6" w14:textId="77777777" w:rsidR="00AA2B26" w:rsidRDefault="00AA2B26" w:rsidP="00AA2B26">
              <w:pPr>
                <w:pStyle w:val="Bibliography"/>
                <w:rPr>
                  <w:noProof/>
                  <w:lang w:val="en-US"/>
                </w:rPr>
              </w:pPr>
              <w:r>
                <w:rPr>
                  <w:noProof/>
                  <w:lang w:val="en-US"/>
                </w:rPr>
                <w:t xml:space="preserve">Jaros, J. &amp; Bartosova, V., 2015. To the Capital Structure Choice: Miller and Modigliani Model. </w:t>
              </w:r>
              <w:r>
                <w:rPr>
                  <w:i/>
                  <w:iCs/>
                  <w:noProof/>
                  <w:lang w:val="en-US"/>
                </w:rPr>
                <w:t xml:space="preserve">Procedia economics and finance, </w:t>
              </w:r>
              <w:r>
                <w:rPr>
                  <w:noProof/>
                  <w:lang w:val="en-US"/>
                </w:rPr>
                <w:t>Volume 26, pp. 351-358.</w:t>
              </w:r>
            </w:p>
            <w:p w14:paraId="00932BA9" w14:textId="77777777" w:rsidR="00AA2B26" w:rsidRDefault="00AA2B26" w:rsidP="00AA2B26">
              <w:pPr>
                <w:pStyle w:val="Bibliography"/>
                <w:rPr>
                  <w:noProof/>
                  <w:lang w:val="en-US"/>
                </w:rPr>
              </w:pPr>
              <w:r>
                <w:rPr>
                  <w:noProof/>
                  <w:lang w:val="en-US"/>
                </w:rPr>
                <w:t xml:space="preserve">Kenton, W., 2019. </w:t>
              </w:r>
              <w:r>
                <w:rPr>
                  <w:i/>
                  <w:iCs/>
                  <w:noProof/>
                  <w:lang w:val="en-US"/>
                </w:rPr>
                <w:t xml:space="preserve">Annual report. </w:t>
              </w:r>
              <w:r>
                <w:rPr>
                  <w:noProof/>
                  <w:lang w:val="en-US"/>
                </w:rPr>
                <w:t xml:space="preserve">[Online] </w:t>
              </w:r>
              <w:r>
                <w:rPr>
                  <w:noProof/>
                  <w:lang w:val="en-US"/>
                </w:rPr>
                <w:br/>
                <w:t xml:space="preserve">Available at: </w:t>
              </w:r>
              <w:r>
                <w:rPr>
                  <w:noProof/>
                  <w:u w:val="single"/>
                  <w:lang w:val="en-US"/>
                </w:rPr>
                <w:t>https://www.investopedia.com/terms/a/annualreport.asp</w:t>
              </w:r>
              <w:r>
                <w:rPr>
                  <w:noProof/>
                  <w:lang w:val="en-US"/>
                </w:rPr>
                <w:br/>
                <w:t>[Accessed 2 July 2020].</w:t>
              </w:r>
            </w:p>
            <w:p w14:paraId="28FEA007" w14:textId="77777777" w:rsidR="00AA2B26" w:rsidRDefault="00AA2B26" w:rsidP="00AA2B26">
              <w:pPr>
                <w:pStyle w:val="Bibliography"/>
                <w:rPr>
                  <w:noProof/>
                  <w:lang w:val="en-US"/>
                </w:rPr>
              </w:pPr>
              <w:r>
                <w:rPr>
                  <w:noProof/>
                  <w:lang w:val="en-US"/>
                </w:rPr>
                <w:t xml:space="preserve">KENTON, W., 2020. </w:t>
              </w:r>
              <w:r>
                <w:rPr>
                  <w:i/>
                  <w:iCs/>
                  <w:noProof/>
                  <w:lang w:val="en-US"/>
                </w:rPr>
                <w:t xml:space="preserve">Profitability Ratios. </w:t>
              </w:r>
              <w:r>
                <w:rPr>
                  <w:noProof/>
                  <w:lang w:val="en-US"/>
                </w:rPr>
                <w:t xml:space="preserve">[Online] </w:t>
              </w:r>
              <w:r>
                <w:rPr>
                  <w:noProof/>
                  <w:lang w:val="en-US"/>
                </w:rPr>
                <w:br/>
                <w:t xml:space="preserve">Available at: </w:t>
              </w:r>
              <w:r>
                <w:rPr>
                  <w:noProof/>
                  <w:u w:val="single"/>
                  <w:lang w:val="en-US"/>
                </w:rPr>
                <w:t>https://www.investopedia.com/terms/p/profitabilityratios.asp</w:t>
              </w:r>
              <w:r>
                <w:rPr>
                  <w:noProof/>
                  <w:lang w:val="en-US"/>
                </w:rPr>
                <w:br/>
                <w:t>[Accessed 22 August 2020].</w:t>
              </w:r>
            </w:p>
            <w:p w14:paraId="4B4DF7C6" w14:textId="77777777" w:rsidR="00AA2B26" w:rsidRDefault="00AA2B26" w:rsidP="00AA2B26">
              <w:pPr>
                <w:pStyle w:val="Bibliography"/>
                <w:rPr>
                  <w:noProof/>
                  <w:lang w:val="en-US"/>
                </w:rPr>
              </w:pPr>
              <w:r>
                <w:rPr>
                  <w:noProof/>
                  <w:lang w:val="en-US"/>
                </w:rPr>
                <w:lastRenderedPageBreak/>
                <w:t xml:space="preserve">Kraus, A. &amp; Litzenberger, R. H., 1973. A STATE-PREFERENCE MODEL OF OPTIMAL FINANCIAL LEVERAGE. </w:t>
              </w:r>
              <w:r>
                <w:rPr>
                  <w:i/>
                  <w:iCs/>
                  <w:noProof/>
                  <w:lang w:val="en-US"/>
                </w:rPr>
                <w:t xml:space="preserve">The Journal of finance, </w:t>
              </w:r>
              <w:r>
                <w:rPr>
                  <w:noProof/>
                  <w:lang w:val="en-US"/>
                </w:rPr>
                <w:t>28(4), pp. 911-922.</w:t>
              </w:r>
            </w:p>
            <w:p w14:paraId="092733FF" w14:textId="77777777" w:rsidR="00AA2B26" w:rsidRDefault="00AA2B26" w:rsidP="00AA2B26">
              <w:pPr>
                <w:pStyle w:val="Bibliography"/>
                <w:rPr>
                  <w:noProof/>
                  <w:lang w:val="en-US"/>
                </w:rPr>
              </w:pPr>
              <w:r>
                <w:rPr>
                  <w:noProof/>
                  <w:lang w:val="en-US"/>
                </w:rPr>
                <w:t xml:space="preserve">Kumar, D. M. R., 2014. An Empirical Study on Relationship between Leverage and Profitability in Bata India Limited. </w:t>
              </w:r>
              <w:r>
                <w:rPr>
                  <w:i/>
                  <w:iCs/>
                  <w:noProof/>
                  <w:lang w:val="en-US"/>
                </w:rPr>
                <w:t xml:space="preserve">International Journal of Advance Research in Computer Science and Management Studies, </w:t>
              </w:r>
              <w:r>
                <w:rPr>
                  <w:noProof/>
                  <w:lang w:val="en-US"/>
                </w:rPr>
                <w:t>2(5), pp. 1-9.</w:t>
              </w:r>
            </w:p>
            <w:p w14:paraId="40027D53" w14:textId="77777777" w:rsidR="00AA2B26" w:rsidRDefault="00AA2B26" w:rsidP="00AA2B26">
              <w:pPr>
                <w:pStyle w:val="Bibliography"/>
                <w:rPr>
                  <w:noProof/>
                  <w:lang w:val="en-US"/>
                </w:rPr>
              </w:pPr>
              <w:r>
                <w:rPr>
                  <w:noProof/>
                  <w:lang w:val="en-US"/>
                </w:rPr>
                <w:t xml:space="preserve">Lee, C.-F. &amp; Lee, J. C., 2015. </w:t>
              </w:r>
              <w:r>
                <w:rPr>
                  <w:i/>
                  <w:iCs/>
                  <w:noProof/>
                  <w:lang w:val="en-US"/>
                </w:rPr>
                <w:t xml:space="preserve">Handbook of Financial Econometrics and Statistics. </w:t>
              </w:r>
              <w:r>
                <w:rPr>
                  <w:noProof/>
                  <w:lang w:val="en-US"/>
                </w:rPr>
                <w:t>1th ed. New York: NY: Springer New York : Imprint: Springer 2015.</w:t>
              </w:r>
            </w:p>
            <w:p w14:paraId="3A8EC221" w14:textId="77777777" w:rsidR="00AA2B26" w:rsidRDefault="00AA2B26" w:rsidP="00AA2B26">
              <w:pPr>
                <w:pStyle w:val="Bibliography"/>
                <w:rPr>
                  <w:noProof/>
                  <w:lang w:val="en-US"/>
                </w:rPr>
              </w:pPr>
              <w:r>
                <w:rPr>
                  <w:noProof/>
                  <w:lang w:val="en-US"/>
                </w:rPr>
                <w:t xml:space="preserve">Lipson, M. L. &amp; Mortal, S., 2009. Liquidity and capital structure. </w:t>
              </w:r>
              <w:r>
                <w:rPr>
                  <w:i/>
                  <w:iCs/>
                  <w:noProof/>
                  <w:lang w:val="en-US"/>
                </w:rPr>
                <w:t xml:space="preserve">Journal of Financial Markets, </w:t>
              </w:r>
              <w:r>
                <w:rPr>
                  <w:noProof/>
                  <w:lang w:val="en-US"/>
                </w:rPr>
                <w:t>12(4), pp. 611-644.</w:t>
              </w:r>
            </w:p>
            <w:p w14:paraId="11BA31D3" w14:textId="77777777" w:rsidR="00AA2B26" w:rsidRDefault="00AA2B26" w:rsidP="00AA2B26">
              <w:pPr>
                <w:pStyle w:val="Bibliography"/>
                <w:rPr>
                  <w:noProof/>
                  <w:lang w:val="en-US"/>
                </w:rPr>
              </w:pPr>
              <w:r>
                <w:rPr>
                  <w:noProof/>
                  <w:lang w:val="en-US"/>
                </w:rPr>
                <w:t xml:space="preserve">Madushanka, K. H. I. &amp; Jathurika, M., 2018. The Impact of Liquidity Ratios on Profitability - (With special reference to Listed Manufacturing Companies in Sri Lanka). </w:t>
              </w:r>
              <w:r>
                <w:rPr>
                  <w:i/>
                  <w:iCs/>
                  <w:noProof/>
                  <w:lang w:val="en-US"/>
                </w:rPr>
                <w:t xml:space="preserve">International Research Journal of Advanced Engineering and Science, </w:t>
              </w:r>
              <w:r>
                <w:rPr>
                  <w:noProof/>
                  <w:lang w:val="en-US"/>
                </w:rPr>
                <w:t>3(4), pp. 157-161.</w:t>
              </w:r>
            </w:p>
            <w:p w14:paraId="2F162A38" w14:textId="77777777" w:rsidR="00AA2B26" w:rsidRDefault="00AA2B26" w:rsidP="00AA2B26">
              <w:pPr>
                <w:pStyle w:val="Bibliography"/>
                <w:rPr>
                  <w:noProof/>
                  <w:lang w:val="en-US"/>
                </w:rPr>
              </w:pPr>
              <w:r>
                <w:rPr>
                  <w:noProof/>
                  <w:lang w:val="en-US"/>
                </w:rPr>
                <w:t xml:space="preserve">Maia, M. V., 2018. What does Explain the Relation between Financial Leverage and the Equity Returns.. </w:t>
              </w:r>
              <w:r>
                <w:rPr>
                  <w:i/>
                  <w:iCs/>
                  <w:noProof/>
                  <w:lang w:val="en-US"/>
                </w:rPr>
                <w:t xml:space="preserve">Business Management Dynamics, </w:t>
              </w:r>
              <w:r>
                <w:rPr>
                  <w:noProof/>
                  <w:lang w:val="en-US"/>
                </w:rPr>
                <w:t>8(5), pp. 6-22.</w:t>
              </w:r>
            </w:p>
            <w:p w14:paraId="005E7386" w14:textId="77777777" w:rsidR="00AA2B26" w:rsidRDefault="00AA2B26" w:rsidP="00AA2B26">
              <w:pPr>
                <w:pStyle w:val="Bibliography"/>
                <w:rPr>
                  <w:noProof/>
                  <w:lang w:val="en-US"/>
                </w:rPr>
              </w:pPr>
              <w:r>
                <w:rPr>
                  <w:noProof/>
                  <w:lang w:val="en-US"/>
                </w:rPr>
                <w:t xml:space="preserve">Marsh, C., 2012. </w:t>
              </w:r>
              <w:r>
                <w:rPr>
                  <w:i/>
                  <w:iCs/>
                  <w:noProof/>
                  <w:lang w:val="en-US"/>
                </w:rPr>
                <w:t xml:space="preserve">Financial management for non-financial managers. </w:t>
              </w:r>
              <w:r>
                <w:rPr>
                  <w:noProof/>
                  <w:lang w:val="en-US"/>
                </w:rPr>
                <w:t>s.l.:London ; Philadelphia : Kogan Page.</w:t>
              </w:r>
            </w:p>
            <w:p w14:paraId="4282929A" w14:textId="77777777" w:rsidR="00AA2B26" w:rsidRDefault="00AA2B26" w:rsidP="00AA2B26">
              <w:pPr>
                <w:pStyle w:val="Bibliography"/>
                <w:rPr>
                  <w:noProof/>
                  <w:lang w:val="en-US"/>
                </w:rPr>
              </w:pPr>
              <w:r>
                <w:rPr>
                  <w:noProof/>
                  <w:lang w:val="en-US"/>
                </w:rPr>
                <w:t xml:space="preserve">Mateev, M. &amp; Ivanov, K., 2011. How SME Uniqueness Affects Capital Structure: Evidence from Central and Eastern Europe Panel Data. </w:t>
              </w:r>
              <w:r>
                <w:rPr>
                  <w:i/>
                  <w:iCs/>
                  <w:noProof/>
                  <w:lang w:val="en-US"/>
                </w:rPr>
                <w:t xml:space="preserve">Quarterly Journal of Finance and Accounting, </w:t>
              </w:r>
              <w:r>
                <w:rPr>
                  <w:noProof/>
                  <w:lang w:val="en-US"/>
                </w:rPr>
                <w:t>50(1), pp. 115-143.</w:t>
              </w:r>
            </w:p>
            <w:p w14:paraId="263EFD42" w14:textId="77777777" w:rsidR="00AA2B26" w:rsidRDefault="00AA2B26" w:rsidP="00AA2B26">
              <w:pPr>
                <w:pStyle w:val="Bibliography"/>
                <w:rPr>
                  <w:noProof/>
                  <w:lang w:val="en-US"/>
                </w:rPr>
              </w:pPr>
              <w:r>
                <w:rPr>
                  <w:noProof/>
                  <w:lang w:val="en-US"/>
                </w:rPr>
                <w:t xml:space="preserve">Miller, M. H. &amp; Modigliani, F., 1963. Dividend Policy and Market Valuation: A Reply. </w:t>
              </w:r>
              <w:r>
                <w:rPr>
                  <w:i/>
                  <w:iCs/>
                  <w:noProof/>
                  <w:lang w:val="en-US"/>
                </w:rPr>
                <w:t xml:space="preserve">The Journal of business (Chicago, Ill.), </w:t>
              </w:r>
              <w:r>
                <w:rPr>
                  <w:noProof/>
                  <w:lang w:val="en-US"/>
                </w:rPr>
                <w:t>36(1), pp. 116-119.</w:t>
              </w:r>
            </w:p>
            <w:p w14:paraId="598690A3" w14:textId="77777777" w:rsidR="00AA2B26" w:rsidRDefault="00AA2B26" w:rsidP="00AA2B26">
              <w:pPr>
                <w:pStyle w:val="Bibliography"/>
                <w:rPr>
                  <w:noProof/>
                  <w:lang w:val="en-US"/>
                </w:rPr>
              </w:pPr>
              <w:r>
                <w:rPr>
                  <w:noProof/>
                  <w:lang w:val="en-US"/>
                </w:rPr>
                <w:t xml:space="preserve">Modigliani, F. &amp; Miller, M. H., 1958. The Cost of Capital, Corporation Finance and the Theory of Investment. </w:t>
              </w:r>
              <w:r>
                <w:rPr>
                  <w:i/>
                  <w:iCs/>
                  <w:noProof/>
                  <w:lang w:val="en-US"/>
                </w:rPr>
                <w:t xml:space="preserve">The American economic review, </w:t>
              </w:r>
              <w:r>
                <w:rPr>
                  <w:noProof/>
                  <w:lang w:val="en-US"/>
                </w:rPr>
                <w:t>48(3), pp. 261-297.</w:t>
              </w:r>
            </w:p>
            <w:p w14:paraId="1A6797E1" w14:textId="77777777" w:rsidR="00AA2B26" w:rsidRDefault="00AA2B26" w:rsidP="00AA2B26">
              <w:pPr>
                <w:pStyle w:val="Bibliography"/>
                <w:rPr>
                  <w:noProof/>
                  <w:lang w:val="en-US"/>
                </w:rPr>
              </w:pPr>
              <w:r>
                <w:rPr>
                  <w:noProof/>
                  <w:lang w:val="en-US"/>
                </w:rPr>
                <w:t xml:space="preserve">Myers, S. C., 1984. The Capital Structure Puzzle. </w:t>
              </w:r>
              <w:r>
                <w:rPr>
                  <w:i/>
                  <w:iCs/>
                  <w:noProof/>
                  <w:lang w:val="en-US"/>
                </w:rPr>
                <w:t xml:space="preserve">The Journal of finance (New York), </w:t>
              </w:r>
              <w:r>
                <w:rPr>
                  <w:noProof/>
                  <w:lang w:val="en-US"/>
                </w:rPr>
                <w:t>39(3), pp. 574-592.</w:t>
              </w:r>
            </w:p>
            <w:p w14:paraId="133A6457" w14:textId="77777777" w:rsidR="00AA2B26" w:rsidRDefault="00AA2B26" w:rsidP="00AA2B26">
              <w:pPr>
                <w:pStyle w:val="Bibliography"/>
                <w:rPr>
                  <w:noProof/>
                  <w:lang w:val="en-US"/>
                </w:rPr>
              </w:pPr>
              <w:r>
                <w:rPr>
                  <w:noProof/>
                  <w:lang w:val="en-US"/>
                </w:rPr>
                <w:t xml:space="preserve">Niresh, J. A., 2012. TRADE-OFF BETWEEN LIQUIDITY &amp; PROFITABILITY:A STUDY OF SELECTED MANUFACTURING FIRMS IN SRI LANKA. </w:t>
              </w:r>
              <w:r>
                <w:rPr>
                  <w:i/>
                  <w:iCs/>
                  <w:noProof/>
                  <w:lang w:val="en-US"/>
                </w:rPr>
                <w:t xml:space="preserve">Journal of Arts, Science &amp; Commerce, </w:t>
              </w:r>
              <w:r>
                <w:rPr>
                  <w:noProof/>
                  <w:lang w:val="en-US"/>
                </w:rPr>
                <w:t>4(2), pp. 1-34.</w:t>
              </w:r>
            </w:p>
            <w:p w14:paraId="422809AA" w14:textId="77777777" w:rsidR="00AA2B26" w:rsidRDefault="00AA2B26" w:rsidP="00AA2B26">
              <w:pPr>
                <w:pStyle w:val="Bibliography"/>
                <w:rPr>
                  <w:noProof/>
                  <w:lang w:val="en-US"/>
                </w:rPr>
              </w:pPr>
              <w:r>
                <w:rPr>
                  <w:noProof/>
                  <w:lang w:val="en-US"/>
                </w:rPr>
                <w:t xml:space="preserve">Noor, A. &amp; Lodhi, S., 2015. Impact of Liquidity Ratio on Profitability: An Empirical Study of Automobile Sector in Karachi. </w:t>
              </w:r>
              <w:r>
                <w:rPr>
                  <w:i/>
                  <w:iCs/>
                  <w:noProof/>
                  <w:lang w:val="en-US"/>
                </w:rPr>
                <w:t xml:space="preserve">International Journal of Scientific and Research Publications, </w:t>
              </w:r>
              <w:r>
                <w:rPr>
                  <w:noProof/>
                  <w:lang w:val="en-US"/>
                </w:rPr>
                <w:t>5(1), pp. 639-646.</w:t>
              </w:r>
            </w:p>
            <w:p w14:paraId="1507911B" w14:textId="77777777" w:rsidR="00AA2B26" w:rsidRDefault="00AA2B26" w:rsidP="00AA2B26">
              <w:pPr>
                <w:pStyle w:val="Bibliography"/>
                <w:rPr>
                  <w:noProof/>
                  <w:lang w:val="en-US"/>
                </w:rPr>
              </w:pPr>
              <w:r>
                <w:rPr>
                  <w:noProof/>
                  <w:lang w:val="en-US"/>
                </w:rPr>
                <w:t xml:space="preserve">Nugus, S., 2009. </w:t>
              </w:r>
              <w:r>
                <w:rPr>
                  <w:i/>
                  <w:iCs/>
                  <w:noProof/>
                  <w:lang w:val="en-US"/>
                </w:rPr>
                <w:t xml:space="preserve">Financial planning using Excel forecasting planning and budgeting techniques. </w:t>
              </w:r>
              <w:r>
                <w:rPr>
                  <w:noProof/>
                  <w:lang w:val="en-US"/>
                </w:rPr>
                <w:t>2nd ed. s.l.:Amsterdam ; Boston ; London : CIMA c2009.</w:t>
              </w:r>
            </w:p>
            <w:p w14:paraId="5E56842F" w14:textId="77777777" w:rsidR="00AA2B26" w:rsidRDefault="00AA2B26" w:rsidP="00AA2B26">
              <w:pPr>
                <w:pStyle w:val="Bibliography"/>
                <w:rPr>
                  <w:noProof/>
                  <w:lang w:val="en-US"/>
                </w:rPr>
              </w:pPr>
              <w:r>
                <w:rPr>
                  <w:noProof/>
                  <w:lang w:val="en-US"/>
                </w:rPr>
                <w:t xml:space="preserve">Pandey, M. I., 2005. </w:t>
              </w:r>
              <w:r>
                <w:rPr>
                  <w:i/>
                  <w:iCs/>
                  <w:noProof/>
                  <w:lang w:val="en-US"/>
                </w:rPr>
                <w:t xml:space="preserve">Financial Management. </w:t>
              </w:r>
              <w:r>
                <w:rPr>
                  <w:noProof/>
                  <w:lang w:val="en-US"/>
                </w:rPr>
                <w:t>9th ed. s.l.:New Delhi: Vikas, Publishing House put Limited.</w:t>
              </w:r>
            </w:p>
            <w:p w14:paraId="3819F4F0" w14:textId="77777777" w:rsidR="00AA2B26" w:rsidRDefault="00AA2B26" w:rsidP="00AA2B26">
              <w:pPr>
                <w:pStyle w:val="Bibliography"/>
                <w:rPr>
                  <w:noProof/>
                  <w:lang w:val="en-US"/>
                </w:rPr>
              </w:pPr>
              <w:r>
                <w:rPr>
                  <w:noProof/>
                  <w:lang w:val="en-US"/>
                </w:rPr>
                <w:t xml:space="preserve">Priya, K. &amp; Dr.Nimalathasan, B., 2013. Liquidity Management and Profitability: A Case Study of Listed Manufacturing Companies in Sri Lanka. </w:t>
              </w:r>
              <w:r>
                <w:rPr>
                  <w:i/>
                  <w:iCs/>
                  <w:noProof/>
                  <w:lang w:val="en-US"/>
                </w:rPr>
                <w:t xml:space="preserve">International Journal of Technological Exploration and Learning (IJTEL), </w:t>
              </w:r>
              <w:r>
                <w:rPr>
                  <w:noProof/>
                  <w:lang w:val="en-US"/>
                </w:rPr>
                <w:t>2(4), pp. 161-165.</w:t>
              </w:r>
            </w:p>
            <w:p w14:paraId="56D66A50" w14:textId="77777777" w:rsidR="00AA2B26" w:rsidRDefault="00AA2B26" w:rsidP="00AA2B26">
              <w:pPr>
                <w:pStyle w:val="Bibliography"/>
                <w:rPr>
                  <w:noProof/>
                  <w:lang w:val="en-US"/>
                </w:rPr>
              </w:pPr>
              <w:r>
                <w:rPr>
                  <w:noProof/>
                  <w:lang w:val="en-US"/>
                </w:rPr>
                <w:lastRenderedPageBreak/>
                <w:t xml:space="preserve">Robichek, A. A. a. S. C. M., 1966. Problems in the Theory of Optimal Capital Structure.. </w:t>
              </w:r>
              <w:r>
                <w:rPr>
                  <w:i/>
                  <w:iCs/>
                  <w:noProof/>
                  <w:lang w:val="en-US"/>
                </w:rPr>
                <w:t xml:space="preserve">The Journal of Financial and Quantitative Analysis, </w:t>
              </w:r>
              <w:r>
                <w:rPr>
                  <w:noProof/>
                  <w:lang w:val="en-US"/>
                </w:rPr>
                <w:t>1(2), pp. 1-35.</w:t>
              </w:r>
            </w:p>
            <w:p w14:paraId="7AB951B5" w14:textId="77777777" w:rsidR="00AA2B26" w:rsidRDefault="00AA2B26" w:rsidP="00AA2B26">
              <w:pPr>
                <w:pStyle w:val="Bibliography"/>
                <w:rPr>
                  <w:noProof/>
                  <w:lang w:val="en-US"/>
                </w:rPr>
              </w:pPr>
              <w:r>
                <w:rPr>
                  <w:noProof/>
                  <w:lang w:val="en-US"/>
                </w:rPr>
                <w:t xml:space="preserve">Rudin, M., Nurdin, D. &amp; Fattah, V. Y., 2016. THE EFFECT OF LIQUIDITY AND LEVERAGE ON PROFITABILITY OF PROPERTY AND REAL ESTATE COMPANY IN INDONESIAN STOCK EXCHANGE. </w:t>
              </w:r>
              <w:r>
                <w:rPr>
                  <w:i/>
                  <w:iCs/>
                  <w:noProof/>
                  <w:lang w:val="en-US"/>
                </w:rPr>
                <w:t xml:space="preserve">International Journal of Social Sciences and Management, </w:t>
              </w:r>
              <w:r>
                <w:rPr>
                  <w:noProof/>
                  <w:lang w:val="en-US"/>
                </w:rPr>
                <w:t>3(4), pp. 300-304.</w:t>
              </w:r>
            </w:p>
            <w:p w14:paraId="32807402" w14:textId="77777777" w:rsidR="00AA2B26" w:rsidRDefault="00AA2B26" w:rsidP="00AA2B26">
              <w:pPr>
                <w:pStyle w:val="Bibliography"/>
                <w:rPr>
                  <w:noProof/>
                  <w:lang w:val="en-US"/>
                </w:rPr>
              </w:pPr>
              <w:r>
                <w:rPr>
                  <w:noProof/>
                  <w:lang w:val="en-US"/>
                </w:rPr>
                <w:t xml:space="preserve">Rutkowska-Ziarko, A., 2015. The Influence of Profitability Ratios and Company Size on Profitability and Investment Risk in the Capital Market. </w:t>
              </w:r>
              <w:r>
                <w:rPr>
                  <w:i/>
                  <w:iCs/>
                  <w:noProof/>
                  <w:lang w:val="en-US"/>
                </w:rPr>
                <w:t xml:space="preserve">Folia Oeconomica Stetinensia, </w:t>
              </w:r>
              <w:r>
                <w:rPr>
                  <w:noProof/>
                  <w:lang w:val="en-US"/>
                </w:rPr>
                <w:t>15(1), pp. 152-161.</w:t>
              </w:r>
            </w:p>
            <w:p w14:paraId="04EF2FE5" w14:textId="77777777" w:rsidR="00AA2B26" w:rsidRDefault="00AA2B26" w:rsidP="00AA2B26">
              <w:pPr>
                <w:pStyle w:val="Bibliography"/>
                <w:rPr>
                  <w:noProof/>
                  <w:lang w:val="en-US"/>
                </w:rPr>
              </w:pPr>
              <w:r>
                <w:rPr>
                  <w:noProof/>
                  <w:lang w:val="en-US"/>
                </w:rPr>
                <w:t xml:space="preserve">Ryan, B., Scapens, R. W. &amp; Theobold, M., 2002. </w:t>
              </w:r>
              <w:r>
                <w:rPr>
                  <w:i/>
                  <w:iCs/>
                  <w:noProof/>
                  <w:lang w:val="en-US"/>
                </w:rPr>
                <w:t xml:space="preserve">Research Method and Methodology in Finance and Accounting. </w:t>
              </w:r>
              <w:r>
                <w:rPr>
                  <w:noProof/>
                  <w:lang w:val="en-US"/>
                </w:rPr>
                <w:t>2nd ed. s.l.:s.n.</w:t>
              </w:r>
            </w:p>
            <w:p w14:paraId="670D1C63" w14:textId="77777777" w:rsidR="00AA2B26" w:rsidRDefault="00AA2B26" w:rsidP="00AA2B26">
              <w:pPr>
                <w:pStyle w:val="Bibliography"/>
                <w:rPr>
                  <w:noProof/>
                  <w:lang w:val="en-US"/>
                </w:rPr>
              </w:pPr>
              <w:r>
                <w:rPr>
                  <w:noProof/>
                  <w:lang w:val="en-US"/>
                </w:rPr>
                <w:t xml:space="preserve">Saleem, Q. &amp; Rehman, R. U., 2011. Impacts of liquidity ratios on profitability - (Case of oil and gas companies of Pakistan). </w:t>
              </w:r>
              <w:r>
                <w:rPr>
                  <w:i/>
                  <w:iCs/>
                  <w:noProof/>
                  <w:lang w:val="en-US"/>
                </w:rPr>
                <w:t xml:space="preserve">Interdisciplinary Journal of Research in Business , </w:t>
              </w:r>
              <w:r>
                <w:rPr>
                  <w:noProof/>
                  <w:lang w:val="en-US"/>
                </w:rPr>
                <w:t>1(7), pp. 95-98.</w:t>
              </w:r>
            </w:p>
            <w:p w14:paraId="7D06E4A4" w14:textId="77777777" w:rsidR="00AA2B26" w:rsidRDefault="00AA2B26" w:rsidP="00AA2B26">
              <w:pPr>
                <w:pStyle w:val="Bibliography"/>
                <w:rPr>
                  <w:noProof/>
                  <w:lang w:val="en-US"/>
                </w:rPr>
              </w:pPr>
              <w:r>
                <w:rPr>
                  <w:noProof/>
                  <w:lang w:val="en-US"/>
                </w:rPr>
                <w:t xml:space="preserve">Samo, A. H. &amp; Murad, H., 2019. Impact of liquidity and financial leverage on firm’s profitability – an empirical analysis of the textile industry of Pakistan. </w:t>
              </w:r>
              <w:r>
                <w:rPr>
                  <w:i/>
                  <w:iCs/>
                  <w:noProof/>
                  <w:lang w:val="en-US"/>
                </w:rPr>
                <w:t xml:space="preserve">Research Journal of Textile and Apparel, </w:t>
              </w:r>
              <w:r>
                <w:rPr>
                  <w:noProof/>
                  <w:lang w:val="en-US"/>
                </w:rPr>
                <w:t>23(4), pp. 291-305.</w:t>
              </w:r>
            </w:p>
            <w:p w14:paraId="0C7E7040" w14:textId="77777777" w:rsidR="00AA2B26" w:rsidRDefault="00AA2B26" w:rsidP="00AA2B26">
              <w:pPr>
                <w:pStyle w:val="Bibliography"/>
                <w:rPr>
                  <w:noProof/>
                  <w:lang w:val="en-US"/>
                </w:rPr>
              </w:pPr>
              <w:r>
                <w:rPr>
                  <w:noProof/>
                  <w:lang w:val="en-US"/>
                </w:rPr>
                <w:t xml:space="preserve">Šarlija, N. &amp; Harc, M., 2012. The impact of liquidity on the capital structure: a case study of Croatian firms. </w:t>
              </w:r>
              <w:r>
                <w:rPr>
                  <w:i/>
                  <w:iCs/>
                  <w:noProof/>
                  <w:lang w:val="en-US"/>
                </w:rPr>
                <w:t xml:space="preserve">Business Systems Research , </w:t>
              </w:r>
              <w:r>
                <w:rPr>
                  <w:noProof/>
                  <w:lang w:val="en-US"/>
                </w:rPr>
                <w:t>3(1), pp. 30-36.</w:t>
              </w:r>
            </w:p>
            <w:p w14:paraId="69A506B6" w14:textId="77777777" w:rsidR="00AA2B26" w:rsidRDefault="00AA2B26" w:rsidP="00AA2B26">
              <w:pPr>
                <w:pStyle w:val="Bibliography"/>
                <w:rPr>
                  <w:noProof/>
                  <w:lang w:val="en-US"/>
                </w:rPr>
              </w:pPr>
              <w:r>
                <w:rPr>
                  <w:noProof/>
                  <w:lang w:val="en-US"/>
                </w:rPr>
                <w:t xml:space="preserve">Saunders, M. N. K., Thornhill, A. &amp; Lewis, P., 2019. </w:t>
              </w:r>
              <w:r>
                <w:rPr>
                  <w:i/>
                  <w:iCs/>
                  <w:noProof/>
                  <w:lang w:val="en-US"/>
                </w:rPr>
                <w:t xml:space="preserve">Research Methods for Business Students. </w:t>
              </w:r>
              <w:r>
                <w:rPr>
                  <w:noProof/>
                  <w:lang w:val="en-US"/>
                </w:rPr>
                <w:t>8th ed. Harlow, United Kingdom: Pearson Education Limited 2019.</w:t>
              </w:r>
            </w:p>
            <w:p w14:paraId="7AFF6E8C" w14:textId="77777777" w:rsidR="00AA2B26" w:rsidRDefault="00AA2B26" w:rsidP="00AA2B26">
              <w:pPr>
                <w:pStyle w:val="Bibliography"/>
                <w:rPr>
                  <w:noProof/>
                  <w:lang w:val="en-US"/>
                </w:rPr>
              </w:pPr>
              <w:r>
                <w:rPr>
                  <w:noProof/>
                  <w:lang w:val="en-US"/>
                </w:rPr>
                <w:t xml:space="preserve">Saunders, M. N., Lewis, P. &amp; Thornhill, A., 2015. </w:t>
              </w:r>
              <w:r>
                <w:rPr>
                  <w:i/>
                  <w:iCs/>
                  <w:noProof/>
                  <w:lang w:val="en-US"/>
                </w:rPr>
                <w:t xml:space="preserve">Research Methods for Business Students. </w:t>
              </w:r>
              <w:r>
                <w:rPr>
                  <w:noProof/>
                  <w:lang w:val="en-US"/>
                </w:rPr>
                <w:t>s.l.:Harlow, United Kingdom: Pearson Education UK.</w:t>
              </w:r>
            </w:p>
            <w:p w14:paraId="3440E96C" w14:textId="77777777" w:rsidR="00AA2B26" w:rsidRDefault="00AA2B26" w:rsidP="00AA2B26">
              <w:pPr>
                <w:pStyle w:val="Bibliography"/>
                <w:rPr>
                  <w:noProof/>
                  <w:lang w:val="en-US"/>
                </w:rPr>
              </w:pPr>
              <w:r>
                <w:rPr>
                  <w:noProof/>
                  <w:lang w:val="en-US"/>
                </w:rPr>
                <w:t xml:space="preserve">Serrasqueiro, Z. &amp; Caetano, A., 2015. Trade-Off Theory versus Pecking Order Theory: capital structure decisions in a peripheral region of Portugal. </w:t>
              </w:r>
              <w:r>
                <w:rPr>
                  <w:i/>
                  <w:iCs/>
                  <w:noProof/>
                  <w:lang w:val="en-US"/>
                </w:rPr>
                <w:t xml:space="preserve">Journal of Business Economics and Management, </w:t>
              </w:r>
              <w:r>
                <w:rPr>
                  <w:noProof/>
                  <w:lang w:val="en-US"/>
                </w:rPr>
                <w:t>16(2), pp. 445-466.</w:t>
              </w:r>
            </w:p>
            <w:p w14:paraId="394791C0" w14:textId="77777777" w:rsidR="00AA2B26" w:rsidRDefault="00AA2B26" w:rsidP="00AA2B26">
              <w:pPr>
                <w:pStyle w:val="Bibliography"/>
                <w:rPr>
                  <w:noProof/>
                  <w:lang w:val="en-US"/>
                </w:rPr>
              </w:pPr>
              <w:r>
                <w:rPr>
                  <w:noProof/>
                  <w:lang w:val="en-US"/>
                </w:rPr>
                <w:t xml:space="preserve">Sharma, P. &amp; Paul, S., 2015. Does Liquidity Determine Capital Structure? Evidence from India. </w:t>
              </w:r>
              <w:r>
                <w:rPr>
                  <w:i/>
                  <w:iCs/>
                  <w:noProof/>
                  <w:lang w:val="en-US"/>
                </w:rPr>
                <w:t xml:space="preserve">Global Business Review, </w:t>
              </w:r>
              <w:r>
                <w:rPr>
                  <w:noProof/>
                  <w:lang w:val="en-US"/>
                </w:rPr>
                <w:t>16(1), pp. 84-95.</w:t>
              </w:r>
            </w:p>
            <w:p w14:paraId="09AF5177" w14:textId="77777777" w:rsidR="00AA2B26" w:rsidRDefault="00AA2B26" w:rsidP="00AA2B26">
              <w:pPr>
                <w:pStyle w:val="Bibliography"/>
                <w:rPr>
                  <w:noProof/>
                  <w:lang w:val="en-US"/>
                </w:rPr>
              </w:pPr>
              <w:r>
                <w:rPr>
                  <w:noProof/>
                  <w:lang w:val="en-US"/>
                </w:rPr>
                <w:t xml:space="preserve">Sibilkov, V., 2009. Asset Liquidity and Capital Structure. </w:t>
              </w:r>
              <w:r>
                <w:rPr>
                  <w:i/>
                  <w:iCs/>
                  <w:noProof/>
                  <w:lang w:val="en-US"/>
                </w:rPr>
                <w:t xml:space="preserve">The Journal of Financial and Quantitative Analysis, </w:t>
              </w:r>
              <w:r>
                <w:rPr>
                  <w:noProof/>
                  <w:lang w:val="en-US"/>
                </w:rPr>
                <w:t>44(5), pp. 1173-1196.</w:t>
              </w:r>
            </w:p>
            <w:p w14:paraId="25D4E620" w14:textId="77777777" w:rsidR="00AA2B26" w:rsidRDefault="00AA2B26" w:rsidP="00AA2B26">
              <w:pPr>
                <w:pStyle w:val="Bibliography"/>
                <w:rPr>
                  <w:noProof/>
                  <w:lang w:val="en-US"/>
                </w:rPr>
              </w:pPr>
              <w:r>
                <w:rPr>
                  <w:noProof/>
                  <w:lang w:val="en-US"/>
                </w:rPr>
                <w:t xml:space="preserve">Silambarasan, D. &amp; Azhagaiah, D. R., 2015. The Impact of Corporate Leverage on Profitability: Evidence from IT Industry in India. </w:t>
              </w:r>
              <w:r>
                <w:rPr>
                  <w:i/>
                  <w:iCs/>
                  <w:noProof/>
                  <w:lang w:val="en-US"/>
                </w:rPr>
                <w:t xml:space="preserve">Pacific Business Review International, </w:t>
              </w:r>
              <w:r>
                <w:rPr>
                  <w:noProof/>
                  <w:lang w:val="en-US"/>
                </w:rPr>
                <w:t>8(4), pp. 44-48.</w:t>
              </w:r>
            </w:p>
            <w:p w14:paraId="738D0D53" w14:textId="77777777" w:rsidR="00AA2B26" w:rsidRDefault="00AA2B26" w:rsidP="00AA2B26">
              <w:pPr>
                <w:pStyle w:val="Bibliography"/>
                <w:rPr>
                  <w:noProof/>
                  <w:lang w:val="en-US"/>
                </w:rPr>
              </w:pPr>
              <w:r>
                <w:rPr>
                  <w:noProof/>
                  <w:lang w:val="en-US"/>
                </w:rPr>
                <w:t xml:space="preserve">Tuovila, A., 2020. </w:t>
              </w:r>
              <w:r>
                <w:rPr>
                  <w:i/>
                  <w:iCs/>
                  <w:noProof/>
                  <w:lang w:val="en-US"/>
                </w:rPr>
                <w:t xml:space="preserve">Capital Structure. </w:t>
              </w:r>
              <w:r>
                <w:rPr>
                  <w:noProof/>
                  <w:lang w:val="en-US"/>
                </w:rPr>
                <w:t xml:space="preserve">[Online] </w:t>
              </w:r>
              <w:r>
                <w:rPr>
                  <w:noProof/>
                  <w:lang w:val="en-US"/>
                </w:rPr>
                <w:br/>
                <w:t xml:space="preserve">Available at: </w:t>
              </w:r>
              <w:r>
                <w:rPr>
                  <w:noProof/>
                  <w:u w:val="single"/>
                  <w:lang w:val="en-US"/>
                </w:rPr>
                <w:t>https://www.investopedia.com/terms/c/capitalstructure.asp</w:t>
              </w:r>
              <w:r>
                <w:rPr>
                  <w:noProof/>
                  <w:lang w:val="en-US"/>
                </w:rPr>
                <w:br/>
                <w:t>[Accessed 26 June 2020].</w:t>
              </w:r>
            </w:p>
            <w:p w14:paraId="05450FBC" w14:textId="77777777" w:rsidR="00AA2B26" w:rsidRDefault="00AA2B26" w:rsidP="00AA2B26">
              <w:pPr>
                <w:pStyle w:val="Bibliography"/>
                <w:rPr>
                  <w:noProof/>
                  <w:lang w:val="en-US"/>
                </w:rPr>
              </w:pPr>
              <w:r>
                <w:rPr>
                  <w:noProof/>
                  <w:lang w:val="en-US"/>
                </w:rPr>
                <w:t xml:space="preserve">Vătavu, S., 2012. TRADE-OFF VERSUS PECKING ORDER THEORY IN LISTED COMPANIES AROUND THE WORLD. </w:t>
              </w:r>
              <w:r>
                <w:rPr>
                  <w:i/>
                  <w:iCs/>
                  <w:noProof/>
                  <w:lang w:val="en-US"/>
                </w:rPr>
                <w:t xml:space="preserve">Annals of the University of Petrosani: Economics, </w:t>
              </w:r>
              <w:r>
                <w:rPr>
                  <w:noProof/>
                  <w:lang w:val="en-US"/>
                </w:rPr>
                <w:t>Volume XII(2), pp. 258-292.</w:t>
              </w:r>
            </w:p>
            <w:p w14:paraId="45794609" w14:textId="77777777" w:rsidR="00AA2B26" w:rsidRDefault="00AA2B26" w:rsidP="00AA2B26">
              <w:pPr>
                <w:pStyle w:val="Bibliography"/>
                <w:rPr>
                  <w:noProof/>
                  <w:lang w:val="en-US"/>
                </w:rPr>
              </w:pPr>
              <w:r>
                <w:rPr>
                  <w:noProof/>
                  <w:lang w:val="en-US"/>
                </w:rPr>
                <w:t xml:space="preserve">Welch, I., 2011. Two common problems in capital structure research: The financial-debt-to-asset ratio and issuing activity versus leverage changes. </w:t>
              </w:r>
              <w:r>
                <w:rPr>
                  <w:i/>
                  <w:iCs/>
                  <w:noProof/>
                  <w:lang w:val="en-US"/>
                </w:rPr>
                <w:t xml:space="preserve">International Review of Finance, </w:t>
              </w:r>
              <w:r>
                <w:rPr>
                  <w:noProof/>
                  <w:lang w:val="en-US"/>
                </w:rPr>
                <w:t>11(1), pp. 1-17.</w:t>
              </w:r>
            </w:p>
            <w:p w14:paraId="58809D96" w14:textId="77777777" w:rsidR="00AA2B26" w:rsidRDefault="00AA2B26" w:rsidP="00AA2B26">
              <w:pPr>
                <w:pStyle w:val="Bibliography"/>
                <w:rPr>
                  <w:noProof/>
                  <w:lang w:val="en-US"/>
                </w:rPr>
              </w:pPr>
              <w:r>
                <w:rPr>
                  <w:noProof/>
                  <w:lang w:val="en-US"/>
                </w:rPr>
                <w:lastRenderedPageBreak/>
                <w:t xml:space="preserve">WILLIAMSON, O. E., 1988. Corporate Finance and Corporate Governance. </w:t>
              </w:r>
              <w:r>
                <w:rPr>
                  <w:i/>
                  <w:iCs/>
                  <w:noProof/>
                  <w:lang w:val="en-US"/>
                </w:rPr>
                <w:t xml:space="preserve">The Journal of finance (New York) , </w:t>
              </w:r>
              <w:r>
                <w:rPr>
                  <w:noProof/>
                  <w:lang w:val="en-US"/>
                </w:rPr>
                <w:t>43(3), pp. 567-591.</w:t>
              </w:r>
            </w:p>
            <w:p w14:paraId="592A66EC" w14:textId="77777777" w:rsidR="00AA2B26" w:rsidRDefault="00AA2B26" w:rsidP="00AA2B26">
              <w:pPr>
                <w:pStyle w:val="Bibliography"/>
                <w:rPr>
                  <w:noProof/>
                  <w:lang w:val="en-US"/>
                </w:rPr>
              </w:pPr>
              <w:r>
                <w:rPr>
                  <w:noProof/>
                  <w:lang w:val="en-US"/>
                </w:rPr>
                <w:t xml:space="preserve">Yoon, E. &amp; Jang, S., 2005. The Effect of Financial Leverage on Profitability and Risk of Restaurant Firms. </w:t>
              </w:r>
              <w:r>
                <w:rPr>
                  <w:i/>
                  <w:iCs/>
                  <w:noProof/>
                  <w:lang w:val="en-US"/>
                </w:rPr>
                <w:t xml:space="preserve">Journal of Hospitality Financial Management, </w:t>
              </w:r>
              <w:r>
                <w:rPr>
                  <w:noProof/>
                  <w:lang w:val="en-US"/>
                </w:rPr>
                <w:t>13(1), pp. 1-20.</w:t>
              </w:r>
            </w:p>
            <w:p w14:paraId="4ABB46FF" w14:textId="77777777" w:rsidR="00AA2B26" w:rsidRDefault="00AA2B26" w:rsidP="00AA2B26">
              <w:pPr>
                <w:pStyle w:val="Bibliography"/>
                <w:rPr>
                  <w:noProof/>
                  <w:lang w:val="en-US"/>
                </w:rPr>
              </w:pPr>
              <w:r>
                <w:rPr>
                  <w:noProof/>
                  <w:lang w:val="en-US"/>
                </w:rPr>
                <w:t xml:space="preserve">Zainudin, N., 2006. Liquidity-Profitability Trade-Off: Is It Evident Among Malaysian SMEs?. </w:t>
              </w:r>
              <w:r>
                <w:rPr>
                  <w:i/>
                  <w:iCs/>
                  <w:noProof/>
                  <w:lang w:val="en-US"/>
                </w:rPr>
                <w:t xml:space="preserve">International Journal of Management Studies (IJMS), </w:t>
              </w:r>
              <w:r>
                <w:rPr>
                  <w:noProof/>
                  <w:lang w:val="en-US"/>
                </w:rPr>
                <w:t>13(2), pp. 107-118.</w:t>
              </w:r>
            </w:p>
            <w:p w14:paraId="0D9F879F" w14:textId="77777777" w:rsidR="00AA2B26" w:rsidRDefault="00AA2B26" w:rsidP="00AA2B26">
              <w:pPr>
                <w:pStyle w:val="Bibliography"/>
                <w:rPr>
                  <w:noProof/>
                  <w:lang w:val="en-US"/>
                </w:rPr>
              </w:pPr>
              <w:r>
                <w:rPr>
                  <w:noProof/>
                  <w:lang w:val="en-US"/>
                </w:rPr>
                <w:t xml:space="preserve">Zopounidis, C., Christopoulos, A. G. &amp; Kalantonis, P., 2018. </w:t>
              </w:r>
              <w:r>
                <w:rPr>
                  <w:i/>
                  <w:iCs/>
                  <w:noProof/>
                  <w:lang w:val="en-US"/>
                </w:rPr>
                <w:t xml:space="preserve">Perspectives, Trends, and Applications in Corporate Finance and Accounting. </w:t>
              </w:r>
              <w:r>
                <w:rPr>
                  <w:noProof/>
                  <w:lang w:val="en-US"/>
                </w:rPr>
                <w:t>s.l.:Hershey: IGI Global.</w:t>
              </w:r>
            </w:p>
            <w:p w14:paraId="3C229037" w14:textId="77777777" w:rsidR="00AA2B26" w:rsidRDefault="00AA2B26" w:rsidP="00AA2B26">
              <w:pPr>
                <w:pStyle w:val="Bibliography"/>
                <w:rPr>
                  <w:noProof/>
                  <w:lang w:val="en-US"/>
                </w:rPr>
              </w:pPr>
              <w:r>
                <w:rPr>
                  <w:noProof/>
                  <w:lang w:val="en-US"/>
                </w:rPr>
                <w:t xml:space="preserve">Zulkipli, M. A. &amp; Abdullah, N. A. I. N., 2019. THE RELATIONSHIP BETWEEN FINANCIAL LEVERAGE AND LIQUIDITY, AND FIRMS’ PROFITABILITY OF THE AGRICULTURAL INDUSTRY: EVIDENCE FROM MALAYSIAN LISTED FIRMS. </w:t>
              </w:r>
              <w:r>
                <w:rPr>
                  <w:i/>
                  <w:iCs/>
                  <w:noProof/>
                  <w:lang w:val="en-US"/>
                </w:rPr>
                <w:t xml:space="preserve">Asia-Pacific Management Accounting Journal, </w:t>
              </w:r>
              <w:r>
                <w:rPr>
                  <w:noProof/>
                  <w:lang w:val="en-US"/>
                </w:rPr>
                <w:t>14(3), pp. 203-221.</w:t>
              </w:r>
            </w:p>
            <w:p w14:paraId="15036354" w14:textId="77777777" w:rsidR="00AA2B26" w:rsidRDefault="00AA2B26" w:rsidP="00AA2B26">
              <w:pPr>
                <w:pStyle w:val="Bibliography"/>
                <w:rPr>
                  <w:noProof/>
                  <w:lang w:val="en-US"/>
                </w:rPr>
              </w:pPr>
              <w:r>
                <w:rPr>
                  <w:noProof/>
                  <w:lang w:val="en-US"/>
                </w:rPr>
                <w:t xml:space="preserve">Zygmunt, J., 2013. </w:t>
              </w:r>
              <w:r>
                <w:rPr>
                  <w:i/>
                  <w:iCs/>
                  <w:noProof/>
                  <w:lang w:val="en-US"/>
                </w:rPr>
                <w:t xml:space="preserve">Does liquidity impact on profitability? A case of polish listed IT company - Conference of Informatics and Management Sciencesies. </w:t>
              </w:r>
              <w:r>
                <w:rPr>
                  <w:noProof/>
                  <w:lang w:val="en-US"/>
                </w:rPr>
                <w:t>Opole, Poland, s.n., pp. 247-251.</w:t>
              </w:r>
            </w:p>
            <w:p w14:paraId="3A9A4228" w14:textId="0DBF4A5A" w:rsidR="00645C9C" w:rsidRPr="00645C9C" w:rsidRDefault="00CF2047" w:rsidP="00AA2B26">
              <w:pPr>
                <w:rPr>
                  <w:rFonts w:ascii="Times New Roman" w:hAnsi="Times New Roman" w:cs="Times New Roman"/>
                </w:rPr>
              </w:pPr>
              <w:r w:rsidRPr="00AC0120">
                <w:rPr>
                  <w:rFonts w:ascii="Times New Roman" w:hAnsi="Times New Roman" w:cs="Times New Roman"/>
                  <w:b/>
                  <w:bCs/>
                  <w:noProof/>
                </w:rPr>
                <w:fldChar w:fldCharType="end"/>
              </w:r>
            </w:p>
          </w:sdtContent>
        </w:sdt>
      </w:sdtContent>
    </w:sdt>
    <w:bookmarkStart w:id="188" w:name="_Toc53756123" w:displacedByCustomXml="prev"/>
    <w:bookmarkStart w:id="189" w:name="_Toc53755622" w:displacedByCustomXml="prev"/>
    <w:bookmarkStart w:id="190" w:name="_Toc53755254" w:displacedByCustomXml="prev"/>
    <w:bookmarkStart w:id="191" w:name="_Toc53754448" w:displacedByCustomXml="prev"/>
    <w:p w14:paraId="5FDE6390" w14:textId="77777777" w:rsidR="00645C9C" w:rsidRDefault="00645C9C" w:rsidP="000F2E6E">
      <w:pPr>
        <w:pStyle w:val="Heading5"/>
      </w:pPr>
    </w:p>
    <w:p w14:paraId="6724FD9C" w14:textId="77777777" w:rsidR="00645C9C" w:rsidRDefault="00645C9C" w:rsidP="000F2E6E">
      <w:pPr>
        <w:pStyle w:val="Heading5"/>
      </w:pPr>
    </w:p>
    <w:p w14:paraId="69CF7B2F" w14:textId="77777777" w:rsidR="00645C9C" w:rsidRDefault="00645C9C" w:rsidP="000F2E6E">
      <w:pPr>
        <w:pStyle w:val="Heading5"/>
      </w:pPr>
    </w:p>
    <w:p w14:paraId="71114EF7" w14:textId="77777777" w:rsidR="00645C9C" w:rsidRDefault="00645C9C" w:rsidP="000F2E6E">
      <w:pPr>
        <w:pStyle w:val="Heading5"/>
      </w:pPr>
    </w:p>
    <w:p w14:paraId="237C2B4E" w14:textId="77777777" w:rsidR="00645C9C" w:rsidRDefault="00645C9C" w:rsidP="000F2E6E">
      <w:pPr>
        <w:pStyle w:val="Heading5"/>
      </w:pPr>
    </w:p>
    <w:p w14:paraId="2FC2CE0E" w14:textId="77777777" w:rsidR="00645C9C" w:rsidRDefault="00645C9C" w:rsidP="000F2E6E">
      <w:pPr>
        <w:pStyle w:val="Heading5"/>
      </w:pPr>
    </w:p>
    <w:p w14:paraId="27EAE7EE" w14:textId="77777777" w:rsidR="00645C9C" w:rsidRDefault="00645C9C" w:rsidP="000F2E6E">
      <w:pPr>
        <w:pStyle w:val="Heading5"/>
      </w:pPr>
    </w:p>
    <w:p w14:paraId="4C562E20" w14:textId="77777777" w:rsidR="00645C9C" w:rsidRDefault="00645C9C" w:rsidP="000F2E6E">
      <w:pPr>
        <w:pStyle w:val="Heading5"/>
      </w:pPr>
    </w:p>
    <w:p w14:paraId="73E190A7" w14:textId="3D5E0467" w:rsidR="00645C9C" w:rsidRDefault="00645C9C" w:rsidP="000F2E6E">
      <w:pPr>
        <w:pStyle w:val="Heading5"/>
      </w:pPr>
    </w:p>
    <w:p w14:paraId="5ADBBD68" w14:textId="3AFE1E64" w:rsidR="00ED412B" w:rsidRDefault="00ED412B" w:rsidP="00ED412B">
      <w:pPr>
        <w:rPr>
          <w:lang w:val="en-US"/>
        </w:rPr>
      </w:pPr>
    </w:p>
    <w:p w14:paraId="41E0B37A" w14:textId="64521E4B" w:rsidR="00ED412B" w:rsidRDefault="00ED412B" w:rsidP="00ED412B">
      <w:pPr>
        <w:rPr>
          <w:lang w:val="en-US"/>
        </w:rPr>
      </w:pPr>
    </w:p>
    <w:p w14:paraId="3D610E52" w14:textId="4F6F28EB" w:rsidR="00ED412B" w:rsidRDefault="00ED412B" w:rsidP="00ED412B">
      <w:pPr>
        <w:rPr>
          <w:lang w:val="en-US"/>
        </w:rPr>
      </w:pPr>
    </w:p>
    <w:p w14:paraId="7681A3FF" w14:textId="667D6BAA" w:rsidR="00ED412B" w:rsidRDefault="00ED412B" w:rsidP="00ED412B">
      <w:pPr>
        <w:rPr>
          <w:lang w:val="en-US"/>
        </w:rPr>
      </w:pPr>
    </w:p>
    <w:p w14:paraId="584DEF23" w14:textId="77777777" w:rsidR="00ED412B" w:rsidRPr="00ED412B" w:rsidRDefault="00ED412B" w:rsidP="00ED412B">
      <w:pPr>
        <w:rPr>
          <w:lang w:val="en-US"/>
        </w:rPr>
      </w:pPr>
    </w:p>
    <w:p w14:paraId="46911A49" w14:textId="4FCB73B5" w:rsidR="004667FA" w:rsidRDefault="004667FA" w:rsidP="000F2E6E">
      <w:pPr>
        <w:pStyle w:val="Heading5"/>
      </w:pPr>
      <w:bookmarkStart w:id="192" w:name="_Toc54022287"/>
      <w:r w:rsidRPr="004667FA">
        <w:lastRenderedPageBreak/>
        <w:t>Ap</w:t>
      </w:r>
      <w:r>
        <w:t>p</w:t>
      </w:r>
      <w:r w:rsidRPr="004667FA">
        <w:t xml:space="preserve">endix A </w:t>
      </w:r>
      <w:r>
        <w:t>– R</w:t>
      </w:r>
      <w:r w:rsidR="003E12CE">
        <w:t>a</w:t>
      </w:r>
      <w:r>
        <w:t>w Data for 10 companies (years 2011-2020)</w:t>
      </w:r>
      <w:bookmarkEnd w:id="191"/>
      <w:bookmarkEnd w:id="190"/>
      <w:bookmarkEnd w:id="189"/>
      <w:bookmarkEnd w:id="188"/>
      <w:bookmarkEnd w:id="192"/>
    </w:p>
    <w:p w14:paraId="5CDBE3F5" w14:textId="77777777" w:rsidR="004667FA" w:rsidRPr="004667FA" w:rsidRDefault="004667FA" w:rsidP="00FB3880">
      <w:pPr>
        <w:tabs>
          <w:tab w:val="left" w:pos="3246"/>
        </w:tabs>
        <w:rPr>
          <w:rFonts w:ascii="Times New Roman" w:hAnsi="Times New Roman" w:cs="Times New Roman"/>
          <w:b/>
          <w:bCs/>
          <w:sz w:val="32"/>
          <w:szCs w:val="32"/>
          <w:u w:val="single"/>
          <w:lang w:val="en-US"/>
        </w:rPr>
      </w:pPr>
    </w:p>
    <w:tbl>
      <w:tblPr>
        <w:tblW w:w="10243" w:type="dxa"/>
        <w:tblInd w:w="-577" w:type="dxa"/>
        <w:tblLook w:val="04A0" w:firstRow="1" w:lastRow="0" w:firstColumn="1" w:lastColumn="0" w:noHBand="0" w:noVBand="1"/>
      </w:tblPr>
      <w:tblGrid>
        <w:gridCol w:w="1705"/>
        <w:gridCol w:w="800"/>
        <w:gridCol w:w="1071"/>
        <w:gridCol w:w="1240"/>
        <w:gridCol w:w="1407"/>
        <w:gridCol w:w="993"/>
        <w:gridCol w:w="943"/>
        <w:gridCol w:w="1084"/>
        <w:gridCol w:w="1000"/>
      </w:tblGrid>
      <w:tr w:rsidR="004667FA" w:rsidRPr="004667FA" w14:paraId="489DC68D" w14:textId="77777777" w:rsidTr="004667FA">
        <w:trPr>
          <w:trHeight w:val="334"/>
        </w:trPr>
        <w:tc>
          <w:tcPr>
            <w:tcW w:w="1705" w:type="dxa"/>
            <w:tcBorders>
              <w:top w:val="single" w:sz="8" w:space="0" w:color="auto"/>
              <w:left w:val="single" w:sz="8" w:space="0" w:color="auto"/>
              <w:bottom w:val="single" w:sz="8" w:space="0" w:color="auto"/>
              <w:right w:val="single" w:sz="8" w:space="0" w:color="auto"/>
            </w:tcBorders>
            <w:shd w:val="clear" w:color="000000" w:fill="FFFFFF"/>
            <w:noWrap/>
            <w:vAlign w:val="bottom"/>
            <w:hideMark/>
          </w:tcPr>
          <w:p w14:paraId="10B6F510" w14:textId="77777777" w:rsidR="004667FA" w:rsidRPr="004667FA" w:rsidRDefault="004667FA" w:rsidP="004667FA">
            <w:pPr>
              <w:spacing w:after="0" w:line="240" w:lineRule="auto"/>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Company</w:t>
            </w:r>
          </w:p>
        </w:tc>
        <w:tc>
          <w:tcPr>
            <w:tcW w:w="800" w:type="dxa"/>
            <w:tcBorders>
              <w:top w:val="single" w:sz="8" w:space="0" w:color="auto"/>
              <w:left w:val="nil"/>
              <w:bottom w:val="single" w:sz="8" w:space="0" w:color="auto"/>
              <w:right w:val="single" w:sz="8" w:space="0" w:color="auto"/>
            </w:tcBorders>
            <w:shd w:val="clear" w:color="000000" w:fill="FFFFFF"/>
            <w:noWrap/>
            <w:vAlign w:val="bottom"/>
            <w:hideMark/>
          </w:tcPr>
          <w:p w14:paraId="55E4163E" w14:textId="77777777" w:rsidR="004667FA" w:rsidRPr="004667FA" w:rsidRDefault="004667FA" w:rsidP="004667FA">
            <w:pPr>
              <w:spacing w:after="0" w:line="240" w:lineRule="auto"/>
              <w:jc w:val="right"/>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Year</w:t>
            </w:r>
          </w:p>
        </w:tc>
        <w:tc>
          <w:tcPr>
            <w:tcW w:w="1071" w:type="dxa"/>
            <w:tcBorders>
              <w:top w:val="single" w:sz="8" w:space="0" w:color="auto"/>
              <w:left w:val="nil"/>
              <w:bottom w:val="single" w:sz="8" w:space="0" w:color="auto"/>
              <w:right w:val="single" w:sz="4" w:space="0" w:color="auto"/>
            </w:tcBorders>
            <w:shd w:val="clear" w:color="000000" w:fill="FFFFFF"/>
            <w:noWrap/>
            <w:vAlign w:val="bottom"/>
            <w:hideMark/>
          </w:tcPr>
          <w:p w14:paraId="2A36218A" w14:textId="77777777" w:rsidR="004667FA" w:rsidRPr="004667FA" w:rsidRDefault="004667FA" w:rsidP="004667FA">
            <w:pPr>
              <w:spacing w:after="0" w:line="240" w:lineRule="auto"/>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Total Equity (£m)</w:t>
            </w:r>
          </w:p>
        </w:tc>
        <w:tc>
          <w:tcPr>
            <w:tcW w:w="1240" w:type="dxa"/>
            <w:tcBorders>
              <w:top w:val="single" w:sz="8" w:space="0" w:color="auto"/>
              <w:left w:val="nil"/>
              <w:bottom w:val="single" w:sz="8" w:space="0" w:color="auto"/>
              <w:right w:val="single" w:sz="4" w:space="0" w:color="auto"/>
            </w:tcBorders>
            <w:shd w:val="clear" w:color="000000" w:fill="FFFFFF"/>
            <w:noWrap/>
            <w:vAlign w:val="bottom"/>
            <w:hideMark/>
          </w:tcPr>
          <w:p w14:paraId="79B17CE0" w14:textId="77777777" w:rsidR="004667FA" w:rsidRPr="004667FA" w:rsidRDefault="004667FA" w:rsidP="004667FA">
            <w:pPr>
              <w:spacing w:after="0" w:line="240" w:lineRule="auto"/>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Current Assets (£m)</w:t>
            </w:r>
          </w:p>
        </w:tc>
        <w:tc>
          <w:tcPr>
            <w:tcW w:w="1407" w:type="dxa"/>
            <w:tcBorders>
              <w:top w:val="single" w:sz="8" w:space="0" w:color="auto"/>
              <w:left w:val="nil"/>
              <w:bottom w:val="single" w:sz="8" w:space="0" w:color="auto"/>
              <w:right w:val="single" w:sz="4" w:space="0" w:color="auto"/>
            </w:tcBorders>
            <w:shd w:val="clear" w:color="000000" w:fill="FFFFFF"/>
            <w:noWrap/>
            <w:vAlign w:val="bottom"/>
            <w:hideMark/>
          </w:tcPr>
          <w:p w14:paraId="2910A419" w14:textId="77777777" w:rsidR="004667FA" w:rsidRPr="004667FA" w:rsidRDefault="004667FA" w:rsidP="004667FA">
            <w:pPr>
              <w:spacing w:after="0" w:line="240" w:lineRule="auto"/>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Current Liabilities (£m)</w:t>
            </w:r>
          </w:p>
        </w:tc>
        <w:tc>
          <w:tcPr>
            <w:tcW w:w="993" w:type="dxa"/>
            <w:tcBorders>
              <w:top w:val="single" w:sz="8" w:space="0" w:color="auto"/>
              <w:left w:val="nil"/>
              <w:bottom w:val="single" w:sz="8" w:space="0" w:color="auto"/>
              <w:right w:val="single" w:sz="4" w:space="0" w:color="auto"/>
            </w:tcBorders>
            <w:shd w:val="clear" w:color="000000" w:fill="FFFFFF"/>
            <w:noWrap/>
            <w:vAlign w:val="bottom"/>
            <w:hideMark/>
          </w:tcPr>
          <w:p w14:paraId="7E741D55" w14:textId="77777777" w:rsidR="004667FA" w:rsidRPr="004667FA" w:rsidRDefault="004667FA" w:rsidP="004667FA">
            <w:pPr>
              <w:spacing w:after="0" w:line="240" w:lineRule="auto"/>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Total Debt (£m)</w:t>
            </w:r>
          </w:p>
        </w:tc>
        <w:tc>
          <w:tcPr>
            <w:tcW w:w="943" w:type="dxa"/>
            <w:tcBorders>
              <w:top w:val="single" w:sz="8" w:space="0" w:color="auto"/>
              <w:left w:val="nil"/>
              <w:bottom w:val="single" w:sz="8" w:space="0" w:color="auto"/>
              <w:right w:val="single" w:sz="4" w:space="0" w:color="auto"/>
            </w:tcBorders>
            <w:shd w:val="clear" w:color="000000" w:fill="FFFFFF"/>
            <w:noWrap/>
            <w:vAlign w:val="bottom"/>
            <w:hideMark/>
          </w:tcPr>
          <w:p w14:paraId="4796464E" w14:textId="77777777" w:rsidR="004667FA" w:rsidRPr="004667FA" w:rsidRDefault="004667FA" w:rsidP="004667FA">
            <w:pPr>
              <w:spacing w:after="0" w:line="240" w:lineRule="auto"/>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Net profit (£m)</w:t>
            </w:r>
          </w:p>
        </w:tc>
        <w:tc>
          <w:tcPr>
            <w:tcW w:w="1084" w:type="dxa"/>
            <w:tcBorders>
              <w:top w:val="single" w:sz="8" w:space="0" w:color="auto"/>
              <w:left w:val="nil"/>
              <w:bottom w:val="single" w:sz="8" w:space="0" w:color="auto"/>
              <w:right w:val="single" w:sz="4" w:space="0" w:color="auto"/>
            </w:tcBorders>
            <w:shd w:val="clear" w:color="000000" w:fill="FFFFFF"/>
            <w:noWrap/>
            <w:vAlign w:val="bottom"/>
            <w:hideMark/>
          </w:tcPr>
          <w:p w14:paraId="6B14050F" w14:textId="77777777" w:rsidR="004667FA" w:rsidRPr="004667FA" w:rsidRDefault="004667FA" w:rsidP="004667FA">
            <w:pPr>
              <w:spacing w:after="0" w:line="240" w:lineRule="auto"/>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Total Assets (£m)</w:t>
            </w:r>
          </w:p>
        </w:tc>
        <w:tc>
          <w:tcPr>
            <w:tcW w:w="1000" w:type="dxa"/>
            <w:tcBorders>
              <w:top w:val="single" w:sz="8" w:space="0" w:color="auto"/>
              <w:left w:val="nil"/>
              <w:bottom w:val="single" w:sz="8" w:space="0" w:color="auto"/>
              <w:right w:val="single" w:sz="8" w:space="0" w:color="auto"/>
            </w:tcBorders>
            <w:shd w:val="clear" w:color="000000" w:fill="FFFFFF"/>
            <w:noWrap/>
            <w:vAlign w:val="bottom"/>
            <w:hideMark/>
          </w:tcPr>
          <w:p w14:paraId="7A1311C6" w14:textId="77777777" w:rsidR="004667FA" w:rsidRPr="004667FA" w:rsidRDefault="004667FA" w:rsidP="004667FA">
            <w:pPr>
              <w:spacing w:after="0" w:line="240" w:lineRule="auto"/>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Revenue (£m)</w:t>
            </w:r>
          </w:p>
        </w:tc>
      </w:tr>
      <w:tr w:rsidR="004667FA" w:rsidRPr="004667FA" w14:paraId="4D109CA0" w14:textId="77777777" w:rsidTr="004667FA">
        <w:trPr>
          <w:trHeight w:val="211"/>
        </w:trPr>
        <w:tc>
          <w:tcPr>
            <w:tcW w:w="1705" w:type="dxa"/>
            <w:tcBorders>
              <w:top w:val="nil"/>
              <w:left w:val="single" w:sz="8" w:space="0" w:color="auto"/>
              <w:bottom w:val="single" w:sz="4" w:space="0" w:color="auto"/>
              <w:right w:val="single" w:sz="8" w:space="0" w:color="auto"/>
            </w:tcBorders>
            <w:shd w:val="clear" w:color="000000" w:fill="8EA9DB"/>
            <w:noWrap/>
            <w:vAlign w:val="bottom"/>
            <w:hideMark/>
          </w:tcPr>
          <w:p w14:paraId="67D6DF2B" w14:textId="77777777" w:rsidR="004667FA" w:rsidRPr="004667FA" w:rsidRDefault="004667FA" w:rsidP="004667FA">
            <w:pPr>
              <w:spacing w:after="0" w:line="240" w:lineRule="auto"/>
              <w:rPr>
                <w:rFonts w:ascii="Calibri" w:eastAsia="Times New Roman" w:hAnsi="Calibri" w:cs="Calibri"/>
                <w:color w:val="000000"/>
                <w:lang w:eastAsia="en-GB"/>
              </w:rPr>
            </w:pPr>
            <w:r w:rsidRPr="004667FA">
              <w:rPr>
                <w:rFonts w:ascii="Calibri" w:eastAsia="Times New Roman" w:hAnsi="Calibri" w:cs="Calibri"/>
                <w:color w:val="000000"/>
                <w:lang w:eastAsia="en-GB"/>
              </w:rPr>
              <w:t>Sainsbury</w:t>
            </w:r>
          </w:p>
        </w:tc>
        <w:tc>
          <w:tcPr>
            <w:tcW w:w="800" w:type="dxa"/>
            <w:tcBorders>
              <w:top w:val="nil"/>
              <w:left w:val="nil"/>
              <w:bottom w:val="single" w:sz="4" w:space="0" w:color="auto"/>
              <w:right w:val="single" w:sz="8" w:space="0" w:color="auto"/>
            </w:tcBorders>
            <w:shd w:val="clear" w:color="000000" w:fill="8EA9DB"/>
            <w:noWrap/>
            <w:vAlign w:val="bottom"/>
            <w:hideMark/>
          </w:tcPr>
          <w:p w14:paraId="393C6D8E"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2011</w:t>
            </w:r>
          </w:p>
        </w:tc>
        <w:tc>
          <w:tcPr>
            <w:tcW w:w="1071" w:type="dxa"/>
            <w:tcBorders>
              <w:top w:val="nil"/>
              <w:left w:val="nil"/>
              <w:bottom w:val="single" w:sz="4" w:space="0" w:color="auto"/>
              <w:right w:val="single" w:sz="4" w:space="0" w:color="auto"/>
            </w:tcBorders>
            <w:shd w:val="clear" w:color="000000" w:fill="8EA9DB"/>
            <w:noWrap/>
            <w:vAlign w:val="bottom"/>
            <w:hideMark/>
          </w:tcPr>
          <w:p w14:paraId="5E43C0DE"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5424</w:t>
            </w:r>
          </w:p>
        </w:tc>
        <w:tc>
          <w:tcPr>
            <w:tcW w:w="1240" w:type="dxa"/>
            <w:tcBorders>
              <w:top w:val="nil"/>
              <w:left w:val="nil"/>
              <w:bottom w:val="single" w:sz="4" w:space="0" w:color="auto"/>
              <w:right w:val="single" w:sz="4" w:space="0" w:color="auto"/>
            </w:tcBorders>
            <w:shd w:val="clear" w:color="000000" w:fill="8EA9DB"/>
            <w:noWrap/>
            <w:vAlign w:val="bottom"/>
            <w:hideMark/>
          </w:tcPr>
          <w:p w14:paraId="684AEE25"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1721</w:t>
            </w:r>
          </w:p>
        </w:tc>
        <w:tc>
          <w:tcPr>
            <w:tcW w:w="1407" w:type="dxa"/>
            <w:tcBorders>
              <w:top w:val="nil"/>
              <w:left w:val="nil"/>
              <w:bottom w:val="single" w:sz="4" w:space="0" w:color="auto"/>
              <w:right w:val="single" w:sz="4" w:space="0" w:color="auto"/>
            </w:tcBorders>
            <w:shd w:val="clear" w:color="000000" w:fill="8EA9DB"/>
            <w:noWrap/>
            <w:vAlign w:val="bottom"/>
            <w:hideMark/>
          </w:tcPr>
          <w:p w14:paraId="1D9EF80E"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2942</w:t>
            </w:r>
          </w:p>
        </w:tc>
        <w:tc>
          <w:tcPr>
            <w:tcW w:w="993" w:type="dxa"/>
            <w:tcBorders>
              <w:top w:val="nil"/>
              <w:left w:val="nil"/>
              <w:bottom w:val="single" w:sz="4" w:space="0" w:color="auto"/>
              <w:right w:val="single" w:sz="4" w:space="0" w:color="auto"/>
            </w:tcBorders>
            <w:shd w:val="clear" w:color="000000" w:fill="8EA9DB"/>
            <w:noWrap/>
            <w:vAlign w:val="bottom"/>
            <w:hideMark/>
          </w:tcPr>
          <w:p w14:paraId="769EF92A"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2413</w:t>
            </w:r>
          </w:p>
        </w:tc>
        <w:tc>
          <w:tcPr>
            <w:tcW w:w="943" w:type="dxa"/>
            <w:tcBorders>
              <w:top w:val="nil"/>
              <w:left w:val="nil"/>
              <w:bottom w:val="single" w:sz="4" w:space="0" w:color="auto"/>
              <w:right w:val="single" w:sz="4" w:space="0" w:color="auto"/>
            </w:tcBorders>
            <w:shd w:val="clear" w:color="000000" w:fill="8EA9DB"/>
            <w:noWrap/>
            <w:vAlign w:val="bottom"/>
            <w:hideMark/>
          </w:tcPr>
          <w:p w14:paraId="4BC9B66B"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640</w:t>
            </w:r>
          </w:p>
        </w:tc>
        <w:tc>
          <w:tcPr>
            <w:tcW w:w="1084" w:type="dxa"/>
            <w:tcBorders>
              <w:top w:val="nil"/>
              <w:left w:val="nil"/>
              <w:bottom w:val="single" w:sz="4" w:space="0" w:color="auto"/>
              <w:right w:val="single" w:sz="4" w:space="0" w:color="auto"/>
            </w:tcBorders>
            <w:shd w:val="clear" w:color="000000" w:fill="8EA9DB"/>
            <w:noWrap/>
            <w:vAlign w:val="bottom"/>
            <w:hideMark/>
          </w:tcPr>
          <w:p w14:paraId="146811F2"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11399</w:t>
            </w:r>
          </w:p>
        </w:tc>
        <w:tc>
          <w:tcPr>
            <w:tcW w:w="1000" w:type="dxa"/>
            <w:tcBorders>
              <w:top w:val="nil"/>
              <w:left w:val="nil"/>
              <w:bottom w:val="single" w:sz="4" w:space="0" w:color="auto"/>
              <w:right w:val="single" w:sz="8" w:space="0" w:color="auto"/>
            </w:tcBorders>
            <w:shd w:val="clear" w:color="000000" w:fill="8EA9DB"/>
            <w:noWrap/>
            <w:vAlign w:val="bottom"/>
            <w:hideMark/>
          </w:tcPr>
          <w:p w14:paraId="77853A0A"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21102</w:t>
            </w:r>
          </w:p>
        </w:tc>
      </w:tr>
      <w:tr w:rsidR="004667FA" w:rsidRPr="004667FA" w14:paraId="62F184DC" w14:textId="77777777" w:rsidTr="004667FA">
        <w:trPr>
          <w:trHeight w:val="211"/>
        </w:trPr>
        <w:tc>
          <w:tcPr>
            <w:tcW w:w="1705" w:type="dxa"/>
            <w:tcBorders>
              <w:top w:val="nil"/>
              <w:left w:val="single" w:sz="8" w:space="0" w:color="auto"/>
              <w:bottom w:val="single" w:sz="4" w:space="0" w:color="auto"/>
              <w:right w:val="single" w:sz="8" w:space="0" w:color="auto"/>
            </w:tcBorders>
            <w:shd w:val="clear" w:color="000000" w:fill="8EA9DB"/>
            <w:noWrap/>
            <w:vAlign w:val="bottom"/>
            <w:hideMark/>
          </w:tcPr>
          <w:p w14:paraId="11557DDF" w14:textId="77777777" w:rsidR="004667FA" w:rsidRPr="004667FA" w:rsidRDefault="004667FA" w:rsidP="004667FA">
            <w:pPr>
              <w:spacing w:after="0" w:line="240" w:lineRule="auto"/>
              <w:rPr>
                <w:rFonts w:ascii="Calibri" w:eastAsia="Times New Roman" w:hAnsi="Calibri" w:cs="Calibri"/>
                <w:color w:val="000000"/>
                <w:lang w:eastAsia="en-GB"/>
              </w:rPr>
            </w:pPr>
            <w:r w:rsidRPr="004667FA">
              <w:rPr>
                <w:rFonts w:ascii="Calibri" w:eastAsia="Times New Roman" w:hAnsi="Calibri" w:cs="Calibri"/>
                <w:color w:val="000000"/>
                <w:lang w:eastAsia="en-GB"/>
              </w:rPr>
              <w:t>Sainsbury</w:t>
            </w:r>
          </w:p>
        </w:tc>
        <w:tc>
          <w:tcPr>
            <w:tcW w:w="800" w:type="dxa"/>
            <w:tcBorders>
              <w:top w:val="nil"/>
              <w:left w:val="nil"/>
              <w:bottom w:val="single" w:sz="4" w:space="0" w:color="auto"/>
              <w:right w:val="single" w:sz="8" w:space="0" w:color="auto"/>
            </w:tcBorders>
            <w:shd w:val="clear" w:color="000000" w:fill="8EA9DB"/>
            <w:noWrap/>
            <w:vAlign w:val="bottom"/>
            <w:hideMark/>
          </w:tcPr>
          <w:p w14:paraId="17CA7C07"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2012</w:t>
            </w:r>
          </w:p>
        </w:tc>
        <w:tc>
          <w:tcPr>
            <w:tcW w:w="1071" w:type="dxa"/>
            <w:tcBorders>
              <w:top w:val="nil"/>
              <w:left w:val="nil"/>
              <w:bottom w:val="single" w:sz="4" w:space="0" w:color="auto"/>
              <w:right w:val="single" w:sz="4" w:space="0" w:color="auto"/>
            </w:tcBorders>
            <w:shd w:val="clear" w:color="000000" w:fill="8EA9DB"/>
            <w:noWrap/>
            <w:vAlign w:val="bottom"/>
            <w:hideMark/>
          </w:tcPr>
          <w:p w14:paraId="4E04CBDE"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5629</w:t>
            </w:r>
          </w:p>
        </w:tc>
        <w:tc>
          <w:tcPr>
            <w:tcW w:w="1240" w:type="dxa"/>
            <w:tcBorders>
              <w:top w:val="nil"/>
              <w:left w:val="nil"/>
              <w:bottom w:val="single" w:sz="4" w:space="0" w:color="auto"/>
              <w:right w:val="single" w:sz="4" w:space="0" w:color="auto"/>
            </w:tcBorders>
            <w:shd w:val="clear" w:color="000000" w:fill="8EA9DB"/>
            <w:noWrap/>
            <w:vAlign w:val="bottom"/>
            <w:hideMark/>
          </w:tcPr>
          <w:p w14:paraId="290DEDC0"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2032</w:t>
            </w:r>
          </w:p>
        </w:tc>
        <w:tc>
          <w:tcPr>
            <w:tcW w:w="1407" w:type="dxa"/>
            <w:tcBorders>
              <w:top w:val="nil"/>
              <w:left w:val="nil"/>
              <w:bottom w:val="single" w:sz="4" w:space="0" w:color="auto"/>
              <w:right w:val="single" w:sz="4" w:space="0" w:color="auto"/>
            </w:tcBorders>
            <w:shd w:val="clear" w:color="000000" w:fill="8EA9DB"/>
            <w:noWrap/>
            <w:vAlign w:val="bottom"/>
            <w:hideMark/>
          </w:tcPr>
          <w:p w14:paraId="16669A05"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3115</w:t>
            </w:r>
          </w:p>
        </w:tc>
        <w:tc>
          <w:tcPr>
            <w:tcW w:w="993" w:type="dxa"/>
            <w:tcBorders>
              <w:top w:val="nil"/>
              <w:left w:val="nil"/>
              <w:bottom w:val="single" w:sz="4" w:space="0" w:color="auto"/>
              <w:right w:val="single" w:sz="4" w:space="0" w:color="auto"/>
            </w:tcBorders>
            <w:shd w:val="clear" w:color="000000" w:fill="8EA9DB"/>
            <w:noWrap/>
            <w:vAlign w:val="bottom"/>
            <w:hideMark/>
          </w:tcPr>
          <w:p w14:paraId="792F7F4A"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2767</w:t>
            </w:r>
          </w:p>
        </w:tc>
        <w:tc>
          <w:tcPr>
            <w:tcW w:w="943" w:type="dxa"/>
            <w:tcBorders>
              <w:top w:val="nil"/>
              <w:left w:val="nil"/>
              <w:bottom w:val="single" w:sz="4" w:space="0" w:color="auto"/>
              <w:right w:val="single" w:sz="4" w:space="0" w:color="auto"/>
            </w:tcBorders>
            <w:shd w:val="clear" w:color="000000" w:fill="8EA9DB"/>
            <w:noWrap/>
            <w:vAlign w:val="bottom"/>
            <w:hideMark/>
          </w:tcPr>
          <w:p w14:paraId="2E33330B"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598</w:t>
            </w:r>
          </w:p>
        </w:tc>
        <w:tc>
          <w:tcPr>
            <w:tcW w:w="1084" w:type="dxa"/>
            <w:tcBorders>
              <w:top w:val="nil"/>
              <w:left w:val="nil"/>
              <w:bottom w:val="single" w:sz="4" w:space="0" w:color="auto"/>
              <w:right w:val="single" w:sz="4" w:space="0" w:color="auto"/>
            </w:tcBorders>
            <w:shd w:val="clear" w:color="000000" w:fill="8EA9DB"/>
            <w:noWrap/>
            <w:vAlign w:val="bottom"/>
            <w:hideMark/>
          </w:tcPr>
          <w:p w14:paraId="7D39FBE4"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12340</w:t>
            </w:r>
          </w:p>
        </w:tc>
        <w:tc>
          <w:tcPr>
            <w:tcW w:w="1000" w:type="dxa"/>
            <w:tcBorders>
              <w:top w:val="nil"/>
              <w:left w:val="nil"/>
              <w:bottom w:val="single" w:sz="4" w:space="0" w:color="auto"/>
              <w:right w:val="single" w:sz="8" w:space="0" w:color="auto"/>
            </w:tcBorders>
            <w:shd w:val="clear" w:color="000000" w:fill="8EA9DB"/>
            <w:noWrap/>
            <w:vAlign w:val="bottom"/>
            <w:hideMark/>
          </w:tcPr>
          <w:p w14:paraId="3481644C"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22294</w:t>
            </w:r>
          </w:p>
        </w:tc>
      </w:tr>
      <w:tr w:rsidR="004667FA" w:rsidRPr="004667FA" w14:paraId="239F61B6" w14:textId="77777777" w:rsidTr="004667FA">
        <w:trPr>
          <w:trHeight w:val="211"/>
        </w:trPr>
        <w:tc>
          <w:tcPr>
            <w:tcW w:w="1705" w:type="dxa"/>
            <w:tcBorders>
              <w:top w:val="nil"/>
              <w:left w:val="single" w:sz="8" w:space="0" w:color="auto"/>
              <w:bottom w:val="single" w:sz="4" w:space="0" w:color="auto"/>
              <w:right w:val="single" w:sz="8" w:space="0" w:color="auto"/>
            </w:tcBorders>
            <w:shd w:val="clear" w:color="000000" w:fill="8EA9DB"/>
            <w:noWrap/>
            <w:vAlign w:val="bottom"/>
            <w:hideMark/>
          </w:tcPr>
          <w:p w14:paraId="6682D02D" w14:textId="77777777" w:rsidR="004667FA" w:rsidRPr="004667FA" w:rsidRDefault="004667FA" w:rsidP="004667FA">
            <w:pPr>
              <w:spacing w:after="0" w:line="240" w:lineRule="auto"/>
              <w:rPr>
                <w:rFonts w:ascii="Calibri" w:eastAsia="Times New Roman" w:hAnsi="Calibri" w:cs="Calibri"/>
                <w:color w:val="000000"/>
                <w:lang w:eastAsia="en-GB"/>
              </w:rPr>
            </w:pPr>
            <w:r w:rsidRPr="004667FA">
              <w:rPr>
                <w:rFonts w:ascii="Calibri" w:eastAsia="Times New Roman" w:hAnsi="Calibri" w:cs="Calibri"/>
                <w:color w:val="000000"/>
                <w:lang w:eastAsia="en-GB"/>
              </w:rPr>
              <w:t>Sainsbury</w:t>
            </w:r>
          </w:p>
        </w:tc>
        <w:tc>
          <w:tcPr>
            <w:tcW w:w="800" w:type="dxa"/>
            <w:tcBorders>
              <w:top w:val="nil"/>
              <w:left w:val="nil"/>
              <w:bottom w:val="single" w:sz="4" w:space="0" w:color="auto"/>
              <w:right w:val="single" w:sz="8" w:space="0" w:color="auto"/>
            </w:tcBorders>
            <w:shd w:val="clear" w:color="000000" w:fill="8EA9DB"/>
            <w:noWrap/>
            <w:vAlign w:val="bottom"/>
            <w:hideMark/>
          </w:tcPr>
          <w:p w14:paraId="43792989"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2013</w:t>
            </w:r>
          </w:p>
        </w:tc>
        <w:tc>
          <w:tcPr>
            <w:tcW w:w="1071" w:type="dxa"/>
            <w:tcBorders>
              <w:top w:val="nil"/>
              <w:left w:val="nil"/>
              <w:bottom w:val="single" w:sz="4" w:space="0" w:color="auto"/>
              <w:right w:val="single" w:sz="4" w:space="0" w:color="auto"/>
            </w:tcBorders>
            <w:shd w:val="clear" w:color="000000" w:fill="8EA9DB"/>
            <w:noWrap/>
            <w:vAlign w:val="bottom"/>
            <w:hideMark/>
          </w:tcPr>
          <w:p w14:paraId="1A3B48C9"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5734</w:t>
            </w:r>
          </w:p>
        </w:tc>
        <w:tc>
          <w:tcPr>
            <w:tcW w:w="1240" w:type="dxa"/>
            <w:tcBorders>
              <w:top w:val="nil"/>
              <w:left w:val="nil"/>
              <w:bottom w:val="single" w:sz="4" w:space="0" w:color="auto"/>
              <w:right w:val="single" w:sz="4" w:space="0" w:color="auto"/>
            </w:tcBorders>
            <w:shd w:val="clear" w:color="000000" w:fill="8EA9DB"/>
            <w:noWrap/>
            <w:vAlign w:val="bottom"/>
            <w:hideMark/>
          </w:tcPr>
          <w:p w14:paraId="6F63FC97"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1914</w:t>
            </w:r>
          </w:p>
        </w:tc>
        <w:tc>
          <w:tcPr>
            <w:tcW w:w="1407" w:type="dxa"/>
            <w:tcBorders>
              <w:top w:val="nil"/>
              <w:left w:val="nil"/>
              <w:bottom w:val="single" w:sz="4" w:space="0" w:color="auto"/>
              <w:right w:val="single" w:sz="4" w:space="0" w:color="auto"/>
            </w:tcBorders>
            <w:shd w:val="clear" w:color="000000" w:fill="8EA9DB"/>
            <w:noWrap/>
            <w:vAlign w:val="bottom"/>
            <w:hideMark/>
          </w:tcPr>
          <w:p w14:paraId="69DE282F"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3136</w:t>
            </w:r>
          </w:p>
        </w:tc>
        <w:tc>
          <w:tcPr>
            <w:tcW w:w="993" w:type="dxa"/>
            <w:tcBorders>
              <w:top w:val="nil"/>
              <w:left w:val="nil"/>
              <w:bottom w:val="single" w:sz="4" w:space="0" w:color="auto"/>
              <w:right w:val="single" w:sz="4" w:space="0" w:color="auto"/>
            </w:tcBorders>
            <w:shd w:val="clear" w:color="000000" w:fill="8EA9DB"/>
            <w:noWrap/>
            <w:vAlign w:val="bottom"/>
            <w:hideMark/>
          </w:tcPr>
          <w:p w14:paraId="0AB892AE"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2782</w:t>
            </w:r>
          </w:p>
        </w:tc>
        <w:tc>
          <w:tcPr>
            <w:tcW w:w="943" w:type="dxa"/>
            <w:tcBorders>
              <w:top w:val="nil"/>
              <w:left w:val="nil"/>
              <w:bottom w:val="single" w:sz="4" w:space="0" w:color="auto"/>
              <w:right w:val="single" w:sz="4" w:space="0" w:color="auto"/>
            </w:tcBorders>
            <w:shd w:val="clear" w:color="000000" w:fill="8EA9DB"/>
            <w:noWrap/>
            <w:vAlign w:val="bottom"/>
            <w:hideMark/>
          </w:tcPr>
          <w:p w14:paraId="65DFDD7F"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602</w:t>
            </w:r>
          </w:p>
        </w:tc>
        <w:tc>
          <w:tcPr>
            <w:tcW w:w="1084" w:type="dxa"/>
            <w:tcBorders>
              <w:top w:val="nil"/>
              <w:left w:val="nil"/>
              <w:bottom w:val="single" w:sz="4" w:space="0" w:color="auto"/>
              <w:right w:val="single" w:sz="4" w:space="0" w:color="auto"/>
            </w:tcBorders>
            <w:shd w:val="clear" w:color="000000" w:fill="8EA9DB"/>
            <w:noWrap/>
            <w:vAlign w:val="bottom"/>
            <w:hideMark/>
          </w:tcPr>
          <w:p w14:paraId="58414B7E"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12695</w:t>
            </w:r>
          </w:p>
        </w:tc>
        <w:tc>
          <w:tcPr>
            <w:tcW w:w="1000" w:type="dxa"/>
            <w:tcBorders>
              <w:top w:val="nil"/>
              <w:left w:val="nil"/>
              <w:bottom w:val="single" w:sz="4" w:space="0" w:color="auto"/>
              <w:right w:val="single" w:sz="8" w:space="0" w:color="auto"/>
            </w:tcBorders>
            <w:shd w:val="clear" w:color="000000" w:fill="8EA9DB"/>
            <w:noWrap/>
            <w:vAlign w:val="bottom"/>
            <w:hideMark/>
          </w:tcPr>
          <w:p w14:paraId="5BFA125D"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23303</w:t>
            </w:r>
          </w:p>
        </w:tc>
      </w:tr>
      <w:tr w:rsidR="004667FA" w:rsidRPr="004667FA" w14:paraId="04E74BD6" w14:textId="77777777" w:rsidTr="004667FA">
        <w:trPr>
          <w:trHeight w:val="211"/>
        </w:trPr>
        <w:tc>
          <w:tcPr>
            <w:tcW w:w="1705" w:type="dxa"/>
            <w:tcBorders>
              <w:top w:val="nil"/>
              <w:left w:val="single" w:sz="8" w:space="0" w:color="auto"/>
              <w:bottom w:val="single" w:sz="4" w:space="0" w:color="auto"/>
              <w:right w:val="single" w:sz="8" w:space="0" w:color="auto"/>
            </w:tcBorders>
            <w:shd w:val="clear" w:color="000000" w:fill="8EA9DB"/>
            <w:noWrap/>
            <w:vAlign w:val="bottom"/>
            <w:hideMark/>
          </w:tcPr>
          <w:p w14:paraId="34745A7C" w14:textId="77777777" w:rsidR="004667FA" w:rsidRPr="004667FA" w:rsidRDefault="004667FA" w:rsidP="004667FA">
            <w:pPr>
              <w:spacing w:after="0" w:line="240" w:lineRule="auto"/>
              <w:rPr>
                <w:rFonts w:ascii="Calibri" w:eastAsia="Times New Roman" w:hAnsi="Calibri" w:cs="Calibri"/>
                <w:color w:val="000000"/>
                <w:lang w:eastAsia="en-GB"/>
              </w:rPr>
            </w:pPr>
            <w:r w:rsidRPr="004667FA">
              <w:rPr>
                <w:rFonts w:ascii="Calibri" w:eastAsia="Times New Roman" w:hAnsi="Calibri" w:cs="Calibri"/>
                <w:color w:val="000000"/>
                <w:lang w:eastAsia="en-GB"/>
              </w:rPr>
              <w:t>Sainsbury</w:t>
            </w:r>
          </w:p>
        </w:tc>
        <w:tc>
          <w:tcPr>
            <w:tcW w:w="800" w:type="dxa"/>
            <w:tcBorders>
              <w:top w:val="nil"/>
              <w:left w:val="nil"/>
              <w:bottom w:val="single" w:sz="4" w:space="0" w:color="auto"/>
              <w:right w:val="single" w:sz="8" w:space="0" w:color="auto"/>
            </w:tcBorders>
            <w:shd w:val="clear" w:color="000000" w:fill="8EA9DB"/>
            <w:noWrap/>
            <w:vAlign w:val="bottom"/>
            <w:hideMark/>
          </w:tcPr>
          <w:p w14:paraId="6EC018F1"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2014</w:t>
            </w:r>
          </w:p>
        </w:tc>
        <w:tc>
          <w:tcPr>
            <w:tcW w:w="1071" w:type="dxa"/>
            <w:tcBorders>
              <w:top w:val="nil"/>
              <w:left w:val="nil"/>
              <w:bottom w:val="single" w:sz="4" w:space="0" w:color="auto"/>
              <w:right w:val="single" w:sz="4" w:space="0" w:color="auto"/>
            </w:tcBorders>
            <w:shd w:val="clear" w:color="000000" w:fill="8EA9DB"/>
            <w:noWrap/>
            <w:vAlign w:val="bottom"/>
            <w:hideMark/>
          </w:tcPr>
          <w:p w14:paraId="5A89C3D8"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6005</w:t>
            </w:r>
          </w:p>
        </w:tc>
        <w:tc>
          <w:tcPr>
            <w:tcW w:w="1240" w:type="dxa"/>
            <w:tcBorders>
              <w:top w:val="nil"/>
              <w:left w:val="nil"/>
              <w:bottom w:val="single" w:sz="4" w:space="0" w:color="auto"/>
              <w:right w:val="single" w:sz="4" w:space="0" w:color="auto"/>
            </w:tcBorders>
            <w:shd w:val="clear" w:color="000000" w:fill="8EA9DB"/>
            <w:noWrap/>
            <w:vAlign w:val="bottom"/>
            <w:hideMark/>
          </w:tcPr>
          <w:p w14:paraId="722B1DB1"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4369</w:t>
            </w:r>
          </w:p>
        </w:tc>
        <w:tc>
          <w:tcPr>
            <w:tcW w:w="1407" w:type="dxa"/>
            <w:tcBorders>
              <w:top w:val="nil"/>
              <w:left w:val="nil"/>
              <w:bottom w:val="single" w:sz="4" w:space="0" w:color="auto"/>
              <w:right w:val="single" w:sz="4" w:space="0" w:color="auto"/>
            </w:tcBorders>
            <w:shd w:val="clear" w:color="000000" w:fill="8EA9DB"/>
            <w:noWrap/>
            <w:vAlign w:val="bottom"/>
            <w:hideMark/>
          </w:tcPr>
          <w:p w14:paraId="7B1F028A"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6765</w:t>
            </w:r>
          </w:p>
        </w:tc>
        <w:tc>
          <w:tcPr>
            <w:tcW w:w="993" w:type="dxa"/>
            <w:tcBorders>
              <w:top w:val="nil"/>
              <w:left w:val="nil"/>
              <w:bottom w:val="single" w:sz="4" w:space="0" w:color="auto"/>
              <w:right w:val="single" w:sz="4" w:space="0" w:color="auto"/>
            </w:tcBorders>
            <w:shd w:val="clear" w:color="000000" w:fill="8EA9DB"/>
            <w:noWrap/>
            <w:vAlign w:val="bottom"/>
            <w:hideMark/>
          </w:tcPr>
          <w:p w14:paraId="6FB1500E"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2784</w:t>
            </w:r>
          </w:p>
        </w:tc>
        <w:tc>
          <w:tcPr>
            <w:tcW w:w="943" w:type="dxa"/>
            <w:tcBorders>
              <w:top w:val="nil"/>
              <w:left w:val="nil"/>
              <w:bottom w:val="single" w:sz="4" w:space="0" w:color="auto"/>
              <w:right w:val="single" w:sz="4" w:space="0" w:color="auto"/>
            </w:tcBorders>
            <w:shd w:val="clear" w:color="000000" w:fill="8EA9DB"/>
            <w:noWrap/>
            <w:vAlign w:val="bottom"/>
            <w:hideMark/>
          </w:tcPr>
          <w:p w14:paraId="005926E5"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716</w:t>
            </w:r>
          </w:p>
        </w:tc>
        <w:tc>
          <w:tcPr>
            <w:tcW w:w="1084" w:type="dxa"/>
            <w:tcBorders>
              <w:top w:val="nil"/>
              <w:left w:val="nil"/>
              <w:bottom w:val="single" w:sz="4" w:space="0" w:color="auto"/>
              <w:right w:val="single" w:sz="4" w:space="0" w:color="auto"/>
            </w:tcBorders>
            <w:shd w:val="clear" w:color="000000" w:fill="8EA9DB"/>
            <w:noWrap/>
            <w:vAlign w:val="bottom"/>
            <w:hideMark/>
          </w:tcPr>
          <w:p w14:paraId="7735D1C4"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16540</w:t>
            </w:r>
          </w:p>
        </w:tc>
        <w:tc>
          <w:tcPr>
            <w:tcW w:w="1000" w:type="dxa"/>
            <w:tcBorders>
              <w:top w:val="nil"/>
              <w:left w:val="nil"/>
              <w:bottom w:val="single" w:sz="4" w:space="0" w:color="auto"/>
              <w:right w:val="single" w:sz="8" w:space="0" w:color="auto"/>
            </w:tcBorders>
            <w:shd w:val="clear" w:color="000000" w:fill="8EA9DB"/>
            <w:noWrap/>
            <w:vAlign w:val="bottom"/>
            <w:hideMark/>
          </w:tcPr>
          <w:p w14:paraId="66BD3D58"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23949</w:t>
            </w:r>
          </w:p>
        </w:tc>
      </w:tr>
      <w:tr w:rsidR="004667FA" w:rsidRPr="004667FA" w14:paraId="6C9ED910" w14:textId="77777777" w:rsidTr="004667FA">
        <w:trPr>
          <w:trHeight w:val="211"/>
        </w:trPr>
        <w:tc>
          <w:tcPr>
            <w:tcW w:w="1705" w:type="dxa"/>
            <w:tcBorders>
              <w:top w:val="nil"/>
              <w:left w:val="single" w:sz="8" w:space="0" w:color="auto"/>
              <w:bottom w:val="single" w:sz="4" w:space="0" w:color="auto"/>
              <w:right w:val="single" w:sz="8" w:space="0" w:color="auto"/>
            </w:tcBorders>
            <w:shd w:val="clear" w:color="000000" w:fill="8EA9DB"/>
            <w:noWrap/>
            <w:vAlign w:val="bottom"/>
            <w:hideMark/>
          </w:tcPr>
          <w:p w14:paraId="385515AD" w14:textId="77777777" w:rsidR="004667FA" w:rsidRPr="004667FA" w:rsidRDefault="004667FA" w:rsidP="004667FA">
            <w:pPr>
              <w:spacing w:after="0" w:line="240" w:lineRule="auto"/>
              <w:rPr>
                <w:rFonts w:ascii="Calibri" w:eastAsia="Times New Roman" w:hAnsi="Calibri" w:cs="Calibri"/>
                <w:color w:val="000000"/>
                <w:lang w:eastAsia="en-GB"/>
              </w:rPr>
            </w:pPr>
            <w:r w:rsidRPr="004667FA">
              <w:rPr>
                <w:rFonts w:ascii="Calibri" w:eastAsia="Times New Roman" w:hAnsi="Calibri" w:cs="Calibri"/>
                <w:color w:val="000000"/>
                <w:lang w:eastAsia="en-GB"/>
              </w:rPr>
              <w:t>Sainsbury</w:t>
            </w:r>
          </w:p>
        </w:tc>
        <w:tc>
          <w:tcPr>
            <w:tcW w:w="800" w:type="dxa"/>
            <w:tcBorders>
              <w:top w:val="nil"/>
              <w:left w:val="nil"/>
              <w:bottom w:val="single" w:sz="4" w:space="0" w:color="auto"/>
              <w:right w:val="single" w:sz="8" w:space="0" w:color="auto"/>
            </w:tcBorders>
            <w:shd w:val="clear" w:color="000000" w:fill="8EA9DB"/>
            <w:noWrap/>
            <w:vAlign w:val="bottom"/>
            <w:hideMark/>
          </w:tcPr>
          <w:p w14:paraId="332D6BE2"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2015</w:t>
            </w:r>
          </w:p>
        </w:tc>
        <w:tc>
          <w:tcPr>
            <w:tcW w:w="1071" w:type="dxa"/>
            <w:tcBorders>
              <w:top w:val="nil"/>
              <w:left w:val="nil"/>
              <w:bottom w:val="single" w:sz="4" w:space="0" w:color="auto"/>
              <w:right w:val="single" w:sz="4" w:space="0" w:color="auto"/>
            </w:tcBorders>
            <w:shd w:val="clear" w:color="000000" w:fill="8EA9DB"/>
            <w:noWrap/>
            <w:vAlign w:val="bottom"/>
            <w:hideMark/>
          </w:tcPr>
          <w:p w14:paraId="7090955D"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5539</w:t>
            </w:r>
          </w:p>
        </w:tc>
        <w:tc>
          <w:tcPr>
            <w:tcW w:w="1240" w:type="dxa"/>
            <w:tcBorders>
              <w:top w:val="nil"/>
              <w:left w:val="nil"/>
              <w:bottom w:val="single" w:sz="4" w:space="0" w:color="auto"/>
              <w:right w:val="single" w:sz="4" w:space="0" w:color="auto"/>
            </w:tcBorders>
            <w:shd w:val="clear" w:color="000000" w:fill="8EA9DB"/>
            <w:noWrap/>
            <w:vAlign w:val="bottom"/>
            <w:hideMark/>
          </w:tcPr>
          <w:p w14:paraId="75BF0FEF"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4505</w:t>
            </w:r>
          </w:p>
        </w:tc>
        <w:tc>
          <w:tcPr>
            <w:tcW w:w="1407" w:type="dxa"/>
            <w:tcBorders>
              <w:top w:val="nil"/>
              <w:left w:val="nil"/>
              <w:bottom w:val="single" w:sz="4" w:space="0" w:color="auto"/>
              <w:right w:val="single" w:sz="4" w:space="0" w:color="auto"/>
            </w:tcBorders>
            <w:shd w:val="clear" w:color="000000" w:fill="8EA9DB"/>
            <w:noWrap/>
            <w:vAlign w:val="bottom"/>
            <w:hideMark/>
          </w:tcPr>
          <w:p w14:paraId="3DD34D78"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6923</w:t>
            </w:r>
          </w:p>
        </w:tc>
        <w:tc>
          <w:tcPr>
            <w:tcW w:w="993" w:type="dxa"/>
            <w:tcBorders>
              <w:top w:val="nil"/>
              <w:left w:val="nil"/>
              <w:bottom w:val="single" w:sz="4" w:space="0" w:color="auto"/>
              <w:right w:val="single" w:sz="4" w:space="0" w:color="auto"/>
            </w:tcBorders>
            <w:shd w:val="clear" w:color="000000" w:fill="8EA9DB"/>
            <w:noWrap/>
            <w:vAlign w:val="bottom"/>
            <w:hideMark/>
          </w:tcPr>
          <w:p w14:paraId="6E4FC1FE"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2766</w:t>
            </w:r>
          </w:p>
        </w:tc>
        <w:tc>
          <w:tcPr>
            <w:tcW w:w="943" w:type="dxa"/>
            <w:tcBorders>
              <w:top w:val="nil"/>
              <w:left w:val="nil"/>
              <w:bottom w:val="single" w:sz="4" w:space="0" w:color="auto"/>
              <w:right w:val="single" w:sz="4" w:space="0" w:color="auto"/>
            </w:tcBorders>
            <w:shd w:val="clear" w:color="000000" w:fill="8EA9DB"/>
            <w:noWrap/>
            <w:vAlign w:val="bottom"/>
            <w:hideMark/>
          </w:tcPr>
          <w:p w14:paraId="04D21F78"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-166</w:t>
            </w:r>
          </w:p>
        </w:tc>
        <w:tc>
          <w:tcPr>
            <w:tcW w:w="1084" w:type="dxa"/>
            <w:tcBorders>
              <w:top w:val="nil"/>
              <w:left w:val="nil"/>
              <w:bottom w:val="single" w:sz="4" w:space="0" w:color="auto"/>
              <w:right w:val="single" w:sz="4" w:space="0" w:color="auto"/>
            </w:tcBorders>
            <w:shd w:val="clear" w:color="000000" w:fill="8EA9DB"/>
            <w:noWrap/>
            <w:vAlign w:val="bottom"/>
            <w:hideMark/>
          </w:tcPr>
          <w:p w14:paraId="0C0DEB2E"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16537</w:t>
            </w:r>
          </w:p>
        </w:tc>
        <w:tc>
          <w:tcPr>
            <w:tcW w:w="1000" w:type="dxa"/>
            <w:tcBorders>
              <w:top w:val="nil"/>
              <w:left w:val="nil"/>
              <w:bottom w:val="single" w:sz="4" w:space="0" w:color="auto"/>
              <w:right w:val="single" w:sz="8" w:space="0" w:color="auto"/>
            </w:tcBorders>
            <w:shd w:val="clear" w:color="000000" w:fill="8EA9DB"/>
            <w:noWrap/>
            <w:vAlign w:val="bottom"/>
            <w:hideMark/>
          </w:tcPr>
          <w:p w14:paraId="0D03FA1D"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23506</w:t>
            </w:r>
          </w:p>
        </w:tc>
      </w:tr>
      <w:tr w:rsidR="004667FA" w:rsidRPr="004667FA" w14:paraId="12172089" w14:textId="77777777" w:rsidTr="004667FA">
        <w:trPr>
          <w:trHeight w:val="211"/>
        </w:trPr>
        <w:tc>
          <w:tcPr>
            <w:tcW w:w="1705" w:type="dxa"/>
            <w:tcBorders>
              <w:top w:val="nil"/>
              <w:left w:val="single" w:sz="8" w:space="0" w:color="auto"/>
              <w:bottom w:val="single" w:sz="4" w:space="0" w:color="auto"/>
              <w:right w:val="single" w:sz="8" w:space="0" w:color="auto"/>
            </w:tcBorders>
            <w:shd w:val="clear" w:color="000000" w:fill="8EA9DB"/>
            <w:noWrap/>
            <w:vAlign w:val="bottom"/>
            <w:hideMark/>
          </w:tcPr>
          <w:p w14:paraId="24FA334D" w14:textId="77777777" w:rsidR="004667FA" w:rsidRPr="004667FA" w:rsidRDefault="004667FA" w:rsidP="004667FA">
            <w:pPr>
              <w:spacing w:after="0" w:line="240" w:lineRule="auto"/>
              <w:rPr>
                <w:rFonts w:ascii="Calibri" w:eastAsia="Times New Roman" w:hAnsi="Calibri" w:cs="Calibri"/>
                <w:color w:val="000000"/>
                <w:lang w:eastAsia="en-GB"/>
              </w:rPr>
            </w:pPr>
            <w:r w:rsidRPr="004667FA">
              <w:rPr>
                <w:rFonts w:ascii="Calibri" w:eastAsia="Times New Roman" w:hAnsi="Calibri" w:cs="Calibri"/>
                <w:color w:val="000000"/>
                <w:lang w:eastAsia="en-GB"/>
              </w:rPr>
              <w:t>Sainsbury</w:t>
            </w:r>
          </w:p>
        </w:tc>
        <w:tc>
          <w:tcPr>
            <w:tcW w:w="800" w:type="dxa"/>
            <w:tcBorders>
              <w:top w:val="nil"/>
              <w:left w:val="nil"/>
              <w:bottom w:val="single" w:sz="4" w:space="0" w:color="auto"/>
              <w:right w:val="single" w:sz="8" w:space="0" w:color="auto"/>
            </w:tcBorders>
            <w:shd w:val="clear" w:color="000000" w:fill="8EA9DB"/>
            <w:noWrap/>
            <w:vAlign w:val="bottom"/>
            <w:hideMark/>
          </w:tcPr>
          <w:p w14:paraId="2D8EC772"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2016</w:t>
            </w:r>
          </w:p>
        </w:tc>
        <w:tc>
          <w:tcPr>
            <w:tcW w:w="1071" w:type="dxa"/>
            <w:tcBorders>
              <w:top w:val="nil"/>
              <w:left w:val="nil"/>
              <w:bottom w:val="single" w:sz="4" w:space="0" w:color="auto"/>
              <w:right w:val="single" w:sz="4" w:space="0" w:color="auto"/>
            </w:tcBorders>
            <w:shd w:val="clear" w:color="000000" w:fill="8EA9DB"/>
            <w:noWrap/>
            <w:vAlign w:val="bottom"/>
            <w:hideMark/>
          </w:tcPr>
          <w:p w14:paraId="59863C46"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6365</w:t>
            </w:r>
          </w:p>
        </w:tc>
        <w:tc>
          <w:tcPr>
            <w:tcW w:w="1240" w:type="dxa"/>
            <w:tcBorders>
              <w:top w:val="nil"/>
              <w:left w:val="nil"/>
              <w:bottom w:val="single" w:sz="4" w:space="0" w:color="auto"/>
              <w:right w:val="single" w:sz="4" w:space="0" w:color="auto"/>
            </w:tcBorders>
            <w:shd w:val="clear" w:color="000000" w:fill="8EA9DB"/>
            <w:noWrap/>
            <w:vAlign w:val="bottom"/>
            <w:hideMark/>
          </w:tcPr>
          <w:p w14:paraId="0DC33DCC"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4444</w:t>
            </w:r>
          </w:p>
        </w:tc>
        <w:tc>
          <w:tcPr>
            <w:tcW w:w="1407" w:type="dxa"/>
            <w:tcBorders>
              <w:top w:val="nil"/>
              <w:left w:val="nil"/>
              <w:bottom w:val="single" w:sz="4" w:space="0" w:color="auto"/>
              <w:right w:val="single" w:sz="4" w:space="0" w:color="auto"/>
            </w:tcBorders>
            <w:shd w:val="clear" w:color="000000" w:fill="8EA9DB"/>
            <w:noWrap/>
            <w:vAlign w:val="bottom"/>
            <w:hideMark/>
          </w:tcPr>
          <w:p w14:paraId="162671F6"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6724</w:t>
            </w:r>
          </w:p>
        </w:tc>
        <w:tc>
          <w:tcPr>
            <w:tcW w:w="993" w:type="dxa"/>
            <w:tcBorders>
              <w:top w:val="nil"/>
              <w:left w:val="nil"/>
              <w:bottom w:val="single" w:sz="4" w:space="0" w:color="auto"/>
              <w:right w:val="single" w:sz="4" w:space="0" w:color="auto"/>
            </w:tcBorders>
            <w:shd w:val="clear" w:color="000000" w:fill="8EA9DB"/>
            <w:noWrap/>
            <w:vAlign w:val="bottom"/>
            <w:hideMark/>
          </w:tcPr>
          <w:p w14:paraId="5BEE9C58"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2413</w:t>
            </w:r>
          </w:p>
        </w:tc>
        <w:tc>
          <w:tcPr>
            <w:tcW w:w="943" w:type="dxa"/>
            <w:tcBorders>
              <w:top w:val="nil"/>
              <w:left w:val="nil"/>
              <w:bottom w:val="single" w:sz="4" w:space="0" w:color="auto"/>
              <w:right w:val="single" w:sz="4" w:space="0" w:color="auto"/>
            </w:tcBorders>
            <w:shd w:val="clear" w:color="000000" w:fill="8EA9DB"/>
            <w:noWrap/>
            <w:vAlign w:val="bottom"/>
            <w:hideMark/>
          </w:tcPr>
          <w:p w14:paraId="6BF0BBBA"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471</w:t>
            </w:r>
          </w:p>
        </w:tc>
        <w:tc>
          <w:tcPr>
            <w:tcW w:w="1084" w:type="dxa"/>
            <w:tcBorders>
              <w:top w:val="nil"/>
              <w:left w:val="nil"/>
              <w:bottom w:val="single" w:sz="4" w:space="0" w:color="auto"/>
              <w:right w:val="single" w:sz="4" w:space="0" w:color="auto"/>
            </w:tcBorders>
            <w:shd w:val="clear" w:color="000000" w:fill="8EA9DB"/>
            <w:noWrap/>
            <w:vAlign w:val="bottom"/>
            <w:hideMark/>
          </w:tcPr>
          <w:p w14:paraId="0D5EADA8"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16973</w:t>
            </w:r>
          </w:p>
        </w:tc>
        <w:tc>
          <w:tcPr>
            <w:tcW w:w="1000" w:type="dxa"/>
            <w:tcBorders>
              <w:top w:val="nil"/>
              <w:left w:val="nil"/>
              <w:bottom w:val="single" w:sz="4" w:space="0" w:color="auto"/>
              <w:right w:val="single" w:sz="8" w:space="0" w:color="auto"/>
            </w:tcBorders>
            <w:shd w:val="clear" w:color="000000" w:fill="8EA9DB"/>
            <w:noWrap/>
            <w:vAlign w:val="bottom"/>
            <w:hideMark/>
          </w:tcPr>
          <w:p w14:paraId="0438CCD8"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23506</w:t>
            </w:r>
          </w:p>
        </w:tc>
      </w:tr>
      <w:tr w:rsidR="004667FA" w:rsidRPr="004667FA" w14:paraId="08B84826" w14:textId="77777777" w:rsidTr="004667FA">
        <w:trPr>
          <w:trHeight w:val="211"/>
        </w:trPr>
        <w:tc>
          <w:tcPr>
            <w:tcW w:w="1705" w:type="dxa"/>
            <w:tcBorders>
              <w:top w:val="nil"/>
              <w:left w:val="single" w:sz="8" w:space="0" w:color="auto"/>
              <w:bottom w:val="single" w:sz="4" w:space="0" w:color="auto"/>
              <w:right w:val="single" w:sz="8" w:space="0" w:color="auto"/>
            </w:tcBorders>
            <w:shd w:val="clear" w:color="000000" w:fill="8EA9DB"/>
            <w:noWrap/>
            <w:vAlign w:val="bottom"/>
            <w:hideMark/>
          </w:tcPr>
          <w:p w14:paraId="1C47E5BD" w14:textId="77777777" w:rsidR="004667FA" w:rsidRPr="004667FA" w:rsidRDefault="004667FA" w:rsidP="004667FA">
            <w:pPr>
              <w:spacing w:after="0" w:line="240" w:lineRule="auto"/>
              <w:rPr>
                <w:rFonts w:ascii="Calibri" w:eastAsia="Times New Roman" w:hAnsi="Calibri" w:cs="Calibri"/>
                <w:color w:val="000000"/>
                <w:lang w:eastAsia="en-GB"/>
              </w:rPr>
            </w:pPr>
            <w:r w:rsidRPr="004667FA">
              <w:rPr>
                <w:rFonts w:ascii="Calibri" w:eastAsia="Times New Roman" w:hAnsi="Calibri" w:cs="Calibri"/>
                <w:color w:val="000000"/>
                <w:lang w:eastAsia="en-GB"/>
              </w:rPr>
              <w:t>Sainsbury</w:t>
            </w:r>
          </w:p>
        </w:tc>
        <w:tc>
          <w:tcPr>
            <w:tcW w:w="800" w:type="dxa"/>
            <w:tcBorders>
              <w:top w:val="nil"/>
              <w:left w:val="nil"/>
              <w:bottom w:val="single" w:sz="4" w:space="0" w:color="auto"/>
              <w:right w:val="single" w:sz="8" w:space="0" w:color="auto"/>
            </w:tcBorders>
            <w:shd w:val="clear" w:color="000000" w:fill="8EA9DB"/>
            <w:noWrap/>
            <w:vAlign w:val="bottom"/>
            <w:hideMark/>
          </w:tcPr>
          <w:p w14:paraId="0D453F75"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2017</w:t>
            </w:r>
          </w:p>
        </w:tc>
        <w:tc>
          <w:tcPr>
            <w:tcW w:w="1071" w:type="dxa"/>
            <w:tcBorders>
              <w:top w:val="nil"/>
              <w:left w:val="nil"/>
              <w:bottom w:val="single" w:sz="4" w:space="0" w:color="auto"/>
              <w:right w:val="single" w:sz="4" w:space="0" w:color="auto"/>
            </w:tcBorders>
            <w:shd w:val="clear" w:color="000000" w:fill="8EA9DB"/>
            <w:noWrap/>
            <w:vAlign w:val="bottom"/>
            <w:hideMark/>
          </w:tcPr>
          <w:p w14:paraId="34A01D08"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6872</w:t>
            </w:r>
          </w:p>
        </w:tc>
        <w:tc>
          <w:tcPr>
            <w:tcW w:w="1240" w:type="dxa"/>
            <w:tcBorders>
              <w:top w:val="nil"/>
              <w:left w:val="nil"/>
              <w:bottom w:val="single" w:sz="4" w:space="0" w:color="auto"/>
              <w:right w:val="single" w:sz="4" w:space="0" w:color="auto"/>
            </w:tcBorders>
            <w:shd w:val="clear" w:color="000000" w:fill="8EA9DB"/>
            <w:noWrap/>
            <w:vAlign w:val="bottom"/>
            <w:hideMark/>
          </w:tcPr>
          <w:p w14:paraId="7D869837"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6365</w:t>
            </w:r>
          </w:p>
        </w:tc>
        <w:tc>
          <w:tcPr>
            <w:tcW w:w="1407" w:type="dxa"/>
            <w:tcBorders>
              <w:top w:val="nil"/>
              <w:left w:val="nil"/>
              <w:bottom w:val="single" w:sz="4" w:space="0" w:color="auto"/>
              <w:right w:val="single" w:sz="4" w:space="0" w:color="auto"/>
            </w:tcBorders>
            <w:shd w:val="clear" w:color="000000" w:fill="8EA9DB"/>
            <w:noWrap/>
            <w:vAlign w:val="bottom"/>
            <w:hideMark/>
          </w:tcPr>
          <w:p w14:paraId="2F8A6DCB"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8573</w:t>
            </w:r>
          </w:p>
        </w:tc>
        <w:tc>
          <w:tcPr>
            <w:tcW w:w="993" w:type="dxa"/>
            <w:tcBorders>
              <w:top w:val="nil"/>
              <w:left w:val="nil"/>
              <w:bottom w:val="single" w:sz="4" w:space="0" w:color="auto"/>
              <w:right w:val="single" w:sz="4" w:space="0" w:color="auto"/>
            </w:tcBorders>
            <w:shd w:val="clear" w:color="000000" w:fill="8EA9DB"/>
            <w:noWrap/>
            <w:vAlign w:val="bottom"/>
            <w:hideMark/>
          </w:tcPr>
          <w:p w14:paraId="6CA2C94E"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2211</w:t>
            </w:r>
          </w:p>
        </w:tc>
        <w:tc>
          <w:tcPr>
            <w:tcW w:w="943" w:type="dxa"/>
            <w:tcBorders>
              <w:top w:val="nil"/>
              <w:left w:val="nil"/>
              <w:bottom w:val="single" w:sz="4" w:space="0" w:color="auto"/>
              <w:right w:val="single" w:sz="4" w:space="0" w:color="auto"/>
            </w:tcBorders>
            <w:shd w:val="clear" w:color="000000" w:fill="8EA9DB"/>
            <w:noWrap/>
            <w:vAlign w:val="bottom"/>
            <w:hideMark/>
          </w:tcPr>
          <w:p w14:paraId="3C1196E5"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377</w:t>
            </w:r>
          </w:p>
        </w:tc>
        <w:tc>
          <w:tcPr>
            <w:tcW w:w="1084" w:type="dxa"/>
            <w:tcBorders>
              <w:top w:val="nil"/>
              <w:left w:val="nil"/>
              <w:bottom w:val="single" w:sz="4" w:space="0" w:color="auto"/>
              <w:right w:val="single" w:sz="4" w:space="0" w:color="auto"/>
            </w:tcBorders>
            <w:shd w:val="clear" w:color="000000" w:fill="8EA9DB"/>
            <w:noWrap/>
            <w:vAlign w:val="bottom"/>
            <w:hideMark/>
          </w:tcPr>
          <w:p w14:paraId="09D695DA"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19798</w:t>
            </w:r>
          </w:p>
        </w:tc>
        <w:tc>
          <w:tcPr>
            <w:tcW w:w="1000" w:type="dxa"/>
            <w:tcBorders>
              <w:top w:val="nil"/>
              <w:left w:val="nil"/>
              <w:bottom w:val="single" w:sz="4" w:space="0" w:color="auto"/>
              <w:right w:val="single" w:sz="8" w:space="0" w:color="auto"/>
            </w:tcBorders>
            <w:shd w:val="clear" w:color="000000" w:fill="8EA9DB"/>
            <w:noWrap/>
            <w:vAlign w:val="bottom"/>
            <w:hideMark/>
          </w:tcPr>
          <w:p w14:paraId="083F8AB0"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26224</w:t>
            </w:r>
          </w:p>
        </w:tc>
      </w:tr>
      <w:tr w:rsidR="004667FA" w:rsidRPr="004667FA" w14:paraId="0FF9BCDA" w14:textId="77777777" w:rsidTr="004667FA">
        <w:trPr>
          <w:trHeight w:val="211"/>
        </w:trPr>
        <w:tc>
          <w:tcPr>
            <w:tcW w:w="1705" w:type="dxa"/>
            <w:tcBorders>
              <w:top w:val="nil"/>
              <w:left w:val="single" w:sz="8" w:space="0" w:color="auto"/>
              <w:bottom w:val="single" w:sz="4" w:space="0" w:color="auto"/>
              <w:right w:val="single" w:sz="8" w:space="0" w:color="auto"/>
            </w:tcBorders>
            <w:shd w:val="clear" w:color="000000" w:fill="8EA9DB"/>
            <w:noWrap/>
            <w:vAlign w:val="bottom"/>
            <w:hideMark/>
          </w:tcPr>
          <w:p w14:paraId="20B494DA" w14:textId="77777777" w:rsidR="004667FA" w:rsidRPr="004667FA" w:rsidRDefault="004667FA" w:rsidP="004667FA">
            <w:pPr>
              <w:spacing w:after="0" w:line="240" w:lineRule="auto"/>
              <w:rPr>
                <w:rFonts w:ascii="Calibri" w:eastAsia="Times New Roman" w:hAnsi="Calibri" w:cs="Calibri"/>
                <w:color w:val="000000"/>
                <w:lang w:eastAsia="en-GB"/>
              </w:rPr>
            </w:pPr>
            <w:r w:rsidRPr="004667FA">
              <w:rPr>
                <w:rFonts w:ascii="Calibri" w:eastAsia="Times New Roman" w:hAnsi="Calibri" w:cs="Calibri"/>
                <w:color w:val="000000"/>
                <w:lang w:eastAsia="en-GB"/>
              </w:rPr>
              <w:t>Sainsbury</w:t>
            </w:r>
          </w:p>
        </w:tc>
        <w:tc>
          <w:tcPr>
            <w:tcW w:w="800" w:type="dxa"/>
            <w:tcBorders>
              <w:top w:val="nil"/>
              <w:left w:val="nil"/>
              <w:bottom w:val="single" w:sz="4" w:space="0" w:color="auto"/>
              <w:right w:val="single" w:sz="8" w:space="0" w:color="auto"/>
            </w:tcBorders>
            <w:shd w:val="clear" w:color="000000" w:fill="8EA9DB"/>
            <w:noWrap/>
            <w:vAlign w:val="bottom"/>
            <w:hideMark/>
          </w:tcPr>
          <w:p w14:paraId="4ABF27C4"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2018</w:t>
            </w:r>
          </w:p>
        </w:tc>
        <w:tc>
          <w:tcPr>
            <w:tcW w:w="1071" w:type="dxa"/>
            <w:tcBorders>
              <w:top w:val="nil"/>
              <w:left w:val="nil"/>
              <w:bottom w:val="single" w:sz="4" w:space="0" w:color="auto"/>
              <w:right w:val="single" w:sz="4" w:space="0" w:color="auto"/>
            </w:tcBorders>
            <w:shd w:val="clear" w:color="000000" w:fill="8EA9DB"/>
            <w:noWrap/>
            <w:vAlign w:val="bottom"/>
            <w:hideMark/>
          </w:tcPr>
          <w:p w14:paraId="2265695D"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7411</w:t>
            </w:r>
          </w:p>
        </w:tc>
        <w:tc>
          <w:tcPr>
            <w:tcW w:w="1240" w:type="dxa"/>
            <w:tcBorders>
              <w:top w:val="nil"/>
              <w:left w:val="nil"/>
              <w:bottom w:val="single" w:sz="4" w:space="0" w:color="auto"/>
              <w:right w:val="single" w:sz="4" w:space="0" w:color="auto"/>
            </w:tcBorders>
            <w:shd w:val="clear" w:color="000000" w:fill="8EA9DB"/>
            <w:noWrap/>
            <w:vAlign w:val="bottom"/>
            <w:hideMark/>
          </w:tcPr>
          <w:p w14:paraId="2787E27D"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7866</w:t>
            </w:r>
          </w:p>
        </w:tc>
        <w:tc>
          <w:tcPr>
            <w:tcW w:w="1407" w:type="dxa"/>
            <w:tcBorders>
              <w:top w:val="nil"/>
              <w:left w:val="nil"/>
              <w:bottom w:val="single" w:sz="4" w:space="0" w:color="auto"/>
              <w:right w:val="single" w:sz="4" w:space="0" w:color="auto"/>
            </w:tcBorders>
            <w:shd w:val="clear" w:color="000000" w:fill="8EA9DB"/>
            <w:noWrap/>
            <w:vAlign w:val="bottom"/>
            <w:hideMark/>
          </w:tcPr>
          <w:p w14:paraId="230896C0"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10302</w:t>
            </w:r>
          </w:p>
        </w:tc>
        <w:tc>
          <w:tcPr>
            <w:tcW w:w="993" w:type="dxa"/>
            <w:tcBorders>
              <w:top w:val="nil"/>
              <w:left w:val="nil"/>
              <w:bottom w:val="single" w:sz="4" w:space="0" w:color="auto"/>
              <w:right w:val="single" w:sz="4" w:space="0" w:color="auto"/>
            </w:tcBorders>
            <w:shd w:val="clear" w:color="000000" w:fill="8EA9DB"/>
            <w:noWrap/>
            <w:vAlign w:val="bottom"/>
            <w:hideMark/>
          </w:tcPr>
          <w:p w14:paraId="1B8C0637"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2240</w:t>
            </w:r>
          </w:p>
        </w:tc>
        <w:tc>
          <w:tcPr>
            <w:tcW w:w="943" w:type="dxa"/>
            <w:tcBorders>
              <w:top w:val="nil"/>
              <w:left w:val="nil"/>
              <w:bottom w:val="single" w:sz="4" w:space="0" w:color="auto"/>
              <w:right w:val="single" w:sz="4" w:space="0" w:color="auto"/>
            </w:tcBorders>
            <w:shd w:val="clear" w:color="000000" w:fill="8EA9DB"/>
            <w:noWrap/>
            <w:vAlign w:val="bottom"/>
            <w:hideMark/>
          </w:tcPr>
          <w:p w14:paraId="65D723E0"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309</w:t>
            </w:r>
          </w:p>
        </w:tc>
        <w:tc>
          <w:tcPr>
            <w:tcW w:w="1084" w:type="dxa"/>
            <w:tcBorders>
              <w:top w:val="nil"/>
              <w:left w:val="nil"/>
              <w:bottom w:val="single" w:sz="4" w:space="0" w:color="auto"/>
              <w:right w:val="single" w:sz="4" w:space="0" w:color="auto"/>
            </w:tcBorders>
            <w:shd w:val="clear" w:color="000000" w:fill="8EA9DB"/>
            <w:noWrap/>
            <w:vAlign w:val="bottom"/>
            <w:hideMark/>
          </w:tcPr>
          <w:p w14:paraId="0988358D"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22001</w:t>
            </w:r>
          </w:p>
        </w:tc>
        <w:tc>
          <w:tcPr>
            <w:tcW w:w="1000" w:type="dxa"/>
            <w:tcBorders>
              <w:top w:val="nil"/>
              <w:left w:val="nil"/>
              <w:bottom w:val="single" w:sz="4" w:space="0" w:color="auto"/>
              <w:right w:val="single" w:sz="8" w:space="0" w:color="auto"/>
            </w:tcBorders>
            <w:shd w:val="clear" w:color="000000" w:fill="8EA9DB"/>
            <w:noWrap/>
            <w:vAlign w:val="bottom"/>
            <w:hideMark/>
          </w:tcPr>
          <w:p w14:paraId="497B0849"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28456</w:t>
            </w:r>
          </w:p>
        </w:tc>
      </w:tr>
      <w:tr w:rsidR="004667FA" w:rsidRPr="004667FA" w14:paraId="541F205A" w14:textId="77777777" w:rsidTr="004667FA">
        <w:trPr>
          <w:trHeight w:val="211"/>
        </w:trPr>
        <w:tc>
          <w:tcPr>
            <w:tcW w:w="1705" w:type="dxa"/>
            <w:tcBorders>
              <w:top w:val="nil"/>
              <w:left w:val="single" w:sz="8" w:space="0" w:color="auto"/>
              <w:bottom w:val="single" w:sz="4" w:space="0" w:color="auto"/>
              <w:right w:val="single" w:sz="8" w:space="0" w:color="auto"/>
            </w:tcBorders>
            <w:shd w:val="clear" w:color="000000" w:fill="8EA9DB"/>
            <w:noWrap/>
            <w:vAlign w:val="bottom"/>
            <w:hideMark/>
          </w:tcPr>
          <w:p w14:paraId="7ACEB2FC" w14:textId="77777777" w:rsidR="004667FA" w:rsidRPr="004667FA" w:rsidRDefault="004667FA" w:rsidP="004667FA">
            <w:pPr>
              <w:spacing w:after="0" w:line="240" w:lineRule="auto"/>
              <w:rPr>
                <w:rFonts w:ascii="Calibri" w:eastAsia="Times New Roman" w:hAnsi="Calibri" w:cs="Calibri"/>
                <w:color w:val="000000"/>
                <w:lang w:eastAsia="en-GB"/>
              </w:rPr>
            </w:pPr>
            <w:r w:rsidRPr="004667FA">
              <w:rPr>
                <w:rFonts w:ascii="Calibri" w:eastAsia="Times New Roman" w:hAnsi="Calibri" w:cs="Calibri"/>
                <w:color w:val="000000"/>
                <w:lang w:eastAsia="en-GB"/>
              </w:rPr>
              <w:t>Sainsbury</w:t>
            </w:r>
          </w:p>
        </w:tc>
        <w:tc>
          <w:tcPr>
            <w:tcW w:w="800" w:type="dxa"/>
            <w:tcBorders>
              <w:top w:val="nil"/>
              <w:left w:val="nil"/>
              <w:bottom w:val="single" w:sz="4" w:space="0" w:color="auto"/>
              <w:right w:val="single" w:sz="8" w:space="0" w:color="auto"/>
            </w:tcBorders>
            <w:shd w:val="clear" w:color="000000" w:fill="8EA9DB"/>
            <w:noWrap/>
            <w:vAlign w:val="bottom"/>
            <w:hideMark/>
          </w:tcPr>
          <w:p w14:paraId="66B56BCD"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2019</w:t>
            </w:r>
          </w:p>
        </w:tc>
        <w:tc>
          <w:tcPr>
            <w:tcW w:w="1071" w:type="dxa"/>
            <w:tcBorders>
              <w:top w:val="nil"/>
              <w:left w:val="nil"/>
              <w:bottom w:val="single" w:sz="4" w:space="0" w:color="auto"/>
              <w:right w:val="single" w:sz="4" w:space="0" w:color="auto"/>
            </w:tcBorders>
            <w:shd w:val="clear" w:color="000000" w:fill="8EA9DB"/>
            <w:noWrap/>
            <w:vAlign w:val="bottom"/>
            <w:hideMark/>
          </w:tcPr>
          <w:p w14:paraId="58F573DC"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8456</w:t>
            </w:r>
          </w:p>
        </w:tc>
        <w:tc>
          <w:tcPr>
            <w:tcW w:w="1240" w:type="dxa"/>
            <w:tcBorders>
              <w:top w:val="nil"/>
              <w:left w:val="nil"/>
              <w:bottom w:val="single" w:sz="4" w:space="0" w:color="auto"/>
              <w:right w:val="single" w:sz="4" w:space="0" w:color="auto"/>
            </w:tcBorders>
            <w:shd w:val="clear" w:color="000000" w:fill="8EA9DB"/>
            <w:noWrap/>
            <w:vAlign w:val="bottom"/>
            <w:hideMark/>
          </w:tcPr>
          <w:p w14:paraId="5B6A9756"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7589</w:t>
            </w:r>
          </w:p>
        </w:tc>
        <w:tc>
          <w:tcPr>
            <w:tcW w:w="1407" w:type="dxa"/>
            <w:tcBorders>
              <w:top w:val="nil"/>
              <w:left w:val="nil"/>
              <w:bottom w:val="single" w:sz="4" w:space="0" w:color="auto"/>
              <w:right w:val="single" w:sz="4" w:space="0" w:color="auto"/>
            </w:tcBorders>
            <w:shd w:val="clear" w:color="000000" w:fill="8EA9DB"/>
            <w:noWrap/>
            <w:vAlign w:val="bottom"/>
            <w:hideMark/>
          </w:tcPr>
          <w:p w14:paraId="233CA4F9"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11417</w:t>
            </w:r>
          </w:p>
        </w:tc>
        <w:tc>
          <w:tcPr>
            <w:tcW w:w="993" w:type="dxa"/>
            <w:tcBorders>
              <w:top w:val="nil"/>
              <w:left w:val="nil"/>
              <w:bottom w:val="single" w:sz="4" w:space="0" w:color="auto"/>
              <w:right w:val="single" w:sz="4" w:space="0" w:color="auto"/>
            </w:tcBorders>
            <w:shd w:val="clear" w:color="000000" w:fill="8EA9DB"/>
            <w:noWrap/>
            <w:vAlign w:val="bottom"/>
            <w:hideMark/>
          </w:tcPr>
          <w:p w14:paraId="6891990E"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1782</w:t>
            </w:r>
          </w:p>
        </w:tc>
        <w:tc>
          <w:tcPr>
            <w:tcW w:w="943" w:type="dxa"/>
            <w:tcBorders>
              <w:top w:val="nil"/>
              <w:left w:val="nil"/>
              <w:bottom w:val="single" w:sz="4" w:space="0" w:color="auto"/>
              <w:right w:val="single" w:sz="4" w:space="0" w:color="auto"/>
            </w:tcBorders>
            <w:shd w:val="clear" w:color="000000" w:fill="8EA9DB"/>
            <w:noWrap/>
            <w:vAlign w:val="bottom"/>
            <w:hideMark/>
          </w:tcPr>
          <w:p w14:paraId="34A99B8F"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186</w:t>
            </w:r>
          </w:p>
        </w:tc>
        <w:tc>
          <w:tcPr>
            <w:tcW w:w="1084" w:type="dxa"/>
            <w:tcBorders>
              <w:top w:val="nil"/>
              <w:left w:val="nil"/>
              <w:bottom w:val="single" w:sz="4" w:space="0" w:color="auto"/>
              <w:right w:val="single" w:sz="4" w:space="0" w:color="auto"/>
            </w:tcBorders>
            <w:shd w:val="clear" w:color="000000" w:fill="8EA9DB"/>
            <w:noWrap/>
            <w:vAlign w:val="bottom"/>
            <w:hideMark/>
          </w:tcPr>
          <w:p w14:paraId="69C17EE2"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28011</w:t>
            </w:r>
          </w:p>
        </w:tc>
        <w:tc>
          <w:tcPr>
            <w:tcW w:w="1000" w:type="dxa"/>
            <w:tcBorders>
              <w:top w:val="nil"/>
              <w:left w:val="nil"/>
              <w:bottom w:val="single" w:sz="4" w:space="0" w:color="auto"/>
              <w:right w:val="single" w:sz="8" w:space="0" w:color="auto"/>
            </w:tcBorders>
            <w:shd w:val="clear" w:color="000000" w:fill="8EA9DB"/>
            <w:noWrap/>
            <w:vAlign w:val="bottom"/>
            <w:hideMark/>
          </w:tcPr>
          <w:p w14:paraId="3F2D9E4F"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29007</w:t>
            </w:r>
          </w:p>
        </w:tc>
      </w:tr>
      <w:tr w:rsidR="004667FA" w:rsidRPr="004667FA" w14:paraId="6FA09A16" w14:textId="77777777" w:rsidTr="004667FA">
        <w:trPr>
          <w:trHeight w:val="218"/>
        </w:trPr>
        <w:tc>
          <w:tcPr>
            <w:tcW w:w="1705" w:type="dxa"/>
            <w:tcBorders>
              <w:top w:val="nil"/>
              <w:left w:val="single" w:sz="8" w:space="0" w:color="auto"/>
              <w:bottom w:val="single" w:sz="4" w:space="0" w:color="auto"/>
              <w:right w:val="single" w:sz="8" w:space="0" w:color="auto"/>
            </w:tcBorders>
            <w:shd w:val="clear" w:color="000000" w:fill="8EA9DB"/>
            <w:noWrap/>
            <w:vAlign w:val="bottom"/>
            <w:hideMark/>
          </w:tcPr>
          <w:p w14:paraId="49290CDD" w14:textId="77777777" w:rsidR="004667FA" w:rsidRPr="004667FA" w:rsidRDefault="004667FA" w:rsidP="004667FA">
            <w:pPr>
              <w:spacing w:after="0" w:line="240" w:lineRule="auto"/>
              <w:rPr>
                <w:rFonts w:ascii="Calibri" w:eastAsia="Times New Roman" w:hAnsi="Calibri" w:cs="Calibri"/>
                <w:color w:val="000000"/>
                <w:lang w:eastAsia="en-GB"/>
              </w:rPr>
            </w:pPr>
            <w:r w:rsidRPr="004667FA">
              <w:rPr>
                <w:rFonts w:ascii="Calibri" w:eastAsia="Times New Roman" w:hAnsi="Calibri" w:cs="Calibri"/>
                <w:color w:val="000000"/>
                <w:lang w:eastAsia="en-GB"/>
              </w:rPr>
              <w:t>Sainsbury</w:t>
            </w:r>
          </w:p>
        </w:tc>
        <w:tc>
          <w:tcPr>
            <w:tcW w:w="800" w:type="dxa"/>
            <w:tcBorders>
              <w:top w:val="nil"/>
              <w:left w:val="nil"/>
              <w:bottom w:val="single" w:sz="4" w:space="0" w:color="auto"/>
              <w:right w:val="single" w:sz="8" w:space="0" w:color="auto"/>
            </w:tcBorders>
            <w:shd w:val="clear" w:color="000000" w:fill="8EA9DB"/>
            <w:noWrap/>
            <w:vAlign w:val="bottom"/>
            <w:hideMark/>
          </w:tcPr>
          <w:p w14:paraId="46DF50E7"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2020</w:t>
            </w:r>
          </w:p>
        </w:tc>
        <w:tc>
          <w:tcPr>
            <w:tcW w:w="1071" w:type="dxa"/>
            <w:tcBorders>
              <w:top w:val="nil"/>
              <w:left w:val="nil"/>
              <w:bottom w:val="single" w:sz="4" w:space="0" w:color="auto"/>
              <w:right w:val="single" w:sz="4" w:space="0" w:color="auto"/>
            </w:tcBorders>
            <w:shd w:val="clear" w:color="000000" w:fill="8EA9DB"/>
            <w:noWrap/>
            <w:vAlign w:val="bottom"/>
            <w:hideMark/>
          </w:tcPr>
          <w:p w14:paraId="002F86DD"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7773</w:t>
            </w:r>
          </w:p>
        </w:tc>
        <w:tc>
          <w:tcPr>
            <w:tcW w:w="1240" w:type="dxa"/>
            <w:tcBorders>
              <w:top w:val="nil"/>
              <w:left w:val="nil"/>
              <w:bottom w:val="single" w:sz="4" w:space="0" w:color="auto"/>
              <w:right w:val="single" w:sz="4" w:space="0" w:color="auto"/>
            </w:tcBorders>
            <w:shd w:val="clear" w:color="000000" w:fill="8EA9DB"/>
            <w:noWrap/>
            <w:vAlign w:val="bottom"/>
            <w:hideMark/>
          </w:tcPr>
          <w:p w14:paraId="3A5570B3"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7586</w:t>
            </w:r>
          </w:p>
        </w:tc>
        <w:tc>
          <w:tcPr>
            <w:tcW w:w="1407" w:type="dxa"/>
            <w:tcBorders>
              <w:top w:val="nil"/>
              <w:left w:val="nil"/>
              <w:bottom w:val="single" w:sz="4" w:space="0" w:color="auto"/>
              <w:right w:val="single" w:sz="4" w:space="0" w:color="auto"/>
            </w:tcBorders>
            <w:shd w:val="clear" w:color="000000" w:fill="8EA9DB"/>
            <w:noWrap/>
            <w:vAlign w:val="bottom"/>
            <w:hideMark/>
          </w:tcPr>
          <w:p w14:paraId="7AD16781"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12047</w:t>
            </w:r>
          </w:p>
        </w:tc>
        <w:tc>
          <w:tcPr>
            <w:tcW w:w="993" w:type="dxa"/>
            <w:tcBorders>
              <w:top w:val="nil"/>
              <w:left w:val="nil"/>
              <w:bottom w:val="single" w:sz="4" w:space="0" w:color="auto"/>
              <w:right w:val="single" w:sz="4" w:space="0" w:color="auto"/>
            </w:tcBorders>
            <w:shd w:val="clear" w:color="000000" w:fill="8EA9DB"/>
            <w:noWrap/>
            <w:vAlign w:val="bottom"/>
            <w:hideMark/>
          </w:tcPr>
          <w:p w14:paraId="4E7CBE57"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1296</w:t>
            </w:r>
          </w:p>
        </w:tc>
        <w:tc>
          <w:tcPr>
            <w:tcW w:w="943" w:type="dxa"/>
            <w:tcBorders>
              <w:top w:val="nil"/>
              <w:left w:val="nil"/>
              <w:bottom w:val="single" w:sz="4" w:space="0" w:color="auto"/>
              <w:right w:val="single" w:sz="4" w:space="0" w:color="auto"/>
            </w:tcBorders>
            <w:shd w:val="clear" w:color="000000" w:fill="8EA9DB"/>
            <w:noWrap/>
            <w:vAlign w:val="bottom"/>
            <w:hideMark/>
          </w:tcPr>
          <w:p w14:paraId="229F00D3"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219</w:t>
            </w:r>
          </w:p>
        </w:tc>
        <w:tc>
          <w:tcPr>
            <w:tcW w:w="1084" w:type="dxa"/>
            <w:tcBorders>
              <w:top w:val="nil"/>
              <w:left w:val="nil"/>
              <w:bottom w:val="single" w:sz="4" w:space="0" w:color="auto"/>
              <w:right w:val="single" w:sz="4" w:space="0" w:color="auto"/>
            </w:tcBorders>
            <w:shd w:val="clear" w:color="000000" w:fill="8EA9DB"/>
            <w:noWrap/>
            <w:vAlign w:val="bottom"/>
            <w:hideMark/>
          </w:tcPr>
          <w:p w14:paraId="48EF63BC"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27937</w:t>
            </w:r>
          </w:p>
        </w:tc>
        <w:tc>
          <w:tcPr>
            <w:tcW w:w="1000" w:type="dxa"/>
            <w:tcBorders>
              <w:top w:val="nil"/>
              <w:left w:val="nil"/>
              <w:bottom w:val="single" w:sz="4" w:space="0" w:color="auto"/>
              <w:right w:val="single" w:sz="8" w:space="0" w:color="auto"/>
            </w:tcBorders>
            <w:shd w:val="clear" w:color="000000" w:fill="8EA9DB"/>
            <w:noWrap/>
            <w:vAlign w:val="bottom"/>
            <w:hideMark/>
          </w:tcPr>
          <w:p w14:paraId="22D20F45"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28993</w:t>
            </w:r>
          </w:p>
        </w:tc>
      </w:tr>
      <w:tr w:rsidR="004667FA" w:rsidRPr="004667FA" w14:paraId="1A168411" w14:textId="77777777" w:rsidTr="004667FA">
        <w:trPr>
          <w:trHeight w:val="211"/>
        </w:trPr>
        <w:tc>
          <w:tcPr>
            <w:tcW w:w="1705" w:type="dxa"/>
            <w:tcBorders>
              <w:top w:val="nil"/>
              <w:left w:val="single" w:sz="8" w:space="0" w:color="auto"/>
              <w:bottom w:val="single" w:sz="4" w:space="0" w:color="auto"/>
              <w:right w:val="single" w:sz="8" w:space="0" w:color="auto"/>
            </w:tcBorders>
            <w:shd w:val="clear" w:color="000000" w:fill="92D050"/>
            <w:noWrap/>
            <w:vAlign w:val="bottom"/>
            <w:hideMark/>
          </w:tcPr>
          <w:p w14:paraId="7F443DE4" w14:textId="77777777" w:rsidR="004667FA" w:rsidRPr="004667FA" w:rsidRDefault="004667FA" w:rsidP="004667FA">
            <w:pPr>
              <w:spacing w:after="0" w:line="240" w:lineRule="auto"/>
              <w:rPr>
                <w:rFonts w:ascii="Calibri" w:eastAsia="Times New Roman" w:hAnsi="Calibri" w:cs="Calibri"/>
                <w:color w:val="000000"/>
                <w:lang w:eastAsia="en-GB"/>
              </w:rPr>
            </w:pPr>
            <w:r w:rsidRPr="004667FA">
              <w:rPr>
                <w:rFonts w:ascii="Calibri" w:eastAsia="Times New Roman" w:hAnsi="Calibri" w:cs="Calibri"/>
                <w:color w:val="000000"/>
                <w:lang w:eastAsia="en-GB"/>
              </w:rPr>
              <w:t>M&amp;S Plc</w:t>
            </w:r>
          </w:p>
        </w:tc>
        <w:tc>
          <w:tcPr>
            <w:tcW w:w="800" w:type="dxa"/>
            <w:tcBorders>
              <w:top w:val="nil"/>
              <w:left w:val="nil"/>
              <w:bottom w:val="single" w:sz="4" w:space="0" w:color="auto"/>
              <w:right w:val="single" w:sz="8" w:space="0" w:color="auto"/>
            </w:tcBorders>
            <w:shd w:val="clear" w:color="000000" w:fill="92D050"/>
            <w:noWrap/>
            <w:vAlign w:val="bottom"/>
            <w:hideMark/>
          </w:tcPr>
          <w:p w14:paraId="7807566D"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2011</w:t>
            </w:r>
          </w:p>
        </w:tc>
        <w:tc>
          <w:tcPr>
            <w:tcW w:w="1071" w:type="dxa"/>
            <w:tcBorders>
              <w:top w:val="nil"/>
              <w:left w:val="nil"/>
              <w:bottom w:val="single" w:sz="4" w:space="0" w:color="auto"/>
              <w:right w:val="single" w:sz="4" w:space="0" w:color="auto"/>
            </w:tcBorders>
            <w:shd w:val="clear" w:color="000000" w:fill="92D050"/>
            <w:noWrap/>
            <w:vAlign w:val="bottom"/>
            <w:hideMark/>
          </w:tcPr>
          <w:p w14:paraId="4C8B8484"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2677</w:t>
            </w:r>
          </w:p>
        </w:tc>
        <w:tc>
          <w:tcPr>
            <w:tcW w:w="1240" w:type="dxa"/>
            <w:tcBorders>
              <w:top w:val="nil"/>
              <w:left w:val="nil"/>
              <w:bottom w:val="single" w:sz="4" w:space="0" w:color="auto"/>
              <w:right w:val="single" w:sz="4" w:space="0" w:color="auto"/>
            </w:tcBorders>
            <w:shd w:val="clear" w:color="000000" w:fill="92D050"/>
            <w:noWrap/>
            <w:vAlign w:val="bottom"/>
            <w:hideMark/>
          </w:tcPr>
          <w:p w14:paraId="1F678B9B"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1641</w:t>
            </w:r>
          </w:p>
        </w:tc>
        <w:tc>
          <w:tcPr>
            <w:tcW w:w="1407" w:type="dxa"/>
            <w:tcBorders>
              <w:top w:val="nil"/>
              <w:left w:val="nil"/>
              <w:bottom w:val="single" w:sz="4" w:space="0" w:color="auto"/>
              <w:right w:val="single" w:sz="4" w:space="0" w:color="auto"/>
            </w:tcBorders>
            <w:shd w:val="clear" w:color="000000" w:fill="92D050"/>
            <w:noWrap/>
            <w:vAlign w:val="bottom"/>
            <w:hideMark/>
          </w:tcPr>
          <w:p w14:paraId="62637001"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2210</w:t>
            </w:r>
          </w:p>
        </w:tc>
        <w:tc>
          <w:tcPr>
            <w:tcW w:w="993" w:type="dxa"/>
            <w:tcBorders>
              <w:top w:val="nil"/>
              <w:left w:val="nil"/>
              <w:bottom w:val="single" w:sz="4" w:space="0" w:color="auto"/>
              <w:right w:val="single" w:sz="4" w:space="0" w:color="auto"/>
            </w:tcBorders>
            <w:shd w:val="clear" w:color="000000" w:fill="92D050"/>
            <w:noWrap/>
            <w:vAlign w:val="bottom"/>
            <w:hideMark/>
          </w:tcPr>
          <w:p w14:paraId="1BCCC722"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2526</w:t>
            </w:r>
          </w:p>
        </w:tc>
        <w:tc>
          <w:tcPr>
            <w:tcW w:w="943" w:type="dxa"/>
            <w:tcBorders>
              <w:top w:val="nil"/>
              <w:left w:val="nil"/>
              <w:bottom w:val="single" w:sz="4" w:space="0" w:color="auto"/>
              <w:right w:val="single" w:sz="4" w:space="0" w:color="auto"/>
            </w:tcBorders>
            <w:shd w:val="clear" w:color="000000" w:fill="92D050"/>
            <w:noWrap/>
            <w:vAlign w:val="bottom"/>
            <w:hideMark/>
          </w:tcPr>
          <w:p w14:paraId="1A0024FE"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598</w:t>
            </w:r>
          </w:p>
        </w:tc>
        <w:tc>
          <w:tcPr>
            <w:tcW w:w="1084" w:type="dxa"/>
            <w:tcBorders>
              <w:top w:val="nil"/>
              <w:left w:val="nil"/>
              <w:bottom w:val="single" w:sz="4" w:space="0" w:color="auto"/>
              <w:right w:val="single" w:sz="4" w:space="0" w:color="auto"/>
            </w:tcBorders>
            <w:shd w:val="clear" w:color="000000" w:fill="92D050"/>
            <w:noWrap/>
            <w:vAlign w:val="bottom"/>
            <w:hideMark/>
          </w:tcPr>
          <w:p w14:paraId="1297DC3F"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7344</w:t>
            </w:r>
          </w:p>
        </w:tc>
        <w:tc>
          <w:tcPr>
            <w:tcW w:w="1000" w:type="dxa"/>
            <w:tcBorders>
              <w:top w:val="nil"/>
              <w:left w:val="nil"/>
              <w:bottom w:val="single" w:sz="4" w:space="0" w:color="auto"/>
              <w:right w:val="single" w:sz="8" w:space="0" w:color="auto"/>
            </w:tcBorders>
            <w:shd w:val="clear" w:color="000000" w:fill="92D050"/>
            <w:noWrap/>
            <w:vAlign w:val="bottom"/>
            <w:hideMark/>
          </w:tcPr>
          <w:p w14:paraId="66E92AA9"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9740</w:t>
            </w:r>
          </w:p>
        </w:tc>
      </w:tr>
      <w:tr w:rsidR="004667FA" w:rsidRPr="004667FA" w14:paraId="38ABB8F7" w14:textId="77777777" w:rsidTr="004667FA">
        <w:trPr>
          <w:trHeight w:val="211"/>
        </w:trPr>
        <w:tc>
          <w:tcPr>
            <w:tcW w:w="1705" w:type="dxa"/>
            <w:tcBorders>
              <w:top w:val="nil"/>
              <w:left w:val="single" w:sz="8" w:space="0" w:color="auto"/>
              <w:bottom w:val="single" w:sz="4" w:space="0" w:color="auto"/>
              <w:right w:val="single" w:sz="8" w:space="0" w:color="auto"/>
            </w:tcBorders>
            <w:shd w:val="clear" w:color="000000" w:fill="92D050"/>
            <w:noWrap/>
            <w:vAlign w:val="bottom"/>
            <w:hideMark/>
          </w:tcPr>
          <w:p w14:paraId="6CD53E84" w14:textId="77777777" w:rsidR="004667FA" w:rsidRPr="004667FA" w:rsidRDefault="004667FA" w:rsidP="004667FA">
            <w:pPr>
              <w:spacing w:after="0" w:line="240" w:lineRule="auto"/>
              <w:rPr>
                <w:rFonts w:ascii="Calibri" w:eastAsia="Times New Roman" w:hAnsi="Calibri" w:cs="Calibri"/>
                <w:color w:val="000000"/>
                <w:lang w:eastAsia="en-GB"/>
              </w:rPr>
            </w:pPr>
            <w:r w:rsidRPr="004667FA">
              <w:rPr>
                <w:rFonts w:ascii="Calibri" w:eastAsia="Times New Roman" w:hAnsi="Calibri" w:cs="Calibri"/>
                <w:color w:val="000000"/>
                <w:lang w:eastAsia="en-GB"/>
              </w:rPr>
              <w:t>M&amp;S Plc</w:t>
            </w:r>
          </w:p>
        </w:tc>
        <w:tc>
          <w:tcPr>
            <w:tcW w:w="800" w:type="dxa"/>
            <w:tcBorders>
              <w:top w:val="nil"/>
              <w:left w:val="nil"/>
              <w:bottom w:val="single" w:sz="4" w:space="0" w:color="auto"/>
              <w:right w:val="single" w:sz="8" w:space="0" w:color="auto"/>
            </w:tcBorders>
            <w:shd w:val="clear" w:color="000000" w:fill="92D050"/>
            <w:noWrap/>
            <w:vAlign w:val="bottom"/>
            <w:hideMark/>
          </w:tcPr>
          <w:p w14:paraId="4BCC2C96"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2012</w:t>
            </w:r>
          </w:p>
        </w:tc>
        <w:tc>
          <w:tcPr>
            <w:tcW w:w="1071" w:type="dxa"/>
            <w:tcBorders>
              <w:top w:val="nil"/>
              <w:left w:val="nil"/>
              <w:bottom w:val="single" w:sz="4" w:space="0" w:color="auto"/>
              <w:right w:val="single" w:sz="4" w:space="0" w:color="auto"/>
            </w:tcBorders>
            <w:shd w:val="clear" w:color="000000" w:fill="92D050"/>
            <w:noWrap/>
            <w:vAlign w:val="bottom"/>
            <w:hideMark/>
          </w:tcPr>
          <w:p w14:paraId="72D76037"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2778</w:t>
            </w:r>
          </w:p>
        </w:tc>
        <w:tc>
          <w:tcPr>
            <w:tcW w:w="1240" w:type="dxa"/>
            <w:tcBorders>
              <w:top w:val="nil"/>
              <w:left w:val="nil"/>
              <w:bottom w:val="single" w:sz="4" w:space="0" w:color="auto"/>
              <w:right w:val="single" w:sz="4" w:space="0" w:color="auto"/>
            </w:tcBorders>
            <w:shd w:val="clear" w:color="000000" w:fill="92D050"/>
            <w:noWrap/>
            <w:vAlign w:val="bottom"/>
            <w:hideMark/>
          </w:tcPr>
          <w:p w14:paraId="4B930322"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1460</w:t>
            </w:r>
          </w:p>
        </w:tc>
        <w:tc>
          <w:tcPr>
            <w:tcW w:w="1407" w:type="dxa"/>
            <w:tcBorders>
              <w:top w:val="nil"/>
              <w:left w:val="nil"/>
              <w:bottom w:val="single" w:sz="4" w:space="0" w:color="auto"/>
              <w:right w:val="single" w:sz="4" w:space="0" w:color="auto"/>
            </w:tcBorders>
            <w:shd w:val="clear" w:color="000000" w:fill="92D050"/>
            <w:noWrap/>
            <w:vAlign w:val="bottom"/>
            <w:hideMark/>
          </w:tcPr>
          <w:p w14:paraId="61EC1195"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2005</w:t>
            </w:r>
          </w:p>
        </w:tc>
        <w:tc>
          <w:tcPr>
            <w:tcW w:w="993" w:type="dxa"/>
            <w:tcBorders>
              <w:top w:val="nil"/>
              <w:left w:val="nil"/>
              <w:bottom w:val="single" w:sz="4" w:space="0" w:color="auto"/>
              <w:right w:val="single" w:sz="4" w:space="0" w:color="auto"/>
            </w:tcBorders>
            <w:shd w:val="clear" w:color="000000" w:fill="92D050"/>
            <w:noWrap/>
            <w:vAlign w:val="bottom"/>
            <w:hideMark/>
          </w:tcPr>
          <w:p w14:paraId="386B5FFD"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2275</w:t>
            </w:r>
          </w:p>
        </w:tc>
        <w:tc>
          <w:tcPr>
            <w:tcW w:w="943" w:type="dxa"/>
            <w:tcBorders>
              <w:top w:val="nil"/>
              <w:left w:val="nil"/>
              <w:bottom w:val="single" w:sz="4" w:space="0" w:color="auto"/>
              <w:right w:val="single" w:sz="4" w:space="0" w:color="auto"/>
            </w:tcBorders>
            <w:shd w:val="clear" w:color="000000" w:fill="92D050"/>
            <w:noWrap/>
            <w:vAlign w:val="bottom"/>
            <w:hideMark/>
          </w:tcPr>
          <w:p w14:paraId="0A4E451B"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489</w:t>
            </w:r>
          </w:p>
        </w:tc>
        <w:tc>
          <w:tcPr>
            <w:tcW w:w="1084" w:type="dxa"/>
            <w:tcBorders>
              <w:top w:val="nil"/>
              <w:left w:val="nil"/>
              <w:bottom w:val="single" w:sz="4" w:space="0" w:color="auto"/>
              <w:right w:val="single" w:sz="4" w:space="0" w:color="auto"/>
            </w:tcBorders>
            <w:shd w:val="clear" w:color="000000" w:fill="92D050"/>
            <w:noWrap/>
            <w:vAlign w:val="bottom"/>
            <w:hideMark/>
          </w:tcPr>
          <w:p w14:paraId="77BDC844"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7273</w:t>
            </w:r>
          </w:p>
        </w:tc>
        <w:tc>
          <w:tcPr>
            <w:tcW w:w="1000" w:type="dxa"/>
            <w:tcBorders>
              <w:top w:val="nil"/>
              <w:left w:val="nil"/>
              <w:bottom w:val="single" w:sz="4" w:space="0" w:color="auto"/>
              <w:right w:val="single" w:sz="8" w:space="0" w:color="auto"/>
            </w:tcBorders>
            <w:shd w:val="clear" w:color="000000" w:fill="92D050"/>
            <w:noWrap/>
            <w:vAlign w:val="bottom"/>
            <w:hideMark/>
          </w:tcPr>
          <w:p w14:paraId="46B8C007"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9934</w:t>
            </w:r>
          </w:p>
        </w:tc>
      </w:tr>
      <w:tr w:rsidR="004667FA" w:rsidRPr="004667FA" w14:paraId="192D2139" w14:textId="77777777" w:rsidTr="004667FA">
        <w:trPr>
          <w:trHeight w:val="211"/>
        </w:trPr>
        <w:tc>
          <w:tcPr>
            <w:tcW w:w="1705" w:type="dxa"/>
            <w:tcBorders>
              <w:top w:val="nil"/>
              <w:left w:val="single" w:sz="8" w:space="0" w:color="auto"/>
              <w:bottom w:val="single" w:sz="4" w:space="0" w:color="auto"/>
              <w:right w:val="single" w:sz="8" w:space="0" w:color="auto"/>
            </w:tcBorders>
            <w:shd w:val="clear" w:color="000000" w:fill="92D050"/>
            <w:noWrap/>
            <w:vAlign w:val="bottom"/>
            <w:hideMark/>
          </w:tcPr>
          <w:p w14:paraId="2EE3AF34" w14:textId="77777777" w:rsidR="004667FA" w:rsidRPr="004667FA" w:rsidRDefault="004667FA" w:rsidP="004667FA">
            <w:pPr>
              <w:spacing w:after="0" w:line="240" w:lineRule="auto"/>
              <w:rPr>
                <w:rFonts w:ascii="Calibri" w:eastAsia="Times New Roman" w:hAnsi="Calibri" w:cs="Calibri"/>
                <w:color w:val="000000"/>
                <w:lang w:eastAsia="en-GB"/>
              </w:rPr>
            </w:pPr>
            <w:r w:rsidRPr="004667FA">
              <w:rPr>
                <w:rFonts w:ascii="Calibri" w:eastAsia="Times New Roman" w:hAnsi="Calibri" w:cs="Calibri"/>
                <w:color w:val="000000"/>
                <w:lang w:eastAsia="en-GB"/>
              </w:rPr>
              <w:t>M&amp;S Plc</w:t>
            </w:r>
          </w:p>
        </w:tc>
        <w:tc>
          <w:tcPr>
            <w:tcW w:w="800" w:type="dxa"/>
            <w:tcBorders>
              <w:top w:val="nil"/>
              <w:left w:val="nil"/>
              <w:bottom w:val="single" w:sz="4" w:space="0" w:color="auto"/>
              <w:right w:val="single" w:sz="8" w:space="0" w:color="auto"/>
            </w:tcBorders>
            <w:shd w:val="clear" w:color="000000" w:fill="92D050"/>
            <w:noWrap/>
            <w:vAlign w:val="bottom"/>
            <w:hideMark/>
          </w:tcPr>
          <w:p w14:paraId="6FC51EB3"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2013</w:t>
            </w:r>
          </w:p>
        </w:tc>
        <w:tc>
          <w:tcPr>
            <w:tcW w:w="1071" w:type="dxa"/>
            <w:tcBorders>
              <w:top w:val="nil"/>
              <w:left w:val="nil"/>
              <w:bottom w:val="single" w:sz="4" w:space="0" w:color="auto"/>
              <w:right w:val="single" w:sz="4" w:space="0" w:color="auto"/>
            </w:tcBorders>
            <w:shd w:val="clear" w:color="000000" w:fill="92D050"/>
            <w:noWrap/>
            <w:vAlign w:val="bottom"/>
            <w:hideMark/>
          </w:tcPr>
          <w:p w14:paraId="7837BDCC"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2519</w:t>
            </w:r>
          </w:p>
        </w:tc>
        <w:tc>
          <w:tcPr>
            <w:tcW w:w="1240" w:type="dxa"/>
            <w:tcBorders>
              <w:top w:val="nil"/>
              <w:left w:val="nil"/>
              <w:bottom w:val="single" w:sz="4" w:space="0" w:color="auto"/>
              <w:right w:val="single" w:sz="4" w:space="0" w:color="auto"/>
            </w:tcBorders>
            <w:shd w:val="clear" w:color="000000" w:fill="92D050"/>
            <w:noWrap/>
            <w:vAlign w:val="bottom"/>
            <w:hideMark/>
          </w:tcPr>
          <w:p w14:paraId="0D793638"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1267</w:t>
            </w:r>
          </w:p>
        </w:tc>
        <w:tc>
          <w:tcPr>
            <w:tcW w:w="1407" w:type="dxa"/>
            <w:tcBorders>
              <w:top w:val="nil"/>
              <w:left w:val="nil"/>
              <w:bottom w:val="single" w:sz="4" w:space="0" w:color="auto"/>
              <w:right w:val="single" w:sz="4" w:space="0" w:color="auto"/>
            </w:tcBorders>
            <w:shd w:val="clear" w:color="000000" w:fill="92D050"/>
            <w:noWrap/>
            <w:vAlign w:val="bottom"/>
            <w:hideMark/>
          </w:tcPr>
          <w:p w14:paraId="7E21C69A"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2238</w:t>
            </w:r>
          </w:p>
        </w:tc>
        <w:tc>
          <w:tcPr>
            <w:tcW w:w="993" w:type="dxa"/>
            <w:tcBorders>
              <w:top w:val="nil"/>
              <w:left w:val="nil"/>
              <w:bottom w:val="single" w:sz="4" w:space="0" w:color="auto"/>
              <w:right w:val="single" w:sz="4" w:space="0" w:color="auto"/>
            </w:tcBorders>
            <w:shd w:val="clear" w:color="000000" w:fill="92D050"/>
            <w:noWrap/>
            <w:vAlign w:val="bottom"/>
            <w:hideMark/>
          </w:tcPr>
          <w:p w14:paraId="70CCEDFD"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2285</w:t>
            </w:r>
          </w:p>
        </w:tc>
        <w:tc>
          <w:tcPr>
            <w:tcW w:w="943" w:type="dxa"/>
            <w:tcBorders>
              <w:top w:val="nil"/>
              <w:left w:val="nil"/>
              <w:bottom w:val="single" w:sz="4" w:space="0" w:color="auto"/>
              <w:right w:val="single" w:sz="4" w:space="0" w:color="auto"/>
            </w:tcBorders>
            <w:shd w:val="clear" w:color="000000" w:fill="92D050"/>
            <w:noWrap/>
            <w:vAlign w:val="bottom"/>
            <w:hideMark/>
          </w:tcPr>
          <w:p w14:paraId="00D3006B"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444</w:t>
            </w:r>
          </w:p>
        </w:tc>
        <w:tc>
          <w:tcPr>
            <w:tcW w:w="1084" w:type="dxa"/>
            <w:tcBorders>
              <w:top w:val="nil"/>
              <w:left w:val="nil"/>
              <w:bottom w:val="single" w:sz="4" w:space="0" w:color="auto"/>
              <w:right w:val="single" w:sz="4" w:space="0" w:color="auto"/>
            </w:tcBorders>
            <w:shd w:val="clear" w:color="000000" w:fill="92D050"/>
            <w:noWrap/>
            <w:vAlign w:val="bottom"/>
            <w:hideMark/>
          </w:tcPr>
          <w:p w14:paraId="39C3C5F0"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7610</w:t>
            </w:r>
          </w:p>
        </w:tc>
        <w:tc>
          <w:tcPr>
            <w:tcW w:w="1000" w:type="dxa"/>
            <w:tcBorders>
              <w:top w:val="nil"/>
              <w:left w:val="nil"/>
              <w:bottom w:val="single" w:sz="4" w:space="0" w:color="auto"/>
              <w:right w:val="single" w:sz="8" w:space="0" w:color="auto"/>
            </w:tcBorders>
            <w:shd w:val="clear" w:color="000000" w:fill="92D050"/>
            <w:noWrap/>
            <w:vAlign w:val="bottom"/>
            <w:hideMark/>
          </w:tcPr>
          <w:p w14:paraId="268D6374"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10026</w:t>
            </w:r>
          </w:p>
        </w:tc>
      </w:tr>
      <w:tr w:rsidR="004667FA" w:rsidRPr="004667FA" w14:paraId="7F100E67" w14:textId="77777777" w:rsidTr="004667FA">
        <w:trPr>
          <w:trHeight w:val="211"/>
        </w:trPr>
        <w:tc>
          <w:tcPr>
            <w:tcW w:w="1705" w:type="dxa"/>
            <w:tcBorders>
              <w:top w:val="nil"/>
              <w:left w:val="single" w:sz="8" w:space="0" w:color="auto"/>
              <w:bottom w:val="single" w:sz="4" w:space="0" w:color="auto"/>
              <w:right w:val="single" w:sz="8" w:space="0" w:color="auto"/>
            </w:tcBorders>
            <w:shd w:val="clear" w:color="000000" w:fill="92D050"/>
            <w:noWrap/>
            <w:vAlign w:val="bottom"/>
            <w:hideMark/>
          </w:tcPr>
          <w:p w14:paraId="73605781" w14:textId="77777777" w:rsidR="004667FA" w:rsidRPr="004667FA" w:rsidRDefault="004667FA" w:rsidP="004667FA">
            <w:pPr>
              <w:spacing w:after="0" w:line="240" w:lineRule="auto"/>
              <w:rPr>
                <w:rFonts w:ascii="Calibri" w:eastAsia="Times New Roman" w:hAnsi="Calibri" w:cs="Calibri"/>
                <w:color w:val="000000"/>
                <w:lang w:eastAsia="en-GB"/>
              </w:rPr>
            </w:pPr>
            <w:r w:rsidRPr="004667FA">
              <w:rPr>
                <w:rFonts w:ascii="Calibri" w:eastAsia="Times New Roman" w:hAnsi="Calibri" w:cs="Calibri"/>
                <w:color w:val="000000"/>
                <w:lang w:eastAsia="en-GB"/>
              </w:rPr>
              <w:t>M&amp;S Plc</w:t>
            </w:r>
          </w:p>
        </w:tc>
        <w:tc>
          <w:tcPr>
            <w:tcW w:w="800" w:type="dxa"/>
            <w:tcBorders>
              <w:top w:val="nil"/>
              <w:left w:val="nil"/>
              <w:bottom w:val="single" w:sz="4" w:space="0" w:color="auto"/>
              <w:right w:val="single" w:sz="8" w:space="0" w:color="auto"/>
            </w:tcBorders>
            <w:shd w:val="clear" w:color="000000" w:fill="92D050"/>
            <w:noWrap/>
            <w:vAlign w:val="bottom"/>
            <w:hideMark/>
          </w:tcPr>
          <w:p w14:paraId="5209DADC"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2014</w:t>
            </w:r>
          </w:p>
        </w:tc>
        <w:tc>
          <w:tcPr>
            <w:tcW w:w="1071" w:type="dxa"/>
            <w:tcBorders>
              <w:top w:val="nil"/>
              <w:left w:val="nil"/>
              <w:bottom w:val="single" w:sz="4" w:space="0" w:color="auto"/>
              <w:right w:val="single" w:sz="4" w:space="0" w:color="auto"/>
            </w:tcBorders>
            <w:shd w:val="clear" w:color="000000" w:fill="92D050"/>
            <w:noWrap/>
            <w:vAlign w:val="bottom"/>
            <w:hideMark/>
          </w:tcPr>
          <w:p w14:paraId="5F1E1272"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2706</w:t>
            </w:r>
          </w:p>
        </w:tc>
        <w:tc>
          <w:tcPr>
            <w:tcW w:w="1240" w:type="dxa"/>
            <w:tcBorders>
              <w:top w:val="nil"/>
              <w:left w:val="nil"/>
              <w:bottom w:val="single" w:sz="4" w:space="0" w:color="auto"/>
              <w:right w:val="single" w:sz="4" w:space="0" w:color="auto"/>
            </w:tcBorders>
            <w:shd w:val="clear" w:color="000000" w:fill="92D050"/>
            <w:noWrap/>
            <w:vAlign w:val="bottom"/>
            <w:hideMark/>
          </w:tcPr>
          <w:p w14:paraId="1FB6882B"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1368</w:t>
            </w:r>
          </w:p>
        </w:tc>
        <w:tc>
          <w:tcPr>
            <w:tcW w:w="1407" w:type="dxa"/>
            <w:tcBorders>
              <w:top w:val="nil"/>
              <w:left w:val="nil"/>
              <w:bottom w:val="single" w:sz="4" w:space="0" w:color="auto"/>
              <w:right w:val="single" w:sz="4" w:space="0" w:color="auto"/>
            </w:tcBorders>
            <w:shd w:val="clear" w:color="000000" w:fill="92D050"/>
            <w:noWrap/>
            <w:vAlign w:val="bottom"/>
            <w:hideMark/>
          </w:tcPr>
          <w:p w14:paraId="38928A8D"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2349</w:t>
            </w:r>
          </w:p>
        </w:tc>
        <w:tc>
          <w:tcPr>
            <w:tcW w:w="993" w:type="dxa"/>
            <w:tcBorders>
              <w:top w:val="nil"/>
              <w:left w:val="nil"/>
              <w:bottom w:val="single" w:sz="4" w:space="0" w:color="auto"/>
              <w:right w:val="single" w:sz="4" w:space="0" w:color="auto"/>
            </w:tcBorders>
            <w:shd w:val="clear" w:color="000000" w:fill="92D050"/>
            <w:noWrap/>
            <w:vAlign w:val="bottom"/>
            <w:hideMark/>
          </w:tcPr>
          <w:p w14:paraId="68DA0E26"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2103</w:t>
            </w:r>
          </w:p>
        </w:tc>
        <w:tc>
          <w:tcPr>
            <w:tcW w:w="943" w:type="dxa"/>
            <w:tcBorders>
              <w:top w:val="nil"/>
              <w:left w:val="nil"/>
              <w:bottom w:val="single" w:sz="4" w:space="0" w:color="auto"/>
              <w:right w:val="single" w:sz="4" w:space="0" w:color="auto"/>
            </w:tcBorders>
            <w:shd w:val="clear" w:color="000000" w:fill="92D050"/>
            <w:noWrap/>
            <w:vAlign w:val="bottom"/>
            <w:hideMark/>
          </w:tcPr>
          <w:p w14:paraId="105DBA39"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506</w:t>
            </w:r>
          </w:p>
        </w:tc>
        <w:tc>
          <w:tcPr>
            <w:tcW w:w="1084" w:type="dxa"/>
            <w:tcBorders>
              <w:top w:val="nil"/>
              <w:left w:val="nil"/>
              <w:bottom w:val="single" w:sz="4" w:space="0" w:color="auto"/>
              <w:right w:val="single" w:sz="4" w:space="0" w:color="auto"/>
            </w:tcBorders>
            <w:shd w:val="clear" w:color="000000" w:fill="92D050"/>
            <w:noWrap/>
            <w:vAlign w:val="bottom"/>
            <w:hideMark/>
          </w:tcPr>
          <w:p w14:paraId="76BDDE31"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7903</w:t>
            </w:r>
          </w:p>
        </w:tc>
        <w:tc>
          <w:tcPr>
            <w:tcW w:w="1000" w:type="dxa"/>
            <w:tcBorders>
              <w:top w:val="nil"/>
              <w:left w:val="nil"/>
              <w:bottom w:val="single" w:sz="4" w:space="0" w:color="auto"/>
              <w:right w:val="single" w:sz="8" w:space="0" w:color="auto"/>
            </w:tcBorders>
            <w:shd w:val="clear" w:color="000000" w:fill="92D050"/>
            <w:noWrap/>
            <w:vAlign w:val="bottom"/>
            <w:hideMark/>
          </w:tcPr>
          <w:p w14:paraId="6D01F48F"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10309</w:t>
            </w:r>
          </w:p>
        </w:tc>
      </w:tr>
      <w:tr w:rsidR="004667FA" w:rsidRPr="004667FA" w14:paraId="4A227C47" w14:textId="77777777" w:rsidTr="004667FA">
        <w:trPr>
          <w:trHeight w:val="211"/>
        </w:trPr>
        <w:tc>
          <w:tcPr>
            <w:tcW w:w="1705" w:type="dxa"/>
            <w:tcBorders>
              <w:top w:val="nil"/>
              <w:left w:val="single" w:sz="8" w:space="0" w:color="auto"/>
              <w:bottom w:val="single" w:sz="4" w:space="0" w:color="auto"/>
              <w:right w:val="single" w:sz="8" w:space="0" w:color="auto"/>
            </w:tcBorders>
            <w:shd w:val="clear" w:color="000000" w:fill="92D050"/>
            <w:noWrap/>
            <w:vAlign w:val="bottom"/>
            <w:hideMark/>
          </w:tcPr>
          <w:p w14:paraId="26057A62" w14:textId="77777777" w:rsidR="004667FA" w:rsidRPr="004667FA" w:rsidRDefault="004667FA" w:rsidP="004667FA">
            <w:pPr>
              <w:spacing w:after="0" w:line="240" w:lineRule="auto"/>
              <w:rPr>
                <w:rFonts w:ascii="Calibri" w:eastAsia="Times New Roman" w:hAnsi="Calibri" w:cs="Calibri"/>
                <w:color w:val="000000"/>
                <w:lang w:eastAsia="en-GB"/>
              </w:rPr>
            </w:pPr>
            <w:r w:rsidRPr="004667FA">
              <w:rPr>
                <w:rFonts w:ascii="Calibri" w:eastAsia="Times New Roman" w:hAnsi="Calibri" w:cs="Calibri"/>
                <w:color w:val="000000"/>
                <w:lang w:eastAsia="en-GB"/>
              </w:rPr>
              <w:t>M&amp;S Plc</w:t>
            </w:r>
          </w:p>
        </w:tc>
        <w:tc>
          <w:tcPr>
            <w:tcW w:w="800" w:type="dxa"/>
            <w:tcBorders>
              <w:top w:val="nil"/>
              <w:left w:val="nil"/>
              <w:bottom w:val="single" w:sz="4" w:space="0" w:color="auto"/>
              <w:right w:val="single" w:sz="8" w:space="0" w:color="auto"/>
            </w:tcBorders>
            <w:shd w:val="clear" w:color="000000" w:fill="92D050"/>
            <w:noWrap/>
            <w:vAlign w:val="bottom"/>
            <w:hideMark/>
          </w:tcPr>
          <w:p w14:paraId="3B34C9E8"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2015</w:t>
            </w:r>
          </w:p>
        </w:tc>
        <w:tc>
          <w:tcPr>
            <w:tcW w:w="1071" w:type="dxa"/>
            <w:tcBorders>
              <w:top w:val="nil"/>
              <w:left w:val="nil"/>
              <w:bottom w:val="single" w:sz="4" w:space="0" w:color="auto"/>
              <w:right w:val="single" w:sz="4" w:space="0" w:color="auto"/>
            </w:tcBorders>
            <w:shd w:val="clear" w:color="000000" w:fill="92D050"/>
            <w:noWrap/>
            <w:vAlign w:val="bottom"/>
            <w:hideMark/>
          </w:tcPr>
          <w:p w14:paraId="7332ADFB"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3198</w:t>
            </w:r>
          </w:p>
        </w:tc>
        <w:tc>
          <w:tcPr>
            <w:tcW w:w="1240" w:type="dxa"/>
            <w:tcBorders>
              <w:top w:val="nil"/>
              <w:left w:val="nil"/>
              <w:bottom w:val="single" w:sz="4" w:space="0" w:color="auto"/>
              <w:right w:val="single" w:sz="4" w:space="0" w:color="auto"/>
            </w:tcBorders>
            <w:shd w:val="clear" w:color="000000" w:fill="92D050"/>
            <w:noWrap/>
            <w:vAlign w:val="bottom"/>
            <w:hideMark/>
          </w:tcPr>
          <w:p w14:paraId="7A497B2E"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1455</w:t>
            </w:r>
          </w:p>
        </w:tc>
        <w:tc>
          <w:tcPr>
            <w:tcW w:w="1407" w:type="dxa"/>
            <w:tcBorders>
              <w:top w:val="nil"/>
              <w:left w:val="nil"/>
              <w:bottom w:val="single" w:sz="4" w:space="0" w:color="auto"/>
              <w:right w:val="single" w:sz="4" w:space="0" w:color="auto"/>
            </w:tcBorders>
            <w:shd w:val="clear" w:color="000000" w:fill="92D050"/>
            <w:noWrap/>
            <w:vAlign w:val="bottom"/>
            <w:hideMark/>
          </w:tcPr>
          <w:p w14:paraId="70077D6F"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2111</w:t>
            </w:r>
          </w:p>
        </w:tc>
        <w:tc>
          <w:tcPr>
            <w:tcW w:w="993" w:type="dxa"/>
            <w:tcBorders>
              <w:top w:val="nil"/>
              <w:left w:val="nil"/>
              <w:bottom w:val="single" w:sz="4" w:space="0" w:color="auto"/>
              <w:right w:val="single" w:sz="4" w:space="0" w:color="auto"/>
            </w:tcBorders>
            <w:shd w:val="clear" w:color="000000" w:fill="92D050"/>
            <w:noWrap/>
            <w:vAlign w:val="bottom"/>
            <w:hideMark/>
          </w:tcPr>
          <w:p w14:paraId="6A63F08D"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2024</w:t>
            </w:r>
          </w:p>
        </w:tc>
        <w:tc>
          <w:tcPr>
            <w:tcW w:w="943" w:type="dxa"/>
            <w:tcBorders>
              <w:top w:val="nil"/>
              <w:left w:val="nil"/>
              <w:bottom w:val="single" w:sz="4" w:space="0" w:color="auto"/>
              <w:right w:val="single" w:sz="4" w:space="0" w:color="auto"/>
            </w:tcBorders>
            <w:shd w:val="clear" w:color="000000" w:fill="92D050"/>
            <w:noWrap/>
            <w:vAlign w:val="bottom"/>
            <w:hideMark/>
          </w:tcPr>
          <w:p w14:paraId="17103A5A"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481</w:t>
            </w:r>
          </w:p>
        </w:tc>
        <w:tc>
          <w:tcPr>
            <w:tcW w:w="1084" w:type="dxa"/>
            <w:tcBorders>
              <w:top w:val="nil"/>
              <w:left w:val="nil"/>
              <w:bottom w:val="single" w:sz="4" w:space="0" w:color="auto"/>
              <w:right w:val="single" w:sz="4" w:space="0" w:color="auto"/>
            </w:tcBorders>
            <w:shd w:val="clear" w:color="000000" w:fill="92D050"/>
            <w:noWrap/>
            <w:vAlign w:val="bottom"/>
            <w:hideMark/>
          </w:tcPr>
          <w:p w14:paraId="649B3C1A"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8196</w:t>
            </w:r>
          </w:p>
        </w:tc>
        <w:tc>
          <w:tcPr>
            <w:tcW w:w="1000" w:type="dxa"/>
            <w:tcBorders>
              <w:top w:val="nil"/>
              <w:left w:val="nil"/>
              <w:bottom w:val="single" w:sz="4" w:space="0" w:color="auto"/>
              <w:right w:val="single" w:sz="8" w:space="0" w:color="auto"/>
            </w:tcBorders>
            <w:shd w:val="clear" w:color="000000" w:fill="92D050"/>
            <w:noWrap/>
            <w:vAlign w:val="bottom"/>
            <w:hideMark/>
          </w:tcPr>
          <w:p w14:paraId="325D8E22"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10311</w:t>
            </w:r>
          </w:p>
        </w:tc>
      </w:tr>
      <w:tr w:rsidR="004667FA" w:rsidRPr="004667FA" w14:paraId="174761F6" w14:textId="77777777" w:rsidTr="004667FA">
        <w:trPr>
          <w:trHeight w:val="211"/>
        </w:trPr>
        <w:tc>
          <w:tcPr>
            <w:tcW w:w="1705" w:type="dxa"/>
            <w:tcBorders>
              <w:top w:val="nil"/>
              <w:left w:val="single" w:sz="8" w:space="0" w:color="auto"/>
              <w:bottom w:val="single" w:sz="4" w:space="0" w:color="auto"/>
              <w:right w:val="single" w:sz="8" w:space="0" w:color="auto"/>
            </w:tcBorders>
            <w:shd w:val="clear" w:color="000000" w:fill="92D050"/>
            <w:noWrap/>
            <w:vAlign w:val="bottom"/>
            <w:hideMark/>
          </w:tcPr>
          <w:p w14:paraId="2806860A" w14:textId="77777777" w:rsidR="004667FA" w:rsidRPr="004667FA" w:rsidRDefault="004667FA" w:rsidP="004667FA">
            <w:pPr>
              <w:spacing w:after="0" w:line="240" w:lineRule="auto"/>
              <w:rPr>
                <w:rFonts w:ascii="Calibri" w:eastAsia="Times New Roman" w:hAnsi="Calibri" w:cs="Calibri"/>
                <w:color w:val="000000"/>
                <w:lang w:eastAsia="en-GB"/>
              </w:rPr>
            </w:pPr>
            <w:r w:rsidRPr="004667FA">
              <w:rPr>
                <w:rFonts w:ascii="Calibri" w:eastAsia="Times New Roman" w:hAnsi="Calibri" w:cs="Calibri"/>
                <w:color w:val="000000"/>
                <w:lang w:eastAsia="en-GB"/>
              </w:rPr>
              <w:t>M&amp;S Plc</w:t>
            </w:r>
          </w:p>
        </w:tc>
        <w:tc>
          <w:tcPr>
            <w:tcW w:w="800" w:type="dxa"/>
            <w:tcBorders>
              <w:top w:val="nil"/>
              <w:left w:val="nil"/>
              <w:bottom w:val="single" w:sz="4" w:space="0" w:color="auto"/>
              <w:right w:val="single" w:sz="8" w:space="0" w:color="auto"/>
            </w:tcBorders>
            <w:shd w:val="clear" w:color="000000" w:fill="92D050"/>
            <w:noWrap/>
            <w:vAlign w:val="bottom"/>
            <w:hideMark/>
          </w:tcPr>
          <w:p w14:paraId="1D50E3BC"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2016</w:t>
            </w:r>
          </w:p>
        </w:tc>
        <w:tc>
          <w:tcPr>
            <w:tcW w:w="1071" w:type="dxa"/>
            <w:tcBorders>
              <w:top w:val="nil"/>
              <w:left w:val="nil"/>
              <w:bottom w:val="single" w:sz="4" w:space="0" w:color="auto"/>
              <w:right w:val="single" w:sz="4" w:space="0" w:color="auto"/>
            </w:tcBorders>
            <w:shd w:val="clear" w:color="000000" w:fill="92D050"/>
            <w:noWrap/>
            <w:vAlign w:val="bottom"/>
            <w:hideMark/>
          </w:tcPr>
          <w:p w14:paraId="433D5C51"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3443</w:t>
            </w:r>
          </w:p>
        </w:tc>
        <w:tc>
          <w:tcPr>
            <w:tcW w:w="1240" w:type="dxa"/>
            <w:tcBorders>
              <w:top w:val="nil"/>
              <w:left w:val="nil"/>
              <w:bottom w:val="single" w:sz="4" w:space="0" w:color="auto"/>
              <w:right w:val="single" w:sz="4" w:space="0" w:color="auto"/>
            </w:tcBorders>
            <w:shd w:val="clear" w:color="000000" w:fill="92D050"/>
            <w:noWrap/>
            <w:vAlign w:val="bottom"/>
            <w:hideMark/>
          </w:tcPr>
          <w:p w14:paraId="240B7209"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1461</w:t>
            </w:r>
          </w:p>
        </w:tc>
        <w:tc>
          <w:tcPr>
            <w:tcW w:w="1407" w:type="dxa"/>
            <w:tcBorders>
              <w:top w:val="nil"/>
              <w:left w:val="nil"/>
              <w:bottom w:val="single" w:sz="4" w:space="0" w:color="auto"/>
              <w:right w:val="single" w:sz="4" w:space="0" w:color="auto"/>
            </w:tcBorders>
            <w:shd w:val="clear" w:color="000000" w:fill="92D050"/>
            <w:noWrap/>
            <w:vAlign w:val="bottom"/>
            <w:hideMark/>
          </w:tcPr>
          <w:p w14:paraId="6622783E"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2104</w:t>
            </w:r>
          </w:p>
        </w:tc>
        <w:tc>
          <w:tcPr>
            <w:tcW w:w="993" w:type="dxa"/>
            <w:tcBorders>
              <w:top w:val="nil"/>
              <w:left w:val="nil"/>
              <w:bottom w:val="single" w:sz="4" w:space="0" w:color="auto"/>
              <w:right w:val="single" w:sz="4" w:space="0" w:color="auto"/>
            </w:tcBorders>
            <w:shd w:val="clear" w:color="000000" w:fill="92D050"/>
            <w:noWrap/>
            <w:vAlign w:val="bottom"/>
            <w:hideMark/>
          </w:tcPr>
          <w:p w14:paraId="536BCC79"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2071</w:t>
            </w:r>
          </w:p>
        </w:tc>
        <w:tc>
          <w:tcPr>
            <w:tcW w:w="943" w:type="dxa"/>
            <w:tcBorders>
              <w:top w:val="nil"/>
              <w:left w:val="nil"/>
              <w:bottom w:val="single" w:sz="4" w:space="0" w:color="auto"/>
              <w:right w:val="single" w:sz="4" w:space="0" w:color="auto"/>
            </w:tcBorders>
            <w:shd w:val="clear" w:color="000000" w:fill="92D050"/>
            <w:noWrap/>
            <w:vAlign w:val="bottom"/>
            <w:hideMark/>
          </w:tcPr>
          <w:p w14:paraId="699011A6"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404</w:t>
            </w:r>
          </w:p>
        </w:tc>
        <w:tc>
          <w:tcPr>
            <w:tcW w:w="1084" w:type="dxa"/>
            <w:tcBorders>
              <w:top w:val="nil"/>
              <w:left w:val="nil"/>
              <w:bottom w:val="single" w:sz="4" w:space="0" w:color="auto"/>
              <w:right w:val="single" w:sz="4" w:space="0" w:color="auto"/>
            </w:tcBorders>
            <w:shd w:val="clear" w:color="000000" w:fill="92D050"/>
            <w:noWrap/>
            <w:vAlign w:val="bottom"/>
            <w:hideMark/>
          </w:tcPr>
          <w:p w14:paraId="57020963"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8476</w:t>
            </w:r>
          </w:p>
        </w:tc>
        <w:tc>
          <w:tcPr>
            <w:tcW w:w="1000" w:type="dxa"/>
            <w:tcBorders>
              <w:top w:val="nil"/>
              <w:left w:val="nil"/>
              <w:bottom w:val="single" w:sz="4" w:space="0" w:color="auto"/>
              <w:right w:val="single" w:sz="8" w:space="0" w:color="auto"/>
            </w:tcBorders>
            <w:shd w:val="clear" w:color="000000" w:fill="92D050"/>
            <w:noWrap/>
            <w:vAlign w:val="bottom"/>
            <w:hideMark/>
          </w:tcPr>
          <w:p w14:paraId="042EED04"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10555</w:t>
            </w:r>
          </w:p>
        </w:tc>
      </w:tr>
      <w:tr w:rsidR="004667FA" w:rsidRPr="004667FA" w14:paraId="729C3D51" w14:textId="77777777" w:rsidTr="004667FA">
        <w:trPr>
          <w:trHeight w:val="211"/>
        </w:trPr>
        <w:tc>
          <w:tcPr>
            <w:tcW w:w="1705" w:type="dxa"/>
            <w:tcBorders>
              <w:top w:val="nil"/>
              <w:left w:val="single" w:sz="8" w:space="0" w:color="auto"/>
              <w:bottom w:val="single" w:sz="4" w:space="0" w:color="auto"/>
              <w:right w:val="single" w:sz="8" w:space="0" w:color="auto"/>
            </w:tcBorders>
            <w:shd w:val="clear" w:color="000000" w:fill="92D050"/>
            <w:noWrap/>
            <w:vAlign w:val="bottom"/>
            <w:hideMark/>
          </w:tcPr>
          <w:p w14:paraId="2885D3FD" w14:textId="77777777" w:rsidR="004667FA" w:rsidRPr="004667FA" w:rsidRDefault="004667FA" w:rsidP="004667FA">
            <w:pPr>
              <w:spacing w:after="0" w:line="240" w:lineRule="auto"/>
              <w:rPr>
                <w:rFonts w:ascii="Calibri" w:eastAsia="Times New Roman" w:hAnsi="Calibri" w:cs="Calibri"/>
                <w:color w:val="000000"/>
                <w:lang w:eastAsia="en-GB"/>
              </w:rPr>
            </w:pPr>
            <w:r w:rsidRPr="004667FA">
              <w:rPr>
                <w:rFonts w:ascii="Calibri" w:eastAsia="Times New Roman" w:hAnsi="Calibri" w:cs="Calibri"/>
                <w:color w:val="000000"/>
                <w:lang w:eastAsia="en-GB"/>
              </w:rPr>
              <w:t>M&amp;S Plc</w:t>
            </w:r>
          </w:p>
        </w:tc>
        <w:tc>
          <w:tcPr>
            <w:tcW w:w="800" w:type="dxa"/>
            <w:tcBorders>
              <w:top w:val="nil"/>
              <w:left w:val="nil"/>
              <w:bottom w:val="single" w:sz="4" w:space="0" w:color="auto"/>
              <w:right w:val="single" w:sz="8" w:space="0" w:color="auto"/>
            </w:tcBorders>
            <w:shd w:val="clear" w:color="000000" w:fill="92D050"/>
            <w:noWrap/>
            <w:vAlign w:val="bottom"/>
            <w:hideMark/>
          </w:tcPr>
          <w:p w14:paraId="31225E89"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2017</w:t>
            </w:r>
          </w:p>
        </w:tc>
        <w:tc>
          <w:tcPr>
            <w:tcW w:w="1071" w:type="dxa"/>
            <w:tcBorders>
              <w:top w:val="nil"/>
              <w:left w:val="nil"/>
              <w:bottom w:val="single" w:sz="4" w:space="0" w:color="auto"/>
              <w:right w:val="single" w:sz="4" w:space="0" w:color="auto"/>
            </w:tcBorders>
            <w:shd w:val="clear" w:color="000000" w:fill="92D050"/>
            <w:noWrap/>
            <w:vAlign w:val="bottom"/>
            <w:hideMark/>
          </w:tcPr>
          <w:p w14:paraId="0E918E81"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3150</w:t>
            </w:r>
          </w:p>
        </w:tc>
        <w:tc>
          <w:tcPr>
            <w:tcW w:w="1240" w:type="dxa"/>
            <w:tcBorders>
              <w:top w:val="nil"/>
              <w:left w:val="nil"/>
              <w:bottom w:val="single" w:sz="4" w:space="0" w:color="auto"/>
              <w:right w:val="single" w:sz="4" w:space="0" w:color="auto"/>
            </w:tcBorders>
            <w:shd w:val="clear" w:color="000000" w:fill="92D050"/>
            <w:noWrap/>
            <w:vAlign w:val="bottom"/>
            <w:hideMark/>
          </w:tcPr>
          <w:p w14:paraId="0114B173"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1723</w:t>
            </w:r>
          </w:p>
        </w:tc>
        <w:tc>
          <w:tcPr>
            <w:tcW w:w="1407" w:type="dxa"/>
            <w:tcBorders>
              <w:top w:val="nil"/>
              <w:left w:val="nil"/>
              <w:bottom w:val="single" w:sz="4" w:space="0" w:color="auto"/>
              <w:right w:val="single" w:sz="4" w:space="0" w:color="auto"/>
            </w:tcBorders>
            <w:shd w:val="clear" w:color="000000" w:fill="92D050"/>
            <w:noWrap/>
            <w:vAlign w:val="bottom"/>
            <w:hideMark/>
          </w:tcPr>
          <w:p w14:paraId="11E8404D"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2368</w:t>
            </w:r>
          </w:p>
        </w:tc>
        <w:tc>
          <w:tcPr>
            <w:tcW w:w="993" w:type="dxa"/>
            <w:tcBorders>
              <w:top w:val="nil"/>
              <w:left w:val="nil"/>
              <w:bottom w:val="single" w:sz="4" w:space="0" w:color="auto"/>
              <w:right w:val="single" w:sz="4" w:space="0" w:color="auto"/>
            </w:tcBorders>
            <w:shd w:val="clear" w:color="000000" w:fill="92D050"/>
            <w:noWrap/>
            <w:vAlign w:val="bottom"/>
            <w:hideMark/>
          </w:tcPr>
          <w:p w14:paraId="15F7944E"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2229</w:t>
            </w:r>
          </w:p>
        </w:tc>
        <w:tc>
          <w:tcPr>
            <w:tcW w:w="943" w:type="dxa"/>
            <w:tcBorders>
              <w:top w:val="nil"/>
              <w:left w:val="nil"/>
              <w:bottom w:val="single" w:sz="4" w:space="0" w:color="auto"/>
              <w:right w:val="single" w:sz="4" w:space="0" w:color="auto"/>
            </w:tcBorders>
            <w:shd w:val="clear" w:color="000000" w:fill="92D050"/>
            <w:noWrap/>
            <w:vAlign w:val="bottom"/>
            <w:hideMark/>
          </w:tcPr>
          <w:p w14:paraId="56013A81"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115</w:t>
            </w:r>
          </w:p>
        </w:tc>
        <w:tc>
          <w:tcPr>
            <w:tcW w:w="1084" w:type="dxa"/>
            <w:tcBorders>
              <w:top w:val="nil"/>
              <w:left w:val="nil"/>
              <w:bottom w:val="single" w:sz="4" w:space="0" w:color="auto"/>
              <w:right w:val="single" w:sz="4" w:space="0" w:color="auto"/>
            </w:tcBorders>
            <w:shd w:val="clear" w:color="000000" w:fill="92D050"/>
            <w:noWrap/>
            <w:vAlign w:val="bottom"/>
            <w:hideMark/>
          </w:tcPr>
          <w:p w14:paraId="082E57F9"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8292</w:t>
            </w:r>
          </w:p>
        </w:tc>
        <w:tc>
          <w:tcPr>
            <w:tcW w:w="1000" w:type="dxa"/>
            <w:tcBorders>
              <w:top w:val="nil"/>
              <w:left w:val="nil"/>
              <w:bottom w:val="single" w:sz="4" w:space="0" w:color="auto"/>
              <w:right w:val="single" w:sz="8" w:space="0" w:color="auto"/>
            </w:tcBorders>
            <w:shd w:val="clear" w:color="000000" w:fill="92D050"/>
            <w:noWrap/>
            <w:vAlign w:val="bottom"/>
            <w:hideMark/>
          </w:tcPr>
          <w:p w14:paraId="74F192DE"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10622</w:t>
            </w:r>
          </w:p>
        </w:tc>
      </w:tr>
      <w:tr w:rsidR="004667FA" w:rsidRPr="004667FA" w14:paraId="6D502090" w14:textId="77777777" w:rsidTr="004667FA">
        <w:trPr>
          <w:trHeight w:val="211"/>
        </w:trPr>
        <w:tc>
          <w:tcPr>
            <w:tcW w:w="1705" w:type="dxa"/>
            <w:tcBorders>
              <w:top w:val="nil"/>
              <w:left w:val="single" w:sz="8" w:space="0" w:color="auto"/>
              <w:bottom w:val="single" w:sz="4" w:space="0" w:color="auto"/>
              <w:right w:val="single" w:sz="8" w:space="0" w:color="auto"/>
            </w:tcBorders>
            <w:shd w:val="clear" w:color="000000" w:fill="92D050"/>
            <w:noWrap/>
            <w:vAlign w:val="bottom"/>
            <w:hideMark/>
          </w:tcPr>
          <w:p w14:paraId="6EE93134" w14:textId="77777777" w:rsidR="004667FA" w:rsidRPr="004667FA" w:rsidRDefault="004667FA" w:rsidP="004667FA">
            <w:pPr>
              <w:spacing w:after="0" w:line="240" w:lineRule="auto"/>
              <w:rPr>
                <w:rFonts w:ascii="Calibri" w:eastAsia="Times New Roman" w:hAnsi="Calibri" w:cs="Calibri"/>
                <w:color w:val="000000"/>
                <w:lang w:eastAsia="en-GB"/>
              </w:rPr>
            </w:pPr>
            <w:r w:rsidRPr="004667FA">
              <w:rPr>
                <w:rFonts w:ascii="Calibri" w:eastAsia="Times New Roman" w:hAnsi="Calibri" w:cs="Calibri"/>
                <w:color w:val="000000"/>
                <w:lang w:eastAsia="en-GB"/>
              </w:rPr>
              <w:t>M&amp;S Plc</w:t>
            </w:r>
          </w:p>
        </w:tc>
        <w:tc>
          <w:tcPr>
            <w:tcW w:w="800" w:type="dxa"/>
            <w:tcBorders>
              <w:top w:val="nil"/>
              <w:left w:val="nil"/>
              <w:bottom w:val="single" w:sz="4" w:space="0" w:color="auto"/>
              <w:right w:val="single" w:sz="8" w:space="0" w:color="auto"/>
            </w:tcBorders>
            <w:shd w:val="clear" w:color="000000" w:fill="92D050"/>
            <w:noWrap/>
            <w:vAlign w:val="bottom"/>
            <w:hideMark/>
          </w:tcPr>
          <w:p w14:paraId="03117D93"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2018</w:t>
            </w:r>
          </w:p>
        </w:tc>
        <w:tc>
          <w:tcPr>
            <w:tcW w:w="1071" w:type="dxa"/>
            <w:tcBorders>
              <w:top w:val="nil"/>
              <w:left w:val="nil"/>
              <w:bottom w:val="single" w:sz="4" w:space="0" w:color="auto"/>
              <w:right w:val="single" w:sz="4" w:space="0" w:color="auto"/>
            </w:tcBorders>
            <w:shd w:val="clear" w:color="000000" w:fill="92D050"/>
            <w:noWrap/>
            <w:vAlign w:val="bottom"/>
            <w:hideMark/>
          </w:tcPr>
          <w:p w14:paraId="510B103F"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2954</w:t>
            </w:r>
          </w:p>
        </w:tc>
        <w:tc>
          <w:tcPr>
            <w:tcW w:w="1240" w:type="dxa"/>
            <w:tcBorders>
              <w:top w:val="nil"/>
              <w:left w:val="nil"/>
              <w:bottom w:val="single" w:sz="4" w:space="0" w:color="auto"/>
              <w:right w:val="single" w:sz="4" w:space="0" w:color="auto"/>
            </w:tcBorders>
            <w:shd w:val="clear" w:color="000000" w:fill="92D050"/>
            <w:noWrap/>
            <w:vAlign w:val="bottom"/>
            <w:hideMark/>
          </w:tcPr>
          <w:p w14:paraId="307B224C"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1317</w:t>
            </w:r>
          </w:p>
        </w:tc>
        <w:tc>
          <w:tcPr>
            <w:tcW w:w="1407" w:type="dxa"/>
            <w:tcBorders>
              <w:top w:val="nil"/>
              <w:left w:val="nil"/>
              <w:bottom w:val="single" w:sz="4" w:space="0" w:color="auto"/>
              <w:right w:val="single" w:sz="4" w:space="0" w:color="auto"/>
            </w:tcBorders>
            <w:shd w:val="clear" w:color="000000" w:fill="92D050"/>
            <w:noWrap/>
            <w:vAlign w:val="bottom"/>
            <w:hideMark/>
          </w:tcPr>
          <w:p w14:paraId="7EDF8D2E"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1826</w:t>
            </w:r>
          </w:p>
        </w:tc>
        <w:tc>
          <w:tcPr>
            <w:tcW w:w="993" w:type="dxa"/>
            <w:tcBorders>
              <w:top w:val="nil"/>
              <w:left w:val="nil"/>
              <w:bottom w:val="single" w:sz="4" w:space="0" w:color="auto"/>
              <w:right w:val="single" w:sz="4" w:space="0" w:color="auto"/>
            </w:tcBorders>
            <w:shd w:val="clear" w:color="000000" w:fill="92D050"/>
            <w:noWrap/>
            <w:vAlign w:val="bottom"/>
            <w:hideMark/>
          </w:tcPr>
          <w:p w14:paraId="61381A2A"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1795</w:t>
            </w:r>
          </w:p>
        </w:tc>
        <w:tc>
          <w:tcPr>
            <w:tcW w:w="943" w:type="dxa"/>
            <w:tcBorders>
              <w:top w:val="nil"/>
              <w:left w:val="nil"/>
              <w:bottom w:val="single" w:sz="4" w:space="0" w:color="auto"/>
              <w:right w:val="single" w:sz="4" w:space="0" w:color="auto"/>
            </w:tcBorders>
            <w:shd w:val="clear" w:color="000000" w:fill="92D050"/>
            <w:noWrap/>
            <w:vAlign w:val="bottom"/>
            <w:hideMark/>
          </w:tcPr>
          <w:p w14:paraId="4050B239"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29</w:t>
            </w:r>
          </w:p>
        </w:tc>
        <w:tc>
          <w:tcPr>
            <w:tcW w:w="1084" w:type="dxa"/>
            <w:tcBorders>
              <w:top w:val="nil"/>
              <w:left w:val="nil"/>
              <w:bottom w:val="single" w:sz="4" w:space="0" w:color="auto"/>
              <w:right w:val="single" w:sz="4" w:space="0" w:color="auto"/>
            </w:tcBorders>
            <w:shd w:val="clear" w:color="000000" w:fill="92D050"/>
            <w:noWrap/>
            <w:vAlign w:val="bottom"/>
            <w:hideMark/>
          </w:tcPr>
          <w:p w14:paraId="72D1FCEF"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7550</w:t>
            </w:r>
          </w:p>
        </w:tc>
        <w:tc>
          <w:tcPr>
            <w:tcW w:w="1000" w:type="dxa"/>
            <w:tcBorders>
              <w:top w:val="nil"/>
              <w:left w:val="nil"/>
              <w:bottom w:val="single" w:sz="4" w:space="0" w:color="auto"/>
              <w:right w:val="single" w:sz="8" w:space="0" w:color="auto"/>
            </w:tcBorders>
            <w:shd w:val="clear" w:color="000000" w:fill="92D050"/>
            <w:noWrap/>
            <w:vAlign w:val="bottom"/>
            <w:hideMark/>
          </w:tcPr>
          <w:p w14:paraId="7CE160EB"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10698</w:t>
            </w:r>
          </w:p>
        </w:tc>
      </w:tr>
      <w:tr w:rsidR="004667FA" w:rsidRPr="004667FA" w14:paraId="5F996A99" w14:textId="77777777" w:rsidTr="004667FA">
        <w:trPr>
          <w:trHeight w:val="211"/>
        </w:trPr>
        <w:tc>
          <w:tcPr>
            <w:tcW w:w="1705" w:type="dxa"/>
            <w:tcBorders>
              <w:top w:val="nil"/>
              <w:left w:val="single" w:sz="8" w:space="0" w:color="auto"/>
              <w:bottom w:val="single" w:sz="4" w:space="0" w:color="auto"/>
              <w:right w:val="single" w:sz="8" w:space="0" w:color="auto"/>
            </w:tcBorders>
            <w:shd w:val="clear" w:color="000000" w:fill="92D050"/>
            <w:noWrap/>
            <w:vAlign w:val="bottom"/>
            <w:hideMark/>
          </w:tcPr>
          <w:p w14:paraId="35FE24A2" w14:textId="77777777" w:rsidR="004667FA" w:rsidRPr="004667FA" w:rsidRDefault="004667FA" w:rsidP="004667FA">
            <w:pPr>
              <w:spacing w:after="0" w:line="240" w:lineRule="auto"/>
              <w:rPr>
                <w:rFonts w:ascii="Calibri" w:eastAsia="Times New Roman" w:hAnsi="Calibri" w:cs="Calibri"/>
                <w:color w:val="000000"/>
                <w:lang w:eastAsia="en-GB"/>
              </w:rPr>
            </w:pPr>
            <w:r w:rsidRPr="004667FA">
              <w:rPr>
                <w:rFonts w:ascii="Calibri" w:eastAsia="Times New Roman" w:hAnsi="Calibri" w:cs="Calibri"/>
                <w:color w:val="000000"/>
                <w:lang w:eastAsia="en-GB"/>
              </w:rPr>
              <w:t>M&amp;S Plc</w:t>
            </w:r>
          </w:p>
        </w:tc>
        <w:tc>
          <w:tcPr>
            <w:tcW w:w="800" w:type="dxa"/>
            <w:tcBorders>
              <w:top w:val="nil"/>
              <w:left w:val="nil"/>
              <w:bottom w:val="single" w:sz="4" w:space="0" w:color="auto"/>
              <w:right w:val="single" w:sz="8" w:space="0" w:color="auto"/>
            </w:tcBorders>
            <w:shd w:val="clear" w:color="000000" w:fill="92D050"/>
            <w:noWrap/>
            <w:vAlign w:val="bottom"/>
            <w:hideMark/>
          </w:tcPr>
          <w:p w14:paraId="71D0191D"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2019</w:t>
            </w:r>
          </w:p>
        </w:tc>
        <w:tc>
          <w:tcPr>
            <w:tcW w:w="1071" w:type="dxa"/>
            <w:tcBorders>
              <w:top w:val="nil"/>
              <w:left w:val="nil"/>
              <w:bottom w:val="single" w:sz="4" w:space="0" w:color="auto"/>
              <w:right w:val="single" w:sz="4" w:space="0" w:color="auto"/>
            </w:tcBorders>
            <w:shd w:val="clear" w:color="000000" w:fill="92D050"/>
            <w:noWrap/>
            <w:vAlign w:val="bottom"/>
            <w:hideMark/>
          </w:tcPr>
          <w:p w14:paraId="57606B90"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2469</w:t>
            </w:r>
          </w:p>
        </w:tc>
        <w:tc>
          <w:tcPr>
            <w:tcW w:w="1240" w:type="dxa"/>
            <w:tcBorders>
              <w:top w:val="nil"/>
              <w:left w:val="nil"/>
              <w:bottom w:val="single" w:sz="4" w:space="0" w:color="auto"/>
              <w:right w:val="single" w:sz="4" w:space="0" w:color="auto"/>
            </w:tcBorders>
            <w:shd w:val="clear" w:color="000000" w:fill="92D050"/>
            <w:noWrap/>
            <w:vAlign w:val="bottom"/>
            <w:hideMark/>
          </w:tcPr>
          <w:p w14:paraId="290B613C"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1435</w:t>
            </w:r>
          </w:p>
        </w:tc>
        <w:tc>
          <w:tcPr>
            <w:tcW w:w="1407" w:type="dxa"/>
            <w:tcBorders>
              <w:top w:val="nil"/>
              <w:left w:val="nil"/>
              <w:bottom w:val="single" w:sz="4" w:space="0" w:color="auto"/>
              <w:right w:val="single" w:sz="4" w:space="0" w:color="auto"/>
            </w:tcBorders>
            <w:shd w:val="clear" w:color="000000" w:fill="92D050"/>
            <w:noWrap/>
            <w:vAlign w:val="bottom"/>
            <w:hideMark/>
          </w:tcPr>
          <w:p w14:paraId="349E002E"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2324</w:t>
            </w:r>
          </w:p>
        </w:tc>
        <w:tc>
          <w:tcPr>
            <w:tcW w:w="993" w:type="dxa"/>
            <w:tcBorders>
              <w:top w:val="nil"/>
              <w:left w:val="nil"/>
              <w:bottom w:val="single" w:sz="4" w:space="0" w:color="auto"/>
              <w:right w:val="single" w:sz="4" w:space="0" w:color="auto"/>
            </w:tcBorders>
            <w:shd w:val="clear" w:color="000000" w:fill="92D050"/>
            <w:noWrap/>
            <w:vAlign w:val="bottom"/>
            <w:hideMark/>
          </w:tcPr>
          <w:p w14:paraId="2C79C632"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4322</w:t>
            </w:r>
          </w:p>
        </w:tc>
        <w:tc>
          <w:tcPr>
            <w:tcW w:w="943" w:type="dxa"/>
            <w:tcBorders>
              <w:top w:val="nil"/>
              <w:left w:val="nil"/>
              <w:bottom w:val="single" w:sz="4" w:space="0" w:color="auto"/>
              <w:right w:val="single" w:sz="4" w:space="0" w:color="auto"/>
            </w:tcBorders>
            <w:shd w:val="clear" w:color="000000" w:fill="92D050"/>
            <w:noWrap/>
            <w:vAlign w:val="bottom"/>
            <w:hideMark/>
          </w:tcPr>
          <w:p w14:paraId="56B52BB4"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45</w:t>
            </w:r>
          </w:p>
        </w:tc>
        <w:tc>
          <w:tcPr>
            <w:tcW w:w="1084" w:type="dxa"/>
            <w:tcBorders>
              <w:top w:val="nil"/>
              <w:left w:val="nil"/>
              <w:bottom w:val="single" w:sz="4" w:space="0" w:color="auto"/>
              <w:right w:val="single" w:sz="4" w:space="0" w:color="auto"/>
            </w:tcBorders>
            <w:shd w:val="clear" w:color="000000" w:fill="92D050"/>
            <w:noWrap/>
            <w:vAlign w:val="bottom"/>
            <w:hideMark/>
          </w:tcPr>
          <w:p w14:paraId="7F5A736D"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8851</w:t>
            </w:r>
          </w:p>
        </w:tc>
        <w:tc>
          <w:tcPr>
            <w:tcW w:w="1000" w:type="dxa"/>
            <w:tcBorders>
              <w:top w:val="nil"/>
              <w:left w:val="nil"/>
              <w:bottom w:val="single" w:sz="4" w:space="0" w:color="auto"/>
              <w:right w:val="single" w:sz="8" w:space="0" w:color="auto"/>
            </w:tcBorders>
            <w:shd w:val="clear" w:color="000000" w:fill="92D050"/>
            <w:noWrap/>
            <w:vAlign w:val="bottom"/>
            <w:hideMark/>
          </w:tcPr>
          <w:p w14:paraId="4C0B1109"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10377</w:t>
            </w:r>
          </w:p>
        </w:tc>
      </w:tr>
      <w:tr w:rsidR="004667FA" w:rsidRPr="004667FA" w14:paraId="2D7AF72F" w14:textId="77777777" w:rsidTr="004667FA">
        <w:trPr>
          <w:trHeight w:val="218"/>
        </w:trPr>
        <w:tc>
          <w:tcPr>
            <w:tcW w:w="1705" w:type="dxa"/>
            <w:tcBorders>
              <w:top w:val="nil"/>
              <w:left w:val="single" w:sz="8" w:space="0" w:color="auto"/>
              <w:bottom w:val="single" w:sz="4" w:space="0" w:color="auto"/>
              <w:right w:val="single" w:sz="8" w:space="0" w:color="auto"/>
            </w:tcBorders>
            <w:shd w:val="clear" w:color="000000" w:fill="92D050"/>
            <w:noWrap/>
            <w:vAlign w:val="bottom"/>
            <w:hideMark/>
          </w:tcPr>
          <w:p w14:paraId="1B9B51BE" w14:textId="77777777" w:rsidR="004667FA" w:rsidRPr="004667FA" w:rsidRDefault="004667FA" w:rsidP="004667FA">
            <w:pPr>
              <w:spacing w:after="0" w:line="240" w:lineRule="auto"/>
              <w:rPr>
                <w:rFonts w:ascii="Calibri" w:eastAsia="Times New Roman" w:hAnsi="Calibri" w:cs="Calibri"/>
                <w:color w:val="000000"/>
                <w:lang w:eastAsia="en-GB"/>
              </w:rPr>
            </w:pPr>
            <w:r w:rsidRPr="004667FA">
              <w:rPr>
                <w:rFonts w:ascii="Calibri" w:eastAsia="Times New Roman" w:hAnsi="Calibri" w:cs="Calibri"/>
                <w:color w:val="000000"/>
                <w:lang w:eastAsia="en-GB"/>
              </w:rPr>
              <w:t>M&amp;S Plc</w:t>
            </w:r>
          </w:p>
        </w:tc>
        <w:tc>
          <w:tcPr>
            <w:tcW w:w="800" w:type="dxa"/>
            <w:tcBorders>
              <w:top w:val="nil"/>
              <w:left w:val="nil"/>
              <w:bottom w:val="single" w:sz="4" w:space="0" w:color="auto"/>
              <w:right w:val="single" w:sz="8" w:space="0" w:color="auto"/>
            </w:tcBorders>
            <w:shd w:val="clear" w:color="000000" w:fill="92D050"/>
            <w:noWrap/>
            <w:vAlign w:val="bottom"/>
            <w:hideMark/>
          </w:tcPr>
          <w:p w14:paraId="309B978D"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2020</w:t>
            </w:r>
          </w:p>
        </w:tc>
        <w:tc>
          <w:tcPr>
            <w:tcW w:w="1071" w:type="dxa"/>
            <w:tcBorders>
              <w:top w:val="nil"/>
              <w:left w:val="nil"/>
              <w:bottom w:val="single" w:sz="4" w:space="0" w:color="auto"/>
              <w:right w:val="single" w:sz="4" w:space="0" w:color="auto"/>
            </w:tcBorders>
            <w:shd w:val="clear" w:color="000000" w:fill="92D050"/>
            <w:noWrap/>
            <w:vAlign w:val="bottom"/>
            <w:hideMark/>
          </w:tcPr>
          <w:p w14:paraId="5C11D888"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3708</w:t>
            </w:r>
          </w:p>
        </w:tc>
        <w:tc>
          <w:tcPr>
            <w:tcW w:w="1240" w:type="dxa"/>
            <w:tcBorders>
              <w:top w:val="nil"/>
              <w:left w:val="nil"/>
              <w:bottom w:val="single" w:sz="4" w:space="0" w:color="auto"/>
              <w:right w:val="single" w:sz="4" w:space="0" w:color="auto"/>
            </w:tcBorders>
            <w:shd w:val="clear" w:color="000000" w:fill="92D050"/>
            <w:noWrap/>
            <w:vAlign w:val="bottom"/>
            <w:hideMark/>
          </w:tcPr>
          <w:p w14:paraId="33ACD138"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1215</w:t>
            </w:r>
          </w:p>
        </w:tc>
        <w:tc>
          <w:tcPr>
            <w:tcW w:w="1407" w:type="dxa"/>
            <w:tcBorders>
              <w:top w:val="nil"/>
              <w:left w:val="nil"/>
              <w:bottom w:val="single" w:sz="4" w:space="0" w:color="auto"/>
              <w:right w:val="single" w:sz="4" w:space="0" w:color="auto"/>
            </w:tcBorders>
            <w:shd w:val="clear" w:color="000000" w:fill="92D050"/>
            <w:noWrap/>
            <w:vAlign w:val="bottom"/>
            <w:hideMark/>
          </w:tcPr>
          <w:p w14:paraId="07E315D5"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1849</w:t>
            </w:r>
          </w:p>
        </w:tc>
        <w:tc>
          <w:tcPr>
            <w:tcW w:w="993" w:type="dxa"/>
            <w:tcBorders>
              <w:top w:val="nil"/>
              <w:left w:val="nil"/>
              <w:bottom w:val="single" w:sz="4" w:space="0" w:color="auto"/>
              <w:right w:val="single" w:sz="4" w:space="0" w:color="auto"/>
            </w:tcBorders>
            <w:shd w:val="clear" w:color="000000" w:fill="92D050"/>
            <w:noWrap/>
            <w:vAlign w:val="bottom"/>
            <w:hideMark/>
          </w:tcPr>
          <w:p w14:paraId="2DC9409B"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4181</w:t>
            </w:r>
          </w:p>
        </w:tc>
        <w:tc>
          <w:tcPr>
            <w:tcW w:w="943" w:type="dxa"/>
            <w:tcBorders>
              <w:top w:val="nil"/>
              <w:left w:val="nil"/>
              <w:bottom w:val="single" w:sz="4" w:space="0" w:color="auto"/>
              <w:right w:val="single" w:sz="4" w:space="0" w:color="auto"/>
            </w:tcBorders>
            <w:shd w:val="clear" w:color="000000" w:fill="92D050"/>
            <w:noWrap/>
            <w:vAlign w:val="bottom"/>
            <w:hideMark/>
          </w:tcPr>
          <w:p w14:paraId="1CC044F1"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27</w:t>
            </w:r>
          </w:p>
        </w:tc>
        <w:tc>
          <w:tcPr>
            <w:tcW w:w="1084" w:type="dxa"/>
            <w:tcBorders>
              <w:top w:val="nil"/>
              <w:left w:val="nil"/>
              <w:bottom w:val="single" w:sz="4" w:space="0" w:color="auto"/>
              <w:right w:val="single" w:sz="4" w:space="0" w:color="auto"/>
            </w:tcBorders>
            <w:shd w:val="clear" w:color="000000" w:fill="92D050"/>
            <w:noWrap/>
            <w:vAlign w:val="bottom"/>
            <w:hideMark/>
          </w:tcPr>
          <w:p w14:paraId="172181BC"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10183</w:t>
            </w:r>
          </w:p>
        </w:tc>
        <w:tc>
          <w:tcPr>
            <w:tcW w:w="1000" w:type="dxa"/>
            <w:tcBorders>
              <w:top w:val="nil"/>
              <w:left w:val="nil"/>
              <w:bottom w:val="single" w:sz="4" w:space="0" w:color="auto"/>
              <w:right w:val="single" w:sz="8" w:space="0" w:color="auto"/>
            </w:tcBorders>
            <w:shd w:val="clear" w:color="000000" w:fill="92D050"/>
            <w:noWrap/>
            <w:vAlign w:val="bottom"/>
            <w:hideMark/>
          </w:tcPr>
          <w:p w14:paraId="7B7AB4E7"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10181</w:t>
            </w:r>
          </w:p>
        </w:tc>
      </w:tr>
      <w:tr w:rsidR="004667FA" w:rsidRPr="004667FA" w14:paraId="695C0A05" w14:textId="77777777" w:rsidTr="004667FA">
        <w:trPr>
          <w:trHeight w:val="211"/>
        </w:trPr>
        <w:tc>
          <w:tcPr>
            <w:tcW w:w="1705" w:type="dxa"/>
            <w:tcBorders>
              <w:top w:val="nil"/>
              <w:left w:val="single" w:sz="8" w:space="0" w:color="auto"/>
              <w:bottom w:val="single" w:sz="4" w:space="0" w:color="auto"/>
              <w:right w:val="single" w:sz="8" w:space="0" w:color="auto"/>
            </w:tcBorders>
            <w:shd w:val="clear" w:color="000000" w:fill="FFE699"/>
            <w:noWrap/>
            <w:vAlign w:val="bottom"/>
            <w:hideMark/>
          </w:tcPr>
          <w:p w14:paraId="616983E3" w14:textId="77777777" w:rsidR="004667FA" w:rsidRPr="004667FA" w:rsidRDefault="004667FA" w:rsidP="004667FA">
            <w:pPr>
              <w:spacing w:after="0" w:line="240" w:lineRule="auto"/>
              <w:rPr>
                <w:rFonts w:ascii="Calibri" w:eastAsia="Times New Roman" w:hAnsi="Calibri" w:cs="Calibri"/>
                <w:color w:val="000000"/>
                <w:lang w:eastAsia="en-GB"/>
              </w:rPr>
            </w:pPr>
            <w:r w:rsidRPr="004667FA">
              <w:rPr>
                <w:rFonts w:ascii="Calibri" w:eastAsia="Times New Roman" w:hAnsi="Calibri" w:cs="Calibri"/>
                <w:color w:val="000000"/>
                <w:lang w:eastAsia="en-GB"/>
              </w:rPr>
              <w:t>JD Sports Plc</w:t>
            </w:r>
          </w:p>
        </w:tc>
        <w:tc>
          <w:tcPr>
            <w:tcW w:w="800" w:type="dxa"/>
            <w:tcBorders>
              <w:top w:val="nil"/>
              <w:left w:val="nil"/>
              <w:bottom w:val="single" w:sz="4" w:space="0" w:color="auto"/>
              <w:right w:val="single" w:sz="8" w:space="0" w:color="auto"/>
            </w:tcBorders>
            <w:shd w:val="clear" w:color="000000" w:fill="FFE699"/>
            <w:noWrap/>
            <w:vAlign w:val="bottom"/>
            <w:hideMark/>
          </w:tcPr>
          <w:p w14:paraId="27F5960D"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2011</w:t>
            </w:r>
          </w:p>
        </w:tc>
        <w:tc>
          <w:tcPr>
            <w:tcW w:w="1071" w:type="dxa"/>
            <w:tcBorders>
              <w:top w:val="nil"/>
              <w:left w:val="nil"/>
              <w:bottom w:val="single" w:sz="4" w:space="0" w:color="auto"/>
              <w:right w:val="single" w:sz="4" w:space="0" w:color="auto"/>
            </w:tcBorders>
            <w:shd w:val="clear" w:color="000000" w:fill="FFE699"/>
            <w:noWrap/>
            <w:vAlign w:val="bottom"/>
            <w:hideMark/>
          </w:tcPr>
          <w:p w14:paraId="138A2A7F"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185</w:t>
            </w:r>
          </w:p>
        </w:tc>
        <w:tc>
          <w:tcPr>
            <w:tcW w:w="1240" w:type="dxa"/>
            <w:tcBorders>
              <w:top w:val="nil"/>
              <w:left w:val="nil"/>
              <w:bottom w:val="single" w:sz="4" w:space="0" w:color="auto"/>
              <w:right w:val="single" w:sz="4" w:space="0" w:color="auto"/>
            </w:tcBorders>
            <w:shd w:val="clear" w:color="000000" w:fill="FFE699"/>
            <w:noWrap/>
            <w:vAlign w:val="bottom"/>
            <w:hideMark/>
          </w:tcPr>
          <w:p w14:paraId="368CFF56"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212</w:t>
            </w:r>
          </w:p>
        </w:tc>
        <w:tc>
          <w:tcPr>
            <w:tcW w:w="1407" w:type="dxa"/>
            <w:tcBorders>
              <w:top w:val="nil"/>
              <w:left w:val="nil"/>
              <w:bottom w:val="single" w:sz="4" w:space="0" w:color="auto"/>
              <w:right w:val="single" w:sz="4" w:space="0" w:color="auto"/>
            </w:tcBorders>
            <w:shd w:val="clear" w:color="000000" w:fill="FFE699"/>
            <w:noWrap/>
            <w:vAlign w:val="bottom"/>
            <w:hideMark/>
          </w:tcPr>
          <w:p w14:paraId="5A2C5EBB"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146</w:t>
            </w:r>
          </w:p>
        </w:tc>
        <w:tc>
          <w:tcPr>
            <w:tcW w:w="993" w:type="dxa"/>
            <w:tcBorders>
              <w:top w:val="nil"/>
              <w:left w:val="nil"/>
              <w:bottom w:val="single" w:sz="4" w:space="0" w:color="auto"/>
              <w:right w:val="single" w:sz="4" w:space="0" w:color="auto"/>
            </w:tcBorders>
            <w:shd w:val="clear" w:color="000000" w:fill="FFE699"/>
            <w:noWrap/>
            <w:vAlign w:val="bottom"/>
            <w:hideMark/>
          </w:tcPr>
          <w:p w14:paraId="733B19A0"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4</w:t>
            </w:r>
          </w:p>
        </w:tc>
        <w:tc>
          <w:tcPr>
            <w:tcW w:w="943" w:type="dxa"/>
            <w:tcBorders>
              <w:top w:val="nil"/>
              <w:left w:val="nil"/>
              <w:bottom w:val="single" w:sz="4" w:space="0" w:color="auto"/>
              <w:right w:val="single" w:sz="4" w:space="0" w:color="auto"/>
            </w:tcBorders>
            <w:shd w:val="clear" w:color="000000" w:fill="FFE699"/>
            <w:noWrap/>
            <w:vAlign w:val="bottom"/>
            <w:hideMark/>
          </w:tcPr>
          <w:p w14:paraId="3D530C55"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56</w:t>
            </w:r>
          </w:p>
        </w:tc>
        <w:tc>
          <w:tcPr>
            <w:tcW w:w="1084" w:type="dxa"/>
            <w:tcBorders>
              <w:top w:val="nil"/>
              <w:left w:val="nil"/>
              <w:bottom w:val="single" w:sz="4" w:space="0" w:color="auto"/>
              <w:right w:val="single" w:sz="4" w:space="0" w:color="auto"/>
            </w:tcBorders>
            <w:shd w:val="clear" w:color="000000" w:fill="FFE699"/>
            <w:noWrap/>
            <w:vAlign w:val="bottom"/>
            <w:hideMark/>
          </w:tcPr>
          <w:p w14:paraId="360CE070"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367</w:t>
            </w:r>
          </w:p>
        </w:tc>
        <w:tc>
          <w:tcPr>
            <w:tcW w:w="1000" w:type="dxa"/>
            <w:tcBorders>
              <w:top w:val="nil"/>
              <w:left w:val="nil"/>
              <w:bottom w:val="single" w:sz="4" w:space="0" w:color="auto"/>
              <w:right w:val="single" w:sz="8" w:space="0" w:color="auto"/>
            </w:tcBorders>
            <w:shd w:val="clear" w:color="000000" w:fill="FFE699"/>
            <w:noWrap/>
            <w:vAlign w:val="bottom"/>
            <w:hideMark/>
          </w:tcPr>
          <w:p w14:paraId="270AEE13"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884</w:t>
            </w:r>
          </w:p>
        </w:tc>
      </w:tr>
      <w:tr w:rsidR="004667FA" w:rsidRPr="004667FA" w14:paraId="48AFCE3F" w14:textId="77777777" w:rsidTr="004667FA">
        <w:trPr>
          <w:trHeight w:val="211"/>
        </w:trPr>
        <w:tc>
          <w:tcPr>
            <w:tcW w:w="1705" w:type="dxa"/>
            <w:tcBorders>
              <w:top w:val="nil"/>
              <w:left w:val="single" w:sz="8" w:space="0" w:color="auto"/>
              <w:bottom w:val="single" w:sz="4" w:space="0" w:color="auto"/>
              <w:right w:val="single" w:sz="8" w:space="0" w:color="auto"/>
            </w:tcBorders>
            <w:shd w:val="clear" w:color="000000" w:fill="FFE699"/>
            <w:noWrap/>
            <w:vAlign w:val="bottom"/>
            <w:hideMark/>
          </w:tcPr>
          <w:p w14:paraId="0AF947B9" w14:textId="77777777" w:rsidR="004667FA" w:rsidRPr="004667FA" w:rsidRDefault="004667FA" w:rsidP="004667FA">
            <w:pPr>
              <w:spacing w:after="0" w:line="240" w:lineRule="auto"/>
              <w:rPr>
                <w:rFonts w:ascii="Calibri" w:eastAsia="Times New Roman" w:hAnsi="Calibri" w:cs="Calibri"/>
                <w:color w:val="000000"/>
                <w:lang w:eastAsia="en-GB"/>
              </w:rPr>
            </w:pPr>
            <w:r w:rsidRPr="004667FA">
              <w:rPr>
                <w:rFonts w:ascii="Calibri" w:eastAsia="Times New Roman" w:hAnsi="Calibri" w:cs="Calibri"/>
                <w:color w:val="000000"/>
                <w:lang w:eastAsia="en-GB"/>
              </w:rPr>
              <w:t>JD Sports Plc</w:t>
            </w:r>
          </w:p>
        </w:tc>
        <w:tc>
          <w:tcPr>
            <w:tcW w:w="800" w:type="dxa"/>
            <w:tcBorders>
              <w:top w:val="nil"/>
              <w:left w:val="nil"/>
              <w:bottom w:val="single" w:sz="4" w:space="0" w:color="auto"/>
              <w:right w:val="single" w:sz="8" w:space="0" w:color="auto"/>
            </w:tcBorders>
            <w:shd w:val="clear" w:color="000000" w:fill="FFE699"/>
            <w:noWrap/>
            <w:vAlign w:val="bottom"/>
            <w:hideMark/>
          </w:tcPr>
          <w:p w14:paraId="184138E2"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2012</w:t>
            </w:r>
          </w:p>
        </w:tc>
        <w:tc>
          <w:tcPr>
            <w:tcW w:w="1071" w:type="dxa"/>
            <w:tcBorders>
              <w:top w:val="nil"/>
              <w:left w:val="nil"/>
              <w:bottom w:val="single" w:sz="4" w:space="0" w:color="auto"/>
              <w:right w:val="single" w:sz="4" w:space="0" w:color="auto"/>
            </w:tcBorders>
            <w:shd w:val="clear" w:color="000000" w:fill="FFE699"/>
            <w:noWrap/>
            <w:vAlign w:val="bottom"/>
            <w:hideMark/>
          </w:tcPr>
          <w:p w14:paraId="1930042E"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229</w:t>
            </w:r>
          </w:p>
        </w:tc>
        <w:tc>
          <w:tcPr>
            <w:tcW w:w="1240" w:type="dxa"/>
            <w:tcBorders>
              <w:top w:val="nil"/>
              <w:left w:val="nil"/>
              <w:bottom w:val="single" w:sz="4" w:space="0" w:color="auto"/>
              <w:right w:val="single" w:sz="4" w:space="0" w:color="auto"/>
            </w:tcBorders>
            <w:shd w:val="clear" w:color="000000" w:fill="FFE699"/>
            <w:noWrap/>
            <w:vAlign w:val="bottom"/>
            <w:hideMark/>
          </w:tcPr>
          <w:p w14:paraId="621D1686"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251</w:t>
            </w:r>
          </w:p>
        </w:tc>
        <w:tc>
          <w:tcPr>
            <w:tcW w:w="1407" w:type="dxa"/>
            <w:tcBorders>
              <w:top w:val="nil"/>
              <w:left w:val="nil"/>
              <w:bottom w:val="single" w:sz="4" w:space="0" w:color="auto"/>
              <w:right w:val="single" w:sz="4" w:space="0" w:color="auto"/>
            </w:tcBorders>
            <w:shd w:val="clear" w:color="000000" w:fill="FFE699"/>
            <w:noWrap/>
            <w:vAlign w:val="bottom"/>
            <w:hideMark/>
          </w:tcPr>
          <w:p w14:paraId="10F60D44"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214</w:t>
            </w:r>
          </w:p>
        </w:tc>
        <w:tc>
          <w:tcPr>
            <w:tcW w:w="993" w:type="dxa"/>
            <w:tcBorders>
              <w:top w:val="nil"/>
              <w:left w:val="nil"/>
              <w:bottom w:val="single" w:sz="4" w:space="0" w:color="auto"/>
              <w:right w:val="single" w:sz="4" w:space="0" w:color="auto"/>
            </w:tcBorders>
            <w:shd w:val="clear" w:color="000000" w:fill="FFE699"/>
            <w:noWrap/>
            <w:vAlign w:val="bottom"/>
            <w:hideMark/>
          </w:tcPr>
          <w:p w14:paraId="4A67A379"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7</w:t>
            </w:r>
          </w:p>
        </w:tc>
        <w:tc>
          <w:tcPr>
            <w:tcW w:w="943" w:type="dxa"/>
            <w:tcBorders>
              <w:top w:val="nil"/>
              <w:left w:val="nil"/>
              <w:bottom w:val="single" w:sz="4" w:space="0" w:color="auto"/>
              <w:right w:val="single" w:sz="4" w:space="0" w:color="auto"/>
            </w:tcBorders>
            <w:shd w:val="clear" w:color="000000" w:fill="FFE699"/>
            <w:noWrap/>
            <w:vAlign w:val="bottom"/>
            <w:hideMark/>
          </w:tcPr>
          <w:p w14:paraId="04F73486"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49</w:t>
            </w:r>
          </w:p>
        </w:tc>
        <w:tc>
          <w:tcPr>
            <w:tcW w:w="1084" w:type="dxa"/>
            <w:tcBorders>
              <w:top w:val="nil"/>
              <w:left w:val="nil"/>
              <w:bottom w:val="single" w:sz="4" w:space="0" w:color="auto"/>
              <w:right w:val="single" w:sz="4" w:space="0" w:color="auto"/>
            </w:tcBorders>
            <w:shd w:val="clear" w:color="000000" w:fill="FFE699"/>
            <w:noWrap/>
            <w:vAlign w:val="bottom"/>
            <w:hideMark/>
          </w:tcPr>
          <w:p w14:paraId="1AA6AACF"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487</w:t>
            </w:r>
          </w:p>
        </w:tc>
        <w:tc>
          <w:tcPr>
            <w:tcW w:w="1000" w:type="dxa"/>
            <w:tcBorders>
              <w:top w:val="nil"/>
              <w:left w:val="nil"/>
              <w:bottom w:val="single" w:sz="4" w:space="0" w:color="auto"/>
              <w:right w:val="single" w:sz="8" w:space="0" w:color="auto"/>
            </w:tcBorders>
            <w:shd w:val="clear" w:color="000000" w:fill="FFE699"/>
            <w:noWrap/>
            <w:vAlign w:val="bottom"/>
            <w:hideMark/>
          </w:tcPr>
          <w:p w14:paraId="06F38E89"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1059</w:t>
            </w:r>
          </w:p>
        </w:tc>
      </w:tr>
      <w:tr w:rsidR="004667FA" w:rsidRPr="004667FA" w14:paraId="36C1026E" w14:textId="77777777" w:rsidTr="004667FA">
        <w:trPr>
          <w:trHeight w:val="211"/>
        </w:trPr>
        <w:tc>
          <w:tcPr>
            <w:tcW w:w="1705" w:type="dxa"/>
            <w:tcBorders>
              <w:top w:val="nil"/>
              <w:left w:val="single" w:sz="8" w:space="0" w:color="auto"/>
              <w:bottom w:val="single" w:sz="4" w:space="0" w:color="auto"/>
              <w:right w:val="single" w:sz="8" w:space="0" w:color="auto"/>
            </w:tcBorders>
            <w:shd w:val="clear" w:color="000000" w:fill="FFE699"/>
            <w:noWrap/>
            <w:vAlign w:val="bottom"/>
            <w:hideMark/>
          </w:tcPr>
          <w:p w14:paraId="1B8834BC" w14:textId="77777777" w:rsidR="004667FA" w:rsidRPr="004667FA" w:rsidRDefault="004667FA" w:rsidP="004667FA">
            <w:pPr>
              <w:spacing w:after="0" w:line="240" w:lineRule="auto"/>
              <w:rPr>
                <w:rFonts w:ascii="Calibri" w:eastAsia="Times New Roman" w:hAnsi="Calibri" w:cs="Calibri"/>
                <w:color w:val="000000"/>
                <w:lang w:eastAsia="en-GB"/>
              </w:rPr>
            </w:pPr>
            <w:r w:rsidRPr="004667FA">
              <w:rPr>
                <w:rFonts w:ascii="Calibri" w:eastAsia="Times New Roman" w:hAnsi="Calibri" w:cs="Calibri"/>
                <w:color w:val="000000"/>
                <w:lang w:eastAsia="en-GB"/>
              </w:rPr>
              <w:t>JD Sports Plc</w:t>
            </w:r>
          </w:p>
        </w:tc>
        <w:tc>
          <w:tcPr>
            <w:tcW w:w="800" w:type="dxa"/>
            <w:tcBorders>
              <w:top w:val="nil"/>
              <w:left w:val="nil"/>
              <w:bottom w:val="single" w:sz="4" w:space="0" w:color="auto"/>
              <w:right w:val="single" w:sz="8" w:space="0" w:color="auto"/>
            </w:tcBorders>
            <w:shd w:val="clear" w:color="000000" w:fill="FFE699"/>
            <w:noWrap/>
            <w:vAlign w:val="bottom"/>
            <w:hideMark/>
          </w:tcPr>
          <w:p w14:paraId="535BCEB6"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2013</w:t>
            </w:r>
          </w:p>
        </w:tc>
        <w:tc>
          <w:tcPr>
            <w:tcW w:w="1071" w:type="dxa"/>
            <w:tcBorders>
              <w:top w:val="nil"/>
              <w:left w:val="nil"/>
              <w:bottom w:val="single" w:sz="4" w:space="0" w:color="auto"/>
              <w:right w:val="single" w:sz="4" w:space="0" w:color="auto"/>
            </w:tcBorders>
            <w:shd w:val="clear" w:color="000000" w:fill="FFE699"/>
            <w:noWrap/>
            <w:vAlign w:val="bottom"/>
            <w:hideMark/>
          </w:tcPr>
          <w:p w14:paraId="041601B9"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252</w:t>
            </w:r>
          </w:p>
        </w:tc>
        <w:tc>
          <w:tcPr>
            <w:tcW w:w="1240" w:type="dxa"/>
            <w:tcBorders>
              <w:top w:val="nil"/>
              <w:left w:val="nil"/>
              <w:bottom w:val="single" w:sz="4" w:space="0" w:color="auto"/>
              <w:right w:val="single" w:sz="4" w:space="0" w:color="auto"/>
            </w:tcBorders>
            <w:shd w:val="clear" w:color="000000" w:fill="FFE699"/>
            <w:noWrap/>
            <w:vAlign w:val="bottom"/>
            <w:hideMark/>
          </w:tcPr>
          <w:p w14:paraId="5B4CD55F"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256</w:t>
            </w:r>
          </w:p>
        </w:tc>
        <w:tc>
          <w:tcPr>
            <w:tcW w:w="1407" w:type="dxa"/>
            <w:tcBorders>
              <w:top w:val="nil"/>
              <w:left w:val="nil"/>
              <w:bottom w:val="single" w:sz="4" w:space="0" w:color="auto"/>
              <w:right w:val="single" w:sz="4" w:space="0" w:color="auto"/>
            </w:tcBorders>
            <w:shd w:val="clear" w:color="000000" w:fill="FFE699"/>
            <w:noWrap/>
            <w:vAlign w:val="bottom"/>
            <w:hideMark/>
          </w:tcPr>
          <w:p w14:paraId="2DA27C13"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213</w:t>
            </w:r>
          </w:p>
        </w:tc>
        <w:tc>
          <w:tcPr>
            <w:tcW w:w="993" w:type="dxa"/>
            <w:tcBorders>
              <w:top w:val="nil"/>
              <w:left w:val="nil"/>
              <w:bottom w:val="single" w:sz="4" w:space="0" w:color="auto"/>
              <w:right w:val="single" w:sz="4" w:space="0" w:color="auto"/>
            </w:tcBorders>
            <w:shd w:val="clear" w:color="000000" w:fill="FFE699"/>
            <w:noWrap/>
            <w:vAlign w:val="bottom"/>
            <w:hideMark/>
          </w:tcPr>
          <w:p w14:paraId="4D7EA138"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7</w:t>
            </w:r>
          </w:p>
        </w:tc>
        <w:tc>
          <w:tcPr>
            <w:tcW w:w="943" w:type="dxa"/>
            <w:tcBorders>
              <w:top w:val="nil"/>
              <w:left w:val="nil"/>
              <w:bottom w:val="single" w:sz="4" w:space="0" w:color="auto"/>
              <w:right w:val="single" w:sz="4" w:space="0" w:color="auto"/>
            </w:tcBorders>
            <w:shd w:val="clear" w:color="000000" w:fill="FFE699"/>
            <w:noWrap/>
            <w:vAlign w:val="bottom"/>
            <w:hideMark/>
          </w:tcPr>
          <w:p w14:paraId="0DFBC3A7"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41</w:t>
            </w:r>
          </w:p>
        </w:tc>
        <w:tc>
          <w:tcPr>
            <w:tcW w:w="1084" w:type="dxa"/>
            <w:tcBorders>
              <w:top w:val="nil"/>
              <w:left w:val="nil"/>
              <w:bottom w:val="single" w:sz="4" w:space="0" w:color="auto"/>
              <w:right w:val="single" w:sz="4" w:space="0" w:color="auto"/>
            </w:tcBorders>
            <w:shd w:val="clear" w:color="000000" w:fill="FFE699"/>
            <w:noWrap/>
            <w:vAlign w:val="bottom"/>
            <w:hideMark/>
          </w:tcPr>
          <w:p w14:paraId="0E8D9D23"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502</w:t>
            </w:r>
          </w:p>
        </w:tc>
        <w:tc>
          <w:tcPr>
            <w:tcW w:w="1000" w:type="dxa"/>
            <w:tcBorders>
              <w:top w:val="nil"/>
              <w:left w:val="nil"/>
              <w:bottom w:val="single" w:sz="4" w:space="0" w:color="auto"/>
              <w:right w:val="single" w:sz="8" w:space="0" w:color="auto"/>
            </w:tcBorders>
            <w:shd w:val="clear" w:color="000000" w:fill="FFE699"/>
            <w:noWrap/>
            <w:vAlign w:val="bottom"/>
            <w:hideMark/>
          </w:tcPr>
          <w:p w14:paraId="69D1F56B"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1258</w:t>
            </w:r>
          </w:p>
        </w:tc>
      </w:tr>
      <w:tr w:rsidR="004667FA" w:rsidRPr="004667FA" w14:paraId="0032FF02" w14:textId="77777777" w:rsidTr="004667FA">
        <w:trPr>
          <w:trHeight w:val="211"/>
        </w:trPr>
        <w:tc>
          <w:tcPr>
            <w:tcW w:w="1705" w:type="dxa"/>
            <w:tcBorders>
              <w:top w:val="nil"/>
              <w:left w:val="single" w:sz="8" w:space="0" w:color="auto"/>
              <w:bottom w:val="single" w:sz="4" w:space="0" w:color="auto"/>
              <w:right w:val="single" w:sz="8" w:space="0" w:color="auto"/>
            </w:tcBorders>
            <w:shd w:val="clear" w:color="000000" w:fill="FFE699"/>
            <w:noWrap/>
            <w:vAlign w:val="bottom"/>
            <w:hideMark/>
          </w:tcPr>
          <w:p w14:paraId="258719C4" w14:textId="77777777" w:rsidR="004667FA" w:rsidRPr="004667FA" w:rsidRDefault="004667FA" w:rsidP="004667FA">
            <w:pPr>
              <w:spacing w:after="0" w:line="240" w:lineRule="auto"/>
              <w:rPr>
                <w:rFonts w:ascii="Calibri" w:eastAsia="Times New Roman" w:hAnsi="Calibri" w:cs="Calibri"/>
                <w:color w:val="000000"/>
                <w:lang w:eastAsia="en-GB"/>
              </w:rPr>
            </w:pPr>
            <w:r w:rsidRPr="004667FA">
              <w:rPr>
                <w:rFonts w:ascii="Calibri" w:eastAsia="Times New Roman" w:hAnsi="Calibri" w:cs="Calibri"/>
                <w:color w:val="000000"/>
                <w:lang w:eastAsia="en-GB"/>
              </w:rPr>
              <w:t>JD Sports Plc</w:t>
            </w:r>
          </w:p>
        </w:tc>
        <w:tc>
          <w:tcPr>
            <w:tcW w:w="800" w:type="dxa"/>
            <w:tcBorders>
              <w:top w:val="nil"/>
              <w:left w:val="nil"/>
              <w:bottom w:val="single" w:sz="4" w:space="0" w:color="auto"/>
              <w:right w:val="single" w:sz="8" w:space="0" w:color="auto"/>
            </w:tcBorders>
            <w:shd w:val="clear" w:color="000000" w:fill="FFE699"/>
            <w:noWrap/>
            <w:vAlign w:val="bottom"/>
            <w:hideMark/>
          </w:tcPr>
          <w:p w14:paraId="4AF44BF2"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2014</w:t>
            </w:r>
          </w:p>
        </w:tc>
        <w:tc>
          <w:tcPr>
            <w:tcW w:w="1071" w:type="dxa"/>
            <w:tcBorders>
              <w:top w:val="nil"/>
              <w:left w:val="nil"/>
              <w:bottom w:val="single" w:sz="4" w:space="0" w:color="auto"/>
              <w:right w:val="single" w:sz="4" w:space="0" w:color="auto"/>
            </w:tcBorders>
            <w:shd w:val="clear" w:color="000000" w:fill="FFE699"/>
            <w:noWrap/>
            <w:vAlign w:val="bottom"/>
            <w:hideMark/>
          </w:tcPr>
          <w:p w14:paraId="1912514B"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272</w:t>
            </w:r>
          </w:p>
        </w:tc>
        <w:tc>
          <w:tcPr>
            <w:tcW w:w="1240" w:type="dxa"/>
            <w:tcBorders>
              <w:top w:val="nil"/>
              <w:left w:val="nil"/>
              <w:bottom w:val="single" w:sz="4" w:space="0" w:color="auto"/>
              <w:right w:val="single" w:sz="4" w:space="0" w:color="auto"/>
            </w:tcBorders>
            <w:shd w:val="clear" w:color="000000" w:fill="FFE699"/>
            <w:noWrap/>
            <w:vAlign w:val="bottom"/>
            <w:hideMark/>
          </w:tcPr>
          <w:p w14:paraId="6EC55D92"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329</w:t>
            </w:r>
          </w:p>
        </w:tc>
        <w:tc>
          <w:tcPr>
            <w:tcW w:w="1407" w:type="dxa"/>
            <w:tcBorders>
              <w:top w:val="nil"/>
              <w:left w:val="nil"/>
              <w:bottom w:val="single" w:sz="4" w:space="0" w:color="auto"/>
              <w:right w:val="single" w:sz="4" w:space="0" w:color="auto"/>
            </w:tcBorders>
            <w:shd w:val="clear" w:color="000000" w:fill="FFE699"/>
            <w:noWrap/>
            <w:vAlign w:val="bottom"/>
            <w:hideMark/>
          </w:tcPr>
          <w:p w14:paraId="24A39424"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285</w:t>
            </w:r>
          </w:p>
        </w:tc>
        <w:tc>
          <w:tcPr>
            <w:tcW w:w="993" w:type="dxa"/>
            <w:tcBorders>
              <w:top w:val="nil"/>
              <w:left w:val="nil"/>
              <w:bottom w:val="single" w:sz="4" w:space="0" w:color="auto"/>
              <w:right w:val="single" w:sz="4" w:space="0" w:color="auto"/>
            </w:tcBorders>
            <w:shd w:val="clear" w:color="000000" w:fill="FFE699"/>
            <w:noWrap/>
            <w:vAlign w:val="bottom"/>
            <w:hideMark/>
          </w:tcPr>
          <w:p w14:paraId="3276E459"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31</w:t>
            </w:r>
          </w:p>
        </w:tc>
        <w:tc>
          <w:tcPr>
            <w:tcW w:w="943" w:type="dxa"/>
            <w:tcBorders>
              <w:top w:val="nil"/>
              <w:left w:val="nil"/>
              <w:bottom w:val="single" w:sz="4" w:space="0" w:color="auto"/>
              <w:right w:val="single" w:sz="4" w:space="0" w:color="auto"/>
            </w:tcBorders>
            <w:shd w:val="clear" w:color="000000" w:fill="FFE699"/>
            <w:noWrap/>
            <w:vAlign w:val="bottom"/>
            <w:hideMark/>
          </w:tcPr>
          <w:p w14:paraId="1622F7D0"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58</w:t>
            </w:r>
          </w:p>
        </w:tc>
        <w:tc>
          <w:tcPr>
            <w:tcW w:w="1084" w:type="dxa"/>
            <w:tcBorders>
              <w:top w:val="nil"/>
              <w:left w:val="nil"/>
              <w:bottom w:val="single" w:sz="4" w:space="0" w:color="auto"/>
              <w:right w:val="single" w:sz="4" w:space="0" w:color="auto"/>
            </w:tcBorders>
            <w:shd w:val="clear" w:color="000000" w:fill="FFE699"/>
            <w:noWrap/>
            <w:vAlign w:val="bottom"/>
            <w:hideMark/>
          </w:tcPr>
          <w:p w14:paraId="568992FE"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599</w:t>
            </w:r>
          </w:p>
        </w:tc>
        <w:tc>
          <w:tcPr>
            <w:tcW w:w="1000" w:type="dxa"/>
            <w:tcBorders>
              <w:top w:val="nil"/>
              <w:left w:val="nil"/>
              <w:bottom w:val="single" w:sz="4" w:space="0" w:color="auto"/>
              <w:right w:val="single" w:sz="8" w:space="0" w:color="auto"/>
            </w:tcBorders>
            <w:shd w:val="clear" w:color="000000" w:fill="FFE699"/>
            <w:noWrap/>
            <w:vAlign w:val="bottom"/>
            <w:hideMark/>
          </w:tcPr>
          <w:p w14:paraId="76D90F75"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1216</w:t>
            </w:r>
          </w:p>
        </w:tc>
      </w:tr>
      <w:tr w:rsidR="004667FA" w:rsidRPr="004667FA" w14:paraId="3103B4FE" w14:textId="77777777" w:rsidTr="004667FA">
        <w:trPr>
          <w:trHeight w:val="211"/>
        </w:trPr>
        <w:tc>
          <w:tcPr>
            <w:tcW w:w="1705" w:type="dxa"/>
            <w:tcBorders>
              <w:top w:val="nil"/>
              <w:left w:val="single" w:sz="8" w:space="0" w:color="auto"/>
              <w:bottom w:val="single" w:sz="4" w:space="0" w:color="auto"/>
              <w:right w:val="single" w:sz="8" w:space="0" w:color="auto"/>
            </w:tcBorders>
            <w:shd w:val="clear" w:color="000000" w:fill="FFE699"/>
            <w:noWrap/>
            <w:vAlign w:val="bottom"/>
            <w:hideMark/>
          </w:tcPr>
          <w:p w14:paraId="3F6D9AD0" w14:textId="77777777" w:rsidR="004667FA" w:rsidRPr="004667FA" w:rsidRDefault="004667FA" w:rsidP="004667FA">
            <w:pPr>
              <w:spacing w:after="0" w:line="240" w:lineRule="auto"/>
              <w:rPr>
                <w:rFonts w:ascii="Calibri" w:eastAsia="Times New Roman" w:hAnsi="Calibri" w:cs="Calibri"/>
                <w:color w:val="000000"/>
                <w:lang w:eastAsia="en-GB"/>
              </w:rPr>
            </w:pPr>
            <w:r w:rsidRPr="004667FA">
              <w:rPr>
                <w:rFonts w:ascii="Calibri" w:eastAsia="Times New Roman" w:hAnsi="Calibri" w:cs="Calibri"/>
                <w:color w:val="000000"/>
                <w:lang w:eastAsia="en-GB"/>
              </w:rPr>
              <w:t>JD Sports Plc</w:t>
            </w:r>
          </w:p>
        </w:tc>
        <w:tc>
          <w:tcPr>
            <w:tcW w:w="800" w:type="dxa"/>
            <w:tcBorders>
              <w:top w:val="nil"/>
              <w:left w:val="nil"/>
              <w:bottom w:val="single" w:sz="4" w:space="0" w:color="auto"/>
              <w:right w:val="single" w:sz="8" w:space="0" w:color="auto"/>
            </w:tcBorders>
            <w:shd w:val="clear" w:color="000000" w:fill="FFE699"/>
            <w:noWrap/>
            <w:vAlign w:val="bottom"/>
            <w:hideMark/>
          </w:tcPr>
          <w:p w14:paraId="6AD8E20C"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2015</w:t>
            </w:r>
          </w:p>
        </w:tc>
        <w:tc>
          <w:tcPr>
            <w:tcW w:w="1071" w:type="dxa"/>
            <w:tcBorders>
              <w:top w:val="nil"/>
              <w:left w:val="nil"/>
              <w:bottom w:val="single" w:sz="4" w:space="0" w:color="auto"/>
              <w:right w:val="single" w:sz="4" w:space="0" w:color="auto"/>
            </w:tcBorders>
            <w:shd w:val="clear" w:color="000000" w:fill="FFE699"/>
            <w:noWrap/>
            <w:vAlign w:val="bottom"/>
            <w:hideMark/>
          </w:tcPr>
          <w:p w14:paraId="1D64CF56"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400</w:t>
            </w:r>
          </w:p>
        </w:tc>
        <w:tc>
          <w:tcPr>
            <w:tcW w:w="1240" w:type="dxa"/>
            <w:tcBorders>
              <w:top w:val="nil"/>
              <w:left w:val="nil"/>
              <w:bottom w:val="single" w:sz="4" w:space="0" w:color="auto"/>
              <w:right w:val="single" w:sz="4" w:space="0" w:color="auto"/>
            </w:tcBorders>
            <w:shd w:val="clear" w:color="000000" w:fill="FFE699"/>
            <w:noWrap/>
            <w:vAlign w:val="bottom"/>
            <w:hideMark/>
          </w:tcPr>
          <w:p w14:paraId="3F72DC27"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400</w:t>
            </w:r>
          </w:p>
        </w:tc>
        <w:tc>
          <w:tcPr>
            <w:tcW w:w="1407" w:type="dxa"/>
            <w:tcBorders>
              <w:top w:val="nil"/>
              <w:left w:val="nil"/>
              <w:bottom w:val="single" w:sz="4" w:space="0" w:color="auto"/>
              <w:right w:val="single" w:sz="4" w:space="0" w:color="auto"/>
            </w:tcBorders>
            <w:shd w:val="clear" w:color="000000" w:fill="FFE699"/>
            <w:noWrap/>
            <w:vAlign w:val="bottom"/>
            <w:hideMark/>
          </w:tcPr>
          <w:p w14:paraId="347489B4"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326</w:t>
            </w:r>
          </w:p>
        </w:tc>
        <w:tc>
          <w:tcPr>
            <w:tcW w:w="993" w:type="dxa"/>
            <w:tcBorders>
              <w:top w:val="nil"/>
              <w:left w:val="nil"/>
              <w:bottom w:val="single" w:sz="4" w:space="0" w:color="auto"/>
              <w:right w:val="single" w:sz="4" w:space="0" w:color="auto"/>
            </w:tcBorders>
            <w:shd w:val="clear" w:color="000000" w:fill="FFE699"/>
            <w:noWrap/>
            <w:vAlign w:val="bottom"/>
            <w:hideMark/>
          </w:tcPr>
          <w:p w14:paraId="75D38771"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36</w:t>
            </w:r>
          </w:p>
        </w:tc>
        <w:tc>
          <w:tcPr>
            <w:tcW w:w="943" w:type="dxa"/>
            <w:tcBorders>
              <w:top w:val="nil"/>
              <w:left w:val="nil"/>
              <w:bottom w:val="single" w:sz="4" w:space="0" w:color="auto"/>
              <w:right w:val="single" w:sz="4" w:space="0" w:color="auto"/>
            </w:tcBorders>
            <w:shd w:val="clear" w:color="000000" w:fill="FFE699"/>
            <w:noWrap/>
            <w:vAlign w:val="bottom"/>
            <w:hideMark/>
          </w:tcPr>
          <w:p w14:paraId="4EFFFE13"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70</w:t>
            </w:r>
          </w:p>
        </w:tc>
        <w:tc>
          <w:tcPr>
            <w:tcW w:w="1084" w:type="dxa"/>
            <w:tcBorders>
              <w:top w:val="nil"/>
              <w:left w:val="nil"/>
              <w:bottom w:val="single" w:sz="4" w:space="0" w:color="auto"/>
              <w:right w:val="single" w:sz="4" w:space="0" w:color="auto"/>
            </w:tcBorders>
            <w:shd w:val="clear" w:color="000000" w:fill="FFE699"/>
            <w:noWrap/>
            <w:vAlign w:val="bottom"/>
            <w:hideMark/>
          </w:tcPr>
          <w:p w14:paraId="4DC2FAD7"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681</w:t>
            </w:r>
          </w:p>
        </w:tc>
        <w:tc>
          <w:tcPr>
            <w:tcW w:w="1000" w:type="dxa"/>
            <w:tcBorders>
              <w:top w:val="nil"/>
              <w:left w:val="nil"/>
              <w:bottom w:val="single" w:sz="4" w:space="0" w:color="auto"/>
              <w:right w:val="single" w:sz="8" w:space="0" w:color="auto"/>
            </w:tcBorders>
            <w:shd w:val="clear" w:color="000000" w:fill="FFE699"/>
            <w:noWrap/>
            <w:vAlign w:val="bottom"/>
            <w:hideMark/>
          </w:tcPr>
          <w:p w14:paraId="4C1DDF13"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1522</w:t>
            </w:r>
          </w:p>
        </w:tc>
      </w:tr>
      <w:tr w:rsidR="004667FA" w:rsidRPr="004667FA" w14:paraId="7C422ED6" w14:textId="77777777" w:rsidTr="004667FA">
        <w:trPr>
          <w:trHeight w:val="211"/>
        </w:trPr>
        <w:tc>
          <w:tcPr>
            <w:tcW w:w="1705" w:type="dxa"/>
            <w:tcBorders>
              <w:top w:val="nil"/>
              <w:left w:val="single" w:sz="8" w:space="0" w:color="auto"/>
              <w:bottom w:val="single" w:sz="4" w:space="0" w:color="auto"/>
              <w:right w:val="single" w:sz="8" w:space="0" w:color="auto"/>
            </w:tcBorders>
            <w:shd w:val="clear" w:color="000000" w:fill="FFE699"/>
            <w:noWrap/>
            <w:vAlign w:val="bottom"/>
            <w:hideMark/>
          </w:tcPr>
          <w:p w14:paraId="76434CFC" w14:textId="77777777" w:rsidR="004667FA" w:rsidRPr="004667FA" w:rsidRDefault="004667FA" w:rsidP="004667FA">
            <w:pPr>
              <w:spacing w:after="0" w:line="240" w:lineRule="auto"/>
              <w:rPr>
                <w:rFonts w:ascii="Calibri" w:eastAsia="Times New Roman" w:hAnsi="Calibri" w:cs="Calibri"/>
                <w:color w:val="000000"/>
                <w:lang w:eastAsia="en-GB"/>
              </w:rPr>
            </w:pPr>
            <w:r w:rsidRPr="004667FA">
              <w:rPr>
                <w:rFonts w:ascii="Calibri" w:eastAsia="Times New Roman" w:hAnsi="Calibri" w:cs="Calibri"/>
                <w:color w:val="000000"/>
                <w:lang w:eastAsia="en-GB"/>
              </w:rPr>
              <w:t>JD Sports Plc</w:t>
            </w:r>
          </w:p>
        </w:tc>
        <w:tc>
          <w:tcPr>
            <w:tcW w:w="800" w:type="dxa"/>
            <w:tcBorders>
              <w:top w:val="nil"/>
              <w:left w:val="nil"/>
              <w:bottom w:val="single" w:sz="4" w:space="0" w:color="auto"/>
              <w:right w:val="single" w:sz="8" w:space="0" w:color="auto"/>
            </w:tcBorders>
            <w:shd w:val="clear" w:color="000000" w:fill="FFE699"/>
            <w:noWrap/>
            <w:vAlign w:val="bottom"/>
            <w:hideMark/>
          </w:tcPr>
          <w:p w14:paraId="0EED6226"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2016</w:t>
            </w:r>
          </w:p>
        </w:tc>
        <w:tc>
          <w:tcPr>
            <w:tcW w:w="1071" w:type="dxa"/>
            <w:tcBorders>
              <w:top w:val="nil"/>
              <w:left w:val="nil"/>
              <w:bottom w:val="single" w:sz="4" w:space="0" w:color="auto"/>
              <w:right w:val="single" w:sz="4" w:space="0" w:color="auto"/>
            </w:tcBorders>
            <w:shd w:val="clear" w:color="000000" w:fill="FFE699"/>
            <w:noWrap/>
            <w:vAlign w:val="bottom"/>
            <w:hideMark/>
          </w:tcPr>
          <w:p w14:paraId="43DB165C"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401</w:t>
            </w:r>
          </w:p>
        </w:tc>
        <w:tc>
          <w:tcPr>
            <w:tcW w:w="1240" w:type="dxa"/>
            <w:tcBorders>
              <w:top w:val="nil"/>
              <w:left w:val="nil"/>
              <w:bottom w:val="single" w:sz="4" w:space="0" w:color="auto"/>
              <w:right w:val="single" w:sz="4" w:space="0" w:color="auto"/>
            </w:tcBorders>
            <w:shd w:val="clear" w:color="000000" w:fill="FFE699"/>
            <w:noWrap/>
            <w:vAlign w:val="bottom"/>
            <w:hideMark/>
          </w:tcPr>
          <w:p w14:paraId="46F596FF"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510</w:t>
            </w:r>
          </w:p>
        </w:tc>
        <w:tc>
          <w:tcPr>
            <w:tcW w:w="1407" w:type="dxa"/>
            <w:tcBorders>
              <w:top w:val="nil"/>
              <w:left w:val="nil"/>
              <w:bottom w:val="single" w:sz="4" w:space="0" w:color="auto"/>
              <w:right w:val="single" w:sz="4" w:space="0" w:color="auto"/>
            </w:tcBorders>
            <w:shd w:val="clear" w:color="000000" w:fill="FFE699"/>
            <w:noWrap/>
            <w:vAlign w:val="bottom"/>
            <w:hideMark/>
          </w:tcPr>
          <w:p w14:paraId="56AE8ABA"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348</w:t>
            </w:r>
          </w:p>
        </w:tc>
        <w:tc>
          <w:tcPr>
            <w:tcW w:w="993" w:type="dxa"/>
            <w:tcBorders>
              <w:top w:val="nil"/>
              <w:left w:val="nil"/>
              <w:bottom w:val="single" w:sz="4" w:space="0" w:color="auto"/>
              <w:right w:val="single" w:sz="4" w:space="0" w:color="auto"/>
            </w:tcBorders>
            <w:shd w:val="clear" w:color="000000" w:fill="FFE699"/>
            <w:noWrap/>
            <w:vAlign w:val="bottom"/>
            <w:hideMark/>
          </w:tcPr>
          <w:p w14:paraId="010CF676"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6</w:t>
            </w:r>
          </w:p>
        </w:tc>
        <w:tc>
          <w:tcPr>
            <w:tcW w:w="943" w:type="dxa"/>
            <w:tcBorders>
              <w:top w:val="nil"/>
              <w:left w:val="nil"/>
              <w:bottom w:val="single" w:sz="4" w:space="0" w:color="auto"/>
              <w:right w:val="single" w:sz="4" w:space="0" w:color="auto"/>
            </w:tcBorders>
            <w:shd w:val="clear" w:color="000000" w:fill="FFE699"/>
            <w:noWrap/>
            <w:vAlign w:val="bottom"/>
            <w:hideMark/>
          </w:tcPr>
          <w:p w14:paraId="6957CE21"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100</w:t>
            </w:r>
          </w:p>
        </w:tc>
        <w:tc>
          <w:tcPr>
            <w:tcW w:w="1084" w:type="dxa"/>
            <w:tcBorders>
              <w:top w:val="nil"/>
              <w:left w:val="nil"/>
              <w:bottom w:val="single" w:sz="4" w:space="0" w:color="auto"/>
              <w:right w:val="single" w:sz="4" w:space="0" w:color="auto"/>
            </w:tcBorders>
            <w:shd w:val="clear" w:color="000000" w:fill="FFE699"/>
            <w:noWrap/>
            <w:vAlign w:val="bottom"/>
            <w:hideMark/>
          </w:tcPr>
          <w:p w14:paraId="688BA9D8"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791</w:t>
            </w:r>
          </w:p>
        </w:tc>
        <w:tc>
          <w:tcPr>
            <w:tcW w:w="1000" w:type="dxa"/>
            <w:tcBorders>
              <w:top w:val="nil"/>
              <w:left w:val="nil"/>
              <w:bottom w:val="single" w:sz="4" w:space="0" w:color="auto"/>
              <w:right w:val="single" w:sz="8" w:space="0" w:color="auto"/>
            </w:tcBorders>
            <w:shd w:val="clear" w:color="000000" w:fill="FFE699"/>
            <w:noWrap/>
            <w:vAlign w:val="bottom"/>
            <w:hideMark/>
          </w:tcPr>
          <w:p w14:paraId="50FFB150"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1821</w:t>
            </w:r>
          </w:p>
        </w:tc>
      </w:tr>
      <w:tr w:rsidR="004667FA" w:rsidRPr="004667FA" w14:paraId="5F728CC9" w14:textId="77777777" w:rsidTr="004667FA">
        <w:trPr>
          <w:trHeight w:val="211"/>
        </w:trPr>
        <w:tc>
          <w:tcPr>
            <w:tcW w:w="1705" w:type="dxa"/>
            <w:tcBorders>
              <w:top w:val="nil"/>
              <w:left w:val="single" w:sz="8" w:space="0" w:color="auto"/>
              <w:bottom w:val="single" w:sz="4" w:space="0" w:color="auto"/>
              <w:right w:val="single" w:sz="8" w:space="0" w:color="auto"/>
            </w:tcBorders>
            <w:shd w:val="clear" w:color="000000" w:fill="FFE699"/>
            <w:noWrap/>
            <w:vAlign w:val="bottom"/>
            <w:hideMark/>
          </w:tcPr>
          <w:p w14:paraId="120BD3B6" w14:textId="77777777" w:rsidR="004667FA" w:rsidRPr="004667FA" w:rsidRDefault="004667FA" w:rsidP="004667FA">
            <w:pPr>
              <w:spacing w:after="0" w:line="240" w:lineRule="auto"/>
              <w:rPr>
                <w:rFonts w:ascii="Calibri" w:eastAsia="Times New Roman" w:hAnsi="Calibri" w:cs="Calibri"/>
                <w:color w:val="000000"/>
                <w:lang w:eastAsia="en-GB"/>
              </w:rPr>
            </w:pPr>
            <w:r w:rsidRPr="004667FA">
              <w:rPr>
                <w:rFonts w:ascii="Calibri" w:eastAsia="Times New Roman" w:hAnsi="Calibri" w:cs="Calibri"/>
                <w:color w:val="000000"/>
                <w:lang w:eastAsia="en-GB"/>
              </w:rPr>
              <w:t>JD Sports Plc</w:t>
            </w:r>
          </w:p>
        </w:tc>
        <w:tc>
          <w:tcPr>
            <w:tcW w:w="800" w:type="dxa"/>
            <w:tcBorders>
              <w:top w:val="nil"/>
              <w:left w:val="nil"/>
              <w:bottom w:val="single" w:sz="4" w:space="0" w:color="auto"/>
              <w:right w:val="single" w:sz="8" w:space="0" w:color="auto"/>
            </w:tcBorders>
            <w:shd w:val="clear" w:color="000000" w:fill="FFE699"/>
            <w:noWrap/>
            <w:vAlign w:val="bottom"/>
            <w:hideMark/>
          </w:tcPr>
          <w:p w14:paraId="6AC5AC48"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2017</w:t>
            </w:r>
          </w:p>
        </w:tc>
        <w:tc>
          <w:tcPr>
            <w:tcW w:w="1071" w:type="dxa"/>
            <w:tcBorders>
              <w:top w:val="nil"/>
              <w:left w:val="nil"/>
              <w:bottom w:val="single" w:sz="4" w:space="0" w:color="auto"/>
              <w:right w:val="single" w:sz="4" w:space="0" w:color="auto"/>
            </w:tcBorders>
            <w:shd w:val="clear" w:color="000000" w:fill="FFE699"/>
            <w:noWrap/>
            <w:vAlign w:val="bottom"/>
            <w:hideMark/>
          </w:tcPr>
          <w:p w14:paraId="3C6F24B7"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578</w:t>
            </w:r>
          </w:p>
        </w:tc>
        <w:tc>
          <w:tcPr>
            <w:tcW w:w="1240" w:type="dxa"/>
            <w:tcBorders>
              <w:top w:val="nil"/>
              <w:left w:val="nil"/>
              <w:bottom w:val="single" w:sz="4" w:space="0" w:color="auto"/>
              <w:right w:val="single" w:sz="4" w:space="0" w:color="auto"/>
            </w:tcBorders>
            <w:shd w:val="clear" w:color="000000" w:fill="FFE699"/>
            <w:noWrap/>
            <w:vAlign w:val="bottom"/>
            <w:hideMark/>
          </w:tcPr>
          <w:p w14:paraId="0EE06350"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714</w:t>
            </w:r>
          </w:p>
        </w:tc>
        <w:tc>
          <w:tcPr>
            <w:tcW w:w="1407" w:type="dxa"/>
            <w:tcBorders>
              <w:top w:val="nil"/>
              <w:left w:val="nil"/>
              <w:bottom w:val="single" w:sz="4" w:space="0" w:color="auto"/>
              <w:right w:val="single" w:sz="4" w:space="0" w:color="auto"/>
            </w:tcBorders>
            <w:shd w:val="clear" w:color="000000" w:fill="FFE699"/>
            <w:noWrap/>
            <w:vAlign w:val="bottom"/>
            <w:hideMark/>
          </w:tcPr>
          <w:p w14:paraId="514EBDF1"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535</w:t>
            </w:r>
          </w:p>
        </w:tc>
        <w:tc>
          <w:tcPr>
            <w:tcW w:w="993" w:type="dxa"/>
            <w:tcBorders>
              <w:top w:val="nil"/>
              <w:left w:val="nil"/>
              <w:bottom w:val="single" w:sz="4" w:space="0" w:color="auto"/>
              <w:right w:val="single" w:sz="4" w:space="0" w:color="auto"/>
            </w:tcBorders>
            <w:shd w:val="clear" w:color="000000" w:fill="FFE699"/>
            <w:noWrap/>
            <w:vAlign w:val="bottom"/>
            <w:hideMark/>
          </w:tcPr>
          <w:p w14:paraId="54D9A423"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34</w:t>
            </w:r>
          </w:p>
        </w:tc>
        <w:tc>
          <w:tcPr>
            <w:tcW w:w="943" w:type="dxa"/>
            <w:tcBorders>
              <w:top w:val="nil"/>
              <w:left w:val="nil"/>
              <w:bottom w:val="single" w:sz="4" w:space="0" w:color="auto"/>
              <w:right w:val="single" w:sz="4" w:space="0" w:color="auto"/>
            </w:tcBorders>
            <w:shd w:val="clear" w:color="000000" w:fill="FFE699"/>
            <w:noWrap/>
            <w:vAlign w:val="bottom"/>
            <w:hideMark/>
          </w:tcPr>
          <w:p w14:paraId="3C7AA789"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184</w:t>
            </w:r>
          </w:p>
        </w:tc>
        <w:tc>
          <w:tcPr>
            <w:tcW w:w="1084" w:type="dxa"/>
            <w:tcBorders>
              <w:top w:val="nil"/>
              <w:left w:val="nil"/>
              <w:bottom w:val="single" w:sz="4" w:space="0" w:color="auto"/>
              <w:right w:val="single" w:sz="4" w:space="0" w:color="auto"/>
            </w:tcBorders>
            <w:shd w:val="clear" w:color="000000" w:fill="FFE699"/>
            <w:noWrap/>
            <w:vAlign w:val="bottom"/>
            <w:hideMark/>
          </w:tcPr>
          <w:p w14:paraId="4879FDEC"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1178</w:t>
            </w:r>
          </w:p>
        </w:tc>
        <w:tc>
          <w:tcPr>
            <w:tcW w:w="1000" w:type="dxa"/>
            <w:tcBorders>
              <w:top w:val="nil"/>
              <w:left w:val="nil"/>
              <w:bottom w:val="single" w:sz="4" w:space="0" w:color="auto"/>
              <w:right w:val="single" w:sz="8" w:space="0" w:color="auto"/>
            </w:tcBorders>
            <w:shd w:val="clear" w:color="000000" w:fill="FFE699"/>
            <w:noWrap/>
            <w:vAlign w:val="bottom"/>
            <w:hideMark/>
          </w:tcPr>
          <w:p w14:paraId="0B0F27B2"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2378</w:t>
            </w:r>
          </w:p>
        </w:tc>
      </w:tr>
      <w:tr w:rsidR="004667FA" w:rsidRPr="004667FA" w14:paraId="747B2EBC" w14:textId="77777777" w:rsidTr="004667FA">
        <w:trPr>
          <w:trHeight w:val="211"/>
        </w:trPr>
        <w:tc>
          <w:tcPr>
            <w:tcW w:w="1705" w:type="dxa"/>
            <w:tcBorders>
              <w:top w:val="nil"/>
              <w:left w:val="single" w:sz="8" w:space="0" w:color="auto"/>
              <w:bottom w:val="single" w:sz="4" w:space="0" w:color="auto"/>
              <w:right w:val="single" w:sz="8" w:space="0" w:color="auto"/>
            </w:tcBorders>
            <w:shd w:val="clear" w:color="000000" w:fill="FFE699"/>
            <w:noWrap/>
            <w:vAlign w:val="bottom"/>
            <w:hideMark/>
          </w:tcPr>
          <w:p w14:paraId="488FF2E8" w14:textId="77777777" w:rsidR="004667FA" w:rsidRPr="004667FA" w:rsidRDefault="004667FA" w:rsidP="004667FA">
            <w:pPr>
              <w:spacing w:after="0" w:line="240" w:lineRule="auto"/>
              <w:rPr>
                <w:rFonts w:ascii="Calibri" w:eastAsia="Times New Roman" w:hAnsi="Calibri" w:cs="Calibri"/>
                <w:color w:val="000000"/>
                <w:lang w:eastAsia="en-GB"/>
              </w:rPr>
            </w:pPr>
            <w:r w:rsidRPr="004667FA">
              <w:rPr>
                <w:rFonts w:ascii="Calibri" w:eastAsia="Times New Roman" w:hAnsi="Calibri" w:cs="Calibri"/>
                <w:color w:val="000000"/>
                <w:lang w:eastAsia="en-GB"/>
              </w:rPr>
              <w:t>JD Sports Plc</w:t>
            </w:r>
          </w:p>
        </w:tc>
        <w:tc>
          <w:tcPr>
            <w:tcW w:w="800" w:type="dxa"/>
            <w:tcBorders>
              <w:top w:val="nil"/>
              <w:left w:val="nil"/>
              <w:bottom w:val="single" w:sz="4" w:space="0" w:color="auto"/>
              <w:right w:val="single" w:sz="8" w:space="0" w:color="auto"/>
            </w:tcBorders>
            <w:shd w:val="clear" w:color="000000" w:fill="FFE699"/>
            <w:noWrap/>
            <w:vAlign w:val="bottom"/>
            <w:hideMark/>
          </w:tcPr>
          <w:p w14:paraId="556679BC"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2018</w:t>
            </w:r>
          </w:p>
        </w:tc>
        <w:tc>
          <w:tcPr>
            <w:tcW w:w="1071" w:type="dxa"/>
            <w:tcBorders>
              <w:top w:val="nil"/>
              <w:left w:val="nil"/>
              <w:bottom w:val="single" w:sz="4" w:space="0" w:color="auto"/>
              <w:right w:val="single" w:sz="4" w:space="0" w:color="auto"/>
            </w:tcBorders>
            <w:shd w:val="clear" w:color="000000" w:fill="FFE699"/>
            <w:noWrap/>
            <w:vAlign w:val="bottom"/>
            <w:hideMark/>
          </w:tcPr>
          <w:p w14:paraId="5758F7C3"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834</w:t>
            </w:r>
          </w:p>
        </w:tc>
        <w:tc>
          <w:tcPr>
            <w:tcW w:w="1240" w:type="dxa"/>
            <w:tcBorders>
              <w:top w:val="nil"/>
              <w:left w:val="nil"/>
              <w:bottom w:val="single" w:sz="4" w:space="0" w:color="auto"/>
              <w:right w:val="single" w:sz="4" w:space="0" w:color="auto"/>
            </w:tcBorders>
            <w:shd w:val="clear" w:color="000000" w:fill="FFE699"/>
            <w:noWrap/>
            <w:vAlign w:val="bottom"/>
            <w:hideMark/>
          </w:tcPr>
          <w:p w14:paraId="0B25E536"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971</w:t>
            </w:r>
          </w:p>
        </w:tc>
        <w:tc>
          <w:tcPr>
            <w:tcW w:w="1407" w:type="dxa"/>
            <w:tcBorders>
              <w:top w:val="nil"/>
              <w:left w:val="nil"/>
              <w:bottom w:val="single" w:sz="4" w:space="0" w:color="auto"/>
              <w:right w:val="single" w:sz="4" w:space="0" w:color="auto"/>
            </w:tcBorders>
            <w:shd w:val="clear" w:color="000000" w:fill="FFE699"/>
            <w:noWrap/>
            <w:vAlign w:val="bottom"/>
            <w:hideMark/>
          </w:tcPr>
          <w:p w14:paraId="47D6F546"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682</w:t>
            </w:r>
          </w:p>
        </w:tc>
        <w:tc>
          <w:tcPr>
            <w:tcW w:w="993" w:type="dxa"/>
            <w:tcBorders>
              <w:top w:val="nil"/>
              <w:left w:val="nil"/>
              <w:bottom w:val="single" w:sz="4" w:space="0" w:color="auto"/>
              <w:right w:val="single" w:sz="4" w:space="0" w:color="auto"/>
            </w:tcBorders>
            <w:shd w:val="clear" w:color="000000" w:fill="FFE699"/>
            <w:noWrap/>
            <w:vAlign w:val="bottom"/>
            <w:hideMark/>
          </w:tcPr>
          <w:p w14:paraId="1C8C6229"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38</w:t>
            </w:r>
          </w:p>
        </w:tc>
        <w:tc>
          <w:tcPr>
            <w:tcW w:w="943" w:type="dxa"/>
            <w:tcBorders>
              <w:top w:val="nil"/>
              <w:left w:val="nil"/>
              <w:bottom w:val="single" w:sz="4" w:space="0" w:color="auto"/>
              <w:right w:val="single" w:sz="4" w:space="0" w:color="auto"/>
            </w:tcBorders>
            <w:shd w:val="clear" w:color="000000" w:fill="FFE699"/>
            <w:noWrap/>
            <w:vAlign w:val="bottom"/>
            <w:hideMark/>
          </w:tcPr>
          <w:p w14:paraId="509E8FAB"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236</w:t>
            </w:r>
          </w:p>
        </w:tc>
        <w:tc>
          <w:tcPr>
            <w:tcW w:w="1084" w:type="dxa"/>
            <w:tcBorders>
              <w:top w:val="nil"/>
              <w:left w:val="nil"/>
              <w:bottom w:val="single" w:sz="4" w:space="0" w:color="auto"/>
              <w:right w:val="single" w:sz="4" w:space="0" w:color="auto"/>
            </w:tcBorders>
            <w:shd w:val="clear" w:color="000000" w:fill="FFE699"/>
            <w:noWrap/>
            <w:vAlign w:val="bottom"/>
            <w:hideMark/>
          </w:tcPr>
          <w:p w14:paraId="6DFA659D"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1626</w:t>
            </w:r>
          </w:p>
        </w:tc>
        <w:tc>
          <w:tcPr>
            <w:tcW w:w="1000" w:type="dxa"/>
            <w:tcBorders>
              <w:top w:val="nil"/>
              <w:left w:val="nil"/>
              <w:bottom w:val="single" w:sz="4" w:space="0" w:color="auto"/>
              <w:right w:val="single" w:sz="8" w:space="0" w:color="auto"/>
            </w:tcBorders>
            <w:shd w:val="clear" w:color="000000" w:fill="FFE699"/>
            <w:noWrap/>
            <w:vAlign w:val="bottom"/>
            <w:hideMark/>
          </w:tcPr>
          <w:p w14:paraId="3A1937B7"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3161</w:t>
            </w:r>
          </w:p>
        </w:tc>
      </w:tr>
      <w:tr w:rsidR="004667FA" w:rsidRPr="004667FA" w14:paraId="3FDD7D8B" w14:textId="77777777" w:rsidTr="004667FA">
        <w:trPr>
          <w:trHeight w:val="211"/>
        </w:trPr>
        <w:tc>
          <w:tcPr>
            <w:tcW w:w="1705" w:type="dxa"/>
            <w:tcBorders>
              <w:top w:val="nil"/>
              <w:left w:val="single" w:sz="8" w:space="0" w:color="auto"/>
              <w:bottom w:val="single" w:sz="4" w:space="0" w:color="auto"/>
              <w:right w:val="single" w:sz="8" w:space="0" w:color="auto"/>
            </w:tcBorders>
            <w:shd w:val="clear" w:color="000000" w:fill="FFE699"/>
            <w:noWrap/>
            <w:vAlign w:val="bottom"/>
            <w:hideMark/>
          </w:tcPr>
          <w:p w14:paraId="34BCD889" w14:textId="77777777" w:rsidR="004667FA" w:rsidRPr="004667FA" w:rsidRDefault="004667FA" w:rsidP="004667FA">
            <w:pPr>
              <w:spacing w:after="0" w:line="240" w:lineRule="auto"/>
              <w:rPr>
                <w:rFonts w:ascii="Calibri" w:eastAsia="Times New Roman" w:hAnsi="Calibri" w:cs="Calibri"/>
                <w:color w:val="000000"/>
                <w:lang w:eastAsia="en-GB"/>
              </w:rPr>
            </w:pPr>
            <w:r w:rsidRPr="004667FA">
              <w:rPr>
                <w:rFonts w:ascii="Calibri" w:eastAsia="Times New Roman" w:hAnsi="Calibri" w:cs="Calibri"/>
                <w:color w:val="000000"/>
                <w:lang w:eastAsia="en-GB"/>
              </w:rPr>
              <w:t>JD Sports Plc</w:t>
            </w:r>
          </w:p>
        </w:tc>
        <w:tc>
          <w:tcPr>
            <w:tcW w:w="800" w:type="dxa"/>
            <w:tcBorders>
              <w:top w:val="nil"/>
              <w:left w:val="nil"/>
              <w:bottom w:val="single" w:sz="4" w:space="0" w:color="auto"/>
              <w:right w:val="single" w:sz="8" w:space="0" w:color="auto"/>
            </w:tcBorders>
            <w:shd w:val="clear" w:color="000000" w:fill="FFE699"/>
            <w:noWrap/>
            <w:vAlign w:val="bottom"/>
            <w:hideMark/>
          </w:tcPr>
          <w:p w14:paraId="4BCBCB86"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2019</w:t>
            </w:r>
          </w:p>
        </w:tc>
        <w:tc>
          <w:tcPr>
            <w:tcW w:w="1071" w:type="dxa"/>
            <w:tcBorders>
              <w:top w:val="nil"/>
              <w:left w:val="nil"/>
              <w:bottom w:val="single" w:sz="4" w:space="0" w:color="auto"/>
              <w:right w:val="single" w:sz="4" w:space="0" w:color="auto"/>
            </w:tcBorders>
            <w:shd w:val="clear" w:color="000000" w:fill="FFE699"/>
            <w:noWrap/>
            <w:vAlign w:val="bottom"/>
            <w:hideMark/>
          </w:tcPr>
          <w:p w14:paraId="644B9FA8"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988</w:t>
            </w:r>
          </w:p>
        </w:tc>
        <w:tc>
          <w:tcPr>
            <w:tcW w:w="1240" w:type="dxa"/>
            <w:tcBorders>
              <w:top w:val="nil"/>
              <w:left w:val="nil"/>
              <w:bottom w:val="single" w:sz="4" w:space="0" w:color="auto"/>
              <w:right w:val="single" w:sz="4" w:space="0" w:color="auto"/>
            </w:tcBorders>
            <w:shd w:val="clear" w:color="000000" w:fill="FFE699"/>
            <w:noWrap/>
            <w:vAlign w:val="bottom"/>
            <w:hideMark/>
          </w:tcPr>
          <w:p w14:paraId="4438D0EA"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700</w:t>
            </w:r>
          </w:p>
        </w:tc>
        <w:tc>
          <w:tcPr>
            <w:tcW w:w="1407" w:type="dxa"/>
            <w:tcBorders>
              <w:top w:val="nil"/>
              <w:left w:val="nil"/>
              <w:bottom w:val="single" w:sz="4" w:space="0" w:color="auto"/>
              <w:right w:val="single" w:sz="4" w:space="0" w:color="auto"/>
            </w:tcBorders>
            <w:shd w:val="clear" w:color="000000" w:fill="FFE699"/>
            <w:noWrap/>
            <w:vAlign w:val="bottom"/>
            <w:hideMark/>
          </w:tcPr>
          <w:p w14:paraId="52B37587"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401</w:t>
            </w:r>
          </w:p>
        </w:tc>
        <w:tc>
          <w:tcPr>
            <w:tcW w:w="993" w:type="dxa"/>
            <w:tcBorders>
              <w:top w:val="nil"/>
              <w:left w:val="nil"/>
              <w:bottom w:val="single" w:sz="4" w:space="0" w:color="auto"/>
              <w:right w:val="single" w:sz="4" w:space="0" w:color="auto"/>
            </w:tcBorders>
            <w:shd w:val="clear" w:color="000000" w:fill="FFE699"/>
            <w:noWrap/>
            <w:vAlign w:val="bottom"/>
            <w:hideMark/>
          </w:tcPr>
          <w:p w14:paraId="49B091B0"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126</w:t>
            </w:r>
          </w:p>
        </w:tc>
        <w:tc>
          <w:tcPr>
            <w:tcW w:w="943" w:type="dxa"/>
            <w:tcBorders>
              <w:top w:val="nil"/>
              <w:left w:val="nil"/>
              <w:bottom w:val="single" w:sz="4" w:space="0" w:color="auto"/>
              <w:right w:val="single" w:sz="4" w:space="0" w:color="auto"/>
            </w:tcBorders>
            <w:shd w:val="clear" w:color="000000" w:fill="FFE699"/>
            <w:noWrap/>
            <w:vAlign w:val="bottom"/>
            <w:hideMark/>
          </w:tcPr>
          <w:p w14:paraId="15D1D805"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264</w:t>
            </w:r>
          </w:p>
        </w:tc>
        <w:tc>
          <w:tcPr>
            <w:tcW w:w="1084" w:type="dxa"/>
            <w:tcBorders>
              <w:top w:val="nil"/>
              <w:left w:val="nil"/>
              <w:bottom w:val="single" w:sz="4" w:space="0" w:color="auto"/>
              <w:right w:val="single" w:sz="4" w:space="0" w:color="auto"/>
            </w:tcBorders>
            <w:shd w:val="clear" w:color="000000" w:fill="FFE699"/>
            <w:noWrap/>
            <w:vAlign w:val="bottom"/>
            <w:hideMark/>
          </w:tcPr>
          <w:p w14:paraId="2E58EB72"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1423</w:t>
            </w:r>
          </w:p>
        </w:tc>
        <w:tc>
          <w:tcPr>
            <w:tcW w:w="1000" w:type="dxa"/>
            <w:tcBorders>
              <w:top w:val="nil"/>
              <w:left w:val="nil"/>
              <w:bottom w:val="single" w:sz="4" w:space="0" w:color="auto"/>
              <w:right w:val="single" w:sz="8" w:space="0" w:color="auto"/>
            </w:tcBorders>
            <w:shd w:val="clear" w:color="000000" w:fill="FFE699"/>
            <w:noWrap/>
            <w:vAlign w:val="bottom"/>
            <w:hideMark/>
          </w:tcPr>
          <w:p w14:paraId="244D2DA9"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4717</w:t>
            </w:r>
          </w:p>
        </w:tc>
      </w:tr>
      <w:tr w:rsidR="004667FA" w:rsidRPr="004667FA" w14:paraId="2945F8BC" w14:textId="77777777" w:rsidTr="004667FA">
        <w:trPr>
          <w:trHeight w:val="218"/>
        </w:trPr>
        <w:tc>
          <w:tcPr>
            <w:tcW w:w="1705" w:type="dxa"/>
            <w:tcBorders>
              <w:top w:val="nil"/>
              <w:left w:val="single" w:sz="8" w:space="0" w:color="auto"/>
              <w:bottom w:val="single" w:sz="4" w:space="0" w:color="auto"/>
              <w:right w:val="single" w:sz="8" w:space="0" w:color="auto"/>
            </w:tcBorders>
            <w:shd w:val="clear" w:color="000000" w:fill="FFE699"/>
            <w:noWrap/>
            <w:vAlign w:val="bottom"/>
            <w:hideMark/>
          </w:tcPr>
          <w:p w14:paraId="2F260C79" w14:textId="77777777" w:rsidR="004667FA" w:rsidRPr="004667FA" w:rsidRDefault="004667FA" w:rsidP="004667FA">
            <w:pPr>
              <w:spacing w:after="0" w:line="240" w:lineRule="auto"/>
              <w:rPr>
                <w:rFonts w:ascii="Calibri" w:eastAsia="Times New Roman" w:hAnsi="Calibri" w:cs="Calibri"/>
                <w:color w:val="000000"/>
                <w:lang w:eastAsia="en-GB"/>
              </w:rPr>
            </w:pPr>
            <w:r w:rsidRPr="004667FA">
              <w:rPr>
                <w:rFonts w:ascii="Calibri" w:eastAsia="Times New Roman" w:hAnsi="Calibri" w:cs="Calibri"/>
                <w:color w:val="000000"/>
                <w:lang w:eastAsia="en-GB"/>
              </w:rPr>
              <w:t>JD Sports Plc</w:t>
            </w:r>
          </w:p>
        </w:tc>
        <w:tc>
          <w:tcPr>
            <w:tcW w:w="800" w:type="dxa"/>
            <w:tcBorders>
              <w:top w:val="nil"/>
              <w:left w:val="nil"/>
              <w:bottom w:val="single" w:sz="4" w:space="0" w:color="auto"/>
              <w:right w:val="single" w:sz="8" w:space="0" w:color="auto"/>
            </w:tcBorders>
            <w:shd w:val="clear" w:color="000000" w:fill="FFE699"/>
            <w:noWrap/>
            <w:vAlign w:val="bottom"/>
            <w:hideMark/>
          </w:tcPr>
          <w:p w14:paraId="61B942AA"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2020</w:t>
            </w:r>
          </w:p>
        </w:tc>
        <w:tc>
          <w:tcPr>
            <w:tcW w:w="1071" w:type="dxa"/>
            <w:tcBorders>
              <w:top w:val="nil"/>
              <w:left w:val="nil"/>
              <w:bottom w:val="single" w:sz="4" w:space="0" w:color="auto"/>
              <w:right w:val="single" w:sz="4" w:space="0" w:color="auto"/>
            </w:tcBorders>
            <w:shd w:val="clear" w:color="000000" w:fill="FFE699"/>
            <w:noWrap/>
            <w:vAlign w:val="bottom"/>
            <w:hideMark/>
          </w:tcPr>
          <w:p w14:paraId="1B3F6341"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1149</w:t>
            </w:r>
          </w:p>
        </w:tc>
        <w:tc>
          <w:tcPr>
            <w:tcW w:w="1240" w:type="dxa"/>
            <w:tcBorders>
              <w:top w:val="nil"/>
              <w:left w:val="nil"/>
              <w:bottom w:val="single" w:sz="4" w:space="0" w:color="auto"/>
              <w:right w:val="single" w:sz="4" w:space="0" w:color="auto"/>
            </w:tcBorders>
            <w:shd w:val="clear" w:color="000000" w:fill="FFE699"/>
            <w:noWrap/>
            <w:vAlign w:val="bottom"/>
            <w:hideMark/>
          </w:tcPr>
          <w:p w14:paraId="69CF72E0"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813</w:t>
            </w:r>
          </w:p>
        </w:tc>
        <w:tc>
          <w:tcPr>
            <w:tcW w:w="1407" w:type="dxa"/>
            <w:tcBorders>
              <w:top w:val="nil"/>
              <w:left w:val="nil"/>
              <w:bottom w:val="single" w:sz="4" w:space="0" w:color="auto"/>
              <w:right w:val="single" w:sz="4" w:space="0" w:color="auto"/>
            </w:tcBorders>
            <w:shd w:val="clear" w:color="000000" w:fill="FFE699"/>
            <w:noWrap/>
            <w:vAlign w:val="bottom"/>
            <w:hideMark/>
          </w:tcPr>
          <w:p w14:paraId="5676F967"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466</w:t>
            </w:r>
          </w:p>
        </w:tc>
        <w:tc>
          <w:tcPr>
            <w:tcW w:w="993" w:type="dxa"/>
            <w:tcBorders>
              <w:top w:val="nil"/>
              <w:left w:val="nil"/>
              <w:bottom w:val="single" w:sz="4" w:space="0" w:color="auto"/>
              <w:right w:val="single" w:sz="4" w:space="0" w:color="auto"/>
            </w:tcBorders>
            <w:shd w:val="clear" w:color="000000" w:fill="FFE699"/>
            <w:noWrap/>
            <w:vAlign w:val="bottom"/>
            <w:hideMark/>
          </w:tcPr>
          <w:p w14:paraId="2D4AD230"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36</w:t>
            </w:r>
          </w:p>
        </w:tc>
        <w:tc>
          <w:tcPr>
            <w:tcW w:w="943" w:type="dxa"/>
            <w:tcBorders>
              <w:top w:val="nil"/>
              <w:left w:val="nil"/>
              <w:bottom w:val="single" w:sz="4" w:space="0" w:color="auto"/>
              <w:right w:val="single" w:sz="4" w:space="0" w:color="auto"/>
            </w:tcBorders>
            <w:shd w:val="clear" w:color="000000" w:fill="FFE699"/>
            <w:noWrap/>
            <w:vAlign w:val="bottom"/>
            <w:hideMark/>
          </w:tcPr>
          <w:p w14:paraId="2A6E5940"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250</w:t>
            </w:r>
          </w:p>
        </w:tc>
        <w:tc>
          <w:tcPr>
            <w:tcW w:w="1084" w:type="dxa"/>
            <w:tcBorders>
              <w:top w:val="nil"/>
              <w:left w:val="nil"/>
              <w:bottom w:val="single" w:sz="4" w:space="0" w:color="auto"/>
              <w:right w:val="single" w:sz="4" w:space="0" w:color="auto"/>
            </w:tcBorders>
            <w:shd w:val="clear" w:color="000000" w:fill="FFE699"/>
            <w:noWrap/>
            <w:vAlign w:val="bottom"/>
            <w:hideMark/>
          </w:tcPr>
          <w:p w14:paraId="6662AF9C"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2042</w:t>
            </w:r>
          </w:p>
        </w:tc>
        <w:tc>
          <w:tcPr>
            <w:tcW w:w="1000" w:type="dxa"/>
            <w:tcBorders>
              <w:top w:val="nil"/>
              <w:left w:val="nil"/>
              <w:bottom w:val="single" w:sz="4" w:space="0" w:color="auto"/>
              <w:right w:val="single" w:sz="8" w:space="0" w:color="auto"/>
            </w:tcBorders>
            <w:shd w:val="clear" w:color="000000" w:fill="FFE699"/>
            <w:noWrap/>
            <w:vAlign w:val="bottom"/>
            <w:hideMark/>
          </w:tcPr>
          <w:p w14:paraId="72F7D8D3"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6110</w:t>
            </w:r>
          </w:p>
        </w:tc>
      </w:tr>
      <w:tr w:rsidR="004667FA" w:rsidRPr="004667FA" w14:paraId="0CFA4AFC" w14:textId="77777777" w:rsidTr="004667FA">
        <w:trPr>
          <w:trHeight w:val="211"/>
        </w:trPr>
        <w:tc>
          <w:tcPr>
            <w:tcW w:w="1705" w:type="dxa"/>
            <w:tcBorders>
              <w:top w:val="nil"/>
              <w:left w:val="single" w:sz="8" w:space="0" w:color="auto"/>
              <w:bottom w:val="single" w:sz="4" w:space="0" w:color="auto"/>
              <w:right w:val="single" w:sz="8" w:space="0" w:color="auto"/>
            </w:tcBorders>
            <w:shd w:val="clear" w:color="000000" w:fill="FFFFCC"/>
            <w:noWrap/>
            <w:vAlign w:val="bottom"/>
            <w:hideMark/>
          </w:tcPr>
          <w:p w14:paraId="7C64154A" w14:textId="77777777" w:rsidR="004667FA" w:rsidRPr="004667FA" w:rsidRDefault="004667FA" w:rsidP="004667FA">
            <w:pPr>
              <w:spacing w:after="0" w:line="240" w:lineRule="auto"/>
              <w:rPr>
                <w:rFonts w:ascii="Calibri" w:eastAsia="Times New Roman" w:hAnsi="Calibri" w:cs="Calibri"/>
                <w:color w:val="000000"/>
                <w:lang w:eastAsia="en-GB"/>
              </w:rPr>
            </w:pPr>
            <w:r w:rsidRPr="004667FA">
              <w:rPr>
                <w:rFonts w:ascii="Calibri" w:eastAsia="Times New Roman" w:hAnsi="Calibri" w:cs="Calibri"/>
                <w:color w:val="000000"/>
                <w:lang w:eastAsia="en-GB"/>
              </w:rPr>
              <w:t>Frasers Plc</w:t>
            </w:r>
          </w:p>
        </w:tc>
        <w:tc>
          <w:tcPr>
            <w:tcW w:w="800" w:type="dxa"/>
            <w:tcBorders>
              <w:top w:val="nil"/>
              <w:left w:val="nil"/>
              <w:bottom w:val="single" w:sz="4" w:space="0" w:color="auto"/>
              <w:right w:val="single" w:sz="8" w:space="0" w:color="auto"/>
            </w:tcBorders>
            <w:shd w:val="clear" w:color="000000" w:fill="FFFFCC"/>
            <w:noWrap/>
            <w:vAlign w:val="bottom"/>
            <w:hideMark/>
          </w:tcPr>
          <w:p w14:paraId="2691C5A6"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2011</w:t>
            </w:r>
          </w:p>
        </w:tc>
        <w:tc>
          <w:tcPr>
            <w:tcW w:w="1071" w:type="dxa"/>
            <w:tcBorders>
              <w:top w:val="nil"/>
              <w:left w:val="nil"/>
              <w:bottom w:val="single" w:sz="4" w:space="0" w:color="auto"/>
              <w:right w:val="single" w:sz="4" w:space="0" w:color="auto"/>
            </w:tcBorders>
            <w:shd w:val="clear" w:color="000000" w:fill="FFFFCC"/>
            <w:noWrap/>
            <w:vAlign w:val="bottom"/>
            <w:hideMark/>
          </w:tcPr>
          <w:p w14:paraId="41583E42"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331</w:t>
            </w:r>
          </w:p>
        </w:tc>
        <w:tc>
          <w:tcPr>
            <w:tcW w:w="1240" w:type="dxa"/>
            <w:tcBorders>
              <w:top w:val="nil"/>
              <w:left w:val="nil"/>
              <w:bottom w:val="single" w:sz="4" w:space="0" w:color="auto"/>
              <w:right w:val="single" w:sz="4" w:space="0" w:color="auto"/>
            </w:tcBorders>
            <w:shd w:val="clear" w:color="000000" w:fill="FFFFCC"/>
            <w:noWrap/>
            <w:vAlign w:val="bottom"/>
            <w:hideMark/>
          </w:tcPr>
          <w:p w14:paraId="7159325B"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370</w:t>
            </w:r>
          </w:p>
        </w:tc>
        <w:tc>
          <w:tcPr>
            <w:tcW w:w="1407" w:type="dxa"/>
            <w:tcBorders>
              <w:top w:val="nil"/>
              <w:left w:val="nil"/>
              <w:bottom w:val="single" w:sz="4" w:space="0" w:color="auto"/>
              <w:right w:val="single" w:sz="4" w:space="0" w:color="auto"/>
            </w:tcBorders>
            <w:shd w:val="clear" w:color="000000" w:fill="FFFFCC"/>
            <w:noWrap/>
            <w:vAlign w:val="bottom"/>
            <w:hideMark/>
          </w:tcPr>
          <w:p w14:paraId="05EDB8BC"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286</w:t>
            </w:r>
          </w:p>
        </w:tc>
        <w:tc>
          <w:tcPr>
            <w:tcW w:w="993" w:type="dxa"/>
            <w:tcBorders>
              <w:top w:val="nil"/>
              <w:left w:val="nil"/>
              <w:bottom w:val="single" w:sz="4" w:space="0" w:color="auto"/>
              <w:right w:val="single" w:sz="4" w:space="0" w:color="auto"/>
            </w:tcBorders>
            <w:shd w:val="clear" w:color="000000" w:fill="FFFFCC"/>
            <w:noWrap/>
            <w:vAlign w:val="bottom"/>
            <w:hideMark/>
          </w:tcPr>
          <w:p w14:paraId="0BD4B887"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209</w:t>
            </w:r>
          </w:p>
        </w:tc>
        <w:tc>
          <w:tcPr>
            <w:tcW w:w="943" w:type="dxa"/>
            <w:tcBorders>
              <w:top w:val="nil"/>
              <w:left w:val="nil"/>
              <w:bottom w:val="single" w:sz="4" w:space="0" w:color="auto"/>
              <w:right w:val="single" w:sz="4" w:space="0" w:color="auto"/>
            </w:tcBorders>
            <w:shd w:val="clear" w:color="000000" w:fill="FFFFCC"/>
            <w:noWrap/>
            <w:vAlign w:val="bottom"/>
            <w:hideMark/>
          </w:tcPr>
          <w:p w14:paraId="7AB7B74E"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83</w:t>
            </w:r>
          </w:p>
        </w:tc>
        <w:tc>
          <w:tcPr>
            <w:tcW w:w="1084" w:type="dxa"/>
            <w:tcBorders>
              <w:top w:val="nil"/>
              <w:left w:val="nil"/>
              <w:bottom w:val="single" w:sz="4" w:space="0" w:color="auto"/>
              <w:right w:val="single" w:sz="4" w:space="0" w:color="auto"/>
            </w:tcBorders>
            <w:shd w:val="clear" w:color="000000" w:fill="FFFFCC"/>
            <w:noWrap/>
            <w:vAlign w:val="bottom"/>
            <w:hideMark/>
          </w:tcPr>
          <w:p w14:paraId="7500283D"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916</w:t>
            </w:r>
          </w:p>
        </w:tc>
        <w:tc>
          <w:tcPr>
            <w:tcW w:w="1000" w:type="dxa"/>
            <w:tcBorders>
              <w:top w:val="nil"/>
              <w:left w:val="nil"/>
              <w:bottom w:val="single" w:sz="4" w:space="0" w:color="auto"/>
              <w:right w:val="single" w:sz="8" w:space="0" w:color="auto"/>
            </w:tcBorders>
            <w:shd w:val="clear" w:color="000000" w:fill="FFFFCC"/>
            <w:noWrap/>
            <w:vAlign w:val="bottom"/>
            <w:hideMark/>
          </w:tcPr>
          <w:p w14:paraId="2214A492"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1599</w:t>
            </w:r>
          </w:p>
        </w:tc>
      </w:tr>
      <w:tr w:rsidR="004667FA" w:rsidRPr="004667FA" w14:paraId="5007A818" w14:textId="77777777" w:rsidTr="004667FA">
        <w:trPr>
          <w:trHeight w:val="211"/>
        </w:trPr>
        <w:tc>
          <w:tcPr>
            <w:tcW w:w="1705" w:type="dxa"/>
            <w:tcBorders>
              <w:top w:val="nil"/>
              <w:left w:val="single" w:sz="8" w:space="0" w:color="auto"/>
              <w:bottom w:val="single" w:sz="4" w:space="0" w:color="auto"/>
              <w:right w:val="single" w:sz="8" w:space="0" w:color="auto"/>
            </w:tcBorders>
            <w:shd w:val="clear" w:color="000000" w:fill="FFFFCC"/>
            <w:noWrap/>
            <w:vAlign w:val="bottom"/>
            <w:hideMark/>
          </w:tcPr>
          <w:p w14:paraId="791B6622" w14:textId="77777777" w:rsidR="004667FA" w:rsidRPr="004667FA" w:rsidRDefault="004667FA" w:rsidP="004667FA">
            <w:pPr>
              <w:spacing w:after="0" w:line="240" w:lineRule="auto"/>
              <w:rPr>
                <w:rFonts w:ascii="Calibri" w:eastAsia="Times New Roman" w:hAnsi="Calibri" w:cs="Calibri"/>
                <w:color w:val="000000"/>
                <w:lang w:eastAsia="en-GB"/>
              </w:rPr>
            </w:pPr>
            <w:r w:rsidRPr="004667FA">
              <w:rPr>
                <w:rFonts w:ascii="Calibri" w:eastAsia="Times New Roman" w:hAnsi="Calibri" w:cs="Calibri"/>
                <w:color w:val="000000"/>
                <w:lang w:eastAsia="en-GB"/>
              </w:rPr>
              <w:t>Frasers Plc</w:t>
            </w:r>
          </w:p>
        </w:tc>
        <w:tc>
          <w:tcPr>
            <w:tcW w:w="800" w:type="dxa"/>
            <w:tcBorders>
              <w:top w:val="nil"/>
              <w:left w:val="nil"/>
              <w:bottom w:val="single" w:sz="4" w:space="0" w:color="auto"/>
              <w:right w:val="single" w:sz="8" w:space="0" w:color="auto"/>
            </w:tcBorders>
            <w:shd w:val="clear" w:color="000000" w:fill="FFFFCC"/>
            <w:noWrap/>
            <w:vAlign w:val="bottom"/>
            <w:hideMark/>
          </w:tcPr>
          <w:p w14:paraId="2B2A1639"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2012</w:t>
            </w:r>
          </w:p>
        </w:tc>
        <w:tc>
          <w:tcPr>
            <w:tcW w:w="1071" w:type="dxa"/>
            <w:tcBorders>
              <w:top w:val="nil"/>
              <w:left w:val="nil"/>
              <w:bottom w:val="single" w:sz="4" w:space="0" w:color="auto"/>
              <w:right w:val="single" w:sz="4" w:space="0" w:color="auto"/>
            </w:tcBorders>
            <w:shd w:val="clear" w:color="000000" w:fill="FFFFCC"/>
            <w:noWrap/>
            <w:vAlign w:val="bottom"/>
            <w:hideMark/>
          </w:tcPr>
          <w:p w14:paraId="08A34388"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472</w:t>
            </w:r>
          </w:p>
        </w:tc>
        <w:tc>
          <w:tcPr>
            <w:tcW w:w="1240" w:type="dxa"/>
            <w:tcBorders>
              <w:top w:val="nil"/>
              <w:left w:val="nil"/>
              <w:bottom w:val="single" w:sz="4" w:space="0" w:color="auto"/>
              <w:right w:val="single" w:sz="4" w:space="0" w:color="auto"/>
            </w:tcBorders>
            <w:shd w:val="clear" w:color="000000" w:fill="FFFFCC"/>
            <w:noWrap/>
            <w:vAlign w:val="bottom"/>
            <w:hideMark/>
          </w:tcPr>
          <w:p w14:paraId="7A625C12"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485</w:t>
            </w:r>
          </w:p>
        </w:tc>
        <w:tc>
          <w:tcPr>
            <w:tcW w:w="1407" w:type="dxa"/>
            <w:tcBorders>
              <w:top w:val="nil"/>
              <w:left w:val="nil"/>
              <w:bottom w:val="single" w:sz="4" w:space="0" w:color="auto"/>
              <w:right w:val="single" w:sz="4" w:space="0" w:color="auto"/>
            </w:tcBorders>
            <w:shd w:val="clear" w:color="000000" w:fill="FFFFCC"/>
            <w:noWrap/>
            <w:vAlign w:val="bottom"/>
            <w:hideMark/>
          </w:tcPr>
          <w:p w14:paraId="2A730A10"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338</w:t>
            </w:r>
          </w:p>
        </w:tc>
        <w:tc>
          <w:tcPr>
            <w:tcW w:w="993" w:type="dxa"/>
            <w:tcBorders>
              <w:top w:val="nil"/>
              <w:left w:val="nil"/>
              <w:bottom w:val="single" w:sz="4" w:space="0" w:color="auto"/>
              <w:right w:val="single" w:sz="4" w:space="0" w:color="auto"/>
            </w:tcBorders>
            <w:shd w:val="clear" w:color="000000" w:fill="FFFFCC"/>
            <w:noWrap/>
            <w:vAlign w:val="bottom"/>
            <w:hideMark/>
          </w:tcPr>
          <w:p w14:paraId="1A55D477"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224</w:t>
            </w:r>
          </w:p>
        </w:tc>
        <w:tc>
          <w:tcPr>
            <w:tcW w:w="943" w:type="dxa"/>
            <w:tcBorders>
              <w:top w:val="nil"/>
              <w:left w:val="nil"/>
              <w:bottom w:val="single" w:sz="4" w:space="0" w:color="auto"/>
              <w:right w:val="single" w:sz="4" w:space="0" w:color="auto"/>
            </w:tcBorders>
            <w:shd w:val="clear" w:color="000000" w:fill="FFFFCC"/>
            <w:noWrap/>
            <w:vAlign w:val="bottom"/>
            <w:hideMark/>
          </w:tcPr>
          <w:p w14:paraId="69C4AC19"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106</w:t>
            </w:r>
          </w:p>
        </w:tc>
        <w:tc>
          <w:tcPr>
            <w:tcW w:w="1084" w:type="dxa"/>
            <w:tcBorders>
              <w:top w:val="nil"/>
              <w:left w:val="nil"/>
              <w:bottom w:val="single" w:sz="4" w:space="0" w:color="auto"/>
              <w:right w:val="single" w:sz="4" w:space="0" w:color="auto"/>
            </w:tcBorders>
            <w:shd w:val="clear" w:color="000000" w:fill="FFFFCC"/>
            <w:noWrap/>
            <w:vAlign w:val="bottom"/>
            <w:hideMark/>
          </w:tcPr>
          <w:p w14:paraId="390B373D"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1132</w:t>
            </w:r>
          </w:p>
        </w:tc>
        <w:tc>
          <w:tcPr>
            <w:tcW w:w="1000" w:type="dxa"/>
            <w:tcBorders>
              <w:top w:val="nil"/>
              <w:left w:val="nil"/>
              <w:bottom w:val="single" w:sz="4" w:space="0" w:color="auto"/>
              <w:right w:val="single" w:sz="8" w:space="0" w:color="auto"/>
            </w:tcBorders>
            <w:shd w:val="clear" w:color="000000" w:fill="FFFFCC"/>
            <w:noWrap/>
            <w:vAlign w:val="bottom"/>
            <w:hideMark/>
          </w:tcPr>
          <w:p w14:paraId="7E52F82C"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1835</w:t>
            </w:r>
          </w:p>
        </w:tc>
      </w:tr>
      <w:tr w:rsidR="004667FA" w:rsidRPr="004667FA" w14:paraId="02BA5E57" w14:textId="77777777" w:rsidTr="004667FA">
        <w:trPr>
          <w:trHeight w:val="211"/>
        </w:trPr>
        <w:tc>
          <w:tcPr>
            <w:tcW w:w="1705" w:type="dxa"/>
            <w:tcBorders>
              <w:top w:val="nil"/>
              <w:left w:val="single" w:sz="8" w:space="0" w:color="auto"/>
              <w:bottom w:val="single" w:sz="4" w:space="0" w:color="auto"/>
              <w:right w:val="single" w:sz="8" w:space="0" w:color="auto"/>
            </w:tcBorders>
            <w:shd w:val="clear" w:color="000000" w:fill="FFFFCC"/>
            <w:noWrap/>
            <w:vAlign w:val="bottom"/>
            <w:hideMark/>
          </w:tcPr>
          <w:p w14:paraId="50C88127" w14:textId="77777777" w:rsidR="004667FA" w:rsidRPr="004667FA" w:rsidRDefault="004667FA" w:rsidP="004667FA">
            <w:pPr>
              <w:spacing w:after="0" w:line="240" w:lineRule="auto"/>
              <w:rPr>
                <w:rFonts w:ascii="Calibri" w:eastAsia="Times New Roman" w:hAnsi="Calibri" w:cs="Calibri"/>
                <w:color w:val="000000"/>
                <w:lang w:eastAsia="en-GB"/>
              </w:rPr>
            </w:pPr>
            <w:r w:rsidRPr="004667FA">
              <w:rPr>
                <w:rFonts w:ascii="Calibri" w:eastAsia="Times New Roman" w:hAnsi="Calibri" w:cs="Calibri"/>
                <w:color w:val="000000"/>
                <w:lang w:eastAsia="en-GB"/>
              </w:rPr>
              <w:t>Frasers Plc</w:t>
            </w:r>
          </w:p>
        </w:tc>
        <w:tc>
          <w:tcPr>
            <w:tcW w:w="800" w:type="dxa"/>
            <w:tcBorders>
              <w:top w:val="nil"/>
              <w:left w:val="nil"/>
              <w:bottom w:val="single" w:sz="4" w:space="0" w:color="auto"/>
              <w:right w:val="single" w:sz="8" w:space="0" w:color="auto"/>
            </w:tcBorders>
            <w:shd w:val="clear" w:color="000000" w:fill="FFFFCC"/>
            <w:noWrap/>
            <w:vAlign w:val="bottom"/>
            <w:hideMark/>
          </w:tcPr>
          <w:p w14:paraId="370F863E"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2013</w:t>
            </w:r>
          </w:p>
        </w:tc>
        <w:tc>
          <w:tcPr>
            <w:tcW w:w="1071" w:type="dxa"/>
            <w:tcBorders>
              <w:top w:val="nil"/>
              <w:left w:val="nil"/>
              <w:bottom w:val="single" w:sz="4" w:space="0" w:color="auto"/>
              <w:right w:val="single" w:sz="4" w:space="0" w:color="auto"/>
            </w:tcBorders>
            <w:shd w:val="clear" w:color="000000" w:fill="FFFFCC"/>
            <w:noWrap/>
            <w:vAlign w:val="bottom"/>
            <w:hideMark/>
          </w:tcPr>
          <w:p w14:paraId="699DC087"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645</w:t>
            </w:r>
          </w:p>
        </w:tc>
        <w:tc>
          <w:tcPr>
            <w:tcW w:w="1240" w:type="dxa"/>
            <w:tcBorders>
              <w:top w:val="nil"/>
              <w:left w:val="nil"/>
              <w:bottom w:val="single" w:sz="4" w:space="0" w:color="auto"/>
              <w:right w:val="single" w:sz="4" w:space="0" w:color="auto"/>
            </w:tcBorders>
            <w:shd w:val="clear" w:color="000000" w:fill="FFFFCC"/>
            <w:noWrap/>
            <w:vAlign w:val="bottom"/>
            <w:hideMark/>
          </w:tcPr>
          <w:p w14:paraId="63EFEA3C"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708</w:t>
            </w:r>
          </w:p>
        </w:tc>
        <w:tc>
          <w:tcPr>
            <w:tcW w:w="1407" w:type="dxa"/>
            <w:tcBorders>
              <w:top w:val="nil"/>
              <w:left w:val="nil"/>
              <w:bottom w:val="single" w:sz="4" w:space="0" w:color="auto"/>
              <w:right w:val="single" w:sz="4" w:space="0" w:color="auto"/>
            </w:tcBorders>
            <w:shd w:val="clear" w:color="000000" w:fill="FFFFCC"/>
            <w:noWrap/>
            <w:vAlign w:val="bottom"/>
            <w:hideMark/>
          </w:tcPr>
          <w:p w14:paraId="05F9EEEB"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432</w:t>
            </w:r>
          </w:p>
        </w:tc>
        <w:tc>
          <w:tcPr>
            <w:tcW w:w="993" w:type="dxa"/>
            <w:tcBorders>
              <w:top w:val="nil"/>
              <w:left w:val="nil"/>
              <w:bottom w:val="single" w:sz="4" w:space="0" w:color="auto"/>
              <w:right w:val="single" w:sz="4" w:space="0" w:color="auto"/>
            </w:tcBorders>
            <w:shd w:val="clear" w:color="000000" w:fill="FFFFCC"/>
            <w:noWrap/>
            <w:vAlign w:val="bottom"/>
            <w:hideMark/>
          </w:tcPr>
          <w:p w14:paraId="604F6F28"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301</w:t>
            </w:r>
          </w:p>
        </w:tc>
        <w:tc>
          <w:tcPr>
            <w:tcW w:w="943" w:type="dxa"/>
            <w:tcBorders>
              <w:top w:val="nil"/>
              <w:left w:val="nil"/>
              <w:bottom w:val="single" w:sz="4" w:space="0" w:color="auto"/>
              <w:right w:val="single" w:sz="4" w:space="0" w:color="auto"/>
            </w:tcBorders>
            <w:shd w:val="clear" w:color="000000" w:fill="FFFFCC"/>
            <w:noWrap/>
            <w:vAlign w:val="bottom"/>
            <w:hideMark/>
          </w:tcPr>
          <w:p w14:paraId="62683DCD"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152</w:t>
            </w:r>
          </w:p>
        </w:tc>
        <w:tc>
          <w:tcPr>
            <w:tcW w:w="1084" w:type="dxa"/>
            <w:tcBorders>
              <w:top w:val="nil"/>
              <w:left w:val="nil"/>
              <w:bottom w:val="single" w:sz="4" w:space="0" w:color="auto"/>
              <w:right w:val="single" w:sz="4" w:space="0" w:color="auto"/>
            </w:tcBorders>
            <w:shd w:val="clear" w:color="000000" w:fill="FFFFCC"/>
            <w:noWrap/>
            <w:vAlign w:val="bottom"/>
            <w:hideMark/>
          </w:tcPr>
          <w:p w14:paraId="5417CD5E"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1408</w:t>
            </w:r>
          </w:p>
        </w:tc>
        <w:tc>
          <w:tcPr>
            <w:tcW w:w="1000" w:type="dxa"/>
            <w:tcBorders>
              <w:top w:val="nil"/>
              <w:left w:val="nil"/>
              <w:bottom w:val="single" w:sz="4" w:space="0" w:color="auto"/>
              <w:right w:val="single" w:sz="8" w:space="0" w:color="auto"/>
            </w:tcBorders>
            <w:shd w:val="clear" w:color="000000" w:fill="FFFFCC"/>
            <w:noWrap/>
            <w:vAlign w:val="bottom"/>
            <w:hideMark/>
          </w:tcPr>
          <w:p w14:paraId="302E7E91"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2185</w:t>
            </w:r>
          </w:p>
        </w:tc>
      </w:tr>
      <w:tr w:rsidR="004667FA" w:rsidRPr="004667FA" w14:paraId="14CB1498" w14:textId="77777777" w:rsidTr="004667FA">
        <w:trPr>
          <w:trHeight w:val="211"/>
        </w:trPr>
        <w:tc>
          <w:tcPr>
            <w:tcW w:w="1705" w:type="dxa"/>
            <w:tcBorders>
              <w:top w:val="nil"/>
              <w:left w:val="single" w:sz="8" w:space="0" w:color="auto"/>
              <w:bottom w:val="single" w:sz="4" w:space="0" w:color="auto"/>
              <w:right w:val="single" w:sz="8" w:space="0" w:color="auto"/>
            </w:tcBorders>
            <w:shd w:val="clear" w:color="000000" w:fill="FFFFCC"/>
            <w:noWrap/>
            <w:vAlign w:val="bottom"/>
            <w:hideMark/>
          </w:tcPr>
          <w:p w14:paraId="42C1E508" w14:textId="77777777" w:rsidR="004667FA" w:rsidRPr="004667FA" w:rsidRDefault="004667FA" w:rsidP="004667FA">
            <w:pPr>
              <w:spacing w:after="0" w:line="240" w:lineRule="auto"/>
              <w:rPr>
                <w:rFonts w:ascii="Calibri" w:eastAsia="Times New Roman" w:hAnsi="Calibri" w:cs="Calibri"/>
                <w:color w:val="000000"/>
                <w:lang w:eastAsia="en-GB"/>
              </w:rPr>
            </w:pPr>
            <w:r w:rsidRPr="004667FA">
              <w:rPr>
                <w:rFonts w:ascii="Calibri" w:eastAsia="Times New Roman" w:hAnsi="Calibri" w:cs="Calibri"/>
                <w:color w:val="000000"/>
                <w:lang w:eastAsia="en-GB"/>
              </w:rPr>
              <w:t>Frasers Plc</w:t>
            </w:r>
          </w:p>
        </w:tc>
        <w:tc>
          <w:tcPr>
            <w:tcW w:w="800" w:type="dxa"/>
            <w:tcBorders>
              <w:top w:val="nil"/>
              <w:left w:val="nil"/>
              <w:bottom w:val="single" w:sz="4" w:space="0" w:color="auto"/>
              <w:right w:val="single" w:sz="8" w:space="0" w:color="auto"/>
            </w:tcBorders>
            <w:shd w:val="clear" w:color="000000" w:fill="FFFFCC"/>
            <w:noWrap/>
            <w:vAlign w:val="bottom"/>
            <w:hideMark/>
          </w:tcPr>
          <w:p w14:paraId="237C2AF1"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2014</w:t>
            </w:r>
          </w:p>
        </w:tc>
        <w:tc>
          <w:tcPr>
            <w:tcW w:w="1071" w:type="dxa"/>
            <w:tcBorders>
              <w:top w:val="nil"/>
              <w:left w:val="nil"/>
              <w:bottom w:val="single" w:sz="4" w:space="0" w:color="auto"/>
              <w:right w:val="single" w:sz="4" w:space="0" w:color="auto"/>
            </w:tcBorders>
            <w:shd w:val="clear" w:color="000000" w:fill="FFFFCC"/>
            <w:noWrap/>
            <w:vAlign w:val="bottom"/>
            <w:hideMark/>
          </w:tcPr>
          <w:p w14:paraId="6D883185"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817</w:t>
            </w:r>
          </w:p>
        </w:tc>
        <w:tc>
          <w:tcPr>
            <w:tcW w:w="1240" w:type="dxa"/>
            <w:tcBorders>
              <w:top w:val="nil"/>
              <w:left w:val="nil"/>
              <w:bottom w:val="single" w:sz="4" w:space="0" w:color="auto"/>
              <w:right w:val="single" w:sz="4" w:space="0" w:color="auto"/>
            </w:tcBorders>
            <w:shd w:val="clear" w:color="000000" w:fill="FFFFCC"/>
            <w:noWrap/>
            <w:vAlign w:val="bottom"/>
            <w:hideMark/>
          </w:tcPr>
          <w:p w14:paraId="1CE0B095"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843</w:t>
            </w:r>
          </w:p>
        </w:tc>
        <w:tc>
          <w:tcPr>
            <w:tcW w:w="1407" w:type="dxa"/>
            <w:tcBorders>
              <w:top w:val="nil"/>
              <w:left w:val="nil"/>
              <w:bottom w:val="single" w:sz="4" w:space="0" w:color="auto"/>
              <w:right w:val="single" w:sz="4" w:space="0" w:color="auto"/>
            </w:tcBorders>
            <w:shd w:val="clear" w:color="000000" w:fill="FFFFCC"/>
            <w:noWrap/>
            <w:vAlign w:val="bottom"/>
            <w:hideMark/>
          </w:tcPr>
          <w:p w14:paraId="72E301F1"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799</w:t>
            </w:r>
          </w:p>
        </w:tc>
        <w:tc>
          <w:tcPr>
            <w:tcW w:w="993" w:type="dxa"/>
            <w:tcBorders>
              <w:top w:val="nil"/>
              <w:left w:val="nil"/>
              <w:bottom w:val="single" w:sz="4" w:space="0" w:color="auto"/>
              <w:right w:val="single" w:sz="4" w:space="0" w:color="auto"/>
            </w:tcBorders>
            <w:shd w:val="clear" w:color="000000" w:fill="FFFFCC"/>
            <w:noWrap/>
            <w:vAlign w:val="bottom"/>
            <w:hideMark/>
          </w:tcPr>
          <w:p w14:paraId="09CE7523"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363</w:t>
            </w:r>
          </w:p>
        </w:tc>
        <w:tc>
          <w:tcPr>
            <w:tcW w:w="943" w:type="dxa"/>
            <w:tcBorders>
              <w:top w:val="nil"/>
              <w:left w:val="nil"/>
              <w:bottom w:val="single" w:sz="4" w:space="0" w:color="auto"/>
              <w:right w:val="single" w:sz="4" w:space="0" w:color="auto"/>
            </w:tcBorders>
            <w:shd w:val="clear" w:color="000000" w:fill="FFFFCC"/>
            <w:noWrap/>
            <w:vAlign w:val="bottom"/>
            <w:hideMark/>
          </w:tcPr>
          <w:p w14:paraId="5070797C"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179</w:t>
            </w:r>
          </w:p>
        </w:tc>
        <w:tc>
          <w:tcPr>
            <w:tcW w:w="1084" w:type="dxa"/>
            <w:tcBorders>
              <w:top w:val="nil"/>
              <w:left w:val="nil"/>
              <w:bottom w:val="single" w:sz="4" w:space="0" w:color="auto"/>
              <w:right w:val="single" w:sz="4" w:space="0" w:color="auto"/>
            </w:tcBorders>
            <w:shd w:val="clear" w:color="000000" w:fill="FFFFCC"/>
            <w:noWrap/>
            <w:vAlign w:val="bottom"/>
            <w:hideMark/>
          </w:tcPr>
          <w:p w14:paraId="05F1659D"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1700</w:t>
            </w:r>
          </w:p>
        </w:tc>
        <w:tc>
          <w:tcPr>
            <w:tcW w:w="1000" w:type="dxa"/>
            <w:tcBorders>
              <w:top w:val="nil"/>
              <w:left w:val="nil"/>
              <w:bottom w:val="single" w:sz="4" w:space="0" w:color="auto"/>
              <w:right w:val="single" w:sz="8" w:space="0" w:color="auto"/>
            </w:tcBorders>
            <w:shd w:val="clear" w:color="000000" w:fill="FFFFCC"/>
            <w:noWrap/>
            <w:vAlign w:val="bottom"/>
            <w:hideMark/>
          </w:tcPr>
          <w:p w14:paraId="18D3EA2A"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2705</w:t>
            </w:r>
          </w:p>
        </w:tc>
      </w:tr>
      <w:tr w:rsidR="004667FA" w:rsidRPr="004667FA" w14:paraId="7D602E92" w14:textId="77777777" w:rsidTr="004667FA">
        <w:trPr>
          <w:trHeight w:val="211"/>
        </w:trPr>
        <w:tc>
          <w:tcPr>
            <w:tcW w:w="1705" w:type="dxa"/>
            <w:tcBorders>
              <w:top w:val="nil"/>
              <w:left w:val="single" w:sz="8" w:space="0" w:color="auto"/>
              <w:bottom w:val="single" w:sz="4" w:space="0" w:color="auto"/>
              <w:right w:val="single" w:sz="8" w:space="0" w:color="auto"/>
            </w:tcBorders>
            <w:shd w:val="clear" w:color="000000" w:fill="FFFFCC"/>
            <w:noWrap/>
            <w:vAlign w:val="bottom"/>
            <w:hideMark/>
          </w:tcPr>
          <w:p w14:paraId="4DE1BBB2" w14:textId="77777777" w:rsidR="004667FA" w:rsidRPr="004667FA" w:rsidRDefault="004667FA" w:rsidP="004667FA">
            <w:pPr>
              <w:spacing w:after="0" w:line="240" w:lineRule="auto"/>
              <w:rPr>
                <w:rFonts w:ascii="Calibri" w:eastAsia="Times New Roman" w:hAnsi="Calibri" w:cs="Calibri"/>
                <w:color w:val="000000"/>
                <w:lang w:eastAsia="en-GB"/>
              </w:rPr>
            </w:pPr>
            <w:r w:rsidRPr="004667FA">
              <w:rPr>
                <w:rFonts w:ascii="Calibri" w:eastAsia="Times New Roman" w:hAnsi="Calibri" w:cs="Calibri"/>
                <w:color w:val="000000"/>
                <w:lang w:eastAsia="en-GB"/>
              </w:rPr>
              <w:t>Frasers Plc</w:t>
            </w:r>
          </w:p>
        </w:tc>
        <w:tc>
          <w:tcPr>
            <w:tcW w:w="800" w:type="dxa"/>
            <w:tcBorders>
              <w:top w:val="nil"/>
              <w:left w:val="nil"/>
              <w:bottom w:val="single" w:sz="4" w:space="0" w:color="auto"/>
              <w:right w:val="single" w:sz="8" w:space="0" w:color="auto"/>
            </w:tcBorders>
            <w:shd w:val="clear" w:color="000000" w:fill="FFFFCC"/>
            <w:noWrap/>
            <w:vAlign w:val="bottom"/>
            <w:hideMark/>
          </w:tcPr>
          <w:p w14:paraId="67EA8982"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2015</w:t>
            </w:r>
          </w:p>
        </w:tc>
        <w:tc>
          <w:tcPr>
            <w:tcW w:w="1071" w:type="dxa"/>
            <w:tcBorders>
              <w:top w:val="nil"/>
              <w:left w:val="nil"/>
              <w:bottom w:val="single" w:sz="4" w:space="0" w:color="auto"/>
              <w:right w:val="single" w:sz="4" w:space="0" w:color="auto"/>
            </w:tcBorders>
            <w:shd w:val="clear" w:color="000000" w:fill="FFFFCC"/>
            <w:noWrap/>
            <w:vAlign w:val="bottom"/>
            <w:hideMark/>
          </w:tcPr>
          <w:p w14:paraId="2BAA2502"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1161</w:t>
            </w:r>
          </w:p>
        </w:tc>
        <w:tc>
          <w:tcPr>
            <w:tcW w:w="1240" w:type="dxa"/>
            <w:tcBorders>
              <w:top w:val="nil"/>
              <w:left w:val="nil"/>
              <w:bottom w:val="single" w:sz="4" w:space="0" w:color="auto"/>
              <w:right w:val="single" w:sz="4" w:space="0" w:color="auto"/>
            </w:tcBorders>
            <w:shd w:val="clear" w:color="000000" w:fill="FFFFCC"/>
            <w:noWrap/>
            <w:vAlign w:val="bottom"/>
            <w:hideMark/>
          </w:tcPr>
          <w:p w14:paraId="395A7CF7"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878</w:t>
            </w:r>
          </w:p>
        </w:tc>
        <w:tc>
          <w:tcPr>
            <w:tcW w:w="1407" w:type="dxa"/>
            <w:tcBorders>
              <w:top w:val="nil"/>
              <w:left w:val="nil"/>
              <w:bottom w:val="single" w:sz="4" w:space="0" w:color="auto"/>
              <w:right w:val="single" w:sz="4" w:space="0" w:color="auto"/>
            </w:tcBorders>
            <w:shd w:val="clear" w:color="000000" w:fill="FFFFCC"/>
            <w:noWrap/>
            <w:vAlign w:val="bottom"/>
            <w:hideMark/>
          </w:tcPr>
          <w:p w14:paraId="5F78F542"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382</w:t>
            </w:r>
          </w:p>
        </w:tc>
        <w:tc>
          <w:tcPr>
            <w:tcW w:w="993" w:type="dxa"/>
            <w:tcBorders>
              <w:top w:val="nil"/>
              <w:left w:val="nil"/>
              <w:bottom w:val="single" w:sz="4" w:space="0" w:color="auto"/>
              <w:right w:val="single" w:sz="4" w:space="0" w:color="auto"/>
            </w:tcBorders>
            <w:shd w:val="clear" w:color="000000" w:fill="FFFFCC"/>
            <w:noWrap/>
            <w:vAlign w:val="bottom"/>
            <w:hideMark/>
          </w:tcPr>
          <w:p w14:paraId="3E65C389"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138</w:t>
            </w:r>
          </w:p>
        </w:tc>
        <w:tc>
          <w:tcPr>
            <w:tcW w:w="943" w:type="dxa"/>
            <w:tcBorders>
              <w:top w:val="nil"/>
              <w:left w:val="nil"/>
              <w:bottom w:val="single" w:sz="4" w:space="0" w:color="auto"/>
              <w:right w:val="single" w:sz="4" w:space="0" w:color="auto"/>
            </w:tcBorders>
            <w:shd w:val="clear" w:color="000000" w:fill="FFFFCC"/>
            <w:noWrap/>
            <w:vAlign w:val="bottom"/>
            <w:hideMark/>
          </w:tcPr>
          <w:p w14:paraId="610B4173"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241</w:t>
            </w:r>
          </w:p>
        </w:tc>
        <w:tc>
          <w:tcPr>
            <w:tcW w:w="1084" w:type="dxa"/>
            <w:tcBorders>
              <w:top w:val="nil"/>
              <w:left w:val="nil"/>
              <w:bottom w:val="single" w:sz="4" w:space="0" w:color="auto"/>
              <w:right w:val="single" w:sz="4" w:space="0" w:color="auto"/>
            </w:tcBorders>
            <w:shd w:val="clear" w:color="000000" w:fill="FFFFCC"/>
            <w:noWrap/>
            <w:vAlign w:val="bottom"/>
            <w:hideMark/>
          </w:tcPr>
          <w:p w14:paraId="07DABB16"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1773</w:t>
            </w:r>
          </w:p>
        </w:tc>
        <w:tc>
          <w:tcPr>
            <w:tcW w:w="1000" w:type="dxa"/>
            <w:tcBorders>
              <w:top w:val="nil"/>
              <w:left w:val="nil"/>
              <w:bottom w:val="single" w:sz="4" w:space="0" w:color="auto"/>
              <w:right w:val="single" w:sz="8" w:space="0" w:color="auto"/>
            </w:tcBorders>
            <w:shd w:val="clear" w:color="000000" w:fill="FFFFCC"/>
            <w:noWrap/>
            <w:vAlign w:val="bottom"/>
            <w:hideMark/>
          </w:tcPr>
          <w:p w14:paraId="6D47FA74"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2832</w:t>
            </w:r>
          </w:p>
        </w:tc>
      </w:tr>
      <w:tr w:rsidR="004667FA" w:rsidRPr="004667FA" w14:paraId="66011B05" w14:textId="77777777" w:rsidTr="004667FA">
        <w:trPr>
          <w:trHeight w:val="211"/>
        </w:trPr>
        <w:tc>
          <w:tcPr>
            <w:tcW w:w="1705" w:type="dxa"/>
            <w:tcBorders>
              <w:top w:val="nil"/>
              <w:left w:val="single" w:sz="8" w:space="0" w:color="auto"/>
              <w:bottom w:val="single" w:sz="4" w:space="0" w:color="auto"/>
              <w:right w:val="single" w:sz="8" w:space="0" w:color="auto"/>
            </w:tcBorders>
            <w:shd w:val="clear" w:color="000000" w:fill="FFFFCC"/>
            <w:noWrap/>
            <w:vAlign w:val="bottom"/>
            <w:hideMark/>
          </w:tcPr>
          <w:p w14:paraId="6DE78FBF" w14:textId="77777777" w:rsidR="004667FA" w:rsidRPr="004667FA" w:rsidRDefault="004667FA" w:rsidP="004667FA">
            <w:pPr>
              <w:spacing w:after="0" w:line="240" w:lineRule="auto"/>
              <w:rPr>
                <w:rFonts w:ascii="Calibri" w:eastAsia="Times New Roman" w:hAnsi="Calibri" w:cs="Calibri"/>
                <w:color w:val="000000"/>
                <w:lang w:eastAsia="en-GB"/>
              </w:rPr>
            </w:pPr>
            <w:r w:rsidRPr="004667FA">
              <w:rPr>
                <w:rFonts w:ascii="Calibri" w:eastAsia="Times New Roman" w:hAnsi="Calibri" w:cs="Calibri"/>
                <w:color w:val="000000"/>
                <w:lang w:eastAsia="en-GB"/>
              </w:rPr>
              <w:t>Frasers Plc</w:t>
            </w:r>
          </w:p>
        </w:tc>
        <w:tc>
          <w:tcPr>
            <w:tcW w:w="800" w:type="dxa"/>
            <w:tcBorders>
              <w:top w:val="nil"/>
              <w:left w:val="nil"/>
              <w:bottom w:val="single" w:sz="4" w:space="0" w:color="auto"/>
              <w:right w:val="single" w:sz="8" w:space="0" w:color="auto"/>
            </w:tcBorders>
            <w:shd w:val="clear" w:color="000000" w:fill="FFFFCC"/>
            <w:noWrap/>
            <w:vAlign w:val="bottom"/>
            <w:hideMark/>
          </w:tcPr>
          <w:p w14:paraId="67828433"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2016</w:t>
            </w:r>
          </w:p>
        </w:tc>
        <w:tc>
          <w:tcPr>
            <w:tcW w:w="1071" w:type="dxa"/>
            <w:tcBorders>
              <w:top w:val="nil"/>
              <w:left w:val="nil"/>
              <w:bottom w:val="single" w:sz="4" w:space="0" w:color="auto"/>
              <w:right w:val="single" w:sz="4" w:space="0" w:color="auto"/>
            </w:tcBorders>
            <w:shd w:val="clear" w:color="000000" w:fill="FFFFCC"/>
            <w:noWrap/>
            <w:vAlign w:val="bottom"/>
            <w:hideMark/>
          </w:tcPr>
          <w:p w14:paraId="15169570"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1384</w:t>
            </w:r>
          </w:p>
        </w:tc>
        <w:tc>
          <w:tcPr>
            <w:tcW w:w="1240" w:type="dxa"/>
            <w:tcBorders>
              <w:top w:val="nil"/>
              <w:left w:val="nil"/>
              <w:bottom w:val="single" w:sz="4" w:space="0" w:color="auto"/>
              <w:right w:val="single" w:sz="4" w:space="0" w:color="auto"/>
            </w:tcBorders>
            <w:shd w:val="clear" w:color="000000" w:fill="FFFFCC"/>
            <w:noWrap/>
            <w:vAlign w:val="bottom"/>
            <w:hideMark/>
          </w:tcPr>
          <w:p w14:paraId="1E6F954C"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1311</w:t>
            </w:r>
          </w:p>
        </w:tc>
        <w:tc>
          <w:tcPr>
            <w:tcW w:w="1407" w:type="dxa"/>
            <w:tcBorders>
              <w:top w:val="nil"/>
              <w:left w:val="nil"/>
              <w:bottom w:val="single" w:sz="4" w:space="0" w:color="auto"/>
              <w:right w:val="single" w:sz="4" w:space="0" w:color="auto"/>
            </w:tcBorders>
            <w:shd w:val="clear" w:color="000000" w:fill="FFFFCC"/>
            <w:noWrap/>
            <w:vAlign w:val="bottom"/>
            <w:hideMark/>
          </w:tcPr>
          <w:p w14:paraId="39BF5382"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540</w:t>
            </w:r>
          </w:p>
        </w:tc>
        <w:tc>
          <w:tcPr>
            <w:tcW w:w="993" w:type="dxa"/>
            <w:tcBorders>
              <w:top w:val="nil"/>
              <w:left w:val="nil"/>
              <w:bottom w:val="single" w:sz="4" w:space="0" w:color="auto"/>
              <w:right w:val="single" w:sz="4" w:space="0" w:color="auto"/>
            </w:tcBorders>
            <w:shd w:val="clear" w:color="000000" w:fill="FFFFCC"/>
            <w:noWrap/>
            <w:vAlign w:val="bottom"/>
            <w:hideMark/>
          </w:tcPr>
          <w:p w14:paraId="7BF38654"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334</w:t>
            </w:r>
          </w:p>
        </w:tc>
        <w:tc>
          <w:tcPr>
            <w:tcW w:w="943" w:type="dxa"/>
            <w:tcBorders>
              <w:top w:val="nil"/>
              <w:left w:val="nil"/>
              <w:bottom w:val="single" w:sz="4" w:space="0" w:color="auto"/>
              <w:right w:val="single" w:sz="4" w:space="0" w:color="auto"/>
            </w:tcBorders>
            <w:shd w:val="clear" w:color="000000" w:fill="FFFFCC"/>
            <w:noWrap/>
            <w:vAlign w:val="bottom"/>
            <w:hideMark/>
          </w:tcPr>
          <w:p w14:paraId="48753821"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279</w:t>
            </w:r>
          </w:p>
        </w:tc>
        <w:tc>
          <w:tcPr>
            <w:tcW w:w="1084" w:type="dxa"/>
            <w:tcBorders>
              <w:top w:val="nil"/>
              <w:left w:val="nil"/>
              <w:bottom w:val="single" w:sz="4" w:space="0" w:color="auto"/>
              <w:right w:val="single" w:sz="4" w:space="0" w:color="auto"/>
            </w:tcBorders>
            <w:shd w:val="clear" w:color="000000" w:fill="FFFFCC"/>
            <w:noWrap/>
            <w:vAlign w:val="bottom"/>
            <w:hideMark/>
          </w:tcPr>
          <w:p w14:paraId="53F72E51"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2359</w:t>
            </w:r>
          </w:p>
        </w:tc>
        <w:tc>
          <w:tcPr>
            <w:tcW w:w="1000" w:type="dxa"/>
            <w:tcBorders>
              <w:top w:val="nil"/>
              <w:left w:val="nil"/>
              <w:bottom w:val="single" w:sz="4" w:space="0" w:color="auto"/>
              <w:right w:val="single" w:sz="8" w:space="0" w:color="auto"/>
            </w:tcBorders>
            <w:shd w:val="clear" w:color="000000" w:fill="FFFFCC"/>
            <w:noWrap/>
            <w:vAlign w:val="bottom"/>
            <w:hideMark/>
          </w:tcPr>
          <w:p w14:paraId="4CB8BB95"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2904</w:t>
            </w:r>
          </w:p>
        </w:tc>
      </w:tr>
      <w:tr w:rsidR="004667FA" w:rsidRPr="004667FA" w14:paraId="06BE8716" w14:textId="77777777" w:rsidTr="004667FA">
        <w:trPr>
          <w:trHeight w:val="211"/>
        </w:trPr>
        <w:tc>
          <w:tcPr>
            <w:tcW w:w="1705" w:type="dxa"/>
            <w:tcBorders>
              <w:top w:val="nil"/>
              <w:left w:val="single" w:sz="8" w:space="0" w:color="auto"/>
              <w:bottom w:val="single" w:sz="4" w:space="0" w:color="auto"/>
              <w:right w:val="single" w:sz="8" w:space="0" w:color="auto"/>
            </w:tcBorders>
            <w:shd w:val="clear" w:color="000000" w:fill="FFFFCC"/>
            <w:noWrap/>
            <w:vAlign w:val="bottom"/>
            <w:hideMark/>
          </w:tcPr>
          <w:p w14:paraId="53766B21" w14:textId="77777777" w:rsidR="004667FA" w:rsidRPr="004667FA" w:rsidRDefault="004667FA" w:rsidP="004667FA">
            <w:pPr>
              <w:spacing w:after="0" w:line="240" w:lineRule="auto"/>
              <w:rPr>
                <w:rFonts w:ascii="Calibri" w:eastAsia="Times New Roman" w:hAnsi="Calibri" w:cs="Calibri"/>
                <w:color w:val="000000"/>
                <w:lang w:eastAsia="en-GB"/>
              </w:rPr>
            </w:pPr>
            <w:r w:rsidRPr="004667FA">
              <w:rPr>
                <w:rFonts w:ascii="Calibri" w:eastAsia="Times New Roman" w:hAnsi="Calibri" w:cs="Calibri"/>
                <w:color w:val="000000"/>
                <w:lang w:eastAsia="en-GB"/>
              </w:rPr>
              <w:t>Frasers Plc</w:t>
            </w:r>
          </w:p>
        </w:tc>
        <w:tc>
          <w:tcPr>
            <w:tcW w:w="800" w:type="dxa"/>
            <w:tcBorders>
              <w:top w:val="nil"/>
              <w:left w:val="nil"/>
              <w:bottom w:val="single" w:sz="4" w:space="0" w:color="auto"/>
              <w:right w:val="single" w:sz="8" w:space="0" w:color="auto"/>
            </w:tcBorders>
            <w:shd w:val="clear" w:color="000000" w:fill="FFFFCC"/>
            <w:noWrap/>
            <w:vAlign w:val="bottom"/>
            <w:hideMark/>
          </w:tcPr>
          <w:p w14:paraId="00F8A271"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2017</w:t>
            </w:r>
          </w:p>
        </w:tc>
        <w:tc>
          <w:tcPr>
            <w:tcW w:w="1071" w:type="dxa"/>
            <w:tcBorders>
              <w:top w:val="nil"/>
              <w:left w:val="nil"/>
              <w:bottom w:val="single" w:sz="4" w:space="0" w:color="auto"/>
              <w:right w:val="single" w:sz="4" w:space="0" w:color="auto"/>
            </w:tcBorders>
            <w:shd w:val="clear" w:color="000000" w:fill="FFFFCC"/>
            <w:noWrap/>
            <w:vAlign w:val="bottom"/>
            <w:hideMark/>
          </w:tcPr>
          <w:p w14:paraId="5D7C672C"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1238</w:t>
            </w:r>
          </w:p>
        </w:tc>
        <w:tc>
          <w:tcPr>
            <w:tcW w:w="1240" w:type="dxa"/>
            <w:tcBorders>
              <w:top w:val="nil"/>
              <w:left w:val="nil"/>
              <w:bottom w:val="single" w:sz="4" w:space="0" w:color="auto"/>
              <w:right w:val="single" w:sz="4" w:space="0" w:color="auto"/>
            </w:tcBorders>
            <w:shd w:val="clear" w:color="000000" w:fill="FFFFCC"/>
            <w:noWrap/>
            <w:vAlign w:val="bottom"/>
            <w:hideMark/>
          </w:tcPr>
          <w:p w14:paraId="088EDD94"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1274</w:t>
            </w:r>
          </w:p>
        </w:tc>
        <w:tc>
          <w:tcPr>
            <w:tcW w:w="1407" w:type="dxa"/>
            <w:tcBorders>
              <w:top w:val="nil"/>
              <w:left w:val="nil"/>
              <w:bottom w:val="single" w:sz="4" w:space="0" w:color="auto"/>
              <w:right w:val="single" w:sz="4" w:space="0" w:color="auto"/>
            </w:tcBorders>
            <w:shd w:val="clear" w:color="000000" w:fill="FFFFCC"/>
            <w:noWrap/>
            <w:vAlign w:val="bottom"/>
            <w:hideMark/>
          </w:tcPr>
          <w:p w14:paraId="6BD7267E"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740</w:t>
            </w:r>
          </w:p>
        </w:tc>
        <w:tc>
          <w:tcPr>
            <w:tcW w:w="993" w:type="dxa"/>
            <w:tcBorders>
              <w:top w:val="nil"/>
              <w:left w:val="nil"/>
              <w:bottom w:val="single" w:sz="4" w:space="0" w:color="auto"/>
              <w:right w:val="single" w:sz="4" w:space="0" w:color="auto"/>
            </w:tcBorders>
            <w:shd w:val="clear" w:color="000000" w:fill="FFFFCC"/>
            <w:noWrap/>
            <w:vAlign w:val="bottom"/>
            <w:hideMark/>
          </w:tcPr>
          <w:p w14:paraId="37ECA4AA"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386</w:t>
            </w:r>
          </w:p>
        </w:tc>
        <w:tc>
          <w:tcPr>
            <w:tcW w:w="943" w:type="dxa"/>
            <w:tcBorders>
              <w:top w:val="nil"/>
              <w:left w:val="nil"/>
              <w:bottom w:val="single" w:sz="4" w:space="0" w:color="auto"/>
              <w:right w:val="single" w:sz="4" w:space="0" w:color="auto"/>
            </w:tcBorders>
            <w:shd w:val="clear" w:color="000000" w:fill="FFFFCC"/>
            <w:noWrap/>
            <w:vAlign w:val="bottom"/>
            <w:hideMark/>
          </w:tcPr>
          <w:p w14:paraId="0C75CF06"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231</w:t>
            </w:r>
          </w:p>
        </w:tc>
        <w:tc>
          <w:tcPr>
            <w:tcW w:w="1084" w:type="dxa"/>
            <w:tcBorders>
              <w:top w:val="nil"/>
              <w:left w:val="nil"/>
              <w:bottom w:val="single" w:sz="4" w:space="0" w:color="auto"/>
              <w:right w:val="single" w:sz="4" w:space="0" w:color="auto"/>
            </w:tcBorders>
            <w:shd w:val="clear" w:color="000000" w:fill="FFFFCC"/>
            <w:noWrap/>
            <w:vAlign w:val="bottom"/>
            <w:hideMark/>
          </w:tcPr>
          <w:p w14:paraId="1E93D4AD"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2448</w:t>
            </w:r>
          </w:p>
        </w:tc>
        <w:tc>
          <w:tcPr>
            <w:tcW w:w="1000" w:type="dxa"/>
            <w:tcBorders>
              <w:top w:val="nil"/>
              <w:left w:val="nil"/>
              <w:bottom w:val="single" w:sz="4" w:space="0" w:color="auto"/>
              <w:right w:val="single" w:sz="8" w:space="0" w:color="auto"/>
            </w:tcBorders>
            <w:shd w:val="clear" w:color="000000" w:fill="FFFFCC"/>
            <w:noWrap/>
            <w:vAlign w:val="bottom"/>
            <w:hideMark/>
          </w:tcPr>
          <w:p w14:paraId="2852ACDE"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3245</w:t>
            </w:r>
          </w:p>
        </w:tc>
      </w:tr>
      <w:tr w:rsidR="004667FA" w:rsidRPr="004667FA" w14:paraId="515BD673" w14:textId="77777777" w:rsidTr="004667FA">
        <w:trPr>
          <w:trHeight w:val="211"/>
        </w:trPr>
        <w:tc>
          <w:tcPr>
            <w:tcW w:w="1705" w:type="dxa"/>
            <w:tcBorders>
              <w:top w:val="nil"/>
              <w:left w:val="single" w:sz="8" w:space="0" w:color="auto"/>
              <w:bottom w:val="single" w:sz="4" w:space="0" w:color="auto"/>
              <w:right w:val="single" w:sz="8" w:space="0" w:color="auto"/>
            </w:tcBorders>
            <w:shd w:val="clear" w:color="000000" w:fill="FFFFCC"/>
            <w:noWrap/>
            <w:vAlign w:val="bottom"/>
            <w:hideMark/>
          </w:tcPr>
          <w:p w14:paraId="56510094" w14:textId="77777777" w:rsidR="004667FA" w:rsidRPr="004667FA" w:rsidRDefault="004667FA" w:rsidP="004667FA">
            <w:pPr>
              <w:spacing w:after="0" w:line="240" w:lineRule="auto"/>
              <w:rPr>
                <w:rFonts w:ascii="Calibri" w:eastAsia="Times New Roman" w:hAnsi="Calibri" w:cs="Calibri"/>
                <w:color w:val="000000"/>
                <w:lang w:eastAsia="en-GB"/>
              </w:rPr>
            </w:pPr>
            <w:r w:rsidRPr="004667FA">
              <w:rPr>
                <w:rFonts w:ascii="Calibri" w:eastAsia="Times New Roman" w:hAnsi="Calibri" w:cs="Calibri"/>
                <w:color w:val="000000"/>
                <w:lang w:eastAsia="en-GB"/>
              </w:rPr>
              <w:t>Frasers Plc</w:t>
            </w:r>
          </w:p>
        </w:tc>
        <w:tc>
          <w:tcPr>
            <w:tcW w:w="800" w:type="dxa"/>
            <w:tcBorders>
              <w:top w:val="nil"/>
              <w:left w:val="nil"/>
              <w:bottom w:val="single" w:sz="4" w:space="0" w:color="auto"/>
              <w:right w:val="single" w:sz="8" w:space="0" w:color="auto"/>
            </w:tcBorders>
            <w:shd w:val="clear" w:color="000000" w:fill="FFFFCC"/>
            <w:noWrap/>
            <w:vAlign w:val="bottom"/>
            <w:hideMark/>
          </w:tcPr>
          <w:p w14:paraId="7C900055"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2018</w:t>
            </w:r>
          </w:p>
        </w:tc>
        <w:tc>
          <w:tcPr>
            <w:tcW w:w="1071" w:type="dxa"/>
            <w:tcBorders>
              <w:top w:val="nil"/>
              <w:left w:val="nil"/>
              <w:bottom w:val="single" w:sz="4" w:space="0" w:color="auto"/>
              <w:right w:val="single" w:sz="4" w:space="0" w:color="auto"/>
            </w:tcBorders>
            <w:shd w:val="clear" w:color="000000" w:fill="FFFFCC"/>
            <w:noWrap/>
            <w:vAlign w:val="bottom"/>
            <w:hideMark/>
          </w:tcPr>
          <w:p w14:paraId="3B69C387"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1196</w:t>
            </w:r>
          </w:p>
        </w:tc>
        <w:tc>
          <w:tcPr>
            <w:tcW w:w="1240" w:type="dxa"/>
            <w:tcBorders>
              <w:top w:val="nil"/>
              <w:left w:val="nil"/>
              <w:bottom w:val="single" w:sz="4" w:space="0" w:color="auto"/>
              <w:right w:val="single" w:sz="4" w:space="0" w:color="auto"/>
            </w:tcBorders>
            <w:shd w:val="clear" w:color="000000" w:fill="FFFFCC"/>
            <w:noWrap/>
            <w:vAlign w:val="bottom"/>
            <w:hideMark/>
          </w:tcPr>
          <w:p w14:paraId="637ED540"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1543</w:t>
            </w:r>
          </w:p>
        </w:tc>
        <w:tc>
          <w:tcPr>
            <w:tcW w:w="1407" w:type="dxa"/>
            <w:tcBorders>
              <w:top w:val="nil"/>
              <w:left w:val="nil"/>
              <w:bottom w:val="single" w:sz="4" w:space="0" w:color="auto"/>
              <w:right w:val="single" w:sz="4" w:space="0" w:color="auto"/>
            </w:tcBorders>
            <w:shd w:val="clear" w:color="000000" w:fill="FFFFCC"/>
            <w:noWrap/>
            <w:vAlign w:val="bottom"/>
            <w:hideMark/>
          </w:tcPr>
          <w:p w14:paraId="13C7F5D5"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708</w:t>
            </w:r>
          </w:p>
        </w:tc>
        <w:tc>
          <w:tcPr>
            <w:tcW w:w="993" w:type="dxa"/>
            <w:tcBorders>
              <w:top w:val="nil"/>
              <w:left w:val="nil"/>
              <w:bottom w:val="single" w:sz="4" w:space="0" w:color="auto"/>
              <w:right w:val="single" w:sz="4" w:space="0" w:color="auto"/>
            </w:tcBorders>
            <w:shd w:val="clear" w:color="000000" w:fill="FFFFCC"/>
            <w:noWrap/>
            <w:vAlign w:val="bottom"/>
            <w:hideMark/>
          </w:tcPr>
          <w:p w14:paraId="792EB056"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757</w:t>
            </w:r>
          </w:p>
        </w:tc>
        <w:tc>
          <w:tcPr>
            <w:tcW w:w="943" w:type="dxa"/>
            <w:tcBorders>
              <w:top w:val="nil"/>
              <w:left w:val="nil"/>
              <w:bottom w:val="single" w:sz="4" w:space="0" w:color="auto"/>
              <w:right w:val="single" w:sz="4" w:space="0" w:color="auto"/>
            </w:tcBorders>
            <w:shd w:val="clear" w:color="000000" w:fill="FFFFCC"/>
            <w:noWrap/>
            <w:vAlign w:val="bottom"/>
            <w:hideMark/>
          </w:tcPr>
          <w:p w14:paraId="0F2FC9C8"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23</w:t>
            </w:r>
          </w:p>
        </w:tc>
        <w:tc>
          <w:tcPr>
            <w:tcW w:w="1084" w:type="dxa"/>
            <w:tcBorders>
              <w:top w:val="nil"/>
              <w:left w:val="nil"/>
              <w:bottom w:val="single" w:sz="4" w:space="0" w:color="auto"/>
              <w:right w:val="single" w:sz="4" w:space="0" w:color="auto"/>
            </w:tcBorders>
            <w:shd w:val="clear" w:color="000000" w:fill="FFFFCC"/>
            <w:noWrap/>
            <w:vAlign w:val="bottom"/>
            <w:hideMark/>
          </w:tcPr>
          <w:p w14:paraId="375CBEEB"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2891</w:t>
            </w:r>
          </w:p>
        </w:tc>
        <w:tc>
          <w:tcPr>
            <w:tcW w:w="1000" w:type="dxa"/>
            <w:tcBorders>
              <w:top w:val="nil"/>
              <w:left w:val="nil"/>
              <w:bottom w:val="single" w:sz="4" w:space="0" w:color="auto"/>
              <w:right w:val="single" w:sz="8" w:space="0" w:color="auto"/>
            </w:tcBorders>
            <w:shd w:val="clear" w:color="000000" w:fill="FFFFCC"/>
            <w:noWrap/>
            <w:vAlign w:val="bottom"/>
            <w:hideMark/>
          </w:tcPr>
          <w:p w14:paraId="7C151F39"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3359</w:t>
            </w:r>
          </w:p>
        </w:tc>
      </w:tr>
      <w:tr w:rsidR="004667FA" w:rsidRPr="004667FA" w14:paraId="4203EB0B" w14:textId="77777777" w:rsidTr="004667FA">
        <w:trPr>
          <w:trHeight w:val="211"/>
        </w:trPr>
        <w:tc>
          <w:tcPr>
            <w:tcW w:w="1705" w:type="dxa"/>
            <w:tcBorders>
              <w:top w:val="nil"/>
              <w:left w:val="single" w:sz="8" w:space="0" w:color="auto"/>
              <w:bottom w:val="single" w:sz="4" w:space="0" w:color="auto"/>
              <w:right w:val="single" w:sz="8" w:space="0" w:color="auto"/>
            </w:tcBorders>
            <w:shd w:val="clear" w:color="000000" w:fill="FFFFCC"/>
            <w:noWrap/>
            <w:vAlign w:val="bottom"/>
            <w:hideMark/>
          </w:tcPr>
          <w:p w14:paraId="4B3EE6A6" w14:textId="77777777" w:rsidR="004667FA" w:rsidRPr="004667FA" w:rsidRDefault="004667FA" w:rsidP="004667FA">
            <w:pPr>
              <w:spacing w:after="0" w:line="240" w:lineRule="auto"/>
              <w:rPr>
                <w:rFonts w:ascii="Calibri" w:eastAsia="Times New Roman" w:hAnsi="Calibri" w:cs="Calibri"/>
                <w:color w:val="000000"/>
                <w:lang w:eastAsia="en-GB"/>
              </w:rPr>
            </w:pPr>
            <w:r w:rsidRPr="004667FA">
              <w:rPr>
                <w:rFonts w:ascii="Calibri" w:eastAsia="Times New Roman" w:hAnsi="Calibri" w:cs="Calibri"/>
                <w:color w:val="000000"/>
                <w:lang w:eastAsia="en-GB"/>
              </w:rPr>
              <w:t>Frasers Plc</w:t>
            </w:r>
          </w:p>
        </w:tc>
        <w:tc>
          <w:tcPr>
            <w:tcW w:w="800" w:type="dxa"/>
            <w:tcBorders>
              <w:top w:val="nil"/>
              <w:left w:val="nil"/>
              <w:bottom w:val="single" w:sz="4" w:space="0" w:color="auto"/>
              <w:right w:val="single" w:sz="8" w:space="0" w:color="auto"/>
            </w:tcBorders>
            <w:shd w:val="clear" w:color="000000" w:fill="FFFFCC"/>
            <w:noWrap/>
            <w:vAlign w:val="bottom"/>
            <w:hideMark/>
          </w:tcPr>
          <w:p w14:paraId="47234539"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2019</w:t>
            </w:r>
          </w:p>
        </w:tc>
        <w:tc>
          <w:tcPr>
            <w:tcW w:w="1071" w:type="dxa"/>
            <w:tcBorders>
              <w:top w:val="nil"/>
              <w:left w:val="nil"/>
              <w:bottom w:val="single" w:sz="4" w:space="0" w:color="auto"/>
              <w:right w:val="single" w:sz="4" w:space="0" w:color="auto"/>
            </w:tcBorders>
            <w:shd w:val="clear" w:color="000000" w:fill="FFFFCC"/>
            <w:noWrap/>
            <w:vAlign w:val="bottom"/>
            <w:hideMark/>
          </w:tcPr>
          <w:p w14:paraId="2F236A29"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1252</w:t>
            </w:r>
          </w:p>
        </w:tc>
        <w:tc>
          <w:tcPr>
            <w:tcW w:w="1240" w:type="dxa"/>
            <w:tcBorders>
              <w:top w:val="nil"/>
              <w:left w:val="nil"/>
              <w:bottom w:val="single" w:sz="4" w:space="0" w:color="auto"/>
              <w:right w:val="single" w:sz="4" w:space="0" w:color="auto"/>
            </w:tcBorders>
            <w:shd w:val="clear" w:color="000000" w:fill="FFFFCC"/>
            <w:noWrap/>
            <w:vAlign w:val="bottom"/>
            <w:hideMark/>
          </w:tcPr>
          <w:p w14:paraId="7CAC612F"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2031</w:t>
            </w:r>
          </w:p>
        </w:tc>
        <w:tc>
          <w:tcPr>
            <w:tcW w:w="1407" w:type="dxa"/>
            <w:tcBorders>
              <w:top w:val="nil"/>
              <w:left w:val="nil"/>
              <w:bottom w:val="single" w:sz="4" w:space="0" w:color="auto"/>
              <w:right w:val="single" w:sz="4" w:space="0" w:color="auto"/>
            </w:tcBorders>
            <w:shd w:val="clear" w:color="000000" w:fill="FFFFCC"/>
            <w:noWrap/>
            <w:vAlign w:val="bottom"/>
            <w:hideMark/>
          </w:tcPr>
          <w:p w14:paraId="7C195469"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598</w:t>
            </w:r>
          </w:p>
        </w:tc>
        <w:tc>
          <w:tcPr>
            <w:tcW w:w="993" w:type="dxa"/>
            <w:tcBorders>
              <w:top w:val="nil"/>
              <w:left w:val="nil"/>
              <w:bottom w:val="single" w:sz="4" w:space="0" w:color="auto"/>
              <w:right w:val="single" w:sz="4" w:space="0" w:color="auto"/>
            </w:tcBorders>
            <w:shd w:val="clear" w:color="000000" w:fill="FFFFCC"/>
            <w:noWrap/>
            <w:vAlign w:val="bottom"/>
            <w:hideMark/>
          </w:tcPr>
          <w:p w14:paraId="72C84896"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826</w:t>
            </w:r>
          </w:p>
        </w:tc>
        <w:tc>
          <w:tcPr>
            <w:tcW w:w="943" w:type="dxa"/>
            <w:tcBorders>
              <w:top w:val="nil"/>
              <w:left w:val="nil"/>
              <w:bottom w:val="single" w:sz="4" w:space="0" w:color="auto"/>
              <w:right w:val="single" w:sz="4" w:space="0" w:color="auto"/>
            </w:tcBorders>
            <w:shd w:val="clear" w:color="000000" w:fill="FFFFCC"/>
            <w:noWrap/>
            <w:vAlign w:val="bottom"/>
            <w:hideMark/>
          </w:tcPr>
          <w:p w14:paraId="089599DB"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116</w:t>
            </w:r>
          </w:p>
        </w:tc>
        <w:tc>
          <w:tcPr>
            <w:tcW w:w="1084" w:type="dxa"/>
            <w:tcBorders>
              <w:top w:val="nil"/>
              <w:left w:val="nil"/>
              <w:bottom w:val="single" w:sz="4" w:space="0" w:color="auto"/>
              <w:right w:val="single" w:sz="4" w:space="0" w:color="auto"/>
            </w:tcBorders>
            <w:shd w:val="clear" w:color="000000" w:fill="FFFFCC"/>
            <w:noWrap/>
            <w:vAlign w:val="bottom"/>
            <w:hideMark/>
          </w:tcPr>
          <w:p w14:paraId="6E3C27AB"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3148</w:t>
            </w:r>
          </w:p>
        </w:tc>
        <w:tc>
          <w:tcPr>
            <w:tcW w:w="1000" w:type="dxa"/>
            <w:tcBorders>
              <w:top w:val="nil"/>
              <w:left w:val="nil"/>
              <w:bottom w:val="single" w:sz="4" w:space="0" w:color="auto"/>
              <w:right w:val="single" w:sz="8" w:space="0" w:color="auto"/>
            </w:tcBorders>
            <w:shd w:val="clear" w:color="000000" w:fill="FFFFCC"/>
            <w:noWrap/>
            <w:vAlign w:val="bottom"/>
            <w:hideMark/>
          </w:tcPr>
          <w:p w14:paraId="14CAC568"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3701</w:t>
            </w:r>
          </w:p>
        </w:tc>
      </w:tr>
      <w:tr w:rsidR="004667FA" w:rsidRPr="004667FA" w14:paraId="240574EF" w14:textId="77777777" w:rsidTr="004667FA">
        <w:trPr>
          <w:trHeight w:val="218"/>
        </w:trPr>
        <w:tc>
          <w:tcPr>
            <w:tcW w:w="1705" w:type="dxa"/>
            <w:tcBorders>
              <w:top w:val="nil"/>
              <w:left w:val="single" w:sz="8" w:space="0" w:color="auto"/>
              <w:bottom w:val="single" w:sz="4" w:space="0" w:color="auto"/>
              <w:right w:val="single" w:sz="8" w:space="0" w:color="auto"/>
            </w:tcBorders>
            <w:shd w:val="clear" w:color="000000" w:fill="FFFFCC"/>
            <w:noWrap/>
            <w:vAlign w:val="bottom"/>
            <w:hideMark/>
          </w:tcPr>
          <w:p w14:paraId="2B5CCAAE" w14:textId="77777777" w:rsidR="004667FA" w:rsidRPr="004667FA" w:rsidRDefault="004667FA" w:rsidP="004667FA">
            <w:pPr>
              <w:spacing w:after="0" w:line="240" w:lineRule="auto"/>
              <w:rPr>
                <w:rFonts w:ascii="Calibri" w:eastAsia="Times New Roman" w:hAnsi="Calibri" w:cs="Calibri"/>
                <w:color w:val="000000"/>
                <w:lang w:eastAsia="en-GB"/>
              </w:rPr>
            </w:pPr>
            <w:r w:rsidRPr="004667FA">
              <w:rPr>
                <w:rFonts w:ascii="Calibri" w:eastAsia="Times New Roman" w:hAnsi="Calibri" w:cs="Calibri"/>
                <w:color w:val="000000"/>
                <w:lang w:eastAsia="en-GB"/>
              </w:rPr>
              <w:t>Frasers Plc</w:t>
            </w:r>
          </w:p>
        </w:tc>
        <w:tc>
          <w:tcPr>
            <w:tcW w:w="800" w:type="dxa"/>
            <w:tcBorders>
              <w:top w:val="nil"/>
              <w:left w:val="nil"/>
              <w:bottom w:val="single" w:sz="4" w:space="0" w:color="auto"/>
              <w:right w:val="single" w:sz="8" w:space="0" w:color="auto"/>
            </w:tcBorders>
            <w:shd w:val="clear" w:color="000000" w:fill="FFFFCC"/>
            <w:noWrap/>
            <w:vAlign w:val="bottom"/>
            <w:hideMark/>
          </w:tcPr>
          <w:p w14:paraId="21D84C34"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2020</w:t>
            </w:r>
          </w:p>
        </w:tc>
        <w:tc>
          <w:tcPr>
            <w:tcW w:w="1071" w:type="dxa"/>
            <w:tcBorders>
              <w:top w:val="nil"/>
              <w:left w:val="nil"/>
              <w:bottom w:val="single" w:sz="4" w:space="0" w:color="auto"/>
              <w:right w:val="single" w:sz="4" w:space="0" w:color="auto"/>
            </w:tcBorders>
            <w:shd w:val="clear" w:color="000000" w:fill="FFFFCC"/>
            <w:noWrap/>
            <w:vAlign w:val="bottom"/>
            <w:hideMark/>
          </w:tcPr>
          <w:p w14:paraId="01F03C50"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1280</w:t>
            </w:r>
          </w:p>
        </w:tc>
        <w:tc>
          <w:tcPr>
            <w:tcW w:w="1240" w:type="dxa"/>
            <w:tcBorders>
              <w:top w:val="nil"/>
              <w:left w:val="nil"/>
              <w:bottom w:val="single" w:sz="4" w:space="0" w:color="auto"/>
              <w:right w:val="single" w:sz="4" w:space="0" w:color="auto"/>
            </w:tcBorders>
            <w:shd w:val="clear" w:color="000000" w:fill="FFFFCC"/>
            <w:noWrap/>
            <w:vAlign w:val="bottom"/>
            <w:hideMark/>
          </w:tcPr>
          <w:p w14:paraId="78467F3C"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2224</w:t>
            </w:r>
          </w:p>
        </w:tc>
        <w:tc>
          <w:tcPr>
            <w:tcW w:w="1407" w:type="dxa"/>
            <w:tcBorders>
              <w:top w:val="nil"/>
              <w:left w:val="nil"/>
              <w:bottom w:val="single" w:sz="4" w:space="0" w:color="auto"/>
              <w:right w:val="single" w:sz="4" w:space="0" w:color="auto"/>
            </w:tcBorders>
            <w:shd w:val="clear" w:color="000000" w:fill="FFFFCC"/>
            <w:noWrap/>
            <w:vAlign w:val="bottom"/>
            <w:hideMark/>
          </w:tcPr>
          <w:p w14:paraId="438C0727"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848</w:t>
            </w:r>
          </w:p>
        </w:tc>
        <w:tc>
          <w:tcPr>
            <w:tcW w:w="993" w:type="dxa"/>
            <w:tcBorders>
              <w:top w:val="nil"/>
              <w:left w:val="nil"/>
              <w:bottom w:val="single" w:sz="4" w:space="0" w:color="auto"/>
              <w:right w:val="single" w:sz="4" w:space="0" w:color="auto"/>
            </w:tcBorders>
            <w:shd w:val="clear" w:color="000000" w:fill="FFFFCC"/>
            <w:noWrap/>
            <w:vAlign w:val="bottom"/>
            <w:hideMark/>
          </w:tcPr>
          <w:p w14:paraId="6DFB325D"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1523</w:t>
            </w:r>
          </w:p>
        </w:tc>
        <w:tc>
          <w:tcPr>
            <w:tcW w:w="943" w:type="dxa"/>
            <w:tcBorders>
              <w:top w:val="nil"/>
              <w:left w:val="nil"/>
              <w:bottom w:val="single" w:sz="4" w:space="0" w:color="auto"/>
              <w:right w:val="single" w:sz="4" w:space="0" w:color="auto"/>
            </w:tcBorders>
            <w:shd w:val="clear" w:color="000000" w:fill="FFFFCC"/>
            <w:noWrap/>
            <w:vAlign w:val="bottom"/>
            <w:hideMark/>
          </w:tcPr>
          <w:p w14:paraId="58C819C3"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101</w:t>
            </w:r>
          </w:p>
        </w:tc>
        <w:tc>
          <w:tcPr>
            <w:tcW w:w="1084" w:type="dxa"/>
            <w:tcBorders>
              <w:top w:val="nil"/>
              <w:left w:val="nil"/>
              <w:bottom w:val="single" w:sz="4" w:space="0" w:color="auto"/>
              <w:right w:val="single" w:sz="4" w:space="0" w:color="auto"/>
            </w:tcBorders>
            <w:shd w:val="clear" w:color="000000" w:fill="FFFFCC"/>
            <w:noWrap/>
            <w:vAlign w:val="bottom"/>
            <w:hideMark/>
          </w:tcPr>
          <w:p w14:paraId="0F9130F9"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3868</w:t>
            </w:r>
          </w:p>
        </w:tc>
        <w:tc>
          <w:tcPr>
            <w:tcW w:w="1000" w:type="dxa"/>
            <w:tcBorders>
              <w:top w:val="nil"/>
              <w:left w:val="nil"/>
              <w:bottom w:val="single" w:sz="4" w:space="0" w:color="auto"/>
              <w:right w:val="single" w:sz="8" w:space="0" w:color="auto"/>
            </w:tcBorders>
            <w:shd w:val="clear" w:color="000000" w:fill="FFFFCC"/>
            <w:noWrap/>
            <w:vAlign w:val="bottom"/>
            <w:hideMark/>
          </w:tcPr>
          <w:p w14:paraId="50107FD9"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3957</w:t>
            </w:r>
          </w:p>
        </w:tc>
      </w:tr>
      <w:tr w:rsidR="004667FA" w:rsidRPr="004667FA" w14:paraId="06E70EE7" w14:textId="77777777" w:rsidTr="004667FA">
        <w:trPr>
          <w:trHeight w:val="211"/>
        </w:trPr>
        <w:tc>
          <w:tcPr>
            <w:tcW w:w="1705" w:type="dxa"/>
            <w:tcBorders>
              <w:top w:val="nil"/>
              <w:left w:val="single" w:sz="8" w:space="0" w:color="auto"/>
              <w:bottom w:val="single" w:sz="4" w:space="0" w:color="auto"/>
              <w:right w:val="single" w:sz="8" w:space="0" w:color="auto"/>
            </w:tcBorders>
            <w:shd w:val="clear" w:color="000000" w:fill="FCE4D6"/>
            <w:noWrap/>
            <w:vAlign w:val="bottom"/>
            <w:hideMark/>
          </w:tcPr>
          <w:p w14:paraId="0063CB25" w14:textId="77777777" w:rsidR="004667FA" w:rsidRPr="004667FA" w:rsidRDefault="004667FA" w:rsidP="004667FA">
            <w:pPr>
              <w:spacing w:after="0" w:line="240" w:lineRule="auto"/>
              <w:rPr>
                <w:rFonts w:ascii="Calibri" w:eastAsia="Times New Roman" w:hAnsi="Calibri" w:cs="Calibri"/>
                <w:color w:val="000000"/>
                <w:lang w:eastAsia="en-GB"/>
              </w:rPr>
            </w:pPr>
            <w:r w:rsidRPr="004667FA">
              <w:rPr>
                <w:rFonts w:ascii="Calibri" w:eastAsia="Times New Roman" w:hAnsi="Calibri" w:cs="Calibri"/>
                <w:color w:val="000000"/>
                <w:lang w:eastAsia="en-GB"/>
              </w:rPr>
              <w:lastRenderedPageBreak/>
              <w:t>Tesco Plc</w:t>
            </w:r>
          </w:p>
        </w:tc>
        <w:tc>
          <w:tcPr>
            <w:tcW w:w="800" w:type="dxa"/>
            <w:tcBorders>
              <w:top w:val="nil"/>
              <w:left w:val="nil"/>
              <w:bottom w:val="single" w:sz="4" w:space="0" w:color="auto"/>
              <w:right w:val="single" w:sz="8" w:space="0" w:color="auto"/>
            </w:tcBorders>
            <w:shd w:val="clear" w:color="000000" w:fill="FCE4D6"/>
            <w:noWrap/>
            <w:vAlign w:val="bottom"/>
            <w:hideMark/>
          </w:tcPr>
          <w:p w14:paraId="0F750783" w14:textId="77777777" w:rsidR="004667FA" w:rsidRPr="004667FA" w:rsidRDefault="004667FA" w:rsidP="004667FA">
            <w:pPr>
              <w:spacing w:after="0" w:line="240" w:lineRule="auto"/>
              <w:jc w:val="right"/>
              <w:rPr>
                <w:rFonts w:ascii="Calibri" w:eastAsia="Times New Roman" w:hAnsi="Calibri" w:cs="Calibri"/>
                <w:lang w:eastAsia="en-GB"/>
              </w:rPr>
            </w:pPr>
            <w:r w:rsidRPr="004667FA">
              <w:rPr>
                <w:rFonts w:ascii="Calibri" w:eastAsia="Times New Roman" w:hAnsi="Calibri" w:cs="Calibri"/>
                <w:lang w:eastAsia="en-GB"/>
              </w:rPr>
              <w:t>2011</w:t>
            </w:r>
          </w:p>
        </w:tc>
        <w:tc>
          <w:tcPr>
            <w:tcW w:w="1071" w:type="dxa"/>
            <w:tcBorders>
              <w:top w:val="nil"/>
              <w:left w:val="nil"/>
              <w:bottom w:val="single" w:sz="4" w:space="0" w:color="auto"/>
              <w:right w:val="single" w:sz="4" w:space="0" w:color="auto"/>
            </w:tcBorders>
            <w:shd w:val="clear" w:color="000000" w:fill="FCE4D6"/>
            <w:noWrap/>
            <w:vAlign w:val="bottom"/>
            <w:hideMark/>
          </w:tcPr>
          <w:p w14:paraId="17ADE17E" w14:textId="77777777" w:rsidR="004667FA" w:rsidRPr="004667FA" w:rsidRDefault="004667FA" w:rsidP="004667FA">
            <w:pPr>
              <w:spacing w:after="0" w:line="240" w:lineRule="auto"/>
              <w:jc w:val="right"/>
              <w:rPr>
                <w:rFonts w:ascii="Calibri" w:eastAsia="Times New Roman" w:hAnsi="Calibri" w:cs="Calibri"/>
                <w:lang w:eastAsia="en-GB"/>
              </w:rPr>
            </w:pPr>
            <w:r w:rsidRPr="004667FA">
              <w:rPr>
                <w:rFonts w:ascii="Calibri" w:eastAsia="Times New Roman" w:hAnsi="Calibri" w:cs="Calibri"/>
                <w:lang w:eastAsia="en-GB"/>
              </w:rPr>
              <w:t xml:space="preserve">16623 </w:t>
            </w:r>
          </w:p>
        </w:tc>
        <w:tc>
          <w:tcPr>
            <w:tcW w:w="1240" w:type="dxa"/>
            <w:tcBorders>
              <w:top w:val="nil"/>
              <w:left w:val="nil"/>
              <w:bottom w:val="single" w:sz="4" w:space="0" w:color="auto"/>
              <w:right w:val="single" w:sz="4" w:space="0" w:color="auto"/>
            </w:tcBorders>
            <w:shd w:val="clear" w:color="000000" w:fill="FCE4D6"/>
            <w:noWrap/>
            <w:vAlign w:val="bottom"/>
            <w:hideMark/>
          </w:tcPr>
          <w:p w14:paraId="04B069C3" w14:textId="77777777" w:rsidR="004667FA" w:rsidRPr="004667FA" w:rsidRDefault="004667FA" w:rsidP="004667FA">
            <w:pPr>
              <w:spacing w:after="0" w:line="240" w:lineRule="auto"/>
              <w:jc w:val="right"/>
              <w:rPr>
                <w:rFonts w:ascii="Calibri" w:eastAsia="Times New Roman" w:hAnsi="Calibri" w:cs="Calibri"/>
                <w:lang w:eastAsia="en-GB"/>
              </w:rPr>
            </w:pPr>
            <w:r w:rsidRPr="004667FA">
              <w:rPr>
                <w:rFonts w:ascii="Calibri" w:eastAsia="Times New Roman" w:hAnsi="Calibri" w:cs="Calibri"/>
                <w:lang w:eastAsia="en-GB"/>
              </w:rPr>
              <w:t>11438</w:t>
            </w:r>
          </w:p>
        </w:tc>
        <w:tc>
          <w:tcPr>
            <w:tcW w:w="1407" w:type="dxa"/>
            <w:tcBorders>
              <w:top w:val="nil"/>
              <w:left w:val="nil"/>
              <w:bottom w:val="single" w:sz="4" w:space="0" w:color="auto"/>
              <w:right w:val="single" w:sz="4" w:space="0" w:color="auto"/>
            </w:tcBorders>
            <w:shd w:val="clear" w:color="000000" w:fill="FCE4D6"/>
            <w:noWrap/>
            <w:vAlign w:val="bottom"/>
            <w:hideMark/>
          </w:tcPr>
          <w:p w14:paraId="7ED61258" w14:textId="77777777" w:rsidR="004667FA" w:rsidRPr="004667FA" w:rsidRDefault="004667FA" w:rsidP="004667FA">
            <w:pPr>
              <w:spacing w:after="0" w:line="240" w:lineRule="auto"/>
              <w:jc w:val="right"/>
              <w:rPr>
                <w:rFonts w:ascii="Calibri" w:eastAsia="Times New Roman" w:hAnsi="Calibri" w:cs="Calibri"/>
                <w:lang w:eastAsia="en-GB"/>
              </w:rPr>
            </w:pPr>
            <w:r w:rsidRPr="004667FA">
              <w:rPr>
                <w:rFonts w:ascii="Calibri" w:eastAsia="Times New Roman" w:hAnsi="Calibri" w:cs="Calibri"/>
                <w:lang w:eastAsia="en-GB"/>
              </w:rPr>
              <w:t>17731</w:t>
            </w:r>
          </w:p>
        </w:tc>
        <w:tc>
          <w:tcPr>
            <w:tcW w:w="993" w:type="dxa"/>
            <w:tcBorders>
              <w:top w:val="nil"/>
              <w:left w:val="nil"/>
              <w:bottom w:val="single" w:sz="4" w:space="0" w:color="auto"/>
              <w:right w:val="single" w:sz="4" w:space="0" w:color="auto"/>
            </w:tcBorders>
            <w:shd w:val="clear" w:color="000000" w:fill="FCE4D6"/>
            <w:noWrap/>
            <w:vAlign w:val="bottom"/>
            <w:hideMark/>
          </w:tcPr>
          <w:p w14:paraId="758AA851" w14:textId="77777777" w:rsidR="004667FA" w:rsidRPr="004667FA" w:rsidRDefault="004667FA" w:rsidP="004667FA">
            <w:pPr>
              <w:spacing w:after="0" w:line="240" w:lineRule="auto"/>
              <w:jc w:val="right"/>
              <w:rPr>
                <w:rFonts w:ascii="Calibri" w:eastAsia="Times New Roman" w:hAnsi="Calibri" w:cs="Calibri"/>
                <w:lang w:eastAsia="en-GB"/>
              </w:rPr>
            </w:pPr>
            <w:r w:rsidRPr="004667FA">
              <w:rPr>
                <w:rFonts w:ascii="Calibri" w:eastAsia="Times New Roman" w:hAnsi="Calibri" w:cs="Calibri"/>
                <w:lang w:eastAsia="en-GB"/>
              </w:rPr>
              <w:t>11075</w:t>
            </w:r>
          </w:p>
        </w:tc>
        <w:tc>
          <w:tcPr>
            <w:tcW w:w="943" w:type="dxa"/>
            <w:tcBorders>
              <w:top w:val="nil"/>
              <w:left w:val="nil"/>
              <w:bottom w:val="single" w:sz="4" w:space="0" w:color="auto"/>
              <w:right w:val="single" w:sz="4" w:space="0" w:color="auto"/>
            </w:tcBorders>
            <w:shd w:val="clear" w:color="000000" w:fill="FCE4D6"/>
            <w:noWrap/>
            <w:vAlign w:val="bottom"/>
            <w:hideMark/>
          </w:tcPr>
          <w:p w14:paraId="6368227C" w14:textId="77777777" w:rsidR="004667FA" w:rsidRPr="004667FA" w:rsidRDefault="004667FA" w:rsidP="004667FA">
            <w:pPr>
              <w:spacing w:after="0" w:line="240" w:lineRule="auto"/>
              <w:jc w:val="right"/>
              <w:rPr>
                <w:rFonts w:ascii="Calibri" w:eastAsia="Times New Roman" w:hAnsi="Calibri" w:cs="Calibri"/>
                <w:lang w:eastAsia="en-GB"/>
              </w:rPr>
            </w:pPr>
            <w:r w:rsidRPr="004667FA">
              <w:rPr>
                <w:rFonts w:ascii="Calibri" w:eastAsia="Times New Roman" w:hAnsi="Calibri" w:cs="Calibri"/>
                <w:lang w:eastAsia="en-GB"/>
              </w:rPr>
              <w:t>2671</w:t>
            </w:r>
          </w:p>
        </w:tc>
        <w:tc>
          <w:tcPr>
            <w:tcW w:w="1084" w:type="dxa"/>
            <w:tcBorders>
              <w:top w:val="nil"/>
              <w:left w:val="nil"/>
              <w:bottom w:val="single" w:sz="4" w:space="0" w:color="auto"/>
              <w:right w:val="single" w:sz="4" w:space="0" w:color="auto"/>
            </w:tcBorders>
            <w:shd w:val="clear" w:color="000000" w:fill="FCE4D6"/>
            <w:noWrap/>
            <w:vAlign w:val="bottom"/>
            <w:hideMark/>
          </w:tcPr>
          <w:p w14:paraId="2CFFE104" w14:textId="77777777" w:rsidR="004667FA" w:rsidRPr="004667FA" w:rsidRDefault="004667FA" w:rsidP="004667FA">
            <w:pPr>
              <w:spacing w:after="0" w:line="240" w:lineRule="auto"/>
              <w:jc w:val="right"/>
              <w:rPr>
                <w:rFonts w:ascii="Calibri" w:eastAsia="Times New Roman" w:hAnsi="Calibri" w:cs="Calibri"/>
                <w:lang w:eastAsia="en-GB"/>
              </w:rPr>
            </w:pPr>
            <w:r w:rsidRPr="004667FA">
              <w:rPr>
                <w:rFonts w:ascii="Calibri" w:eastAsia="Times New Roman" w:hAnsi="Calibri" w:cs="Calibri"/>
                <w:lang w:eastAsia="en-GB"/>
              </w:rPr>
              <w:t>11608</w:t>
            </w:r>
          </w:p>
        </w:tc>
        <w:tc>
          <w:tcPr>
            <w:tcW w:w="1000" w:type="dxa"/>
            <w:tcBorders>
              <w:top w:val="nil"/>
              <w:left w:val="nil"/>
              <w:bottom w:val="single" w:sz="4" w:space="0" w:color="auto"/>
              <w:right w:val="single" w:sz="8" w:space="0" w:color="auto"/>
            </w:tcBorders>
            <w:shd w:val="clear" w:color="000000" w:fill="FCE4D6"/>
            <w:noWrap/>
            <w:vAlign w:val="bottom"/>
            <w:hideMark/>
          </w:tcPr>
          <w:p w14:paraId="6F68147E" w14:textId="77777777" w:rsidR="004667FA" w:rsidRPr="004667FA" w:rsidRDefault="004667FA" w:rsidP="004667FA">
            <w:pPr>
              <w:spacing w:after="0" w:line="240" w:lineRule="auto"/>
              <w:jc w:val="right"/>
              <w:rPr>
                <w:rFonts w:ascii="Calibri" w:eastAsia="Times New Roman" w:hAnsi="Calibri" w:cs="Calibri"/>
                <w:lang w:eastAsia="en-GB"/>
              </w:rPr>
            </w:pPr>
            <w:r w:rsidRPr="004667FA">
              <w:rPr>
                <w:rFonts w:ascii="Calibri" w:eastAsia="Times New Roman" w:hAnsi="Calibri" w:cs="Calibri"/>
                <w:lang w:eastAsia="en-GB"/>
              </w:rPr>
              <w:t>60455</w:t>
            </w:r>
          </w:p>
        </w:tc>
      </w:tr>
      <w:tr w:rsidR="004667FA" w:rsidRPr="004667FA" w14:paraId="521A82FC" w14:textId="77777777" w:rsidTr="004667FA">
        <w:trPr>
          <w:trHeight w:val="211"/>
        </w:trPr>
        <w:tc>
          <w:tcPr>
            <w:tcW w:w="1705" w:type="dxa"/>
            <w:tcBorders>
              <w:top w:val="nil"/>
              <w:left w:val="single" w:sz="8" w:space="0" w:color="auto"/>
              <w:bottom w:val="single" w:sz="4" w:space="0" w:color="auto"/>
              <w:right w:val="single" w:sz="8" w:space="0" w:color="auto"/>
            </w:tcBorders>
            <w:shd w:val="clear" w:color="000000" w:fill="FCE4D6"/>
            <w:noWrap/>
            <w:vAlign w:val="bottom"/>
            <w:hideMark/>
          </w:tcPr>
          <w:p w14:paraId="69336166" w14:textId="77777777" w:rsidR="004667FA" w:rsidRPr="004667FA" w:rsidRDefault="004667FA" w:rsidP="004667FA">
            <w:pPr>
              <w:spacing w:after="0" w:line="240" w:lineRule="auto"/>
              <w:rPr>
                <w:rFonts w:ascii="Calibri" w:eastAsia="Times New Roman" w:hAnsi="Calibri" w:cs="Calibri"/>
                <w:color w:val="000000"/>
                <w:lang w:eastAsia="en-GB"/>
              </w:rPr>
            </w:pPr>
            <w:r w:rsidRPr="004667FA">
              <w:rPr>
                <w:rFonts w:ascii="Calibri" w:eastAsia="Times New Roman" w:hAnsi="Calibri" w:cs="Calibri"/>
                <w:color w:val="000000"/>
                <w:lang w:eastAsia="en-GB"/>
              </w:rPr>
              <w:t>Tesco Plc</w:t>
            </w:r>
          </w:p>
        </w:tc>
        <w:tc>
          <w:tcPr>
            <w:tcW w:w="800" w:type="dxa"/>
            <w:tcBorders>
              <w:top w:val="nil"/>
              <w:left w:val="nil"/>
              <w:bottom w:val="single" w:sz="4" w:space="0" w:color="auto"/>
              <w:right w:val="single" w:sz="8" w:space="0" w:color="auto"/>
            </w:tcBorders>
            <w:shd w:val="clear" w:color="000000" w:fill="FCE4D6"/>
            <w:noWrap/>
            <w:vAlign w:val="bottom"/>
            <w:hideMark/>
          </w:tcPr>
          <w:p w14:paraId="732C69B5" w14:textId="77777777" w:rsidR="004667FA" w:rsidRPr="004667FA" w:rsidRDefault="004667FA" w:rsidP="004667FA">
            <w:pPr>
              <w:spacing w:after="0" w:line="240" w:lineRule="auto"/>
              <w:jc w:val="right"/>
              <w:rPr>
                <w:rFonts w:ascii="Calibri" w:eastAsia="Times New Roman" w:hAnsi="Calibri" w:cs="Calibri"/>
                <w:lang w:eastAsia="en-GB"/>
              </w:rPr>
            </w:pPr>
            <w:r w:rsidRPr="004667FA">
              <w:rPr>
                <w:rFonts w:ascii="Calibri" w:eastAsia="Times New Roman" w:hAnsi="Calibri" w:cs="Calibri"/>
                <w:lang w:eastAsia="en-GB"/>
              </w:rPr>
              <w:t>2012</w:t>
            </w:r>
          </w:p>
        </w:tc>
        <w:tc>
          <w:tcPr>
            <w:tcW w:w="1071" w:type="dxa"/>
            <w:tcBorders>
              <w:top w:val="nil"/>
              <w:left w:val="nil"/>
              <w:bottom w:val="single" w:sz="4" w:space="0" w:color="auto"/>
              <w:right w:val="single" w:sz="4" w:space="0" w:color="auto"/>
            </w:tcBorders>
            <w:shd w:val="clear" w:color="000000" w:fill="FCE4D6"/>
            <w:noWrap/>
            <w:vAlign w:val="bottom"/>
            <w:hideMark/>
          </w:tcPr>
          <w:p w14:paraId="09E034ED" w14:textId="77777777" w:rsidR="004667FA" w:rsidRPr="004667FA" w:rsidRDefault="004667FA" w:rsidP="004667FA">
            <w:pPr>
              <w:spacing w:after="0" w:line="240" w:lineRule="auto"/>
              <w:jc w:val="right"/>
              <w:rPr>
                <w:rFonts w:ascii="Calibri" w:eastAsia="Times New Roman" w:hAnsi="Calibri" w:cs="Calibri"/>
                <w:lang w:eastAsia="en-GB"/>
              </w:rPr>
            </w:pPr>
            <w:r w:rsidRPr="004667FA">
              <w:rPr>
                <w:rFonts w:ascii="Calibri" w:eastAsia="Times New Roman" w:hAnsi="Calibri" w:cs="Calibri"/>
                <w:lang w:eastAsia="en-GB"/>
              </w:rPr>
              <w:t>17801</w:t>
            </w:r>
          </w:p>
        </w:tc>
        <w:tc>
          <w:tcPr>
            <w:tcW w:w="1240" w:type="dxa"/>
            <w:tcBorders>
              <w:top w:val="nil"/>
              <w:left w:val="nil"/>
              <w:bottom w:val="single" w:sz="4" w:space="0" w:color="auto"/>
              <w:right w:val="single" w:sz="4" w:space="0" w:color="auto"/>
            </w:tcBorders>
            <w:shd w:val="clear" w:color="000000" w:fill="FCE4D6"/>
            <w:noWrap/>
            <w:vAlign w:val="bottom"/>
            <w:hideMark/>
          </w:tcPr>
          <w:p w14:paraId="795B186C" w14:textId="77777777" w:rsidR="004667FA" w:rsidRPr="004667FA" w:rsidRDefault="004667FA" w:rsidP="004667FA">
            <w:pPr>
              <w:spacing w:after="0" w:line="240" w:lineRule="auto"/>
              <w:jc w:val="right"/>
              <w:rPr>
                <w:rFonts w:ascii="Calibri" w:eastAsia="Times New Roman" w:hAnsi="Calibri" w:cs="Calibri"/>
                <w:lang w:eastAsia="en-GB"/>
              </w:rPr>
            </w:pPr>
            <w:r w:rsidRPr="004667FA">
              <w:rPr>
                <w:rFonts w:ascii="Calibri" w:eastAsia="Times New Roman" w:hAnsi="Calibri" w:cs="Calibri"/>
                <w:lang w:eastAsia="en-GB"/>
              </w:rPr>
              <w:t>12353</w:t>
            </w:r>
          </w:p>
        </w:tc>
        <w:tc>
          <w:tcPr>
            <w:tcW w:w="1407" w:type="dxa"/>
            <w:tcBorders>
              <w:top w:val="nil"/>
              <w:left w:val="nil"/>
              <w:bottom w:val="single" w:sz="4" w:space="0" w:color="auto"/>
              <w:right w:val="single" w:sz="4" w:space="0" w:color="auto"/>
            </w:tcBorders>
            <w:shd w:val="clear" w:color="000000" w:fill="FCE4D6"/>
            <w:noWrap/>
            <w:vAlign w:val="bottom"/>
            <w:hideMark/>
          </w:tcPr>
          <w:p w14:paraId="36C4ED82" w14:textId="77777777" w:rsidR="004667FA" w:rsidRPr="004667FA" w:rsidRDefault="004667FA" w:rsidP="004667FA">
            <w:pPr>
              <w:spacing w:after="0" w:line="240" w:lineRule="auto"/>
              <w:jc w:val="right"/>
              <w:rPr>
                <w:rFonts w:ascii="Calibri" w:eastAsia="Times New Roman" w:hAnsi="Calibri" w:cs="Calibri"/>
                <w:lang w:eastAsia="en-GB"/>
              </w:rPr>
            </w:pPr>
            <w:r w:rsidRPr="004667FA">
              <w:rPr>
                <w:rFonts w:ascii="Calibri" w:eastAsia="Times New Roman" w:hAnsi="Calibri" w:cs="Calibri"/>
                <w:lang w:eastAsia="en-GB"/>
              </w:rPr>
              <w:t>19180</w:t>
            </w:r>
          </w:p>
        </w:tc>
        <w:tc>
          <w:tcPr>
            <w:tcW w:w="993" w:type="dxa"/>
            <w:tcBorders>
              <w:top w:val="nil"/>
              <w:left w:val="nil"/>
              <w:bottom w:val="single" w:sz="4" w:space="0" w:color="auto"/>
              <w:right w:val="single" w:sz="4" w:space="0" w:color="auto"/>
            </w:tcBorders>
            <w:shd w:val="clear" w:color="000000" w:fill="FCE4D6"/>
            <w:noWrap/>
            <w:vAlign w:val="bottom"/>
            <w:hideMark/>
          </w:tcPr>
          <w:p w14:paraId="3BD85AE2" w14:textId="77777777" w:rsidR="004667FA" w:rsidRPr="004667FA" w:rsidRDefault="004667FA" w:rsidP="004667FA">
            <w:pPr>
              <w:spacing w:after="0" w:line="240" w:lineRule="auto"/>
              <w:jc w:val="right"/>
              <w:rPr>
                <w:rFonts w:ascii="Calibri" w:eastAsia="Times New Roman" w:hAnsi="Calibri" w:cs="Calibri"/>
                <w:lang w:eastAsia="en-GB"/>
              </w:rPr>
            </w:pPr>
            <w:r w:rsidRPr="004667FA">
              <w:rPr>
                <w:rFonts w:ascii="Calibri" w:eastAsia="Times New Roman" w:hAnsi="Calibri" w:cs="Calibri"/>
                <w:lang w:eastAsia="en-GB"/>
              </w:rPr>
              <w:t>11749</w:t>
            </w:r>
          </w:p>
        </w:tc>
        <w:tc>
          <w:tcPr>
            <w:tcW w:w="943" w:type="dxa"/>
            <w:tcBorders>
              <w:top w:val="nil"/>
              <w:left w:val="nil"/>
              <w:bottom w:val="single" w:sz="4" w:space="0" w:color="auto"/>
              <w:right w:val="single" w:sz="4" w:space="0" w:color="auto"/>
            </w:tcBorders>
            <w:shd w:val="clear" w:color="000000" w:fill="FCE4D6"/>
            <w:noWrap/>
            <w:vAlign w:val="bottom"/>
            <w:hideMark/>
          </w:tcPr>
          <w:p w14:paraId="762374F4" w14:textId="77777777" w:rsidR="004667FA" w:rsidRPr="004667FA" w:rsidRDefault="004667FA" w:rsidP="004667FA">
            <w:pPr>
              <w:spacing w:after="0" w:line="240" w:lineRule="auto"/>
              <w:jc w:val="right"/>
              <w:rPr>
                <w:rFonts w:ascii="Calibri" w:eastAsia="Times New Roman" w:hAnsi="Calibri" w:cs="Calibri"/>
                <w:lang w:eastAsia="en-GB"/>
              </w:rPr>
            </w:pPr>
            <w:r w:rsidRPr="004667FA">
              <w:rPr>
                <w:rFonts w:ascii="Calibri" w:eastAsia="Times New Roman" w:hAnsi="Calibri" w:cs="Calibri"/>
                <w:lang w:eastAsia="en-GB"/>
              </w:rPr>
              <w:t>2814</w:t>
            </w:r>
          </w:p>
        </w:tc>
        <w:tc>
          <w:tcPr>
            <w:tcW w:w="1084" w:type="dxa"/>
            <w:tcBorders>
              <w:top w:val="nil"/>
              <w:left w:val="nil"/>
              <w:bottom w:val="single" w:sz="4" w:space="0" w:color="auto"/>
              <w:right w:val="single" w:sz="4" w:space="0" w:color="auto"/>
            </w:tcBorders>
            <w:shd w:val="clear" w:color="000000" w:fill="FCE4D6"/>
            <w:noWrap/>
            <w:vAlign w:val="bottom"/>
            <w:hideMark/>
          </w:tcPr>
          <w:p w14:paraId="494AA136" w14:textId="77777777" w:rsidR="004667FA" w:rsidRPr="004667FA" w:rsidRDefault="004667FA" w:rsidP="004667FA">
            <w:pPr>
              <w:spacing w:after="0" w:line="240" w:lineRule="auto"/>
              <w:jc w:val="right"/>
              <w:rPr>
                <w:rFonts w:ascii="Calibri" w:eastAsia="Times New Roman" w:hAnsi="Calibri" w:cs="Calibri"/>
                <w:lang w:eastAsia="en-GB"/>
              </w:rPr>
            </w:pPr>
            <w:r w:rsidRPr="004667FA">
              <w:rPr>
                <w:rFonts w:ascii="Calibri" w:eastAsia="Times New Roman" w:hAnsi="Calibri" w:cs="Calibri"/>
                <w:lang w:eastAsia="en-GB"/>
              </w:rPr>
              <w:t>12353</w:t>
            </w:r>
          </w:p>
        </w:tc>
        <w:tc>
          <w:tcPr>
            <w:tcW w:w="1000" w:type="dxa"/>
            <w:tcBorders>
              <w:top w:val="nil"/>
              <w:left w:val="nil"/>
              <w:bottom w:val="single" w:sz="4" w:space="0" w:color="auto"/>
              <w:right w:val="single" w:sz="8" w:space="0" w:color="auto"/>
            </w:tcBorders>
            <w:shd w:val="clear" w:color="000000" w:fill="FCE4D6"/>
            <w:noWrap/>
            <w:vAlign w:val="bottom"/>
            <w:hideMark/>
          </w:tcPr>
          <w:p w14:paraId="4F177619" w14:textId="77777777" w:rsidR="004667FA" w:rsidRPr="004667FA" w:rsidRDefault="004667FA" w:rsidP="004667FA">
            <w:pPr>
              <w:spacing w:after="0" w:line="240" w:lineRule="auto"/>
              <w:jc w:val="right"/>
              <w:rPr>
                <w:rFonts w:ascii="Calibri" w:eastAsia="Times New Roman" w:hAnsi="Calibri" w:cs="Calibri"/>
                <w:lang w:eastAsia="en-GB"/>
              </w:rPr>
            </w:pPr>
            <w:r w:rsidRPr="004667FA">
              <w:rPr>
                <w:rFonts w:ascii="Calibri" w:eastAsia="Times New Roman" w:hAnsi="Calibri" w:cs="Calibri"/>
                <w:lang w:eastAsia="en-GB"/>
              </w:rPr>
              <w:t>64539</w:t>
            </w:r>
          </w:p>
        </w:tc>
      </w:tr>
      <w:tr w:rsidR="004667FA" w:rsidRPr="004667FA" w14:paraId="02F8BAC7" w14:textId="77777777" w:rsidTr="004667FA">
        <w:trPr>
          <w:trHeight w:val="211"/>
        </w:trPr>
        <w:tc>
          <w:tcPr>
            <w:tcW w:w="1705" w:type="dxa"/>
            <w:tcBorders>
              <w:top w:val="nil"/>
              <w:left w:val="single" w:sz="8" w:space="0" w:color="auto"/>
              <w:bottom w:val="single" w:sz="4" w:space="0" w:color="auto"/>
              <w:right w:val="single" w:sz="8" w:space="0" w:color="auto"/>
            </w:tcBorders>
            <w:shd w:val="clear" w:color="000000" w:fill="FCE4D6"/>
            <w:noWrap/>
            <w:vAlign w:val="bottom"/>
            <w:hideMark/>
          </w:tcPr>
          <w:p w14:paraId="5E1FD895" w14:textId="77777777" w:rsidR="004667FA" w:rsidRPr="004667FA" w:rsidRDefault="004667FA" w:rsidP="004667FA">
            <w:pPr>
              <w:spacing w:after="0" w:line="240" w:lineRule="auto"/>
              <w:rPr>
                <w:rFonts w:ascii="Calibri" w:eastAsia="Times New Roman" w:hAnsi="Calibri" w:cs="Calibri"/>
                <w:color w:val="000000"/>
                <w:lang w:eastAsia="en-GB"/>
              </w:rPr>
            </w:pPr>
            <w:r w:rsidRPr="004667FA">
              <w:rPr>
                <w:rFonts w:ascii="Calibri" w:eastAsia="Times New Roman" w:hAnsi="Calibri" w:cs="Calibri"/>
                <w:color w:val="000000"/>
                <w:lang w:eastAsia="en-GB"/>
              </w:rPr>
              <w:t>Tesco Plc</w:t>
            </w:r>
          </w:p>
        </w:tc>
        <w:tc>
          <w:tcPr>
            <w:tcW w:w="800" w:type="dxa"/>
            <w:tcBorders>
              <w:top w:val="nil"/>
              <w:left w:val="nil"/>
              <w:bottom w:val="single" w:sz="4" w:space="0" w:color="auto"/>
              <w:right w:val="single" w:sz="8" w:space="0" w:color="auto"/>
            </w:tcBorders>
            <w:shd w:val="clear" w:color="000000" w:fill="FCE4D6"/>
            <w:noWrap/>
            <w:vAlign w:val="bottom"/>
            <w:hideMark/>
          </w:tcPr>
          <w:p w14:paraId="06C4C092" w14:textId="77777777" w:rsidR="004667FA" w:rsidRPr="004667FA" w:rsidRDefault="004667FA" w:rsidP="004667FA">
            <w:pPr>
              <w:spacing w:after="0" w:line="240" w:lineRule="auto"/>
              <w:jc w:val="right"/>
              <w:rPr>
                <w:rFonts w:ascii="Calibri" w:eastAsia="Times New Roman" w:hAnsi="Calibri" w:cs="Calibri"/>
                <w:lang w:eastAsia="en-GB"/>
              </w:rPr>
            </w:pPr>
            <w:r w:rsidRPr="004667FA">
              <w:rPr>
                <w:rFonts w:ascii="Calibri" w:eastAsia="Times New Roman" w:hAnsi="Calibri" w:cs="Calibri"/>
                <w:lang w:eastAsia="en-GB"/>
              </w:rPr>
              <w:t>2013</w:t>
            </w:r>
          </w:p>
        </w:tc>
        <w:tc>
          <w:tcPr>
            <w:tcW w:w="1071" w:type="dxa"/>
            <w:tcBorders>
              <w:top w:val="nil"/>
              <w:left w:val="nil"/>
              <w:bottom w:val="single" w:sz="4" w:space="0" w:color="auto"/>
              <w:right w:val="single" w:sz="4" w:space="0" w:color="auto"/>
            </w:tcBorders>
            <w:shd w:val="clear" w:color="000000" w:fill="FCE4D6"/>
            <w:noWrap/>
            <w:vAlign w:val="bottom"/>
            <w:hideMark/>
          </w:tcPr>
          <w:p w14:paraId="451C5EDB" w14:textId="77777777" w:rsidR="004667FA" w:rsidRPr="004667FA" w:rsidRDefault="004667FA" w:rsidP="004667FA">
            <w:pPr>
              <w:spacing w:after="0" w:line="240" w:lineRule="auto"/>
              <w:jc w:val="right"/>
              <w:rPr>
                <w:rFonts w:ascii="Calibri" w:eastAsia="Times New Roman" w:hAnsi="Calibri" w:cs="Calibri"/>
                <w:lang w:eastAsia="en-GB"/>
              </w:rPr>
            </w:pPr>
            <w:r w:rsidRPr="004667FA">
              <w:rPr>
                <w:rFonts w:ascii="Calibri" w:eastAsia="Times New Roman" w:hAnsi="Calibri" w:cs="Calibri"/>
                <w:lang w:eastAsia="en-GB"/>
              </w:rPr>
              <w:t>16661</w:t>
            </w:r>
          </w:p>
        </w:tc>
        <w:tc>
          <w:tcPr>
            <w:tcW w:w="1240" w:type="dxa"/>
            <w:tcBorders>
              <w:top w:val="nil"/>
              <w:left w:val="nil"/>
              <w:bottom w:val="single" w:sz="4" w:space="0" w:color="auto"/>
              <w:right w:val="single" w:sz="4" w:space="0" w:color="auto"/>
            </w:tcBorders>
            <w:shd w:val="clear" w:color="000000" w:fill="FCE4D6"/>
            <w:noWrap/>
            <w:vAlign w:val="bottom"/>
            <w:hideMark/>
          </w:tcPr>
          <w:p w14:paraId="6C6FCBC7" w14:textId="77777777" w:rsidR="004667FA" w:rsidRPr="004667FA" w:rsidRDefault="004667FA" w:rsidP="004667FA">
            <w:pPr>
              <w:spacing w:after="0" w:line="240" w:lineRule="auto"/>
              <w:jc w:val="right"/>
              <w:rPr>
                <w:rFonts w:ascii="Calibri" w:eastAsia="Times New Roman" w:hAnsi="Calibri" w:cs="Calibri"/>
                <w:lang w:eastAsia="en-GB"/>
              </w:rPr>
            </w:pPr>
            <w:r w:rsidRPr="004667FA">
              <w:rPr>
                <w:rFonts w:ascii="Calibri" w:eastAsia="Times New Roman" w:hAnsi="Calibri" w:cs="Calibri"/>
                <w:lang w:eastAsia="en-GB"/>
              </w:rPr>
              <w:t>12465</w:t>
            </w:r>
          </w:p>
        </w:tc>
        <w:tc>
          <w:tcPr>
            <w:tcW w:w="1407" w:type="dxa"/>
            <w:tcBorders>
              <w:top w:val="nil"/>
              <w:left w:val="nil"/>
              <w:bottom w:val="single" w:sz="4" w:space="0" w:color="auto"/>
              <w:right w:val="single" w:sz="4" w:space="0" w:color="auto"/>
            </w:tcBorders>
            <w:shd w:val="clear" w:color="000000" w:fill="FCE4D6"/>
            <w:noWrap/>
            <w:vAlign w:val="bottom"/>
            <w:hideMark/>
          </w:tcPr>
          <w:p w14:paraId="17E9716E" w14:textId="77777777" w:rsidR="004667FA" w:rsidRPr="004667FA" w:rsidRDefault="004667FA" w:rsidP="004667FA">
            <w:pPr>
              <w:spacing w:after="0" w:line="240" w:lineRule="auto"/>
              <w:jc w:val="right"/>
              <w:rPr>
                <w:rFonts w:ascii="Calibri" w:eastAsia="Times New Roman" w:hAnsi="Calibri" w:cs="Calibri"/>
                <w:lang w:eastAsia="en-GB"/>
              </w:rPr>
            </w:pPr>
            <w:r w:rsidRPr="004667FA">
              <w:rPr>
                <w:rFonts w:ascii="Calibri" w:eastAsia="Times New Roman" w:hAnsi="Calibri" w:cs="Calibri"/>
                <w:lang w:eastAsia="en-GB"/>
              </w:rPr>
              <w:t>18703</w:t>
            </w:r>
          </w:p>
        </w:tc>
        <w:tc>
          <w:tcPr>
            <w:tcW w:w="993" w:type="dxa"/>
            <w:tcBorders>
              <w:top w:val="nil"/>
              <w:left w:val="nil"/>
              <w:bottom w:val="single" w:sz="4" w:space="0" w:color="auto"/>
              <w:right w:val="single" w:sz="4" w:space="0" w:color="auto"/>
            </w:tcBorders>
            <w:shd w:val="clear" w:color="000000" w:fill="FCE4D6"/>
            <w:noWrap/>
            <w:vAlign w:val="bottom"/>
            <w:hideMark/>
          </w:tcPr>
          <w:p w14:paraId="71B13E3B" w14:textId="77777777" w:rsidR="004667FA" w:rsidRPr="004667FA" w:rsidRDefault="004667FA" w:rsidP="004667FA">
            <w:pPr>
              <w:spacing w:after="0" w:line="240" w:lineRule="auto"/>
              <w:jc w:val="right"/>
              <w:rPr>
                <w:rFonts w:ascii="Calibri" w:eastAsia="Times New Roman" w:hAnsi="Calibri" w:cs="Calibri"/>
                <w:lang w:eastAsia="en-GB"/>
              </w:rPr>
            </w:pPr>
            <w:r w:rsidRPr="004667FA">
              <w:rPr>
                <w:rFonts w:ascii="Calibri" w:eastAsia="Times New Roman" w:hAnsi="Calibri" w:cs="Calibri"/>
                <w:lang w:eastAsia="en-GB"/>
              </w:rPr>
              <w:t>10834</w:t>
            </w:r>
          </w:p>
        </w:tc>
        <w:tc>
          <w:tcPr>
            <w:tcW w:w="943" w:type="dxa"/>
            <w:tcBorders>
              <w:top w:val="nil"/>
              <w:left w:val="nil"/>
              <w:bottom w:val="single" w:sz="4" w:space="0" w:color="auto"/>
              <w:right w:val="single" w:sz="4" w:space="0" w:color="auto"/>
            </w:tcBorders>
            <w:shd w:val="clear" w:color="000000" w:fill="FCE4D6"/>
            <w:noWrap/>
            <w:vAlign w:val="bottom"/>
            <w:hideMark/>
          </w:tcPr>
          <w:p w14:paraId="37AD6342" w14:textId="77777777" w:rsidR="004667FA" w:rsidRPr="004667FA" w:rsidRDefault="004667FA" w:rsidP="004667FA">
            <w:pPr>
              <w:spacing w:after="0" w:line="240" w:lineRule="auto"/>
              <w:jc w:val="right"/>
              <w:rPr>
                <w:rFonts w:ascii="Calibri" w:eastAsia="Times New Roman" w:hAnsi="Calibri" w:cs="Calibri"/>
                <w:lang w:eastAsia="en-GB"/>
              </w:rPr>
            </w:pPr>
            <w:r w:rsidRPr="004667FA">
              <w:rPr>
                <w:rFonts w:ascii="Calibri" w:eastAsia="Times New Roman" w:hAnsi="Calibri" w:cs="Calibri"/>
                <w:lang w:eastAsia="en-GB"/>
              </w:rPr>
              <w:t>24</w:t>
            </w:r>
          </w:p>
        </w:tc>
        <w:tc>
          <w:tcPr>
            <w:tcW w:w="1084" w:type="dxa"/>
            <w:tcBorders>
              <w:top w:val="nil"/>
              <w:left w:val="nil"/>
              <w:bottom w:val="single" w:sz="4" w:space="0" w:color="auto"/>
              <w:right w:val="single" w:sz="4" w:space="0" w:color="auto"/>
            </w:tcBorders>
            <w:shd w:val="clear" w:color="000000" w:fill="FCE4D6"/>
            <w:noWrap/>
            <w:vAlign w:val="bottom"/>
            <w:hideMark/>
          </w:tcPr>
          <w:p w14:paraId="11C59E57" w14:textId="77777777" w:rsidR="004667FA" w:rsidRPr="004667FA" w:rsidRDefault="004667FA" w:rsidP="004667FA">
            <w:pPr>
              <w:spacing w:after="0" w:line="240" w:lineRule="auto"/>
              <w:jc w:val="right"/>
              <w:rPr>
                <w:rFonts w:ascii="Calibri" w:eastAsia="Times New Roman" w:hAnsi="Calibri" w:cs="Calibri"/>
                <w:lang w:eastAsia="en-GB"/>
              </w:rPr>
            </w:pPr>
            <w:r w:rsidRPr="004667FA">
              <w:rPr>
                <w:rFonts w:ascii="Calibri" w:eastAsia="Times New Roman" w:hAnsi="Calibri" w:cs="Calibri"/>
                <w:lang w:eastAsia="en-GB"/>
              </w:rPr>
              <w:t>12465</w:t>
            </w:r>
          </w:p>
        </w:tc>
        <w:tc>
          <w:tcPr>
            <w:tcW w:w="1000" w:type="dxa"/>
            <w:tcBorders>
              <w:top w:val="nil"/>
              <w:left w:val="nil"/>
              <w:bottom w:val="single" w:sz="4" w:space="0" w:color="auto"/>
              <w:right w:val="single" w:sz="8" w:space="0" w:color="auto"/>
            </w:tcBorders>
            <w:shd w:val="clear" w:color="000000" w:fill="FCE4D6"/>
            <w:noWrap/>
            <w:vAlign w:val="bottom"/>
            <w:hideMark/>
          </w:tcPr>
          <w:p w14:paraId="65582E65" w14:textId="77777777" w:rsidR="004667FA" w:rsidRPr="004667FA" w:rsidRDefault="004667FA" w:rsidP="004667FA">
            <w:pPr>
              <w:spacing w:after="0" w:line="240" w:lineRule="auto"/>
              <w:jc w:val="right"/>
              <w:rPr>
                <w:rFonts w:ascii="Calibri" w:eastAsia="Times New Roman" w:hAnsi="Calibri" w:cs="Calibri"/>
                <w:lang w:eastAsia="en-GB"/>
              </w:rPr>
            </w:pPr>
            <w:r w:rsidRPr="004667FA">
              <w:rPr>
                <w:rFonts w:ascii="Calibri" w:eastAsia="Times New Roman" w:hAnsi="Calibri" w:cs="Calibri"/>
                <w:lang w:eastAsia="en-GB"/>
              </w:rPr>
              <w:t>63406</w:t>
            </w:r>
          </w:p>
        </w:tc>
      </w:tr>
      <w:tr w:rsidR="004667FA" w:rsidRPr="004667FA" w14:paraId="2F974522" w14:textId="77777777" w:rsidTr="004667FA">
        <w:trPr>
          <w:trHeight w:val="211"/>
        </w:trPr>
        <w:tc>
          <w:tcPr>
            <w:tcW w:w="1705" w:type="dxa"/>
            <w:tcBorders>
              <w:top w:val="nil"/>
              <w:left w:val="single" w:sz="8" w:space="0" w:color="auto"/>
              <w:bottom w:val="single" w:sz="4" w:space="0" w:color="auto"/>
              <w:right w:val="single" w:sz="8" w:space="0" w:color="auto"/>
            </w:tcBorders>
            <w:shd w:val="clear" w:color="000000" w:fill="FCE4D6"/>
            <w:noWrap/>
            <w:vAlign w:val="bottom"/>
            <w:hideMark/>
          </w:tcPr>
          <w:p w14:paraId="1B220EDB" w14:textId="77777777" w:rsidR="004667FA" w:rsidRPr="004667FA" w:rsidRDefault="004667FA" w:rsidP="004667FA">
            <w:pPr>
              <w:spacing w:after="0" w:line="240" w:lineRule="auto"/>
              <w:rPr>
                <w:rFonts w:ascii="Calibri" w:eastAsia="Times New Roman" w:hAnsi="Calibri" w:cs="Calibri"/>
                <w:color w:val="000000"/>
                <w:lang w:eastAsia="en-GB"/>
              </w:rPr>
            </w:pPr>
            <w:r w:rsidRPr="004667FA">
              <w:rPr>
                <w:rFonts w:ascii="Calibri" w:eastAsia="Times New Roman" w:hAnsi="Calibri" w:cs="Calibri"/>
                <w:color w:val="000000"/>
                <w:lang w:eastAsia="en-GB"/>
              </w:rPr>
              <w:t>Tesco Plc</w:t>
            </w:r>
          </w:p>
        </w:tc>
        <w:tc>
          <w:tcPr>
            <w:tcW w:w="800" w:type="dxa"/>
            <w:tcBorders>
              <w:top w:val="nil"/>
              <w:left w:val="nil"/>
              <w:bottom w:val="single" w:sz="4" w:space="0" w:color="auto"/>
              <w:right w:val="single" w:sz="8" w:space="0" w:color="auto"/>
            </w:tcBorders>
            <w:shd w:val="clear" w:color="000000" w:fill="FCE4D6"/>
            <w:noWrap/>
            <w:vAlign w:val="bottom"/>
            <w:hideMark/>
          </w:tcPr>
          <w:p w14:paraId="04A0A1A2" w14:textId="77777777" w:rsidR="004667FA" w:rsidRPr="004667FA" w:rsidRDefault="004667FA" w:rsidP="004667FA">
            <w:pPr>
              <w:spacing w:after="0" w:line="240" w:lineRule="auto"/>
              <w:jc w:val="right"/>
              <w:rPr>
                <w:rFonts w:ascii="Calibri" w:eastAsia="Times New Roman" w:hAnsi="Calibri" w:cs="Calibri"/>
                <w:lang w:eastAsia="en-GB"/>
              </w:rPr>
            </w:pPr>
            <w:r w:rsidRPr="004667FA">
              <w:rPr>
                <w:rFonts w:ascii="Calibri" w:eastAsia="Times New Roman" w:hAnsi="Calibri" w:cs="Calibri"/>
                <w:lang w:eastAsia="en-GB"/>
              </w:rPr>
              <w:t>2014</w:t>
            </w:r>
          </w:p>
        </w:tc>
        <w:tc>
          <w:tcPr>
            <w:tcW w:w="1071" w:type="dxa"/>
            <w:tcBorders>
              <w:top w:val="nil"/>
              <w:left w:val="nil"/>
              <w:bottom w:val="single" w:sz="4" w:space="0" w:color="auto"/>
              <w:right w:val="single" w:sz="4" w:space="0" w:color="auto"/>
            </w:tcBorders>
            <w:shd w:val="clear" w:color="000000" w:fill="FCE4D6"/>
            <w:noWrap/>
            <w:vAlign w:val="bottom"/>
            <w:hideMark/>
          </w:tcPr>
          <w:p w14:paraId="21658591" w14:textId="77777777" w:rsidR="004667FA" w:rsidRPr="004667FA" w:rsidRDefault="004667FA" w:rsidP="004667FA">
            <w:pPr>
              <w:spacing w:after="0" w:line="240" w:lineRule="auto"/>
              <w:jc w:val="right"/>
              <w:rPr>
                <w:rFonts w:ascii="Calibri" w:eastAsia="Times New Roman" w:hAnsi="Calibri" w:cs="Calibri"/>
                <w:lang w:eastAsia="en-GB"/>
              </w:rPr>
            </w:pPr>
            <w:r w:rsidRPr="004667FA">
              <w:rPr>
                <w:rFonts w:ascii="Calibri" w:eastAsia="Times New Roman" w:hAnsi="Calibri" w:cs="Calibri"/>
                <w:lang w:eastAsia="en-GB"/>
              </w:rPr>
              <w:t>14722</w:t>
            </w:r>
          </w:p>
        </w:tc>
        <w:tc>
          <w:tcPr>
            <w:tcW w:w="1240" w:type="dxa"/>
            <w:tcBorders>
              <w:top w:val="nil"/>
              <w:left w:val="nil"/>
              <w:bottom w:val="single" w:sz="4" w:space="0" w:color="auto"/>
              <w:right w:val="single" w:sz="4" w:space="0" w:color="auto"/>
            </w:tcBorders>
            <w:shd w:val="clear" w:color="000000" w:fill="FCE4D6"/>
            <w:noWrap/>
            <w:vAlign w:val="bottom"/>
            <w:hideMark/>
          </w:tcPr>
          <w:p w14:paraId="4EC1CA9D" w14:textId="77777777" w:rsidR="004667FA" w:rsidRPr="004667FA" w:rsidRDefault="004667FA" w:rsidP="004667FA">
            <w:pPr>
              <w:spacing w:after="0" w:line="240" w:lineRule="auto"/>
              <w:jc w:val="right"/>
              <w:rPr>
                <w:rFonts w:ascii="Calibri" w:eastAsia="Times New Roman" w:hAnsi="Calibri" w:cs="Calibri"/>
                <w:lang w:eastAsia="en-GB"/>
              </w:rPr>
            </w:pPr>
            <w:r w:rsidRPr="004667FA">
              <w:rPr>
                <w:rFonts w:ascii="Calibri" w:eastAsia="Times New Roman" w:hAnsi="Calibri" w:cs="Calibri"/>
                <w:lang w:eastAsia="en-GB"/>
              </w:rPr>
              <w:t>13085</w:t>
            </w:r>
          </w:p>
        </w:tc>
        <w:tc>
          <w:tcPr>
            <w:tcW w:w="1407" w:type="dxa"/>
            <w:tcBorders>
              <w:top w:val="nil"/>
              <w:left w:val="nil"/>
              <w:bottom w:val="single" w:sz="4" w:space="0" w:color="auto"/>
              <w:right w:val="single" w:sz="4" w:space="0" w:color="auto"/>
            </w:tcBorders>
            <w:shd w:val="clear" w:color="000000" w:fill="FCE4D6"/>
            <w:noWrap/>
            <w:vAlign w:val="bottom"/>
            <w:hideMark/>
          </w:tcPr>
          <w:p w14:paraId="7B86D90D" w14:textId="77777777" w:rsidR="004667FA" w:rsidRPr="004667FA" w:rsidRDefault="004667FA" w:rsidP="004667FA">
            <w:pPr>
              <w:spacing w:after="0" w:line="240" w:lineRule="auto"/>
              <w:jc w:val="right"/>
              <w:rPr>
                <w:rFonts w:ascii="Calibri" w:eastAsia="Times New Roman" w:hAnsi="Calibri" w:cs="Calibri"/>
                <w:lang w:eastAsia="en-GB"/>
              </w:rPr>
            </w:pPr>
            <w:r w:rsidRPr="004667FA">
              <w:rPr>
                <w:rFonts w:ascii="Calibri" w:eastAsia="Times New Roman" w:hAnsi="Calibri" w:cs="Calibri"/>
                <w:lang w:eastAsia="en-GB"/>
              </w:rPr>
              <w:t>20206</w:t>
            </w:r>
          </w:p>
        </w:tc>
        <w:tc>
          <w:tcPr>
            <w:tcW w:w="993" w:type="dxa"/>
            <w:tcBorders>
              <w:top w:val="nil"/>
              <w:left w:val="nil"/>
              <w:bottom w:val="single" w:sz="4" w:space="0" w:color="auto"/>
              <w:right w:val="single" w:sz="4" w:space="0" w:color="auto"/>
            </w:tcBorders>
            <w:shd w:val="clear" w:color="000000" w:fill="FCE4D6"/>
            <w:noWrap/>
            <w:vAlign w:val="bottom"/>
            <w:hideMark/>
          </w:tcPr>
          <w:p w14:paraId="7F41B6C3" w14:textId="77777777" w:rsidR="004667FA" w:rsidRPr="004667FA" w:rsidRDefault="004667FA" w:rsidP="004667FA">
            <w:pPr>
              <w:spacing w:after="0" w:line="240" w:lineRule="auto"/>
              <w:jc w:val="right"/>
              <w:rPr>
                <w:rFonts w:ascii="Calibri" w:eastAsia="Times New Roman" w:hAnsi="Calibri" w:cs="Calibri"/>
                <w:lang w:eastAsia="en-GB"/>
              </w:rPr>
            </w:pPr>
            <w:r w:rsidRPr="004667FA">
              <w:rPr>
                <w:rFonts w:ascii="Calibri" w:eastAsia="Times New Roman" w:hAnsi="Calibri" w:cs="Calibri"/>
                <w:lang w:eastAsia="en-GB"/>
              </w:rPr>
              <w:t>11213</w:t>
            </w:r>
          </w:p>
        </w:tc>
        <w:tc>
          <w:tcPr>
            <w:tcW w:w="943" w:type="dxa"/>
            <w:tcBorders>
              <w:top w:val="nil"/>
              <w:left w:val="nil"/>
              <w:bottom w:val="single" w:sz="4" w:space="0" w:color="auto"/>
              <w:right w:val="single" w:sz="4" w:space="0" w:color="auto"/>
            </w:tcBorders>
            <w:shd w:val="clear" w:color="000000" w:fill="FCE4D6"/>
            <w:noWrap/>
            <w:vAlign w:val="bottom"/>
            <w:hideMark/>
          </w:tcPr>
          <w:p w14:paraId="170D5E8A" w14:textId="77777777" w:rsidR="004667FA" w:rsidRPr="004667FA" w:rsidRDefault="004667FA" w:rsidP="004667FA">
            <w:pPr>
              <w:spacing w:after="0" w:line="240" w:lineRule="auto"/>
              <w:jc w:val="right"/>
              <w:rPr>
                <w:rFonts w:ascii="Calibri" w:eastAsia="Times New Roman" w:hAnsi="Calibri" w:cs="Calibri"/>
                <w:lang w:eastAsia="en-GB"/>
              </w:rPr>
            </w:pPr>
            <w:r w:rsidRPr="004667FA">
              <w:rPr>
                <w:rFonts w:ascii="Calibri" w:eastAsia="Times New Roman" w:hAnsi="Calibri" w:cs="Calibri"/>
                <w:lang w:eastAsia="en-GB"/>
              </w:rPr>
              <w:t>970</w:t>
            </w:r>
          </w:p>
        </w:tc>
        <w:tc>
          <w:tcPr>
            <w:tcW w:w="1084" w:type="dxa"/>
            <w:tcBorders>
              <w:top w:val="nil"/>
              <w:left w:val="nil"/>
              <w:bottom w:val="single" w:sz="4" w:space="0" w:color="auto"/>
              <w:right w:val="single" w:sz="4" w:space="0" w:color="auto"/>
            </w:tcBorders>
            <w:shd w:val="clear" w:color="000000" w:fill="FCE4D6"/>
            <w:noWrap/>
            <w:vAlign w:val="bottom"/>
            <w:hideMark/>
          </w:tcPr>
          <w:p w14:paraId="76F085CF" w14:textId="77777777" w:rsidR="004667FA" w:rsidRPr="004667FA" w:rsidRDefault="004667FA" w:rsidP="004667FA">
            <w:pPr>
              <w:spacing w:after="0" w:line="240" w:lineRule="auto"/>
              <w:jc w:val="right"/>
              <w:rPr>
                <w:rFonts w:ascii="Calibri" w:eastAsia="Times New Roman" w:hAnsi="Calibri" w:cs="Calibri"/>
                <w:lang w:eastAsia="en-GB"/>
              </w:rPr>
            </w:pPr>
            <w:r w:rsidRPr="004667FA">
              <w:rPr>
                <w:rFonts w:ascii="Calibri" w:eastAsia="Times New Roman" w:hAnsi="Calibri" w:cs="Calibri"/>
                <w:lang w:eastAsia="en-GB"/>
              </w:rPr>
              <w:t>13085</w:t>
            </w:r>
          </w:p>
        </w:tc>
        <w:tc>
          <w:tcPr>
            <w:tcW w:w="1000" w:type="dxa"/>
            <w:tcBorders>
              <w:top w:val="nil"/>
              <w:left w:val="nil"/>
              <w:bottom w:val="single" w:sz="4" w:space="0" w:color="auto"/>
              <w:right w:val="single" w:sz="8" w:space="0" w:color="auto"/>
            </w:tcBorders>
            <w:shd w:val="clear" w:color="000000" w:fill="FCE4D6"/>
            <w:noWrap/>
            <w:vAlign w:val="bottom"/>
            <w:hideMark/>
          </w:tcPr>
          <w:p w14:paraId="044A4074" w14:textId="77777777" w:rsidR="004667FA" w:rsidRPr="004667FA" w:rsidRDefault="004667FA" w:rsidP="004667FA">
            <w:pPr>
              <w:spacing w:after="0" w:line="240" w:lineRule="auto"/>
              <w:jc w:val="right"/>
              <w:rPr>
                <w:rFonts w:ascii="Calibri" w:eastAsia="Times New Roman" w:hAnsi="Calibri" w:cs="Calibri"/>
                <w:lang w:eastAsia="en-GB"/>
              </w:rPr>
            </w:pPr>
            <w:r w:rsidRPr="004667FA">
              <w:rPr>
                <w:rFonts w:ascii="Calibri" w:eastAsia="Times New Roman" w:hAnsi="Calibri" w:cs="Calibri"/>
                <w:lang w:eastAsia="en-GB"/>
              </w:rPr>
              <w:t>63557</w:t>
            </w:r>
          </w:p>
        </w:tc>
      </w:tr>
      <w:tr w:rsidR="004667FA" w:rsidRPr="004667FA" w14:paraId="2CEB9408" w14:textId="77777777" w:rsidTr="004667FA">
        <w:trPr>
          <w:trHeight w:val="211"/>
        </w:trPr>
        <w:tc>
          <w:tcPr>
            <w:tcW w:w="1705" w:type="dxa"/>
            <w:tcBorders>
              <w:top w:val="nil"/>
              <w:left w:val="single" w:sz="8" w:space="0" w:color="auto"/>
              <w:bottom w:val="single" w:sz="4" w:space="0" w:color="auto"/>
              <w:right w:val="single" w:sz="8" w:space="0" w:color="auto"/>
            </w:tcBorders>
            <w:shd w:val="clear" w:color="000000" w:fill="FCE4D6"/>
            <w:noWrap/>
            <w:vAlign w:val="bottom"/>
            <w:hideMark/>
          </w:tcPr>
          <w:p w14:paraId="5943FC85" w14:textId="77777777" w:rsidR="004667FA" w:rsidRPr="004667FA" w:rsidRDefault="004667FA" w:rsidP="004667FA">
            <w:pPr>
              <w:spacing w:after="0" w:line="240" w:lineRule="auto"/>
              <w:rPr>
                <w:rFonts w:ascii="Calibri" w:eastAsia="Times New Roman" w:hAnsi="Calibri" w:cs="Calibri"/>
                <w:color w:val="000000"/>
                <w:lang w:eastAsia="en-GB"/>
              </w:rPr>
            </w:pPr>
            <w:r w:rsidRPr="004667FA">
              <w:rPr>
                <w:rFonts w:ascii="Calibri" w:eastAsia="Times New Roman" w:hAnsi="Calibri" w:cs="Calibri"/>
                <w:color w:val="000000"/>
                <w:lang w:eastAsia="en-GB"/>
              </w:rPr>
              <w:t>Tesco Plc</w:t>
            </w:r>
          </w:p>
        </w:tc>
        <w:tc>
          <w:tcPr>
            <w:tcW w:w="800" w:type="dxa"/>
            <w:tcBorders>
              <w:top w:val="nil"/>
              <w:left w:val="nil"/>
              <w:bottom w:val="single" w:sz="4" w:space="0" w:color="auto"/>
              <w:right w:val="single" w:sz="8" w:space="0" w:color="auto"/>
            </w:tcBorders>
            <w:shd w:val="clear" w:color="000000" w:fill="FCE4D6"/>
            <w:noWrap/>
            <w:vAlign w:val="bottom"/>
            <w:hideMark/>
          </w:tcPr>
          <w:p w14:paraId="203B6BFC" w14:textId="77777777" w:rsidR="004667FA" w:rsidRPr="004667FA" w:rsidRDefault="004667FA" w:rsidP="004667FA">
            <w:pPr>
              <w:spacing w:after="0" w:line="240" w:lineRule="auto"/>
              <w:jc w:val="right"/>
              <w:rPr>
                <w:rFonts w:ascii="Calibri" w:eastAsia="Times New Roman" w:hAnsi="Calibri" w:cs="Calibri"/>
                <w:lang w:eastAsia="en-GB"/>
              </w:rPr>
            </w:pPr>
            <w:r w:rsidRPr="004667FA">
              <w:rPr>
                <w:rFonts w:ascii="Calibri" w:eastAsia="Times New Roman" w:hAnsi="Calibri" w:cs="Calibri"/>
                <w:lang w:eastAsia="en-GB"/>
              </w:rPr>
              <w:t>2015</w:t>
            </w:r>
          </w:p>
        </w:tc>
        <w:tc>
          <w:tcPr>
            <w:tcW w:w="1071" w:type="dxa"/>
            <w:tcBorders>
              <w:top w:val="nil"/>
              <w:left w:val="nil"/>
              <w:bottom w:val="single" w:sz="4" w:space="0" w:color="auto"/>
              <w:right w:val="single" w:sz="4" w:space="0" w:color="auto"/>
            </w:tcBorders>
            <w:shd w:val="clear" w:color="000000" w:fill="FCE4D6"/>
            <w:noWrap/>
            <w:vAlign w:val="bottom"/>
            <w:hideMark/>
          </w:tcPr>
          <w:p w14:paraId="22AA6B14" w14:textId="77777777" w:rsidR="004667FA" w:rsidRPr="004667FA" w:rsidRDefault="004667FA" w:rsidP="004667FA">
            <w:pPr>
              <w:spacing w:after="0" w:line="240" w:lineRule="auto"/>
              <w:jc w:val="right"/>
              <w:rPr>
                <w:rFonts w:ascii="Calibri" w:eastAsia="Times New Roman" w:hAnsi="Calibri" w:cs="Calibri"/>
                <w:lang w:eastAsia="en-GB"/>
              </w:rPr>
            </w:pPr>
            <w:r w:rsidRPr="004667FA">
              <w:rPr>
                <w:rFonts w:ascii="Calibri" w:eastAsia="Times New Roman" w:hAnsi="Calibri" w:cs="Calibri"/>
                <w:lang w:eastAsia="en-GB"/>
              </w:rPr>
              <w:t>7071</w:t>
            </w:r>
          </w:p>
        </w:tc>
        <w:tc>
          <w:tcPr>
            <w:tcW w:w="1240" w:type="dxa"/>
            <w:tcBorders>
              <w:top w:val="nil"/>
              <w:left w:val="nil"/>
              <w:bottom w:val="single" w:sz="4" w:space="0" w:color="auto"/>
              <w:right w:val="single" w:sz="4" w:space="0" w:color="auto"/>
            </w:tcBorders>
            <w:shd w:val="clear" w:color="000000" w:fill="FCE4D6"/>
            <w:noWrap/>
            <w:vAlign w:val="bottom"/>
            <w:hideMark/>
          </w:tcPr>
          <w:p w14:paraId="7EDAB182" w14:textId="77777777" w:rsidR="004667FA" w:rsidRPr="004667FA" w:rsidRDefault="004667FA" w:rsidP="004667FA">
            <w:pPr>
              <w:spacing w:after="0" w:line="240" w:lineRule="auto"/>
              <w:jc w:val="right"/>
              <w:rPr>
                <w:rFonts w:ascii="Calibri" w:eastAsia="Times New Roman" w:hAnsi="Calibri" w:cs="Calibri"/>
                <w:lang w:eastAsia="en-GB"/>
              </w:rPr>
            </w:pPr>
            <w:r w:rsidRPr="004667FA">
              <w:rPr>
                <w:rFonts w:ascii="Calibri" w:eastAsia="Times New Roman" w:hAnsi="Calibri" w:cs="Calibri"/>
                <w:lang w:eastAsia="en-GB"/>
              </w:rPr>
              <w:t>11819</w:t>
            </w:r>
          </w:p>
        </w:tc>
        <w:tc>
          <w:tcPr>
            <w:tcW w:w="1407" w:type="dxa"/>
            <w:tcBorders>
              <w:top w:val="nil"/>
              <w:left w:val="nil"/>
              <w:bottom w:val="single" w:sz="4" w:space="0" w:color="auto"/>
              <w:right w:val="single" w:sz="4" w:space="0" w:color="auto"/>
            </w:tcBorders>
            <w:shd w:val="clear" w:color="000000" w:fill="FCE4D6"/>
            <w:noWrap/>
            <w:vAlign w:val="bottom"/>
            <w:hideMark/>
          </w:tcPr>
          <w:p w14:paraId="26D8C0DD" w14:textId="77777777" w:rsidR="004667FA" w:rsidRPr="004667FA" w:rsidRDefault="004667FA" w:rsidP="004667FA">
            <w:pPr>
              <w:spacing w:after="0" w:line="240" w:lineRule="auto"/>
              <w:jc w:val="right"/>
              <w:rPr>
                <w:rFonts w:ascii="Calibri" w:eastAsia="Times New Roman" w:hAnsi="Calibri" w:cs="Calibri"/>
                <w:lang w:eastAsia="en-GB"/>
              </w:rPr>
            </w:pPr>
            <w:r w:rsidRPr="004667FA">
              <w:rPr>
                <w:rFonts w:ascii="Calibri" w:eastAsia="Times New Roman" w:hAnsi="Calibri" w:cs="Calibri"/>
                <w:lang w:eastAsia="en-GB"/>
              </w:rPr>
              <w:t>19805</w:t>
            </w:r>
          </w:p>
        </w:tc>
        <w:tc>
          <w:tcPr>
            <w:tcW w:w="993" w:type="dxa"/>
            <w:tcBorders>
              <w:top w:val="nil"/>
              <w:left w:val="nil"/>
              <w:bottom w:val="single" w:sz="4" w:space="0" w:color="auto"/>
              <w:right w:val="single" w:sz="4" w:space="0" w:color="auto"/>
            </w:tcBorders>
            <w:shd w:val="clear" w:color="000000" w:fill="FCE4D6"/>
            <w:noWrap/>
            <w:vAlign w:val="bottom"/>
            <w:hideMark/>
          </w:tcPr>
          <w:p w14:paraId="646BA2D8" w14:textId="77777777" w:rsidR="004667FA" w:rsidRPr="004667FA" w:rsidRDefault="004667FA" w:rsidP="004667FA">
            <w:pPr>
              <w:spacing w:after="0" w:line="240" w:lineRule="auto"/>
              <w:jc w:val="right"/>
              <w:rPr>
                <w:rFonts w:ascii="Calibri" w:eastAsia="Times New Roman" w:hAnsi="Calibri" w:cs="Calibri"/>
                <w:lang w:eastAsia="en-GB"/>
              </w:rPr>
            </w:pPr>
            <w:r w:rsidRPr="004667FA">
              <w:rPr>
                <w:rFonts w:ascii="Calibri" w:eastAsia="Times New Roman" w:hAnsi="Calibri" w:cs="Calibri"/>
                <w:lang w:eastAsia="en-GB"/>
              </w:rPr>
              <w:t>12659</w:t>
            </w:r>
          </w:p>
        </w:tc>
        <w:tc>
          <w:tcPr>
            <w:tcW w:w="943" w:type="dxa"/>
            <w:tcBorders>
              <w:top w:val="nil"/>
              <w:left w:val="nil"/>
              <w:bottom w:val="single" w:sz="4" w:space="0" w:color="auto"/>
              <w:right w:val="single" w:sz="4" w:space="0" w:color="auto"/>
            </w:tcBorders>
            <w:shd w:val="clear" w:color="000000" w:fill="FCE4D6"/>
            <w:noWrap/>
            <w:vAlign w:val="bottom"/>
            <w:hideMark/>
          </w:tcPr>
          <w:p w14:paraId="10531A07" w14:textId="77777777" w:rsidR="004667FA" w:rsidRPr="004667FA" w:rsidRDefault="004667FA" w:rsidP="004667FA">
            <w:pPr>
              <w:spacing w:after="0" w:line="240" w:lineRule="auto"/>
              <w:jc w:val="right"/>
              <w:rPr>
                <w:rFonts w:ascii="Calibri" w:eastAsia="Times New Roman" w:hAnsi="Calibri" w:cs="Calibri"/>
                <w:lang w:eastAsia="en-GB"/>
              </w:rPr>
            </w:pPr>
            <w:r w:rsidRPr="004667FA">
              <w:rPr>
                <w:rFonts w:ascii="Calibri" w:eastAsia="Times New Roman" w:hAnsi="Calibri" w:cs="Calibri"/>
                <w:lang w:eastAsia="en-GB"/>
              </w:rPr>
              <w:t>-5.766</w:t>
            </w:r>
          </w:p>
        </w:tc>
        <w:tc>
          <w:tcPr>
            <w:tcW w:w="1084" w:type="dxa"/>
            <w:tcBorders>
              <w:top w:val="nil"/>
              <w:left w:val="nil"/>
              <w:bottom w:val="single" w:sz="4" w:space="0" w:color="auto"/>
              <w:right w:val="single" w:sz="4" w:space="0" w:color="auto"/>
            </w:tcBorders>
            <w:shd w:val="clear" w:color="000000" w:fill="FCE4D6"/>
            <w:noWrap/>
            <w:vAlign w:val="bottom"/>
            <w:hideMark/>
          </w:tcPr>
          <w:p w14:paraId="5F1A450D" w14:textId="77777777" w:rsidR="004667FA" w:rsidRPr="004667FA" w:rsidRDefault="004667FA" w:rsidP="004667FA">
            <w:pPr>
              <w:spacing w:after="0" w:line="240" w:lineRule="auto"/>
              <w:jc w:val="right"/>
              <w:rPr>
                <w:rFonts w:ascii="Calibri" w:eastAsia="Times New Roman" w:hAnsi="Calibri" w:cs="Calibri"/>
                <w:lang w:eastAsia="en-GB"/>
              </w:rPr>
            </w:pPr>
            <w:r w:rsidRPr="004667FA">
              <w:rPr>
                <w:rFonts w:ascii="Calibri" w:eastAsia="Times New Roman" w:hAnsi="Calibri" w:cs="Calibri"/>
                <w:lang w:eastAsia="en-GB"/>
              </w:rPr>
              <w:t>11819</w:t>
            </w:r>
          </w:p>
        </w:tc>
        <w:tc>
          <w:tcPr>
            <w:tcW w:w="1000" w:type="dxa"/>
            <w:tcBorders>
              <w:top w:val="nil"/>
              <w:left w:val="nil"/>
              <w:bottom w:val="single" w:sz="4" w:space="0" w:color="auto"/>
              <w:right w:val="single" w:sz="8" w:space="0" w:color="auto"/>
            </w:tcBorders>
            <w:shd w:val="clear" w:color="000000" w:fill="FCE4D6"/>
            <w:noWrap/>
            <w:vAlign w:val="bottom"/>
            <w:hideMark/>
          </w:tcPr>
          <w:p w14:paraId="0DD7DAA5" w14:textId="77777777" w:rsidR="004667FA" w:rsidRPr="004667FA" w:rsidRDefault="004667FA" w:rsidP="004667FA">
            <w:pPr>
              <w:spacing w:after="0" w:line="240" w:lineRule="auto"/>
              <w:jc w:val="right"/>
              <w:rPr>
                <w:rFonts w:ascii="Calibri" w:eastAsia="Times New Roman" w:hAnsi="Calibri" w:cs="Calibri"/>
                <w:lang w:eastAsia="en-GB"/>
              </w:rPr>
            </w:pPr>
            <w:r w:rsidRPr="004667FA">
              <w:rPr>
                <w:rFonts w:ascii="Calibri" w:eastAsia="Times New Roman" w:hAnsi="Calibri" w:cs="Calibri"/>
                <w:lang w:eastAsia="en-GB"/>
              </w:rPr>
              <w:t>56925</w:t>
            </w:r>
          </w:p>
        </w:tc>
      </w:tr>
      <w:tr w:rsidR="004667FA" w:rsidRPr="004667FA" w14:paraId="53178213" w14:textId="77777777" w:rsidTr="004667FA">
        <w:trPr>
          <w:trHeight w:val="211"/>
        </w:trPr>
        <w:tc>
          <w:tcPr>
            <w:tcW w:w="1705" w:type="dxa"/>
            <w:tcBorders>
              <w:top w:val="nil"/>
              <w:left w:val="single" w:sz="8" w:space="0" w:color="auto"/>
              <w:bottom w:val="single" w:sz="4" w:space="0" w:color="auto"/>
              <w:right w:val="single" w:sz="8" w:space="0" w:color="auto"/>
            </w:tcBorders>
            <w:shd w:val="clear" w:color="000000" w:fill="FCE4D6"/>
            <w:noWrap/>
            <w:vAlign w:val="bottom"/>
            <w:hideMark/>
          </w:tcPr>
          <w:p w14:paraId="649AB133" w14:textId="77777777" w:rsidR="004667FA" w:rsidRPr="004667FA" w:rsidRDefault="004667FA" w:rsidP="004667FA">
            <w:pPr>
              <w:spacing w:after="0" w:line="240" w:lineRule="auto"/>
              <w:rPr>
                <w:rFonts w:ascii="Calibri" w:eastAsia="Times New Roman" w:hAnsi="Calibri" w:cs="Calibri"/>
                <w:color w:val="000000"/>
                <w:lang w:eastAsia="en-GB"/>
              </w:rPr>
            </w:pPr>
            <w:r w:rsidRPr="004667FA">
              <w:rPr>
                <w:rFonts w:ascii="Calibri" w:eastAsia="Times New Roman" w:hAnsi="Calibri" w:cs="Calibri"/>
                <w:color w:val="000000"/>
                <w:lang w:eastAsia="en-GB"/>
              </w:rPr>
              <w:t>Tesco Plc</w:t>
            </w:r>
          </w:p>
        </w:tc>
        <w:tc>
          <w:tcPr>
            <w:tcW w:w="800" w:type="dxa"/>
            <w:tcBorders>
              <w:top w:val="nil"/>
              <w:left w:val="nil"/>
              <w:bottom w:val="single" w:sz="4" w:space="0" w:color="auto"/>
              <w:right w:val="single" w:sz="8" w:space="0" w:color="auto"/>
            </w:tcBorders>
            <w:shd w:val="clear" w:color="000000" w:fill="FCE4D6"/>
            <w:noWrap/>
            <w:vAlign w:val="bottom"/>
            <w:hideMark/>
          </w:tcPr>
          <w:p w14:paraId="1D8CD782" w14:textId="77777777" w:rsidR="004667FA" w:rsidRPr="004667FA" w:rsidRDefault="004667FA" w:rsidP="004667FA">
            <w:pPr>
              <w:spacing w:after="0" w:line="240" w:lineRule="auto"/>
              <w:jc w:val="right"/>
              <w:rPr>
                <w:rFonts w:ascii="Calibri" w:eastAsia="Times New Roman" w:hAnsi="Calibri" w:cs="Calibri"/>
                <w:lang w:eastAsia="en-GB"/>
              </w:rPr>
            </w:pPr>
            <w:r w:rsidRPr="004667FA">
              <w:rPr>
                <w:rFonts w:ascii="Calibri" w:eastAsia="Times New Roman" w:hAnsi="Calibri" w:cs="Calibri"/>
                <w:lang w:eastAsia="en-GB"/>
              </w:rPr>
              <w:t>2016</w:t>
            </w:r>
          </w:p>
        </w:tc>
        <w:tc>
          <w:tcPr>
            <w:tcW w:w="1071" w:type="dxa"/>
            <w:tcBorders>
              <w:top w:val="nil"/>
              <w:left w:val="nil"/>
              <w:bottom w:val="single" w:sz="4" w:space="0" w:color="auto"/>
              <w:right w:val="single" w:sz="4" w:space="0" w:color="auto"/>
            </w:tcBorders>
            <w:shd w:val="clear" w:color="000000" w:fill="FCE4D6"/>
            <w:noWrap/>
            <w:vAlign w:val="bottom"/>
            <w:hideMark/>
          </w:tcPr>
          <w:p w14:paraId="3F3451DF" w14:textId="77777777" w:rsidR="004667FA" w:rsidRPr="004667FA" w:rsidRDefault="004667FA" w:rsidP="004667FA">
            <w:pPr>
              <w:spacing w:after="0" w:line="240" w:lineRule="auto"/>
              <w:jc w:val="right"/>
              <w:rPr>
                <w:rFonts w:ascii="Calibri" w:eastAsia="Times New Roman" w:hAnsi="Calibri" w:cs="Calibri"/>
                <w:lang w:eastAsia="en-GB"/>
              </w:rPr>
            </w:pPr>
            <w:r w:rsidRPr="004667FA">
              <w:rPr>
                <w:rFonts w:ascii="Calibri" w:eastAsia="Times New Roman" w:hAnsi="Calibri" w:cs="Calibri"/>
                <w:lang w:eastAsia="en-GB"/>
              </w:rPr>
              <w:t>8616</w:t>
            </w:r>
          </w:p>
        </w:tc>
        <w:tc>
          <w:tcPr>
            <w:tcW w:w="1240" w:type="dxa"/>
            <w:tcBorders>
              <w:top w:val="nil"/>
              <w:left w:val="nil"/>
              <w:bottom w:val="single" w:sz="4" w:space="0" w:color="auto"/>
              <w:right w:val="single" w:sz="4" w:space="0" w:color="auto"/>
            </w:tcBorders>
            <w:shd w:val="clear" w:color="000000" w:fill="FCE4D6"/>
            <w:noWrap/>
            <w:vAlign w:val="bottom"/>
            <w:hideMark/>
          </w:tcPr>
          <w:p w14:paraId="5535A1F7" w14:textId="77777777" w:rsidR="004667FA" w:rsidRPr="004667FA" w:rsidRDefault="004667FA" w:rsidP="004667FA">
            <w:pPr>
              <w:spacing w:after="0" w:line="240" w:lineRule="auto"/>
              <w:jc w:val="right"/>
              <w:rPr>
                <w:rFonts w:ascii="Calibri" w:eastAsia="Times New Roman" w:hAnsi="Calibri" w:cs="Calibri"/>
                <w:lang w:eastAsia="en-GB"/>
              </w:rPr>
            </w:pPr>
            <w:r w:rsidRPr="004667FA">
              <w:rPr>
                <w:rFonts w:ascii="Calibri" w:eastAsia="Times New Roman" w:hAnsi="Calibri" w:cs="Calibri"/>
                <w:lang w:eastAsia="en-GB"/>
              </w:rPr>
              <w:t>14448</w:t>
            </w:r>
          </w:p>
        </w:tc>
        <w:tc>
          <w:tcPr>
            <w:tcW w:w="1407" w:type="dxa"/>
            <w:tcBorders>
              <w:top w:val="nil"/>
              <w:left w:val="nil"/>
              <w:bottom w:val="single" w:sz="4" w:space="0" w:color="auto"/>
              <w:right w:val="single" w:sz="4" w:space="0" w:color="auto"/>
            </w:tcBorders>
            <w:shd w:val="clear" w:color="000000" w:fill="FCE4D6"/>
            <w:noWrap/>
            <w:vAlign w:val="bottom"/>
            <w:hideMark/>
          </w:tcPr>
          <w:p w14:paraId="0593654A" w14:textId="77777777" w:rsidR="004667FA" w:rsidRPr="004667FA" w:rsidRDefault="004667FA" w:rsidP="004667FA">
            <w:pPr>
              <w:spacing w:after="0" w:line="240" w:lineRule="auto"/>
              <w:jc w:val="right"/>
              <w:rPr>
                <w:rFonts w:ascii="Calibri" w:eastAsia="Times New Roman" w:hAnsi="Calibri" w:cs="Calibri"/>
                <w:lang w:eastAsia="en-GB"/>
              </w:rPr>
            </w:pPr>
            <w:r w:rsidRPr="004667FA">
              <w:rPr>
                <w:rFonts w:ascii="Calibri" w:eastAsia="Times New Roman" w:hAnsi="Calibri" w:cs="Calibri"/>
                <w:lang w:eastAsia="en-GB"/>
              </w:rPr>
              <w:t>17866</w:t>
            </w:r>
          </w:p>
        </w:tc>
        <w:tc>
          <w:tcPr>
            <w:tcW w:w="993" w:type="dxa"/>
            <w:tcBorders>
              <w:top w:val="nil"/>
              <w:left w:val="nil"/>
              <w:bottom w:val="single" w:sz="4" w:space="0" w:color="auto"/>
              <w:right w:val="single" w:sz="4" w:space="0" w:color="auto"/>
            </w:tcBorders>
            <w:shd w:val="clear" w:color="000000" w:fill="FCE4D6"/>
            <w:noWrap/>
            <w:vAlign w:val="bottom"/>
            <w:hideMark/>
          </w:tcPr>
          <w:p w14:paraId="02A17239" w14:textId="77777777" w:rsidR="004667FA" w:rsidRPr="004667FA" w:rsidRDefault="004667FA" w:rsidP="004667FA">
            <w:pPr>
              <w:spacing w:after="0" w:line="240" w:lineRule="auto"/>
              <w:jc w:val="right"/>
              <w:rPr>
                <w:rFonts w:ascii="Calibri" w:eastAsia="Times New Roman" w:hAnsi="Calibri" w:cs="Calibri"/>
                <w:lang w:eastAsia="en-GB"/>
              </w:rPr>
            </w:pPr>
            <w:r w:rsidRPr="004667FA">
              <w:rPr>
                <w:rFonts w:ascii="Calibri" w:eastAsia="Times New Roman" w:hAnsi="Calibri" w:cs="Calibri"/>
                <w:lang w:eastAsia="en-GB"/>
              </w:rPr>
              <w:t>13537</w:t>
            </w:r>
          </w:p>
        </w:tc>
        <w:tc>
          <w:tcPr>
            <w:tcW w:w="943" w:type="dxa"/>
            <w:tcBorders>
              <w:top w:val="nil"/>
              <w:left w:val="nil"/>
              <w:bottom w:val="single" w:sz="4" w:space="0" w:color="auto"/>
              <w:right w:val="single" w:sz="4" w:space="0" w:color="auto"/>
            </w:tcBorders>
            <w:shd w:val="clear" w:color="000000" w:fill="FCE4D6"/>
            <w:noWrap/>
            <w:vAlign w:val="bottom"/>
            <w:hideMark/>
          </w:tcPr>
          <w:p w14:paraId="06A799E0" w14:textId="77777777" w:rsidR="004667FA" w:rsidRPr="004667FA" w:rsidRDefault="004667FA" w:rsidP="004667FA">
            <w:pPr>
              <w:spacing w:after="0" w:line="240" w:lineRule="auto"/>
              <w:jc w:val="right"/>
              <w:rPr>
                <w:rFonts w:ascii="Calibri" w:eastAsia="Times New Roman" w:hAnsi="Calibri" w:cs="Calibri"/>
                <w:lang w:eastAsia="en-GB"/>
              </w:rPr>
            </w:pPr>
            <w:r w:rsidRPr="004667FA">
              <w:rPr>
                <w:rFonts w:ascii="Calibri" w:eastAsia="Times New Roman" w:hAnsi="Calibri" w:cs="Calibri"/>
                <w:lang w:eastAsia="en-GB"/>
              </w:rPr>
              <w:t>129</w:t>
            </w:r>
          </w:p>
        </w:tc>
        <w:tc>
          <w:tcPr>
            <w:tcW w:w="1084" w:type="dxa"/>
            <w:tcBorders>
              <w:top w:val="nil"/>
              <w:left w:val="nil"/>
              <w:bottom w:val="single" w:sz="4" w:space="0" w:color="auto"/>
              <w:right w:val="single" w:sz="4" w:space="0" w:color="auto"/>
            </w:tcBorders>
            <w:shd w:val="clear" w:color="000000" w:fill="FCE4D6"/>
            <w:noWrap/>
            <w:vAlign w:val="bottom"/>
            <w:hideMark/>
          </w:tcPr>
          <w:p w14:paraId="66C6DD73" w14:textId="77777777" w:rsidR="004667FA" w:rsidRPr="004667FA" w:rsidRDefault="004667FA" w:rsidP="004667FA">
            <w:pPr>
              <w:spacing w:after="0" w:line="240" w:lineRule="auto"/>
              <w:jc w:val="right"/>
              <w:rPr>
                <w:rFonts w:ascii="Calibri" w:eastAsia="Times New Roman" w:hAnsi="Calibri" w:cs="Calibri"/>
                <w:lang w:eastAsia="en-GB"/>
              </w:rPr>
            </w:pPr>
            <w:r w:rsidRPr="004667FA">
              <w:rPr>
                <w:rFonts w:ascii="Calibri" w:eastAsia="Times New Roman" w:hAnsi="Calibri" w:cs="Calibri"/>
                <w:lang w:eastAsia="en-GB"/>
              </w:rPr>
              <w:t>14592</w:t>
            </w:r>
          </w:p>
        </w:tc>
        <w:tc>
          <w:tcPr>
            <w:tcW w:w="1000" w:type="dxa"/>
            <w:tcBorders>
              <w:top w:val="nil"/>
              <w:left w:val="nil"/>
              <w:bottom w:val="single" w:sz="4" w:space="0" w:color="auto"/>
              <w:right w:val="single" w:sz="8" w:space="0" w:color="auto"/>
            </w:tcBorders>
            <w:shd w:val="clear" w:color="000000" w:fill="FCE4D6"/>
            <w:noWrap/>
            <w:vAlign w:val="bottom"/>
            <w:hideMark/>
          </w:tcPr>
          <w:p w14:paraId="762A62A6" w14:textId="77777777" w:rsidR="004667FA" w:rsidRPr="004667FA" w:rsidRDefault="004667FA" w:rsidP="004667FA">
            <w:pPr>
              <w:spacing w:after="0" w:line="240" w:lineRule="auto"/>
              <w:jc w:val="right"/>
              <w:rPr>
                <w:rFonts w:ascii="Calibri" w:eastAsia="Times New Roman" w:hAnsi="Calibri" w:cs="Calibri"/>
                <w:lang w:eastAsia="en-GB"/>
              </w:rPr>
            </w:pPr>
            <w:r w:rsidRPr="004667FA">
              <w:rPr>
                <w:rFonts w:ascii="Calibri" w:eastAsia="Times New Roman" w:hAnsi="Calibri" w:cs="Calibri"/>
                <w:lang w:eastAsia="en-GB"/>
              </w:rPr>
              <w:t>54433</w:t>
            </w:r>
          </w:p>
        </w:tc>
      </w:tr>
      <w:tr w:rsidR="004667FA" w:rsidRPr="004667FA" w14:paraId="5D000DDA" w14:textId="77777777" w:rsidTr="004667FA">
        <w:trPr>
          <w:trHeight w:val="211"/>
        </w:trPr>
        <w:tc>
          <w:tcPr>
            <w:tcW w:w="1705" w:type="dxa"/>
            <w:tcBorders>
              <w:top w:val="nil"/>
              <w:left w:val="single" w:sz="8" w:space="0" w:color="auto"/>
              <w:bottom w:val="single" w:sz="4" w:space="0" w:color="auto"/>
              <w:right w:val="single" w:sz="8" w:space="0" w:color="auto"/>
            </w:tcBorders>
            <w:shd w:val="clear" w:color="000000" w:fill="FCE4D6"/>
            <w:noWrap/>
            <w:vAlign w:val="bottom"/>
            <w:hideMark/>
          </w:tcPr>
          <w:p w14:paraId="47E5F1D6" w14:textId="77777777" w:rsidR="004667FA" w:rsidRPr="004667FA" w:rsidRDefault="004667FA" w:rsidP="004667FA">
            <w:pPr>
              <w:spacing w:after="0" w:line="240" w:lineRule="auto"/>
              <w:rPr>
                <w:rFonts w:ascii="Calibri" w:eastAsia="Times New Roman" w:hAnsi="Calibri" w:cs="Calibri"/>
                <w:color w:val="000000"/>
                <w:lang w:eastAsia="en-GB"/>
              </w:rPr>
            </w:pPr>
            <w:r w:rsidRPr="004667FA">
              <w:rPr>
                <w:rFonts w:ascii="Calibri" w:eastAsia="Times New Roman" w:hAnsi="Calibri" w:cs="Calibri"/>
                <w:color w:val="000000"/>
                <w:lang w:eastAsia="en-GB"/>
              </w:rPr>
              <w:t>Tesco Plc</w:t>
            </w:r>
          </w:p>
        </w:tc>
        <w:tc>
          <w:tcPr>
            <w:tcW w:w="800" w:type="dxa"/>
            <w:tcBorders>
              <w:top w:val="nil"/>
              <w:left w:val="nil"/>
              <w:bottom w:val="single" w:sz="4" w:space="0" w:color="auto"/>
              <w:right w:val="single" w:sz="8" w:space="0" w:color="auto"/>
            </w:tcBorders>
            <w:shd w:val="clear" w:color="000000" w:fill="FCE4D6"/>
            <w:noWrap/>
            <w:vAlign w:val="bottom"/>
            <w:hideMark/>
          </w:tcPr>
          <w:p w14:paraId="5B7B7DE6" w14:textId="77777777" w:rsidR="004667FA" w:rsidRPr="004667FA" w:rsidRDefault="004667FA" w:rsidP="004667FA">
            <w:pPr>
              <w:spacing w:after="0" w:line="240" w:lineRule="auto"/>
              <w:jc w:val="right"/>
              <w:rPr>
                <w:rFonts w:ascii="Calibri" w:eastAsia="Times New Roman" w:hAnsi="Calibri" w:cs="Calibri"/>
                <w:lang w:eastAsia="en-GB"/>
              </w:rPr>
            </w:pPr>
            <w:r w:rsidRPr="004667FA">
              <w:rPr>
                <w:rFonts w:ascii="Calibri" w:eastAsia="Times New Roman" w:hAnsi="Calibri" w:cs="Calibri"/>
                <w:lang w:eastAsia="en-GB"/>
              </w:rPr>
              <w:t>2017</w:t>
            </w:r>
          </w:p>
        </w:tc>
        <w:tc>
          <w:tcPr>
            <w:tcW w:w="1071" w:type="dxa"/>
            <w:tcBorders>
              <w:top w:val="nil"/>
              <w:left w:val="nil"/>
              <w:bottom w:val="single" w:sz="4" w:space="0" w:color="auto"/>
              <w:right w:val="single" w:sz="4" w:space="0" w:color="auto"/>
            </w:tcBorders>
            <w:shd w:val="clear" w:color="000000" w:fill="FCE4D6"/>
            <w:noWrap/>
            <w:vAlign w:val="bottom"/>
            <w:hideMark/>
          </w:tcPr>
          <w:p w14:paraId="2B99D49F" w14:textId="77777777" w:rsidR="004667FA" w:rsidRPr="004667FA" w:rsidRDefault="004667FA" w:rsidP="004667FA">
            <w:pPr>
              <w:spacing w:after="0" w:line="240" w:lineRule="auto"/>
              <w:jc w:val="right"/>
              <w:rPr>
                <w:rFonts w:ascii="Calibri" w:eastAsia="Times New Roman" w:hAnsi="Calibri" w:cs="Calibri"/>
                <w:lang w:eastAsia="en-GB"/>
              </w:rPr>
            </w:pPr>
            <w:r w:rsidRPr="004667FA">
              <w:rPr>
                <w:rFonts w:ascii="Calibri" w:eastAsia="Times New Roman" w:hAnsi="Calibri" w:cs="Calibri"/>
                <w:lang w:eastAsia="en-GB"/>
              </w:rPr>
              <w:t>6414</w:t>
            </w:r>
          </w:p>
        </w:tc>
        <w:tc>
          <w:tcPr>
            <w:tcW w:w="1240" w:type="dxa"/>
            <w:tcBorders>
              <w:top w:val="nil"/>
              <w:left w:val="nil"/>
              <w:bottom w:val="single" w:sz="4" w:space="0" w:color="auto"/>
              <w:right w:val="single" w:sz="4" w:space="0" w:color="auto"/>
            </w:tcBorders>
            <w:shd w:val="clear" w:color="000000" w:fill="FCE4D6"/>
            <w:noWrap/>
            <w:vAlign w:val="bottom"/>
            <w:hideMark/>
          </w:tcPr>
          <w:p w14:paraId="477E9919" w14:textId="77777777" w:rsidR="004667FA" w:rsidRPr="004667FA" w:rsidRDefault="004667FA" w:rsidP="004667FA">
            <w:pPr>
              <w:spacing w:after="0" w:line="240" w:lineRule="auto"/>
              <w:jc w:val="right"/>
              <w:rPr>
                <w:rFonts w:ascii="Calibri" w:eastAsia="Times New Roman" w:hAnsi="Calibri" w:cs="Calibri"/>
                <w:lang w:eastAsia="en-GB"/>
              </w:rPr>
            </w:pPr>
            <w:r w:rsidRPr="004667FA">
              <w:rPr>
                <w:rFonts w:ascii="Calibri" w:eastAsia="Times New Roman" w:hAnsi="Calibri" w:cs="Calibri"/>
                <w:lang w:eastAsia="en-GB"/>
              </w:rPr>
              <w:t>15073</w:t>
            </w:r>
          </w:p>
        </w:tc>
        <w:tc>
          <w:tcPr>
            <w:tcW w:w="1407" w:type="dxa"/>
            <w:tcBorders>
              <w:top w:val="nil"/>
              <w:left w:val="nil"/>
              <w:bottom w:val="single" w:sz="4" w:space="0" w:color="auto"/>
              <w:right w:val="single" w:sz="4" w:space="0" w:color="auto"/>
            </w:tcBorders>
            <w:shd w:val="clear" w:color="000000" w:fill="FCE4D6"/>
            <w:noWrap/>
            <w:vAlign w:val="bottom"/>
            <w:hideMark/>
          </w:tcPr>
          <w:p w14:paraId="5EC43CE8" w14:textId="77777777" w:rsidR="004667FA" w:rsidRPr="004667FA" w:rsidRDefault="004667FA" w:rsidP="004667FA">
            <w:pPr>
              <w:spacing w:after="0" w:line="240" w:lineRule="auto"/>
              <w:jc w:val="right"/>
              <w:rPr>
                <w:rFonts w:ascii="Calibri" w:eastAsia="Times New Roman" w:hAnsi="Calibri" w:cs="Calibri"/>
                <w:lang w:eastAsia="en-GB"/>
              </w:rPr>
            </w:pPr>
            <w:r w:rsidRPr="004667FA">
              <w:rPr>
                <w:rFonts w:ascii="Calibri" w:eastAsia="Times New Roman" w:hAnsi="Calibri" w:cs="Calibri"/>
                <w:lang w:eastAsia="en-GB"/>
              </w:rPr>
              <w:t>19234</w:t>
            </w:r>
          </w:p>
        </w:tc>
        <w:tc>
          <w:tcPr>
            <w:tcW w:w="993" w:type="dxa"/>
            <w:tcBorders>
              <w:top w:val="nil"/>
              <w:left w:val="nil"/>
              <w:bottom w:val="single" w:sz="4" w:space="0" w:color="auto"/>
              <w:right w:val="single" w:sz="4" w:space="0" w:color="auto"/>
            </w:tcBorders>
            <w:shd w:val="clear" w:color="000000" w:fill="FCE4D6"/>
            <w:noWrap/>
            <w:vAlign w:val="bottom"/>
            <w:hideMark/>
          </w:tcPr>
          <w:p w14:paraId="29616E8B" w14:textId="77777777" w:rsidR="004667FA" w:rsidRPr="004667FA" w:rsidRDefault="004667FA" w:rsidP="004667FA">
            <w:pPr>
              <w:spacing w:after="0" w:line="240" w:lineRule="auto"/>
              <w:jc w:val="right"/>
              <w:rPr>
                <w:rFonts w:ascii="Calibri" w:eastAsia="Times New Roman" w:hAnsi="Calibri" w:cs="Calibri"/>
                <w:lang w:eastAsia="en-GB"/>
              </w:rPr>
            </w:pPr>
            <w:r w:rsidRPr="004667FA">
              <w:rPr>
                <w:rFonts w:ascii="Calibri" w:eastAsia="Times New Roman" w:hAnsi="Calibri" w:cs="Calibri"/>
                <w:lang w:eastAsia="en-GB"/>
              </w:rPr>
              <w:t>11993</w:t>
            </w:r>
          </w:p>
        </w:tc>
        <w:tc>
          <w:tcPr>
            <w:tcW w:w="943" w:type="dxa"/>
            <w:tcBorders>
              <w:top w:val="nil"/>
              <w:left w:val="nil"/>
              <w:bottom w:val="single" w:sz="4" w:space="0" w:color="auto"/>
              <w:right w:val="single" w:sz="4" w:space="0" w:color="auto"/>
            </w:tcBorders>
            <w:shd w:val="clear" w:color="000000" w:fill="FCE4D6"/>
            <w:noWrap/>
            <w:vAlign w:val="bottom"/>
            <w:hideMark/>
          </w:tcPr>
          <w:p w14:paraId="19DA914E" w14:textId="77777777" w:rsidR="004667FA" w:rsidRPr="004667FA" w:rsidRDefault="004667FA" w:rsidP="004667FA">
            <w:pPr>
              <w:spacing w:after="0" w:line="240" w:lineRule="auto"/>
              <w:jc w:val="right"/>
              <w:rPr>
                <w:rFonts w:ascii="Calibri" w:eastAsia="Times New Roman" w:hAnsi="Calibri" w:cs="Calibri"/>
                <w:lang w:eastAsia="en-GB"/>
              </w:rPr>
            </w:pPr>
            <w:r w:rsidRPr="004667FA">
              <w:rPr>
                <w:rFonts w:ascii="Calibri" w:eastAsia="Times New Roman" w:hAnsi="Calibri" w:cs="Calibri"/>
                <w:lang w:eastAsia="en-GB"/>
              </w:rPr>
              <w:t>-54</w:t>
            </w:r>
          </w:p>
        </w:tc>
        <w:tc>
          <w:tcPr>
            <w:tcW w:w="1084" w:type="dxa"/>
            <w:tcBorders>
              <w:top w:val="nil"/>
              <w:left w:val="nil"/>
              <w:bottom w:val="single" w:sz="4" w:space="0" w:color="auto"/>
              <w:right w:val="single" w:sz="4" w:space="0" w:color="auto"/>
            </w:tcBorders>
            <w:shd w:val="clear" w:color="000000" w:fill="FCE4D6"/>
            <w:noWrap/>
            <w:vAlign w:val="bottom"/>
            <w:hideMark/>
          </w:tcPr>
          <w:p w14:paraId="710529C3" w14:textId="77777777" w:rsidR="004667FA" w:rsidRPr="004667FA" w:rsidRDefault="004667FA" w:rsidP="004667FA">
            <w:pPr>
              <w:spacing w:after="0" w:line="240" w:lineRule="auto"/>
              <w:jc w:val="right"/>
              <w:rPr>
                <w:rFonts w:ascii="Calibri" w:eastAsia="Times New Roman" w:hAnsi="Calibri" w:cs="Calibri"/>
                <w:lang w:eastAsia="en-GB"/>
              </w:rPr>
            </w:pPr>
            <w:r w:rsidRPr="004667FA">
              <w:rPr>
                <w:rFonts w:ascii="Calibri" w:eastAsia="Times New Roman" w:hAnsi="Calibri" w:cs="Calibri"/>
                <w:lang w:eastAsia="en-GB"/>
              </w:rPr>
              <w:t>13577</w:t>
            </w:r>
          </w:p>
        </w:tc>
        <w:tc>
          <w:tcPr>
            <w:tcW w:w="1000" w:type="dxa"/>
            <w:tcBorders>
              <w:top w:val="nil"/>
              <w:left w:val="nil"/>
              <w:bottom w:val="single" w:sz="4" w:space="0" w:color="auto"/>
              <w:right w:val="single" w:sz="8" w:space="0" w:color="auto"/>
            </w:tcBorders>
            <w:shd w:val="clear" w:color="000000" w:fill="FCE4D6"/>
            <w:noWrap/>
            <w:vAlign w:val="bottom"/>
            <w:hideMark/>
          </w:tcPr>
          <w:p w14:paraId="6E20022B" w14:textId="77777777" w:rsidR="004667FA" w:rsidRPr="004667FA" w:rsidRDefault="004667FA" w:rsidP="004667FA">
            <w:pPr>
              <w:spacing w:after="0" w:line="240" w:lineRule="auto"/>
              <w:jc w:val="right"/>
              <w:rPr>
                <w:rFonts w:ascii="Calibri" w:eastAsia="Times New Roman" w:hAnsi="Calibri" w:cs="Calibri"/>
                <w:lang w:eastAsia="en-GB"/>
              </w:rPr>
            </w:pPr>
            <w:r w:rsidRPr="004667FA">
              <w:rPr>
                <w:rFonts w:ascii="Calibri" w:eastAsia="Times New Roman" w:hAnsi="Calibri" w:cs="Calibri"/>
                <w:lang w:eastAsia="en-GB"/>
              </w:rPr>
              <w:t>55917</w:t>
            </w:r>
          </w:p>
        </w:tc>
      </w:tr>
      <w:tr w:rsidR="004667FA" w:rsidRPr="004667FA" w14:paraId="644EE76C" w14:textId="77777777" w:rsidTr="004667FA">
        <w:trPr>
          <w:trHeight w:val="211"/>
        </w:trPr>
        <w:tc>
          <w:tcPr>
            <w:tcW w:w="1705" w:type="dxa"/>
            <w:tcBorders>
              <w:top w:val="nil"/>
              <w:left w:val="single" w:sz="8" w:space="0" w:color="auto"/>
              <w:bottom w:val="single" w:sz="4" w:space="0" w:color="auto"/>
              <w:right w:val="single" w:sz="8" w:space="0" w:color="auto"/>
            </w:tcBorders>
            <w:shd w:val="clear" w:color="000000" w:fill="FCE4D6"/>
            <w:noWrap/>
            <w:vAlign w:val="bottom"/>
            <w:hideMark/>
          </w:tcPr>
          <w:p w14:paraId="66204321" w14:textId="77777777" w:rsidR="004667FA" w:rsidRPr="004667FA" w:rsidRDefault="004667FA" w:rsidP="004667FA">
            <w:pPr>
              <w:spacing w:after="0" w:line="240" w:lineRule="auto"/>
              <w:rPr>
                <w:rFonts w:ascii="Calibri" w:eastAsia="Times New Roman" w:hAnsi="Calibri" w:cs="Calibri"/>
                <w:color w:val="000000"/>
                <w:lang w:eastAsia="en-GB"/>
              </w:rPr>
            </w:pPr>
            <w:r w:rsidRPr="004667FA">
              <w:rPr>
                <w:rFonts w:ascii="Calibri" w:eastAsia="Times New Roman" w:hAnsi="Calibri" w:cs="Calibri"/>
                <w:color w:val="000000"/>
                <w:lang w:eastAsia="en-GB"/>
              </w:rPr>
              <w:t>Tesco Plc</w:t>
            </w:r>
          </w:p>
        </w:tc>
        <w:tc>
          <w:tcPr>
            <w:tcW w:w="800" w:type="dxa"/>
            <w:tcBorders>
              <w:top w:val="nil"/>
              <w:left w:val="nil"/>
              <w:bottom w:val="single" w:sz="4" w:space="0" w:color="auto"/>
              <w:right w:val="single" w:sz="8" w:space="0" w:color="auto"/>
            </w:tcBorders>
            <w:shd w:val="clear" w:color="000000" w:fill="FCE4D6"/>
            <w:noWrap/>
            <w:vAlign w:val="bottom"/>
            <w:hideMark/>
          </w:tcPr>
          <w:p w14:paraId="7EBC2825" w14:textId="77777777" w:rsidR="004667FA" w:rsidRPr="004667FA" w:rsidRDefault="004667FA" w:rsidP="004667FA">
            <w:pPr>
              <w:spacing w:after="0" w:line="240" w:lineRule="auto"/>
              <w:jc w:val="right"/>
              <w:rPr>
                <w:rFonts w:ascii="Calibri" w:eastAsia="Times New Roman" w:hAnsi="Calibri" w:cs="Calibri"/>
                <w:lang w:eastAsia="en-GB"/>
              </w:rPr>
            </w:pPr>
            <w:r w:rsidRPr="004667FA">
              <w:rPr>
                <w:rFonts w:ascii="Calibri" w:eastAsia="Times New Roman" w:hAnsi="Calibri" w:cs="Calibri"/>
                <w:lang w:eastAsia="en-GB"/>
              </w:rPr>
              <w:t>2018</w:t>
            </w:r>
          </w:p>
        </w:tc>
        <w:tc>
          <w:tcPr>
            <w:tcW w:w="1071" w:type="dxa"/>
            <w:tcBorders>
              <w:top w:val="nil"/>
              <w:left w:val="nil"/>
              <w:bottom w:val="single" w:sz="4" w:space="0" w:color="auto"/>
              <w:right w:val="single" w:sz="4" w:space="0" w:color="auto"/>
            </w:tcBorders>
            <w:shd w:val="clear" w:color="000000" w:fill="FCE4D6"/>
            <w:noWrap/>
            <w:vAlign w:val="bottom"/>
            <w:hideMark/>
          </w:tcPr>
          <w:p w14:paraId="135D0782" w14:textId="77777777" w:rsidR="004667FA" w:rsidRPr="004667FA" w:rsidRDefault="004667FA" w:rsidP="004667FA">
            <w:pPr>
              <w:spacing w:after="0" w:line="240" w:lineRule="auto"/>
              <w:jc w:val="right"/>
              <w:rPr>
                <w:rFonts w:ascii="Calibri" w:eastAsia="Times New Roman" w:hAnsi="Calibri" w:cs="Calibri"/>
                <w:lang w:eastAsia="en-GB"/>
              </w:rPr>
            </w:pPr>
            <w:r w:rsidRPr="004667FA">
              <w:rPr>
                <w:rFonts w:ascii="Calibri" w:eastAsia="Times New Roman" w:hAnsi="Calibri" w:cs="Calibri"/>
                <w:lang w:eastAsia="en-GB"/>
              </w:rPr>
              <w:t>10480</w:t>
            </w:r>
          </w:p>
        </w:tc>
        <w:tc>
          <w:tcPr>
            <w:tcW w:w="1240" w:type="dxa"/>
            <w:tcBorders>
              <w:top w:val="nil"/>
              <w:left w:val="nil"/>
              <w:bottom w:val="single" w:sz="4" w:space="0" w:color="auto"/>
              <w:right w:val="single" w:sz="4" w:space="0" w:color="auto"/>
            </w:tcBorders>
            <w:shd w:val="clear" w:color="000000" w:fill="FCE4D6"/>
            <w:noWrap/>
            <w:vAlign w:val="bottom"/>
            <w:hideMark/>
          </w:tcPr>
          <w:p w14:paraId="72F5C7A3" w14:textId="77777777" w:rsidR="004667FA" w:rsidRPr="004667FA" w:rsidRDefault="004667FA" w:rsidP="004667FA">
            <w:pPr>
              <w:spacing w:after="0" w:line="240" w:lineRule="auto"/>
              <w:jc w:val="right"/>
              <w:rPr>
                <w:rFonts w:ascii="Calibri" w:eastAsia="Times New Roman" w:hAnsi="Calibri" w:cs="Calibri"/>
                <w:lang w:eastAsia="en-GB"/>
              </w:rPr>
            </w:pPr>
            <w:r w:rsidRPr="004667FA">
              <w:rPr>
                <w:rFonts w:ascii="Calibri" w:eastAsia="Times New Roman" w:hAnsi="Calibri" w:cs="Calibri"/>
                <w:lang w:eastAsia="en-GB"/>
              </w:rPr>
              <w:t>13660</w:t>
            </w:r>
          </w:p>
        </w:tc>
        <w:tc>
          <w:tcPr>
            <w:tcW w:w="1407" w:type="dxa"/>
            <w:tcBorders>
              <w:top w:val="nil"/>
              <w:left w:val="nil"/>
              <w:bottom w:val="single" w:sz="4" w:space="0" w:color="auto"/>
              <w:right w:val="single" w:sz="4" w:space="0" w:color="auto"/>
            </w:tcBorders>
            <w:shd w:val="clear" w:color="000000" w:fill="FCE4D6"/>
            <w:noWrap/>
            <w:vAlign w:val="bottom"/>
            <w:hideMark/>
          </w:tcPr>
          <w:p w14:paraId="59F8A802" w14:textId="77777777" w:rsidR="004667FA" w:rsidRPr="004667FA" w:rsidRDefault="004667FA" w:rsidP="004667FA">
            <w:pPr>
              <w:spacing w:after="0" w:line="240" w:lineRule="auto"/>
              <w:jc w:val="right"/>
              <w:rPr>
                <w:rFonts w:ascii="Calibri" w:eastAsia="Times New Roman" w:hAnsi="Calibri" w:cs="Calibri"/>
                <w:lang w:eastAsia="en-GB"/>
              </w:rPr>
            </w:pPr>
            <w:r w:rsidRPr="004667FA">
              <w:rPr>
                <w:rFonts w:ascii="Calibri" w:eastAsia="Times New Roman" w:hAnsi="Calibri" w:cs="Calibri"/>
                <w:lang w:eastAsia="en-GB"/>
              </w:rPr>
              <w:t>19584</w:t>
            </w:r>
          </w:p>
        </w:tc>
        <w:tc>
          <w:tcPr>
            <w:tcW w:w="993" w:type="dxa"/>
            <w:tcBorders>
              <w:top w:val="nil"/>
              <w:left w:val="nil"/>
              <w:bottom w:val="single" w:sz="4" w:space="0" w:color="auto"/>
              <w:right w:val="single" w:sz="4" w:space="0" w:color="auto"/>
            </w:tcBorders>
            <w:shd w:val="clear" w:color="000000" w:fill="FCE4D6"/>
            <w:noWrap/>
            <w:vAlign w:val="bottom"/>
            <w:hideMark/>
          </w:tcPr>
          <w:p w14:paraId="33522EDE" w14:textId="77777777" w:rsidR="004667FA" w:rsidRPr="004667FA" w:rsidRDefault="004667FA" w:rsidP="004667FA">
            <w:pPr>
              <w:spacing w:after="0" w:line="240" w:lineRule="auto"/>
              <w:jc w:val="right"/>
              <w:rPr>
                <w:rFonts w:ascii="Calibri" w:eastAsia="Times New Roman" w:hAnsi="Calibri" w:cs="Calibri"/>
                <w:lang w:eastAsia="en-GB"/>
              </w:rPr>
            </w:pPr>
            <w:r w:rsidRPr="004667FA">
              <w:rPr>
                <w:rFonts w:ascii="Calibri" w:eastAsia="Times New Roman" w:hAnsi="Calibri" w:cs="Calibri"/>
                <w:lang w:eastAsia="en-GB"/>
              </w:rPr>
              <w:t>8499</w:t>
            </w:r>
          </w:p>
        </w:tc>
        <w:tc>
          <w:tcPr>
            <w:tcW w:w="943" w:type="dxa"/>
            <w:tcBorders>
              <w:top w:val="nil"/>
              <w:left w:val="nil"/>
              <w:bottom w:val="single" w:sz="4" w:space="0" w:color="auto"/>
              <w:right w:val="single" w:sz="4" w:space="0" w:color="auto"/>
            </w:tcBorders>
            <w:shd w:val="clear" w:color="000000" w:fill="FCE4D6"/>
            <w:noWrap/>
            <w:vAlign w:val="bottom"/>
            <w:hideMark/>
          </w:tcPr>
          <w:p w14:paraId="72DCC1D4" w14:textId="77777777" w:rsidR="004667FA" w:rsidRPr="004667FA" w:rsidRDefault="004667FA" w:rsidP="004667FA">
            <w:pPr>
              <w:spacing w:after="0" w:line="240" w:lineRule="auto"/>
              <w:jc w:val="right"/>
              <w:rPr>
                <w:rFonts w:ascii="Calibri" w:eastAsia="Times New Roman" w:hAnsi="Calibri" w:cs="Calibri"/>
                <w:lang w:eastAsia="en-GB"/>
              </w:rPr>
            </w:pPr>
            <w:r w:rsidRPr="004667FA">
              <w:rPr>
                <w:rFonts w:ascii="Calibri" w:eastAsia="Times New Roman" w:hAnsi="Calibri" w:cs="Calibri"/>
                <w:lang w:eastAsia="en-GB"/>
              </w:rPr>
              <w:t>1208</w:t>
            </w:r>
          </w:p>
        </w:tc>
        <w:tc>
          <w:tcPr>
            <w:tcW w:w="1084" w:type="dxa"/>
            <w:tcBorders>
              <w:top w:val="nil"/>
              <w:left w:val="nil"/>
              <w:bottom w:val="single" w:sz="4" w:space="0" w:color="auto"/>
              <w:right w:val="single" w:sz="4" w:space="0" w:color="auto"/>
            </w:tcBorders>
            <w:shd w:val="clear" w:color="000000" w:fill="FCE4D6"/>
            <w:noWrap/>
            <w:vAlign w:val="bottom"/>
            <w:hideMark/>
          </w:tcPr>
          <w:p w14:paraId="1A04D149" w14:textId="77777777" w:rsidR="004667FA" w:rsidRPr="004667FA" w:rsidRDefault="004667FA" w:rsidP="004667FA">
            <w:pPr>
              <w:spacing w:after="0" w:line="240" w:lineRule="auto"/>
              <w:jc w:val="right"/>
              <w:rPr>
                <w:rFonts w:ascii="Calibri" w:eastAsia="Times New Roman" w:hAnsi="Calibri" w:cs="Calibri"/>
                <w:lang w:eastAsia="en-GB"/>
              </w:rPr>
            </w:pPr>
            <w:r w:rsidRPr="004667FA">
              <w:rPr>
                <w:rFonts w:ascii="Calibri" w:eastAsia="Times New Roman" w:hAnsi="Calibri" w:cs="Calibri"/>
                <w:lang w:eastAsia="en-GB"/>
              </w:rPr>
              <w:t>13660</w:t>
            </w:r>
          </w:p>
        </w:tc>
        <w:tc>
          <w:tcPr>
            <w:tcW w:w="1000" w:type="dxa"/>
            <w:tcBorders>
              <w:top w:val="nil"/>
              <w:left w:val="nil"/>
              <w:bottom w:val="single" w:sz="4" w:space="0" w:color="auto"/>
              <w:right w:val="single" w:sz="8" w:space="0" w:color="auto"/>
            </w:tcBorders>
            <w:shd w:val="clear" w:color="000000" w:fill="FCE4D6"/>
            <w:noWrap/>
            <w:vAlign w:val="bottom"/>
            <w:hideMark/>
          </w:tcPr>
          <w:p w14:paraId="45DDAD51" w14:textId="77777777" w:rsidR="004667FA" w:rsidRPr="004667FA" w:rsidRDefault="004667FA" w:rsidP="004667FA">
            <w:pPr>
              <w:spacing w:after="0" w:line="240" w:lineRule="auto"/>
              <w:jc w:val="right"/>
              <w:rPr>
                <w:rFonts w:ascii="Calibri" w:eastAsia="Times New Roman" w:hAnsi="Calibri" w:cs="Calibri"/>
                <w:lang w:eastAsia="en-GB"/>
              </w:rPr>
            </w:pPr>
            <w:r w:rsidRPr="004667FA">
              <w:rPr>
                <w:rFonts w:ascii="Calibri" w:eastAsia="Times New Roman" w:hAnsi="Calibri" w:cs="Calibri"/>
                <w:lang w:eastAsia="en-GB"/>
              </w:rPr>
              <w:t>57491</w:t>
            </w:r>
          </w:p>
        </w:tc>
      </w:tr>
      <w:tr w:rsidR="004667FA" w:rsidRPr="004667FA" w14:paraId="424B2E81" w14:textId="77777777" w:rsidTr="004667FA">
        <w:trPr>
          <w:trHeight w:val="211"/>
        </w:trPr>
        <w:tc>
          <w:tcPr>
            <w:tcW w:w="1705" w:type="dxa"/>
            <w:tcBorders>
              <w:top w:val="nil"/>
              <w:left w:val="single" w:sz="8" w:space="0" w:color="auto"/>
              <w:bottom w:val="single" w:sz="4" w:space="0" w:color="auto"/>
              <w:right w:val="single" w:sz="8" w:space="0" w:color="auto"/>
            </w:tcBorders>
            <w:shd w:val="clear" w:color="000000" w:fill="FCE4D6"/>
            <w:noWrap/>
            <w:vAlign w:val="bottom"/>
            <w:hideMark/>
          </w:tcPr>
          <w:p w14:paraId="421102C2" w14:textId="77777777" w:rsidR="004667FA" w:rsidRPr="004667FA" w:rsidRDefault="004667FA" w:rsidP="004667FA">
            <w:pPr>
              <w:spacing w:after="0" w:line="240" w:lineRule="auto"/>
              <w:rPr>
                <w:rFonts w:ascii="Calibri" w:eastAsia="Times New Roman" w:hAnsi="Calibri" w:cs="Calibri"/>
                <w:color w:val="000000"/>
                <w:lang w:eastAsia="en-GB"/>
              </w:rPr>
            </w:pPr>
            <w:r w:rsidRPr="004667FA">
              <w:rPr>
                <w:rFonts w:ascii="Calibri" w:eastAsia="Times New Roman" w:hAnsi="Calibri" w:cs="Calibri"/>
                <w:color w:val="000000"/>
                <w:lang w:eastAsia="en-GB"/>
              </w:rPr>
              <w:t>Tesco Plc</w:t>
            </w:r>
          </w:p>
        </w:tc>
        <w:tc>
          <w:tcPr>
            <w:tcW w:w="800" w:type="dxa"/>
            <w:tcBorders>
              <w:top w:val="nil"/>
              <w:left w:val="nil"/>
              <w:bottom w:val="single" w:sz="4" w:space="0" w:color="auto"/>
              <w:right w:val="single" w:sz="8" w:space="0" w:color="auto"/>
            </w:tcBorders>
            <w:shd w:val="clear" w:color="000000" w:fill="FCE4D6"/>
            <w:noWrap/>
            <w:vAlign w:val="bottom"/>
            <w:hideMark/>
          </w:tcPr>
          <w:p w14:paraId="21A3B53A" w14:textId="77777777" w:rsidR="004667FA" w:rsidRPr="004667FA" w:rsidRDefault="004667FA" w:rsidP="004667FA">
            <w:pPr>
              <w:spacing w:after="0" w:line="240" w:lineRule="auto"/>
              <w:jc w:val="right"/>
              <w:rPr>
                <w:rFonts w:ascii="Calibri" w:eastAsia="Times New Roman" w:hAnsi="Calibri" w:cs="Calibri"/>
                <w:lang w:eastAsia="en-GB"/>
              </w:rPr>
            </w:pPr>
            <w:r w:rsidRPr="004667FA">
              <w:rPr>
                <w:rFonts w:ascii="Calibri" w:eastAsia="Times New Roman" w:hAnsi="Calibri" w:cs="Calibri"/>
                <w:lang w:eastAsia="en-GB"/>
              </w:rPr>
              <w:t>2019</w:t>
            </w:r>
          </w:p>
        </w:tc>
        <w:tc>
          <w:tcPr>
            <w:tcW w:w="1071" w:type="dxa"/>
            <w:tcBorders>
              <w:top w:val="nil"/>
              <w:left w:val="nil"/>
              <w:bottom w:val="single" w:sz="4" w:space="0" w:color="auto"/>
              <w:right w:val="single" w:sz="4" w:space="0" w:color="auto"/>
            </w:tcBorders>
            <w:shd w:val="clear" w:color="000000" w:fill="FCE4D6"/>
            <w:noWrap/>
            <w:vAlign w:val="bottom"/>
            <w:hideMark/>
          </w:tcPr>
          <w:p w14:paraId="206C495D" w14:textId="77777777" w:rsidR="004667FA" w:rsidRPr="004667FA" w:rsidRDefault="004667FA" w:rsidP="004667FA">
            <w:pPr>
              <w:spacing w:after="0" w:line="240" w:lineRule="auto"/>
              <w:jc w:val="right"/>
              <w:rPr>
                <w:rFonts w:ascii="Calibri" w:eastAsia="Times New Roman" w:hAnsi="Calibri" w:cs="Calibri"/>
                <w:lang w:eastAsia="en-GB"/>
              </w:rPr>
            </w:pPr>
            <w:r w:rsidRPr="004667FA">
              <w:rPr>
                <w:rFonts w:ascii="Calibri" w:eastAsia="Times New Roman" w:hAnsi="Calibri" w:cs="Calibri"/>
                <w:lang w:eastAsia="en-GB"/>
              </w:rPr>
              <w:t>14834</w:t>
            </w:r>
          </w:p>
        </w:tc>
        <w:tc>
          <w:tcPr>
            <w:tcW w:w="1240" w:type="dxa"/>
            <w:tcBorders>
              <w:top w:val="nil"/>
              <w:left w:val="nil"/>
              <w:bottom w:val="single" w:sz="4" w:space="0" w:color="auto"/>
              <w:right w:val="single" w:sz="4" w:space="0" w:color="auto"/>
            </w:tcBorders>
            <w:shd w:val="clear" w:color="000000" w:fill="FCE4D6"/>
            <w:noWrap/>
            <w:vAlign w:val="bottom"/>
            <w:hideMark/>
          </w:tcPr>
          <w:p w14:paraId="75473FB6" w14:textId="77777777" w:rsidR="004667FA" w:rsidRPr="004667FA" w:rsidRDefault="004667FA" w:rsidP="004667FA">
            <w:pPr>
              <w:spacing w:after="0" w:line="240" w:lineRule="auto"/>
              <w:jc w:val="right"/>
              <w:rPr>
                <w:rFonts w:ascii="Calibri" w:eastAsia="Times New Roman" w:hAnsi="Calibri" w:cs="Calibri"/>
                <w:lang w:eastAsia="en-GB"/>
              </w:rPr>
            </w:pPr>
            <w:r w:rsidRPr="004667FA">
              <w:rPr>
                <w:rFonts w:ascii="Calibri" w:eastAsia="Times New Roman" w:hAnsi="Calibri" w:cs="Calibri"/>
                <w:lang w:eastAsia="en-GB"/>
              </w:rPr>
              <w:t>12578</w:t>
            </w:r>
          </w:p>
        </w:tc>
        <w:tc>
          <w:tcPr>
            <w:tcW w:w="1407" w:type="dxa"/>
            <w:tcBorders>
              <w:top w:val="nil"/>
              <w:left w:val="nil"/>
              <w:bottom w:val="single" w:sz="4" w:space="0" w:color="auto"/>
              <w:right w:val="single" w:sz="4" w:space="0" w:color="auto"/>
            </w:tcBorders>
            <w:shd w:val="clear" w:color="000000" w:fill="FCE4D6"/>
            <w:noWrap/>
            <w:vAlign w:val="bottom"/>
            <w:hideMark/>
          </w:tcPr>
          <w:p w14:paraId="49641B88" w14:textId="77777777" w:rsidR="004667FA" w:rsidRPr="004667FA" w:rsidRDefault="004667FA" w:rsidP="004667FA">
            <w:pPr>
              <w:spacing w:after="0" w:line="240" w:lineRule="auto"/>
              <w:jc w:val="right"/>
              <w:rPr>
                <w:rFonts w:ascii="Calibri" w:eastAsia="Times New Roman" w:hAnsi="Calibri" w:cs="Calibri"/>
                <w:lang w:eastAsia="en-GB"/>
              </w:rPr>
            </w:pPr>
            <w:r w:rsidRPr="004667FA">
              <w:rPr>
                <w:rFonts w:ascii="Calibri" w:eastAsia="Times New Roman" w:hAnsi="Calibri" w:cs="Calibri"/>
                <w:lang w:eastAsia="en-GB"/>
              </w:rPr>
              <w:t>20973</w:t>
            </w:r>
          </w:p>
        </w:tc>
        <w:tc>
          <w:tcPr>
            <w:tcW w:w="993" w:type="dxa"/>
            <w:tcBorders>
              <w:top w:val="nil"/>
              <w:left w:val="nil"/>
              <w:bottom w:val="single" w:sz="4" w:space="0" w:color="auto"/>
              <w:right w:val="single" w:sz="4" w:space="0" w:color="auto"/>
            </w:tcBorders>
            <w:shd w:val="clear" w:color="000000" w:fill="FCE4D6"/>
            <w:noWrap/>
            <w:vAlign w:val="bottom"/>
            <w:hideMark/>
          </w:tcPr>
          <w:p w14:paraId="20811856" w14:textId="77777777" w:rsidR="004667FA" w:rsidRPr="004667FA" w:rsidRDefault="004667FA" w:rsidP="004667FA">
            <w:pPr>
              <w:spacing w:after="0" w:line="240" w:lineRule="auto"/>
              <w:jc w:val="right"/>
              <w:rPr>
                <w:rFonts w:ascii="Calibri" w:eastAsia="Times New Roman" w:hAnsi="Calibri" w:cs="Calibri"/>
                <w:lang w:eastAsia="en-GB"/>
              </w:rPr>
            </w:pPr>
            <w:r w:rsidRPr="004667FA">
              <w:rPr>
                <w:rFonts w:ascii="Calibri" w:eastAsia="Times New Roman" w:hAnsi="Calibri" w:cs="Calibri"/>
                <w:lang w:eastAsia="en-GB"/>
              </w:rPr>
              <w:t>7143</w:t>
            </w:r>
          </w:p>
        </w:tc>
        <w:tc>
          <w:tcPr>
            <w:tcW w:w="943" w:type="dxa"/>
            <w:tcBorders>
              <w:top w:val="nil"/>
              <w:left w:val="nil"/>
              <w:bottom w:val="single" w:sz="4" w:space="0" w:color="auto"/>
              <w:right w:val="single" w:sz="4" w:space="0" w:color="auto"/>
            </w:tcBorders>
            <w:shd w:val="clear" w:color="000000" w:fill="FCE4D6"/>
            <w:noWrap/>
            <w:vAlign w:val="bottom"/>
            <w:hideMark/>
          </w:tcPr>
          <w:p w14:paraId="138F4C40" w14:textId="77777777" w:rsidR="004667FA" w:rsidRPr="004667FA" w:rsidRDefault="004667FA" w:rsidP="004667FA">
            <w:pPr>
              <w:spacing w:after="0" w:line="240" w:lineRule="auto"/>
              <w:jc w:val="right"/>
              <w:rPr>
                <w:rFonts w:ascii="Calibri" w:eastAsia="Times New Roman" w:hAnsi="Calibri" w:cs="Calibri"/>
                <w:lang w:eastAsia="en-GB"/>
              </w:rPr>
            </w:pPr>
            <w:r w:rsidRPr="004667FA">
              <w:rPr>
                <w:rFonts w:ascii="Calibri" w:eastAsia="Times New Roman" w:hAnsi="Calibri" w:cs="Calibri"/>
                <w:lang w:eastAsia="en-GB"/>
              </w:rPr>
              <w:t>1270</w:t>
            </w:r>
          </w:p>
        </w:tc>
        <w:tc>
          <w:tcPr>
            <w:tcW w:w="1084" w:type="dxa"/>
            <w:tcBorders>
              <w:top w:val="nil"/>
              <w:left w:val="nil"/>
              <w:bottom w:val="single" w:sz="4" w:space="0" w:color="auto"/>
              <w:right w:val="single" w:sz="4" w:space="0" w:color="auto"/>
            </w:tcBorders>
            <w:shd w:val="clear" w:color="000000" w:fill="FCE4D6"/>
            <w:noWrap/>
            <w:vAlign w:val="bottom"/>
            <w:hideMark/>
          </w:tcPr>
          <w:p w14:paraId="7B6CDEC8" w14:textId="77777777" w:rsidR="004667FA" w:rsidRPr="004667FA" w:rsidRDefault="004667FA" w:rsidP="004667FA">
            <w:pPr>
              <w:spacing w:after="0" w:line="240" w:lineRule="auto"/>
              <w:jc w:val="right"/>
              <w:rPr>
                <w:rFonts w:ascii="Calibri" w:eastAsia="Times New Roman" w:hAnsi="Calibri" w:cs="Calibri"/>
                <w:lang w:eastAsia="en-GB"/>
              </w:rPr>
            </w:pPr>
            <w:r w:rsidRPr="004667FA">
              <w:rPr>
                <w:rFonts w:ascii="Calibri" w:eastAsia="Times New Roman" w:hAnsi="Calibri" w:cs="Calibri"/>
                <w:lang w:eastAsia="en-GB"/>
              </w:rPr>
              <w:t>12578</w:t>
            </w:r>
          </w:p>
        </w:tc>
        <w:tc>
          <w:tcPr>
            <w:tcW w:w="1000" w:type="dxa"/>
            <w:tcBorders>
              <w:top w:val="nil"/>
              <w:left w:val="nil"/>
              <w:bottom w:val="single" w:sz="4" w:space="0" w:color="auto"/>
              <w:right w:val="single" w:sz="8" w:space="0" w:color="auto"/>
            </w:tcBorders>
            <w:shd w:val="clear" w:color="000000" w:fill="FCE4D6"/>
            <w:noWrap/>
            <w:vAlign w:val="bottom"/>
            <w:hideMark/>
          </w:tcPr>
          <w:p w14:paraId="1AAB8CF4" w14:textId="77777777" w:rsidR="004667FA" w:rsidRPr="004667FA" w:rsidRDefault="004667FA" w:rsidP="004667FA">
            <w:pPr>
              <w:spacing w:after="0" w:line="240" w:lineRule="auto"/>
              <w:jc w:val="right"/>
              <w:rPr>
                <w:rFonts w:ascii="Calibri" w:eastAsia="Times New Roman" w:hAnsi="Calibri" w:cs="Calibri"/>
                <w:lang w:eastAsia="en-GB"/>
              </w:rPr>
            </w:pPr>
            <w:r w:rsidRPr="004667FA">
              <w:rPr>
                <w:rFonts w:ascii="Calibri" w:eastAsia="Times New Roman" w:hAnsi="Calibri" w:cs="Calibri"/>
                <w:lang w:eastAsia="en-GB"/>
              </w:rPr>
              <w:t>63911</w:t>
            </w:r>
          </w:p>
        </w:tc>
      </w:tr>
      <w:tr w:rsidR="004667FA" w:rsidRPr="004667FA" w14:paraId="4742B252" w14:textId="77777777" w:rsidTr="004667FA">
        <w:trPr>
          <w:trHeight w:val="218"/>
        </w:trPr>
        <w:tc>
          <w:tcPr>
            <w:tcW w:w="1705" w:type="dxa"/>
            <w:tcBorders>
              <w:top w:val="nil"/>
              <w:left w:val="single" w:sz="8" w:space="0" w:color="auto"/>
              <w:bottom w:val="single" w:sz="4" w:space="0" w:color="auto"/>
              <w:right w:val="single" w:sz="8" w:space="0" w:color="auto"/>
            </w:tcBorders>
            <w:shd w:val="clear" w:color="000000" w:fill="FCE4D6"/>
            <w:noWrap/>
            <w:vAlign w:val="bottom"/>
            <w:hideMark/>
          </w:tcPr>
          <w:p w14:paraId="5943D7BD" w14:textId="77777777" w:rsidR="004667FA" w:rsidRPr="004667FA" w:rsidRDefault="004667FA" w:rsidP="004667FA">
            <w:pPr>
              <w:spacing w:after="0" w:line="240" w:lineRule="auto"/>
              <w:rPr>
                <w:rFonts w:ascii="Calibri" w:eastAsia="Times New Roman" w:hAnsi="Calibri" w:cs="Calibri"/>
                <w:color w:val="000000"/>
                <w:lang w:eastAsia="en-GB"/>
              </w:rPr>
            </w:pPr>
            <w:r w:rsidRPr="004667FA">
              <w:rPr>
                <w:rFonts w:ascii="Calibri" w:eastAsia="Times New Roman" w:hAnsi="Calibri" w:cs="Calibri"/>
                <w:color w:val="000000"/>
                <w:lang w:eastAsia="en-GB"/>
              </w:rPr>
              <w:t>Tesco Plc</w:t>
            </w:r>
          </w:p>
        </w:tc>
        <w:tc>
          <w:tcPr>
            <w:tcW w:w="800" w:type="dxa"/>
            <w:tcBorders>
              <w:top w:val="nil"/>
              <w:left w:val="nil"/>
              <w:bottom w:val="single" w:sz="4" w:space="0" w:color="auto"/>
              <w:right w:val="single" w:sz="8" w:space="0" w:color="auto"/>
            </w:tcBorders>
            <w:shd w:val="clear" w:color="000000" w:fill="FCE4D6"/>
            <w:noWrap/>
            <w:vAlign w:val="bottom"/>
            <w:hideMark/>
          </w:tcPr>
          <w:p w14:paraId="1AB85570" w14:textId="77777777" w:rsidR="004667FA" w:rsidRPr="004667FA" w:rsidRDefault="004667FA" w:rsidP="004667FA">
            <w:pPr>
              <w:spacing w:after="0" w:line="240" w:lineRule="auto"/>
              <w:jc w:val="right"/>
              <w:rPr>
                <w:rFonts w:ascii="Calibri" w:eastAsia="Times New Roman" w:hAnsi="Calibri" w:cs="Calibri"/>
                <w:lang w:eastAsia="en-GB"/>
              </w:rPr>
            </w:pPr>
            <w:r w:rsidRPr="004667FA">
              <w:rPr>
                <w:rFonts w:ascii="Calibri" w:eastAsia="Times New Roman" w:hAnsi="Calibri" w:cs="Calibri"/>
                <w:lang w:eastAsia="en-GB"/>
              </w:rPr>
              <w:t>2020</w:t>
            </w:r>
          </w:p>
        </w:tc>
        <w:tc>
          <w:tcPr>
            <w:tcW w:w="1071" w:type="dxa"/>
            <w:tcBorders>
              <w:top w:val="nil"/>
              <w:left w:val="nil"/>
              <w:bottom w:val="single" w:sz="4" w:space="0" w:color="auto"/>
              <w:right w:val="single" w:sz="4" w:space="0" w:color="auto"/>
            </w:tcBorders>
            <w:shd w:val="clear" w:color="000000" w:fill="FCE4D6"/>
            <w:noWrap/>
            <w:vAlign w:val="bottom"/>
            <w:hideMark/>
          </w:tcPr>
          <w:p w14:paraId="2CB2731E" w14:textId="77777777" w:rsidR="004667FA" w:rsidRPr="004667FA" w:rsidRDefault="004667FA" w:rsidP="004667FA">
            <w:pPr>
              <w:spacing w:after="0" w:line="240" w:lineRule="auto"/>
              <w:jc w:val="right"/>
              <w:rPr>
                <w:rFonts w:ascii="Calibri" w:eastAsia="Times New Roman" w:hAnsi="Calibri" w:cs="Calibri"/>
                <w:lang w:eastAsia="en-GB"/>
              </w:rPr>
            </w:pPr>
            <w:r w:rsidRPr="004667FA">
              <w:rPr>
                <w:rFonts w:ascii="Calibri" w:eastAsia="Times New Roman" w:hAnsi="Calibri" w:cs="Calibri"/>
                <w:lang w:eastAsia="en-GB"/>
              </w:rPr>
              <w:t>13253</w:t>
            </w:r>
          </w:p>
        </w:tc>
        <w:tc>
          <w:tcPr>
            <w:tcW w:w="1240" w:type="dxa"/>
            <w:tcBorders>
              <w:top w:val="nil"/>
              <w:left w:val="nil"/>
              <w:bottom w:val="single" w:sz="4" w:space="0" w:color="auto"/>
              <w:right w:val="single" w:sz="4" w:space="0" w:color="auto"/>
            </w:tcBorders>
            <w:shd w:val="clear" w:color="000000" w:fill="FCE4D6"/>
            <w:noWrap/>
            <w:vAlign w:val="bottom"/>
            <w:hideMark/>
          </w:tcPr>
          <w:p w14:paraId="54F72009" w14:textId="77777777" w:rsidR="004667FA" w:rsidRPr="004667FA" w:rsidRDefault="004667FA" w:rsidP="004667FA">
            <w:pPr>
              <w:spacing w:after="0" w:line="240" w:lineRule="auto"/>
              <w:jc w:val="right"/>
              <w:rPr>
                <w:rFonts w:ascii="Calibri" w:eastAsia="Times New Roman" w:hAnsi="Calibri" w:cs="Calibri"/>
                <w:lang w:eastAsia="en-GB"/>
              </w:rPr>
            </w:pPr>
            <w:r w:rsidRPr="004667FA">
              <w:rPr>
                <w:rFonts w:ascii="Calibri" w:eastAsia="Times New Roman" w:hAnsi="Calibri" w:cs="Calibri"/>
                <w:lang w:eastAsia="en-GB"/>
              </w:rPr>
              <w:t>13164</w:t>
            </w:r>
          </w:p>
        </w:tc>
        <w:tc>
          <w:tcPr>
            <w:tcW w:w="1407" w:type="dxa"/>
            <w:tcBorders>
              <w:top w:val="nil"/>
              <w:left w:val="nil"/>
              <w:bottom w:val="single" w:sz="4" w:space="0" w:color="auto"/>
              <w:right w:val="single" w:sz="4" w:space="0" w:color="auto"/>
            </w:tcBorders>
            <w:shd w:val="clear" w:color="000000" w:fill="FCE4D6"/>
            <w:noWrap/>
            <w:vAlign w:val="bottom"/>
            <w:hideMark/>
          </w:tcPr>
          <w:p w14:paraId="2794E6D1" w14:textId="77777777" w:rsidR="004667FA" w:rsidRPr="004667FA" w:rsidRDefault="004667FA" w:rsidP="004667FA">
            <w:pPr>
              <w:spacing w:after="0" w:line="240" w:lineRule="auto"/>
              <w:jc w:val="right"/>
              <w:rPr>
                <w:rFonts w:ascii="Calibri" w:eastAsia="Times New Roman" w:hAnsi="Calibri" w:cs="Calibri"/>
                <w:lang w:eastAsia="en-GB"/>
              </w:rPr>
            </w:pPr>
            <w:r w:rsidRPr="004667FA">
              <w:rPr>
                <w:rFonts w:ascii="Calibri" w:eastAsia="Times New Roman" w:hAnsi="Calibri" w:cs="Calibri"/>
                <w:lang w:eastAsia="en-GB"/>
              </w:rPr>
              <w:t>17927</w:t>
            </w:r>
          </w:p>
        </w:tc>
        <w:tc>
          <w:tcPr>
            <w:tcW w:w="993" w:type="dxa"/>
            <w:tcBorders>
              <w:top w:val="nil"/>
              <w:left w:val="nil"/>
              <w:bottom w:val="single" w:sz="4" w:space="0" w:color="auto"/>
              <w:right w:val="single" w:sz="4" w:space="0" w:color="auto"/>
            </w:tcBorders>
            <w:shd w:val="clear" w:color="000000" w:fill="FCE4D6"/>
            <w:noWrap/>
            <w:vAlign w:val="bottom"/>
            <w:hideMark/>
          </w:tcPr>
          <w:p w14:paraId="1667A8D5" w14:textId="77777777" w:rsidR="004667FA" w:rsidRPr="004667FA" w:rsidRDefault="004667FA" w:rsidP="004667FA">
            <w:pPr>
              <w:spacing w:after="0" w:line="240" w:lineRule="auto"/>
              <w:jc w:val="right"/>
              <w:rPr>
                <w:rFonts w:ascii="Calibri" w:eastAsia="Times New Roman" w:hAnsi="Calibri" w:cs="Calibri"/>
                <w:lang w:eastAsia="en-GB"/>
              </w:rPr>
            </w:pPr>
            <w:r w:rsidRPr="004667FA">
              <w:rPr>
                <w:rFonts w:ascii="Calibri" w:eastAsia="Times New Roman" w:hAnsi="Calibri" w:cs="Calibri"/>
                <w:lang w:eastAsia="en-GB"/>
              </w:rPr>
              <w:t>7495</w:t>
            </w:r>
          </w:p>
        </w:tc>
        <w:tc>
          <w:tcPr>
            <w:tcW w:w="943" w:type="dxa"/>
            <w:tcBorders>
              <w:top w:val="nil"/>
              <w:left w:val="nil"/>
              <w:bottom w:val="single" w:sz="4" w:space="0" w:color="auto"/>
              <w:right w:val="single" w:sz="4" w:space="0" w:color="auto"/>
            </w:tcBorders>
            <w:shd w:val="clear" w:color="000000" w:fill="FCE4D6"/>
            <w:noWrap/>
            <w:vAlign w:val="bottom"/>
            <w:hideMark/>
          </w:tcPr>
          <w:p w14:paraId="21C4C31B" w14:textId="77777777" w:rsidR="004667FA" w:rsidRPr="004667FA" w:rsidRDefault="004667FA" w:rsidP="004667FA">
            <w:pPr>
              <w:spacing w:after="0" w:line="240" w:lineRule="auto"/>
              <w:jc w:val="right"/>
              <w:rPr>
                <w:rFonts w:ascii="Calibri" w:eastAsia="Times New Roman" w:hAnsi="Calibri" w:cs="Calibri"/>
                <w:lang w:eastAsia="en-GB"/>
              </w:rPr>
            </w:pPr>
            <w:r w:rsidRPr="004667FA">
              <w:rPr>
                <w:rFonts w:ascii="Calibri" w:eastAsia="Times New Roman" w:hAnsi="Calibri" w:cs="Calibri"/>
                <w:lang w:eastAsia="en-GB"/>
              </w:rPr>
              <w:t>973</w:t>
            </w:r>
          </w:p>
        </w:tc>
        <w:tc>
          <w:tcPr>
            <w:tcW w:w="1084" w:type="dxa"/>
            <w:tcBorders>
              <w:top w:val="nil"/>
              <w:left w:val="nil"/>
              <w:bottom w:val="single" w:sz="4" w:space="0" w:color="auto"/>
              <w:right w:val="single" w:sz="4" w:space="0" w:color="auto"/>
            </w:tcBorders>
            <w:shd w:val="clear" w:color="000000" w:fill="FCE4D6"/>
            <w:noWrap/>
            <w:vAlign w:val="bottom"/>
            <w:hideMark/>
          </w:tcPr>
          <w:p w14:paraId="147DA07A" w14:textId="77777777" w:rsidR="004667FA" w:rsidRPr="004667FA" w:rsidRDefault="004667FA" w:rsidP="004667FA">
            <w:pPr>
              <w:spacing w:after="0" w:line="240" w:lineRule="auto"/>
              <w:jc w:val="right"/>
              <w:rPr>
                <w:rFonts w:ascii="Calibri" w:eastAsia="Times New Roman" w:hAnsi="Calibri" w:cs="Calibri"/>
                <w:lang w:eastAsia="en-GB"/>
              </w:rPr>
            </w:pPr>
            <w:r w:rsidRPr="004667FA">
              <w:rPr>
                <w:rFonts w:ascii="Calibri" w:eastAsia="Times New Roman" w:hAnsi="Calibri" w:cs="Calibri"/>
                <w:lang w:eastAsia="en-GB"/>
              </w:rPr>
              <w:t>13164</w:t>
            </w:r>
          </w:p>
        </w:tc>
        <w:tc>
          <w:tcPr>
            <w:tcW w:w="1000" w:type="dxa"/>
            <w:tcBorders>
              <w:top w:val="nil"/>
              <w:left w:val="nil"/>
              <w:bottom w:val="single" w:sz="4" w:space="0" w:color="auto"/>
              <w:right w:val="single" w:sz="8" w:space="0" w:color="auto"/>
            </w:tcBorders>
            <w:shd w:val="clear" w:color="000000" w:fill="FCE4D6"/>
            <w:noWrap/>
            <w:vAlign w:val="bottom"/>
            <w:hideMark/>
          </w:tcPr>
          <w:p w14:paraId="32822E9B" w14:textId="77777777" w:rsidR="004667FA" w:rsidRPr="004667FA" w:rsidRDefault="004667FA" w:rsidP="004667FA">
            <w:pPr>
              <w:spacing w:after="0" w:line="240" w:lineRule="auto"/>
              <w:jc w:val="right"/>
              <w:rPr>
                <w:rFonts w:ascii="Calibri" w:eastAsia="Times New Roman" w:hAnsi="Calibri" w:cs="Calibri"/>
                <w:lang w:eastAsia="en-GB"/>
              </w:rPr>
            </w:pPr>
            <w:r w:rsidRPr="004667FA">
              <w:rPr>
                <w:rFonts w:ascii="Calibri" w:eastAsia="Times New Roman" w:hAnsi="Calibri" w:cs="Calibri"/>
                <w:lang w:eastAsia="en-GB"/>
              </w:rPr>
              <w:t>64760</w:t>
            </w:r>
          </w:p>
        </w:tc>
      </w:tr>
      <w:tr w:rsidR="004667FA" w:rsidRPr="004667FA" w14:paraId="7EFE06AB" w14:textId="77777777" w:rsidTr="004667FA">
        <w:trPr>
          <w:trHeight w:val="211"/>
        </w:trPr>
        <w:tc>
          <w:tcPr>
            <w:tcW w:w="1705" w:type="dxa"/>
            <w:tcBorders>
              <w:top w:val="nil"/>
              <w:left w:val="single" w:sz="8" w:space="0" w:color="auto"/>
              <w:bottom w:val="single" w:sz="4" w:space="0" w:color="auto"/>
              <w:right w:val="single" w:sz="8" w:space="0" w:color="auto"/>
            </w:tcBorders>
            <w:shd w:val="clear" w:color="000000" w:fill="FFC000"/>
            <w:noWrap/>
            <w:vAlign w:val="bottom"/>
            <w:hideMark/>
          </w:tcPr>
          <w:p w14:paraId="64BFCE9A" w14:textId="77777777" w:rsidR="004667FA" w:rsidRPr="004667FA" w:rsidRDefault="004667FA" w:rsidP="004667FA">
            <w:pPr>
              <w:spacing w:after="0" w:line="240" w:lineRule="auto"/>
              <w:rPr>
                <w:rFonts w:ascii="Calibri" w:eastAsia="Times New Roman" w:hAnsi="Calibri" w:cs="Calibri"/>
                <w:color w:val="000000"/>
                <w:lang w:eastAsia="en-GB"/>
              </w:rPr>
            </w:pPr>
            <w:proofErr w:type="spellStart"/>
            <w:r w:rsidRPr="004667FA">
              <w:rPr>
                <w:rFonts w:ascii="Calibri" w:eastAsia="Times New Roman" w:hAnsi="Calibri" w:cs="Calibri"/>
                <w:color w:val="000000"/>
                <w:lang w:eastAsia="en-GB"/>
              </w:rPr>
              <w:t>Morrisons</w:t>
            </w:r>
            <w:proofErr w:type="spellEnd"/>
            <w:r w:rsidRPr="004667FA">
              <w:rPr>
                <w:rFonts w:ascii="Calibri" w:eastAsia="Times New Roman" w:hAnsi="Calibri" w:cs="Calibri"/>
                <w:color w:val="000000"/>
                <w:lang w:eastAsia="en-GB"/>
              </w:rPr>
              <w:t xml:space="preserve"> Plc</w:t>
            </w:r>
          </w:p>
        </w:tc>
        <w:tc>
          <w:tcPr>
            <w:tcW w:w="800" w:type="dxa"/>
            <w:tcBorders>
              <w:top w:val="nil"/>
              <w:left w:val="nil"/>
              <w:bottom w:val="single" w:sz="4" w:space="0" w:color="auto"/>
              <w:right w:val="single" w:sz="8" w:space="0" w:color="auto"/>
            </w:tcBorders>
            <w:shd w:val="clear" w:color="000000" w:fill="FFC000"/>
            <w:noWrap/>
            <w:vAlign w:val="bottom"/>
            <w:hideMark/>
          </w:tcPr>
          <w:p w14:paraId="2D65C97B"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2011</w:t>
            </w:r>
          </w:p>
        </w:tc>
        <w:tc>
          <w:tcPr>
            <w:tcW w:w="1071" w:type="dxa"/>
            <w:tcBorders>
              <w:top w:val="nil"/>
              <w:left w:val="nil"/>
              <w:bottom w:val="single" w:sz="4" w:space="0" w:color="auto"/>
              <w:right w:val="single" w:sz="4" w:space="0" w:color="auto"/>
            </w:tcBorders>
            <w:shd w:val="clear" w:color="000000" w:fill="FFC000"/>
            <w:noWrap/>
            <w:vAlign w:val="bottom"/>
            <w:hideMark/>
          </w:tcPr>
          <w:p w14:paraId="34EF3DDD"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5402</w:t>
            </w:r>
          </w:p>
        </w:tc>
        <w:tc>
          <w:tcPr>
            <w:tcW w:w="1240" w:type="dxa"/>
            <w:tcBorders>
              <w:top w:val="nil"/>
              <w:left w:val="nil"/>
              <w:bottom w:val="single" w:sz="4" w:space="0" w:color="auto"/>
              <w:right w:val="single" w:sz="4" w:space="0" w:color="auto"/>
            </w:tcBorders>
            <w:shd w:val="clear" w:color="000000" w:fill="FFC000"/>
            <w:noWrap/>
            <w:vAlign w:val="bottom"/>
            <w:hideMark/>
          </w:tcPr>
          <w:p w14:paraId="59251A61"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1138</w:t>
            </w:r>
          </w:p>
        </w:tc>
        <w:tc>
          <w:tcPr>
            <w:tcW w:w="1407" w:type="dxa"/>
            <w:tcBorders>
              <w:top w:val="nil"/>
              <w:left w:val="nil"/>
              <w:bottom w:val="single" w:sz="4" w:space="0" w:color="auto"/>
              <w:right w:val="single" w:sz="4" w:space="0" w:color="auto"/>
            </w:tcBorders>
            <w:shd w:val="clear" w:color="000000" w:fill="FFC000"/>
            <w:noWrap/>
            <w:vAlign w:val="bottom"/>
            <w:hideMark/>
          </w:tcPr>
          <w:p w14:paraId="7F71E5EF"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1914</w:t>
            </w:r>
          </w:p>
        </w:tc>
        <w:tc>
          <w:tcPr>
            <w:tcW w:w="993" w:type="dxa"/>
            <w:tcBorders>
              <w:top w:val="nil"/>
              <w:left w:val="nil"/>
              <w:bottom w:val="single" w:sz="4" w:space="0" w:color="auto"/>
              <w:right w:val="single" w:sz="4" w:space="0" w:color="auto"/>
            </w:tcBorders>
            <w:shd w:val="clear" w:color="000000" w:fill="FFC000"/>
            <w:noWrap/>
            <w:vAlign w:val="bottom"/>
            <w:hideMark/>
          </w:tcPr>
          <w:p w14:paraId="4F8EF4D7"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2513</w:t>
            </w:r>
          </w:p>
        </w:tc>
        <w:tc>
          <w:tcPr>
            <w:tcW w:w="943" w:type="dxa"/>
            <w:tcBorders>
              <w:top w:val="nil"/>
              <w:left w:val="nil"/>
              <w:bottom w:val="single" w:sz="4" w:space="0" w:color="auto"/>
              <w:right w:val="single" w:sz="4" w:space="0" w:color="auto"/>
            </w:tcBorders>
            <w:shd w:val="clear" w:color="000000" w:fill="FFC000"/>
            <w:noWrap/>
            <w:vAlign w:val="bottom"/>
            <w:hideMark/>
          </w:tcPr>
          <w:p w14:paraId="3A53AF0D"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632</w:t>
            </w:r>
          </w:p>
        </w:tc>
        <w:tc>
          <w:tcPr>
            <w:tcW w:w="1084" w:type="dxa"/>
            <w:tcBorders>
              <w:top w:val="nil"/>
              <w:left w:val="nil"/>
              <w:bottom w:val="single" w:sz="4" w:space="0" w:color="auto"/>
              <w:right w:val="single" w:sz="4" w:space="0" w:color="auto"/>
            </w:tcBorders>
            <w:shd w:val="clear" w:color="000000" w:fill="FFC000"/>
            <w:noWrap/>
            <w:vAlign w:val="bottom"/>
            <w:hideMark/>
          </w:tcPr>
          <w:p w14:paraId="376F627C"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7442</w:t>
            </w:r>
          </w:p>
        </w:tc>
        <w:tc>
          <w:tcPr>
            <w:tcW w:w="1000" w:type="dxa"/>
            <w:tcBorders>
              <w:top w:val="nil"/>
              <w:left w:val="nil"/>
              <w:bottom w:val="single" w:sz="4" w:space="0" w:color="auto"/>
              <w:right w:val="single" w:sz="8" w:space="0" w:color="auto"/>
            </w:tcBorders>
            <w:shd w:val="clear" w:color="000000" w:fill="FFC000"/>
            <w:noWrap/>
            <w:vAlign w:val="bottom"/>
            <w:hideMark/>
          </w:tcPr>
          <w:p w14:paraId="472203F1"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16479</w:t>
            </w:r>
          </w:p>
        </w:tc>
      </w:tr>
      <w:tr w:rsidR="004667FA" w:rsidRPr="004667FA" w14:paraId="3E04FFAF" w14:textId="77777777" w:rsidTr="004667FA">
        <w:trPr>
          <w:trHeight w:val="211"/>
        </w:trPr>
        <w:tc>
          <w:tcPr>
            <w:tcW w:w="1705" w:type="dxa"/>
            <w:tcBorders>
              <w:top w:val="nil"/>
              <w:left w:val="single" w:sz="8" w:space="0" w:color="auto"/>
              <w:bottom w:val="single" w:sz="4" w:space="0" w:color="auto"/>
              <w:right w:val="single" w:sz="8" w:space="0" w:color="auto"/>
            </w:tcBorders>
            <w:shd w:val="clear" w:color="000000" w:fill="FFC000"/>
            <w:noWrap/>
            <w:vAlign w:val="bottom"/>
            <w:hideMark/>
          </w:tcPr>
          <w:p w14:paraId="7252D151" w14:textId="77777777" w:rsidR="004667FA" w:rsidRPr="004667FA" w:rsidRDefault="004667FA" w:rsidP="004667FA">
            <w:pPr>
              <w:spacing w:after="0" w:line="240" w:lineRule="auto"/>
              <w:rPr>
                <w:rFonts w:ascii="Calibri" w:eastAsia="Times New Roman" w:hAnsi="Calibri" w:cs="Calibri"/>
                <w:color w:val="000000"/>
                <w:lang w:eastAsia="en-GB"/>
              </w:rPr>
            </w:pPr>
            <w:proofErr w:type="spellStart"/>
            <w:r w:rsidRPr="004667FA">
              <w:rPr>
                <w:rFonts w:ascii="Calibri" w:eastAsia="Times New Roman" w:hAnsi="Calibri" w:cs="Calibri"/>
                <w:color w:val="000000"/>
                <w:lang w:eastAsia="en-GB"/>
              </w:rPr>
              <w:t>Morrisons</w:t>
            </w:r>
            <w:proofErr w:type="spellEnd"/>
            <w:r w:rsidRPr="004667FA">
              <w:rPr>
                <w:rFonts w:ascii="Calibri" w:eastAsia="Times New Roman" w:hAnsi="Calibri" w:cs="Calibri"/>
                <w:color w:val="000000"/>
                <w:lang w:eastAsia="en-GB"/>
              </w:rPr>
              <w:t xml:space="preserve"> Plc</w:t>
            </w:r>
          </w:p>
        </w:tc>
        <w:tc>
          <w:tcPr>
            <w:tcW w:w="800" w:type="dxa"/>
            <w:tcBorders>
              <w:top w:val="nil"/>
              <w:left w:val="nil"/>
              <w:bottom w:val="single" w:sz="4" w:space="0" w:color="auto"/>
              <w:right w:val="single" w:sz="8" w:space="0" w:color="auto"/>
            </w:tcBorders>
            <w:shd w:val="clear" w:color="000000" w:fill="FFC000"/>
            <w:noWrap/>
            <w:vAlign w:val="bottom"/>
            <w:hideMark/>
          </w:tcPr>
          <w:p w14:paraId="6E3512B9"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2012</w:t>
            </w:r>
          </w:p>
        </w:tc>
        <w:tc>
          <w:tcPr>
            <w:tcW w:w="1071" w:type="dxa"/>
            <w:tcBorders>
              <w:top w:val="nil"/>
              <w:left w:val="nil"/>
              <w:bottom w:val="single" w:sz="4" w:space="0" w:color="auto"/>
              <w:right w:val="single" w:sz="4" w:space="0" w:color="auto"/>
            </w:tcBorders>
            <w:shd w:val="clear" w:color="000000" w:fill="FFC000"/>
            <w:noWrap/>
            <w:vAlign w:val="bottom"/>
            <w:hideMark/>
          </w:tcPr>
          <w:p w14:paraId="051C3E9E"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5397</w:t>
            </w:r>
          </w:p>
        </w:tc>
        <w:tc>
          <w:tcPr>
            <w:tcW w:w="1240" w:type="dxa"/>
            <w:tcBorders>
              <w:top w:val="nil"/>
              <w:left w:val="nil"/>
              <w:bottom w:val="single" w:sz="4" w:space="0" w:color="auto"/>
              <w:right w:val="single" w:sz="4" w:space="0" w:color="auto"/>
            </w:tcBorders>
            <w:shd w:val="clear" w:color="000000" w:fill="FFC000"/>
            <w:noWrap/>
            <w:vAlign w:val="bottom"/>
            <w:hideMark/>
          </w:tcPr>
          <w:p w14:paraId="279AED2C"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1322</w:t>
            </w:r>
          </w:p>
        </w:tc>
        <w:tc>
          <w:tcPr>
            <w:tcW w:w="1407" w:type="dxa"/>
            <w:tcBorders>
              <w:top w:val="nil"/>
              <w:left w:val="nil"/>
              <w:bottom w:val="single" w:sz="4" w:space="0" w:color="auto"/>
              <w:right w:val="single" w:sz="4" w:space="0" w:color="auto"/>
            </w:tcBorders>
            <w:shd w:val="clear" w:color="000000" w:fill="FFC000"/>
            <w:noWrap/>
            <w:vAlign w:val="bottom"/>
            <w:hideMark/>
          </w:tcPr>
          <w:p w14:paraId="7D89662E"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2303</w:t>
            </w:r>
          </w:p>
        </w:tc>
        <w:tc>
          <w:tcPr>
            <w:tcW w:w="993" w:type="dxa"/>
            <w:tcBorders>
              <w:top w:val="nil"/>
              <w:left w:val="nil"/>
              <w:bottom w:val="single" w:sz="4" w:space="0" w:color="auto"/>
              <w:right w:val="single" w:sz="4" w:space="0" w:color="auto"/>
            </w:tcBorders>
            <w:shd w:val="clear" w:color="000000" w:fill="FFC000"/>
            <w:noWrap/>
            <w:vAlign w:val="bottom"/>
            <w:hideMark/>
          </w:tcPr>
          <w:p w14:paraId="1B21F191"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2479</w:t>
            </w:r>
          </w:p>
        </w:tc>
        <w:tc>
          <w:tcPr>
            <w:tcW w:w="943" w:type="dxa"/>
            <w:tcBorders>
              <w:top w:val="nil"/>
              <w:left w:val="nil"/>
              <w:bottom w:val="single" w:sz="4" w:space="0" w:color="auto"/>
              <w:right w:val="single" w:sz="4" w:space="0" w:color="auto"/>
            </w:tcBorders>
            <w:shd w:val="clear" w:color="000000" w:fill="FFC000"/>
            <w:noWrap/>
            <w:vAlign w:val="bottom"/>
            <w:hideMark/>
          </w:tcPr>
          <w:p w14:paraId="003D0F16"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639</w:t>
            </w:r>
          </w:p>
        </w:tc>
        <w:tc>
          <w:tcPr>
            <w:tcW w:w="1084" w:type="dxa"/>
            <w:tcBorders>
              <w:top w:val="nil"/>
              <w:left w:val="nil"/>
              <w:bottom w:val="single" w:sz="4" w:space="0" w:color="auto"/>
              <w:right w:val="single" w:sz="4" w:space="0" w:color="auto"/>
            </w:tcBorders>
            <w:shd w:val="clear" w:color="000000" w:fill="FFC000"/>
            <w:noWrap/>
            <w:vAlign w:val="bottom"/>
            <w:hideMark/>
          </w:tcPr>
          <w:p w14:paraId="41787670"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7751</w:t>
            </w:r>
          </w:p>
        </w:tc>
        <w:tc>
          <w:tcPr>
            <w:tcW w:w="1000" w:type="dxa"/>
            <w:tcBorders>
              <w:top w:val="nil"/>
              <w:left w:val="nil"/>
              <w:bottom w:val="single" w:sz="4" w:space="0" w:color="auto"/>
              <w:right w:val="single" w:sz="8" w:space="0" w:color="auto"/>
            </w:tcBorders>
            <w:shd w:val="clear" w:color="000000" w:fill="FFC000"/>
            <w:noWrap/>
            <w:vAlign w:val="bottom"/>
            <w:hideMark/>
          </w:tcPr>
          <w:p w14:paraId="4564906A"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17663</w:t>
            </w:r>
          </w:p>
        </w:tc>
      </w:tr>
      <w:tr w:rsidR="004667FA" w:rsidRPr="004667FA" w14:paraId="3100EBAC" w14:textId="77777777" w:rsidTr="004667FA">
        <w:trPr>
          <w:trHeight w:val="211"/>
        </w:trPr>
        <w:tc>
          <w:tcPr>
            <w:tcW w:w="1705" w:type="dxa"/>
            <w:tcBorders>
              <w:top w:val="nil"/>
              <w:left w:val="single" w:sz="8" w:space="0" w:color="auto"/>
              <w:bottom w:val="single" w:sz="4" w:space="0" w:color="auto"/>
              <w:right w:val="single" w:sz="8" w:space="0" w:color="auto"/>
            </w:tcBorders>
            <w:shd w:val="clear" w:color="000000" w:fill="FFC000"/>
            <w:noWrap/>
            <w:vAlign w:val="bottom"/>
            <w:hideMark/>
          </w:tcPr>
          <w:p w14:paraId="60D1B9DC" w14:textId="77777777" w:rsidR="004667FA" w:rsidRPr="004667FA" w:rsidRDefault="004667FA" w:rsidP="004667FA">
            <w:pPr>
              <w:spacing w:after="0" w:line="240" w:lineRule="auto"/>
              <w:rPr>
                <w:rFonts w:ascii="Calibri" w:eastAsia="Times New Roman" w:hAnsi="Calibri" w:cs="Calibri"/>
                <w:color w:val="000000"/>
                <w:lang w:eastAsia="en-GB"/>
              </w:rPr>
            </w:pPr>
            <w:proofErr w:type="spellStart"/>
            <w:r w:rsidRPr="004667FA">
              <w:rPr>
                <w:rFonts w:ascii="Calibri" w:eastAsia="Times New Roman" w:hAnsi="Calibri" w:cs="Calibri"/>
                <w:color w:val="000000"/>
                <w:lang w:eastAsia="en-GB"/>
              </w:rPr>
              <w:t>Morrisons</w:t>
            </w:r>
            <w:proofErr w:type="spellEnd"/>
            <w:r w:rsidRPr="004667FA">
              <w:rPr>
                <w:rFonts w:ascii="Calibri" w:eastAsia="Times New Roman" w:hAnsi="Calibri" w:cs="Calibri"/>
                <w:color w:val="000000"/>
                <w:lang w:eastAsia="en-GB"/>
              </w:rPr>
              <w:t xml:space="preserve"> Plc</w:t>
            </w:r>
          </w:p>
        </w:tc>
        <w:tc>
          <w:tcPr>
            <w:tcW w:w="800" w:type="dxa"/>
            <w:tcBorders>
              <w:top w:val="nil"/>
              <w:left w:val="nil"/>
              <w:bottom w:val="single" w:sz="4" w:space="0" w:color="auto"/>
              <w:right w:val="single" w:sz="8" w:space="0" w:color="auto"/>
            </w:tcBorders>
            <w:shd w:val="clear" w:color="000000" w:fill="FFC000"/>
            <w:noWrap/>
            <w:vAlign w:val="bottom"/>
            <w:hideMark/>
          </w:tcPr>
          <w:p w14:paraId="68D40C3A"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2013</w:t>
            </w:r>
          </w:p>
        </w:tc>
        <w:tc>
          <w:tcPr>
            <w:tcW w:w="1071" w:type="dxa"/>
            <w:tcBorders>
              <w:top w:val="nil"/>
              <w:left w:val="nil"/>
              <w:bottom w:val="single" w:sz="4" w:space="0" w:color="auto"/>
              <w:right w:val="single" w:sz="4" w:space="0" w:color="auto"/>
            </w:tcBorders>
            <w:shd w:val="clear" w:color="000000" w:fill="FFC000"/>
            <w:noWrap/>
            <w:vAlign w:val="bottom"/>
            <w:hideMark/>
          </w:tcPr>
          <w:p w14:paraId="29E60F13"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5230</w:t>
            </w:r>
          </w:p>
        </w:tc>
        <w:tc>
          <w:tcPr>
            <w:tcW w:w="1240" w:type="dxa"/>
            <w:tcBorders>
              <w:top w:val="nil"/>
              <w:left w:val="nil"/>
              <w:bottom w:val="single" w:sz="4" w:space="0" w:color="auto"/>
              <w:right w:val="single" w:sz="4" w:space="0" w:color="auto"/>
            </w:tcBorders>
            <w:shd w:val="clear" w:color="000000" w:fill="FFC000"/>
            <w:noWrap/>
            <w:vAlign w:val="bottom"/>
            <w:hideMark/>
          </w:tcPr>
          <w:p w14:paraId="79DD04FF"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1342</w:t>
            </w:r>
          </w:p>
        </w:tc>
        <w:tc>
          <w:tcPr>
            <w:tcW w:w="1407" w:type="dxa"/>
            <w:tcBorders>
              <w:top w:val="nil"/>
              <w:left w:val="nil"/>
              <w:bottom w:val="single" w:sz="4" w:space="0" w:color="auto"/>
              <w:right w:val="single" w:sz="4" w:space="0" w:color="auto"/>
            </w:tcBorders>
            <w:shd w:val="clear" w:color="000000" w:fill="FFC000"/>
            <w:noWrap/>
            <w:vAlign w:val="bottom"/>
            <w:hideMark/>
          </w:tcPr>
          <w:p w14:paraId="2F159436"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2334</w:t>
            </w:r>
          </w:p>
        </w:tc>
        <w:tc>
          <w:tcPr>
            <w:tcW w:w="993" w:type="dxa"/>
            <w:tcBorders>
              <w:top w:val="nil"/>
              <w:left w:val="nil"/>
              <w:bottom w:val="single" w:sz="4" w:space="0" w:color="auto"/>
              <w:right w:val="single" w:sz="4" w:space="0" w:color="auto"/>
            </w:tcBorders>
            <w:shd w:val="clear" w:color="000000" w:fill="FFC000"/>
            <w:noWrap/>
            <w:vAlign w:val="bottom"/>
            <w:hideMark/>
          </w:tcPr>
          <w:p w14:paraId="69E3B2E8"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2432</w:t>
            </w:r>
          </w:p>
        </w:tc>
        <w:tc>
          <w:tcPr>
            <w:tcW w:w="943" w:type="dxa"/>
            <w:tcBorders>
              <w:top w:val="nil"/>
              <w:left w:val="nil"/>
              <w:bottom w:val="single" w:sz="4" w:space="0" w:color="auto"/>
              <w:right w:val="single" w:sz="4" w:space="0" w:color="auto"/>
            </w:tcBorders>
            <w:shd w:val="clear" w:color="000000" w:fill="FFC000"/>
            <w:noWrap/>
            <w:vAlign w:val="bottom"/>
            <w:hideMark/>
          </w:tcPr>
          <w:p w14:paraId="5F535F92"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647</w:t>
            </w:r>
          </w:p>
        </w:tc>
        <w:tc>
          <w:tcPr>
            <w:tcW w:w="1084" w:type="dxa"/>
            <w:tcBorders>
              <w:top w:val="nil"/>
              <w:left w:val="nil"/>
              <w:bottom w:val="single" w:sz="4" w:space="0" w:color="auto"/>
              <w:right w:val="single" w:sz="4" w:space="0" w:color="auto"/>
            </w:tcBorders>
            <w:shd w:val="clear" w:color="000000" w:fill="FFC000"/>
            <w:noWrap/>
            <w:vAlign w:val="bottom"/>
            <w:hideMark/>
          </w:tcPr>
          <w:p w14:paraId="1C865675"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8797</w:t>
            </w:r>
          </w:p>
        </w:tc>
        <w:tc>
          <w:tcPr>
            <w:tcW w:w="1000" w:type="dxa"/>
            <w:tcBorders>
              <w:top w:val="nil"/>
              <w:left w:val="nil"/>
              <w:bottom w:val="single" w:sz="4" w:space="0" w:color="auto"/>
              <w:right w:val="single" w:sz="8" w:space="0" w:color="auto"/>
            </w:tcBorders>
            <w:shd w:val="clear" w:color="000000" w:fill="FFC000"/>
            <w:noWrap/>
            <w:vAlign w:val="bottom"/>
            <w:hideMark/>
          </w:tcPr>
          <w:p w14:paraId="68AF87FD"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18116</w:t>
            </w:r>
          </w:p>
        </w:tc>
      </w:tr>
      <w:tr w:rsidR="004667FA" w:rsidRPr="004667FA" w14:paraId="57A76BD4" w14:textId="77777777" w:rsidTr="004667FA">
        <w:trPr>
          <w:trHeight w:val="211"/>
        </w:trPr>
        <w:tc>
          <w:tcPr>
            <w:tcW w:w="1705" w:type="dxa"/>
            <w:tcBorders>
              <w:top w:val="nil"/>
              <w:left w:val="single" w:sz="8" w:space="0" w:color="auto"/>
              <w:bottom w:val="single" w:sz="4" w:space="0" w:color="auto"/>
              <w:right w:val="single" w:sz="8" w:space="0" w:color="auto"/>
            </w:tcBorders>
            <w:shd w:val="clear" w:color="000000" w:fill="FFC000"/>
            <w:noWrap/>
            <w:vAlign w:val="bottom"/>
            <w:hideMark/>
          </w:tcPr>
          <w:p w14:paraId="0B5DFB81" w14:textId="77777777" w:rsidR="004667FA" w:rsidRPr="004667FA" w:rsidRDefault="004667FA" w:rsidP="004667FA">
            <w:pPr>
              <w:spacing w:after="0" w:line="240" w:lineRule="auto"/>
              <w:rPr>
                <w:rFonts w:ascii="Calibri" w:eastAsia="Times New Roman" w:hAnsi="Calibri" w:cs="Calibri"/>
                <w:color w:val="000000"/>
                <w:lang w:eastAsia="en-GB"/>
              </w:rPr>
            </w:pPr>
            <w:proofErr w:type="spellStart"/>
            <w:r w:rsidRPr="004667FA">
              <w:rPr>
                <w:rFonts w:ascii="Calibri" w:eastAsia="Times New Roman" w:hAnsi="Calibri" w:cs="Calibri"/>
                <w:color w:val="000000"/>
                <w:lang w:eastAsia="en-GB"/>
              </w:rPr>
              <w:t>Morrisons</w:t>
            </w:r>
            <w:proofErr w:type="spellEnd"/>
            <w:r w:rsidRPr="004667FA">
              <w:rPr>
                <w:rFonts w:ascii="Calibri" w:eastAsia="Times New Roman" w:hAnsi="Calibri" w:cs="Calibri"/>
                <w:color w:val="000000"/>
                <w:lang w:eastAsia="en-GB"/>
              </w:rPr>
              <w:t xml:space="preserve"> Plc</w:t>
            </w:r>
          </w:p>
        </w:tc>
        <w:tc>
          <w:tcPr>
            <w:tcW w:w="800" w:type="dxa"/>
            <w:tcBorders>
              <w:top w:val="nil"/>
              <w:left w:val="nil"/>
              <w:bottom w:val="single" w:sz="4" w:space="0" w:color="auto"/>
              <w:right w:val="single" w:sz="8" w:space="0" w:color="auto"/>
            </w:tcBorders>
            <w:shd w:val="clear" w:color="000000" w:fill="FFC000"/>
            <w:noWrap/>
            <w:vAlign w:val="bottom"/>
            <w:hideMark/>
          </w:tcPr>
          <w:p w14:paraId="2F864B6C"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2014</w:t>
            </w:r>
          </w:p>
        </w:tc>
        <w:tc>
          <w:tcPr>
            <w:tcW w:w="1071" w:type="dxa"/>
            <w:tcBorders>
              <w:top w:val="nil"/>
              <w:left w:val="nil"/>
              <w:bottom w:val="single" w:sz="4" w:space="0" w:color="auto"/>
              <w:right w:val="single" w:sz="4" w:space="0" w:color="auto"/>
            </w:tcBorders>
            <w:shd w:val="clear" w:color="000000" w:fill="FFC000"/>
            <w:noWrap/>
            <w:vAlign w:val="bottom"/>
            <w:hideMark/>
          </w:tcPr>
          <w:p w14:paraId="4E08339E"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4692</w:t>
            </w:r>
          </w:p>
        </w:tc>
        <w:tc>
          <w:tcPr>
            <w:tcW w:w="1240" w:type="dxa"/>
            <w:tcBorders>
              <w:top w:val="nil"/>
              <w:left w:val="nil"/>
              <w:bottom w:val="single" w:sz="4" w:space="0" w:color="auto"/>
              <w:right w:val="single" w:sz="4" w:space="0" w:color="auto"/>
            </w:tcBorders>
            <w:shd w:val="clear" w:color="000000" w:fill="FFC000"/>
            <w:noWrap/>
            <w:vAlign w:val="bottom"/>
            <w:hideMark/>
          </w:tcPr>
          <w:p w14:paraId="2BB115E2"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1430</w:t>
            </w:r>
          </w:p>
        </w:tc>
        <w:tc>
          <w:tcPr>
            <w:tcW w:w="1407" w:type="dxa"/>
            <w:tcBorders>
              <w:top w:val="nil"/>
              <w:left w:val="nil"/>
              <w:bottom w:val="single" w:sz="4" w:space="0" w:color="auto"/>
              <w:right w:val="single" w:sz="4" w:space="0" w:color="auto"/>
            </w:tcBorders>
            <w:shd w:val="clear" w:color="000000" w:fill="FFC000"/>
            <w:noWrap/>
            <w:vAlign w:val="bottom"/>
            <w:hideMark/>
          </w:tcPr>
          <w:p w14:paraId="43A13EA4"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2873</w:t>
            </w:r>
          </w:p>
        </w:tc>
        <w:tc>
          <w:tcPr>
            <w:tcW w:w="993" w:type="dxa"/>
            <w:tcBorders>
              <w:top w:val="nil"/>
              <w:left w:val="nil"/>
              <w:bottom w:val="single" w:sz="4" w:space="0" w:color="auto"/>
              <w:right w:val="single" w:sz="4" w:space="0" w:color="auto"/>
            </w:tcBorders>
            <w:shd w:val="clear" w:color="000000" w:fill="FFC000"/>
            <w:noWrap/>
            <w:vAlign w:val="bottom"/>
            <w:hideMark/>
          </w:tcPr>
          <w:p w14:paraId="1BECF49E"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3033</w:t>
            </w:r>
          </w:p>
        </w:tc>
        <w:tc>
          <w:tcPr>
            <w:tcW w:w="943" w:type="dxa"/>
            <w:tcBorders>
              <w:top w:val="nil"/>
              <w:left w:val="nil"/>
              <w:bottom w:val="single" w:sz="4" w:space="0" w:color="auto"/>
              <w:right w:val="single" w:sz="4" w:space="0" w:color="auto"/>
            </w:tcBorders>
            <w:shd w:val="clear" w:color="000000" w:fill="FFC000"/>
            <w:noWrap/>
            <w:vAlign w:val="bottom"/>
            <w:hideMark/>
          </w:tcPr>
          <w:p w14:paraId="6C711F79"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-238</w:t>
            </w:r>
          </w:p>
        </w:tc>
        <w:tc>
          <w:tcPr>
            <w:tcW w:w="1084" w:type="dxa"/>
            <w:tcBorders>
              <w:top w:val="nil"/>
              <w:left w:val="nil"/>
              <w:bottom w:val="single" w:sz="4" w:space="0" w:color="auto"/>
              <w:right w:val="single" w:sz="4" w:space="0" w:color="auto"/>
            </w:tcBorders>
            <w:shd w:val="clear" w:color="000000" w:fill="FFC000"/>
            <w:noWrap/>
            <w:vAlign w:val="bottom"/>
            <w:hideMark/>
          </w:tcPr>
          <w:p w14:paraId="4AD14923"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10574</w:t>
            </w:r>
          </w:p>
        </w:tc>
        <w:tc>
          <w:tcPr>
            <w:tcW w:w="1000" w:type="dxa"/>
            <w:tcBorders>
              <w:top w:val="nil"/>
              <w:left w:val="nil"/>
              <w:bottom w:val="single" w:sz="4" w:space="0" w:color="auto"/>
              <w:right w:val="single" w:sz="8" w:space="0" w:color="auto"/>
            </w:tcBorders>
            <w:shd w:val="clear" w:color="000000" w:fill="FFC000"/>
            <w:noWrap/>
            <w:vAlign w:val="bottom"/>
            <w:hideMark/>
          </w:tcPr>
          <w:p w14:paraId="59EF9802"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17680</w:t>
            </w:r>
          </w:p>
        </w:tc>
      </w:tr>
      <w:tr w:rsidR="004667FA" w:rsidRPr="004667FA" w14:paraId="04EBAB4A" w14:textId="77777777" w:rsidTr="004667FA">
        <w:trPr>
          <w:trHeight w:val="211"/>
        </w:trPr>
        <w:tc>
          <w:tcPr>
            <w:tcW w:w="1705" w:type="dxa"/>
            <w:tcBorders>
              <w:top w:val="nil"/>
              <w:left w:val="single" w:sz="8" w:space="0" w:color="auto"/>
              <w:bottom w:val="single" w:sz="4" w:space="0" w:color="auto"/>
              <w:right w:val="single" w:sz="8" w:space="0" w:color="auto"/>
            </w:tcBorders>
            <w:shd w:val="clear" w:color="000000" w:fill="FFC000"/>
            <w:noWrap/>
            <w:vAlign w:val="bottom"/>
            <w:hideMark/>
          </w:tcPr>
          <w:p w14:paraId="4CE07B75" w14:textId="77777777" w:rsidR="004667FA" w:rsidRPr="004667FA" w:rsidRDefault="004667FA" w:rsidP="004667FA">
            <w:pPr>
              <w:spacing w:after="0" w:line="240" w:lineRule="auto"/>
              <w:rPr>
                <w:rFonts w:ascii="Calibri" w:eastAsia="Times New Roman" w:hAnsi="Calibri" w:cs="Calibri"/>
                <w:color w:val="000000"/>
                <w:lang w:eastAsia="en-GB"/>
              </w:rPr>
            </w:pPr>
            <w:proofErr w:type="spellStart"/>
            <w:r w:rsidRPr="004667FA">
              <w:rPr>
                <w:rFonts w:ascii="Calibri" w:eastAsia="Times New Roman" w:hAnsi="Calibri" w:cs="Calibri"/>
                <w:color w:val="000000"/>
                <w:lang w:eastAsia="en-GB"/>
              </w:rPr>
              <w:t>Morrisons</w:t>
            </w:r>
            <w:proofErr w:type="spellEnd"/>
            <w:r w:rsidRPr="004667FA">
              <w:rPr>
                <w:rFonts w:ascii="Calibri" w:eastAsia="Times New Roman" w:hAnsi="Calibri" w:cs="Calibri"/>
                <w:color w:val="000000"/>
                <w:lang w:eastAsia="en-GB"/>
              </w:rPr>
              <w:t xml:space="preserve"> Plc</w:t>
            </w:r>
          </w:p>
        </w:tc>
        <w:tc>
          <w:tcPr>
            <w:tcW w:w="800" w:type="dxa"/>
            <w:tcBorders>
              <w:top w:val="nil"/>
              <w:left w:val="nil"/>
              <w:bottom w:val="single" w:sz="4" w:space="0" w:color="auto"/>
              <w:right w:val="single" w:sz="8" w:space="0" w:color="auto"/>
            </w:tcBorders>
            <w:shd w:val="clear" w:color="000000" w:fill="FFC000"/>
            <w:noWrap/>
            <w:vAlign w:val="bottom"/>
            <w:hideMark/>
          </w:tcPr>
          <w:p w14:paraId="5AED105E"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2015</w:t>
            </w:r>
          </w:p>
        </w:tc>
        <w:tc>
          <w:tcPr>
            <w:tcW w:w="1071" w:type="dxa"/>
            <w:tcBorders>
              <w:top w:val="nil"/>
              <w:left w:val="nil"/>
              <w:bottom w:val="single" w:sz="4" w:space="0" w:color="auto"/>
              <w:right w:val="single" w:sz="4" w:space="0" w:color="auto"/>
            </w:tcBorders>
            <w:shd w:val="clear" w:color="000000" w:fill="FFC000"/>
            <w:noWrap/>
            <w:vAlign w:val="bottom"/>
            <w:hideMark/>
          </w:tcPr>
          <w:p w14:paraId="5399D052"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3594</w:t>
            </w:r>
          </w:p>
        </w:tc>
        <w:tc>
          <w:tcPr>
            <w:tcW w:w="1240" w:type="dxa"/>
            <w:tcBorders>
              <w:top w:val="nil"/>
              <w:left w:val="nil"/>
              <w:bottom w:val="single" w:sz="4" w:space="0" w:color="auto"/>
              <w:right w:val="single" w:sz="4" w:space="0" w:color="auto"/>
            </w:tcBorders>
            <w:shd w:val="clear" w:color="000000" w:fill="FFC000"/>
            <w:noWrap/>
            <w:vAlign w:val="bottom"/>
            <w:hideMark/>
          </w:tcPr>
          <w:p w14:paraId="4ED9C263"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1144</w:t>
            </w:r>
          </w:p>
        </w:tc>
        <w:tc>
          <w:tcPr>
            <w:tcW w:w="1407" w:type="dxa"/>
            <w:tcBorders>
              <w:top w:val="nil"/>
              <w:left w:val="nil"/>
              <w:bottom w:val="single" w:sz="4" w:space="0" w:color="auto"/>
              <w:right w:val="single" w:sz="4" w:space="0" w:color="auto"/>
            </w:tcBorders>
            <w:shd w:val="clear" w:color="000000" w:fill="FFC000"/>
            <w:noWrap/>
            <w:vAlign w:val="bottom"/>
            <w:hideMark/>
          </w:tcPr>
          <w:p w14:paraId="13033FB0"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2273</w:t>
            </w:r>
          </w:p>
        </w:tc>
        <w:tc>
          <w:tcPr>
            <w:tcW w:w="993" w:type="dxa"/>
            <w:tcBorders>
              <w:top w:val="nil"/>
              <w:left w:val="nil"/>
              <w:bottom w:val="single" w:sz="4" w:space="0" w:color="auto"/>
              <w:right w:val="single" w:sz="4" w:space="0" w:color="auto"/>
            </w:tcBorders>
            <w:shd w:val="clear" w:color="000000" w:fill="FFC000"/>
            <w:noWrap/>
            <w:vAlign w:val="bottom"/>
            <w:hideMark/>
          </w:tcPr>
          <w:p w14:paraId="7EAEEFBE"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2519</w:t>
            </w:r>
          </w:p>
        </w:tc>
        <w:tc>
          <w:tcPr>
            <w:tcW w:w="943" w:type="dxa"/>
            <w:tcBorders>
              <w:top w:val="nil"/>
              <w:left w:val="nil"/>
              <w:bottom w:val="single" w:sz="4" w:space="0" w:color="auto"/>
              <w:right w:val="single" w:sz="4" w:space="0" w:color="auto"/>
            </w:tcBorders>
            <w:shd w:val="clear" w:color="000000" w:fill="FFC000"/>
            <w:noWrap/>
            <w:vAlign w:val="bottom"/>
            <w:hideMark/>
          </w:tcPr>
          <w:p w14:paraId="18303DB1"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-32</w:t>
            </w:r>
          </w:p>
        </w:tc>
        <w:tc>
          <w:tcPr>
            <w:tcW w:w="1084" w:type="dxa"/>
            <w:tcBorders>
              <w:top w:val="nil"/>
              <w:left w:val="nil"/>
              <w:bottom w:val="single" w:sz="4" w:space="0" w:color="auto"/>
              <w:right w:val="single" w:sz="4" w:space="0" w:color="auto"/>
            </w:tcBorders>
            <w:shd w:val="clear" w:color="000000" w:fill="FFC000"/>
            <w:noWrap/>
            <w:vAlign w:val="bottom"/>
            <w:hideMark/>
          </w:tcPr>
          <w:p w14:paraId="0DBB77E9"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9087</w:t>
            </w:r>
          </w:p>
        </w:tc>
        <w:tc>
          <w:tcPr>
            <w:tcW w:w="1000" w:type="dxa"/>
            <w:tcBorders>
              <w:top w:val="nil"/>
              <w:left w:val="nil"/>
              <w:bottom w:val="single" w:sz="4" w:space="0" w:color="auto"/>
              <w:right w:val="single" w:sz="8" w:space="0" w:color="auto"/>
            </w:tcBorders>
            <w:shd w:val="clear" w:color="000000" w:fill="FFC000"/>
            <w:noWrap/>
            <w:vAlign w:val="bottom"/>
            <w:hideMark/>
          </w:tcPr>
          <w:p w14:paraId="6BF3D97E"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16816</w:t>
            </w:r>
          </w:p>
        </w:tc>
      </w:tr>
      <w:tr w:rsidR="004667FA" w:rsidRPr="004667FA" w14:paraId="3616F50C" w14:textId="77777777" w:rsidTr="004667FA">
        <w:trPr>
          <w:trHeight w:val="211"/>
        </w:trPr>
        <w:tc>
          <w:tcPr>
            <w:tcW w:w="1705" w:type="dxa"/>
            <w:tcBorders>
              <w:top w:val="nil"/>
              <w:left w:val="single" w:sz="8" w:space="0" w:color="auto"/>
              <w:bottom w:val="single" w:sz="4" w:space="0" w:color="auto"/>
              <w:right w:val="single" w:sz="8" w:space="0" w:color="auto"/>
            </w:tcBorders>
            <w:shd w:val="clear" w:color="000000" w:fill="FFC000"/>
            <w:noWrap/>
            <w:vAlign w:val="bottom"/>
            <w:hideMark/>
          </w:tcPr>
          <w:p w14:paraId="6016FABE" w14:textId="77777777" w:rsidR="004667FA" w:rsidRPr="004667FA" w:rsidRDefault="004667FA" w:rsidP="004667FA">
            <w:pPr>
              <w:spacing w:after="0" w:line="240" w:lineRule="auto"/>
              <w:rPr>
                <w:rFonts w:ascii="Calibri" w:eastAsia="Times New Roman" w:hAnsi="Calibri" w:cs="Calibri"/>
                <w:color w:val="000000"/>
                <w:lang w:eastAsia="en-GB"/>
              </w:rPr>
            </w:pPr>
            <w:proofErr w:type="spellStart"/>
            <w:r w:rsidRPr="004667FA">
              <w:rPr>
                <w:rFonts w:ascii="Calibri" w:eastAsia="Times New Roman" w:hAnsi="Calibri" w:cs="Calibri"/>
                <w:color w:val="000000"/>
                <w:lang w:eastAsia="en-GB"/>
              </w:rPr>
              <w:t>Morrisons</w:t>
            </w:r>
            <w:proofErr w:type="spellEnd"/>
            <w:r w:rsidRPr="004667FA">
              <w:rPr>
                <w:rFonts w:ascii="Calibri" w:eastAsia="Times New Roman" w:hAnsi="Calibri" w:cs="Calibri"/>
                <w:color w:val="000000"/>
                <w:lang w:eastAsia="en-GB"/>
              </w:rPr>
              <w:t xml:space="preserve"> Plc</w:t>
            </w:r>
          </w:p>
        </w:tc>
        <w:tc>
          <w:tcPr>
            <w:tcW w:w="800" w:type="dxa"/>
            <w:tcBorders>
              <w:top w:val="nil"/>
              <w:left w:val="nil"/>
              <w:bottom w:val="single" w:sz="4" w:space="0" w:color="auto"/>
              <w:right w:val="single" w:sz="8" w:space="0" w:color="auto"/>
            </w:tcBorders>
            <w:shd w:val="clear" w:color="000000" w:fill="FFC000"/>
            <w:noWrap/>
            <w:vAlign w:val="bottom"/>
            <w:hideMark/>
          </w:tcPr>
          <w:p w14:paraId="6C9E2216"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2016</w:t>
            </w:r>
          </w:p>
        </w:tc>
        <w:tc>
          <w:tcPr>
            <w:tcW w:w="1071" w:type="dxa"/>
            <w:tcBorders>
              <w:top w:val="nil"/>
              <w:left w:val="nil"/>
              <w:bottom w:val="single" w:sz="4" w:space="0" w:color="auto"/>
              <w:right w:val="single" w:sz="4" w:space="0" w:color="auto"/>
            </w:tcBorders>
            <w:shd w:val="clear" w:color="000000" w:fill="FFC000"/>
            <w:noWrap/>
            <w:vAlign w:val="bottom"/>
            <w:hideMark/>
          </w:tcPr>
          <w:p w14:paraId="098EA8BF"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3756</w:t>
            </w:r>
          </w:p>
        </w:tc>
        <w:tc>
          <w:tcPr>
            <w:tcW w:w="1240" w:type="dxa"/>
            <w:tcBorders>
              <w:top w:val="nil"/>
              <w:left w:val="nil"/>
              <w:bottom w:val="single" w:sz="4" w:space="0" w:color="auto"/>
              <w:right w:val="single" w:sz="4" w:space="0" w:color="auto"/>
            </w:tcBorders>
            <w:shd w:val="clear" w:color="000000" w:fill="FFC000"/>
            <w:noWrap/>
            <w:vAlign w:val="bottom"/>
            <w:hideMark/>
          </w:tcPr>
          <w:p w14:paraId="40EC5984"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1308</w:t>
            </w:r>
          </w:p>
        </w:tc>
        <w:tc>
          <w:tcPr>
            <w:tcW w:w="1407" w:type="dxa"/>
            <w:tcBorders>
              <w:top w:val="nil"/>
              <w:left w:val="nil"/>
              <w:bottom w:val="single" w:sz="4" w:space="0" w:color="auto"/>
              <w:right w:val="single" w:sz="4" w:space="0" w:color="auto"/>
            </w:tcBorders>
            <w:shd w:val="clear" w:color="000000" w:fill="FFC000"/>
            <w:noWrap/>
            <w:vAlign w:val="bottom"/>
            <w:hideMark/>
          </w:tcPr>
          <w:p w14:paraId="4632E449"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2747</w:t>
            </w:r>
          </w:p>
        </w:tc>
        <w:tc>
          <w:tcPr>
            <w:tcW w:w="993" w:type="dxa"/>
            <w:tcBorders>
              <w:top w:val="nil"/>
              <w:left w:val="nil"/>
              <w:bottom w:val="single" w:sz="4" w:space="0" w:color="auto"/>
              <w:right w:val="single" w:sz="4" w:space="0" w:color="auto"/>
            </w:tcBorders>
            <w:shd w:val="clear" w:color="000000" w:fill="FFC000"/>
            <w:noWrap/>
            <w:vAlign w:val="bottom"/>
            <w:hideMark/>
          </w:tcPr>
          <w:p w14:paraId="296C9B5D"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2204</w:t>
            </w:r>
          </w:p>
        </w:tc>
        <w:tc>
          <w:tcPr>
            <w:tcW w:w="943" w:type="dxa"/>
            <w:tcBorders>
              <w:top w:val="nil"/>
              <w:left w:val="nil"/>
              <w:bottom w:val="single" w:sz="4" w:space="0" w:color="auto"/>
              <w:right w:val="single" w:sz="4" w:space="0" w:color="auto"/>
            </w:tcBorders>
            <w:shd w:val="clear" w:color="000000" w:fill="FFC000"/>
            <w:noWrap/>
            <w:vAlign w:val="bottom"/>
            <w:hideMark/>
          </w:tcPr>
          <w:p w14:paraId="46910644"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202</w:t>
            </w:r>
          </w:p>
        </w:tc>
        <w:tc>
          <w:tcPr>
            <w:tcW w:w="1084" w:type="dxa"/>
            <w:tcBorders>
              <w:top w:val="nil"/>
              <w:left w:val="nil"/>
              <w:bottom w:val="single" w:sz="4" w:space="0" w:color="auto"/>
              <w:right w:val="single" w:sz="4" w:space="0" w:color="auto"/>
            </w:tcBorders>
            <w:shd w:val="clear" w:color="000000" w:fill="FFC000"/>
            <w:noWrap/>
            <w:vAlign w:val="bottom"/>
            <w:hideMark/>
          </w:tcPr>
          <w:p w14:paraId="44AA437B"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9307</w:t>
            </w:r>
          </w:p>
        </w:tc>
        <w:tc>
          <w:tcPr>
            <w:tcW w:w="1000" w:type="dxa"/>
            <w:tcBorders>
              <w:top w:val="nil"/>
              <w:left w:val="nil"/>
              <w:bottom w:val="single" w:sz="4" w:space="0" w:color="auto"/>
              <w:right w:val="single" w:sz="8" w:space="0" w:color="auto"/>
            </w:tcBorders>
            <w:shd w:val="clear" w:color="000000" w:fill="FFC000"/>
            <w:noWrap/>
            <w:vAlign w:val="bottom"/>
            <w:hideMark/>
          </w:tcPr>
          <w:p w14:paraId="52EBAB49"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16122</w:t>
            </w:r>
          </w:p>
        </w:tc>
      </w:tr>
      <w:tr w:rsidR="004667FA" w:rsidRPr="004667FA" w14:paraId="49DBD56F" w14:textId="77777777" w:rsidTr="004667FA">
        <w:trPr>
          <w:trHeight w:val="211"/>
        </w:trPr>
        <w:tc>
          <w:tcPr>
            <w:tcW w:w="1705" w:type="dxa"/>
            <w:tcBorders>
              <w:top w:val="nil"/>
              <w:left w:val="single" w:sz="8" w:space="0" w:color="auto"/>
              <w:bottom w:val="single" w:sz="4" w:space="0" w:color="auto"/>
              <w:right w:val="single" w:sz="8" w:space="0" w:color="auto"/>
            </w:tcBorders>
            <w:shd w:val="clear" w:color="000000" w:fill="FFC000"/>
            <w:noWrap/>
            <w:vAlign w:val="bottom"/>
            <w:hideMark/>
          </w:tcPr>
          <w:p w14:paraId="29C3ABEC" w14:textId="77777777" w:rsidR="004667FA" w:rsidRPr="004667FA" w:rsidRDefault="004667FA" w:rsidP="004667FA">
            <w:pPr>
              <w:spacing w:after="0" w:line="240" w:lineRule="auto"/>
              <w:rPr>
                <w:rFonts w:ascii="Calibri" w:eastAsia="Times New Roman" w:hAnsi="Calibri" w:cs="Calibri"/>
                <w:color w:val="000000"/>
                <w:lang w:eastAsia="en-GB"/>
              </w:rPr>
            </w:pPr>
            <w:proofErr w:type="spellStart"/>
            <w:r w:rsidRPr="004667FA">
              <w:rPr>
                <w:rFonts w:ascii="Calibri" w:eastAsia="Times New Roman" w:hAnsi="Calibri" w:cs="Calibri"/>
                <w:color w:val="000000"/>
                <w:lang w:eastAsia="en-GB"/>
              </w:rPr>
              <w:t>Morrisons</w:t>
            </w:r>
            <w:proofErr w:type="spellEnd"/>
            <w:r w:rsidRPr="004667FA">
              <w:rPr>
                <w:rFonts w:ascii="Calibri" w:eastAsia="Times New Roman" w:hAnsi="Calibri" w:cs="Calibri"/>
                <w:color w:val="000000"/>
                <w:lang w:eastAsia="en-GB"/>
              </w:rPr>
              <w:t xml:space="preserve"> Plc</w:t>
            </w:r>
          </w:p>
        </w:tc>
        <w:tc>
          <w:tcPr>
            <w:tcW w:w="800" w:type="dxa"/>
            <w:tcBorders>
              <w:top w:val="nil"/>
              <w:left w:val="nil"/>
              <w:bottom w:val="single" w:sz="4" w:space="0" w:color="auto"/>
              <w:right w:val="single" w:sz="8" w:space="0" w:color="auto"/>
            </w:tcBorders>
            <w:shd w:val="clear" w:color="000000" w:fill="FFC000"/>
            <w:noWrap/>
            <w:vAlign w:val="bottom"/>
            <w:hideMark/>
          </w:tcPr>
          <w:p w14:paraId="52A7390D"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2017</w:t>
            </w:r>
          </w:p>
        </w:tc>
        <w:tc>
          <w:tcPr>
            <w:tcW w:w="1071" w:type="dxa"/>
            <w:tcBorders>
              <w:top w:val="nil"/>
              <w:left w:val="nil"/>
              <w:bottom w:val="single" w:sz="4" w:space="0" w:color="auto"/>
              <w:right w:val="single" w:sz="4" w:space="0" w:color="auto"/>
            </w:tcBorders>
            <w:shd w:val="clear" w:color="000000" w:fill="FFC000"/>
            <w:noWrap/>
            <w:vAlign w:val="bottom"/>
            <w:hideMark/>
          </w:tcPr>
          <w:p w14:paraId="74448A07"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4063</w:t>
            </w:r>
          </w:p>
        </w:tc>
        <w:tc>
          <w:tcPr>
            <w:tcW w:w="1240" w:type="dxa"/>
            <w:tcBorders>
              <w:top w:val="nil"/>
              <w:left w:val="nil"/>
              <w:bottom w:val="single" w:sz="4" w:space="0" w:color="auto"/>
              <w:right w:val="single" w:sz="4" w:space="0" w:color="auto"/>
            </w:tcBorders>
            <w:shd w:val="clear" w:color="000000" w:fill="FFC000"/>
            <w:noWrap/>
            <w:vAlign w:val="bottom"/>
            <w:hideMark/>
          </w:tcPr>
          <w:p w14:paraId="04701460"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1176</w:t>
            </w:r>
          </w:p>
        </w:tc>
        <w:tc>
          <w:tcPr>
            <w:tcW w:w="1407" w:type="dxa"/>
            <w:tcBorders>
              <w:top w:val="nil"/>
              <w:left w:val="nil"/>
              <w:bottom w:val="single" w:sz="4" w:space="0" w:color="auto"/>
              <w:right w:val="single" w:sz="4" w:space="0" w:color="auto"/>
            </w:tcBorders>
            <w:shd w:val="clear" w:color="000000" w:fill="FFC000"/>
            <w:noWrap/>
            <w:vAlign w:val="bottom"/>
            <w:hideMark/>
          </w:tcPr>
          <w:p w14:paraId="5ACA54A8"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2864</w:t>
            </w:r>
          </w:p>
        </w:tc>
        <w:tc>
          <w:tcPr>
            <w:tcW w:w="993" w:type="dxa"/>
            <w:tcBorders>
              <w:top w:val="nil"/>
              <w:left w:val="nil"/>
              <w:bottom w:val="single" w:sz="4" w:space="0" w:color="auto"/>
              <w:right w:val="single" w:sz="4" w:space="0" w:color="auto"/>
            </w:tcBorders>
            <w:shd w:val="clear" w:color="000000" w:fill="FFC000"/>
            <w:noWrap/>
            <w:vAlign w:val="bottom"/>
            <w:hideMark/>
          </w:tcPr>
          <w:p w14:paraId="1F1E8A33"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1550</w:t>
            </w:r>
          </w:p>
        </w:tc>
        <w:tc>
          <w:tcPr>
            <w:tcW w:w="943" w:type="dxa"/>
            <w:tcBorders>
              <w:top w:val="nil"/>
              <w:left w:val="nil"/>
              <w:bottom w:val="single" w:sz="4" w:space="0" w:color="auto"/>
              <w:right w:val="single" w:sz="4" w:space="0" w:color="auto"/>
            </w:tcBorders>
            <w:shd w:val="clear" w:color="000000" w:fill="FFC000"/>
            <w:noWrap/>
            <w:vAlign w:val="bottom"/>
            <w:hideMark/>
          </w:tcPr>
          <w:p w14:paraId="71A87FD8"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305</w:t>
            </w:r>
          </w:p>
        </w:tc>
        <w:tc>
          <w:tcPr>
            <w:tcW w:w="1084" w:type="dxa"/>
            <w:tcBorders>
              <w:top w:val="nil"/>
              <w:left w:val="nil"/>
              <w:bottom w:val="single" w:sz="4" w:space="0" w:color="auto"/>
              <w:right w:val="single" w:sz="4" w:space="0" w:color="auto"/>
            </w:tcBorders>
            <w:shd w:val="clear" w:color="000000" w:fill="FFC000"/>
            <w:noWrap/>
            <w:vAlign w:val="bottom"/>
            <w:hideMark/>
          </w:tcPr>
          <w:p w14:paraId="683D7FF2"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9246</w:t>
            </w:r>
          </w:p>
        </w:tc>
        <w:tc>
          <w:tcPr>
            <w:tcW w:w="1000" w:type="dxa"/>
            <w:tcBorders>
              <w:top w:val="nil"/>
              <w:left w:val="nil"/>
              <w:bottom w:val="single" w:sz="4" w:space="0" w:color="auto"/>
              <w:right w:val="single" w:sz="8" w:space="0" w:color="auto"/>
            </w:tcBorders>
            <w:shd w:val="clear" w:color="000000" w:fill="FFC000"/>
            <w:noWrap/>
            <w:vAlign w:val="bottom"/>
            <w:hideMark/>
          </w:tcPr>
          <w:p w14:paraId="1A625822"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16317</w:t>
            </w:r>
          </w:p>
        </w:tc>
      </w:tr>
      <w:tr w:rsidR="004667FA" w:rsidRPr="004667FA" w14:paraId="10B14D0D" w14:textId="77777777" w:rsidTr="004667FA">
        <w:trPr>
          <w:trHeight w:val="211"/>
        </w:trPr>
        <w:tc>
          <w:tcPr>
            <w:tcW w:w="1705" w:type="dxa"/>
            <w:tcBorders>
              <w:top w:val="nil"/>
              <w:left w:val="single" w:sz="8" w:space="0" w:color="auto"/>
              <w:bottom w:val="single" w:sz="4" w:space="0" w:color="auto"/>
              <w:right w:val="single" w:sz="8" w:space="0" w:color="auto"/>
            </w:tcBorders>
            <w:shd w:val="clear" w:color="000000" w:fill="FFC000"/>
            <w:noWrap/>
            <w:vAlign w:val="bottom"/>
            <w:hideMark/>
          </w:tcPr>
          <w:p w14:paraId="1197EF4D" w14:textId="77777777" w:rsidR="004667FA" w:rsidRPr="004667FA" w:rsidRDefault="004667FA" w:rsidP="004667FA">
            <w:pPr>
              <w:spacing w:after="0" w:line="240" w:lineRule="auto"/>
              <w:rPr>
                <w:rFonts w:ascii="Calibri" w:eastAsia="Times New Roman" w:hAnsi="Calibri" w:cs="Calibri"/>
                <w:color w:val="000000"/>
                <w:lang w:eastAsia="en-GB"/>
              </w:rPr>
            </w:pPr>
            <w:proofErr w:type="spellStart"/>
            <w:r w:rsidRPr="004667FA">
              <w:rPr>
                <w:rFonts w:ascii="Calibri" w:eastAsia="Times New Roman" w:hAnsi="Calibri" w:cs="Calibri"/>
                <w:color w:val="000000"/>
                <w:lang w:eastAsia="en-GB"/>
              </w:rPr>
              <w:t>Morrisons</w:t>
            </w:r>
            <w:proofErr w:type="spellEnd"/>
            <w:r w:rsidRPr="004667FA">
              <w:rPr>
                <w:rFonts w:ascii="Calibri" w:eastAsia="Times New Roman" w:hAnsi="Calibri" w:cs="Calibri"/>
                <w:color w:val="000000"/>
                <w:lang w:eastAsia="en-GB"/>
              </w:rPr>
              <w:t xml:space="preserve"> Plc</w:t>
            </w:r>
          </w:p>
        </w:tc>
        <w:tc>
          <w:tcPr>
            <w:tcW w:w="800" w:type="dxa"/>
            <w:tcBorders>
              <w:top w:val="nil"/>
              <w:left w:val="nil"/>
              <w:bottom w:val="single" w:sz="4" w:space="0" w:color="auto"/>
              <w:right w:val="single" w:sz="8" w:space="0" w:color="auto"/>
            </w:tcBorders>
            <w:shd w:val="clear" w:color="000000" w:fill="FFC000"/>
            <w:noWrap/>
            <w:vAlign w:val="bottom"/>
            <w:hideMark/>
          </w:tcPr>
          <w:p w14:paraId="0CC406A3"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2018</w:t>
            </w:r>
          </w:p>
        </w:tc>
        <w:tc>
          <w:tcPr>
            <w:tcW w:w="1071" w:type="dxa"/>
            <w:tcBorders>
              <w:top w:val="nil"/>
              <w:left w:val="nil"/>
              <w:bottom w:val="single" w:sz="4" w:space="0" w:color="auto"/>
              <w:right w:val="single" w:sz="4" w:space="0" w:color="auto"/>
            </w:tcBorders>
            <w:shd w:val="clear" w:color="000000" w:fill="FFC000"/>
            <w:noWrap/>
            <w:vAlign w:val="bottom"/>
            <w:hideMark/>
          </w:tcPr>
          <w:p w14:paraId="573F4E64"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4545</w:t>
            </w:r>
          </w:p>
        </w:tc>
        <w:tc>
          <w:tcPr>
            <w:tcW w:w="1240" w:type="dxa"/>
            <w:tcBorders>
              <w:top w:val="nil"/>
              <w:left w:val="nil"/>
              <w:bottom w:val="single" w:sz="4" w:space="0" w:color="auto"/>
              <w:right w:val="single" w:sz="4" w:space="0" w:color="auto"/>
            </w:tcBorders>
            <w:shd w:val="clear" w:color="000000" w:fill="FFC000"/>
            <w:noWrap/>
            <w:vAlign w:val="bottom"/>
            <w:hideMark/>
          </w:tcPr>
          <w:p w14:paraId="32AF2E7E"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1278</w:t>
            </w:r>
          </w:p>
        </w:tc>
        <w:tc>
          <w:tcPr>
            <w:tcW w:w="1407" w:type="dxa"/>
            <w:tcBorders>
              <w:top w:val="nil"/>
              <w:left w:val="nil"/>
              <w:bottom w:val="single" w:sz="4" w:space="0" w:color="auto"/>
              <w:right w:val="single" w:sz="4" w:space="0" w:color="auto"/>
            </w:tcBorders>
            <w:shd w:val="clear" w:color="000000" w:fill="FFC000"/>
            <w:noWrap/>
            <w:vAlign w:val="bottom"/>
            <w:hideMark/>
          </w:tcPr>
          <w:p w14:paraId="05975B4A"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3081</w:t>
            </w:r>
          </w:p>
        </w:tc>
        <w:tc>
          <w:tcPr>
            <w:tcW w:w="993" w:type="dxa"/>
            <w:tcBorders>
              <w:top w:val="nil"/>
              <w:left w:val="nil"/>
              <w:bottom w:val="single" w:sz="4" w:space="0" w:color="auto"/>
              <w:right w:val="single" w:sz="4" w:space="0" w:color="auto"/>
            </w:tcBorders>
            <w:shd w:val="clear" w:color="000000" w:fill="FFC000"/>
            <w:noWrap/>
            <w:vAlign w:val="bottom"/>
            <w:hideMark/>
          </w:tcPr>
          <w:p w14:paraId="1A95CC40"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1317</w:t>
            </w:r>
          </w:p>
        </w:tc>
        <w:tc>
          <w:tcPr>
            <w:tcW w:w="943" w:type="dxa"/>
            <w:tcBorders>
              <w:top w:val="nil"/>
              <w:left w:val="nil"/>
              <w:bottom w:val="single" w:sz="4" w:space="0" w:color="auto"/>
              <w:right w:val="single" w:sz="4" w:space="0" w:color="auto"/>
            </w:tcBorders>
            <w:shd w:val="clear" w:color="000000" w:fill="FFC000"/>
            <w:noWrap/>
            <w:vAlign w:val="bottom"/>
            <w:hideMark/>
          </w:tcPr>
          <w:p w14:paraId="7FC966B9"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311</w:t>
            </w:r>
          </w:p>
        </w:tc>
        <w:tc>
          <w:tcPr>
            <w:tcW w:w="1084" w:type="dxa"/>
            <w:tcBorders>
              <w:top w:val="nil"/>
              <w:left w:val="nil"/>
              <w:bottom w:val="single" w:sz="4" w:space="0" w:color="auto"/>
              <w:right w:val="single" w:sz="4" w:space="0" w:color="auto"/>
            </w:tcBorders>
            <w:shd w:val="clear" w:color="000000" w:fill="FFC000"/>
            <w:noWrap/>
            <w:vAlign w:val="bottom"/>
            <w:hideMark/>
          </w:tcPr>
          <w:p w14:paraId="6C76BF3D"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9667</w:t>
            </w:r>
          </w:p>
        </w:tc>
        <w:tc>
          <w:tcPr>
            <w:tcW w:w="1000" w:type="dxa"/>
            <w:tcBorders>
              <w:top w:val="nil"/>
              <w:left w:val="nil"/>
              <w:bottom w:val="single" w:sz="4" w:space="0" w:color="auto"/>
              <w:right w:val="single" w:sz="8" w:space="0" w:color="auto"/>
            </w:tcBorders>
            <w:shd w:val="clear" w:color="000000" w:fill="FFC000"/>
            <w:noWrap/>
            <w:vAlign w:val="bottom"/>
            <w:hideMark/>
          </w:tcPr>
          <w:p w14:paraId="22938711"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17262</w:t>
            </w:r>
          </w:p>
        </w:tc>
      </w:tr>
      <w:tr w:rsidR="004667FA" w:rsidRPr="004667FA" w14:paraId="64DA3B73" w14:textId="77777777" w:rsidTr="004667FA">
        <w:trPr>
          <w:trHeight w:val="211"/>
        </w:trPr>
        <w:tc>
          <w:tcPr>
            <w:tcW w:w="1705" w:type="dxa"/>
            <w:tcBorders>
              <w:top w:val="nil"/>
              <w:left w:val="single" w:sz="8" w:space="0" w:color="auto"/>
              <w:bottom w:val="single" w:sz="4" w:space="0" w:color="auto"/>
              <w:right w:val="single" w:sz="8" w:space="0" w:color="auto"/>
            </w:tcBorders>
            <w:shd w:val="clear" w:color="000000" w:fill="FFC000"/>
            <w:noWrap/>
            <w:vAlign w:val="bottom"/>
            <w:hideMark/>
          </w:tcPr>
          <w:p w14:paraId="7CE5B633" w14:textId="77777777" w:rsidR="004667FA" w:rsidRPr="004667FA" w:rsidRDefault="004667FA" w:rsidP="004667FA">
            <w:pPr>
              <w:spacing w:after="0" w:line="240" w:lineRule="auto"/>
              <w:rPr>
                <w:rFonts w:ascii="Calibri" w:eastAsia="Times New Roman" w:hAnsi="Calibri" w:cs="Calibri"/>
                <w:color w:val="000000"/>
                <w:lang w:eastAsia="en-GB"/>
              </w:rPr>
            </w:pPr>
            <w:proofErr w:type="spellStart"/>
            <w:r w:rsidRPr="004667FA">
              <w:rPr>
                <w:rFonts w:ascii="Calibri" w:eastAsia="Times New Roman" w:hAnsi="Calibri" w:cs="Calibri"/>
                <w:color w:val="000000"/>
                <w:lang w:eastAsia="en-GB"/>
              </w:rPr>
              <w:t>Morrisons</w:t>
            </w:r>
            <w:proofErr w:type="spellEnd"/>
            <w:r w:rsidRPr="004667FA">
              <w:rPr>
                <w:rFonts w:ascii="Calibri" w:eastAsia="Times New Roman" w:hAnsi="Calibri" w:cs="Calibri"/>
                <w:color w:val="000000"/>
                <w:lang w:eastAsia="en-GB"/>
              </w:rPr>
              <w:t xml:space="preserve"> Plc</w:t>
            </w:r>
          </w:p>
        </w:tc>
        <w:tc>
          <w:tcPr>
            <w:tcW w:w="800" w:type="dxa"/>
            <w:tcBorders>
              <w:top w:val="nil"/>
              <w:left w:val="nil"/>
              <w:bottom w:val="single" w:sz="4" w:space="0" w:color="auto"/>
              <w:right w:val="single" w:sz="8" w:space="0" w:color="auto"/>
            </w:tcBorders>
            <w:shd w:val="clear" w:color="000000" w:fill="FFC000"/>
            <w:noWrap/>
            <w:vAlign w:val="bottom"/>
            <w:hideMark/>
          </w:tcPr>
          <w:p w14:paraId="138BB180"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2019</w:t>
            </w:r>
          </w:p>
        </w:tc>
        <w:tc>
          <w:tcPr>
            <w:tcW w:w="1071" w:type="dxa"/>
            <w:tcBorders>
              <w:top w:val="nil"/>
              <w:left w:val="nil"/>
              <w:bottom w:val="single" w:sz="4" w:space="0" w:color="auto"/>
              <w:right w:val="single" w:sz="4" w:space="0" w:color="auto"/>
            </w:tcBorders>
            <w:shd w:val="clear" w:color="000000" w:fill="FFC000"/>
            <w:noWrap/>
            <w:vAlign w:val="bottom"/>
            <w:hideMark/>
          </w:tcPr>
          <w:p w14:paraId="71252F6C"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4343</w:t>
            </w:r>
          </w:p>
        </w:tc>
        <w:tc>
          <w:tcPr>
            <w:tcW w:w="1240" w:type="dxa"/>
            <w:tcBorders>
              <w:top w:val="nil"/>
              <w:left w:val="nil"/>
              <w:bottom w:val="single" w:sz="4" w:space="0" w:color="auto"/>
              <w:right w:val="single" w:sz="4" w:space="0" w:color="auto"/>
            </w:tcBorders>
            <w:shd w:val="clear" w:color="000000" w:fill="FFC000"/>
            <w:noWrap/>
            <w:vAlign w:val="bottom"/>
            <w:hideMark/>
          </w:tcPr>
          <w:p w14:paraId="3A993DB8"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1175</w:t>
            </w:r>
          </w:p>
        </w:tc>
        <w:tc>
          <w:tcPr>
            <w:tcW w:w="1407" w:type="dxa"/>
            <w:tcBorders>
              <w:top w:val="nil"/>
              <w:left w:val="nil"/>
              <w:bottom w:val="single" w:sz="4" w:space="0" w:color="auto"/>
              <w:right w:val="single" w:sz="4" w:space="0" w:color="auto"/>
            </w:tcBorders>
            <w:shd w:val="clear" w:color="000000" w:fill="FFC000"/>
            <w:noWrap/>
            <w:vAlign w:val="bottom"/>
            <w:hideMark/>
          </w:tcPr>
          <w:p w14:paraId="23E17C82"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3487</w:t>
            </w:r>
          </w:p>
        </w:tc>
        <w:tc>
          <w:tcPr>
            <w:tcW w:w="993" w:type="dxa"/>
            <w:tcBorders>
              <w:top w:val="nil"/>
              <w:left w:val="nil"/>
              <w:bottom w:val="single" w:sz="4" w:space="0" w:color="auto"/>
              <w:right w:val="single" w:sz="4" w:space="0" w:color="auto"/>
            </w:tcBorders>
            <w:shd w:val="clear" w:color="000000" w:fill="FFC000"/>
            <w:noWrap/>
            <w:vAlign w:val="bottom"/>
            <w:hideMark/>
          </w:tcPr>
          <w:p w14:paraId="1C7257B4"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1245</w:t>
            </w:r>
          </w:p>
        </w:tc>
        <w:tc>
          <w:tcPr>
            <w:tcW w:w="943" w:type="dxa"/>
            <w:tcBorders>
              <w:top w:val="nil"/>
              <w:left w:val="nil"/>
              <w:bottom w:val="single" w:sz="4" w:space="0" w:color="auto"/>
              <w:right w:val="single" w:sz="4" w:space="0" w:color="auto"/>
            </w:tcBorders>
            <w:shd w:val="clear" w:color="000000" w:fill="FFC000"/>
            <w:noWrap/>
            <w:vAlign w:val="bottom"/>
            <w:hideMark/>
          </w:tcPr>
          <w:p w14:paraId="699B4B03"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233</w:t>
            </w:r>
          </w:p>
        </w:tc>
        <w:tc>
          <w:tcPr>
            <w:tcW w:w="1084" w:type="dxa"/>
            <w:tcBorders>
              <w:top w:val="nil"/>
              <w:left w:val="nil"/>
              <w:bottom w:val="single" w:sz="4" w:space="0" w:color="auto"/>
              <w:right w:val="single" w:sz="4" w:space="0" w:color="auto"/>
            </w:tcBorders>
            <w:shd w:val="clear" w:color="000000" w:fill="FFC000"/>
            <w:noWrap/>
            <w:vAlign w:val="bottom"/>
            <w:hideMark/>
          </w:tcPr>
          <w:p w14:paraId="05999BE4"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10666</w:t>
            </w:r>
          </w:p>
        </w:tc>
        <w:tc>
          <w:tcPr>
            <w:tcW w:w="1000" w:type="dxa"/>
            <w:tcBorders>
              <w:top w:val="nil"/>
              <w:left w:val="nil"/>
              <w:bottom w:val="single" w:sz="4" w:space="0" w:color="auto"/>
              <w:right w:val="single" w:sz="8" w:space="0" w:color="auto"/>
            </w:tcBorders>
            <w:shd w:val="clear" w:color="000000" w:fill="FFC000"/>
            <w:noWrap/>
            <w:vAlign w:val="bottom"/>
            <w:hideMark/>
          </w:tcPr>
          <w:p w14:paraId="70FE3F95"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17735</w:t>
            </w:r>
          </w:p>
        </w:tc>
      </w:tr>
      <w:tr w:rsidR="004667FA" w:rsidRPr="004667FA" w14:paraId="2DE163FD" w14:textId="77777777" w:rsidTr="004667FA">
        <w:trPr>
          <w:trHeight w:val="218"/>
        </w:trPr>
        <w:tc>
          <w:tcPr>
            <w:tcW w:w="1705" w:type="dxa"/>
            <w:tcBorders>
              <w:top w:val="nil"/>
              <w:left w:val="single" w:sz="8" w:space="0" w:color="auto"/>
              <w:bottom w:val="single" w:sz="4" w:space="0" w:color="auto"/>
              <w:right w:val="single" w:sz="8" w:space="0" w:color="auto"/>
            </w:tcBorders>
            <w:shd w:val="clear" w:color="000000" w:fill="FFC000"/>
            <w:noWrap/>
            <w:vAlign w:val="bottom"/>
            <w:hideMark/>
          </w:tcPr>
          <w:p w14:paraId="2327A297" w14:textId="77777777" w:rsidR="004667FA" w:rsidRPr="004667FA" w:rsidRDefault="004667FA" w:rsidP="004667FA">
            <w:pPr>
              <w:spacing w:after="0" w:line="240" w:lineRule="auto"/>
              <w:rPr>
                <w:rFonts w:ascii="Calibri" w:eastAsia="Times New Roman" w:hAnsi="Calibri" w:cs="Calibri"/>
                <w:color w:val="000000"/>
                <w:lang w:eastAsia="en-GB"/>
              </w:rPr>
            </w:pPr>
            <w:proofErr w:type="spellStart"/>
            <w:r w:rsidRPr="004667FA">
              <w:rPr>
                <w:rFonts w:ascii="Calibri" w:eastAsia="Times New Roman" w:hAnsi="Calibri" w:cs="Calibri"/>
                <w:color w:val="000000"/>
                <w:lang w:eastAsia="en-GB"/>
              </w:rPr>
              <w:t>Morrisons</w:t>
            </w:r>
            <w:proofErr w:type="spellEnd"/>
            <w:r w:rsidRPr="004667FA">
              <w:rPr>
                <w:rFonts w:ascii="Calibri" w:eastAsia="Times New Roman" w:hAnsi="Calibri" w:cs="Calibri"/>
                <w:color w:val="000000"/>
                <w:lang w:eastAsia="en-GB"/>
              </w:rPr>
              <w:t xml:space="preserve"> Plc</w:t>
            </w:r>
          </w:p>
        </w:tc>
        <w:tc>
          <w:tcPr>
            <w:tcW w:w="800" w:type="dxa"/>
            <w:tcBorders>
              <w:top w:val="nil"/>
              <w:left w:val="nil"/>
              <w:bottom w:val="single" w:sz="4" w:space="0" w:color="auto"/>
              <w:right w:val="single" w:sz="8" w:space="0" w:color="auto"/>
            </w:tcBorders>
            <w:shd w:val="clear" w:color="000000" w:fill="FFC000"/>
            <w:noWrap/>
            <w:vAlign w:val="bottom"/>
            <w:hideMark/>
          </w:tcPr>
          <w:p w14:paraId="42953F57"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2020</w:t>
            </w:r>
          </w:p>
        </w:tc>
        <w:tc>
          <w:tcPr>
            <w:tcW w:w="1071" w:type="dxa"/>
            <w:tcBorders>
              <w:top w:val="nil"/>
              <w:left w:val="nil"/>
              <w:bottom w:val="single" w:sz="4" w:space="0" w:color="auto"/>
              <w:right w:val="single" w:sz="4" w:space="0" w:color="auto"/>
            </w:tcBorders>
            <w:shd w:val="clear" w:color="000000" w:fill="FFC000"/>
            <w:noWrap/>
            <w:vAlign w:val="bottom"/>
            <w:hideMark/>
          </w:tcPr>
          <w:p w14:paraId="72ABC731"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4447</w:t>
            </w:r>
          </w:p>
        </w:tc>
        <w:tc>
          <w:tcPr>
            <w:tcW w:w="1240" w:type="dxa"/>
            <w:tcBorders>
              <w:top w:val="nil"/>
              <w:left w:val="nil"/>
              <w:bottom w:val="single" w:sz="4" w:space="0" w:color="auto"/>
              <w:right w:val="single" w:sz="4" w:space="0" w:color="auto"/>
            </w:tcBorders>
            <w:shd w:val="clear" w:color="000000" w:fill="FFC000"/>
            <w:noWrap/>
            <w:vAlign w:val="bottom"/>
            <w:hideMark/>
          </w:tcPr>
          <w:p w14:paraId="430593CB"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1309</w:t>
            </w:r>
          </w:p>
        </w:tc>
        <w:tc>
          <w:tcPr>
            <w:tcW w:w="1407" w:type="dxa"/>
            <w:tcBorders>
              <w:top w:val="nil"/>
              <w:left w:val="nil"/>
              <w:bottom w:val="single" w:sz="4" w:space="0" w:color="auto"/>
              <w:right w:val="single" w:sz="4" w:space="0" w:color="auto"/>
            </w:tcBorders>
            <w:shd w:val="clear" w:color="000000" w:fill="FFC000"/>
            <w:noWrap/>
            <w:vAlign w:val="bottom"/>
            <w:hideMark/>
          </w:tcPr>
          <w:p w14:paraId="4803A94A"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2926</w:t>
            </w:r>
          </w:p>
        </w:tc>
        <w:tc>
          <w:tcPr>
            <w:tcW w:w="993" w:type="dxa"/>
            <w:tcBorders>
              <w:top w:val="nil"/>
              <w:left w:val="nil"/>
              <w:bottom w:val="single" w:sz="4" w:space="0" w:color="auto"/>
              <w:right w:val="single" w:sz="4" w:space="0" w:color="auto"/>
            </w:tcBorders>
            <w:shd w:val="clear" w:color="000000" w:fill="FFC000"/>
            <w:noWrap/>
            <w:vAlign w:val="bottom"/>
            <w:hideMark/>
          </w:tcPr>
          <w:p w14:paraId="4F824DDB"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1624</w:t>
            </w:r>
          </w:p>
        </w:tc>
        <w:tc>
          <w:tcPr>
            <w:tcW w:w="943" w:type="dxa"/>
            <w:tcBorders>
              <w:top w:val="nil"/>
              <w:left w:val="nil"/>
              <w:bottom w:val="single" w:sz="4" w:space="0" w:color="auto"/>
              <w:right w:val="single" w:sz="4" w:space="0" w:color="auto"/>
            </w:tcBorders>
            <w:shd w:val="clear" w:color="000000" w:fill="FFC000"/>
            <w:noWrap/>
            <w:vAlign w:val="bottom"/>
            <w:hideMark/>
          </w:tcPr>
          <w:p w14:paraId="54F19975"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348</w:t>
            </w:r>
          </w:p>
        </w:tc>
        <w:tc>
          <w:tcPr>
            <w:tcW w:w="1084" w:type="dxa"/>
            <w:tcBorders>
              <w:top w:val="nil"/>
              <w:left w:val="nil"/>
              <w:bottom w:val="single" w:sz="4" w:space="0" w:color="auto"/>
              <w:right w:val="single" w:sz="4" w:space="0" w:color="auto"/>
            </w:tcBorders>
            <w:shd w:val="clear" w:color="000000" w:fill="FFC000"/>
            <w:noWrap/>
            <w:vAlign w:val="bottom"/>
            <w:hideMark/>
          </w:tcPr>
          <w:p w14:paraId="5399019B"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10920</w:t>
            </w:r>
          </w:p>
        </w:tc>
        <w:tc>
          <w:tcPr>
            <w:tcW w:w="1000" w:type="dxa"/>
            <w:tcBorders>
              <w:top w:val="nil"/>
              <w:left w:val="nil"/>
              <w:bottom w:val="single" w:sz="4" w:space="0" w:color="auto"/>
              <w:right w:val="single" w:sz="8" w:space="0" w:color="auto"/>
            </w:tcBorders>
            <w:shd w:val="clear" w:color="000000" w:fill="FFC000"/>
            <w:noWrap/>
            <w:vAlign w:val="bottom"/>
            <w:hideMark/>
          </w:tcPr>
          <w:p w14:paraId="2FDF8AED"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17536</w:t>
            </w:r>
          </w:p>
        </w:tc>
      </w:tr>
      <w:tr w:rsidR="004667FA" w:rsidRPr="004667FA" w14:paraId="2340E4FC" w14:textId="77777777" w:rsidTr="004667FA">
        <w:trPr>
          <w:trHeight w:val="211"/>
        </w:trPr>
        <w:tc>
          <w:tcPr>
            <w:tcW w:w="1705" w:type="dxa"/>
            <w:tcBorders>
              <w:top w:val="nil"/>
              <w:left w:val="single" w:sz="8" w:space="0" w:color="auto"/>
              <w:bottom w:val="single" w:sz="4" w:space="0" w:color="auto"/>
              <w:right w:val="single" w:sz="8" w:space="0" w:color="auto"/>
            </w:tcBorders>
            <w:shd w:val="clear" w:color="000000" w:fill="FFFF00"/>
            <w:noWrap/>
            <w:vAlign w:val="bottom"/>
            <w:hideMark/>
          </w:tcPr>
          <w:p w14:paraId="3AC5BC19" w14:textId="77777777" w:rsidR="004667FA" w:rsidRPr="004667FA" w:rsidRDefault="004667FA" w:rsidP="004667FA">
            <w:pPr>
              <w:spacing w:after="0" w:line="240" w:lineRule="auto"/>
              <w:rPr>
                <w:rFonts w:ascii="Calibri" w:eastAsia="Times New Roman" w:hAnsi="Calibri" w:cs="Calibri"/>
                <w:color w:val="000000"/>
                <w:lang w:eastAsia="en-GB"/>
              </w:rPr>
            </w:pPr>
            <w:r w:rsidRPr="004667FA">
              <w:rPr>
                <w:rFonts w:ascii="Calibri" w:eastAsia="Times New Roman" w:hAnsi="Calibri" w:cs="Calibri"/>
                <w:color w:val="000000"/>
                <w:lang w:eastAsia="en-GB"/>
              </w:rPr>
              <w:t>John Lewis Plc</w:t>
            </w:r>
          </w:p>
        </w:tc>
        <w:tc>
          <w:tcPr>
            <w:tcW w:w="800" w:type="dxa"/>
            <w:tcBorders>
              <w:top w:val="nil"/>
              <w:left w:val="nil"/>
              <w:bottom w:val="single" w:sz="4" w:space="0" w:color="auto"/>
              <w:right w:val="single" w:sz="8" w:space="0" w:color="auto"/>
            </w:tcBorders>
            <w:shd w:val="clear" w:color="000000" w:fill="FFFF00"/>
            <w:noWrap/>
            <w:vAlign w:val="bottom"/>
            <w:hideMark/>
          </w:tcPr>
          <w:p w14:paraId="4ECDE718"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2011</w:t>
            </w:r>
          </w:p>
        </w:tc>
        <w:tc>
          <w:tcPr>
            <w:tcW w:w="1071" w:type="dxa"/>
            <w:tcBorders>
              <w:top w:val="nil"/>
              <w:left w:val="nil"/>
              <w:bottom w:val="single" w:sz="4" w:space="0" w:color="auto"/>
              <w:right w:val="single" w:sz="4" w:space="0" w:color="auto"/>
            </w:tcBorders>
            <w:shd w:val="clear" w:color="000000" w:fill="FFFF00"/>
            <w:noWrap/>
            <w:vAlign w:val="bottom"/>
            <w:hideMark/>
          </w:tcPr>
          <w:p w14:paraId="4C275FA8"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2072</w:t>
            </w:r>
          </w:p>
        </w:tc>
        <w:tc>
          <w:tcPr>
            <w:tcW w:w="1240" w:type="dxa"/>
            <w:tcBorders>
              <w:top w:val="nil"/>
              <w:left w:val="nil"/>
              <w:bottom w:val="single" w:sz="4" w:space="0" w:color="auto"/>
              <w:right w:val="single" w:sz="4" w:space="0" w:color="auto"/>
            </w:tcBorders>
            <w:shd w:val="clear" w:color="000000" w:fill="FFFF00"/>
            <w:noWrap/>
            <w:vAlign w:val="bottom"/>
            <w:hideMark/>
          </w:tcPr>
          <w:p w14:paraId="1D8D8501"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1171</w:t>
            </w:r>
          </w:p>
        </w:tc>
        <w:tc>
          <w:tcPr>
            <w:tcW w:w="1407" w:type="dxa"/>
            <w:tcBorders>
              <w:top w:val="nil"/>
              <w:left w:val="nil"/>
              <w:bottom w:val="single" w:sz="4" w:space="0" w:color="auto"/>
              <w:right w:val="single" w:sz="4" w:space="0" w:color="auto"/>
            </w:tcBorders>
            <w:shd w:val="clear" w:color="000000" w:fill="FFFF00"/>
            <w:noWrap/>
            <w:vAlign w:val="bottom"/>
            <w:hideMark/>
          </w:tcPr>
          <w:p w14:paraId="59342A17"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1339</w:t>
            </w:r>
          </w:p>
        </w:tc>
        <w:tc>
          <w:tcPr>
            <w:tcW w:w="993" w:type="dxa"/>
            <w:tcBorders>
              <w:top w:val="nil"/>
              <w:left w:val="nil"/>
              <w:bottom w:val="single" w:sz="4" w:space="0" w:color="auto"/>
              <w:right w:val="single" w:sz="4" w:space="0" w:color="auto"/>
            </w:tcBorders>
            <w:shd w:val="clear" w:color="000000" w:fill="FFFF00"/>
            <w:noWrap/>
            <w:vAlign w:val="bottom"/>
            <w:hideMark/>
          </w:tcPr>
          <w:p w14:paraId="413F8D12"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984</w:t>
            </w:r>
          </w:p>
        </w:tc>
        <w:tc>
          <w:tcPr>
            <w:tcW w:w="943" w:type="dxa"/>
            <w:tcBorders>
              <w:top w:val="nil"/>
              <w:left w:val="nil"/>
              <w:bottom w:val="single" w:sz="4" w:space="0" w:color="auto"/>
              <w:right w:val="single" w:sz="4" w:space="0" w:color="auto"/>
            </w:tcBorders>
            <w:shd w:val="clear" w:color="000000" w:fill="FFFF00"/>
            <w:noWrap/>
            <w:vAlign w:val="bottom"/>
            <w:hideMark/>
          </w:tcPr>
          <w:p w14:paraId="3E13C7C7"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127</w:t>
            </w:r>
          </w:p>
        </w:tc>
        <w:tc>
          <w:tcPr>
            <w:tcW w:w="1084" w:type="dxa"/>
            <w:tcBorders>
              <w:top w:val="nil"/>
              <w:left w:val="nil"/>
              <w:bottom w:val="single" w:sz="4" w:space="0" w:color="auto"/>
              <w:right w:val="single" w:sz="4" w:space="0" w:color="auto"/>
            </w:tcBorders>
            <w:shd w:val="clear" w:color="000000" w:fill="FFFF00"/>
            <w:noWrap/>
            <w:vAlign w:val="bottom"/>
            <w:hideMark/>
          </w:tcPr>
          <w:p w14:paraId="17E3E7C6"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4946</w:t>
            </w:r>
          </w:p>
        </w:tc>
        <w:tc>
          <w:tcPr>
            <w:tcW w:w="1000" w:type="dxa"/>
            <w:tcBorders>
              <w:top w:val="nil"/>
              <w:left w:val="nil"/>
              <w:bottom w:val="single" w:sz="4" w:space="0" w:color="auto"/>
              <w:right w:val="single" w:sz="8" w:space="0" w:color="auto"/>
            </w:tcBorders>
            <w:shd w:val="clear" w:color="000000" w:fill="FFFF00"/>
            <w:noWrap/>
            <w:vAlign w:val="bottom"/>
            <w:hideMark/>
          </w:tcPr>
          <w:p w14:paraId="1D3F5F8A"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7361</w:t>
            </w:r>
          </w:p>
        </w:tc>
      </w:tr>
      <w:tr w:rsidR="004667FA" w:rsidRPr="004667FA" w14:paraId="6FE1DFD9" w14:textId="77777777" w:rsidTr="004667FA">
        <w:trPr>
          <w:trHeight w:val="211"/>
        </w:trPr>
        <w:tc>
          <w:tcPr>
            <w:tcW w:w="1705" w:type="dxa"/>
            <w:tcBorders>
              <w:top w:val="nil"/>
              <w:left w:val="single" w:sz="8" w:space="0" w:color="auto"/>
              <w:bottom w:val="single" w:sz="4" w:space="0" w:color="auto"/>
              <w:right w:val="single" w:sz="8" w:space="0" w:color="auto"/>
            </w:tcBorders>
            <w:shd w:val="clear" w:color="000000" w:fill="FFFF00"/>
            <w:noWrap/>
            <w:vAlign w:val="bottom"/>
            <w:hideMark/>
          </w:tcPr>
          <w:p w14:paraId="0B9D65B3" w14:textId="77777777" w:rsidR="004667FA" w:rsidRPr="004667FA" w:rsidRDefault="004667FA" w:rsidP="004667FA">
            <w:pPr>
              <w:spacing w:after="0" w:line="240" w:lineRule="auto"/>
              <w:rPr>
                <w:rFonts w:ascii="Calibri" w:eastAsia="Times New Roman" w:hAnsi="Calibri" w:cs="Calibri"/>
                <w:color w:val="000000"/>
                <w:lang w:eastAsia="en-GB"/>
              </w:rPr>
            </w:pPr>
            <w:r w:rsidRPr="004667FA">
              <w:rPr>
                <w:rFonts w:ascii="Calibri" w:eastAsia="Times New Roman" w:hAnsi="Calibri" w:cs="Calibri"/>
                <w:color w:val="000000"/>
                <w:lang w:eastAsia="en-GB"/>
              </w:rPr>
              <w:t>John Lewis Plc</w:t>
            </w:r>
          </w:p>
        </w:tc>
        <w:tc>
          <w:tcPr>
            <w:tcW w:w="800" w:type="dxa"/>
            <w:tcBorders>
              <w:top w:val="nil"/>
              <w:left w:val="nil"/>
              <w:bottom w:val="single" w:sz="4" w:space="0" w:color="auto"/>
              <w:right w:val="single" w:sz="8" w:space="0" w:color="auto"/>
            </w:tcBorders>
            <w:shd w:val="clear" w:color="000000" w:fill="FFFF00"/>
            <w:noWrap/>
            <w:vAlign w:val="bottom"/>
            <w:hideMark/>
          </w:tcPr>
          <w:p w14:paraId="305348D0"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2012</w:t>
            </w:r>
          </w:p>
        </w:tc>
        <w:tc>
          <w:tcPr>
            <w:tcW w:w="1071" w:type="dxa"/>
            <w:tcBorders>
              <w:top w:val="nil"/>
              <w:left w:val="nil"/>
              <w:bottom w:val="single" w:sz="4" w:space="0" w:color="auto"/>
              <w:right w:val="single" w:sz="4" w:space="0" w:color="auto"/>
            </w:tcBorders>
            <w:shd w:val="clear" w:color="000000" w:fill="FFFF00"/>
            <w:noWrap/>
            <w:vAlign w:val="bottom"/>
            <w:hideMark/>
          </w:tcPr>
          <w:p w14:paraId="061D23AA"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2008</w:t>
            </w:r>
          </w:p>
        </w:tc>
        <w:tc>
          <w:tcPr>
            <w:tcW w:w="1240" w:type="dxa"/>
            <w:tcBorders>
              <w:top w:val="nil"/>
              <w:left w:val="nil"/>
              <w:bottom w:val="single" w:sz="4" w:space="0" w:color="auto"/>
              <w:right w:val="single" w:sz="4" w:space="0" w:color="auto"/>
            </w:tcBorders>
            <w:shd w:val="clear" w:color="000000" w:fill="FFFF00"/>
            <w:noWrap/>
            <w:vAlign w:val="bottom"/>
            <w:hideMark/>
          </w:tcPr>
          <w:p w14:paraId="26EDEAE7"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1241</w:t>
            </w:r>
          </w:p>
        </w:tc>
        <w:tc>
          <w:tcPr>
            <w:tcW w:w="1407" w:type="dxa"/>
            <w:tcBorders>
              <w:top w:val="nil"/>
              <w:left w:val="nil"/>
              <w:bottom w:val="single" w:sz="4" w:space="0" w:color="auto"/>
              <w:right w:val="single" w:sz="4" w:space="0" w:color="auto"/>
            </w:tcBorders>
            <w:shd w:val="clear" w:color="000000" w:fill="FFFF00"/>
            <w:noWrap/>
            <w:vAlign w:val="bottom"/>
            <w:hideMark/>
          </w:tcPr>
          <w:p w14:paraId="105977F6"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1612</w:t>
            </w:r>
          </w:p>
        </w:tc>
        <w:tc>
          <w:tcPr>
            <w:tcW w:w="993" w:type="dxa"/>
            <w:tcBorders>
              <w:top w:val="nil"/>
              <w:left w:val="nil"/>
              <w:bottom w:val="single" w:sz="4" w:space="0" w:color="auto"/>
              <w:right w:val="single" w:sz="4" w:space="0" w:color="auto"/>
            </w:tcBorders>
            <w:shd w:val="clear" w:color="000000" w:fill="FFFF00"/>
            <w:noWrap/>
            <w:vAlign w:val="bottom"/>
            <w:hideMark/>
          </w:tcPr>
          <w:p w14:paraId="535BDC40"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1028</w:t>
            </w:r>
          </w:p>
        </w:tc>
        <w:tc>
          <w:tcPr>
            <w:tcW w:w="943" w:type="dxa"/>
            <w:tcBorders>
              <w:top w:val="nil"/>
              <w:left w:val="nil"/>
              <w:bottom w:val="single" w:sz="4" w:space="0" w:color="auto"/>
              <w:right w:val="single" w:sz="4" w:space="0" w:color="auto"/>
            </w:tcBorders>
            <w:shd w:val="clear" w:color="000000" w:fill="FFFF00"/>
            <w:noWrap/>
            <w:vAlign w:val="bottom"/>
            <w:hideMark/>
          </w:tcPr>
          <w:p w14:paraId="061D72D2"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136</w:t>
            </w:r>
          </w:p>
        </w:tc>
        <w:tc>
          <w:tcPr>
            <w:tcW w:w="1084" w:type="dxa"/>
            <w:tcBorders>
              <w:top w:val="nil"/>
              <w:left w:val="nil"/>
              <w:bottom w:val="single" w:sz="4" w:space="0" w:color="auto"/>
              <w:right w:val="single" w:sz="4" w:space="0" w:color="auto"/>
            </w:tcBorders>
            <w:shd w:val="clear" w:color="000000" w:fill="FFFF00"/>
            <w:noWrap/>
            <w:vAlign w:val="bottom"/>
            <w:hideMark/>
          </w:tcPr>
          <w:p w14:paraId="32CAA786"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5245</w:t>
            </w:r>
          </w:p>
        </w:tc>
        <w:tc>
          <w:tcPr>
            <w:tcW w:w="1000" w:type="dxa"/>
            <w:tcBorders>
              <w:top w:val="nil"/>
              <w:left w:val="nil"/>
              <w:bottom w:val="single" w:sz="4" w:space="0" w:color="auto"/>
              <w:right w:val="single" w:sz="8" w:space="0" w:color="auto"/>
            </w:tcBorders>
            <w:shd w:val="clear" w:color="000000" w:fill="FFFF00"/>
            <w:noWrap/>
            <w:vAlign w:val="bottom"/>
            <w:hideMark/>
          </w:tcPr>
          <w:p w14:paraId="2389933A"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7758</w:t>
            </w:r>
          </w:p>
        </w:tc>
      </w:tr>
      <w:tr w:rsidR="004667FA" w:rsidRPr="004667FA" w14:paraId="1B4DC9B9" w14:textId="77777777" w:rsidTr="004667FA">
        <w:trPr>
          <w:trHeight w:val="211"/>
        </w:trPr>
        <w:tc>
          <w:tcPr>
            <w:tcW w:w="1705" w:type="dxa"/>
            <w:tcBorders>
              <w:top w:val="nil"/>
              <w:left w:val="single" w:sz="8" w:space="0" w:color="auto"/>
              <w:bottom w:val="single" w:sz="4" w:space="0" w:color="auto"/>
              <w:right w:val="single" w:sz="8" w:space="0" w:color="auto"/>
            </w:tcBorders>
            <w:shd w:val="clear" w:color="000000" w:fill="FFFF00"/>
            <w:noWrap/>
            <w:vAlign w:val="bottom"/>
            <w:hideMark/>
          </w:tcPr>
          <w:p w14:paraId="4755887C" w14:textId="77777777" w:rsidR="004667FA" w:rsidRPr="004667FA" w:rsidRDefault="004667FA" w:rsidP="004667FA">
            <w:pPr>
              <w:spacing w:after="0" w:line="240" w:lineRule="auto"/>
              <w:rPr>
                <w:rFonts w:ascii="Calibri" w:eastAsia="Times New Roman" w:hAnsi="Calibri" w:cs="Calibri"/>
                <w:color w:val="000000"/>
                <w:lang w:eastAsia="en-GB"/>
              </w:rPr>
            </w:pPr>
            <w:r w:rsidRPr="004667FA">
              <w:rPr>
                <w:rFonts w:ascii="Calibri" w:eastAsia="Times New Roman" w:hAnsi="Calibri" w:cs="Calibri"/>
                <w:color w:val="000000"/>
                <w:lang w:eastAsia="en-GB"/>
              </w:rPr>
              <w:t>John Lewis Plc</w:t>
            </w:r>
          </w:p>
        </w:tc>
        <w:tc>
          <w:tcPr>
            <w:tcW w:w="800" w:type="dxa"/>
            <w:tcBorders>
              <w:top w:val="nil"/>
              <w:left w:val="nil"/>
              <w:bottom w:val="single" w:sz="4" w:space="0" w:color="auto"/>
              <w:right w:val="single" w:sz="8" w:space="0" w:color="auto"/>
            </w:tcBorders>
            <w:shd w:val="clear" w:color="000000" w:fill="FFFF00"/>
            <w:noWrap/>
            <w:vAlign w:val="bottom"/>
            <w:hideMark/>
          </w:tcPr>
          <w:p w14:paraId="3761D23E"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2013</w:t>
            </w:r>
          </w:p>
        </w:tc>
        <w:tc>
          <w:tcPr>
            <w:tcW w:w="1071" w:type="dxa"/>
            <w:tcBorders>
              <w:top w:val="nil"/>
              <w:left w:val="nil"/>
              <w:bottom w:val="single" w:sz="4" w:space="0" w:color="auto"/>
              <w:right w:val="single" w:sz="4" w:space="0" w:color="auto"/>
            </w:tcBorders>
            <w:shd w:val="clear" w:color="000000" w:fill="FFFF00"/>
            <w:noWrap/>
            <w:vAlign w:val="bottom"/>
            <w:hideMark/>
          </w:tcPr>
          <w:p w14:paraId="3ECB5C28"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1901</w:t>
            </w:r>
          </w:p>
        </w:tc>
        <w:tc>
          <w:tcPr>
            <w:tcW w:w="1240" w:type="dxa"/>
            <w:tcBorders>
              <w:top w:val="nil"/>
              <w:left w:val="nil"/>
              <w:bottom w:val="single" w:sz="4" w:space="0" w:color="auto"/>
              <w:right w:val="single" w:sz="4" w:space="0" w:color="auto"/>
            </w:tcBorders>
            <w:shd w:val="clear" w:color="000000" w:fill="FFFF00"/>
            <w:noWrap/>
            <w:vAlign w:val="bottom"/>
            <w:hideMark/>
          </w:tcPr>
          <w:p w14:paraId="1A9B36E3"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1247</w:t>
            </w:r>
          </w:p>
        </w:tc>
        <w:tc>
          <w:tcPr>
            <w:tcW w:w="1407" w:type="dxa"/>
            <w:tcBorders>
              <w:top w:val="nil"/>
              <w:left w:val="nil"/>
              <w:bottom w:val="single" w:sz="4" w:space="0" w:color="auto"/>
              <w:right w:val="single" w:sz="4" w:space="0" w:color="auto"/>
            </w:tcBorders>
            <w:shd w:val="clear" w:color="000000" w:fill="FFFF00"/>
            <w:noWrap/>
            <w:vAlign w:val="bottom"/>
            <w:hideMark/>
          </w:tcPr>
          <w:p w14:paraId="4F955976"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1633</w:t>
            </w:r>
          </w:p>
        </w:tc>
        <w:tc>
          <w:tcPr>
            <w:tcW w:w="993" w:type="dxa"/>
            <w:tcBorders>
              <w:top w:val="nil"/>
              <w:left w:val="nil"/>
              <w:bottom w:val="single" w:sz="4" w:space="0" w:color="auto"/>
              <w:right w:val="single" w:sz="4" w:space="0" w:color="auto"/>
            </w:tcBorders>
            <w:shd w:val="clear" w:color="000000" w:fill="FFFF00"/>
            <w:noWrap/>
            <w:vAlign w:val="bottom"/>
            <w:hideMark/>
          </w:tcPr>
          <w:p w14:paraId="2F95EA25"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870</w:t>
            </w:r>
          </w:p>
        </w:tc>
        <w:tc>
          <w:tcPr>
            <w:tcW w:w="943" w:type="dxa"/>
            <w:tcBorders>
              <w:top w:val="nil"/>
              <w:left w:val="nil"/>
              <w:bottom w:val="single" w:sz="4" w:space="0" w:color="auto"/>
              <w:right w:val="single" w:sz="4" w:space="0" w:color="auto"/>
            </w:tcBorders>
            <w:shd w:val="clear" w:color="000000" w:fill="FFFF00"/>
            <w:noWrap/>
            <w:vAlign w:val="bottom"/>
            <w:hideMark/>
          </w:tcPr>
          <w:p w14:paraId="254464F6"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101</w:t>
            </w:r>
          </w:p>
        </w:tc>
        <w:tc>
          <w:tcPr>
            <w:tcW w:w="1084" w:type="dxa"/>
            <w:tcBorders>
              <w:top w:val="nil"/>
              <w:left w:val="nil"/>
              <w:bottom w:val="single" w:sz="4" w:space="0" w:color="auto"/>
              <w:right w:val="single" w:sz="4" w:space="0" w:color="auto"/>
            </w:tcBorders>
            <w:shd w:val="clear" w:color="000000" w:fill="FFFF00"/>
            <w:noWrap/>
            <w:vAlign w:val="bottom"/>
            <w:hideMark/>
          </w:tcPr>
          <w:p w14:paraId="4BE1EAD6"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5363</w:t>
            </w:r>
          </w:p>
        </w:tc>
        <w:tc>
          <w:tcPr>
            <w:tcW w:w="1000" w:type="dxa"/>
            <w:tcBorders>
              <w:top w:val="nil"/>
              <w:left w:val="nil"/>
              <w:bottom w:val="single" w:sz="4" w:space="0" w:color="auto"/>
              <w:right w:val="single" w:sz="8" w:space="0" w:color="auto"/>
            </w:tcBorders>
            <w:shd w:val="clear" w:color="000000" w:fill="FFFF00"/>
            <w:noWrap/>
            <w:vAlign w:val="bottom"/>
            <w:hideMark/>
          </w:tcPr>
          <w:p w14:paraId="34FAF9CC"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8465</w:t>
            </w:r>
          </w:p>
        </w:tc>
      </w:tr>
      <w:tr w:rsidR="004667FA" w:rsidRPr="004667FA" w14:paraId="49356F9A" w14:textId="77777777" w:rsidTr="004667FA">
        <w:trPr>
          <w:trHeight w:val="211"/>
        </w:trPr>
        <w:tc>
          <w:tcPr>
            <w:tcW w:w="1705" w:type="dxa"/>
            <w:tcBorders>
              <w:top w:val="nil"/>
              <w:left w:val="single" w:sz="8" w:space="0" w:color="auto"/>
              <w:bottom w:val="single" w:sz="4" w:space="0" w:color="auto"/>
              <w:right w:val="single" w:sz="8" w:space="0" w:color="auto"/>
            </w:tcBorders>
            <w:shd w:val="clear" w:color="000000" w:fill="FFFF00"/>
            <w:noWrap/>
            <w:vAlign w:val="bottom"/>
            <w:hideMark/>
          </w:tcPr>
          <w:p w14:paraId="1240840B" w14:textId="77777777" w:rsidR="004667FA" w:rsidRPr="004667FA" w:rsidRDefault="004667FA" w:rsidP="004667FA">
            <w:pPr>
              <w:spacing w:after="0" w:line="240" w:lineRule="auto"/>
              <w:rPr>
                <w:rFonts w:ascii="Calibri" w:eastAsia="Times New Roman" w:hAnsi="Calibri" w:cs="Calibri"/>
                <w:color w:val="000000"/>
                <w:lang w:eastAsia="en-GB"/>
              </w:rPr>
            </w:pPr>
            <w:r w:rsidRPr="004667FA">
              <w:rPr>
                <w:rFonts w:ascii="Calibri" w:eastAsia="Times New Roman" w:hAnsi="Calibri" w:cs="Calibri"/>
                <w:color w:val="000000"/>
                <w:lang w:eastAsia="en-GB"/>
              </w:rPr>
              <w:t>John Lewis Plc</w:t>
            </w:r>
          </w:p>
        </w:tc>
        <w:tc>
          <w:tcPr>
            <w:tcW w:w="800" w:type="dxa"/>
            <w:tcBorders>
              <w:top w:val="nil"/>
              <w:left w:val="nil"/>
              <w:bottom w:val="single" w:sz="4" w:space="0" w:color="auto"/>
              <w:right w:val="single" w:sz="8" w:space="0" w:color="auto"/>
            </w:tcBorders>
            <w:shd w:val="clear" w:color="000000" w:fill="FFFF00"/>
            <w:noWrap/>
            <w:vAlign w:val="bottom"/>
            <w:hideMark/>
          </w:tcPr>
          <w:p w14:paraId="50165890"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2014</w:t>
            </w:r>
          </w:p>
        </w:tc>
        <w:tc>
          <w:tcPr>
            <w:tcW w:w="1071" w:type="dxa"/>
            <w:tcBorders>
              <w:top w:val="nil"/>
              <w:left w:val="nil"/>
              <w:bottom w:val="single" w:sz="4" w:space="0" w:color="auto"/>
              <w:right w:val="single" w:sz="4" w:space="0" w:color="auto"/>
            </w:tcBorders>
            <w:shd w:val="clear" w:color="000000" w:fill="FFFF00"/>
            <w:noWrap/>
            <w:vAlign w:val="bottom"/>
            <w:hideMark/>
          </w:tcPr>
          <w:p w14:paraId="0450597E"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1781</w:t>
            </w:r>
          </w:p>
        </w:tc>
        <w:tc>
          <w:tcPr>
            <w:tcW w:w="1240" w:type="dxa"/>
            <w:tcBorders>
              <w:top w:val="nil"/>
              <w:left w:val="nil"/>
              <w:bottom w:val="single" w:sz="4" w:space="0" w:color="auto"/>
              <w:right w:val="single" w:sz="4" w:space="0" w:color="auto"/>
            </w:tcBorders>
            <w:shd w:val="clear" w:color="000000" w:fill="FFFF00"/>
            <w:noWrap/>
            <w:vAlign w:val="bottom"/>
            <w:hideMark/>
          </w:tcPr>
          <w:p w14:paraId="1985EDB3"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1139</w:t>
            </w:r>
          </w:p>
        </w:tc>
        <w:tc>
          <w:tcPr>
            <w:tcW w:w="1407" w:type="dxa"/>
            <w:tcBorders>
              <w:top w:val="nil"/>
              <w:left w:val="nil"/>
              <w:bottom w:val="single" w:sz="4" w:space="0" w:color="auto"/>
              <w:right w:val="single" w:sz="4" w:space="0" w:color="auto"/>
            </w:tcBorders>
            <w:shd w:val="clear" w:color="000000" w:fill="FFFF00"/>
            <w:noWrap/>
            <w:vAlign w:val="bottom"/>
            <w:hideMark/>
          </w:tcPr>
          <w:p w14:paraId="41FCA4F9"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1705</w:t>
            </w:r>
          </w:p>
        </w:tc>
        <w:tc>
          <w:tcPr>
            <w:tcW w:w="993" w:type="dxa"/>
            <w:tcBorders>
              <w:top w:val="nil"/>
              <w:left w:val="nil"/>
              <w:bottom w:val="single" w:sz="4" w:space="0" w:color="auto"/>
              <w:right w:val="single" w:sz="4" w:space="0" w:color="auto"/>
            </w:tcBorders>
            <w:shd w:val="clear" w:color="000000" w:fill="FFFF00"/>
            <w:noWrap/>
            <w:vAlign w:val="bottom"/>
            <w:hideMark/>
          </w:tcPr>
          <w:p w14:paraId="1451C019"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803</w:t>
            </w:r>
          </w:p>
        </w:tc>
        <w:tc>
          <w:tcPr>
            <w:tcW w:w="943" w:type="dxa"/>
            <w:tcBorders>
              <w:top w:val="nil"/>
              <w:left w:val="nil"/>
              <w:bottom w:val="single" w:sz="4" w:space="0" w:color="auto"/>
              <w:right w:val="single" w:sz="4" w:space="0" w:color="auto"/>
            </w:tcBorders>
            <w:shd w:val="clear" w:color="000000" w:fill="FFFF00"/>
            <w:noWrap/>
            <w:vAlign w:val="bottom"/>
            <w:hideMark/>
          </w:tcPr>
          <w:p w14:paraId="1F43382E"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101</w:t>
            </w:r>
          </w:p>
        </w:tc>
        <w:tc>
          <w:tcPr>
            <w:tcW w:w="1084" w:type="dxa"/>
            <w:tcBorders>
              <w:top w:val="nil"/>
              <w:left w:val="nil"/>
              <w:bottom w:val="single" w:sz="4" w:space="0" w:color="auto"/>
              <w:right w:val="single" w:sz="4" w:space="0" w:color="auto"/>
            </w:tcBorders>
            <w:shd w:val="clear" w:color="000000" w:fill="FFFF00"/>
            <w:noWrap/>
            <w:vAlign w:val="bottom"/>
            <w:hideMark/>
          </w:tcPr>
          <w:p w14:paraId="70CEFFEB"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5524</w:t>
            </w:r>
          </w:p>
        </w:tc>
        <w:tc>
          <w:tcPr>
            <w:tcW w:w="1000" w:type="dxa"/>
            <w:tcBorders>
              <w:top w:val="nil"/>
              <w:left w:val="nil"/>
              <w:bottom w:val="single" w:sz="4" w:space="0" w:color="auto"/>
              <w:right w:val="single" w:sz="8" w:space="0" w:color="auto"/>
            </w:tcBorders>
            <w:shd w:val="clear" w:color="000000" w:fill="FFFF00"/>
            <w:noWrap/>
            <w:vAlign w:val="bottom"/>
            <w:hideMark/>
          </w:tcPr>
          <w:p w14:paraId="503CD7F3"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9027</w:t>
            </w:r>
          </w:p>
        </w:tc>
      </w:tr>
      <w:tr w:rsidR="004667FA" w:rsidRPr="004667FA" w14:paraId="28C1457E" w14:textId="77777777" w:rsidTr="004667FA">
        <w:trPr>
          <w:trHeight w:val="211"/>
        </w:trPr>
        <w:tc>
          <w:tcPr>
            <w:tcW w:w="1705" w:type="dxa"/>
            <w:tcBorders>
              <w:top w:val="nil"/>
              <w:left w:val="single" w:sz="8" w:space="0" w:color="auto"/>
              <w:bottom w:val="single" w:sz="4" w:space="0" w:color="auto"/>
              <w:right w:val="single" w:sz="8" w:space="0" w:color="auto"/>
            </w:tcBorders>
            <w:shd w:val="clear" w:color="000000" w:fill="FFFF00"/>
            <w:noWrap/>
            <w:vAlign w:val="bottom"/>
            <w:hideMark/>
          </w:tcPr>
          <w:p w14:paraId="2207371F" w14:textId="77777777" w:rsidR="004667FA" w:rsidRPr="004667FA" w:rsidRDefault="004667FA" w:rsidP="004667FA">
            <w:pPr>
              <w:spacing w:after="0" w:line="240" w:lineRule="auto"/>
              <w:rPr>
                <w:rFonts w:ascii="Calibri" w:eastAsia="Times New Roman" w:hAnsi="Calibri" w:cs="Calibri"/>
                <w:color w:val="000000"/>
                <w:lang w:eastAsia="en-GB"/>
              </w:rPr>
            </w:pPr>
            <w:r w:rsidRPr="004667FA">
              <w:rPr>
                <w:rFonts w:ascii="Calibri" w:eastAsia="Times New Roman" w:hAnsi="Calibri" w:cs="Calibri"/>
                <w:color w:val="000000"/>
                <w:lang w:eastAsia="en-GB"/>
              </w:rPr>
              <w:t>John Lewis Plc</w:t>
            </w:r>
          </w:p>
        </w:tc>
        <w:tc>
          <w:tcPr>
            <w:tcW w:w="800" w:type="dxa"/>
            <w:tcBorders>
              <w:top w:val="nil"/>
              <w:left w:val="nil"/>
              <w:bottom w:val="single" w:sz="4" w:space="0" w:color="auto"/>
              <w:right w:val="single" w:sz="8" w:space="0" w:color="auto"/>
            </w:tcBorders>
            <w:shd w:val="clear" w:color="000000" w:fill="FFFF00"/>
            <w:noWrap/>
            <w:vAlign w:val="bottom"/>
            <w:hideMark/>
          </w:tcPr>
          <w:p w14:paraId="09DA6161"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2015</w:t>
            </w:r>
          </w:p>
        </w:tc>
        <w:tc>
          <w:tcPr>
            <w:tcW w:w="1071" w:type="dxa"/>
            <w:tcBorders>
              <w:top w:val="nil"/>
              <w:left w:val="nil"/>
              <w:bottom w:val="single" w:sz="4" w:space="0" w:color="auto"/>
              <w:right w:val="single" w:sz="4" w:space="0" w:color="auto"/>
            </w:tcBorders>
            <w:shd w:val="clear" w:color="000000" w:fill="FFFF00"/>
            <w:noWrap/>
            <w:vAlign w:val="bottom"/>
            <w:hideMark/>
          </w:tcPr>
          <w:p w14:paraId="19D673CC"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1518</w:t>
            </w:r>
          </w:p>
        </w:tc>
        <w:tc>
          <w:tcPr>
            <w:tcW w:w="1240" w:type="dxa"/>
            <w:tcBorders>
              <w:top w:val="nil"/>
              <w:left w:val="nil"/>
              <w:bottom w:val="single" w:sz="4" w:space="0" w:color="auto"/>
              <w:right w:val="single" w:sz="4" w:space="0" w:color="auto"/>
            </w:tcBorders>
            <w:shd w:val="clear" w:color="000000" w:fill="FFFF00"/>
            <w:noWrap/>
            <w:vAlign w:val="bottom"/>
            <w:hideMark/>
          </w:tcPr>
          <w:p w14:paraId="53251D5E"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1170</w:t>
            </w:r>
          </w:p>
        </w:tc>
        <w:tc>
          <w:tcPr>
            <w:tcW w:w="1407" w:type="dxa"/>
            <w:tcBorders>
              <w:top w:val="nil"/>
              <w:left w:val="nil"/>
              <w:bottom w:val="single" w:sz="4" w:space="0" w:color="auto"/>
              <w:right w:val="single" w:sz="4" w:space="0" w:color="auto"/>
            </w:tcBorders>
            <w:shd w:val="clear" w:color="000000" w:fill="FFFF00"/>
            <w:noWrap/>
            <w:vAlign w:val="bottom"/>
            <w:hideMark/>
          </w:tcPr>
          <w:p w14:paraId="51E48B32"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1692</w:t>
            </w:r>
          </w:p>
        </w:tc>
        <w:tc>
          <w:tcPr>
            <w:tcW w:w="993" w:type="dxa"/>
            <w:tcBorders>
              <w:top w:val="nil"/>
              <w:left w:val="nil"/>
              <w:bottom w:val="single" w:sz="4" w:space="0" w:color="auto"/>
              <w:right w:val="single" w:sz="4" w:space="0" w:color="auto"/>
            </w:tcBorders>
            <w:shd w:val="clear" w:color="000000" w:fill="FFFF00"/>
            <w:noWrap/>
            <w:vAlign w:val="bottom"/>
            <w:hideMark/>
          </w:tcPr>
          <w:p w14:paraId="47BCD428"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1030</w:t>
            </w:r>
          </w:p>
        </w:tc>
        <w:tc>
          <w:tcPr>
            <w:tcW w:w="943" w:type="dxa"/>
            <w:tcBorders>
              <w:top w:val="nil"/>
              <w:left w:val="nil"/>
              <w:bottom w:val="single" w:sz="4" w:space="0" w:color="auto"/>
              <w:right w:val="single" w:sz="4" w:space="0" w:color="auto"/>
            </w:tcBorders>
            <w:shd w:val="clear" w:color="000000" w:fill="FFFF00"/>
            <w:noWrap/>
            <w:vAlign w:val="bottom"/>
            <w:hideMark/>
          </w:tcPr>
          <w:p w14:paraId="3223D7F3"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143</w:t>
            </w:r>
          </w:p>
        </w:tc>
        <w:tc>
          <w:tcPr>
            <w:tcW w:w="1084" w:type="dxa"/>
            <w:tcBorders>
              <w:top w:val="nil"/>
              <w:left w:val="nil"/>
              <w:bottom w:val="single" w:sz="4" w:space="0" w:color="auto"/>
              <w:right w:val="single" w:sz="4" w:space="0" w:color="auto"/>
            </w:tcBorders>
            <w:shd w:val="clear" w:color="000000" w:fill="FFFF00"/>
            <w:noWrap/>
            <w:vAlign w:val="bottom"/>
            <w:hideMark/>
          </w:tcPr>
          <w:p w14:paraId="242061D1"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5852</w:t>
            </w:r>
          </w:p>
        </w:tc>
        <w:tc>
          <w:tcPr>
            <w:tcW w:w="1000" w:type="dxa"/>
            <w:tcBorders>
              <w:top w:val="nil"/>
              <w:left w:val="nil"/>
              <w:bottom w:val="single" w:sz="4" w:space="0" w:color="auto"/>
              <w:right w:val="single" w:sz="8" w:space="0" w:color="auto"/>
            </w:tcBorders>
            <w:shd w:val="clear" w:color="000000" w:fill="FFFF00"/>
            <w:noWrap/>
            <w:vAlign w:val="bottom"/>
            <w:hideMark/>
          </w:tcPr>
          <w:p w14:paraId="09554EEB"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9701</w:t>
            </w:r>
          </w:p>
        </w:tc>
      </w:tr>
      <w:tr w:rsidR="004667FA" w:rsidRPr="004667FA" w14:paraId="22BC6D39" w14:textId="77777777" w:rsidTr="004667FA">
        <w:trPr>
          <w:trHeight w:val="211"/>
        </w:trPr>
        <w:tc>
          <w:tcPr>
            <w:tcW w:w="1705" w:type="dxa"/>
            <w:tcBorders>
              <w:top w:val="nil"/>
              <w:left w:val="single" w:sz="8" w:space="0" w:color="auto"/>
              <w:bottom w:val="single" w:sz="4" w:space="0" w:color="auto"/>
              <w:right w:val="single" w:sz="8" w:space="0" w:color="auto"/>
            </w:tcBorders>
            <w:shd w:val="clear" w:color="000000" w:fill="FFFF00"/>
            <w:noWrap/>
            <w:vAlign w:val="bottom"/>
            <w:hideMark/>
          </w:tcPr>
          <w:p w14:paraId="1993CE7D" w14:textId="77777777" w:rsidR="004667FA" w:rsidRPr="004667FA" w:rsidRDefault="004667FA" w:rsidP="004667FA">
            <w:pPr>
              <w:spacing w:after="0" w:line="240" w:lineRule="auto"/>
              <w:rPr>
                <w:rFonts w:ascii="Calibri" w:eastAsia="Times New Roman" w:hAnsi="Calibri" w:cs="Calibri"/>
                <w:color w:val="000000"/>
                <w:lang w:eastAsia="en-GB"/>
              </w:rPr>
            </w:pPr>
            <w:r w:rsidRPr="004667FA">
              <w:rPr>
                <w:rFonts w:ascii="Calibri" w:eastAsia="Times New Roman" w:hAnsi="Calibri" w:cs="Calibri"/>
                <w:color w:val="000000"/>
                <w:lang w:eastAsia="en-GB"/>
              </w:rPr>
              <w:t>John Lewis Plc</w:t>
            </w:r>
          </w:p>
        </w:tc>
        <w:tc>
          <w:tcPr>
            <w:tcW w:w="800" w:type="dxa"/>
            <w:tcBorders>
              <w:top w:val="nil"/>
              <w:left w:val="nil"/>
              <w:bottom w:val="single" w:sz="4" w:space="0" w:color="auto"/>
              <w:right w:val="single" w:sz="8" w:space="0" w:color="auto"/>
            </w:tcBorders>
            <w:shd w:val="clear" w:color="000000" w:fill="FFFF00"/>
            <w:noWrap/>
            <w:vAlign w:val="bottom"/>
            <w:hideMark/>
          </w:tcPr>
          <w:p w14:paraId="56655179"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2016</w:t>
            </w:r>
          </w:p>
        </w:tc>
        <w:tc>
          <w:tcPr>
            <w:tcW w:w="1071" w:type="dxa"/>
            <w:tcBorders>
              <w:top w:val="nil"/>
              <w:left w:val="nil"/>
              <w:bottom w:val="single" w:sz="4" w:space="0" w:color="auto"/>
              <w:right w:val="single" w:sz="4" w:space="0" w:color="auto"/>
            </w:tcBorders>
            <w:shd w:val="clear" w:color="000000" w:fill="FFFF00"/>
            <w:noWrap/>
            <w:vAlign w:val="bottom"/>
            <w:hideMark/>
          </w:tcPr>
          <w:p w14:paraId="07F3746A"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2065</w:t>
            </w:r>
          </w:p>
        </w:tc>
        <w:tc>
          <w:tcPr>
            <w:tcW w:w="1240" w:type="dxa"/>
            <w:tcBorders>
              <w:top w:val="nil"/>
              <w:left w:val="nil"/>
              <w:bottom w:val="single" w:sz="4" w:space="0" w:color="auto"/>
              <w:right w:val="single" w:sz="4" w:space="0" w:color="auto"/>
            </w:tcBorders>
            <w:shd w:val="clear" w:color="000000" w:fill="FFFF00"/>
            <w:noWrap/>
            <w:vAlign w:val="bottom"/>
            <w:hideMark/>
          </w:tcPr>
          <w:p w14:paraId="21C5B7BD"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1534</w:t>
            </w:r>
          </w:p>
        </w:tc>
        <w:tc>
          <w:tcPr>
            <w:tcW w:w="1407" w:type="dxa"/>
            <w:tcBorders>
              <w:top w:val="nil"/>
              <w:left w:val="nil"/>
              <w:bottom w:val="single" w:sz="4" w:space="0" w:color="auto"/>
              <w:right w:val="single" w:sz="4" w:space="0" w:color="auto"/>
            </w:tcBorders>
            <w:shd w:val="clear" w:color="000000" w:fill="FFFF00"/>
            <w:noWrap/>
            <w:vAlign w:val="bottom"/>
            <w:hideMark/>
          </w:tcPr>
          <w:p w14:paraId="39268E19"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1848</w:t>
            </w:r>
          </w:p>
        </w:tc>
        <w:tc>
          <w:tcPr>
            <w:tcW w:w="993" w:type="dxa"/>
            <w:tcBorders>
              <w:top w:val="nil"/>
              <w:left w:val="nil"/>
              <w:bottom w:val="single" w:sz="4" w:space="0" w:color="auto"/>
              <w:right w:val="single" w:sz="4" w:space="0" w:color="auto"/>
            </w:tcBorders>
            <w:shd w:val="clear" w:color="000000" w:fill="FFFF00"/>
            <w:noWrap/>
            <w:vAlign w:val="bottom"/>
            <w:hideMark/>
          </w:tcPr>
          <w:p w14:paraId="17263704"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1031</w:t>
            </w:r>
          </w:p>
        </w:tc>
        <w:tc>
          <w:tcPr>
            <w:tcW w:w="943" w:type="dxa"/>
            <w:tcBorders>
              <w:top w:val="nil"/>
              <w:left w:val="nil"/>
              <w:bottom w:val="single" w:sz="4" w:space="0" w:color="auto"/>
              <w:right w:val="single" w:sz="4" w:space="0" w:color="auto"/>
            </w:tcBorders>
            <w:shd w:val="clear" w:color="000000" w:fill="FFFF00"/>
            <w:noWrap/>
            <w:vAlign w:val="bottom"/>
            <w:hideMark/>
          </w:tcPr>
          <w:p w14:paraId="30195771"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223</w:t>
            </w:r>
          </w:p>
        </w:tc>
        <w:tc>
          <w:tcPr>
            <w:tcW w:w="1084" w:type="dxa"/>
            <w:tcBorders>
              <w:top w:val="nil"/>
              <w:left w:val="nil"/>
              <w:bottom w:val="single" w:sz="4" w:space="0" w:color="auto"/>
              <w:right w:val="single" w:sz="4" w:space="0" w:color="auto"/>
            </w:tcBorders>
            <w:shd w:val="clear" w:color="000000" w:fill="FFFF00"/>
            <w:noWrap/>
            <w:vAlign w:val="bottom"/>
            <w:hideMark/>
          </w:tcPr>
          <w:p w14:paraId="573C4C5C"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6211</w:t>
            </w:r>
          </w:p>
        </w:tc>
        <w:tc>
          <w:tcPr>
            <w:tcW w:w="1000" w:type="dxa"/>
            <w:tcBorders>
              <w:top w:val="nil"/>
              <w:left w:val="nil"/>
              <w:bottom w:val="single" w:sz="4" w:space="0" w:color="auto"/>
              <w:right w:val="single" w:sz="8" w:space="0" w:color="auto"/>
            </w:tcBorders>
            <w:shd w:val="clear" w:color="000000" w:fill="FFFF00"/>
            <w:noWrap/>
            <w:vAlign w:val="bottom"/>
            <w:hideMark/>
          </w:tcPr>
          <w:p w14:paraId="3F4A5C1C"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9748</w:t>
            </w:r>
          </w:p>
        </w:tc>
      </w:tr>
      <w:tr w:rsidR="004667FA" w:rsidRPr="004667FA" w14:paraId="24278F17" w14:textId="77777777" w:rsidTr="004667FA">
        <w:trPr>
          <w:trHeight w:val="211"/>
        </w:trPr>
        <w:tc>
          <w:tcPr>
            <w:tcW w:w="1705" w:type="dxa"/>
            <w:tcBorders>
              <w:top w:val="nil"/>
              <w:left w:val="single" w:sz="8" w:space="0" w:color="auto"/>
              <w:bottom w:val="single" w:sz="4" w:space="0" w:color="auto"/>
              <w:right w:val="single" w:sz="8" w:space="0" w:color="auto"/>
            </w:tcBorders>
            <w:shd w:val="clear" w:color="000000" w:fill="FFFF00"/>
            <w:noWrap/>
            <w:vAlign w:val="bottom"/>
            <w:hideMark/>
          </w:tcPr>
          <w:p w14:paraId="31B6EF63" w14:textId="77777777" w:rsidR="004667FA" w:rsidRPr="004667FA" w:rsidRDefault="004667FA" w:rsidP="004667FA">
            <w:pPr>
              <w:spacing w:after="0" w:line="240" w:lineRule="auto"/>
              <w:rPr>
                <w:rFonts w:ascii="Calibri" w:eastAsia="Times New Roman" w:hAnsi="Calibri" w:cs="Calibri"/>
                <w:color w:val="000000"/>
                <w:lang w:eastAsia="en-GB"/>
              </w:rPr>
            </w:pPr>
            <w:r w:rsidRPr="004667FA">
              <w:rPr>
                <w:rFonts w:ascii="Calibri" w:eastAsia="Times New Roman" w:hAnsi="Calibri" w:cs="Calibri"/>
                <w:color w:val="000000"/>
                <w:lang w:eastAsia="en-GB"/>
              </w:rPr>
              <w:t>John Lewis Plc</w:t>
            </w:r>
          </w:p>
        </w:tc>
        <w:tc>
          <w:tcPr>
            <w:tcW w:w="800" w:type="dxa"/>
            <w:tcBorders>
              <w:top w:val="nil"/>
              <w:left w:val="nil"/>
              <w:bottom w:val="single" w:sz="4" w:space="0" w:color="auto"/>
              <w:right w:val="single" w:sz="8" w:space="0" w:color="auto"/>
            </w:tcBorders>
            <w:shd w:val="clear" w:color="000000" w:fill="FFFF00"/>
            <w:noWrap/>
            <w:vAlign w:val="bottom"/>
            <w:hideMark/>
          </w:tcPr>
          <w:p w14:paraId="520A6DF9"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2017</w:t>
            </w:r>
          </w:p>
        </w:tc>
        <w:tc>
          <w:tcPr>
            <w:tcW w:w="1071" w:type="dxa"/>
            <w:tcBorders>
              <w:top w:val="nil"/>
              <w:left w:val="nil"/>
              <w:bottom w:val="single" w:sz="4" w:space="0" w:color="auto"/>
              <w:right w:val="single" w:sz="4" w:space="0" w:color="auto"/>
            </w:tcBorders>
            <w:shd w:val="clear" w:color="000000" w:fill="FFFF00"/>
            <w:noWrap/>
            <w:vAlign w:val="bottom"/>
            <w:hideMark/>
          </w:tcPr>
          <w:p w14:paraId="7529CE75"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2053</w:t>
            </w:r>
          </w:p>
        </w:tc>
        <w:tc>
          <w:tcPr>
            <w:tcW w:w="1240" w:type="dxa"/>
            <w:tcBorders>
              <w:top w:val="nil"/>
              <w:left w:val="nil"/>
              <w:bottom w:val="single" w:sz="4" w:space="0" w:color="auto"/>
              <w:right w:val="single" w:sz="4" w:space="0" w:color="auto"/>
            </w:tcBorders>
            <w:shd w:val="clear" w:color="000000" w:fill="FFFF00"/>
            <w:noWrap/>
            <w:vAlign w:val="bottom"/>
            <w:hideMark/>
          </w:tcPr>
          <w:p w14:paraId="5FE25903"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1627</w:t>
            </w:r>
          </w:p>
        </w:tc>
        <w:tc>
          <w:tcPr>
            <w:tcW w:w="1407" w:type="dxa"/>
            <w:tcBorders>
              <w:top w:val="nil"/>
              <w:left w:val="nil"/>
              <w:bottom w:val="single" w:sz="4" w:space="0" w:color="auto"/>
              <w:right w:val="single" w:sz="4" w:space="0" w:color="auto"/>
            </w:tcBorders>
            <w:shd w:val="clear" w:color="000000" w:fill="FFFF00"/>
            <w:noWrap/>
            <w:vAlign w:val="bottom"/>
            <w:hideMark/>
          </w:tcPr>
          <w:p w14:paraId="097DA155"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1940</w:t>
            </w:r>
          </w:p>
        </w:tc>
        <w:tc>
          <w:tcPr>
            <w:tcW w:w="993" w:type="dxa"/>
            <w:tcBorders>
              <w:top w:val="nil"/>
              <w:left w:val="nil"/>
              <w:bottom w:val="single" w:sz="4" w:space="0" w:color="auto"/>
              <w:right w:val="single" w:sz="4" w:space="0" w:color="auto"/>
            </w:tcBorders>
            <w:shd w:val="clear" w:color="000000" w:fill="FFFF00"/>
            <w:noWrap/>
            <w:vAlign w:val="bottom"/>
            <w:hideMark/>
          </w:tcPr>
          <w:p w14:paraId="33A2FA2B"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862</w:t>
            </w:r>
          </w:p>
        </w:tc>
        <w:tc>
          <w:tcPr>
            <w:tcW w:w="943" w:type="dxa"/>
            <w:tcBorders>
              <w:top w:val="nil"/>
              <w:left w:val="nil"/>
              <w:bottom w:val="single" w:sz="4" w:space="0" w:color="auto"/>
              <w:right w:val="single" w:sz="4" w:space="0" w:color="auto"/>
            </w:tcBorders>
            <w:shd w:val="clear" w:color="000000" w:fill="FFFF00"/>
            <w:noWrap/>
            <w:vAlign w:val="bottom"/>
            <w:hideMark/>
          </w:tcPr>
          <w:p w14:paraId="0E64179E"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352</w:t>
            </w:r>
          </w:p>
        </w:tc>
        <w:tc>
          <w:tcPr>
            <w:tcW w:w="1084" w:type="dxa"/>
            <w:tcBorders>
              <w:top w:val="nil"/>
              <w:left w:val="nil"/>
              <w:bottom w:val="single" w:sz="4" w:space="0" w:color="auto"/>
              <w:right w:val="single" w:sz="4" w:space="0" w:color="auto"/>
            </w:tcBorders>
            <w:shd w:val="clear" w:color="000000" w:fill="FFFF00"/>
            <w:noWrap/>
            <w:vAlign w:val="bottom"/>
            <w:hideMark/>
          </w:tcPr>
          <w:p w14:paraId="30EAD3A1"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6286</w:t>
            </w:r>
          </w:p>
        </w:tc>
        <w:tc>
          <w:tcPr>
            <w:tcW w:w="1000" w:type="dxa"/>
            <w:tcBorders>
              <w:top w:val="nil"/>
              <w:left w:val="nil"/>
              <w:bottom w:val="single" w:sz="4" w:space="0" w:color="auto"/>
              <w:right w:val="single" w:sz="8" w:space="0" w:color="auto"/>
            </w:tcBorders>
            <w:shd w:val="clear" w:color="000000" w:fill="FFFF00"/>
            <w:noWrap/>
            <w:vAlign w:val="bottom"/>
            <w:hideMark/>
          </w:tcPr>
          <w:p w14:paraId="3BC5890D"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10026</w:t>
            </w:r>
          </w:p>
        </w:tc>
      </w:tr>
      <w:tr w:rsidR="004667FA" w:rsidRPr="004667FA" w14:paraId="0FEB35C6" w14:textId="77777777" w:rsidTr="004667FA">
        <w:trPr>
          <w:trHeight w:val="211"/>
        </w:trPr>
        <w:tc>
          <w:tcPr>
            <w:tcW w:w="1705" w:type="dxa"/>
            <w:tcBorders>
              <w:top w:val="nil"/>
              <w:left w:val="single" w:sz="8" w:space="0" w:color="auto"/>
              <w:bottom w:val="single" w:sz="4" w:space="0" w:color="auto"/>
              <w:right w:val="single" w:sz="8" w:space="0" w:color="auto"/>
            </w:tcBorders>
            <w:shd w:val="clear" w:color="000000" w:fill="FFFF00"/>
            <w:noWrap/>
            <w:vAlign w:val="bottom"/>
            <w:hideMark/>
          </w:tcPr>
          <w:p w14:paraId="1CA93741" w14:textId="77777777" w:rsidR="004667FA" w:rsidRPr="004667FA" w:rsidRDefault="004667FA" w:rsidP="004667FA">
            <w:pPr>
              <w:spacing w:after="0" w:line="240" w:lineRule="auto"/>
              <w:rPr>
                <w:rFonts w:ascii="Calibri" w:eastAsia="Times New Roman" w:hAnsi="Calibri" w:cs="Calibri"/>
                <w:color w:val="000000"/>
                <w:lang w:eastAsia="en-GB"/>
              </w:rPr>
            </w:pPr>
            <w:r w:rsidRPr="004667FA">
              <w:rPr>
                <w:rFonts w:ascii="Calibri" w:eastAsia="Times New Roman" w:hAnsi="Calibri" w:cs="Calibri"/>
                <w:color w:val="000000"/>
                <w:lang w:eastAsia="en-GB"/>
              </w:rPr>
              <w:t>John Lewis Plc</w:t>
            </w:r>
          </w:p>
        </w:tc>
        <w:tc>
          <w:tcPr>
            <w:tcW w:w="800" w:type="dxa"/>
            <w:tcBorders>
              <w:top w:val="nil"/>
              <w:left w:val="nil"/>
              <w:bottom w:val="single" w:sz="4" w:space="0" w:color="auto"/>
              <w:right w:val="single" w:sz="8" w:space="0" w:color="auto"/>
            </w:tcBorders>
            <w:shd w:val="clear" w:color="000000" w:fill="FFFF00"/>
            <w:noWrap/>
            <w:vAlign w:val="bottom"/>
            <w:hideMark/>
          </w:tcPr>
          <w:p w14:paraId="22B9808C"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2018</w:t>
            </w:r>
          </w:p>
        </w:tc>
        <w:tc>
          <w:tcPr>
            <w:tcW w:w="1071" w:type="dxa"/>
            <w:tcBorders>
              <w:top w:val="nil"/>
              <w:left w:val="nil"/>
              <w:bottom w:val="single" w:sz="4" w:space="0" w:color="auto"/>
              <w:right w:val="single" w:sz="4" w:space="0" w:color="auto"/>
            </w:tcBorders>
            <w:shd w:val="clear" w:color="000000" w:fill="FFFF00"/>
            <w:noWrap/>
            <w:vAlign w:val="bottom"/>
            <w:hideMark/>
          </w:tcPr>
          <w:p w14:paraId="41853CB9"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2308</w:t>
            </w:r>
          </w:p>
        </w:tc>
        <w:tc>
          <w:tcPr>
            <w:tcW w:w="1240" w:type="dxa"/>
            <w:tcBorders>
              <w:top w:val="nil"/>
              <w:left w:val="nil"/>
              <w:bottom w:val="single" w:sz="4" w:space="0" w:color="auto"/>
              <w:right w:val="single" w:sz="4" w:space="0" w:color="auto"/>
            </w:tcBorders>
            <w:shd w:val="clear" w:color="000000" w:fill="FFFF00"/>
            <w:noWrap/>
            <w:vAlign w:val="bottom"/>
            <w:hideMark/>
          </w:tcPr>
          <w:p w14:paraId="2F775216"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1720</w:t>
            </w:r>
          </w:p>
        </w:tc>
        <w:tc>
          <w:tcPr>
            <w:tcW w:w="1407" w:type="dxa"/>
            <w:tcBorders>
              <w:top w:val="nil"/>
              <w:left w:val="nil"/>
              <w:bottom w:val="single" w:sz="4" w:space="0" w:color="auto"/>
              <w:right w:val="single" w:sz="4" w:space="0" w:color="auto"/>
            </w:tcBorders>
            <w:shd w:val="clear" w:color="000000" w:fill="FFFF00"/>
            <w:noWrap/>
            <w:vAlign w:val="bottom"/>
            <w:hideMark/>
          </w:tcPr>
          <w:p w14:paraId="0F94D768"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1965</w:t>
            </w:r>
          </w:p>
        </w:tc>
        <w:tc>
          <w:tcPr>
            <w:tcW w:w="993" w:type="dxa"/>
            <w:tcBorders>
              <w:top w:val="nil"/>
              <w:left w:val="nil"/>
              <w:bottom w:val="single" w:sz="4" w:space="0" w:color="auto"/>
              <w:right w:val="single" w:sz="4" w:space="0" w:color="auto"/>
            </w:tcBorders>
            <w:shd w:val="clear" w:color="000000" w:fill="FFFF00"/>
            <w:noWrap/>
            <w:vAlign w:val="bottom"/>
            <w:hideMark/>
          </w:tcPr>
          <w:p w14:paraId="5C187A36"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862</w:t>
            </w:r>
          </w:p>
        </w:tc>
        <w:tc>
          <w:tcPr>
            <w:tcW w:w="943" w:type="dxa"/>
            <w:tcBorders>
              <w:top w:val="nil"/>
              <w:left w:val="nil"/>
              <w:bottom w:val="single" w:sz="4" w:space="0" w:color="auto"/>
              <w:right w:val="single" w:sz="4" w:space="0" w:color="auto"/>
            </w:tcBorders>
            <w:shd w:val="clear" w:color="000000" w:fill="FFFF00"/>
            <w:noWrap/>
            <w:vAlign w:val="bottom"/>
            <w:hideMark/>
          </w:tcPr>
          <w:p w14:paraId="321543C2"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71</w:t>
            </w:r>
          </w:p>
        </w:tc>
        <w:tc>
          <w:tcPr>
            <w:tcW w:w="1084" w:type="dxa"/>
            <w:tcBorders>
              <w:top w:val="nil"/>
              <w:left w:val="nil"/>
              <w:bottom w:val="single" w:sz="4" w:space="0" w:color="auto"/>
              <w:right w:val="single" w:sz="4" w:space="0" w:color="auto"/>
            </w:tcBorders>
            <w:shd w:val="clear" w:color="000000" w:fill="FFFF00"/>
            <w:noWrap/>
            <w:vAlign w:val="bottom"/>
            <w:hideMark/>
          </w:tcPr>
          <w:p w14:paraId="74D530A8"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6281</w:t>
            </w:r>
          </w:p>
        </w:tc>
        <w:tc>
          <w:tcPr>
            <w:tcW w:w="1000" w:type="dxa"/>
            <w:tcBorders>
              <w:top w:val="nil"/>
              <w:left w:val="nil"/>
              <w:bottom w:val="single" w:sz="4" w:space="0" w:color="auto"/>
              <w:right w:val="single" w:sz="8" w:space="0" w:color="auto"/>
            </w:tcBorders>
            <w:shd w:val="clear" w:color="000000" w:fill="FFFF00"/>
            <w:noWrap/>
            <w:vAlign w:val="bottom"/>
            <w:hideMark/>
          </w:tcPr>
          <w:p w14:paraId="31B88C4D"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10204</w:t>
            </w:r>
          </w:p>
        </w:tc>
      </w:tr>
      <w:tr w:rsidR="004667FA" w:rsidRPr="004667FA" w14:paraId="367BD0A3" w14:textId="77777777" w:rsidTr="004667FA">
        <w:trPr>
          <w:trHeight w:val="211"/>
        </w:trPr>
        <w:tc>
          <w:tcPr>
            <w:tcW w:w="1705" w:type="dxa"/>
            <w:tcBorders>
              <w:top w:val="nil"/>
              <w:left w:val="single" w:sz="8" w:space="0" w:color="auto"/>
              <w:bottom w:val="single" w:sz="4" w:space="0" w:color="auto"/>
              <w:right w:val="single" w:sz="8" w:space="0" w:color="auto"/>
            </w:tcBorders>
            <w:shd w:val="clear" w:color="000000" w:fill="FFFF00"/>
            <w:noWrap/>
            <w:vAlign w:val="bottom"/>
            <w:hideMark/>
          </w:tcPr>
          <w:p w14:paraId="4D7AB190" w14:textId="77777777" w:rsidR="004667FA" w:rsidRPr="004667FA" w:rsidRDefault="004667FA" w:rsidP="004667FA">
            <w:pPr>
              <w:spacing w:after="0" w:line="240" w:lineRule="auto"/>
              <w:rPr>
                <w:rFonts w:ascii="Calibri" w:eastAsia="Times New Roman" w:hAnsi="Calibri" w:cs="Calibri"/>
                <w:color w:val="000000"/>
                <w:lang w:eastAsia="en-GB"/>
              </w:rPr>
            </w:pPr>
            <w:r w:rsidRPr="004667FA">
              <w:rPr>
                <w:rFonts w:ascii="Calibri" w:eastAsia="Times New Roman" w:hAnsi="Calibri" w:cs="Calibri"/>
                <w:color w:val="000000"/>
                <w:lang w:eastAsia="en-GB"/>
              </w:rPr>
              <w:t>John Lewis Plc</w:t>
            </w:r>
          </w:p>
        </w:tc>
        <w:tc>
          <w:tcPr>
            <w:tcW w:w="800" w:type="dxa"/>
            <w:tcBorders>
              <w:top w:val="nil"/>
              <w:left w:val="nil"/>
              <w:bottom w:val="single" w:sz="4" w:space="0" w:color="auto"/>
              <w:right w:val="single" w:sz="8" w:space="0" w:color="auto"/>
            </w:tcBorders>
            <w:shd w:val="clear" w:color="000000" w:fill="FFFF00"/>
            <w:noWrap/>
            <w:vAlign w:val="bottom"/>
            <w:hideMark/>
          </w:tcPr>
          <w:p w14:paraId="76FAC9D6"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2019</w:t>
            </w:r>
          </w:p>
        </w:tc>
        <w:tc>
          <w:tcPr>
            <w:tcW w:w="1071" w:type="dxa"/>
            <w:tcBorders>
              <w:top w:val="nil"/>
              <w:left w:val="nil"/>
              <w:bottom w:val="single" w:sz="4" w:space="0" w:color="auto"/>
              <w:right w:val="single" w:sz="4" w:space="0" w:color="auto"/>
            </w:tcBorders>
            <w:shd w:val="clear" w:color="000000" w:fill="FFFF00"/>
            <w:noWrap/>
            <w:vAlign w:val="bottom"/>
            <w:hideMark/>
          </w:tcPr>
          <w:p w14:paraId="0E1DFF7F"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2957</w:t>
            </w:r>
          </w:p>
        </w:tc>
        <w:tc>
          <w:tcPr>
            <w:tcW w:w="1240" w:type="dxa"/>
            <w:tcBorders>
              <w:top w:val="nil"/>
              <w:left w:val="nil"/>
              <w:bottom w:val="single" w:sz="4" w:space="0" w:color="auto"/>
              <w:right w:val="single" w:sz="4" w:space="0" w:color="auto"/>
            </w:tcBorders>
            <w:shd w:val="clear" w:color="000000" w:fill="FFFF00"/>
            <w:noWrap/>
            <w:vAlign w:val="bottom"/>
            <w:hideMark/>
          </w:tcPr>
          <w:p w14:paraId="2FDF5C37"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1647</w:t>
            </w:r>
          </w:p>
        </w:tc>
        <w:tc>
          <w:tcPr>
            <w:tcW w:w="1407" w:type="dxa"/>
            <w:tcBorders>
              <w:top w:val="nil"/>
              <w:left w:val="nil"/>
              <w:bottom w:val="single" w:sz="4" w:space="0" w:color="auto"/>
              <w:right w:val="single" w:sz="4" w:space="0" w:color="auto"/>
            </w:tcBorders>
            <w:shd w:val="clear" w:color="000000" w:fill="FFFF00"/>
            <w:noWrap/>
            <w:vAlign w:val="bottom"/>
            <w:hideMark/>
          </w:tcPr>
          <w:p w14:paraId="26E182D9"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1668</w:t>
            </w:r>
          </w:p>
        </w:tc>
        <w:tc>
          <w:tcPr>
            <w:tcW w:w="993" w:type="dxa"/>
            <w:tcBorders>
              <w:top w:val="nil"/>
              <w:left w:val="nil"/>
              <w:bottom w:val="single" w:sz="4" w:space="0" w:color="auto"/>
              <w:right w:val="single" w:sz="4" w:space="0" w:color="auto"/>
            </w:tcBorders>
            <w:shd w:val="clear" w:color="000000" w:fill="FFFF00"/>
            <w:noWrap/>
            <w:vAlign w:val="bottom"/>
            <w:hideMark/>
          </w:tcPr>
          <w:p w14:paraId="346582A5"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7647</w:t>
            </w:r>
          </w:p>
        </w:tc>
        <w:tc>
          <w:tcPr>
            <w:tcW w:w="943" w:type="dxa"/>
            <w:tcBorders>
              <w:top w:val="nil"/>
              <w:left w:val="nil"/>
              <w:bottom w:val="single" w:sz="4" w:space="0" w:color="auto"/>
              <w:right w:val="single" w:sz="4" w:space="0" w:color="auto"/>
            </w:tcBorders>
            <w:shd w:val="clear" w:color="000000" w:fill="FFFF00"/>
            <w:noWrap/>
            <w:vAlign w:val="bottom"/>
            <w:hideMark/>
          </w:tcPr>
          <w:p w14:paraId="3551B62E"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77</w:t>
            </w:r>
          </w:p>
        </w:tc>
        <w:tc>
          <w:tcPr>
            <w:tcW w:w="1084" w:type="dxa"/>
            <w:tcBorders>
              <w:top w:val="nil"/>
              <w:left w:val="nil"/>
              <w:bottom w:val="single" w:sz="4" w:space="0" w:color="auto"/>
              <w:right w:val="single" w:sz="4" w:space="0" w:color="auto"/>
            </w:tcBorders>
            <w:shd w:val="clear" w:color="000000" w:fill="FFFF00"/>
            <w:noWrap/>
            <w:vAlign w:val="bottom"/>
            <w:hideMark/>
          </w:tcPr>
          <w:p w14:paraId="1AC6CC11"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6312</w:t>
            </w:r>
          </w:p>
        </w:tc>
        <w:tc>
          <w:tcPr>
            <w:tcW w:w="1000" w:type="dxa"/>
            <w:tcBorders>
              <w:top w:val="nil"/>
              <w:left w:val="nil"/>
              <w:bottom w:val="single" w:sz="4" w:space="0" w:color="auto"/>
              <w:right w:val="single" w:sz="8" w:space="0" w:color="auto"/>
            </w:tcBorders>
            <w:shd w:val="clear" w:color="000000" w:fill="FFFF00"/>
            <w:noWrap/>
            <w:vAlign w:val="bottom"/>
            <w:hideMark/>
          </w:tcPr>
          <w:p w14:paraId="578F7B58"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10316</w:t>
            </w:r>
          </w:p>
        </w:tc>
      </w:tr>
      <w:tr w:rsidR="004667FA" w:rsidRPr="004667FA" w14:paraId="0B7F24B2" w14:textId="77777777" w:rsidTr="004667FA">
        <w:trPr>
          <w:trHeight w:val="218"/>
        </w:trPr>
        <w:tc>
          <w:tcPr>
            <w:tcW w:w="1705" w:type="dxa"/>
            <w:tcBorders>
              <w:top w:val="nil"/>
              <w:left w:val="single" w:sz="8" w:space="0" w:color="auto"/>
              <w:bottom w:val="single" w:sz="4" w:space="0" w:color="auto"/>
              <w:right w:val="single" w:sz="8" w:space="0" w:color="auto"/>
            </w:tcBorders>
            <w:shd w:val="clear" w:color="000000" w:fill="FFFF00"/>
            <w:noWrap/>
            <w:vAlign w:val="bottom"/>
            <w:hideMark/>
          </w:tcPr>
          <w:p w14:paraId="46FFC5BF" w14:textId="77777777" w:rsidR="004667FA" w:rsidRPr="004667FA" w:rsidRDefault="004667FA" w:rsidP="004667FA">
            <w:pPr>
              <w:spacing w:after="0" w:line="240" w:lineRule="auto"/>
              <w:rPr>
                <w:rFonts w:ascii="Calibri" w:eastAsia="Times New Roman" w:hAnsi="Calibri" w:cs="Calibri"/>
                <w:color w:val="000000"/>
                <w:lang w:eastAsia="en-GB"/>
              </w:rPr>
            </w:pPr>
            <w:r w:rsidRPr="004667FA">
              <w:rPr>
                <w:rFonts w:ascii="Calibri" w:eastAsia="Times New Roman" w:hAnsi="Calibri" w:cs="Calibri"/>
                <w:color w:val="000000"/>
                <w:lang w:eastAsia="en-GB"/>
              </w:rPr>
              <w:t>John Lewis Plc</w:t>
            </w:r>
          </w:p>
        </w:tc>
        <w:tc>
          <w:tcPr>
            <w:tcW w:w="800" w:type="dxa"/>
            <w:tcBorders>
              <w:top w:val="nil"/>
              <w:left w:val="nil"/>
              <w:bottom w:val="single" w:sz="4" w:space="0" w:color="auto"/>
              <w:right w:val="single" w:sz="8" w:space="0" w:color="auto"/>
            </w:tcBorders>
            <w:shd w:val="clear" w:color="000000" w:fill="FFFF00"/>
            <w:noWrap/>
            <w:vAlign w:val="bottom"/>
            <w:hideMark/>
          </w:tcPr>
          <w:p w14:paraId="5D5203A1"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2020</w:t>
            </w:r>
          </w:p>
        </w:tc>
        <w:tc>
          <w:tcPr>
            <w:tcW w:w="1071" w:type="dxa"/>
            <w:tcBorders>
              <w:top w:val="nil"/>
              <w:left w:val="nil"/>
              <w:bottom w:val="single" w:sz="4" w:space="0" w:color="auto"/>
              <w:right w:val="single" w:sz="4" w:space="0" w:color="auto"/>
            </w:tcBorders>
            <w:shd w:val="clear" w:color="000000" w:fill="FFFF00"/>
            <w:noWrap/>
            <w:vAlign w:val="bottom"/>
            <w:hideMark/>
          </w:tcPr>
          <w:p w14:paraId="2E623020"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1853</w:t>
            </w:r>
          </w:p>
        </w:tc>
        <w:tc>
          <w:tcPr>
            <w:tcW w:w="1240" w:type="dxa"/>
            <w:tcBorders>
              <w:top w:val="nil"/>
              <w:left w:val="nil"/>
              <w:bottom w:val="single" w:sz="4" w:space="0" w:color="auto"/>
              <w:right w:val="single" w:sz="4" w:space="0" w:color="auto"/>
            </w:tcBorders>
            <w:shd w:val="clear" w:color="000000" w:fill="FFFF00"/>
            <w:noWrap/>
            <w:vAlign w:val="bottom"/>
            <w:hideMark/>
          </w:tcPr>
          <w:p w14:paraId="07DD000A"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2418</w:t>
            </w:r>
          </w:p>
        </w:tc>
        <w:tc>
          <w:tcPr>
            <w:tcW w:w="1407" w:type="dxa"/>
            <w:tcBorders>
              <w:top w:val="nil"/>
              <w:left w:val="nil"/>
              <w:bottom w:val="single" w:sz="4" w:space="0" w:color="auto"/>
              <w:right w:val="single" w:sz="4" w:space="0" w:color="auto"/>
            </w:tcBorders>
            <w:shd w:val="clear" w:color="000000" w:fill="FFFF00"/>
            <w:noWrap/>
            <w:vAlign w:val="bottom"/>
            <w:hideMark/>
          </w:tcPr>
          <w:p w14:paraId="44572CE4"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2067</w:t>
            </w:r>
          </w:p>
        </w:tc>
        <w:tc>
          <w:tcPr>
            <w:tcW w:w="993" w:type="dxa"/>
            <w:tcBorders>
              <w:top w:val="nil"/>
              <w:left w:val="nil"/>
              <w:bottom w:val="single" w:sz="4" w:space="0" w:color="auto"/>
              <w:right w:val="single" w:sz="4" w:space="0" w:color="auto"/>
            </w:tcBorders>
            <w:shd w:val="clear" w:color="000000" w:fill="FFFF00"/>
            <w:noWrap/>
            <w:vAlign w:val="bottom"/>
            <w:hideMark/>
          </w:tcPr>
          <w:p w14:paraId="5F61F593"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1205</w:t>
            </w:r>
          </w:p>
        </w:tc>
        <w:tc>
          <w:tcPr>
            <w:tcW w:w="943" w:type="dxa"/>
            <w:tcBorders>
              <w:top w:val="nil"/>
              <w:left w:val="nil"/>
              <w:bottom w:val="single" w:sz="4" w:space="0" w:color="auto"/>
              <w:right w:val="single" w:sz="4" w:space="0" w:color="auto"/>
            </w:tcBorders>
            <w:shd w:val="clear" w:color="000000" w:fill="FFFF00"/>
            <w:noWrap/>
            <w:vAlign w:val="bottom"/>
            <w:hideMark/>
          </w:tcPr>
          <w:p w14:paraId="4C1704EF"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108</w:t>
            </w:r>
          </w:p>
        </w:tc>
        <w:tc>
          <w:tcPr>
            <w:tcW w:w="1084" w:type="dxa"/>
            <w:tcBorders>
              <w:top w:val="nil"/>
              <w:left w:val="nil"/>
              <w:bottom w:val="single" w:sz="4" w:space="0" w:color="auto"/>
              <w:right w:val="single" w:sz="4" w:space="0" w:color="auto"/>
            </w:tcBorders>
            <w:shd w:val="clear" w:color="000000" w:fill="FFFF00"/>
            <w:noWrap/>
            <w:vAlign w:val="bottom"/>
            <w:hideMark/>
          </w:tcPr>
          <w:p w14:paraId="2A251A52"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7700</w:t>
            </w:r>
          </w:p>
        </w:tc>
        <w:tc>
          <w:tcPr>
            <w:tcW w:w="1000" w:type="dxa"/>
            <w:tcBorders>
              <w:top w:val="nil"/>
              <w:left w:val="nil"/>
              <w:bottom w:val="single" w:sz="4" w:space="0" w:color="auto"/>
              <w:right w:val="single" w:sz="8" w:space="0" w:color="auto"/>
            </w:tcBorders>
            <w:shd w:val="clear" w:color="000000" w:fill="FFFF00"/>
            <w:noWrap/>
            <w:vAlign w:val="bottom"/>
            <w:hideMark/>
          </w:tcPr>
          <w:p w14:paraId="6C6F78EE"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10151</w:t>
            </w:r>
          </w:p>
        </w:tc>
      </w:tr>
      <w:tr w:rsidR="004667FA" w:rsidRPr="004667FA" w14:paraId="654E91F3" w14:textId="77777777" w:rsidTr="004667FA">
        <w:trPr>
          <w:trHeight w:val="211"/>
        </w:trPr>
        <w:tc>
          <w:tcPr>
            <w:tcW w:w="1705" w:type="dxa"/>
            <w:tcBorders>
              <w:top w:val="nil"/>
              <w:left w:val="single" w:sz="8" w:space="0" w:color="auto"/>
              <w:bottom w:val="single" w:sz="4" w:space="0" w:color="auto"/>
              <w:right w:val="single" w:sz="8" w:space="0" w:color="auto"/>
            </w:tcBorders>
            <w:shd w:val="clear" w:color="000000" w:fill="FF0000"/>
            <w:noWrap/>
            <w:vAlign w:val="bottom"/>
            <w:hideMark/>
          </w:tcPr>
          <w:p w14:paraId="27AF793D" w14:textId="77777777" w:rsidR="004667FA" w:rsidRPr="004667FA" w:rsidRDefault="004667FA" w:rsidP="004667FA">
            <w:pPr>
              <w:spacing w:after="0" w:line="240" w:lineRule="auto"/>
              <w:rPr>
                <w:rFonts w:ascii="Calibri" w:eastAsia="Times New Roman" w:hAnsi="Calibri" w:cs="Calibri"/>
                <w:color w:val="000000"/>
                <w:lang w:eastAsia="en-GB"/>
              </w:rPr>
            </w:pPr>
            <w:r w:rsidRPr="004667FA">
              <w:rPr>
                <w:rFonts w:ascii="Calibri" w:eastAsia="Times New Roman" w:hAnsi="Calibri" w:cs="Calibri"/>
                <w:color w:val="000000"/>
                <w:lang w:eastAsia="en-GB"/>
              </w:rPr>
              <w:t>Co-op Plc</w:t>
            </w:r>
          </w:p>
        </w:tc>
        <w:tc>
          <w:tcPr>
            <w:tcW w:w="800" w:type="dxa"/>
            <w:tcBorders>
              <w:top w:val="nil"/>
              <w:left w:val="nil"/>
              <w:bottom w:val="single" w:sz="4" w:space="0" w:color="auto"/>
              <w:right w:val="single" w:sz="8" w:space="0" w:color="auto"/>
            </w:tcBorders>
            <w:shd w:val="clear" w:color="000000" w:fill="FF0000"/>
            <w:noWrap/>
            <w:vAlign w:val="bottom"/>
            <w:hideMark/>
          </w:tcPr>
          <w:p w14:paraId="11CAD1F5"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2011</w:t>
            </w:r>
          </w:p>
        </w:tc>
        <w:tc>
          <w:tcPr>
            <w:tcW w:w="1071" w:type="dxa"/>
            <w:tcBorders>
              <w:top w:val="nil"/>
              <w:left w:val="nil"/>
              <w:bottom w:val="single" w:sz="4" w:space="0" w:color="auto"/>
              <w:right w:val="single" w:sz="4" w:space="0" w:color="auto"/>
            </w:tcBorders>
            <w:shd w:val="clear" w:color="000000" w:fill="FF0000"/>
            <w:noWrap/>
            <w:vAlign w:val="bottom"/>
            <w:hideMark/>
          </w:tcPr>
          <w:p w14:paraId="2CE571B5"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5056</w:t>
            </w:r>
          </w:p>
        </w:tc>
        <w:tc>
          <w:tcPr>
            <w:tcW w:w="1240" w:type="dxa"/>
            <w:tcBorders>
              <w:top w:val="nil"/>
              <w:left w:val="nil"/>
              <w:bottom w:val="single" w:sz="4" w:space="0" w:color="auto"/>
              <w:right w:val="single" w:sz="4" w:space="0" w:color="auto"/>
            </w:tcBorders>
            <w:shd w:val="clear" w:color="000000" w:fill="FF0000"/>
            <w:noWrap/>
            <w:vAlign w:val="bottom"/>
            <w:hideMark/>
          </w:tcPr>
          <w:p w14:paraId="7947EE17"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1369</w:t>
            </w:r>
          </w:p>
        </w:tc>
        <w:tc>
          <w:tcPr>
            <w:tcW w:w="1407" w:type="dxa"/>
            <w:tcBorders>
              <w:top w:val="nil"/>
              <w:left w:val="nil"/>
              <w:bottom w:val="single" w:sz="4" w:space="0" w:color="auto"/>
              <w:right w:val="single" w:sz="4" w:space="0" w:color="auto"/>
            </w:tcBorders>
            <w:shd w:val="clear" w:color="000000" w:fill="FF0000"/>
            <w:noWrap/>
            <w:vAlign w:val="bottom"/>
            <w:hideMark/>
          </w:tcPr>
          <w:p w14:paraId="5785D12E"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1725</w:t>
            </w:r>
          </w:p>
        </w:tc>
        <w:tc>
          <w:tcPr>
            <w:tcW w:w="993" w:type="dxa"/>
            <w:tcBorders>
              <w:top w:val="nil"/>
              <w:left w:val="nil"/>
              <w:bottom w:val="single" w:sz="4" w:space="0" w:color="auto"/>
              <w:right w:val="single" w:sz="4" w:space="0" w:color="auto"/>
            </w:tcBorders>
            <w:shd w:val="clear" w:color="000000" w:fill="FF0000"/>
            <w:noWrap/>
            <w:vAlign w:val="bottom"/>
            <w:hideMark/>
          </w:tcPr>
          <w:p w14:paraId="43B6B00C"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1697</w:t>
            </w:r>
          </w:p>
        </w:tc>
        <w:tc>
          <w:tcPr>
            <w:tcW w:w="943" w:type="dxa"/>
            <w:tcBorders>
              <w:top w:val="nil"/>
              <w:left w:val="nil"/>
              <w:bottom w:val="single" w:sz="4" w:space="0" w:color="auto"/>
              <w:right w:val="single" w:sz="4" w:space="0" w:color="auto"/>
            </w:tcBorders>
            <w:shd w:val="clear" w:color="000000" w:fill="FF0000"/>
            <w:noWrap/>
            <w:vAlign w:val="bottom"/>
            <w:hideMark/>
          </w:tcPr>
          <w:p w14:paraId="528C8A22"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208</w:t>
            </w:r>
          </w:p>
        </w:tc>
        <w:tc>
          <w:tcPr>
            <w:tcW w:w="1084" w:type="dxa"/>
            <w:tcBorders>
              <w:top w:val="nil"/>
              <w:left w:val="nil"/>
              <w:bottom w:val="single" w:sz="4" w:space="0" w:color="auto"/>
              <w:right w:val="single" w:sz="4" w:space="0" w:color="auto"/>
            </w:tcBorders>
            <w:shd w:val="clear" w:color="000000" w:fill="FF0000"/>
            <w:noWrap/>
            <w:vAlign w:val="bottom"/>
            <w:hideMark/>
          </w:tcPr>
          <w:p w14:paraId="749C2905"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6479</w:t>
            </w:r>
          </w:p>
        </w:tc>
        <w:tc>
          <w:tcPr>
            <w:tcW w:w="1000" w:type="dxa"/>
            <w:tcBorders>
              <w:top w:val="nil"/>
              <w:left w:val="nil"/>
              <w:bottom w:val="single" w:sz="4" w:space="0" w:color="auto"/>
              <w:right w:val="single" w:sz="8" w:space="0" w:color="auto"/>
            </w:tcBorders>
            <w:shd w:val="clear" w:color="000000" w:fill="FF0000"/>
            <w:noWrap/>
            <w:vAlign w:val="bottom"/>
            <w:hideMark/>
          </w:tcPr>
          <w:p w14:paraId="25DE8986"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12313</w:t>
            </w:r>
          </w:p>
        </w:tc>
      </w:tr>
      <w:tr w:rsidR="004667FA" w:rsidRPr="004667FA" w14:paraId="2E6E68C9" w14:textId="77777777" w:rsidTr="004667FA">
        <w:trPr>
          <w:trHeight w:val="211"/>
        </w:trPr>
        <w:tc>
          <w:tcPr>
            <w:tcW w:w="1705" w:type="dxa"/>
            <w:tcBorders>
              <w:top w:val="nil"/>
              <w:left w:val="single" w:sz="8" w:space="0" w:color="auto"/>
              <w:bottom w:val="single" w:sz="4" w:space="0" w:color="auto"/>
              <w:right w:val="single" w:sz="8" w:space="0" w:color="auto"/>
            </w:tcBorders>
            <w:shd w:val="clear" w:color="000000" w:fill="FF0000"/>
            <w:noWrap/>
            <w:vAlign w:val="bottom"/>
            <w:hideMark/>
          </w:tcPr>
          <w:p w14:paraId="124200EE" w14:textId="77777777" w:rsidR="004667FA" w:rsidRPr="004667FA" w:rsidRDefault="004667FA" w:rsidP="004667FA">
            <w:pPr>
              <w:spacing w:after="0" w:line="240" w:lineRule="auto"/>
              <w:rPr>
                <w:rFonts w:ascii="Calibri" w:eastAsia="Times New Roman" w:hAnsi="Calibri" w:cs="Calibri"/>
                <w:color w:val="000000"/>
                <w:lang w:eastAsia="en-GB"/>
              </w:rPr>
            </w:pPr>
            <w:r w:rsidRPr="004667FA">
              <w:rPr>
                <w:rFonts w:ascii="Calibri" w:eastAsia="Times New Roman" w:hAnsi="Calibri" w:cs="Calibri"/>
                <w:color w:val="000000"/>
                <w:lang w:eastAsia="en-GB"/>
              </w:rPr>
              <w:t>Co-op Plc</w:t>
            </w:r>
          </w:p>
        </w:tc>
        <w:tc>
          <w:tcPr>
            <w:tcW w:w="800" w:type="dxa"/>
            <w:tcBorders>
              <w:top w:val="nil"/>
              <w:left w:val="nil"/>
              <w:bottom w:val="single" w:sz="4" w:space="0" w:color="auto"/>
              <w:right w:val="single" w:sz="8" w:space="0" w:color="auto"/>
            </w:tcBorders>
            <w:shd w:val="clear" w:color="000000" w:fill="FF0000"/>
            <w:noWrap/>
            <w:vAlign w:val="bottom"/>
            <w:hideMark/>
          </w:tcPr>
          <w:p w14:paraId="092A6249"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2012</w:t>
            </w:r>
          </w:p>
        </w:tc>
        <w:tc>
          <w:tcPr>
            <w:tcW w:w="1071" w:type="dxa"/>
            <w:tcBorders>
              <w:top w:val="nil"/>
              <w:left w:val="nil"/>
              <w:bottom w:val="single" w:sz="4" w:space="0" w:color="auto"/>
              <w:right w:val="single" w:sz="4" w:space="0" w:color="auto"/>
            </w:tcBorders>
            <w:shd w:val="clear" w:color="000000" w:fill="FF0000"/>
            <w:noWrap/>
            <w:vAlign w:val="bottom"/>
            <w:hideMark/>
          </w:tcPr>
          <w:p w14:paraId="3A094A5C"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4525</w:t>
            </w:r>
          </w:p>
        </w:tc>
        <w:tc>
          <w:tcPr>
            <w:tcW w:w="1240" w:type="dxa"/>
            <w:tcBorders>
              <w:top w:val="nil"/>
              <w:left w:val="nil"/>
              <w:bottom w:val="single" w:sz="4" w:space="0" w:color="auto"/>
              <w:right w:val="single" w:sz="4" w:space="0" w:color="auto"/>
            </w:tcBorders>
            <w:shd w:val="clear" w:color="000000" w:fill="FF0000"/>
            <w:noWrap/>
            <w:vAlign w:val="bottom"/>
            <w:hideMark/>
          </w:tcPr>
          <w:p w14:paraId="11767BF9"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1374</w:t>
            </w:r>
          </w:p>
        </w:tc>
        <w:tc>
          <w:tcPr>
            <w:tcW w:w="1407" w:type="dxa"/>
            <w:tcBorders>
              <w:top w:val="nil"/>
              <w:left w:val="nil"/>
              <w:bottom w:val="single" w:sz="4" w:space="0" w:color="auto"/>
              <w:right w:val="single" w:sz="4" w:space="0" w:color="auto"/>
            </w:tcBorders>
            <w:shd w:val="clear" w:color="000000" w:fill="FF0000"/>
            <w:noWrap/>
            <w:vAlign w:val="bottom"/>
            <w:hideMark/>
          </w:tcPr>
          <w:p w14:paraId="097EBD0D"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1879</w:t>
            </w:r>
          </w:p>
        </w:tc>
        <w:tc>
          <w:tcPr>
            <w:tcW w:w="993" w:type="dxa"/>
            <w:tcBorders>
              <w:top w:val="nil"/>
              <w:left w:val="nil"/>
              <w:bottom w:val="single" w:sz="4" w:space="0" w:color="auto"/>
              <w:right w:val="single" w:sz="4" w:space="0" w:color="auto"/>
            </w:tcBorders>
            <w:shd w:val="clear" w:color="000000" w:fill="FF0000"/>
            <w:noWrap/>
            <w:vAlign w:val="bottom"/>
            <w:hideMark/>
          </w:tcPr>
          <w:p w14:paraId="5E275B09"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1814</w:t>
            </w:r>
          </w:p>
        </w:tc>
        <w:tc>
          <w:tcPr>
            <w:tcW w:w="943" w:type="dxa"/>
            <w:tcBorders>
              <w:top w:val="nil"/>
              <w:left w:val="nil"/>
              <w:bottom w:val="single" w:sz="4" w:space="0" w:color="auto"/>
              <w:right w:val="single" w:sz="4" w:space="0" w:color="auto"/>
            </w:tcBorders>
            <w:shd w:val="clear" w:color="000000" w:fill="FF0000"/>
            <w:noWrap/>
            <w:vAlign w:val="bottom"/>
            <w:hideMark/>
          </w:tcPr>
          <w:p w14:paraId="26DC54C4"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-519</w:t>
            </w:r>
          </w:p>
        </w:tc>
        <w:tc>
          <w:tcPr>
            <w:tcW w:w="1084" w:type="dxa"/>
            <w:tcBorders>
              <w:top w:val="nil"/>
              <w:left w:val="nil"/>
              <w:bottom w:val="single" w:sz="4" w:space="0" w:color="auto"/>
              <w:right w:val="single" w:sz="4" w:space="0" w:color="auto"/>
            </w:tcBorders>
            <w:shd w:val="clear" w:color="000000" w:fill="FF0000"/>
            <w:noWrap/>
            <w:vAlign w:val="bottom"/>
            <w:hideMark/>
          </w:tcPr>
          <w:p w14:paraId="6DACBDA4"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6341</w:t>
            </w:r>
          </w:p>
        </w:tc>
        <w:tc>
          <w:tcPr>
            <w:tcW w:w="1000" w:type="dxa"/>
            <w:tcBorders>
              <w:top w:val="nil"/>
              <w:left w:val="nil"/>
              <w:bottom w:val="single" w:sz="4" w:space="0" w:color="auto"/>
              <w:right w:val="single" w:sz="8" w:space="0" w:color="auto"/>
            </w:tcBorders>
            <w:shd w:val="clear" w:color="000000" w:fill="FF0000"/>
            <w:noWrap/>
            <w:vAlign w:val="bottom"/>
            <w:hideMark/>
          </w:tcPr>
          <w:p w14:paraId="16F41FA3"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12448</w:t>
            </w:r>
          </w:p>
        </w:tc>
      </w:tr>
      <w:tr w:rsidR="004667FA" w:rsidRPr="004667FA" w14:paraId="5246D5DA" w14:textId="77777777" w:rsidTr="004667FA">
        <w:trPr>
          <w:trHeight w:val="211"/>
        </w:trPr>
        <w:tc>
          <w:tcPr>
            <w:tcW w:w="1705" w:type="dxa"/>
            <w:tcBorders>
              <w:top w:val="nil"/>
              <w:left w:val="single" w:sz="8" w:space="0" w:color="auto"/>
              <w:bottom w:val="single" w:sz="4" w:space="0" w:color="auto"/>
              <w:right w:val="single" w:sz="8" w:space="0" w:color="auto"/>
            </w:tcBorders>
            <w:shd w:val="clear" w:color="000000" w:fill="FF0000"/>
            <w:noWrap/>
            <w:vAlign w:val="bottom"/>
            <w:hideMark/>
          </w:tcPr>
          <w:p w14:paraId="5CB6C62D" w14:textId="77777777" w:rsidR="004667FA" w:rsidRPr="004667FA" w:rsidRDefault="004667FA" w:rsidP="004667FA">
            <w:pPr>
              <w:spacing w:after="0" w:line="240" w:lineRule="auto"/>
              <w:rPr>
                <w:rFonts w:ascii="Calibri" w:eastAsia="Times New Roman" w:hAnsi="Calibri" w:cs="Calibri"/>
                <w:color w:val="000000"/>
                <w:lang w:eastAsia="en-GB"/>
              </w:rPr>
            </w:pPr>
            <w:r w:rsidRPr="004667FA">
              <w:rPr>
                <w:rFonts w:ascii="Calibri" w:eastAsia="Times New Roman" w:hAnsi="Calibri" w:cs="Calibri"/>
                <w:color w:val="000000"/>
                <w:lang w:eastAsia="en-GB"/>
              </w:rPr>
              <w:t>Co-op Plc</w:t>
            </w:r>
          </w:p>
        </w:tc>
        <w:tc>
          <w:tcPr>
            <w:tcW w:w="800" w:type="dxa"/>
            <w:tcBorders>
              <w:top w:val="nil"/>
              <w:left w:val="nil"/>
              <w:bottom w:val="single" w:sz="4" w:space="0" w:color="auto"/>
              <w:right w:val="single" w:sz="8" w:space="0" w:color="auto"/>
            </w:tcBorders>
            <w:shd w:val="clear" w:color="000000" w:fill="FF0000"/>
            <w:noWrap/>
            <w:vAlign w:val="bottom"/>
            <w:hideMark/>
          </w:tcPr>
          <w:p w14:paraId="6ADDA069"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2013</w:t>
            </w:r>
          </w:p>
        </w:tc>
        <w:tc>
          <w:tcPr>
            <w:tcW w:w="1071" w:type="dxa"/>
            <w:tcBorders>
              <w:top w:val="nil"/>
              <w:left w:val="nil"/>
              <w:bottom w:val="single" w:sz="4" w:space="0" w:color="auto"/>
              <w:right w:val="single" w:sz="4" w:space="0" w:color="auto"/>
            </w:tcBorders>
            <w:shd w:val="clear" w:color="000000" w:fill="FF0000"/>
            <w:noWrap/>
            <w:vAlign w:val="bottom"/>
            <w:hideMark/>
          </w:tcPr>
          <w:p w14:paraId="535FC3D8"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2037</w:t>
            </w:r>
          </w:p>
        </w:tc>
        <w:tc>
          <w:tcPr>
            <w:tcW w:w="1240" w:type="dxa"/>
            <w:tcBorders>
              <w:top w:val="nil"/>
              <w:left w:val="nil"/>
              <w:bottom w:val="single" w:sz="4" w:space="0" w:color="auto"/>
              <w:right w:val="single" w:sz="4" w:space="0" w:color="auto"/>
            </w:tcBorders>
            <w:shd w:val="clear" w:color="000000" w:fill="FF0000"/>
            <w:noWrap/>
            <w:vAlign w:val="bottom"/>
            <w:hideMark/>
          </w:tcPr>
          <w:p w14:paraId="1BE91E4C"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1249</w:t>
            </w:r>
          </w:p>
        </w:tc>
        <w:tc>
          <w:tcPr>
            <w:tcW w:w="1407" w:type="dxa"/>
            <w:tcBorders>
              <w:top w:val="nil"/>
              <w:left w:val="nil"/>
              <w:bottom w:val="single" w:sz="4" w:space="0" w:color="auto"/>
              <w:right w:val="single" w:sz="4" w:space="0" w:color="auto"/>
            </w:tcBorders>
            <w:shd w:val="clear" w:color="000000" w:fill="FF0000"/>
            <w:noWrap/>
            <w:vAlign w:val="bottom"/>
            <w:hideMark/>
          </w:tcPr>
          <w:p w14:paraId="593C0181"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1698</w:t>
            </w:r>
          </w:p>
        </w:tc>
        <w:tc>
          <w:tcPr>
            <w:tcW w:w="993" w:type="dxa"/>
            <w:tcBorders>
              <w:top w:val="nil"/>
              <w:left w:val="nil"/>
              <w:bottom w:val="single" w:sz="4" w:space="0" w:color="auto"/>
              <w:right w:val="single" w:sz="4" w:space="0" w:color="auto"/>
            </w:tcBorders>
            <w:shd w:val="clear" w:color="000000" w:fill="FF0000"/>
            <w:noWrap/>
            <w:vAlign w:val="bottom"/>
            <w:hideMark/>
          </w:tcPr>
          <w:p w14:paraId="6E129F08"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1550</w:t>
            </w:r>
          </w:p>
        </w:tc>
        <w:tc>
          <w:tcPr>
            <w:tcW w:w="943" w:type="dxa"/>
            <w:tcBorders>
              <w:top w:val="nil"/>
              <w:left w:val="nil"/>
              <w:bottom w:val="single" w:sz="4" w:space="0" w:color="auto"/>
              <w:right w:val="single" w:sz="4" w:space="0" w:color="auto"/>
            </w:tcBorders>
            <w:shd w:val="clear" w:color="000000" w:fill="FF0000"/>
            <w:noWrap/>
            <w:vAlign w:val="bottom"/>
            <w:hideMark/>
          </w:tcPr>
          <w:p w14:paraId="5B6BE8B2"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-2.301</w:t>
            </w:r>
          </w:p>
        </w:tc>
        <w:tc>
          <w:tcPr>
            <w:tcW w:w="1084" w:type="dxa"/>
            <w:tcBorders>
              <w:top w:val="nil"/>
              <w:left w:val="nil"/>
              <w:bottom w:val="single" w:sz="4" w:space="0" w:color="auto"/>
              <w:right w:val="single" w:sz="4" w:space="0" w:color="auto"/>
            </w:tcBorders>
            <w:shd w:val="clear" w:color="000000" w:fill="FF0000"/>
            <w:noWrap/>
            <w:vAlign w:val="bottom"/>
            <w:hideMark/>
          </w:tcPr>
          <w:p w14:paraId="55CAD8FE"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8623</w:t>
            </w:r>
          </w:p>
        </w:tc>
        <w:tc>
          <w:tcPr>
            <w:tcW w:w="1000" w:type="dxa"/>
            <w:tcBorders>
              <w:top w:val="nil"/>
              <w:left w:val="nil"/>
              <w:bottom w:val="single" w:sz="4" w:space="0" w:color="auto"/>
              <w:right w:val="single" w:sz="8" w:space="0" w:color="auto"/>
            </w:tcBorders>
            <w:shd w:val="clear" w:color="000000" w:fill="FF0000"/>
            <w:noWrap/>
            <w:vAlign w:val="bottom"/>
            <w:hideMark/>
          </w:tcPr>
          <w:p w14:paraId="61F36A6E"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9746</w:t>
            </w:r>
          </w:p>
        </w:tc>
      </w:tr>
      <w:tr w:rsidR="004667FA" w:rsidRPr="004667FA" w14:paraId="5A76C8EC" w14:textId="77777777" w:rsidTr="004667FA">
        <w:trPr>
          <w:trHeight w:val="211"/>
        </w:trPr>
        <w:tc>
          <w:tcPr>
            <w:tcW w:w="1705" w:type="dxa"/>
            <w:tcBorders>
              <w:top w:val="nil"/>
              <w:left w:val="single" w:sz="8" w:space="0" w:color="auto"/>
              <w:bottom w:val="single" w:sz="4" w:space="0" w:color="auto"/>
              <w:right w:val="single" w:sz="8" w:space="0" w:color="auto"/>
            </w:tcBorders>
            <w:shd w:val="clear" w:color="000000" w:fill="FF0000"/>
            <w:noWrap/>
            <w:vAlign w:val="bottom"/>
            <w:hideMark/>
          </w:tcPr>
          <w:p w14:paraId="0286E883" w14:textId="77777777" w:rsidR="004667FA" w:rsidRPr="004667FA" w:rsidRDefault="004667FA" w:rsidP="004667FA">
            <w:pPr>
              <w:spacing w:after="0" w:line="240" w:lineRule="auto"/>
              <w:rPr>
                <w:rFonts w:ascii="Calibri" w:eastAsia="Times New Roman" w:hAnsi="Calibri" w:cs="Calibri"/>
                <w:color w:val="000000"/>
                <w:lang w:eastAsia="en-GB"/>
              </w:rPr>
            </w:pPr>
            <w:r w:rsidRPr="004667FA">
              <w:rPr>
                <w:rFonts w:ascii="Calibri" w:eastAsia="Times New Roman" w:hAnsi="Calibri" w:cs="Calibri"/>
                <w:color w:val="000000"/>
                <w:lang w:eastAsia="en-GB"/>
              </w:rPr>
              <w:t>Co-op Plc</w:t>
            </w:r>
          </w:p>
        </w:tc>
        <w:tc>
          <w:tcPr>
            <w:tcW w:w="800" w:type="dxa"/>
            <w:tcBorders>
              <w:top w:val="nil"/>
              <w:left w:val="nil"/>
              <w:bottom w:val="single" w:sz="4" w:space="0" w:color="auto"/>
              <w:right w:val="single" w:sz="8" w:space="0" w:color="auto"/>
            </w:tcBorders>
            <w:shd w:val="clear" w:color="000000" w:fill="FF0000"/>
            <w:noWrap/>
            <w:vAlign w:val="bottom"/>
            <w:hideMark/>
          </w:tcPr>
          <w:p w14:paraId="0C9294AD"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2014</w:t>
            </w:r>
          </w:p>
        </w:tc>
        <w:tc>
          <w:tcPr>
            <w:tcW w:w="1071" w:type="dxa"/>
            <w:tcBorders>
              <w:top w:val="nil"/>
              <w:left w:val="nil"/>
              <w:bottom w:val="single" w:sz="4" w:space="0" w:color="auto"/>
              <w:right w:val="single" w:sz="4" w:space="0" w:color="auto"/>
            </w:tcBorders>
            <w:shd w:val="clear" w:color="000000" w:fill="FF0000"/>
            <w:noWrap/>
            <w:vAlign w:val="bottom"/>
            <w:hideMark/>
          </w:tcPr>
          <w:p w14:paraId="6E5E7555"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2865</w:t>
            </w:r>
          </w:p>
        </w:tc>
        <w:tc>
          <w:tcPr>
            <w:tcW w:w="1240" w:type="dxa"/>
            <w:tcBorders>
              <w:top w:val="nil"/>
              <w:left w:val="nil"/>
              <w:bottom w:val="single" w:sz="4" w:space="0" w:color="auto"/>
              <w:right w:val="single" w:sz="4" w:space="0" w:color="auto"/>
            </w:tcBorders>
            <w:shd w:val="clear" w:color="000000" w:fill="FF0000"/>
            <w:noWrap/>
            <w:vAlign w:val="bottom"/>
            <w:hideMark/>
          </w:tcPr>
          <w:p w14:paraId="38C82F76"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2084</w:t>
            </w:r>
          </w:p>
        </w:tc>
        <w:tc>
          <w:tcPr>
            <w:tcW w:w="1407" w:type="dxa"/>
            <w:tcBorders>
              <w:top w:val="nil"/>
              <w:left w:val="nil"/>
              <w:bottom w:val="single" w:sz="4" w:space="0" w:color="auto"/>
              <w:right w:val="single" w:sz="4" w:space="0" w:color="auto"/>
            </w:tcBorders>
            <w:shd w:val="clear" w:color="000000" w:fill="FF0000"/>
            <w:noWrap/>
            <w:vAlign w:val="bottom"/>
            <w:hideMark/>
          </w:tcPr>
          <w:p w14:paraId="72D19AA8"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2021</w:t>
            </w:r>
          </w:p>
        </w:tc>
        <w:tc>
          <w:tcPr>
            <w:tcW w:w="993" w:type="dxa"/>
            <w:tcBorders>
              <w:top w:val="nil"/>
              <w:left w:val="nil"/>
              <w:bottom w:val="single" w:sz="4" w:space="0" w:color="auto"/>
              <w:right w:val="single" w:sz="4" w:space="0" w:color="auto"/>
            </w:tcBorders>
            <w:shd w:val="clear" w:color="000000" w:fill="FF0000"/>
            <w:noWrap/>
            <w:vAlign w:val="bottom"/>
            <w:hideMark/>
          </w:tcPr>
          <w:p w14:paraId="6E27023C"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1062</w:t>
            </w:r>
          </w:p>
        </w:tc>
        <w:tc>
          <w:tcPr>
            <w:tcW w:w="943" w:type="dxa"/>
            <w:tcBorders>
              <w:top w:val="nil"/>
              <w:left w:val="nil"/>
              <w:bottom w:val="single" w:sz="4" w:space="0" w:color="auto"/>
              <w:right w:val="single" w:sz="4" w:space="0" w:color="auto"/>
            </w:tcBorders>
            <w:shd w:val="clear" w:color="000000" w:fill="FF0000"/>
            <w:noWrap/>
            <w:vAlign w:val="bottom"/>
            <w:hideMark/>
          </w:tcPr>
          <w:p w14:paraId="698DA484"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216</w:t>
            </w:r>
          </w:p>
        </w:tc>
        <w:tc>
          <w:tcPr>
            <w:tcW w:w="1084" w:type="dxa"/>
            <w:tcBorders>
              <w:top w:val="nil"/>
              <w:left w:val="nil"/>
              <w:bottom w:val="single" w:sz="4" w:space="0" w:color="auto"/>
              <w:right w:val="single" w:sz="4" w:space="0" w:color="auto"/>
            </w:tcBorders>
            <w:shd w:val="clear" w:color="000000" w:fill="FF0000"/>
            <w:noWrap/>
            <w:vAlign w:val="bottom"/>
            <w:hideMark/>
          </w:tcPr>
          <w:p w14:paraId="79ED4B5E"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8485</w:t>
            </w:r>
          </w:p>
        </w:tc>
        <w:tc>
          <w:tcPr>
            <w:tcW w:w="1000" w:type="dxa"/>
            <w:tcBorders>
              <w:top w:val="nil"/>
              <w:left w:val="nil"/>
              <w:bottom w:val="single" w:sz="4" w:space="0" w:color="auto"/>
              <w:right w:val="single" w:sz="8" w:space="0" w:color="auto"/>
            </w:tcBorders>
            <w:shd w:val="clear" w:color="000000" w:fill="FF0000"/>
            <w:noWrap/>
            <w:vAlign w:val="bottom"/>
            <w:hideMark/>
          </w:tcPr>
          <w:p w14:paraId="1F71592D"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9433</w:t>
            </w:r>
          </w:p>
        </w:tc>
      </w:tr>
      <w:tr w:rsidR="004667FA" w:rsidRPr="004667FA" w14:paraId="65472CC1" w14:textId="77777777" w:rsidTr="004667FA">
        <w:trPr>
          <w:trHeight w:val="211"/>
        </w:trPr>
        <w:tc>
          <w:tcPr>
            <w:tcW w:w="1705" w:type="dxa"/>
            <w:tcBorders>
              <w:top w:val="nil"/>
              <w:left w:val="single" w:sz="8" w:space="0" w:color="auto"/>
              <w:bottom w:val="single" w:sz="4" w:space="0" w:color="auto"/>
              <w:right w:val="single" w:sz="8" w:space="0" w:color="auto"/>
            </w:tcBorders>
            <w:shd w:val="clear" w:color="000000" w:fill="FF0000"/>
            <w:noWrap/>
            <w:vAlign w:val="bottom"/>
            <w:hideMark/>
          </w:tcPr>
          <w:p w14:paraId="1A06DAB5" w14:textId="77777777" w:rsidR="004667FA" w:rsidRPr="004667FA" w:rsidRDefault="004667FA" w:rsidP="004667FA">
            <w:pPr>
              <w:spacing w:after="0" w:line="240" w:lineRule="auto"/>
              <w:rPr>
                <w:rFonts w:ascii="Calibri" w:eastAsia="Times New Roman" w:hAnsi="Calibri" w:cs="Calibri"/>
                <w:color w:val="000000"/>
                <w:lang w:eastAsia="en-GB"/>
              </w:rPr>
            </w:pPr>
            <w:r w:rsidRPr="004667FA">
              <w:rPr>
                <w:rFonts w:ascii="Calibri" w:eastAsia="Times New Roman" w:hAnsi="Calibri" w:cs="Calibri"/>
                <w:color w:val="000000"/>
                <w:lang w:eastAsia="en-GB"/>
              </w:rPr>
              <w:t>Co-op Plc</w:t>
            </w:r>
          </w:p>
        </w:tc>
        <w:tc>
          <w:tcPr>
            <w:tcW w:w="800" w:type="dxa"/>
            <w:tcBorders>
              <w:top w:val="nil"/>
              <w:left w:val="nil"/>
              <w:bottom w:val="single" w:sz="4" w:space="0" w:color="auto"/>
              <w:right w:val="single" w:sz="8" w:space="0" w:color="auto"/>
            </w:tcBorders>
            <w:shd w:val="clear" w:color="000000" w:fill="FF0000"/>
            <w:noWrap/>
            <w:vAlign w:val="bottom"/>
            <w:hideMark/>
          </w:tcPr>
          <w:p w14:paraId="1401047C"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2015</w:t>
            </w:r>
          </w:p>
        </w:tc>
        <w:tc>
          <w:tcPr>
            <w:tcW w:w="1071" w:type="dxa"/>
            <w:tcBorders>
              <w:top w:val="nil"/>
              <w:left w:val="nil"/>
              <w:bottom w:val="single" w:sz="4" w:space="0" w:color="auto"/>
              <w:right w:val="single" w:sz="4" w:space="0" w:color="auto"/>
            </w:tcBorders>
            <w:shd w:val="clear" w:color="000000" w:fill="FF0000"/>
            <w:noWrap/>
            <w:vAlign w:val="bottom"/>
            <w:hideMark/>
          </w:tcPr>
          <w:p w14:paraId="0615BB67"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2954</w:t>
            </w:r>
          </w:p>
        </w:tc>
        <w:tc>
          <w:tcPr>
            <w:tcW w:w="1240" w:type="dxa"/>
            <w:tcBorders>
              <w:top w:val="nil"/>
              <w:left w:val="nil"/>
              <w:bottom w:val="single" w:sz="4" w:space="0" w:color="auto"/>
              <w:right w:val="single" w:sz="4" w:space="0" w:color="auto"/>
            </w:tcBorders>
            <w:shd w:val="clear" w:color="000000" w:fill="FF0000"/>
            <w:noWrap/>
            <w:vAlign w:val="bottom"/>
            <w:hideMark/>
          </w:tcPr>
          <w:p w14:paraId="0AC3144C"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2231</w:t>
            </w:r>
          </w:p>
        </w:tc>
        <w:tc>
          <w:tcPr>
            <w:tcW w:w="1407" w:type="dxa"/>
            <w:tcBorders>
              <w:top w:val="nil"/>
              <w:left w:val="nil"/>
              <w:bottom w:val="single" w:sz="4" w:space="0" w:color="auto"/>
              <w:right w:val="single" w:sz="4" w:space="0" w:color="auto"/>
            </w:tcBorders>
            <w:shd w:val="clear" w:color="000000" w:fill="FF0000"/>
            <w:noWrap/>
            <w:vAlign w:val="bottom"/>
            <w:hideMark/>
          </w:tcPr>
          <w:p w14:paraId="78EE4BB9"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1823</w:t>
            </w:r>
          </w:p>
        </w:tc>
        <w:tc>
          <w:tcPr>
            <w:tcW w:w="993" w:type="dxa"/>
            <w:tcBorders>
              <w:top w:val="nil"/>
              <w:left w:val="nil"/>
              <w:bottom w:val="single" w:sz="4" w:space="0" w:color="auto"/>
              <w:right w:val="single" w:sz="4" w:space="0" w:color="auto"/>
            </w:tcBorders>
            <w:shd w:val="clear" w:color="000000" w:fill="FF0000"/>
            <w:noWrap/>
            <w:vAlign w:val="bottom"/>
            <w:hideMark/>
          </w:tcPr>
          <w:p w14:paraId="68DBE72C"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1093</w:t>
            </w:r>
          </w:p>
        </w:tc>
        <w:tc>
          <w:tcPr>
            <w:tcW w:w="943" w:type="dxa"/>
            <w:tcBorders>
              <w:top w:val="nil"/>
              <w:left w:val="nil"/>
              <w:bottom w:val="single" w:sz="4" w:space="0" w:color="auto"/>
              <w:right w:val="single" w:sz="4" w:space="0" w:color="auto"/>
            </w:tcBorders>
            <w:shd w:val="clear" w:color="000000" w:fill="FF0000"/>
            <w:noWrap/>
            <w:vAlign w:val="bottom"/>
            <w:hideMark/>
          </w:tcPr>
          <w:p w14:paraId="574083A3"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15</w:t>
            </w:r>
          </w:p>
        </w:tc>
        <w:tc>
          <w:tcPr>
            <w:tcW w:w="1084" w:type="dxa"/>
            <w:tcBorders>
              <w:top w:val="nil"/>
              <w:left w:val="nil"/>
              <w:bottom w:val="single" w:sz="4" w:space="0" w:color="auto"/>
              <w:right w:val="single" w:sz="4" w:space="0" w:color="auto"/>
            </w:tcBorders>
            <w:shd w:val="clear" w:color="000000" w:fill="FF0000"/>
            <w:noWrap/>
            <w:vAlign w:val="bottom"/>
            <w:hideMark/>
          </w:tcPr>
          <w:p w14:paraId="6106D955"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8729</w:t>
            </w:r>
          </w:p>
        </w:tc>
        <w:tc>
          <w:tcPr>
            <w:tcW w:w="1000" w:type="dxa"/>
            <w:tcBorders>
              <w:top w:val="nil"/>
              <w:left w:val="nil"/>
              <w:bottom w:val="single" w:sz="4" w:space="0" w:color="auto"/>
              <w:right w:val="single" w:sz="8" w:space="0" w:color="auto"/>
            </w:tcBorders>
            <w:shd w:val="clear" w:color="000000" w:fill="FF0000"/>
            <w:noWrap/>
            <w:vAlign w:val="bottom"/>
            <w:hideMark/>
          </w:tcPr>
          <w:p w14:paraId="5ECC78E7"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9201</w:t>
            </w:r>
          </w:p>
        </w:tc>
      </w:tr>
      <w:tr w:rsidR="004667FA" w:rsidRPr="004667FA" w14:paraId="2D2E6328" w14:textId="77777777" w:rsidTr="004667FA">
        <w:trPr>
          <w:trHeight w:val="211"/>
        </w:trPr>
        <w:tc>
          <w:tcPr>
            <w:tcW w:w="1705" w:type="dxa"/>
            <w:tcBorders>
              <w:top w:val="nil"/>
              <w:left w:val="single" w:sz="8" w:space="0" w:color="auto"/>
              <w:bottom w:val="single" w:sz="4" w:space="0" w:color="auto"/>
              <w:right w:val="single" w:sz="8" w:space="0" w:color="auto"/>
            </w:tcBorders>
            <w:shd w:val="clear" w:color="000000" w:fill="FF0000"/>
            <w:noWrap/>
            <w:vAlign w:val="bottom"/>
            <w:hideMark/>
          </w:tcPr>
          <w:p w14:paraId="768CC519" w14:textId="77777777" w:rsidR="004667FA" w:rsidRPr="004667FA" w:rsidRDefault="004667FA" w:rsidP="004667FA">
            <w:pPr>
              <w:spacing w:after="0" w:line="240" w:lineRule="auto"/>
              <w:rPr>
                <w:rFonts w:ascii="Calibri" w:eastAsia="Times New Roman" w:hAnsi="Calibri" w:cs="Calibri"/>
                <w:color w:val="000000"/>
                <w:lang w:eastAsia="en-GB"/>
              </w:rPr>
            </w:pPr>
            <w:r w:rsidRPr="004667FA">
              <w:rPr>
                <w:rFonts w:ascii="Calibri" w:eastAsia="Times New Roman" w:hAnsi="Calibri" w:cs="Calibri"/>
                <w:color w:val="000000"/>
                <w:lang w:eastAsia="en-GB"/>
              </w:rPr>
              <w:t>Co-op Plc</w:t>
            </w:r>
          </w:p>
        </w:tc>
        <w:tc>
          <w:tcPr>
            <w:tcW w:w="800" w:type="dxa"/>
            <w:tcBorders>
              <w:top w:val="nil"/>
              <w:left w:val="nil"/>
              <w:bottom w:val="single" w:sz="4" w:space="0" w:color="auto"/>
              <w:right w:val="single" w:sz="8" w:space="0" w:color="auto"/>
            </w:tcBorders>
            <w:shd w:val="clear" w:color="000000" w:fill="FF0000"/>
            <w:noWrap/>
            <w:vAlign w:val="bottom"/>
            <w:hideMark/>
          </w:tcPr>
          <w:p w14:paraId="117239E2"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2016</w:t>
            </w:r>
          </w:p>
        </w:tc>
        <w:tc>
          <w:tcPr>
            <w:tcW w:w="1071" w:type="dxa"/>
            <w:tcBorders>
              <w:top w:val="nil"/>
              <w:left w:val="nil"/>
              <w:bottom w:val="single" w:sz="4" w:space="0" w:color="auto"/>
              <w:right w:val="single" w:sz="4" w:space="0" w:color="auto"/>
            </w:tcBorders>
            <w:shd w:val="clear" w:color="000000" w:fill="FF0000"/>
            <w:noWrap/>
            <w:vAlign w:val="bottom"/>
            <w:hideMark/>
          </w:tcPr>
          <w:p w14:paraId="662358DC"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3241</w:t>
            </w:r>
          </w:p>
        </w:tc>
        <w:tc>
          <w:tcPr>
            <w:tcW w:w="1240" w:type="dxa"/>
            <w:tcBorders>
              <w:top w:val="nil"/>
              <w:left w:val="nil"/>
              <w:bottom w:val="single" w:sz="4" w:space="0" w:color="auto"/>
              <w:right w:val="single" w:sz="4" w:space="0" w:color="auto"/>
            </w:tcBorders>
            <w:shd w:val="clear" w:color="000000" w:fill="FF0000"/>
            <w:noWrap/>
            <w:vAlign w:val="bottom"/>
            <w:hideMark/>
          </w:tcPr>
          <w:p w14:paraId="7514CDE1"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2243</w:t>
            </w:r>
          </w:p>
        </w:tc>
        <w:tc>
          <w:tcPr>
            <w:tcW w:w="1407" w:type="dxa"/>
            <w:tcBorders>
              <w:top w:val="nil"/>
              <w:left w:val="nil"/>
              <w:bottom w:val="single" w:sz="4" w:space="0" w:color="auto"/>
              <w:right w:val="single" w:sz="4" w:space="0" w:color="auto"/>
            </w:tcBorders>
            <w:shd w:val="clear" w:color="000000" w:fill="FF0000"/>
            <w:noWrap/>
            <w:vAlign w:val="bottom"/>
            <w:hideMark/>
          </w:tcPr>
          <w:p w14:paraId="3A2B2866"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2086</w:t>
            </w:r>
          </w:p>
        </w:tc>
        <w:tc>
          <w:tcPr>
            <w:tcW w:w="993" w:type="dxa"/>
            <w:tcBorders>
              <w:top w:val="nil"/>
              <w:left w:val="nil"/>
              <w:bottom w:val="single" w:sz="4" w:space="0" w:color="auto"/>
              <w:right w:val="single" w:sz="4" w:space="0" w:color="auto"/>
            </w:tcBorders>
            <w:shd w:val="clear" w:color="000000" w:fill="FF0000"/>
            <w:noWrap/>
            <w:vAlign w:val="bottom"/>
            <w:hideMark/>
          </w:tcPr>
          <w:p w14:paraId="24B9AE0B"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1162</w:t>
            </w:r>
          </w:p>
        </w:tc>
        <w:tc>
          <w:tcPr>
            <w:tcW w:w="943" w:type="dxa"/>
            <w:tcBorders>
              <w:top w:val="nil"/>
              <w:left w:val="nil"/>
              <w:bottom w:val="single" w:sz="4" w:space="0" w:color="auto"/>
              <w:right w:val="single" w:sz="4" w:space="0" w:color="auto"/>
            </w:tcBorders>
            <w:shd w:val="clear" w:color="000000" w:fill="FF0000"/>
            <w:noWrap/>
            <w:vAlign w:val="bottom"/>
            <w:hideMark/>
          </w:tcPr>
          <w:p w14:paraId="02569F70"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-134</w:t>
            </w:r>
          </w:p>
        </w:tc>
        <w:tc>
          <w:tcPr>
            <w:tcW w:w="1084" w:type="dxa"/>
            <w:tcBorders>
              <w:top w:val="nil"/>
              <w:left w:val="nil"/>
              <w:bottom w:val="single" w:sz="4" w:space="0" w:color="auto"/>
              <w:right w:val="single" w:sz="4" w:space="0" w:color="auto"/>
            </w:tcBorders>
            <w:shd w:val="clear" w:color="000000" w:fill="FF0000"/>
            <w:noWrap/>
            <w:vAlign w:val="bottom"/>
            <w:hideMark/>
          </w:tcPr>
          <w:p w14:paraId="502F2B15"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9186</w:t>
            </w:r>
          </w:p>
        </w:tc>
        <w:tc>
          <w:tcPr>
            <w:tcW w:w="1000" w:type="dxa"/>
            <w:tcBorders>
              <w:top w:val="nil"/>
              <w:left w:val="nil"/>
              <w:bottom w:val="single" w:sz="4" w:space="0" w:color="auto"/>
              <w:right w:val="single" w:sz="8" w:space="0" w:color="auto"/>
            </w:tcBorders>
            <w:shd w:val="clear" w:color="000000" w:fill="FF0000"/>
            <w:noWrap/>
            <w:vAlign w:val="bottom"/>
            <w:hideMark/>
          </w:tcPr>
          <w:p w14:paraId="3C94A298"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9472</w:t>
            </w:r>
          </w:p>
        </w:tc>
      </w:tr>
      <w:tr w:rsidR="004667FA" w:rsidRPr="004667FA" w14:paraId="746F1807" w14:textId="77777777" w:rsidTr="004667FA">
        <w:trPr>
          <w:trHeight w:val="211"/>
        </w:trPr>
        <w:tc>
          <w:tcPr>
            <w:tcW w:w="1705" w:type="dxa"/>
            <w:tcBorders>
              <w:top w:val="nil"/>
              <w:left w:val="single" w:sz="8" w:space="0" w:color="auto"/>
              <w:bottom w:val="single" w:sz="4" w:space="0" w:color="auto"/>
              <w:right w:val="single" w:sz="8" w:space="0" w:color="auto"/>
            </w:tcBorders>
            <w:shd w:val="clear" w:color="000000" w:fill="FF0000"/>
            <w:noWrap/>
            <w:vAlign w:val="bottom"/>
            <w:hideMark/>
          </w:tcPr>
          <w:p w14:paraId="679EC960" w14:textId="77777777" w:rsidR="004667FA" w:rsidRPr="004667FA" w:rsidRDefault="004667FA" w:rsidP="004667FA">
            <w:pPr>
              <w:spacing w:after="0" w:line="240" w:lineRule="auto"/>
              <w:rPr>
                <w:rFonts w:ascii="Calibri" w:eastAsia="Times New Roman" w:hAnsi="Calibri" w:cs="Calibri"/>
                <w:color w:val="000000"/>
                <w:lang w:eastAsia="en-GB"/>
              </w:rPr>
            </w:pPr>
            <w:r w:rsidRPr="004667FA">
              <w:rPr>
                <w:rFonts w:ascii="Calibri" w:eastAsia="Times New Roman" w:hAnsi="Calibri" w:cs="Calibri"/>
                <w:color w:val="000000"/>
                <w:lang w:eastAsia="en-GB"/>
              </w:rPr>
              <w:t>Co-op Plc</w:t>
            </w:r>
          </w:p>
        </w:tc>
        <w:tc>
          <w:tcPr>
            <w:tcW w:w="800" w:type="dxa"/>
            <w:tcBorders>
              <w:top w:val="nil"/>
              <w:left w:val="nil"/>
              <w:bottom w:val="single" w:sz="4" w:space="0" w:color="auto"/>
              <w:right w:val="single" w:sz="8" w:space="0" w:color="auto"/>
            </w:tcBorders>
            <w:shd w:val="clear" w:color="000000" w:fill="FF0000"/>
            <w:noWrap/>
            <w:vAlign w:val="bottom"/>
            <w:hideMark/>
          </w:tcPr>
          <w:p w14:paraId="51A04B87"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2017</w:t>
            </w:r>
          </w:p>
        </w:tc>
        <w:tc>
          <w:tcPr>
            <w:tcW w:w="1071" w:type="dxa"/>
            <w:tcBorders>
              <w:top w:val="nil"/>
              <w:left w:val="nil"/>
              <w:bottom w:val="single" w:sz="4" w:space="0" w:color="auto"/>
              <w:right w:val="single" w:sz="4" w:space="0" w:color="auto"/>
            </w:tcBorders>
            <w:shd w:val="clear" w:color="000000" w:fill="FF0000"/>
            <w:noWrap/>
            <w:vAlign w:val="bottom"/>
            <w:hideMark/>
          </w:tcPr>
          <w:p w14:paraId="0D7E6A37"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3088</w:t>
            </w:r>
          </w:p>
        </w:tc>
        <w:tc>
          <w:tcPr>
            <w:tcW w:w="1240" w:type="dxa"/>
            <w:tcBorders>
              <w:top w:val="nil"/>
              <w:left w:val="nil"/>
              <w:bottom w:val="single" w:sz="4" w:space="0" w:color="auto"/>
              <w:right w:val="single" w:sz="4" w:space="0" w:color="auto"/>
            </w:tcBorders>
            <w:shd w:val="clear" w:color="000000" w:fill="FF0000"/>
            <w:noWrap/>
            <w:vAlign w:val="bottom"/>
            <w:hideMark/>
          </w:tcPr>
          <w:p w14:paraId="45BD703C"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2301</w:t>
            </w:r>
          </w:p>
        </w:tc>
        <w:tc>
          <w:tcPr>
            <w:tcW w:w="1407" w:type="dxa"/>
            <w:tcBorders>
              <w:top w:val="nil"/>
              <w:left w:val="nil"/>
              <w:bottom w:val="single" w:sz="4" w:space="0" w:color="auto"/>
              <w:right w:val="single" w:sz="4" w:space="0" w:color="auto"/>
            </w:tcBorders>
            <w:shd w:val="clear" w:color="000000" w:fill="FF0000"/>
            <w:noWrap/>
            <w:vAlign w:val="bottom"/>
            <w:hideMark/>
          </w:tcPr>
          <w:p w14:paraId="0F8786BD"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2144</w:t>
            </w:r>
          </w:p>
        </w:tc>
        <w:tc>
          <w:tcPr>
            <w:tcW w:w="993" w:type="dxa"/>
            <w:tcBorders>
              <w:top w:val="nil"/>
              <w:left w:val="nil"/>
              <w:bottom w:val="single" w:sz="4" w:space="0" w:color="auto"/>
              <w:right w:val="single" w:sz="4" w:space="0" w:color="auto"/>
            </w:tcBorders>
            <w:shd w:val="clear" w:color="000000" w:fill="FF0000"/>
            <w:noWrap/>
            <w:vAlign w:val="bottom"/>
            <w:hideMark/>
          </w:tcPr>
          <w:p w14:paraId="5D48CB70"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1172</w:t>
            </w:r>
          </w:p>
        </w:tc>
        <w:tc>
          <w:tcPr>
            <w:tcW w:w="943" w:type="dxa"/>
            <w:tcBorders>
              <w:top w:val="nil"/>
              <w:left w:val="nil"/>
              <w:bottom w:val="single" w:sz="4" w:space="0" w:color="auto"/>
              <w:right w:val="single" w:sz="4" w:space="0" w:color="auto"/>
            </w:tcBorders>
            <w:shd w:val="clear" w:color="000000" w:fill="FF0000"/>
            <w:noWrap/>
            <w:vAlign w:val="bottom"/>
            <w:hideMark/>
          </w:tcPr>
          <w:p w14:paraId="4CB16C2A"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54</w:t>
            </w:r>
          </w:p>
        </w:tc>
        <w:tc>
          <w:tcPr>
            <w:tcW w:w="1084" w:type="dxa"/>
            <w:tcBorders>
              <w:top w:val="nil"/>
              <w:left w:val="nil"/>
              <w:bottom w:val="single" w:sz="4" w:space="0" w:color="auto"/>
              <w:right w:val="single" w:sz="4" w:space="0" w:color="auto"/>
            </w:tcBorders>
            <w:shd w:val="clear" w:color="000000" w:fill="FF0000"/>
            <w:noWrap/>
            <w:vAlign w:val="bottom"/>
            <w:hideMark/>
          </w:tcPr>
          <w:p w14:paraId="4D8F775A"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9203</w:t>
            </w:r>
          </w:p>
        </w:tc>
        <w:tc>
          <w:tcPr>
            <w:tcW w:w="1000" w:type="dxa"/>
            <w:tcBorders>
              <w:top w:val="nil"/>
              <w:left w:val="nil"/>
              <w:bottom w:val="single" w:sz="4" w:space="0" w:color="auto"/>
              <w:right w:val="single" w:sz="8" w:space="0" w:color="auto"/>
            </w:tcBorders>
            <w:shd w:val="clear" w:color="000000" w:fill="FF0000"/>
            <w:noWrap/>
            <w:vAlign w:val="bottom"/>
            <w:hideMark/>
          </w:tcPr>
          <w:p w14:paraId="13E28759"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8943</w:t>
            </w:r>
          </w:p>
        </w:tc>
      </w:tr>
      <w:tr w:rsidR="004667FA" w:rsidRPr="004667FA" w14:paraId="10D829CE" w14:textId="77777777" w:rsidTr="004667FA">
        <w:trPr>
          <w:trHeight w:val="211"/>
        </w:trPr>
        <w:tc>
          <w:tcPr>
            <w:tcW w:w="1705" w:type="dxa"/>
            <w:tcBorders>
              <w:top w:val="nil"/>
              <w:left w:val="single" w:sz="8" w:space="0" w:color="auto"/>
              <w:bottom w:val="single" w:sz="4" w:space="0" w:color="auto"/>
              <w:right w:val="single" w:sz="8" w:space="0" w:color="auto"/>
            </w:tcBorders>
            <w:shd w:val="clear" w:color="000000" w:fill="FF0000"/>
            <w:noWrap/>
            <w:vAlign w:val="bottom"/>
            <w:hideMark/>
          </w:tcPr>
          <w:p w14:paraId="64F9B54F" w14:textId="77777777" w:rsidR="004667FA" w:rsidRPr="004667FA" w:rsidRDefault="004667FA" w:rsidP="004667FA">
            <w:pPr>
              <w:spacing w:after="0" w:line="240" w:lineRule="auto"/>
              <w:rPr>
                <w:rFonts w:ascii="Calibri" w:eastAsia="Times New Roman" w:hAnsi="Calibri" w:cs="Calibri"/>
                <w:color w:val="000000"/>
                <w:lang w:eastAsia="en-GB"/>
              </w:rPr>
            </w:pPr>
            <w:r w:rsidRPr="004667FA">
              <w:rPr>
                <w:rFonts w:ascii="Calibri" w:eastAsia="Times New Roman" w:hAnsi="Calibri" w:cs="Calibri"/>
                <w:color w:val="000000"/>
                <w:lang w:eastAsia="en-GB"/>
              </w:rPr>
              <w:t>Co-op Plc</w:t>
            </w:r>
          </w:p>
        </w:tc>
        <w:tc>
          <w:tcPr>
            <w:tcW w:w="800" w:type="dxa"/>
            <w:tcBorders>
              <w:top w:val="nil"/>
              <w:left w:val="nil"/>
              <w:bottom w:val="single" w:sz="4" w:space="0" w:color="auto"/>
              <w:right w:val="single" w:sz="8" w:space="0" w:color="auto"/>
            </w:tcBorders>
            <w:shd w:val="clear" w:color="000000" w:fill="FF0000"/>
            <w:noWrap/>
            <w:vAlign w:val="bottom"/>
            <w:hideMark/>
          </w:tcPr>
          <w:p w14:paraId="5AAD7FC6"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2018</w:t>
            </w:r>
          </w:p>
        </w:tc>
        <w:tc>
          <w:tcPr>
            <w:tcW w:w="1071" w:type="dxa"/>
            <w:tcBorders>
              <w:top w:val="nil"/>
              <w:left w:val="nil"/>
              <w:bottom w:val="single" w:sz="4" w:space="0" w:color="auto"/>
              <w:right w:val="single" w:sz="4" w:space="0" w:color="auto"/>
            </w:tcBorders>
            <w:shd w:val="clear" w:color="000000" w:fill="FF0000"/>
            <w:noWrap/>
            <w:vAlign w:val="bottom"/>
            <w:hideMark/>
          </w:tcPr>
          <w:p w14:paraId="4D0BB43B"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3061</w:t>
            </w:r>
          </w:p>
        </w:tc>
        <w:tc>
          <w:tcPr>
            <w:tcW w:w="1240" w:type="dxa"/>
            <w:tcBorders>
              <w:top w:val="nil"/>
              <w:left w:val="nil"/>
              <w:bottom w:val="single" w:sz="4" w:space="0" w:color="auto"/>
              <w:right w:val="single" w:sz="4" w:space="0" w:color="auto"/>
            </w:tcBorders>
            <w:shd w:val="clear" w:color="000000" w:fill="FF0000"/>
            <w:noWrap/>
            <w:vAlign w:val="bottom"/>
            <w:hideMark/>
          </w:tcPr>
          <w:p w14:paraId="550E2B73"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2791</w:t>
            </w:r>
          </w:p>
        </w:tc>
        <w:tc>
          <w:tcPr>
            <w:tcW w:w="1407" w:type="dxa"/>
            <w:tcBorders>
              <w:top w:val="nil"/>
              <w:left w:val="nil"/>
              <w:bottom w:val="single" w:sz="4" w:space="0" w:color="auto"/>
              <w:right w:val="single" w:sz="4" w:space="0" w:color="auto"/>
            </w:tcBorders>
            <w:shd w:val="clear" w:color="000000" w:fill="FF0000"/>
            <w:noWrap/>
            <w:vAlign w:val="bottom"/>
            <w:hideMark/>
          </w:tcPr>
          <w:p w14:paraId="1BA5C9D3"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2879</w:t>
            </w:r>
          </w:p>
        </w:tc>
        <w:tc>
          <w:tcPr>
            <w:tcW w:w="993" w:type="dxa"/>
            <w:tcBorders>
              <w:top w:val="nil"/>
              <w:left w:val="nil"/>
              <w:bottom w:val="single" w:sz="4" w:space="0" w:color="auto"/>
              <w:right w:val="single" w:sz="4" w:space="0" w:color="auto"/>
            </w:tcBorders>
            <w:shd w:val="clear" w:color="000000" w:fill="FF0000"/>
            <w:noWrap/>
            <w:vAlign w:val="bottom"/>
            <w:hideMark/>
          </w:tcPr>
          <w:p w14:paraId="423C5E79"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1042</w:t>
            </w:r>
          </w:p>
        </w:tc>
        <w:tc>
          <w:tcPr>
            <w:tcW w:w="943" w:type="dxa"/>
            <w:tcBorders>
              <w:top w:val="nil"/>
              <w:left w:val="nil"/>
              <w:bottom w:val="single" w:sz="4" w:space="0" w:color="auto"/>
              <w:right w:val="single" w:sz="4" w:space="0" w:color="auto"/>
            </w:tcBorders>
            <w:shd w:val="clear" w:color="000000" w:fill="FF0000"/>
            <w:noWrap/>
            <w:vAlign w:val="bottom"/>
            <w:hideMark/>
          </w:tcPr>
          <w:p w14:paraId="210111FD"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-156</w:t>
            </w:r>
          </w:p>
        </w:tc>
        <w:tc>
          <w:tcPr>
            <w:tcW w:w="1084" w:type="dxa"/>
            <w:tcBorders>
              <w:top w:val="nil"/>
              <w:left w:val="nil"/>
              <w:bottom w:val="single" w:sz="4" w:space="0" w:color="auto"/>
              <w:right w:val="single" w:sz="4" w:space="0" w:color="auto"/>
            </w:tcBorders>
            <w:shd w:val="clear" w:color="000000" w:fill="FF0000"/>
            <w:noWrap/>
            <w:vAlign w:val="bottom"/>
            <w:hideMark/>
          </w:tcPr>
          <w:p w14:paraId="411BDC12"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9771</w:t>
            </w:r>
          </w:p>
        </w:tc>
        <w:tc>
          <w:tcPr>
            <w:tcW w:w="1000" w:type="dxa"/>
            <w:tcBorders>
              <w:top w:val="nil"/>
              <w:left w:val="nil"/>
              <w:bottom w:val="single" w:sz="4" w:space="0" w:color="auto"/>
              <w:right w:val="single" w:sz="8" w:space="0" w:color="auto"/>
            </w:tcBorders>
            <w:shd w:val="clear" w:color="000000" w:fill="FF0000"/>
            <w:noWrap/>
            <w:vAlign w:val="bottom"/>
            <w:hideMark/>
          </w:tcPr>
          <w:p w14:paraId="64D66B1D"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10162</w:t>
            </w:r>
          </w:p>
        </w:tc>
      </w:tr>
      <w:tr w:rsidR="004667FA" w:rsidRPr="004667FA" w14:paraId="028FE5DE" w14:textId="77777777" w:rsidTr="004667FA">
        <w:trPr>
          <w:trHeight w:val="211"/>
        </w:trPr>
        <w:tc>
          <w:tcPr>
            <w:tcW w:w="1705" w:type="dxa"/>
            <w:tcBorders>
              <w:top w:val="nil"/>
              <w:left w:val="single" w:sz="8" w:space="0" w:color="auto"/>
              <w:bottom w:val="single" w:sz="4" w:space="0" w:color="auto"/>
              <w:right w:val="single" w:sz="8" w:space="0" w:color="auto"/>
            </w:tcBorders>
            <w:shd w:val="clear" w:color="000000" w:fill="FF0000"/>
            <w:noWrap/>
            <w:vAlign w:val="bottom"/>
            <w:hideMark/>
          </w:tcPr>
          <w:p w14:paraId="4FC87763" w14:textId="77777777" w:rsidR="004667FA" w:rsidRPr="004667FA" w:rsidRDefault="004667FA" w:rsidP="004667FA">
            <w:pPr>
              <w:spacing w:after="0" w:line="240" w:lineRule="auto"/>
              <w:rPr>
                <w:rFonts w:ascii="Calibri" w:eastAsia="Times New Roman" w:hAnsi="Calibri" w:cs="Calibri"/>
                <w:color w:val="000000"/>
                <w:lang w:eastAsia="en-GB"/>
              </w:rPr>
            </w:pPr>
            <w:r w:rsidRPr="004667FA">
              <w:rPr>
                <w:rFonts w:ascii="Calibri" w:eastAsia="Times New Roman" w:hAnsi="Calibri" w:cs="Calibri"/>
                <w:color w:val="000000"/>
                <w:lang w:eastAsia="en-GB"/>
              </w:rPr>
              <w:t>Co-op Plc</w:t>
            </w:r>
          </w:p>
        </w:tc>
        <w:tc>
          <w:tcPr>
            <w:tcW w:w="800" w:type="dxa"/>
            <w:tcBorders>
              <w:top w:val="nil"/>
              <w:left w:val="nil"/>
              <w:bottom w:val="single" w:sz="4" w:space="0" w:color="auto"/>
              <w:right w:val="single" w:sz="8" w:space="0" w:color="auto"/>
            </w:tcBorders>
            <w:shd w:val="clear" w:color="000000" w:fill="FF0000"/>
            <w:noWrap/>
            <w:vAlign w:val="bottom"/>
            <w:hideMark/>
          </w:tcPr>
          <w:p w14:paraId="5898E99B"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2019</w:t>
            </w:r>
          </w:p>
        </w:tc>
        <w:tc>
          <w:tcPr>
            <w:tcW w:w="1071" w:type="dxa"/>
            <w:tcBorders>
              <w:top w:val="nil"/>
              <w:left w:val="nil"/>
              <w:bottom w:val="single" w:sz="4" w:space="0" w:color="auto"/>
              <w:right w:val="single" w:sz="4" w:space="0" w:color="auto"/>
            </w:tcBorders>
            <w:shd w:val="clear" w:color="000000" w:fill="FF0000"/>
            <w:noWrap/>
            <w:vAlign w:val="bottom"/>
            <w:hideMark/>
          </w:tcPr>
          <w:p w14:paraId="7D46B493"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2816</w:t>
            </w:r>
          </w:p>
        </w:tc>
        <w:tc>
          <w:tcPr>
            <w:tcW w:w="1240" w:type="dxa"/>
            <w:tcBorders>
              <w:top w:val="nil"/>
              <w:left w:val="nil"/>
              <w:bottom w:val="single" w:sz="4" w:space="0" w:color="auto"/>
              <w:right w:val="single" w:sz="4" w:space="0" w:color="auto"/>
            </w:tcBorders>
            <w:shd w:val="clear" w:color="000000" w:fill="FF0000"/>
            <w:noWrap/>
            <w:vAlign w:val="bottom"/>
            <w:hideMark/>
          </w:tcPr>
          <w:p w14:paraId="1C8A605E"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2790</w:t>
            </w:r>
          </w:p>
        </w:tc>
        <w:tc>
          <w:tcPr>
            <w:tcW w:w="1407" w:type="dxa"/>
            <w:tcBorders>
              <w:top w:val="nil"/>
              <w:left w:val="nil"/>
              <w:bottom w:val="single" w:sz="4" w:space="0" w:color="auto"/>
              <w:right w:val="single" w:sz="4" w:space="0" w:color="auto"/>
            </w:tcBorders>
            <w:shd w:val="clear" w:color="000000" w:fill="FF0000"/>
            <w:noWrap/>
            <w:vAlign w:val="bottom"/>
            <w:hideMark/>
          </w:tcPr>
          <w:p w14:paraId="039FBE75"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3204</w:t>
            </w:r>
          </w:p>
        </w:tc>
        <w:tc>
          <w:tcPr>
            <w:tcW w:w="993" w:type="dxa"/>
            <w:tcBorders>
              <w:top w:val="nil"/>
              <w:left w:val="nil"/>
              <w:bottom w:val="single" w:sz="4" w:space="0" w:color="auto"/>
              <w:right w:val="single" w:sz="4" w:space="0" w:color="auto"/>
            </w:tcBorders>
            <w:shd w:val="clear" w:color="000000" w:fill="FF0000"/>
            <w:noWrap/>
            <w:vAlign w:val="bottom"/>
            <w:hideMark/>
          </w:tcPr>
          <w:p w14:paraId="225A4CD9"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1003</w:t>
            </w:r>
          </w:p>
        </w:tc>
        <w:tc>
          <w:tcPr>
            <w:tcW w:w="943" w:type="dxa"/>
            <w:tcBorders>
              <w:top w:val="nil"/>
              <w:left w:val="nil"/>
              <w:bottom w:val="single" w:sz="4" w:space="0" w:color="auto"/>
              <w:right w:val="single" w:sz="4" w:space="0" w:color="auto"/>
            </w:tcBorders>
            <w:shd w:val="clear" w:color="000000" w:fill="FF0000"/>
            <w:noWrap/>
            <w:vAlign w:val="bottom"/>
            <w:hideMark/>
          </w:tcPr>
          <w:p w14:paraId="7D42D91A"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-26</w:t>
            </w:r>
          </w:p>
        </w:tc>
        <w:tc>
          <w:tcPr>
            <w:tcW w:w="1084" w:type="dxa"/>
            <w:tcBorders>
              <w:top w:val="nil"/>
              <w:left w:val="nil"/>
              <w:bottom w:val="single" w:sz="4" w:space="0" w:color="auto"/>
              <w:right w:val="single" w:sz="4" w:space="0" w:color="auto"/>
            </w:tcBorders>
            <w:shd w:val="clear" w:color="000000" w:fill="FF0000"/>
            <w:noWrap/>
            <w:vAlign w:val="bottom"/>
            <w:hideMark/>
          </w:tcPr>
          <w:p w14:paraId="088FA419"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10597</w:t>
            </w:r>
          </w:p>
        </w:tc>
        <w:tc>
          <w:tcPr>
            <w:tcW w:w="1000" w:type="dxa"/>
            <w:tcBorders>
              <w:top w:val="nil"/>
              <w:left w:val="nil"/>
              <w:bottom w:val="single" w:sz="4" w:space="0" w:color="auto"/>
              <w:right w:val="single" w:sz="8" w:space="0" w:color="auto"/>
            </w:tcBorders>
            <w:shd w:val="clear" w:color="000000" w:fill="FF0000"/>
            <w:noWrap/>
            <w:vAlign w:val="bottom"/>
            <w:hideMark/>
          </w:tcPr>
          <w:p w14:paraId="09970B0F"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10860</w:t>
            </w:r>
          </w:p>
        </w:tc>
      </w:tr>
      <w:tr w:rsidR="004667FA" w:rsidRPr="004667FA" w14:paraId="5517B53A" w14:textId="77777777" w:rsidTr="004667FA">
        <w:trPr>
          <w:trHeight w:val="218"/>
        </w:trPr>
        <w:tc>
          <w:tcPr>
            <w:tcW w:w="1705" w:type="dxa"/>
            <w:tcBorders>
              <w:top w:val="nil"/>
              <w:left w:val="single" w:sz="8" w:space="0" w:color="auto"/>
              <w:bottom w:val="single" w:sz="4" w:space="0" w:color="auto"/>
              <w:right w:val="single" w:sz="8" w:space="0" w:color="auto"/>
            </w:tcBorders>
            <w:shd w:val="clear" w:color="000000" w:fill="FF0000"/>
            <w:noWrap/>
            <w:vAlign w:val="bottom"/>
            <w:hideMark/>
          </w:tcPr>
          <w:p w14:paraId="65721797" w14:textId="77777777" w:rsidR="004667FA" w:rsidRPr="004667FA" w:rsidRDefault="004667FA" w:rsidP="004667FA">
            <w:pPr>
              <w:spacing w:after="0" w:line="240" w:lineRule="auto"/>
              <w:rPr>
                <w:rFonts w:ascii="Calibri" w:eastAsia="Times New Roman" w:hAnsi="Calibri" w:cs="Calibri"/>
                <w:color w:val="000000"/>
                <w:lang w:eastAsia="en-GB"/>
              </w:rPr>
            </w:pPr>
            <w:r w:rsidRPr="004667FA">
              <w:rPr>
                <w:rFonts w:ascii="Calibri" w:eastAsia="Times New Roman" w:hAnsi="Calibri" w:cs="Calibri"/>
                <w:color w:val="000000"/>
                <w:lang w:eastAsia="en-GB"/>
              </w:rPr>
              <w:t>Co-op Plc</w:t>
            </w:r>
          </w:p>
        </w:tc>
        <w:tc>
          <w:tcPr>
            <w:tcW w:w="800" w:type="dxa"/>
            <w:tcBorders>
              <w:top w:val="nil"/>
              <w:left w:val="nil"/>
              <w:bottom w:val="single" w:sz="4" w:space="0" w:color="auto"/>
              <w:right w:val="single" w:sz="8" w:space="0" w:color="auto"/>
            </w:tcBorders>
            <w:shd w:val="clear" w:color="000000" w:fill="FF0000"/>
            <w:noWrap/>
            <w:vAlign w:val="bottom"/>
            <w:hideMark/>
          </w:tcPr>
          <w:p w14:paraId="64FFE08F"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2020</w:t>
            </w:r>
          </w:p>
        </w:tc>
        <w:tc>
          <w:tcPr>
            <w:tcW w:w="1071" w:type="dxa"/>
            <w:tcBorders>
              <w:top w:val="nil"/>
              <w:left w:val="nil"/>
              <w:bottom w:val="single" w:sz="4" w:space="0" w:color="auto"/>
              <w:right w:val="single" w:sz="4" w:space="0" w:color="auto"/>
            </w:tcBorders>
            <w:shd w:val="clear" w:color="000000" w:fill="FF0000"/>
            <w:noWrap/>
            <w:vAlign w:val="bottom"/>
            <w:hideMark/>
          </w:tcPr>
          <w:p w14:paraId="4756C396"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2634</w:t>
            </w:r>
          </w:p>
        </w:tc>
        <w:tc>
          <w:tcPr>
            <w:tcW w:w="1240" w:type="dxa"/>
            <w:tcBorders>
              <w:top w:val="nil"/>
              <w:left w:val="nil"/>
              <w:bottom w:val="single" w:sz="4" w:space="0" w:color="auto"/>
              <w:right w:val="single" w:sz="4" w:space="0" w:color="auto"/>
            </w:tcBorders>
            <w:shd w:val="clear" w:color="000000" w:fill="FF0000"/>
            <w:noWrap/>
            <w:vAlign w:val="bottom"/>
            <w:hideMark/>
          </w:tcPr>
          <w:p w14:paraId="669A3213"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2694</w:t>
            </w:r>
          </w:p>
        </w:tc>
        <w:tc>
          <w:tcPr>
            <w:tcW w:w="1407" w:type="dxa"/>
            <w:tcBorders>
              <w:top w:val="nil"/>
              <w:left w:val="nil"/>
              <w:bottom w:val="single" w:sz="4" w:space="0" w:color="auto"/>
              <w:right w:val="single" w:sz="4" w:space="0" w:color="auto"/>
            </w:tcBorders>
            <w:shd w:val="clear" w:color="000000" w:fill="FF0000"/>
            <w:noWrap/>
            <w:vAlign w:val="bottom"/>
            <w:hideMark/>
          </w:tcPr>
          <w:p w14:paraId="447FE1E9"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3100</w:t>
            </w:r>
          </w:p>
        </w:tc>
        <w:tc>
          <w:tcPr>
            <w:tcW w:w="993" w:type="dxa"/>
            <w:tcBorders>
              <w:top w:val="nil"/>
              <w:left w:val="nil"/>
              <w:bottom w:val="single" w:sz="4" w:space="0" w:color="auto"/>
              <w:right w:val="single" w:sz="4" w:space="0" w:color="auto"/>
            </w:tcBorders>
            <w:shd w:val="clear" w:color="000000" w:fill="FF0000"/>
            <w:noWrap/>
            <w:vAlign w:val="bottom"/>
            <w:hideMark/>
          </w:tcPr>
          <w:p w14:paraId="790A8DC5"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1034</w:t>
            </w:r>
          </w:p>
        </w:tc>
        <w:tc>
          <w:tcPr>
            <w:tcW w:w="943" w:type="dxa"/>
            <w:tcBorders>
              <w:top w:val="nil"/>
              <w:left w:val="nil"/>
              <w:bottom w:val="single" w:sz="4" w:space="0" w:color="auto"/>
              <w:right w:val="single" w:sz="4" w:space="0" w:color="auto"/>
            </w:tcBorders>
            <w:shd w:val="clear" w:color="000000" w:fill="FF0000"/>
            <w:noWrap/>
            <w:vAlign w:val="bottom"/>
            <w:hideMark/>
          </w:tcPr>
          <w:p w14:paraId="24EDAE83"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53</w:t>
            </w:r>
          </w:p>
        </w:tc>
        <w:tc>
          <w:tcPr>
            <w:tcW w:w="1084" w:type="dxa"/>
            <w:tcBorders>
              <w:top w:val="nil"/>
              <w:left w:val="nil"/>
              <w:bottom w:val="single" w:sz="4" w:space="0" w:color="auto"/>
              <w:right w:val="single" w:sz="4" w:space="0" w:color="auto"/>
            </w:tcBorders>
            <w:shd w:val="clear" w:color="000000" w:fill="FF0000"/>
            <w:noWrap/>
            <w:vAlign w:val="bottom"/>
            <w:hideMark/>
          </w:tcPr>
          <w:p w14:paraId="4D4C9974"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9899</w:t>
            </w:r>
          </w:p>
        </w:tc>
        <w:tc>
          <w:tcPr>
            <w:tcW w:w="1000" w:type="dxa"/>
            <w:tcBorders>
              <w:top w:val="nil"/>
              <w:left w:val="nil"/>
              <w:bottom w:val="single" w:sz="4" w:space="0" w:color="auto"/>
              <w:right w:val="single" w:sz="8" w:space="0" w:color="auto"/>
            </w:tcBorders>
            <w:shd w:val="clear" w:color="000000" w:fill="FF0000"/>
            <w:noWrap/>
            <w:vAlign w:val="bottom"/>
            <w:hideMark/>
          </w:tcPr>
          <w:p w14:paraId="0EA7C405"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9876</w:t>
            </w:r>
          </w:p>
        </w:tc>
      </w:tr>
      <w:tr w:rsidR="004667FA" w:rsidRPr="004667FA" w14:paraId="769C0104" w14:textId="77777777" w:rsidTr="004667FA">
        <w:trPr>
          <w:trHeight w:val="211"/>
        </w:trPr>
        <w:tc>
          <w:tcPr>
            <w:tcW w:w="1705" w:type="dxa"/>
            <w:tcBorders>
              <w:top w:val="nil"/>
              <w:left w:val="single" w:sz="8" w:space="0" w:color="auto"/>
              <w:bottom w:val="single" w:sz="4" w:space="0" w:color="auto"/>
              <w:right w:val="single" w:sz="8" w:space="0" w:color="auto"/>
            </w:tcBorders>
            <w:shd w:val="clear" w:color="000000" w:fill="00FFFF"/>
            <w:noWrap/>
            <w:vAlign w:val="bottom"/>
            <w:hideMark/>
          </w:tcPr>
          <w:p w14:paraId="099061DE" w14:textId="77777777" w:rsidR="004667FA" w:rsidRPr="004667FA" w:rsidRDefault="004667FA" w:rsidP="004667FA">
            <w:pPr>
              <w:spacing w:after="0" w:line="240" w:lineRule="auto"/>
              <w:rPr>
                <w:rFonts w:ascii="Calibri" w:eastAsia="Times New Roman" w:hAnsi="Calibri" w:cs="Calibri"/>
                <w:color w:val="000000"/>
                <w:lang w:eastAsia="en-GB"/>
              </w:rPr>
            </w:pPr>
            <w:r w:rsidRPr="004667FA">
              <w:rPr>
                <w:rFonts w:ascii="Calibri" w:eastAsia="Times New Roman" w:hAnsi="Calibri" w:cs="Calibri"/>
                <w:color w:val="000000"/>
                <w:lang w:eastAsia="en-GB"/>
              </w:rPr>
              <w:t>ABF Plc</w:t>
            </w:r>
          </w:p>
        </w:tc>
        <w:tc>
          <w:tcPr>
            <w:tcW w:w="800" w:type="dxa"/>
            <w:tcBorders>
              <w:top w:val="nil"/>
              <w:left w:val="nil"/>
              <w:bottom w:val="single" w:sz="4" w:space="0" w:color="auto"/>
              <w:right w:val="single" w:sz="8" w:space="0" w:color="auto"/>
            </w:tcBorders>
            <w:shd w:val="clear" w:color="000000" w:fill="00FFFF"/>
            <w:noWrap/>
            <w:vAlign w:val="bottom"/>
            <w:hideMark/>
          </w:tcPr>
          <w:p w14:paraId="0307356E"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2011</w:t>
            </w:r>
          </w:p>
        </w:tc>
        <w:tc>
          <w:tcPr>
            <w:tcW w:w="1071" w:type="dxa"/>
            <w:tcBorders>
              <w:top w:val="nil"/>
              <w:left w:val="nil"/>
              <w:bottom w:val="single" w:sz="4" w:space="0" w:color="auto"/>
              <w:right w:val="single" w:sz="4" w:space="0" w:color="auto"/>
            </w:tcBorders>
            <w:shd w:val="clear" w:color="000000" w:fill="00FFFF"/>
            <w:noWrap/>
            <w:vAlign w:val="bottom"/>
            <w:hideMark/>
          </w:tcPr>
          <w:p w14:paraId="46995DC8"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6175</w:t>
            </w:r>
          </w:p>
        </w:tc>
        <w:tc>
          <w:tcPr>
            <w:tcW w:w="1240" w:type="dxa"/>
            <w:tcBorders>
              <w:top w:val="nil"/>
              <w:left w:val="nil"/>
              <w:bottom w:val="single" w:sz="4" w:space="0" w:color="auto"/>
              <w:right w:val="single" w:sz="4" w:space="0" w:color="auto"/>
            </w:tcBorders>
            <w:shd w:val="clear" w:color="000000" w:fill="00FFFF"/>
            <w:noWrap/>
            <w:vAlign w:val="bottom"/>
            <w:hideMark/>
          </w:tcPr>
          <w:p w14:paraId="04AF8A91"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3163</w:t>
            </w:r>
          </w:p>
        </w:tc>
        <w:tc>
          <w:tcPr>
            <w:tcW w:w="1407" w:type="dxa"/>
            <w:tcBorders>
              <w:top w:val="nil"/>
              <w:left w:val="nil"/>
              <w:bottom w:val="single" w:sz="4" w:space="0" w:color="auto"/>
              <w:right w:val="single" w:sz="4" w:space="0" w:color="auto"/>
            </w:tcBorders>
            <w:shd w:val="clear" w:color="000000" w:fill="00FFFF"/>
            <w:noWrap/>
            <w:vAlign w:val="bottom"/>
            <w:hideMark/>
          </w:tcPr>
          <w:p w14:paraId="5D639D0A"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2542</w:t>
            </w:r>
          </w:p>
        </w:tc>
        <w:tc>
          <w:tcPr>
            <w:tcW w:w="993" w:type="dxa"/>
            <w:tcBorders>
              <w:top w:val="nil"/>
              <w:left w:val="nil"/>
              <w:bottom w:val="single" w:sz="4" w:space="0" w:color="auto"/>
              <w:right w:val="single" w:sz="4" w:space="0" w:color="auto"/>
            </w:tcBorders>
            <w:shd w:val="clear" w:color="000000" w:fill="00FFFF"/>
            <w:noWrap/>
            <w:vAlign w:val="bottom"/>
            <w:hideMark/>
          </w:tcPr>
          <w:p w14:paraId="518C6398"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1626</w:t>
            </w:r>
          </w:p>
        </w:tc>
        <w:tc>
          <w:tcPr>
            <w:tcW w:w="943" w:type="dxa"/>
            <w:tcBorders>
              <w:top w:val="nil"/>
              <w:left w:val="nil"/>
              <w:bottom w:val="single" w:sz="4" w:space="0" w:color="auto"/>
              <w:right w:val="single" w:sz="4" w:space="0" w:color="auto"/>
            </w:tcBorders>
            <w:shd w:val="clear" w:color="000000" w:fill="00FFFF"/>
            <w:noWrap/>
            <w:vAlign w:val="bottom"/>
            <w:hideMark/>
          </w:tcPr>
          <w:p w14:paraId="11D5ABB1"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577</w:t>
            </w:r>
          </w:p>
        </w:tc>
        <w:tc>
          <w:tcPr>
            <w:tcW w:w="1084" w:type="dxa"/>
            <w:tcBorders>
              <w:top w:val="nil"/>
              <w:left w:val="nil"/>
              <w:bottom w:val="single" w:sz="4" w:space="0" w:color="auto"/>
              <w:right w:val="single" w:sz="4" w:space="0" w:color="auto"/>
            </w:tcBorders>
            <w:shd w:val="clear" w:color="000000" w:fill="00FFFF"/>
            <w:noWrap/>
            <w:vAlign w:val="bottom"/>
            <w:hideMark/>
          </w:tcPr>
          <w:p w14:paraId="4D28673D"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10202</w:t>
            </w:r>
          </w:p>
        </w:tc>
        <w:tc>
          <w:tcPr>
            <w:tcW w:w="1000" w:type="dxa"/>
            <w:tcBorders>
              <w:top w:val="nil"/>
              <w:left w:val="nil"/>
              <w:bottom w:val="single" w:sz="4" w:space="0" w:color="auto"/>
              <w:right w:val="single" w:sz="8" w:space="0" w:color="auto"/>
            </w:tcBorders>
            <w:shd w:val="clear" w:color="000000" w:fill="00FFFF"/>
            <w:noWrap/>
            <w:vAlign w:val="bottom"/>
            <w:hideMark/>
          </w:tcPr>
          <w:p w14:paraId="220D6302"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11065</w:t>
            </w:r>
          </w:p>
        </w:tc>
      </w:tr>
      <w:tr w:rsidR="004667FA" w:rsidRPr="004667FA" w14:paraId="2C11CCF9" w14:textId="77777777" w:rsidTr="004667FA">
        <w:trPr>
          <w:trHeight w:val="211"/>
        </w:trPr>
        <w:tc>
          <w:tcPr>
            <w:tcW w:w="1705" w:type="dxa"/>
            <w:tcBorders>
              <w:top w:val="nil"/>
              <w:left w:val="single" w:sz="8" w:space="0" w:color="auto"/>
              <w:bottom w:val="single" w:sz="4" w:space="0" w:color="auto"/>
              <w:right w:val="single" w:sz="8" w:space="0" w:color="auto"/>
            </w:tcBorders>
            <w:shd w:val="clear" w:color="000000" w:fill="00FFFF"/>
            <w:noWrap/>
            <w:vAlign w:val="bottom"/>
            <w:hideMark/>
          </w:tcPr>
          <w:p w14:paraId="59DFE69F" w14:textId="77777777" w:rsidR="004667FA" w:rsidRPr="004667FA" w:rsidRDefault="004667FA" w:rsidP="004667FA">
            <w:pPr>
              <w:spacing w:after="0" w:line="240" w:lineRule="auto"/>
              <w:rPr>
                <w:rFonts w:ascii="Calibri" w:eastAsia="Times New Roman" w:hAnsi="Calibri" w:cs="Calibri"/>
                <w:color w:val="000000"/>
                <w:lang w:eastAsia="en-GB"/>
              </w:rPr>
            </w:pPr>
            <w:r w:rsidRPr="004667FA">
              <w:rPr>
                <w:rFonts w:ascii="Calibri" w:eastAsia="Times New Roman" w:hAnsi="Calibri" w:cs="Calibri"/>
                <w:color w:val="000000"/>
                <w:lang w:eastAsia="en-GB"/>
              </w:rPr>
              <w:t>ABF Plc</w:t>
            </w:r>
          </w:p>
        </w:tc>
        <w:tc>
          <w:tcPr>
            <w:tcW w:w="800" w:type="dxa"/>
            <w:tcBorders>
              <w:top w:val="nil"/>
              <w:left w:val="nil"/>
              <w:bottom w:val="single" w:sz="4" w:space="0" w:color="auto"/>
              <w:right w:val="single" w:sz="8" w:space="0" w:color="auto"/>
            </w:tcBorders>
            <w:shd w:val="clear" w:color="000000" w:fill="00FFFF"/>
            <w:noWrap/>
            <w:vAlign w:val="bottom"/>
            <w:hideMark/>
          </w:tcPr>
          <w:p w14:paraId="7D9F3873"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2012</w:t>
            </w:r>
          </w:p>
        </w:tc>
        <w:tc>
          <w:tcPr>
            <w:tcW w:w="1071" w:type="dxa"/>
            <w:tcBorders>
              <w:top w:val="nil"/>
              <w:left w:val="nil"/>
              <w:bottom w:val="single" w:sz="4" w:space="0" w:color="auto"/>
              <w:right w:val="single" w:sz="4" w:space="0" w:color="auto"/>
            </w:tcBorders>
            <w:shd w:val="clear" w:color="000000" w:fill="00FFFF"/>
            <w:noWrap/>
            <w:vAlign w:val="bottom"/>
            <w:hideMark/>
          </w:tcPr>
          <w:p w14:paraId="60459A0C"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6221</w:t>
            </w:r>
          </w:p>
        </w:tc>
        <w:tc>
          <w:tcPr>
            <w:tcW w:w="1240" w:type="dxa"/>
            <w:tcBorders>
              <w:top w:val="nil"/>
              <w:left w:val="nil"/>
              <w:bottom w:val="single" w:sz="4" w:space="0" w:color="auto"/>
              <w:right w:val="single" w:sz="4" w:space="0" w:color="auto"/>
            </w:tcBorders>
            <w:shd w:val="clear" w:color="000000" w:fill="00FFFF"/>
            <w:noWrap/>
            <w:vAlign w:val="bottom"/>
            <w:hideMark/>
          </w:tcPr>
          <w:p w14:paraId="6933AB61"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3269</w:t>
            </w:r>
          </w:p>
        </w:tc>
        <w:tc>
          <w:tcPr>
            <w:tcW w:w="1407" w:type="dxa"/>
            <w:tcBorders>
              <w:top w:val="nil"/>
              <w:left w:val="nil"/>
              <w:bottom w:val="single" w:sz="4" w:space="0" w:color="auto"/>
              <w:right w:val="single" w:sz="4" w:space="0" w:color="auto"/>
            </w:tcBorders>
            <w:shd w:val="clear" w:color="000000" w:fill="00FFFF"/>
            <w:noWrap/>
            <w:vAlign w:val="bottom"/>
            <w:hideMark/>
          </w:tcPr>
          <w:p w14:paraId="7E428D17"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2588</w:t>
            </w:r>
          </w:p>
        </w:tc>
        <w:tc>
          <w:tcPr>
            <w:tcW w:w="993" w:type="dxa"/>
            <w:tcBorders>
              <w:top w:val="nil"/>
              <w:left w:val="nil"/>
              <w:bottom w:val="single" w:sz="4" w:space="0" w:color="auto"/>
              <w:right w:val="single" w:sz="4" w:space="0" w:color="auto"/>
            </w:tcBorders>
            <w:shd w:val="clear" w:color="000000" w:fill="00FFFF"/>
            <w:noWrap/>
            <w:vAlign w:val="bottom"/>
            <w:hideMark/>
          </w:tcPr>
          <w:p w14:paraId="5A2B97ED"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1452</w:t>
            </w:r>
          </w:p>
        </w:tc>
        <w:tc>
          <w:tcPr>
            <w:tcW w:w="943" w:type="dxa"/>
            <w:tcBorders>
              <w:top w:val="nil"/>
              <w:left w:val="nil"/>
              <w:bottom w:val="single" w:sz="4" w:space="0" w:color="auto"/>
              <w:right w:val="single" w:sz="4" w:space="0" w:color="auto"/>
            </w:tcBorders>
            <w:shd w:val="clear" w:color="000000" w:fill="00FFFF"/>
            <w:noWrap/>
            <w:vAlign w:val="bottom"/>
            <w:hideMark/>
          </w:tcPr>
          <w:p w14:paraId="55704094"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583</w:t>
            </w:r>
          </w:p>
        </w:tc>
        <w:tc>
          <w:tcPr>
            <w:tcW w:w="1084" w:type="dxa"/>
            <w:tcBorders>
              <w:top w:val="nil"/>
              <w:left w:val="nil"/>
              <w:bottom w:val="single" w:sz="4" w:space="0" w:color="auto"/>
              <w:right w:val="single" w:sz="4" w:space="0" w:color="auto"/>
            </w:tcBorders>
            <w:shd w:val="clear" w:color="000000" w:fill="00FFFF"/>
            <w:noWrap/>
            <w:vAlign w:val="bottom"/>
            <w:hideMark/>
          </w:tcPr>
          <w:p w14:paraId="4E6A53AB"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10240</w:t>
            </w:r>
          </w:p>
        </w:tc>
        <w:tc>
          <w:tcPr>
            <w:tcW w:w="1000" w:type="dxa"/>
            <w:tcBorders>
              <w:top w:val="nil"/>
              <w:left w:val="nil"/>
              <w:bottom w:val="single" w:sz="4" w:space="0" w:color="auto"/>
              <w:right w:val="single" w:sz="8" w:space="0" w:color="auto"/>
            </w:tcBorders>
            <w:shd w:val="clear" w:color="000000" w:fill="00FFFF"/>
            <w:noWrap/>
            <w:vAlign w:val="bottom"/>
            <w:hideMark/>
          </w:tcPr>
          <w:p w14:paraId="6018A228"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12252</w:t>
            </w:r>
          </w:p>
        </w:tc>
      </w:tr>
      <w:tr w:rsidR="004667FA" w:rsidRPr="004667FA" w14:paraId="69D20DFB" w14:textId="77777777" w:rsidTr="004667FA">
        <w:trPr>
          <w:trHeight w:val="211"/>
        </w:trPr>
        <w:tc>
          <w:tcPr>
            <w:tcW w:w="1705" w:type="dxa"/>
            <w:tcBorders>
              <w:top w:val="nil"/>
              <w:left w:val="single" w:sz="8" w:space="0" w:color="auto"/>
              <w:bottom w:val="single" w:sz="4" w:space="0" w:color="auto"/>
              <w:right w:val="single" w:sz="8" w:space="0" w:color="auto"/>
            </w:tcBorders>
            <w:shd w:val="clear" w:color="000000" w:fill="00FFFF"/>
            <w:noWrap/>
            <w:vAlign w:val="bottom"/>
            <w:hideMark/>
          </w:tcPr>
          <w:p w14:paraId="41F12A46" w14:textId="77777777" w:rsidR="004667FA" w:rsidRPr="004667FA" w:rsidRDefault="004667FA" w:rsidP="004667FA">
            <w:pPr>
              <w:spacing w:after="0" w:line="240" w:lineRule="auto"/>
              <w:rPr>
                <w:rFonts w:ascii="Calibri" w:eastAsia="Times New Roman" w:hAnsi="Calibri" w:cs="Calibri"/>
                <w:color w:val="000000"/>
                <w:lang w:eastAsia="en-GB"/>
              </w:rPr>
            </w:pPr>
            <w:r w:rsidRPr="004667FA">
              <w:rPr>
                <w:rFonts w:ascii="Calibri" w:eastAsia="Times New Roman" w:hAnsi="Calibri" w:cs="Calibri"/>
                <w:color w:val="000000"/>
                <w:lang w:eastAsia="en-GB"/>
              </w:rPr>
              <w:t>ABF Plc</w:t>
            </w:r>
          </w:p>
        </w:tc>
        <w:tc>
          <w:tcPr>
            <w:tcW w:w="800" w:type="dxa"/>
            <w:tcBorders>
              <w:top w:val="nil"/>
              <w:left w:val="nil"/>
              <w:bottom w:val="single" w:sz="4" w:space="0" w:color="auto"/>
              <w:right w:val="single" w:sz="8" w:space="0" w:color="auto"/>
            </w:tcBorders>
            <w:shd w:val="clear" w:color="000000" w:fill="00FFFF"/>
            <w:noWrap/>
            <w:vAlign w:val="bottom"/>
            <w:hideMark/>
          </w:tcPr>
          <w:p w14:paraId="5BEF93A6"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2013</w:t>
            </w:r>
          </w:p>
        </w:tc>
        <w:tc>
          <w:tcPr>
            <w:tcW w:w="1071" w:type="dxa"/>
            <w:tcBorders>
              <w:top w:val="nil"/>
              <w:left w:val="nil"/>
              <w:bottom w:val="single" w:sz="4" w:space="0" w:color="auto"/>
              <w:right w:val="single" w:sz="4" w:space="0" w:color="auto"/>
            </w:tcBorders>
            <w:shd w:val="clear" w:color="000000" w:fill="00FFFF"/>
            <w:noWrap/>
            <w:vAlign w:val="bottom"/>
            <w:hideMark/>
          </w:tcPr>
          <w:p w14:paraId="11002771"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6497</w:t>
            </w:r>
          </w:p>
        </w:tc>
        <w:tc>
          <w:tcPr>
            <w:tcW w:w="1240" w:type="dxa"/>
            <w:tcBorders>
              <w:top w:val="nil"/>
              <w:left w:val="nil"/>
              <w:bottom w:val="single" w:sz="4" w:space="0" w:color="auto"/>
              <w:right w:val="single" w:sz="4" w:space="0" w:color="auto"/>
            </w:tcBorders>
            <w:shd w:val="clear" w:color="000000" w:fill="00FFFF"/>
            <w:noWrap/>
            <w:vAlign w:val="bottom"/>
            <w:hideMark/>
          </w:tcPr>
          <w:p w14:paraId="4DF5CF40"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3424</w:t>
            </w:r>
          </w:p>
        </w:tc>
        <w:tc>
          <w:tcPr>
            <w:tcW w:w="1407" w:type="dxa"/>
            <w:tcBorders>
              <w:top w:val="nil"/>
              <w:left w:val="nil"/>
              <w:bottom w:val="single" w:sz="4" w:space="0" w:color="auto"/>
              <w:right w:val="single" w:sz="4" w:space="0" w:color="auto"/>
            </w:tcBorders>
            <w:shd w:val="clear" w:color="000000" w:fill="00FFFF"/>
            <w:noWrap/>
            <w:vAlign w:val="bottom"/>
            <w:hideMark/>
          </w:tcPr>
          <w:p w14:paraId="6A1CA2BD"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2526</w:t>
            </w:r>
          </w:p>
        </w:tc>
        <w:tc>
          <w:tcPr>
            <w:tcW w:w="993" w:type="dxa"/>
            <w:tcBorders>
              <w:top w:val="nil"/>
              <w:left w:val="nil"/>
              <w:bottom w:val="single" w:sz="4" w:space="0" w:color="auto"/>
              <w:right w:val="single" w:sz="4" w:space="0" w:color="auto"/>
            </w:tcBorders>
            <w:shd w:val="clear" w:color="000000" w:fill="00FFFF"/>
            <w:noWrap/>
            <w:vAlign w:val="bottom"/>
            <w:hideMark/>
          </w:tcPr>
          <w:p w14:paraId="679C1A5A"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1166</w:t>
            </w:r>
          </w:p>
        </w:tc>
        <w:tc>
          <w:tcPr>
            <w:tcW w:w="943" w:type="dxa"/>
            <w:tcBorders>
              <w:top w:val="nil"/>
              <w:left w:val="nil"/>
              <w:bottom w:val="single" w:sz="4" w:space="0" w:color="auto"/>
              <w:right w:val="single" w:sz="4" w:space="0" w:color="auto"/>
            </w:tcBorders>
            <w:shd w:val="clear" w:color="000000" w:fill="00FFFF"/>
            <w:noWrap/>
            <w:vAlign w:val="bottom"/>
            <w:hideMark/>
          </w:tcPr>
          <w:p w14:paraId="6AABEBE6"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634</w:t>
            </w:r>
          </w:p>
        </w:tc>
        <w:tc>
          <w:tcPr>
            <w:tcW w:w="1084" w:type="dxa"/>
            <w:tcBorders>
              <w:top w:val="nil"/>
              <w:left w:val="nil"/>
              <w:bottom w:val="single" w:sz="4" w:space="0" w:color="auto"/>
              <w:right w:val="single" w:sz="4" w:space="0" w:color="auto"/>
            </w:tcBorders>
            <w:shd w:val="clear" w:color="000000" w:fill="00FFFF"/>
            <w:noWrap/>
            <w:vAlign w:val="bottom"/>
            <w:hideMark/>
          </w:tcPr>
          <w:p w14:paraId="6085C466"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10345</w:t>
            </w:r>
          </w:p>
        </w:tc>
        <w:tc>
          <w:tcPr>
            <w:tcW w:w="1000" w:type="dxa"/>
            <w:tcBorders>
              <w:top w:val="nil"/>
              <w:left w:val="nil"/>
              <w:bottom w:val="single" w:sz="4" w:space="0" w:color="auto"/>
              <w:right w:val="single" w:sz="8" w:space="0" w:color="auto"/>
            </w:tcBorders>
            <w:shd w:val="clear" w:color="000000" w:fill="00FFFF"/>
            <w:noWrap/>
            <w:vAlign w:val="bottom"/>
            <w:hideMark/>
          </w:tcPr>
          <w:p w14:paraId="06CC61D6"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13315</w:t>
            </w:r>
          </w:p>
        </w:tc>
      </w:tr>
      <w:tr w:rsidR="004667FA" w:rsidRPr="004667FA" w14:paraId="7F9EF1C4" w14:textId="77777777" w:rsidTr="004667FA">
        <w:trPr>
          <w:trHeight w:val="211"/>
        </w:trPr>
        <w:tc>
          <w:tcPr>
            <w:tcW w:w="1705" w:type="dxa"/>
            <w:tcBorders>
              <w:top w:val="nil"/>
              <w:left w:val="single" w:sz="8" w:space="0" w:color="auto"/>
              <w:bottom w:val="single" w:sz="4" w:space="0" w:color="auto"/>
              <w:right w:val="single" w:sz="8" w:space="0" w:color="auto"/>
            </w:tcBorders>
            <w:shd w:val="clear" w:color="000000" w:fill="00FFFF"/>
            <w:noWrap/>
            <w:vAlign w:val="bottom"/>
            <w:hideMark/>
          </w:tcPr>
          <w:p w14:paraId="3A6F3BB6" w14:textId="77777777" w:rsidR="004667FA" w:rsidRPr="004667FA" w:rsidRDefault="004667FA" w:rsidP="004667FA">
            <w:pPr>
              <w:spacing w:after="0" w:line="240" w:lineRule="auto"/>
              <w:rPr>
                <w:rFonts w:ascii="Calibri" w:eastAsia="Times New Roman" w:hAnsi="Calibri" w:cs="Calibri"/>
                <w:color w:val="000000"/>
                <w:lang w:eastAsia="en-GB"/>
              </w:rPr>
            </w:pPr>
            <w:r w:rsidRPr="004667FA">
              <w:rPr>
                <w:rFonts w:ascii="Calibri" w:eastAsia="Times New Roman" w:hAnsi="Calibri" w:cs="Calibri"/>
                <w:color w:val="000000"/>
                <w:lang w:eastAsia="en-GB"/>
              </w:rPr>
              <w:t>ABF Plc</w:t>
            </w:r>
          </w:p>
        </w:tc>
        <w:tc>
          <w:tcPr>
            <w:tcW w:w="800" w:type="dxa"/>
            <w:tcBorders>
              <w:top w:val="nil"/>
              <w:left w:val="nil"/>
              <w:bottom w:val="single" w:sz="4" w:space="0" w:color="auto"/>
              <w:right w:val="single" w:sz="8" w:space="0" w:color="auto"/>
            </w:tcBorders>
            <w:shd w:val="clear" w:color="000000" w:fill="00FFFF"/>
            <w:noWrap/>
            <w:vAlign w:val="bottom"/>
            <w:hideMark/>
          </w:tcPr>
          <w:p w14:paraId="585293AD"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2014</w:t>
            </w:r>
          </w:p>
        </w:tc>
        <w:tc>
          <w:tcPr>
            <w:tcW w:w="1071" w:type="dxa"/>
            <w:tcBorders>
              <w:top w:val="nil"/>
              <w:left w:val="nil"/>
              <w:bottom w:val="single" w:sz="4" w:space="0" w:color="auto"/>
              <w:right w:val="single" w:sz="4" w:space="0" w:color="auto"/>
            </w:tcBorders>
            <w:shd w:val="clear" w:color="000000" w:fill="00FFFF"/>
            <w:noWrap/>
            <w:vAlign w:val="bottom"/>
            <w:hideMark/>
          </w:tcPr>
          <w:p w14:paraId="72F83687"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6753</w:t>
            </w:r>
          </w:p>
        </w:tc>
        <w:tc>
          <w:tcPr>
            <w:tcW w:w="1240" w:type="dxa"/>
            <w:tcBorders>
              <w:top w:val="nil"/>
              <w:left w:val="nil"/>
              <w:bottom w:val="single" w:sz="4" w:space="0" w:color="auto"/>
              <w:right w:val="single" w:sz="4" w:space="0" w:color="auto"/>
            </w:tcBorders>
            <w:shd w:val="clear" w:color="000000" w:fill="00FFFF"/>
            <w:noWrap/>
            <w:vAlign w:val="bottom"/>
            <w:hideMark/>
          </w:tcPr>
          <w:p w14:paraId="3750BB5A"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3626</w:t>
            </w:r>
          </w:p>
        </w:tc>
        <w:tc>
          <w:tcPr>
            <w:tcW w:w="1407" w:type="dxa"/>
            <w:tcBorders>
              <w:top w:val="nil"/>
              <w:left w:val="nil"/>
              <w:bottom w:val="single" w:sz="4" w:space="0" w:color="auto"/>
              <w:right w:val="single" w:sz="4" w:space="0" w:color="auto"/>
            </w:tcBorders>
            <w:shd w:val="clear" w:color="000000" w:fill="00FFFF"/>
            <w:noWrap/>
            <w:vAlign w:val="bottom"/>
            <w:hideMark/>
          </w:tcPr>
          <w:p w14:paraId="2F302B29"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2684</w:t>
            </w:r>
          </w:p>
        </w:tc>
        <w:tc>
          <w:tcPr>
            <w:tcW w:w="993" w:type="dxa"/>
            <w:tcBorders>
              <w:top w:val="nil"/>
              <w:left w:val="nil"/>
              <w:bottom w:val="single" w:sz="4" w:space="0" w:color="auto"/>
              <w:right w:val="single" w:sz="4" w:space="0" w:color="auto"/>
            </w:tcBorders>
            <w:shd w:val="clear" w:color="000000" w:fill="00FFFF"/>
            <w:noWrap/>
            <w:vAlign w:val="bottom"/>
            <w:hideMark/>
          </w:tcPr>
          <w:p w14:paraId="65F497F6"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965</w:t>
            </w:r>
          </w:p>
        </w:tc>
        <w:tc>
          <w:tcPr>
            <w:tcW w:w="943" w:type="dxa"/>
            <w:tcBorders>
              <w:top w:val="nil"/>
              <w:left w:val="nil"/>
              <w:bottom w:val="single" w:sz="4" w:space="0" w:color="auto"/>
              <w:right w:val="single" w:sz="4" w:space="0" w:color="auto"/>
            </w:tcBorders>
            <w:shd w:val="clear" w:color="000000" w:fill="00FFFF"/>
            <w:noWrap/>
            <w:vAlign w:val="bottom"/>
            <w:hideMark/>
          </w:tcPr>
          <w:p w14:paraId="7376B0ED"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783</w:t>
            </w:r>
          </w:p>
        </w:tc>
        <w:tc>
          <w:tcPr>
            <w:tcW w:w="1084" w:type="dxa"/>
            <w:tcBorders>
              <w:top w:val="nil"/>
              <w:left w:val="nil"/>
              <w:bottom w:val="single" w:sz="4" w:space="0" w:color="auto"/>
              <w:right w:val="single" w:sz="4" w:space="0" w:color="auto"/>
            </w:tcBorders>
            <w:shd w:val="clear" w:color="000000" w:fill="00FFFF"/>
            <w:noWrap/>
            <w:vAlign w:val="bottom"/>
            <w:hideMark/>
          </w:tcPr>
          <w:p w14:paraId="2B6E57E7"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10472</w:t>
            </w:r>
          </w:p>
        </w:tc>
        <w:tc>
          <w:tcPr>
            <w:tcW w:w="1000" w:type="dxa"/>
            <w:tcBorders>
              <w:top w:val="nil"/>
              <w:left w:val="nil"/>
              <w:bottom w:val="single" w:sz="4" w:space="0" w:color="auto"/>
              <w:right w:val="single" w:sz="8" w:space="0" w:color="auto"/>
            </w:tcBorders>
            <w:shd w:val="clear" w:color="000000" w:fill="00FFFF"/>
            <w:noWrap/>
            <w:vAlign w:val="bottom"/>
            <w:hideMark/>
          </w:tcPr>
          <w:p w14:paraId="432F10A9"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12943</w:t>
            </w:r>
          </w:p>
        </w:tc>
      </w:tr>
      <w:tr w:rsidR="004667FA" w:rsidRPr="004667FA" w14:paraId="0985D04F" w14:textId="77777777" w:rsidTr="004667FA">
        <w:trPr>
          <w:trHeight w:val="211"/>
        </w:trPr>
        <w:tc>
          <w:tcPr>
            <w:tcW w:w="1705" w:type="dxa"/>
            <w:tcBorders>
              <w:top w:val="nil"/>
              <w:left w:val="single" w:sz="8" w:space="0" w:color="auto"/>
              <w:bottom w:val="single" w:sz="4" w:space="0" w:color="auto"/>
              <w:right w:val="single" w:sz="8" w:space="0" w:color="auto"/>
            </w:tcBorders>
            <w:shd w:val="clear" w:color="000000" w:fill="00FFFF"/>
            <w:noWrap/>
            <w:vAlign w:val="bottom"/>
            <w:hideMark/>
          </w:tcPr>
          <w:p w14:paraId="0FADEC42" w14:textId="77777777" w:rsidR="004667FA" w:rsidRPr="004667FA" w:rsidRDefault="004667FA" w:rsidP="004667FA">
            <w:pPr>
              <w:spacing w:after="0" w:line="240" w:lineRule="auto"/>
              <w:rPr>
                <w:rFonts w:ascii="Calibri" w:eastAsia="Times New Roman" w:hAnsi="Calibri" w:cs="Calibri"/>
                <w:color w:val="000000"/>
                <w:lang w:eastAsia="en-GB"/>
              </w:rPr>
            </w:pPr>
            <w:r w:rsidRPr="004667FA">
              <w:rPr>
                <w:rFonts w:ascii="Calibri" w:eastAsia="Times New Roman" w:hAnsi="Calibri" w:cs="Calibri"/>
                <w:color w:val="000000"/>
                <w:lang w:eastAsia="en-GB"/>
              </w:rPr>
              <w:t>ABF Plc</w:t>
            </w:r>
          </w:p>
        </w:tc>
        <w:tc>
          <w:tcPr>
            <w:tcW w:w="800" w:type="dxa"/>
            <w:tcBorders>
              <w:top w:val="nil"/>
              <w:left w:val="nil"/>
              <w:bottom w:val="single" w:sz="4" w:space="0" w:color="auto"/>
              <w:right w:val="single" w:sz="8" w:space="0" w:color="auto"/>
            </w:tcBorders>
            <w:shd w:val="clear" w:color="000000" w:fill="00FFFF"/>
            <w:noWrap/>
            <w:vAlign w:val="bottom"/>
            <w:hideMark/>
          </w:tcPr>
          <w:p w14:paraId="1E4D63CA"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2015</w:t>
            </w:r>
          </w:p>
        </w:tc>
        <w:tc>
          <w:tcPr>
            <w:tcW w:w="1071" w:type="dxa"/>
            <w:tcBorders>
              <w:top w:val="nil"/>
              <w:left w:val="nil"/>
              <w:bottom w:val="single" w:sz="4" w:space="0" w:color="auto"/>
              <w:right w:val="single" w:sz="4" w:space="0" w:color="auto"/>
            </w:tcBorders>
            <w:shd w:val="clear" w:color="000000" w:fill="00FFFF"/>
            <w:noWrap/>
            <w:vAlign w:val="bottom"/>
            <w:hideMark/>
          </w:tcPr>
          <w:p w14:paraId="19F9FE9F"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6551</w:t>
            </w:r>
          </w:p>
        </w:tc>
        <w:tc>
          <w:tcPr>
            <w:tcW w:w="1240" w:type="dxa"/>
            <w:tcBorders>
              <w:top w:val="nil"/>
              <w:left w:val="nil"/>
              <w:bottom w:val="single" w:sz="4" w:space="0" w:color="auto"/>
              <w:right w:val="single" w:sz="4" w:space="0" w:color="auto"/>
            </w:tcBorders>
            <w:shd w:val="clear" w:color="000000" w:fill="00FFFF"/>
            <w:noWrap/>
            <w:vAlign w:val="bottom"/>
            <w:hideMark/>
          </w:tcPr>
          <w:p w14:paraId="26A9E31E"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3849</w:t>
            </w:r>
          </w:p>
        </w:tc>
        <w:tc>
          <w:tcPr>
            <w:tcW w:w="1407" w:type="dxa"/>
            <w:tcBorders>
              <w:top w:val="nil"/>
              <w:left w:val="nil"/>
              <w:bottom w:val="single" w:sz="4" w:space="0" w:color="auto"/>
              <w:right w:val="single" w:sz="4" w:space="0" w:color="auto"/>
            </w:tcBorders>
            <w:shd w:val="clear" w:color="000000" w:fill="00FFFF"/>
            <w:noWrap/>
            <w:vAlign w:val="bottom"/>
            <w:hideMark/>
          </w:tcPr>
          <w:p w14:paraId="5E7AC911"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2742</w:t>
            </w:r>
          </w:p>
        </w:tc>
        <w:tc>
          <w:tcPr>
            <w:tcW w:w="993" w:type="dxa"/>
            <w:tcBorders>
              <w:top w:val="nil"/>
              <w:left w:val="nil"/>
              <w:bottom w:val="single" w:sz="4" w:space="0" w:color="auto"/>
              <w:right w:val="single" w:sz="4" w:space="0" w:color="auto"/>
            </w:tcBorders>
            <w:shd w:val="clear" w:color="000000" w:fill="00FFFF"/>
            <w:noWrap/>
            <w:vAlign w:val="bottom"/>
            <w:hideMark/>
          </w:tcPr>
          <w:p w14:paraId="278082D8"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896</w:t>
            </w:r>
          </w:p>
        </w:tc>
        <w:tc>
          <w:tcPr>
            <w:tcW w:w="943" w:type="dxa"/>
            <w:tcBorders>
              <w:top w:val="nil"/>
              <w:left w:val="nil"/>
              <w:bottom w:val="single" w:sz="4" w:space="0" w:color="auto"/>
              <w:right w:val="single" w:sz="4" w:space="0" w:color="auto"/>
            </w:tcBorders>
            <w:shd w:val="clear" w:color="000000" w:fill="00FFFF"/>
            <w:noWrap/>
            <w:vAlign w:val="bottom"/>
            <w:hideMark/>
          </w:tcPr>
          <w:p w14:paraId="08286101"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524</w:t>
            </w:r>
          </w:p>
        </w:tc>
        <w:tc>
          <w:tcPr>
            <w:tcW w:w="1084" w:type="dxa"/>
            <w:tcBorders>
              <w:top w:val="nil"/>
              <w:left w:val="nil"/>
              <w:bottom w:val="single" w:sz="4" w:space="0" w:color="auto"/>
              <w:right w:val="single" w:sz="4" w:space="0" w:color="auto"/>
            </w:tcBorders>
            <w:shd w:val="clear" w:color="000000" w:fill="00FFFF"/>
            <w:noWrap/>
            <w:vAlign w:val="bottom"/>
            <w:hideMark/>
          </w:tcPr>
          <w:p w14:paraId="101E1040"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10272</w:t>
            </w:r>
          </w:p>
        </w:tc>
        <w:tc>
          <w:tcPr>
            <w:tcW w:w="1000" w:type="dxa"/>
            <w:tcBorders>
              <w:top w:val="nil"/>
              <w:left w:val="nil"/>
              <w:bottom w:val="single" w:sz="4" w:space="0" w:color="auto"/>
              <w:right w:val="single" w:sz="8" w:space="0" w:color="auto"/>
            </w:tcBorders>
            <w:shd w:val="clear" w:color="000000" w:fill="00FFFF"/>
            <w:noWrap/>
            <w:vAlign w:val="bottom"/>
            <w:hideMark/>
          </w:tcPr>
          <w:p w14:paraId="6C621328"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12800</w:t>
            </w:r>
          </w:p>
        </w:tc>
      </w:tr>
      <w:tr w:rsidR="004667FA" w:rsidRPr="004667FA" w14:paraId="01BE55AB" w14:textId="77777777" w:rsidTr="004667FA">
        <w:trPr>
          <w:trHeight w:val="211"/>
        </w:trPr>
        <w:tc>
          <w:tcPr>
            <w:tcW w:w="1705" w:type="dxa"/>
            <w:tcBorders>
              <w:top w:val="nil"/>
              <w:left w:val="single" w:sz="8" w:space="0" w:color="auto"/>
              <w:bottom w:val="single" w:sz="4" w:space="0" w:color="auto"/>
              <w:right w:val="single" w:sz="8" w:space="0" w:color="auto"/>
            </w:tcBorders>
            <w:shd w:val="clear" w:color="000000" w:fill="00FFFF"/>
            <w:noWrap/>
            <w:vAlign w:val="bottom"/>
            <w:hideMark/>
          </w:tcPr>
          <w:p w14:paraId="6D951407" w14:textId="77777777" w:rsidR="004667FA" w:rsidRPr="004667FA" w:rsidRDefault="004667FA" w:rsidP="004667FA">
            <w:pPr>
              <w:spacing w:after="0" w:line="240" w:lineRule="auto"/>
              <w:rPr>
                <w:rFonts w:ascii="Calibri" w:eastAsia="Times New Roman" w:hAnsi="Calibri" w:cs="Calibri"/>
                <w:color w:val="000000"/>
                <w:lang w:eastAsia="en-GB"/>
              </w:rPr>
            </w:pPr>
            <w:r w:rsidRPr="004667FA">
              <w:rPr>
                <w:rFonts w:ascii="Calibri" w:eastAsia="Times New Roman" w:hAnsi="Calibri" w:cs="Calibri"/>
                <w:color w:val="000000"/>
                <w:lang w:eastAsia="en-GB"/>
              </w:rPr>
              <w:t>ABF Plc</w:t>
            </w:r>
          </w:p>
        </w:tc>
        <w:tc>
          <w:tcPr>
            <w:tcW w:w="800" w:type="dxa"/>
            <w:tcBorders>
              <w:top w:val="nil"/>
              <w:left w:val="nil"/>
              <w:bottom w:val="single" w:sz="4" w:space="0" w:color="auto"/>
              <w:right w:val="single" w:sz="8" w:space="0" w:color="auto"/>
            </w:tcBorders>
            <w:shd w:val="clear" w:color="000000" w:fill="00FFFF"/>
            <w:noWrap/>
            <w:vAlign w:val="bottom"/>
            <w:hideMark/>
          </w:tcPr>
          <w:p w14:paraId="0B2E4CA1"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2016</w:t>
            </w:r>
          </w:p>
        </w:tc>
        <w:tc>
          <w:tcPr>
            <w:tcW w:w="1071" w:type="dxa"/>
            <w:tcBorders>
              <w:top w:val="nil"/>
              <w:left w:val="nil"/>
              <w:bottom w:val="single" w:sz="4" w:space="0" w:color="auto"/>
              <w:right w:val="single" w:sz="4" w:space="0" w:color="auto"/>
            </w:tcBorders>
            <w:shd w:val="clear" w:color="000000" w:fill="00FFFF"/>
            <w:noWrap/>
            <w:vAlign w:val="bottom"/>
            <w:hideMark/>
          </w:tcPr>
          <w:p w14:paraId="0A3E682D"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7122</w:t>
            </w:r>
          </w:p>
        </w:tc>
        <w:tc>
          <w:tcPr>
            <w:tcW w:w="1240" w:type="dxa"/>
            <w:tcBorders>
              <w:top w:val="nil"/>
              <w:left w:val="nil"/>
              <w:bottom w:val="single" w:sz="4" w:space="0" w:color="auto"/>
              <w:right w:val="single" w:sz="4" w:space="0" w:color="auto"/>
            </w:tcBorders>
            <w:shd w:val="clear" w:color="000000" w:fill="00FFFF"/>
            <w:noWrap/>
            <w:vAlign w:val="bottom"/>
            <w:hideMark/>
          </w:tcPr>
          <w:p w14:paraId="172F35DB"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4437</w:t>
            </w:r>
          </w:p>
        </w:tc>
        <w:tc>
          <w:tcPr>
            <w:tcW w:w="1407" w:type="dxa"/>
            <w:tcBorders>
              <w:top w:val="nil"/>
              <w:left w:val="nil"/>
              <w:bottom w:val="single" w:sz="4" w:space="0" w:color="auto"/>
              <w:right w:val="single" w:sz="4" w:space="0" w:color="auto"/>
            </w:tcBorders>
            <w:shd w:val="clear" w:color="000000" w:fill="00FFFF"/>
            <w:noWrap/>
            <w:vAlign w:val="bottom"/>
            <w:hideMark/>
          </w:tcPr>
          <w:p w14:paraId="0931CC2F"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2960</w:t>
            </w:r>
          </w:p>
        </w:tc>
        <w:tc>
          <w:tcPr>
            <w:tcW w:w="993" w:type="dxa"/>
            <w:tcBorders>
              <w:top w:val="nil"/>
              <w:left w:val="nil"/>
              <w:bottom w:val="single" w:sz="4" w:space="0" w:color="auto"/>
              <w:right w:val="single" w:sz="4" w:space="0" w:color="auto"/>
            </w:tcBorders>
            <w:shd w:val="clear" w:color="000000" w:fill="00FFFF"/>
            <w:noWrap/>
            <w:vAlign w:val="bottom"/>
            <w:hideMark/>
          </w:tcPr>
          <w:p w14:paraId="5672CE56"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885</w:t>
            </w:r>
          </w:p>
        </w:tc>
        <w:tc>
          <w:tcPr>
            <w:tcW w:w="943" w:type="dxa"/>
            <w:tcBorders>
              <w:top w:val="nil"/>
              <w:left w:val="nil"/>
              <w:bottom w:val="single" w:sz="4" w:space="0" w:color="auto"/>
              <w:right w:val="single" w:sz="4" w:space="0" w:color="auto"/>
            </w:tcBorders>
            <w:shd w:val="clear" w:color="000000" w:fill="00FFFF"/>
            <w:noWrap/>
            <w:vAlign w:val="bottom"/>
            <w:hideMark/>
          </w:tcPr>
          <w:p w14:paraId="0D6299FA"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821</w:t>
            </w:r>
          </w:p>
        </w:tc>
        <w:tc>
          <w:tcPr>
            <w:tcW w:w="1084" w:type="dxa"/>
            <w:tcBorders>
              <w:top w:val="nil"/>
              <w:left w:val="nil"/>
              <w:bottom w:val="single" w:sz="4" w:space="0" w:color="auto"/>
              <w:right w:val="single" w:sz="4" w:space="0" w:color="auto"/>
            </w:tcBorders>
            <w:shd w:val="clear" w:color="000000" w:fill="00FFFF"/>
            <w:noWrap/>
            <w:vAlign w:val="bottom"/>
            <w:hideMark/>
          </w:tcPr>
          <w:p w14:paraId="1AB9D268"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11376</w:t>
            </w:r>
          </w:p>
        </w:tc>
        <w:tc>
          <w:tcPr>
            <w:tcW w:w="1000" w:type="dxa"/>
            <w:tcBorders>
              <w:top w:val="nil"/>
              <w:left w:val="nil"/>
              <w:bottom w:val="single" w:sz="4" w:space="0" w:color="auto"/>
              <w:right w:val="single" w:sz="8" w:space="0" w:color="auto"/>
            </w:tcBorders>
            <w:shd w:val="clear" w:color="000000" w:fill="00FFFF"/>
            <w:noWrap/>
            <w:vAlign w:val="bottom"/>
            <w:hideMark/>
          </w:tcPr>
          <w:p w14:paraId="65C9974D"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13399</w:t>
            </w:r>
          </w:p>
        </w:tc>
      </w:tr>
      <w:tr w:rsidR="004667FA" w:rsidRPr="004667FA" w14:paraId="6B4E9866" w14:textId="77777777" w:rsidTr="004667FA">
        <w:trPr>
          <w:trHeight w:val="211"/>
        </w:trPr>
        <w:tc>
          <w:tcPr>
            <w:tcW w:w="1705" w:type="dxa"/>
            <w:tcBorders>
              <w:top w:val="nil"/>
              <w:left w:val="single" w:sz="8" w:space="0" w:color="auto"/>
              <w:bottom w:val="single" w:sz="4" w:space="0" w:color="auto"/>
              <w:right w:val="single" w:sz="8" w:space="0" w:color="auto"/>
            </w:tcBorders>
            <w:shd w:val="clear" w:color="000000" w:fill="00FFFF"/>
            <w:noWrap/>
            <w:vAlign w:val="bottom"/>
            <w:hideMark/>
          </w:tcPr>
          <w:p w14:paraId="7DE93BC9" w14:textId="77777777" w:rsidR="004667FA" w:rsidRPr="004667FA" w:rsidRDefault="004667FA" w:rsidP="004667FA">
            <w:pPr>
              <w:spacing w:after="0" w:line="240" w:lineRule="auto"/>
              <w:rPr>
                <w:rFonts w:ascii="Calibri" w:eastAsia="Times New Roman" w:hAnsi="Calibri" w:cs="Calibri"/>
                <w:color w:val="000000"/>
                <w:lang w:eastAsia="en-GB"/>
              </w:rPr>
            </w:pPr>
            <w:r w:rsidRPr="004667FA">
              <w:rPr>
                <w:rFonts w:ascii="Calibri" w:eastAsia="Times New Roman" w:hAnsi="Calibri" w:cs="Calibri"/>
                <w:color w:val="000000"/>
                <w:lang w:eastAsia="en-GB"/>
              </w:rPr>
              <w:t>ABF Plc</w:t>
            </w:r>
          </w:p>
        </w:tc>
        <w:tc>
          <w:tcPr>
            <w:tcW w:w="800" w:type="dxa"/>
            <w:tcBorders>
              <w:top w:val="nil"/>
              <w:left w:val="nil"/>
              <w:bottom w:val="single" w:sz="4" w:space="0" w:color="auto"/>
              <w:right w:val="single" w:sz="8" w:space="0" w:color="auto"/>
            </w:tcBorders>
            <w:shd w:val="clear" w:color="000000" w:fill="00FFFF"/>
            <w:noWrap/>
            <w:vAlign w:val="bottom"/>
            <w:hideMark/>
          </w:tcPr>
          <w:p w14:paraId="77A796D6"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2017</w:t>
            </w:r>
          </w:p>
        </w:tc>
        <w:tc>
          <w:tcPr>
            <w:tcW w:w="1071" w:type="dxa"/>
            <w:tcBorders>
              <w:top w:val="nil"/>
              <w:left w:val="nil"/>
              <w:bottom w:val="single" w:sz="4" w:space="0" w:color="auto"/>
              <w:right w:val="single" w:sz="4" w:space="0" w:color="auto"/>
            </w:tcBorders>
            <w:shd w:val="clear" w:color="000000" w:fill="00FFFF"/>
            <w:noWrap/>
            <w:vAlign w:val="bottom"/>
            <w:hideMark/>
          </w:tcPr>
          <w:p w14:paraId="73529A95"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8412</w:t>
            </w:r>
          </w:p>
        </w:tc>
        <w:tc>
          <w:tcPr>
            <w:tcW w:w="1240" w:type="dxa"/>
            <w:tcBorders>
              <w:top w:val="nil"/>
              <w:left w:val="nil"/>
              <w:bottom w:val="single" w:sz="4" w:space="0" w:color="auto"/>
              <w:right w:val="single" w:sz="4" w:space="0" w:color="auto"/>
            </w:tcBorders>
            <w:shd w:val="clear" w:color="000000" w:fill="00FFFF"/>
            <w:noWrap/>
            <w:vAlign w:val="bottom"/>
            <w:hideMark/>
          </w:tcPr>
          <w:p w14:paraId="4301364C"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5190</w:t>
            </w:r>
          </w:p>
        </w:tc>
        <w:tc>
          <w:tcPr>
            <w:tcW w:w="1407" w:type="dxa"/>
            <w:tcBorders>
              <w:top w:val="nil"/>
              <w:left w:val="nil"/>
              <w:bottom w:val="single" w:sz="4" w:space="0" w:color="auto"/>
              <w:right w:val="single" w:sz="4" w:space="0" w:color="auto"/>
            </w:tcBorders>
            <w:shd w:val="clear" w:color="000000" w:fill="00FFFF"/>
            <w:noWrap/>
            <w:vAlign w:val="bottom"/>
            <w:hideMark/>
          </w:tcPr>
          <w:p w14:paraId="208CD84E"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3153</w:t>
            </w:r>
          </w:p>
        </w:tc>
        <w:tc>
          <w:tcPr>
            <w:tcW w:w="993" w:type="dxa"/>
            <w:tcBorders>
              <w:top w:val="nil"/>
              <w:left w:val="nil"/>
              <w:bottom w:val="single" w:sz="4" w:space="0" w:color="auto"/>
              <w:right w:val="single" w:sz="4" w:space="0" w:color="auto"/>
            </w:tcBorders>
            <w:shd w:val="clear" w:color="000000" w:fill="00FFFF"/>
            <w:noWrap/>
            <w:vAlign w:val="bottom"/>
            <w:hideMark/>
          </w:tcPr>
          <w:p w14:paraId="5652E1E1"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877</w:t>
            </w:r>
          </w:p>
        </w:tc>
        <w:tc>
          <w:tcPr>
            <w:tcW w:w="943" w:type="dxa"/>
            <w:tcBorders>
              <w:top w:val="nil"/>
              <w:left w:val="nil"/>
              <w:bottom w:val="single" w:sz="4" w:space="0" w:color="auto"/>
              <w:right w:val="single" w:sz="4" w:space="0" w:color="auto"/>
            </w:tcBorders>
            <w:shd w:val="clear" w:color="000000" w:fill="00FFFF"/>
            <w:noWrap/>
            <w:vAlign w:val="bottom"/>
            <w:hideMark/>
          </w:tcPr>
          <w:p w14:paraId="44B061C2"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1211</w:t>
            </w:r>
          </w:p>
        </w:tc>
        <w:tc>
          <w:tcPr>
            <w:tcW w:w="1084" w:type="dxa"/>
            <w:tcBorders>
              <w:top w:val="nil"/>
              <w:left w:val="nil"/>
              <w:bottom w:val="single" w:sz="4" w:space="0" w:color="auto"/>
              <w:right w:val="single" w:sz="4" w:space="0" w:color="auto"/>
            </w:tcBorders>
            <w:shd w:val="clear" w:color="000000" w:fill="00FFFF"/>
            <w:noWrap/>
            <w:vAlign w:val="bottom"/>
            <w:hideMark/>
          </w:tcPr>
          <w:p w14:paraId="3DA33455"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12810</w:t>
            </w:r>
          </w:p>
        </w:tc>
        <w:tc>
          <w:tcPr>
            <w:tcW w:w="1000" w:type="dxa"/>
            <w:tcBorders>
              <w:top w:val="nil"/>
              <w:left w:val="nil"/>
              <w:bottom w:val="single" w:sz="4" w:space="0" w:color="auto"/>
              <w:right w:val="single" w:sz="8" w:space="0" w:color="auto"/>
            </w:tcBorders>
            <w:shd w:val="clear" w:color="000000" w:fill="00FFFF"/>
            <w:noWrap/>
            <w:vAlign w:val="bottom"/>
            <w:hideMark/>
          </w:tcPr>
          <w:p w14:paraId="391B6716"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15357</w:t>
            </w:r>
          </w:p>
        </w:tc>
      </w:tr>
      <w:tr w:rsidR="004667FA" w:rsidRPr="004667FA" w14:paraId="2C0B35CF" w14:textId="77777777" w:rsidTr="004667FA">
        <w:trPr>
          <w:trHeight w:val="211"/>
        </w:trPr>
        <w:tc>
          <w:tcPr>
            <w:tcW w:w="1705" w:type="dxa"/>
            <w:tcBorders>
              <w:top w:val="nil"/>
              <w:left w:val="single" w:sz="8" w:space="0" w:color="auto"/>
              <w:bottom w:val="single" w:sz="4" w:space="0" w:color="auto"/>
              <w:right w:val="single" w:sz="8" w:space="0" w:color="auto"/>
            </w:tcBorders>
            <w:shd w:val="clear" w:color="000000" w:fill="00FFFF"/>
            <w:noWrap/>
            <w:vAlign w:val="bottom"/>
            <w:hideMark/>
          </w:tcPr>
          <w:p w14:paraId="41395FFD" w14:textId="77777777" w:rsidR="004667FA" w:rsidRPr="004667FA" w:rsidRDefault="004667FA" w:rsidP="004667FA">
            <w:pPr>
              <w:spacing w:after="0" w:line="240" w:lineRule="auto"/>
              <w:rPr>
                <w:rFonts w:ascii="Calibri" w:eastAsia="Times New Roman" w:hAnsi="Calibri" w:cs="Calibri"/>
                <w:color w:val="000000"/>
                <w:lang w:eastAsia="en-GB"/>
              </w:rPr>
            </w:pPr>
            <w:r w:rsidRPr="004667FA">
              <w:rPr>
                <w:rFonts w:ascii="Calibri" w:eastAsia="Times New Roman" w:hAnsi="Calibri" w:cs="Calibri"/>
                <w:color w:val="000000"/>
                <w:lang w:eastAsia="en-GB"/>
              </w:rPr>
              <w:lastRenderedPageBreak/>
              <w:t>ABF Plc</w:t>
            </w:r>
          </w:p>
        </w:tc>
        <w:tc>
          <w:tcPr>
            <w:tcW w:w="800" w:type="dxa"/>
            <w:tcBorders>
              <w:top w:val="nil"/>
              <w:left w:val="nil"/>
              <w:bottom w:val="single" w:sz="4" w:space="0" w:color="auto"/>
              <w:right w:val="single" w:sz="8" w:space="0" w:color="auto"/>
            </w:tcBorders>
            <w:shd w:val="clear" w:color="000000" w:fill="00FFFF"/>
            <w:noWrap/>
            <w:vAlign w:val="bottom"/>
            <w:hideMark/>
          </w:tcPr>
          <w:p w14:paraId="51244C25"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2018</w:t>
            </w:r>
          </w:p>
        </w:tc>
        <w:tc>
          <w:tcPr>
            <w:tcW w:w="1071" w:type="dxa"/>
            <w:tcBorders>
              <w:top w:val="nil"/>
              <w:left w:val="nil"/>
              <w:bottom w:val="single" w:sz="4" w:space="0" w:color="auto"/>
              <w:right w:val="single" w:sz="4" w:space="0" w:color="auto"/>
            </w:tcBorders>
            <w:shd w:val="clear" w:color="000000" w:fill="00FFFF"/>
            <w:noWrap/>
            <w:vAlign w:val="bottom"/>
            <w:hideMark/>
          </w:tcPr>
          <w:p w14:paraId="7889FC1B"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9296</w:t>
            </w:r>
          </w:p>
        </w:tc>
        <w:tc>
          <w:tcPr>
            <w:tcW w:w="1240" w:type="dxa"/>
            <w:tcBorders>
              <w:top w:val="nil"/>
              <w:left w:val="nil"/>
              <w:bottom w:val="single" w:sz="4" w:space="0" w:color="auto"/>
              <w:right w:val="single" w:sz="4" w:space="0" w:color="auto"/>
            </w:tcBorders>
            <w:shd w:val="clear" w:color="000000" w:fill="00FFFF"/>
            <w:noWrap/>
            <w:vAlign w:val="bottom"/>
            <w:hideMark/>
          </w:tcPr>
          <w:p w14:paraId="6099A1C0"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5285</w:t>
            </w:r>
          </w:p>
        </w:tc>
        <w:tc>
          <w:tcPr>
            <w:tcW w:w="1407" w:type="dxa"/>
            <w:tcBorders>
              <w:top w:val="nil"/>
              <w:left w:val="nil"/>
              <w:bottom w:val="single" w:sz="4" w:space="0" w:color="auto"/>
              <w:right w:val="single" w:sz="4" w:space="0" w:color="auto"/>
            </w:tcBorders>
            <w:shd w:val="clear" w:color="000000" w:fill="00FFFF"/>
            <w:noWrap/>
            <w:vAlign w:val="bottom"/>
            <w:hideMark/>
          </w:tcPr>
          <w:p w14:paraId="00DF2C07"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3248</w:t>
            </w:r>
          </w:p>
        </w:tc>
        <w:tc>
          <w:tcPr>
            <w:tcW w:w="993" w:type="dxa"/>
            <w:tcBorders>
              <w:top w:val="nil"/>
              <w:left w:val="nil"/>
              <w:bottom w:val="single" w:sz="4" w:space="0" w:color="auto"/>
              <w:right w:val="single" w:sz="4" w:space="0" w:color="auto"/>
            </w:tcBorders>
            <w:shd w:val="clear" w:color="000000" w:fill="00FFFF"/>
            <w:noWrap/>
            <w:vAlign w:val="bottom"/>
            <w:hideMark/>
          </w:tcPr>
          <w:p w14:paraId="0CA8C3E4"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778</w:t>
            </w:r>
          </w:p>
        </w:tc>
        <w:tc>
          <w:tcPr>
            <w:tcW w:w="943" w:type="dxa"/>
            <w:tcBorders>
              <w:top w:val="nil"/>
              <w:left w:val="nil"/>
              <w:bottom w:val="single" w:sz="4" w:space="0" w:color="auto"/>
              <w:right w:val="single" w:sz="4" w:space="0" w:color="auto"/>
            </w:tcBorders>
            <w:shd w:val="clear" w:color="000000" w:fill="00FFFF"/>
            <w:noWrap/>
            <w:vAlign w:val="bottom"/>
            <w:hideMark/>
          </w:tcPr>
          <w:p w14:paraId="416FAFE9"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1022</w:t>
            </w:r>
          </w:p>
        </w:tc>
        <w:tc>
          <w:tcPr>
            <w:tcW w:w="1084" w:type="dxa"/>
            <w:tcBorders>
              <w:top w:val="nil"/>
              <w:left w:val="nil"/>
              <w:bottom w:val="single" w:sz="4" w:space="0" w:color="auto"/>
              <w:right w:val="single" w:sz="4" w:space="0" w:color="auto"/>
            </w:tcBorders>
            <w:shd w:val="clear" w:color="000000" w:fill="00FFFF"/>
            <w:noWrap/>
            <w:vAlign w:val="bottom"/>
            <w:hideMark/>
          </w:tcPr>
          <w:p w14:paraId="74BC57D1"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13692</w:t>
            </w:r>
          </w:p>
        </w:tc>
        <w:tc>
          <w:tcPr>
            <w:tcW w:w="1000" w:type="dxa"/>
            <w:tcBorders>
              <w:top w:val="nil"/>
              <w:left w:val="nil"/>
              <w:bottom w:val="single" w:sz="4" w:space="0" w:color="auto"/>
              <w:right w:val="single" w:sz="8" w:space="0" w:color="auto"/>
            </w:tcBorders>
            <w:shd w:val="clear" w:color="000000" w:fill="00FFFF"/>
            <w:noWrap/>
            <w:vAlign w:val="bottom"/>
            <w:hideMark/>
          </w:tcPr>
          <w:p w14:paraId="7881F119"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15574</w:t>
            </w:r>
          </w:p>
        </w:tc>
      </w:tr>
      <w:tr w:rsidR="004667FA" w:rsidRPr="004667FA" w14:paraId="707DD443" w14:textId="77777777" w:rsidTr="004667FA">
        <w:trPr>
          <w:trHeight w:val="211"/>
        </w:trPr>
        <w:tc>
          <w:tcPr>
            <w:tcW w:w="1705" w:type="dxa"/>
            <w:tcBorders>
              <w:top w:val="nil"/>
              <w:left w:val="single" w:sz="8" w:space="0" w:color="auto"/>
              <w:bottom w:val="single" w:sz="4" w:space="0" w:color="auto"/>
              <w:right w:val="single" w:sz="8" w:space="0" w:color="auto"/>
            </w:tcBorders>
            <w:shd w:val="clear" w:color="000000" w:fill="00FFFF"/>
            <w:noWrap/>
            <w:vAlign w:val="bottom"/>
            <w:hideMark/>
          </w:tcPr>
          <w:p w14:paraId="451C0510" w14:textId="77777777" w:rsidR="004667FA" w:rsidRPr="004667FA" w:rsidRDefault="004667FA" w:rsidP="004667FA">
            <w:pPr>
              <w:spacing w:after="0" w:line="240" w:lineRule="auto"/>
              <w:rPr>
                <w:rFonts w:ascii="Calibri" w:eastAsia="Times New Roman" w:hAnsi="Calibri" w:cs="Calibri"/>
                <w:color w:val="000000"/>
                <w:lang w:eastAsia="en-GB"/>
              </w:rPr>
            </w:pPr>
            <w:r w:rsidRPr="004667FA">
              <w:rPr>
                <w:rFonts w:ascii="Calibri" w:eastAsia="Times New Roman" w:hAnsi="Calibri" w:cs="Calibri"/>
                <w:color w:val="000000"/>
                <w:lang w:eastAsia="en-GB"/>
              </w:rPr>
              <w:t>ABF Plc</w:t>
            </w:r>
          </w:p>
        </w:tc>
        <w:tc>
          <w:tcPr>
            <w:tcW w:w="800" w:type="dxa"/>
            <w:tcBorders>
              <w:top w:val="nil"/>
              <w:left w:val="nil"/>
              <w:bottom w:val="single" w:sz="4" w:space="0" w:color="auto"/>
              <w:right w:val="single" w:sz="8" w:space="0" w:color="auto"/>
            </w:tcBorders>
            <w:shd w:val="clear" w:color="000000" w:fill="00FFFF"/>
            <w:noWrap/>
            <w:vAlign w:val="bottom"/>
            <w:hideMark/>
          </w:tcPr>
          <w:p w14:paraId="5EFB1FDC"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2019</w:t>
            </w:r>
          </w:p>
        </w:tc>
        <w:tc>
          <w:tcPr>
            <w:tcW w:w="1071" w:type="dxa"/>
            <w:tcBorders>
              <w:top w:val="nil"/>
              <w:left w:val="nil"/>
              <w:bottom w:val="single" w:sz="4" w:space="0" w:color="auto"/>
              <w:right w:val="single" w:sz="4" w:space="0" w:color="auto"/>
            </w:tcBorders>
            <w:shd w:val="clear" w:color="000000" w:fill="00FFFF"/>
            <w:noWrap/>
            <w:vAlign w:val="bottom"/>
            <w:hideMark/>
          </w:tcPr>
          <w:p w14:paraId="63022E16"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9550</w:t>
            </w:r>
          </w:p>
        </w:tc>
        <w:tc>
          <w:tcPr>
            <w:tcW w:w="1240" w:type="dxa"/>
            <w:tcBorders>
              <w:top w:val="nil"/>
              <w:left w:val="nil"/>
              <w:bottom w:val="single" w:sz="4" w:space="0" w:color="auto"/>
              <w:right w:val="single" w:sz="4" w:space="0" w:color="auto"/>
            </w:tcBorders>
            <w:shd w:val="clear" w:color="000000" w:fill="00FFFF"/>
            <w:noWrap/>
            <w:vAlign w:val="bottom"/>
            <w:hideMark/>
          </w:tcPr>
          <w:p w14:paraId="65AEE2CC"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5596</w:t>
            </w:r>
          </w:p>
        </w:tc>
        <w:tc>
          <w:tcPr>
            <w:tcW w:w="1407" w:type="dxa"/>
            <w:tcBorders>
              <w:top w:val="nil"/>
              <w:left w:val="nil"/>
              <w:bottom w:val="single" w:sz="4" w:space="0" w:color="auto"/>
              <w:right w:val="single" w:sz="4" w:space="0" w:color="auto"/>
            </w:tcBorders>
            <w:shd w:val="clear" w:color="000000" w:fill="00FFFF"/>
            <w:noWrap/>
            <w:vAlign w:val="bottom"/>
            <w:hideMark/>
          </w:tcPr>
          <w:p w14:paraId="013FA007"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3068</w:t>
            </w:r>
          </w:p>
        </w:tc>
        <w:tc>
          <w:tcPr>
            <w:tcW w:w="993" w:type="dxa"/>
            <w:tcBorders>
              <w:top w:val="nil"/>
              <w:left w:val="nil"/>
              <w:bottom w:val="single" w:sz="4" w:space="0" w:color="auto"/>
              <w:right w:val="single" w:sz="4" w:space="0" w:color="auto"/>
            </w:tcBorders>
            <w:shd w:val="clear" w:color="000000" w:fill="00FFFF"/>
            <w:noWrap/>
            <w:vAlign w:val="bottom"/>
            <w:hideMark/>
          </w:tcPr>
          <w:p w14:paraId="00EADFF3"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588</w:t>
            </w:r>
          </w:p>
        </w:tc>
        <w:tc>
          <w:tcPr>
            <w:tcW w:w="943" w:type="dxa"/>
            <w:tcBorders>
              <w:top w:val="nil"/>
              <w:left w:val="nil"/>
              <w:bottom w:val="single" w:sz="4" w:space="0" w:color="auto"/>
              <w:right w:val="single" w:sz="4" w:space="0" w:color="auto"/>
            </w:tcBorders>
            <w:shd w:val="clear" w:color="000000" w:fill="00FFFF"/>
            <w:noWrap/>
            <w:vAlign w:val="bottom"/>
            <w:hideMark/>
          </w:tcPr>
          <w:p w14:paraId="4D9E119E"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896</w:t>
            </w:r>
          </w:p>
        </w:tc>
        <w:tc>
          <w:tcPr>
            <w:tcW w:w="1084" w:type="dxa"/>
            <w:tcBorders>
              <w:top w:val="nil"/>
              <w:left w:val="nil"/>
              <w:bottom w:val="single" w:sz="4" w:space="0" w:color="auto"/>
              <w:right w:val="single" w:sz="4" w:space="0" w:color="auto"/>
            </w:tcBorders>
            <w:shd w:val="clear" w:color="000000" w:fill="00FFFF"/>
            <w:noWrap/>
            <w:vAlign w:val="bottom"/>
            <w:hideMark/>
          </w:tcPr>
          <w:p w14:paraId="4416C368"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13760</w:t>
            </w:r>
          </w:p>
        </w:tc>
        <w:tc>
          <w:tcPr>
            <w:tcW w:w="1000" w:type="dxa"/>
            <w:tcBorders>
              <w:top w:val="nil"/>
              <w:left w:val="nil"/>
              <w:bottom w:val="single" w:sz="4" w:space="0" w:color="auto"/>
              <w:right w:val="single" w:sz="8" w:space="0" w:color="auto"/>
            </w:tcBorders>
            <w:shd w:val="clear" w:color="000000" w:fill="00FFFF"/>
            <w:noWrap/>
            <w:vAlign w:val="bottom"/>
            <w:hideMark/>
          </w:tcPr>
          <w:p w14:paraId="385358AE"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15824</w:t>
            </w:r>
          </w:p>
        </w:tc>
      </w:tr>
      <w:tr w:rsidR="004667FA" w:rsidRPr="004667FA" w14:paraId="2F385E43" w14:textId="77777777" w:rsidTr="004667FA">
        <w:trPr>
          <w:trHeight w:val="218"/>
        </w:trPr>
        <w:tc>
          <w:tcPr>
            <w:tcW w:w="1705" w:type="dxa"/>
            <w:tcBorders>
              <w:top w:val="nil"/>
              <w:left w:val="single" w:sz="8" w:space="0" w:color="auto"/>
              <w:bottom w:val="single" w:sz="4" w:space="0" w:color="auto"/>
              <w:right w:val="single" w:sz="8" w:space="0" w:color="auto"/>
            </w:tcBorders>
            <w:shd w:val="clear" w:color="000000" w:fill="00FFFF"/>
            <w:noWrap/>
            <w:vAlign w:val="bottom"/>
            <w:hideMark/>
          </w:tcPr>
          <w:p w14:paraId="2645125E" w14:textId="77777777" w:rsidR="004667FA" w:rsidRPr="004667FA" w:rsidRDefault="004667FA" w:rsidP="004667FA">
            <w:pPr>
              <w:spacing w:after="0" w:line="240" w:lineRule="auto"/>
              <w:rPr>
                <w:rFonts w:ascii="Calibri" w:eastAsia="Times New Roman" w:hAnsi="Calibri" w:cs="Calibri"/>
                <w:color w:val="000000"/>
                <w:lang w:eastAsia="en-GB"/>
              </w:rPr>
            </w:pPr>
            <w:r w:rsidRPr="004667FA">
              <w:rPr>
                <w:rFonts w:ascii="Calibri" w:eastAsia="Times New Roman" w:hAnsi="Calibri" w:cs="Calibri"/>
                <w:color w:val="000000"/>
                <w:lang w:eastAsia="en-GB"/>
              </w:rPr>
              <w:t>ABF Plc</w:t>
            </w:r>
          </w:p>
        </w:tc>
        <w:tc>
          <w:tcPr>
            <w:tcW w:w="800" w:type="dxa"/>
            <w:tcBorders>
              <w:top w:val="nil"/>
              <w:left w:val="nil"/>
              <w:bottom w:val="single" w:sz="4" w:space="0" w:color="auto"/>
              <w:right w:val="single" w:sz="8" w:space="0" w:color="auto"/>
            </w:tcBorders>
            <w:shd w:val="clear" w:color="000000" w:fill="00FFFF"/>
            <w:noWrap/>
            <w:vAlign w:val="bottom"/>
            <w:hideMark/>
          </w:tcPr>
          <w:p w14:paraId="42DE55B9"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2020</w:t>
            </w:r>
          </w:p>
        </w:tc>
        <w:tc>
          <w:tcPr>
            <w:tcW w:w="1071" w:type="dxa"/>
            <w:tcBorders>
              <w:top w:val="nil"/>
              <w:left w:val="nil"/>
              <w:bottom w:val="single" w:sz="4" w:space="0" w:color="auto"/>
              <w:right w:val="single" w:sz="4" w:space="0" w:color="auto"/>
            </w:tcBorders>
            <w:shd w:val="clear" w:color="000000" w:fill="00FFFF"/>
            <w:noWrap/>
            <w:vAlign w:val="bottom"/>
            <w:hideMark/>
          </w:tcPr>
          <w:p w14:paraId="668B6F2C"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9130</w:t>
            </w:r>
          </w:p>
        </w:tc>
        <w:tc>
          <w:tcPr>
            <w:tcW w:w="1240" w:type="dxa"/>
            <w:tcBorders>
              <w:top w:val="nil"/>
              <w:left w:val="nil"/>
              <w:bottom w:val="single" w:sz="4" w:space="0" w:color="auto"/>
              <w:right w:val="single" w:sz="4" w:space="0" w:color="auto"/>
            </w:tcBorders>
            <w:shd w:val="clear" w:color="000000" w:fill="00FFFF"/>
            <w:noWrap/>
            <w:vAlign w:val="bottom"/>
            <w:hideMark/>
          </w:tcPr>
          <w:p w14:paraId="0E34EA71"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5236</w:t>
            </w:r>
          </w:p>
        </w:tc>
        <w:tc>
          <w:tcPr>
            <w:tcW w:w="1407" w:type="dxa"/>
            <w:tcBorders>
              <w:top w:val="nil"/>
              <w:left w:val="nil"/>
              <w:bottom w:val="single" w:sz="4" w:space="0" w:color="auto"/>
              <w:right w:val="single" w:sz="4" w:space="0" w:color="auto"/>
            </w:tcBorders>
            <w:shd w:val="clear" w:color="000000" w:fill="00FFFF"/>
            <w:noWrap/>
            <w:vAlign w:val="bottom"/>
            <w:hideMark/>
          </w:tcPr>
          <w:p w14:paraId="1F12A368"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3117</w:t>
            </w:r>
          </w:p>
        </w:tc>
        <w:tc>
          <w:tcPr>
            <w:tcW w:w="993" w:type="dxa"/>
            <w:tcBorders>
              <w:top w:val="nil"/>
              <w:left w:val="nil"/>
              <w:bottom w:val="single" w:sz="4" w:space="0" w:color="auto"/>
              <w:right w:val="single" w:sz="4" w:space="0" w:color="auto"/>
            </w:tcBorders>
            <w:shd w:val="clear" w:color="000000" w:fill="00FFFF"/>
            <w:noWrap/>
            <w:vAlign w:val="bottom"/>
            <w:hideMark/>
          </w:tcPr>
          <w:p w14:paraId="291382A8"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610</w:t>
            </w:r>
          </w:p>
        </w:tc>
        <w:tc>
          <w:tcPr>
            <w:tcW w:w="943" w:type="dxa"/>
            <w:tcBorders>
              <w:top w:val="nil"/>
              <w:left w:val="nil"/>
              <w:bottom w:val="single" w:sz="4" w:space="0" w:color="auto"/>
              <w:right w:val="single" w:sz="4" w:space="0" w:color="auto"/>
            </w:tcBorders>
            <w:shd w:val="clear" w:color="000000" w:fill="00FFFF"/>
            <w:noWrap/>
            <w:vAlign w:val="bottom"/>
            <w:hideMark/>
          </w:tcPr>
          <w:p w14:paraId="6C883182"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901</w:t>
            </w:r>
          </w:p>
        </w:tc>
        <w:tc>
          <w:tcPr>
            <w:tcW w:w="1084" w:type="dxa"/>
            <w:tcBorders>
              <w:top w:val="nil"/>
              <w:left w:val="nil"/>
              <w:bottom w:val="single" w:sz="4" w:space="0" w:color="auto"/>
              <w:right w:val="single" w:sz="4" w:space="0" w:color="auto"/>
            </w:tcBorders>
            <w:shd w:val="clear" w:color="000000" w:fill="00FFFF"/>
            <w:noWrap/>
            <w:vAlign w:val="bottom"/>
            <w:hideMark/>
          </w:tcPr>
          <w:p w14:paraId="3FE03732"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12946</w:t>
            </w:r>
          </w:p>
        </w:tc>
        <w:tc>
          <w:tcPr>
            <w:tcW w:w="1000" w:type="dxa"/>
            <w:tcBorders>
              <w:top w:val="nil"/>
              <w:left w:val="nil"/>
              <w:bottom w:val="single" w:sz="4" w:space="0" w:color="auto"/>
              <w:right w:val="single" w:sz="8" w:space="0" w:color="auto"/>
            </w:tcBorders>
            <w:shd w:val="clear" w:color="000000" w:fill="00FFFF"/>
            <w:noWrap/>
            <w:vAlign w:val="bottom"/>
            <w:hideMark/>
          </w:tcPr>
          <w:p w14:paraId="17B25375"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15728</w:t>
            </w:r>
          </w:p>
        </w:tc>
      </w:tr>
      <w:tr w:rsidR="004667FA" w:rsidRPr="004667FA" w14:paraId="4D1D3D66" w14:textId="77777777" w:rsidTr="004667FA">
        <w:trPr>
          <w:trHeight w:val="211"/>
        </w:trPr>
        <w:tc>
          <w:tcPr>
            <w:tcW w:w="1705" w:type="dxa"/>
            <w:tcBorders>
              <w:top w:val="nil"/>
              <w:left w:val="single" w:sz="8" w:space="0" w:color="auto"/>
              <w:bottom w:val="single" w:sz="4" w:space="0" w:color="auto"/>
              <w:right w:val="single" w:sz="8" w:space="0" w:color="auto"/>
            </w:tcBorders>
            <w:shd w:val="clear" w:color="000000" w:fill="FF9966"/>
            <w:noWrap/>
            <w:vAlign w:val="bottom"/>
            <w:hideMark/>
          </w:tcPr>
          <w:p w14:paraId="2084F101" w14:textId="77777777" w:rsidR="004667FA" w:rsidRPr="004667FA" w:rsidRDefault="004667FA" w:rsidP="004667FA">
            <w:pPr>
              <w:spacing w:after="0" w:line="240" w:lineRule="auto"/>
              <w:rPr>
                <w:rFonts w:ascii="Calibri" w:eastAsia="Times New Roman" w:hAnsi="Calibri" w:cs="Calibri"/>
                <w:color w:val="000000"/>
                <w:lang w:eastAsia="en-GB"/>
              </w:rPr>
            </w:pPr>
            <w:r w:rsidRPr="004667FA">
              <w:rPr>
                <w:rFonts w:ascii="Calibri" w:eastAsia="Times New Roman" w:hAnsi="Calibri" w:cs="Calibri"/>
                <w:color w:val="000000"/>
                <w:lang w:eastAsia="en-GB"/>
              </w:rPr>
              <w:t>Next Plc</w:t>
            </w:r>
          </w:p>
        </w:tc>
        <w:tc>
          <w:tcPr>
            <w:tcW w:w="800" w:type="dxa"/>
            <w:tcBorders>
              <w:top w:val="nil"/>
              <w:left w:val="nil"/>
              <w:bottom w:val="single" w:sz="4" w:space="0" w:color="auto"/>
              <w:right w:val="single" w:sz="8" w:space="0" w:color="auto"/>
            </w:tcBorders>
            <w:shd w:val="clear" w:color="000000" w:fill="FF9966"/>
            <w:noWrap/>
            <w:vAlign w:val="bottom"/>
            <w:hideMark/>
          </w:tcPr>
          <w:p w14:paraId="271E83D7"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2011</w:t>
            </w:r>
          </w:p>
        </w:tc>
        <w:tc>
          <w:tcPr>
            <w:tcW w:w="1071" w:type="dxa"/>
            <w:tcBorders>
              <w:top w:val="nil"/>
              <w:left w:val="nil"/>
              <w:bottom w:val="single" w:sz="4" w:space="0" w:color="auto"/>
              <w:right w:val="single" w:sz="4" w:space="0" w:color="auto"/>
            </w:tcBorders>
            <w:shd w:val="clear" w:color="000000" w:fill="FF9966"/>
            <w:noWrap/>
            <w:vAlign w:val="bottom"/>
            <w:hideMark/>
          </w:tcPr>
          <w:p w14:paraId="58B485BA"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232</w:t>
            </w:r>
          </w:p>
        </w:tc>
        <w:tc>
          <w:tcPr>
            <w:tcW w:w="1240" w:type="dxa"/>
            <w:tcBorders>
              <w:top w:val="nil"/>
              <w:left w:val="nil"/>
              <w:bottom w:val="single" w:sz="4" w:space="0" w:color="auto"/>
              <w:right w:val="single" w:sz="4" w:space="0" w:color="auto"/>
            </w:tcBorders>
            <w:shd w:val="clear" w:color="000000" w:fill="FF9966"/>
            <w:noWrap/>
            <w:vAlign w:val="bottom"/>
            <w:hideMark/>
          </w:tcPr>
          <w:p w14:paraId="207B1A5F"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1067</w:t>
            </w:r>
          </w:p>
        </w:tc>
        <w:tc>
          <w:tcPr>
            <w:tcW w:w="1407" w:type="dxa"/>
            <w:tcBorders>
              <w:top w:val="nil"/>
              <w:left w:val="nil"/>
              <w:bottom w:val="single" w:sz="4" w:space="0" w:color="auto"/>
              <w:right w:val="single" w:sz="4" w:space="0" w:color="auto"/>
            </w:tcBorders>
            <w:shd w:val="clear" w:color="000000" w:fill="FF9966"/>
            <w:noWrap/>
            <w:vAlign w:val="bottom"/>
            <w:hideMark/>
          </w:tcPr>
          <w:p w14:paraId="2DAF7445"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832</w:t>
            </w:r>
          </w:p>
        </w:tc>
        <w:tc>
          <w:tcPr>
            <w:tcW w:w="993" w:type="dxa"/>
            <w:tcBorders>
              <w:top w:val="nil"/>
              <w:left w:val="nil"/>
              <w:bottom w:val="single" w:sz="4" w:space="0" w:color="auto"/>
              <w:right w:val="single" w:sz="4" w:space="0" w:color="auto"/>
            </w:tcBorders>
            <w:shd w:val="clear" w:color="000000" w:fill="FF9966"/>
            <w:noWrap/>
            <w:vAlign w:val="bottom"/>
            <w:hideMark/>
          </w:tcPr>
          <w:p w14:paraId="3F0C5907"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125</w:t>
            </w:r>
          </w:p>
        </w:tc>
        <w:tc>
          <w:tcPr>
            <w:tcW w:w="943" w:type="dxa"/>
            <w:tcBorders>
              <w:top w:val="nil"/>
              <w:left w:val="nil"/>
              <w:bottom w:val="single" w:sz="4" w:space="0" w:color="auto"/>
              <w:right w:val="single" w:sz="4" w:space="0" w:color="auto"/>
            </w:tcBorders>
            <w:shd w:val="clear" w:color="000000" w:fill="FF9966"/>
            <w:noWrap/>
            <w:vAlign w:val="bottom"/>
            <w:hideMark/>
          </w:tcPr>
          <w:p w14:paraId="57C032D7"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400</w:t>
            </w:r>
          </w:p>
        </w:tc>
        <w:tc>
          <w:tcPr>
            <w:tcW w:w="1084" w:type="dxa"/>
            <w:tcBorders>
              <w:top w:val="nil"/>
              <w:left w:val="nil"/>
              <w:bottom w:val="single" w:sz="4" w:space="0" w:color="auto"/>
              <w:right w:val="single" w:sz="4" w:space="0" w:color="auto"/>
            </w:tcBorders>
            <w:shd w:val="clear" w:color="000000" w:fill="FF9966"/>
            <w:noWrap/>
            <w:vAlign w:val="bottom"/>
            <w:hideMark/>
          </w:tcPr>
          <w:p w14:paraId="036B3F05"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1792</w:t>
            </w:r>
          </w:p>
        </w:tc>
        <w:tc>
          <w:tcPr>
            <w:tcW w:w="1000" w:type="dxa"/>
            <w:tcBorders>
              <w:top w:val="nil"/>
              <w:left w:val="nil"/>
              <w:bottom w:val="single" w:sz="4" w:space="0" w:color="auto"/>
              <w:right w:val="single" w:sz="8" w:space="0" w:color="auto"/>
            </w:tcBorders>
            <w:shd w:val="clear" w:color="000000" w:fill="FF9966"/>
            <w:noWrap/>
            <w:vAlign w:val="bottom"/>
            <w:hideMark/>
          </w:tcPr>
          <w:p w14:paraId="445D5F49"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3297</w:t>
            </w:r>
          </w:p>
        </w:tc>
      </w:tr>
      <w:tr w:rsidR="004667FA" w:rsidRPr="004667FA" w14:paraId="62FD4B43" w14:textId="77777777" w:rsidTr="004667FA">
        <w:trPr>
          <w:trHeight w:val="211"/>
        </w:trPr>
        <w:tc>
          <w:tcPr>
            <w:tcW w:w="1705" w:type="dxa"/>
            <w:tcBorders>
              <w:top w:val="nil"/>
              <w:left w:val="single" w:sz="8" w:space="0" w:color="auto"/>
              <w:bottom w:val="single" w:sz="4" w:space="0" w:color="auto"/>
              <w:right w:val="single" w:sz="8" w:space="0" w:color="auto"/>
            </w:tcBorders>
            <w:shd w:val="clear" w:color="000000" w:fill="FF9966"/>
            <w:noWrap/>
            <w:vAlign w:val="bottom"/>
            <w:hideMark/>
          </w:tcPr>
          <w:p w14:paraId="75C94FA3" w14:textId="77777777" w:rsidR="004667FA" w:rsidRPr="004667FA" w:rsidRDefault="004667FA" w:rsidP="004667FA">
            <w:pPr>
              <w:spacing w:after="0" w:line="240" w:lineRule="auto"/>
              <w:rPr>
                <w:rFonts w:ascii="Calibri" w:eastAsia="Times New Roman" w:hAnsi="Calibri" w:cs="Calibri"/>
                <w:color w:val="000000"/>
                <w:lang w:eastAsia="en-GB"/>
              </w:rPr>
            </w:pPr>
            <w:r w:rsidRPr="004667FA">
              <w:rPr>
                <w:rFonts w:ascii="Calibri" w:eastAsia="Times New Roman" w:hAnsi="Calibri" w:cs="Calibri"/>
                <w:color w:val="000000"/>
                <w:lang w:eastAsia="en-GB"/>
              </w:rPr>
              <w:t>Next Plc</w:t>
            </w:r>
          </w:p>
        </w:tc>
        <w:tc>
          <w:tcPr>
            <w:tcW w:w="800" w:type="dxa"/>
            <w:tcBorders>
              <w:top w:val="nil"/>
              <w:left w:val="nil"/>
              <w:bottom w:val="single" w:sz="4" w:space="0" w:color="auto"/>
              <w:right w:val="single" w:sz="8" w:space="0" w:color="auto"/>
            </w:tcBorders>
            <w:shd w:val="clear" w:color="000000" w:fill="FF9966"/>
            <w:noWrap/>
            <w:vAlign w:val="bottom"/>
            <w:hideMark/>
          </w:tcPr>
          <w:p w14:paraId="47011B66"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2012</w:t>
            </w:r>
          </w:p>
        </w:tc>
        <w:tc>
          <w:tcPr>
            <w:tcW w:w="1071" w:type="dxa"/>
            <w:tcBorders>
              <w:top w:val="nil"/>
              <w:left w:val="nil"/>
              <w:bottom w:val="single" w:sz="4" w:space="0" w:color="auto"/>
              <w:right w:val="single" w:sz="4" w:space="0" w:color="auto"/>
            </w:tcBorders>
            <w:shd w:val="clear" w:color="000000" w:fill="FF9966"/>
            <w:noWrap/>
            <w:vAlign w:val="bottom"/>
            <w:hideMark/>
          </w:tcPr>
          <w:p w14:paraId="1084E336"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222</w:t>
            </w:r>
          </w:p>
        </w:tc>
        <w:tc>
          <w:tcPr>
            <w:tcW w:w="1240" w:type="dxa"/>
            <w:tcBorders>
              <w:top w:val="nil"/>
              <w:left w:val="nil"/>
              <w:bottom w:val="single" w:sz="4" w:space="0" w:color="auto"/>
              <w:right w:val="single" w:sz="4" w:space="0" w:color="auto"/>
            </w:tcBorders>
            <w:shd w:val="clear" w:color="000000" w:fill="FF9966"/>
            <w:noWrap/>
            <w:vAlign w:val="bottom"/>
            <w:hideMark/>
          </w:tcPr>
          <w:p w14:paraId="550D4936"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1139</w:t>
            </w:r>
          </w:p>
        </w:tc>
        <w:tc>
          <w:tcPr>
            <w:tcW w:w="1407" w:type="dxa"/>
            <w:tcBorders>
              <w:top w:val="nil"/>
              <w:left w:val="nil"/>
              <w:bottom w:val="single" w:sz="4" w:space="0" w:color="auto"/>
              <w:right w:val="single" w:sz="4" w:space="0" w:color="auto"/>
            </w:tcBorders>
            <w:shd w:val="clear" w:color="000000" w:fill="FF9966"/>
            <w:noWrap/>
            <w:vAlign w:val="bottom"/>
            <w:hideMark/>
          </w:tcPr>
          <w:p w14:paraId="79BE781A"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742</w:t>
            </w:r>
          </w:p>
        </w:tc>
        <w:tc>
          <w:tcPr>
            <w:tcW w:w="993" w:type="dxa"/>
            <w:tcBorders>
              <w:top w:val="nil"/>
              <w:left w:val="nil"/>
              <w:bottom w:val="single" w:sz="4" w:space="0" w:color="auto"/>
              <w:right w:val="single" w:sz="4" w:space="0" w:color="auto"/>
            </w:tcBorders>
            <w:shd w:val="clear" w:color="000000" w:fill="FF9966"/>
            <w:noWrap/>
            <w:vAlign w:val="bottom"/>
            <w:hideMark/>
          </w:tcPr>
          <w:p w14:paraId="1B127555"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7</w:t>
            </w:r>
          </w:p>
        </w:tc>
        <w:tc>
          <w:tcPr>
            <w:tcW w:w="943" w:type="dxa"/>
            <w:tcBorders>
              <w:top w:val="nil"/>
              <w:left w:val="nil"/>
              <w:bottom w:val="single" w:sz="4" w:space="0" w:color="auto"/>
              <w:right w:val="single" w:sz="4" w:space="0" w:color="auto"/>
            </w:tcBorders>
            <w:shd w:val="clear" w:color="000000" w:fill="FF9966"/>
            <w:noWrap/>
            <w:vAlign w:val="bottom"/>
            <w:hideMark/>
          </w:tcPr>
          <w:p w14:paraId="2E2C0955"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430</w:t>
            </w:r>
          </w:p>
        </w:tc>
        <w:tc>
          <w:tcPr>
            <w:tcW w:w="1084" w:type="dxa"/>
            <w:tcBorders>
              <w:top w:val="nil"/>
              <w:left w:val="nil"/>
              <w:bottom w:val="single" w:sz="4" w:space="0" w:color="auto"/>
              <w:right w:val="single" w:sz="4" w:space="0" w:color="auto"/>
            </w:tcBorders>
            <w:shd w:val="clear" w:color="000000" w:fill="FF9966"/>
            <w:noWrap/>
            <w:vAlign w:val="bottom"/>
            <w:hideMark/>
          </w:tcPr>
          <w:p w14:paraId="6A6ED858"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1854</w:t>
            </w:r>
          </w:p>
        </w:tc>
        <w:tc>
          <w:tcPr>
            <w:tcW w:w="1000" w:type="dxa"/>
            <w:tcBorders>
              <w:top w:val="nil"/>
              <w:left w:val="nil"/>
              <w:bottom w:val="single" w:sz="4" w:space="0" w:color="auto"/>
              <w:right w:val="single" w:sz="8" w:space="0" w:color="auto"/>
            </w:tcBorders>
            <w:shd w:val="clear" w:color="000000" w:fill="FF9966"/>
            <w:noWrap/>
            <w:vAlign w:val="bottom"/>
            <w:hideMark/>
          </w:tcPr>
          <w:p w14:paraId="396E9956"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3441</w:t>
            </w:r>
          </w:p>
        </w:tc>
      </w:tr>
      <w:tr w:rsidR="004667FA" w:rsidRPr="004667FA" w14:paraId="4243E14C" w14:textId="77777777" w:rsidTr="004667FA">
        <w:trPr>
          <w:trHeight w:val="211"/>
        </w:trPr>
        <w:tc>
          <w:tcPr>
            <w:tcW w:w="1705" w:type="dxa"/>
            <w:tcBorders>
              <w:top w:val="nil"/>
              <w:left w:val="single" w:sz="8" w:space="0" w:color="auto"/>
              <w:bottom w:val="single" w:sz="4" w:space="0" w:color="auto"/>
              <w:right w:val="single" w:sz="8" w:space="0" w:color="auto"/>
            </w:tcBorders>
            <w:shd w:val="clear" w:color="000000" w:fill="FF9966"/>
            <w:noWrap/>
            <w:vAlign w:val="bottom"/>
            <w:hideMark/>
          </w:tcPr>
          <w:p w14:paraId="2A3D2D12" w14:textId="77777777" w:rsidR="004667FA" w:rsidRPr="004667FA" w:rsidRDefault="004667FA" w:rsidP="004667FA">
            <w:pPr>
              <w:spacing w:after="0" w:line="240" w:lineRule="auto"/>
              <w:rPr>
                <w:rFonts w:ascii="Calibri" w:eastAsia="Times New Roman" w:hAnsi="Calibri" w:cs="Calibri"/>
                <w:color w:val="000000"/>
                <w:lang w:eastAsia="en-GB"/>
              </w:rPr>
            </w:pPr>
            <w:r w:rsidRPr="004667FA">
              <w:rPr>
                <w:rFonts w:ascii="Calibri" w:eastAsia="Times New Roman" w:hAnsi="Calibri" w:cs="Calibri"/>
                <w:color w:val="000000"/>
                <w:lang w:eastAsia="en-GB"/>
              </w:rPr>
              <w:t>Next Plc</w:t>
            </w:r>
          </w:p>
        </w:tc>
        <w:tc>
          <w:tcPr>
            <w:tcW w:w="800" w:type="dxa"/>
            <w:tcBorders>
              <w:top w:val="nil"/>
              <w:left w:val="nil"/>
              <w:bottom w:val="single" w:sz="4" w:space="0" w:color="auto"/>
              <w:right w:val="single" w:sz="8" w:space="0" w:color="auto"/>
            </w:tcBorders>
            <w:shd w:val="clear" w:color="000000" w:fill="FF9966"/>
            <w:noWrap/>
            <w:vAlign w:val="bottom"/>
            <w:hideMark/>
          </w:tcPr>
          <w:p w14:paraId="07F6DC51"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2013</w:t>
            </w:r>
          </w:p>
        </w:tc>
        <w:tc>
          <w:tcPr>
            <w:tcW w:w="1071" w:type="dxa"/>
            <w:tcBorders>
              <w:top w:val="nil"/>
              <w:left w:val="nil"/>
              <w:bottom w:val="single" w:sz="4" w:space="0" w:color="auto"/>
              <w:right w:val="single" w:sz="4" w:space="0" w:color="auto"/>
            </w:tcBorders>
            <w:shd w:val="clear" w:color="000000" w:fill="FF9966"/>
            <w:noWrap/>
            <w:vAlign w:val="bottom"/>
            <w:hideMark/>
          </w:tcPr>
          <w:p w14:paraId="246EBB90"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285</w:t>
            </w:r>
          </w:p>
        </w:tc>
        <w:tc>
          <w:tcPr>
            <w:tcW w:w="1240" w:type="dxa"/>
            <w:tcBorders>
              <w:top w:val="nil"/>
              <w:left w:val="nil"/>
              <w:bottom w:val="single" w:sz="4" w:space="0" w:color="auto"/>
              <w:right w:val="single" w:sz="4" w:space="0" w:color="auto"/>
            </w:tcBorders>
            <w:shd w:val="clear" w:color="000000" w:fill="FF9966"/>
            <w:noWrap/>
            <w:vAlign w:val="bottom"/>
            <w:hideMark/>
          </w:tcPr>
          <w:p w14:paraId="471E3643"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1207</w:t>
            </w:r>
          </w:p>
        </w:tc>
        <w:tc>
          <w:tcPr>
            <w:tcW w:w="1407" w:type="dxa"/>
            <w:tcBorders>
              <w:top w:val="nil"/>
              <w:left w:val="nil"/>
              <w:bottom w:val="single" w:sz="4" w:space="0" w:color="auto"/>
              <w:right w:val="single" w:sz="4" w:space="0" w:color="auto"/>
            </w:tcBorders>
            <w:shd w:val="clear" w:color="000000" w:fill="FF9966"/>
            <w:noWrap/>
            <w:vAlign w:val="bottom"/>
            <w:hideMark/>
          </w:tcPr>
          <w:p w14:paraId="6D1495F5"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816</w:t>
            </w:r>
          </w:p>
        </w:tc>
        <w:tc>
          <w:tcPr>
            <w:tcW w:w="993" w:type="dxa"/>
            <w:tcBorders>
              <w:top w:val="nil"/>
              <w:left w:val="nil"/>
              <w:bottom w:val="single" w:sz="4" w:space="0" w:color="auto"/>
              <w:right w:val="single" w:sz="4" w:space="0" w:color="auto"/>
            </w:tcBorders>
            <w:shd w:val="clear" w:color="000000" w:fill="FF9966"/>
            <w:noWrap/>
            <w:vAlign w:val="bottom"/>
            <w:hideMark/>
          </w:tcPr>
          <w:p w14:paraId="49C9CE3E"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5</w:t>
            </w:r>
          </w:p>
        </w:tc>
        <w:tc>
          <w:tcPr>
            <w:tcW w:w="943" w:type="dxa"/>
            <w:tcBorders>
              <w:top w:val="nil"/>
              <w:left w:val="nil"/>
              <w:bottom w:val="single" w:sz="4" w:space="0" w:color="auto"/>
              <w:right w:val="single" w:sz="4" w:space="0" w:color="auto"/>
            </w:tcBorders>
            <w:shd w:val="clear" w:color="000000" w:fill="FF9966"/>
            <w:noWrap/>
            <w:vAlign w:val="bottom"/>
            <w:hideMark/>
          </w:tcPr>
          <w:p w14:paraId="5DF9EC46"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508</w:t>
            </w:r>
          </w:p>
        </w:tc>
        <w:tc>
          <w:tcPr>
            <w:tcW w:w="1084" w:type="dxa"/>
            <w:tcBorders>
              <w:top w:val="nil"/>
              <w:left w:val="nil"/>
              <w:bottom w:val="single" w:sz="4" w:space="0" w:color="auto"/>
              <w:right w:val="single" w:sz="4" w:space="0" w:color="auto"/>
            </w:tcBorders>
            <w:shd w:val="clear" w:color="000000" w:fill="FF9966"/>
            <w:noWrap/>
            <w:vAlign w:val="bottom"/>
            <w:hideMark/>
          </w:tcPr>
          <w:p w14:paraId="57EA2BC5"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1893</w:t>
            </w:r>
          </w:p>
        </w:tc>
        <w:tc>
          <w:tcPr>
            <w:tcW w:w="1000" w:type="dxa"/>
            <w:tcBorders>
              <w:top w:val="nil"/>
              <w:left w:val="nil"/>
              <w:bottom w:val="single" w:sz="4" w:space="0" w:color="auto"/>
              <w:right w:val="single" w:sz="8" w:space="0" w:color="auto"/>
            </w:tcBorders>
            <w:shd w:val="clear" w:color="000000" w:fill="FF9966"/>
            <w:noWrap/>
            <w:vAlign w:val="bottom"/>
            <w:hideMark/>
          </w:tcPr>
          <w:p w14:paraId="4D9E0573"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3562</w:t>
            </w:r>
          </w:p>
        </w:tc>
      </w:tr>
      <w:tr w:rsidR="004667FA" w:rsidRPr="004667FA" w14:paraId="7EF72C47" w14:textId="77777777" w:rsidTr="004667FA">
        <w:trPr>
          <w:trHeight w:val="211"/>
        </w:trPr>
        <w:tc>
          <w:tcPr>
            <w:tcW w:w="1705" w:type="dxa"/>
            <w:tcBorders>
              <w:top w:val="nil"/>
              <w:left w:val="single" w:sz="8" w:space="0" w:color="auto"/>
              <w:bottom w:val="single" w:sz="4" w:space="0" w:color="auto"/>
              <w:right w:val="single" w:sz="8" w:space="0" w:color="auto"/>
            </w:tcBorders>
            <w:shd w:val="clear" w:color="000000" w:fill="FF9966"/>
            <w:noWrap/>
            <w:vAlign w:val="bottom"/>
            <w:hideMark/>
          </w:tcPr>
          <w:p w14:paraId="4126F641" w14:textId="77777777" w:rsidR="004667FA" w:rsidRPr="004667FA" w:rsidRDefault="004667FA" w:rsidP="004667FA">
            <w:pPr>
              <w:spacing w:after="0" w:line="240" w:lineRule="auto"/>
              <w:rPr>
                <w:rFonts w:ascii="Calibri" w:eastAsia="Times New Roman" w:hAnsi="Calibri" w:cs="Calibri"/>
                <w:color w:val="000000"/>
                <w:lang w:eastAsia="en-GB"/>
              </w:rPr>
            </w:pPr>
            <w:r w:rsidRPr="004667FA">
              <w:rPr>
                <w:rFonts w:ascii="Calibri" w:eastAsia="Times New Roman" w:hAnsi="Calibri" w:cs="Calibri"/>
                <w:color w:val="000000"/>
                <w:lang w:eastAsia="en-GB"/>
              </w:rPr>
              <w:t>Next Plc</w:t>
            </w:r>
          </w:p>
        </w:tc>
        <w:tc>
          <w:tcPr>
            <w:tcW w:w="800" w:type="dxa"/>
            <w:tcBorders>
              <w:top w:val="nil"/>
              <w:left w:val="nil"/>
              <w:bottom w:val="single" w:sz="4" w:space="0" w:color="auto"/>
              <w:right w:val="single" w:sz="8" w:space="0" w:color="auto"/>
            </w:tcBorders>
            <w:shd w:val="clear" w:color="000000" w:fill="FF9966"/>
            <w:noWrap/>
            <w:vAlign w:val="bottom"/>
            <w:hideMark/>
          </w:tcPr>
          <w:p w14:paraId="0EC1E6B2"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2014</w:t>
            </w:r>
          </w:p>
        </w:tc>
        <w:tc>
          <w:tcPr>
            <w:tcW w:w="1071" w:type="dxa"/>
            <w:tcBorders>
              <w:top w:val="nil"/>
              <w:left w:val="nil"/>
              <w:bottom w:val="single" w:sz="4" w:space="0" w:color="auto"/>
              <w:right w:val="single" w:sz="4" w:space="0" w:color="auto"/>
            </w:tcBorders>
            <w:shd w:val="clear" w:color="000000" w:fill="FF9966"/>
            <w:noWrap/>
            <w:vAlign w:val="bottom"/>
            <w:hideMark/>
          </w:tcPr>
          <w:p w14:paraId="3FBBEE4A"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286</w:t>
            </w:r>
          </w:p>
        </w:tc>
        <w:tc>
          <w:tcPr>
            <w:tcW w:w="1240" w:type="dxa"/>
            <w:tcBorders>
              <w:top w:val="nil"/>
              <w:left w:val="nil"/>
              <w:bottom w:val="single" w:sz="4" w:space="0" w:color="auto"/>
              <w:right w:val="single" w:sz="4" w:space="0" w:color="auto"/>
            </w:tcBorders>
            <w:shd w:val="clear" w:color="000000" w:fill="FF9966"/>
            <w:noWrap/>
            <w:vAlign w:val="bottom"/>
            <w:hideMark/>
          </w:tcPr>
          <w:p w14:paraId="27B16C7E"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1468</w:t>
            </w:r>
          </w:p>
        </w:tc>
        <w:tc>
          <w:tcPr>
            <w:tcW w:w="1407" w:type="dxa"/>
            <w:tcBorders>
              <w:top w:val="nil"/>
              <w:left w:val="nil"/>
              <w:bottom w:val="single" w:sz="4" w:space="0" w:color="auto"/>
              <w:right w:val="single" w:sz="4" w:space="0" w:color="auto"/>
            </w:tcBorders>
            <w:shd w:val="clear" w:color="000000" w:fill="FF9966"/>
            <w:noWrap/>
            <w:vAlign w:val="bottom"/>
            <w:hideMark/>
          </w:tcPr>
          <w:p w14:paraId="5C9BEEEB"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834</w:t>
            </w:r>
          </w:p>
        </w:tc>
        <w:tc>
          <w:tcPr>
            <w:tcW w:w="993" w:type="dxa"/>
            <w:tcBorders>
              <w:top w:val="nil"/>
              <w:left w:val="nil"/>
              <w:bottom w:val="single" w:sz="4" w:space="0" w:color="auto"/>
              <w:right w:val="single" w:sz="4" w:space="0" w:color="auto"/>
            </w:tcBorders>
            <w:shd w:val="clear" w:color="000000" w:fill="FF9966"/>
            <w:noWrap/>
            <w:vAlign w:val="bottom"/>
            <w:hideMark/>
          </w:tcPr>
          <w:p w14:paraId="6529A2B5"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w:t>
            </w:r>
          </w:p>
        </w:tc>
        <w:tc>
          <w:tcPr>
            <w:tcW w:w="943" w:type="dxa"/>
            <w:tcBorders>
              <w:top w:val="nil"/>
              <w:left w:val="nil"/>
              <w:bottom w:val="single" w:sz="4" w:space="0" w:color="auto"/>
              <w:right w:val="single" w:sz="4" w:space="0" w:color="auto"/>
            </w:tcBorders>
            <w:shd w:val="clear" w:color="000000" w:fill="FF9966"/>
            <w:noWrap/>
            <w:vAlign w:val="bottom"/>
            <w:hideMark/>
          </w:tcPr>
          <w:p w14:paraId="0953E4D5"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553</w:t>
            </w:r>
          </w:p>
        </w:tc>
        <w:tc>
          <w:tcPr>
            <w:tcW w:w="1084" w:type="dxa"/>
            <w:tcBorders>
              <w:top w:val="nil"/>
              <w:left w:val="nil"/>
              <w:bottom w:val="single" w:sz="4" w:space="0" w:color="auto"/>
              <w:right w:val="single" w:sz="4" w:space="0" w:color="auto"/>
            </w:tcBorders>
            <w:shd w:val="clear" w:color="000000" w:fill="FF9966"/>
            <w:noWrap/>
            <w:vAlign w:val="bottom"/>
            <w:hideMark/>
          </w:tcPr>
          <w:p w14:paraId="727E6225"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2144</w:t>
            </w:r>
          </w:p>
        </w:tc>
        <w:tc>
          <w:tcPr>
            <w:tcW w:w="1000" w:type="dxa"/>
            <w:tcBorders>
              <w:top w:val="nil"/>
              <w:left w:val="nil"/>
              <w:bottom w:val="single" w:sz="4" w:space="0" w:color="auto"/>
              <w:right w:val="single" w:sz="8" w:space="0" w:color="auto"/>
            </w:tcBorders>
            <w:shd w:val="clear" w:color="000000" w:fill="FF9966"/>
            <w:noWrap/>
            <w:vAlign w:val="bottom"/>
            <w:hideMark/>
          </w:tcPr>
          <w:p w14:paraId="75880A11"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3740</w:t>
            </w:r>
          </w:p>
        </w:tc>
      </w:tr>
      <w:tr w:rsidR="004667FA" w:rsidRPr="004667FA" w14:paraId="2A62C6CD" w14:textId="77777777" w:rsidTr="004667FA">
        <w:trPr>
          <w:trHeight w:val="211"/>
        </w:trPr>
        <w:tc>
          <w:tcPr>
            <w:tcW w:w="1705" w:type="dxa"/>
            <w:tcBorders>
              <w:top w:val="nil"/>
              <w:left w:val="single" w:sz="8" w:space="0" w:color="auto"/>
              <w:bottom w:val="single" w:sz="4" w:space="0" w:color="auto"/>
              <w:right w:val="single" w:sz="8" w:space="0" w:color="auto"/>
            </w:tcBorders>
            <w:shd w:val="clear" w:color="000000" w:fill="FF9966"/>
            <w:noWrap/>
            <w:vAlign w:val="bottom"/>
            <w:hideMark/>
          </w:tcPr>
          <w:p w14:paraId="6B6A949B" w14:textId="77777777" w:rsidR="004667FA" w:rsidRPr="004667FA" w:rsidRDefault="004667FA" w:rsidP="004667FA">
            <w:pPr>
              <w:spacing w:after="0" w:line="240" w:lineRule="auto"/>
              <w:rPr>
                <w:rFonts w:ascii="Calibri" w:eastAsia="Times New Roman" w:hAnsi="Calibri" w:cs="Calibri"/>
                <w:color w:val="000000"/>
                <w:lang w:eastAsia="en-GB"/>
              </w:rPr>
            </w:pPr>
            <w:r w:rsidRPr="004667FA">
              <w:rPr>
                <w:rFonts w:ascii="Calibri" w:eastAsia="Times New Roman" w:hAnsi="Calibri" w:cs="Calibri"/>
                <w:color w:val="000000"/>
                <w:lang w:eastAsia="en-GB"/>
              </w:rPr>
              <w:t>Next Plc</w:t>
            </w:r>
          </w:p>
        </w:tc>
        <w:tc>
          <w:tcPr>
            <w:tcW w:w="800" w:type="dxa"/>
            <w:tcBorders>
              <w:top w:val="nil"/>
              <w:left w:val="nil"/>
              <w:bottom w:val="single" w:sz="4" w:space="0" w:color="auto"/>
              <w:right w:val="single" w:sz="8" w:space="0" w:color="auto"/>
            </w:tcBorders>
            <w:shd w:val="clear" w:color="000000" w:fill="FF9966"/>
            <w:noWrap/>
            <w:vAlign w:val="bottom"/>
            <w:hideMark/>
          </w:tcPr>
          <w:p w14:paraId="72D3DF0A"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2015</w:t>
            </w:r>
          </w:p>
        </w:tc>
        <w:tc>
          <w:tcPr>
            <w:tcW w:w="1071" w:type="dxa"/>
            <w:tcBorders>
              <w:top w:val="nil"/>
              <w:left w:val="nil"/>
              <w:bottom w:val="single" w:sz="4" w:space="0" w:color="auto"/>
              <w:right w:val="single" w:sz="4" w:space="0" w:color="auto"/>
            </w:tcBorders>
            <w:shd w:val="clear" w:color="000000" w:fill="FF9966"/>
            <w:noWrap/>
            <w:vAlign w:val="bottom"/>
            <w:hideMark/>
          </w:tcPr>
          <w:p w14:paraId="45206FA7"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321</w:t>
            </w:r>
          </w:p>
        </w:tc>
        <w:tc>
          <w:tcPr>
            <w:tcW w:w="1240" w:type="dxa"/>
            <w:tcBorders>
              <w:top w:val="nil"/>
              <w:left w:val="nil"/>
              <w:bottom w:val="single" w:sz="4" w:space="0" w:color="auto"/>
              <w:right w:val="single" w:sz="4" w:space="0" w:color="auto"/>
            </w:tcBorders>
            <w:shd w:val="clear" w:color="000000" w:fill="FF9966"/>
            <w:noWrap/>
            <w:vAlign w:val="bottom"/>
            <w:hideMark/>
          </w:tcPr>
          <w:p w14:paraId="08683E9A"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1616</w:t>
            </w:r>
          </w:p>
        </w:tc>
        <w:tc>
          <w:tcPr>
            <w:tcW w:w="1407" w:type="dxa"/>
            <w:tcBorders>
              <w:top w:val="nil"/>
              <w:left w:val="nil"/>
              <w:bottom w:val="single" w:sz="4" w:space="0" w:color="auto"/>
              <w:right w:val="single" w:sz="4" w:space="0" w:color="auto"/>
            </w:tcBorders>
            <w:shd w:val="clear" w:color="000000" w:fill="FF9966"/>
            <w:noWrap/>
            <w:vAlign w:val="bottom"/>
            <w:hideMark/>
          </w:tcPr>
          <w:p w14:paraId="223640C3"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886</w:t>
            </w:r>
          </w:p>
        </w:tc>
        <w:tc>
          <w:tcPr>
            <w:tcW w:w="993" w:type="dxa"/>
            <w:tcBorders>
              <w:top w:val="nil"/>
              <w:left w:val="nil"/>
              <w:bottom w:val="single" w:sz="4" w:space="0" w:color="auto"/>
              <w:right w:val="single" w:sz="4" w:space="0" w:color="auto"/>
            </w:tcBorders>
            <w:shd w:val="clear" w:color="000000" w:fill="FF9966"/>
            <w:noWrap/>
            <w:vAlign w:val="bottom"/>
            <w:hideMark/>
          </w:tcPr>
          <w:p w14:paraId="165F2FC4"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w:t>
            </w:r>
          </w:p>
        </w:tc>
        <w:tc>
          <w:tcPr>
            <w:tcW w:w="943" w:type="dxa"/>
            <w:tcBorders>
              <w:top w:val="nil"/>
              <w:left w:val="nil"/>
              <w:bottom w:val="single" w:sz="4" w:space="0" w:color="auto"/>
              <w:right w:val="single" w:sz="4" w:space="0" w:color="auto"/>
            </w:tcBorders>
            <w:shd w:val="clear" w:color="000000" w:fill="FF9966"/>
            <w:noWrap/>
            <w:vAlign w:val="bottom"/>
            <w:hideMark/>
          </w:tcPr>
          <w:p w14:paraId="5CB82B26"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634</w:t>
            </w:r>
          </w:p>
        </w:tc>
        <w:tc>
          <w:tcPr>
            <w:tcW w:w="1084" w:type="dxa"/>
            <w:tcBorders>
              <w:top w:val="nil"/>
              <w:left w:val="nil"/>
              <w:bottom w:val="single" w:sz="4" w:space="0" w:color="auto"/>
              <w:right w:val="single" w:sz="4" w:space="0" w:color="auto"/>
            </w:tcBorders>
            <w:shd w:val="clear" w:color="000000" w:fill="FF9966"/>
            <w:noWrap/>
            <w:vAlign w:val="bottom"/>
            <w:hideMark/>
          </w:tcPr>
          <w:p w14:paraId="205C2C72"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2282</w:t>
            </w:r>
          </w:p>
        </w:tc>
        <w:tc>
          <w:tcPr>
            <w:tcW w:w="1000" w:type="dxa"/>
            <w:tcBorders>
              <w:top w:val="nil"/>
              <w:left w:val="nil"/>
              <w:bottom w:val="single" w:sz="4" w:space="0" w:color="auto"/>
              <w:right w:val="single" w:sz="8" w:space="0" w:color="auto"/>
            </w:tcBorders>
            <w:shd w:val="clear" w:color="000000" w:fill="FF9966"/>
            <w:noWrap/>
            <w:vAlign w:val="bottom"/>
            <w:hideMark/>
          </w:tcPr>
          <w:p w14:paraId="0B21CA83"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3999</w:t>
            </w:r>
          </w:p>
        </w:tc>
      </w:tr>
      <w:tr w:rsidR="004667FA" w:rsidRPr="004667FA" w14:paraId="741C8719" w14:textId="77777777" w:rsidTr="004667FA">
        <w:trPr>
          <w:trHeight w:val="211"/>
        </w:trPr>
        <w:tc>
          <w:tcPr>
            <w:tcW w:w="1705" w:type="dxa"/>
            <w:tcBorders>
              <w:top w:val="nil"/>
              <w:left w:val="single" w:sz="8" w:space="0" w:color="auto"/>
              <w:bottom w:val="single" w:sz="4" w:space="0" w:color="auto"/>
              <w:right w:val="single" w:sz="8" w:space="0" w:color="auto"/>
            </w:tcBorders>
            <w:shd w:val="clear" w:color="000000" w:fill="FF9966"/>
            <w:noWrap/>
            <w:vAlign w:val="bottom"/>
            <w:hideMark/>
          </w:tcPr>
          <w:p w14:paraId="2A717DB1" w14:textId="77777777" w:rsidR="004667FA" w:rsidRPr="004667FA" w:rsidRDefault="004667FA" w:rsidP="004667FA">
            <w:pPr>
              <w:spacing w:after="0" w:line="240" w:lineRule="auto"/>
              <w:rPr>
                <w:rFonts w:ascii="Calibri" w:eastAsia="Times New Roman" w:hAnsi="Calibri" w:cs="Calibri"/>
                <w:color w:val="000000"/>
                <w:lang w:eastAsia="en-GB"/>
              </w:rPr>
            </w:pPr>
            <w:r w:rsidRPr="004667FA">
              <w:rPr>
                <w:rFonts w:ascii="Calibri" w:eastAsia="Times New Roman" w:hAnsi="Calibri" w:cs="Calibri"/>
                <w:color w:val="000000"/>
                <w:lang w:eastAsia="en-GB"/>
              </w:rPr>
              <w:t>Next Plc</w:t>
            </w:r>
          </w:p>
        </w:tc>
        <w:tc>
          <w:tcPr>
            <w:tcW w:w="800" w:type="dxa"/>
            <w:tcBorders>
              <w:top w:val="nil"/>
              <w:left w:val="nil"/>
              <w:bottom w:val="single" w:sz="4" w:space="0" w:color="auto"/>
              <w:right w:val="single" w:sz="8" w:space="0" w:color="auto"/>
            </w:tcBorders>
            <w:shd w:val="clear" w:color="000000" w:fill="FF9966"/>
            <w:noWrap/>
            <w:vAlign w:val="bottom"/>
            <w:hideMark/>
          </w:tcPr>
          <w:p w14:paraId="5EEFB342"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2016</w:t>
            </w:r>
          </w:p>
        </w:tc>
        <w:tc>
          <w:tcPr>
            <w:tcW w:w="1071" w:type="dxa"/>
            <w:tcBorders>
              <w:top w:val="nil"/>
              <w:left w:val="nil"/>
              <w:bottom w:val="single" w:sz="4" w:space="0" w:color="auto"/>
              <w:right w:val="single" w:sz="4" w:space="0" w:color="auto"/>
            </w:tcBorders>
            <w:shd w:val="clear" w:color="000000" w:fill="FF9966"/>
            <w:noWrap/>
            <w:vAlign w:val="bottom"/>
            <w:hideMark/>
          </w:tcPr>
          <w:p w14:paraId="2CBCE184"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311</w:t>
            </w:r>
          </w:p>
        </w:tc>
        <w:tc>
          <w:tcPr>
            <w:tcW w:w="1240" w:type="dxa"/>
            <w:tcBorders>
              <w:top w:val="nil"/>
              <w:left w:val="nil"/>
              <w:bottom w:val="single" w:sz="4" w:space="0" w:color="auto"/>
              <w:right w:val="single" w:sz="4" w:space="0" w:color="auto"/>
            </w:tcBorders>
            <w:shd w:val="clear" w:color="000000" w:fill="FF9966"/>
            <w:noWrap/>
            <w:vAlign w:val="bottom"/>
            <w:hideMark/>
          </w:tcPr>
          <w:p w14:paraId="65244610"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1642</w:t>
            </w:r>
          </w:p>
        </w:tc>
        <w:tc>
          <w:tcPr>
            <w:tcW w:w="1407" w:type="dxa"/>
            <w:tcBorders>
              <w:top w:val="nil"/>
              <w:left w:val="nil"/>
              <w:bottom w:val="single" w:sz="4" w:space="0" w:color="auto"/>
              <w:right w:val="single" w:sz="4" w:space="0" w:color="auto"/>
            </w:tcBorders>
            <w:shd w:val="clear" w:color="000000" w:fill="FF9966"/>
            <w:noWrap/>
            <w:vAlign w:val="bottom"/>
            <w:hideMark/>
          </w:tcPr>
          <w:p w14:paraId="3BA0CE19"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1170</w:t>
            </w:r>
          </w:p>
        </w:tc>
        <w:tc>
          <w:tcPr>
            <w:tcW w:w="993" w:type="dxa"/>
            <w:tcBorders>
              <w:top w:val="nil"/>
              <w:left w:val="nil"/>
              <w:bottom w:val="single" w:sz="4" w:space="0" w:color="auto"/>
              <w:right w:val="single" w:sz="4" w:space="0" w:color="auto"/>
            </w:tcBorders>
            <w:shd w:val="clear" w:color="000000" w:fill="FF9966"/>
            <w:noWrap/>
            <w:vAlign w:val="bottom"/>
            <w:hideMark/>
          </w:tcPr>
          <w:p w14:paraId="230F5958"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128</w:t>
            </w:r>
          </w:p>
        </w:tc>
        <w:tc>
          <w:tcPr>
            <w:tcW w:w="943" w:type="dxa"/>
            <w:tcBorders>
              <w:top w:val="nil"/>
              <w:left w:val="nil"/>
              <w:bottom w:val="single" w:sz="4" w:space="0" w:color="auto"/>
              <w:right w:val="single" w:sz="4" w:space="0" w:color="auto"/>
            </w:tcBorders>
            <w:shd w:val="clear" w:color="000000" w:fill="FF9966"/>
            <w:noWrap/>
            <w:vAlign w:val="bottom"/>
            <w:hideMark/>
          </w:tcPr>
          <w:p w14:paraId="1EE34AA8"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666</w:t>
            </w:r>
          </w:p>
        </w:tc>
        <w:tc>
          <w:tcPr>
            <w:tcW w:w="1084" w:type="dxa"/>
            <w:tcBorders>
              <w:top w:val="nil"/>
              <w:left w:val="nil"/>
              <w:bottom w:val="single" w:sz="4" w:space="0" w:color="auto"/>
              <w:right w:val="single" w:sz="4" w:space="0" w:color="auto"/>
            </w:tcBorders>
            <w:shd w:val="clear" w:color="000000" w:fill="FF9966"/>
            <w:noWrap/>
            <w:vAlign w:val="bottom"/>
            <w:hideMark/>
          </w:tcPr>
          <w:p w14:paraId="10B3BFAA"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2330</w:t>
            </w:r>
          </w:p>
        </w:tc>
        <w:tc>
          <w:tcPr>
            <w:tcW w:w="1000" w:type="dxa"/>
            <w:tcBorders>
              <w:top w:val="nil"/>
              <w:left w:val="nil"/>
              <w:bottom w:val="single" w:sz="4" w:space="0" w:color="auto"/>
              <w:right w:val="single" w:sz="8" w:space="0" w:color="auto"/>
            </w:tcBorders>
            <w:shd w:val="clear" w:color="000000" w:fill="FF9966"/>
            <w:noWrap/>
            <w:vAlign w:val="bottom"/>
            <w:hideMark/>
          </w:tcPr>
          <w:p w14:paraId="5ACC8BD0"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4176</w:t>
            </w:r>
          </w:p>
        </w:tc>
      </w:tr>
      <w:tr w:rsidR="004667FA" w:rsidRPr="004667FA" w14:paraId="00208DC6" w14:textId="77777777" w:rsidTr="004667FA">
        <w:trPr>
          <w:trHeight w:val="211"/>
        </w:trPr>
        <w:tc>
          <w:tcPr>
            <w:tcW w:w="1705" w:type="dxa"/>
            <w:tcBorders>
              <w:top w:val="nil"/>
              <w:left w:val="single" w:sz="8" w:space="0" w:color="auto"/>
              <w:bottom w:val="single" w:sz="4" w:space="0" w:color="auto"/>
              <w:right w:val="single" w:sz="8" w:space="0" w:color="auto"/>
            </w:tcBorders>
            <w:shd w:val="clear" w:color="000000" w:fill="FF9966"/>
            <w:noWrap/>
            <w:vAlign w:val="bottom"/>
            <w:hideMark/>
          </w:tcPr>
          <w:p w14:paraId="0577B070" w14:textId="77777777" w:rsidR="004667FA" w:rsidRPr="004667FA" w:rsidRDefault="004667FA" w:rsidP="004667FA">
            <w:pPr>
              <w:spacing w:after="0" w:line="240" w:lineRule="auto"/>
              <w:rPr>
                <w:rFonts w:ascii="Calibri" w:eastAsia="Times New Roman" w:hAnsi="Calibri" w:cs="Calibri"/>
                <w:color w:val="000000"/>
                <w:lang w:eastAsia="en-GB"/>
              </w:rPr>
            </w:pPr>
            <w:r w:rsidRPr="004667FA">
              <w:rPr>
                <w:rFonts w:ascii="Calibri" w:eastAsia="Times New Roman" w:hAnsi="Calibri" w:cs="Calibri"/>
                <w:color w:val="000000"/>
                <w:lang w:eastAsia="en-GB"/>
              </w:rPr>
              <w:t>Next Plc</w:t>
            </w:r>
          </w:p>
        </w:tc>
        <w:tc>
          <w:tcPr>
            <w:tcW w:w="800" w:type="dxa"/>
            <w:tcBorders>
              <w:top w:val="nil"/>
              <w:left w:val="nil"/>
              <w:bottom w:val="single" w:sz="4" w:space="0" w:color="auto"/>
              <w:right w:val="single" w:sz="8" w:space="0" w:color="auto"/>
            </w:tcBorders>
            <w:shd w:val="clear" w:color="000000" w:fill="FF9966"/>
            <w:noWrap/>
            <w:vAlign w:val="bottom"/>
            <w:hideMark/>
          </w:tcPr>
          <w:p w14:paraId="5BB870F5"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2017</w:t>
            </w:r>
          </w:p>
        </w:tc>
        <w:tc>
          <w:tcPr>
            <w:tcW w:w="1071" w:type="dxa"/>
            <w:tcBorders>
              <w:top w:val="nil"/>
              <w:left w:val="nil"/>
              <w:bottom w:val="single" w:sz="4" w:space="0" w:color="auto"/>
              <w:right w:val="single" w:sz="4" w:space="0" w:color="auto"/>
            </w:tcBorders>
            <w:shd w:val="clear" w:color="000000" w:fill="FF9966"/>
            <w:noWrap/>
            <w:vAlign w:val="bottom"/>
            <w:hideMark/>
          </w:tcPr>
          <w:p w14:paraId="4DD250A7"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510</w:t>
            </w:r>
          </w:p>
        </w:tc>
        <w:tc>
          <w:tcPr>
            <w:tcW w:w="1240" w:type="dxa"/>
            <w:tcBorders>
              <w:top w:val="nil"/>
              <w:left w:val="nil"/>
              <w:bottom w:val="single" w:sz="4" w:space="0" w:color="auto"/>
              <w:right w:val="single" w:sz="4" w:space="0" w:color="auto"/>
            </w:tcBorders>
            <w:shd w:val="clear" w:color="000000" w:fill="FF9966"/>
            <w:noWrap/>
            <w:vAlign w:val="bottom"/>
            <w:hideMark/>
          </w:tcPr>
          <w:p w14:paraId="186CF4DB"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1660</w:t>
            </w:r>
          </w:p>
        </w:tc>
        <w:tc>
          <w:tcPr>
            <w:tcW w:w="1407" w:type="dxa"/>
            <w:tcBorders>
              <w:top w:val="nil"/>
              <w:left w:val="nil"/>
              <w:bottom w:val="single" w:sz="4" w:space="0" w:color="auto"/>
              <w:right w:val="single" w:sz="4" w:space="0" w:color="auto"/>
            </w:tcBorders>
            <w:shd w:val="clear" w:color="000000" w:fill="FF9966"/>
            <w:noWrap/>
            <w:vAlign w:val="bottom"/>
            <w:hideMark/>
          </w:tcPr>
          <w:p w14:paraId="26FA3566"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725</w:t>
            </w:r>
          </w:p>
        </w:tc>
        <w:tc>
          <w:tcPr>
            <w:tcW w:w="993" w:type="dxa"/>
            <w:tcBorders>
              <w:top w:val="nil"/>
              <w:left w:val="nil"/>
              <w:bottom w:val="single" w:sz="4" w:space="0" w:color="auto"/>
              <w:right w:val="single" w:sz="4" w:space="0" w:color="auto"/>
            </w:tcBorders>
            <w:shd w:val="clear" w:color="000000" w:fill="FF9966"/>
            <w:noWrap/>
            <w:vAlign w:val="bottom"/>
            <w:hideMark/>
          </w:tcPr>
          <w:p w14:paraId="67DF5A9A"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35</w:t>
            </w:r>
          </w:p>
        </w:tc>
        <w:tc>
          <w:tcPr>
            <w:tcW w:w="943" w:type="dxa"/>
            <w:tcBorders>
              <w:top w:val="nil"/>
              <w:left w:val="nil"/>
              <w:bottom w:val="single" w:sz="4" w:space="0" w:color="auto"/>
              <w:right w:val="single" w:sz="4" w:space="0" w:color="auto"/>
            </w:tcBorders>
            <w:shd w:val="clear" w:color="000000" w:fill="FF9966"/>
            <w:noWrap/>
            <w:vAlign w:val="bottom"/>
            <w:hideMark/>
          </w:tcPr>
          <w:p w14:paraId="7EA3A9E5"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635</w:t>
            </w:r>
          </w:p>
        </w:tc>
        <w:tc>
          <w:tcPr>
            <w:tcW w:w="1084" w:type="dxa"/>
            <w:tcBorders>
              <w:top w:val="nil"/>
              <w:left w:val="nil"/>
              <w:bottom w:val="single" w:sz="4" w:space="0" w:color="auto"/>
              <w:right w:val="single" w:sz="4" w:space="0" w:color="auto"/>
            </w:tcBorders>
            <w:shd w:val="clear" w:color="000000" w:fill="FF9966"/>
            <w:noWrap/>
            <w:vAlign w:val="bottom"/>
            <w:hideMark/>
          </w:tcPr>
          <w:p w14:paraId="67B9C23B"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2404</w:t>
            </w:r>
          </w:p>
        </w:tc>
        <w:tc>
          <w:tcPr>
            <w:tcW w:w="1000" w:type="dxa"/>
            <w:tcBorders>
              <w:top w:val="nil"/>
              <w:left w:val="nil"/>
              <w:bottom w:val="single" w:sz="4" w:space="0" w:color="auto"/>
              <w:right w:val="single" w:sz="8" w:space="0" w:color="auto"/>
            </w:tcBorders>
            <w:shd w:val="clear" w:color="000000" w:fill="FF9966"/>
            <w:noWrap/>
            <w:vAlign w:val="bottom"/>
            <w:hideMark/>
          </w:tcPr>
          <w:p w14:paraId="5C5D3E01"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4097</w:t>
            </w:r>
          </w:p>
        </w:tc>
      </w:tr>
      <w:tr w:rsidR="004667FA" w:rsidRPr="004667FA" w14:paraId="67418105" w14:textId="77777777" w:rsidTr="004667FA">
        <w:trPr>
          <w:trHeight w:val="211"/>
        </w:trPr>
        <w:tc>
          <w:tcPr>
            <w:tcW w:w="1705" w:type="dxa"/>
            <w:tcBorders>
              <w:top w:val="nil"/>
              <w:left w:val="single" w:sz="8" w:space="0" w:color="auto"/>
              <w:bottom w:val="single" w:sz="4" w:space="0" w:color="auto"/>
              <w:right w:val="single" w:sz="8" w:space="0" w:color="auto"/>
            </w:tcBorders>
            <w:shd w:val="clear" w:color="000000" w:fill="FF9966"/>
            <w:noWrap/>
            <w:vAlign w:val="bottom"/>
            <w:hideMark/>
          </w:tcPr>
          <w:p w14:paraId="7BEB9D7F" w14:textId="77777777" w:rsidR="004667FA" w:rsidRPr="004667FA" w:rsidRDefault="004667FA" w:rsidP="004667FA">
            <w:pPr>
              <w:spacing w:after="0" w:line="240" w:lineRule="auto"/>
              <w:rPr>
                <w:rFonts w:ascii="Calibri" w:eastAsia="Times New Roman" w:hAnsi="Calibri" w:cs="Calibri"/>
                <w:color w:val="000000"/>
                <w:lang w:eastAsia="en-GB"/>
              </w:rPr>
            </w:pPr>
            <w:r w:rsidRPr="004667FA">
              <w:rPr>
                <w:rFonts w:ascii="Calibri" w:eastAsia="Times New Roman" w:hAnsi="Calibri" w:cs="Calibri"/>
                <w:color w:val="000000"/>
                <w:lang w:eastAsia="en-GB"/>
              </w:rPr>
              <w:t>Next Plc</w:t>
            </w:r>
          </w:p>
        </w:tc>
        <w:tc>
          <w:tcPr>
            <w:tcW w:w="800" w:type="dxa"/>
            <w:tcBorders>
              <w:top w:val="nil"/>
              <w:left w:val="nil"/>
              <w:bottom w:val="single" w:sz="4" w:space="0" w:color="auto"/>
              <w:right w:val="single" w:sz="8" w:space="0" w:color="auto"/>
            </w:tcBorders>
            <w:shd w:val="clear" w:color="000000" w:fill="FF9966"/>
            <w:noWrap/>
            <w:vAlign w:val="bottom"/>
            <w:hideMark/>
          </w:tcPr>
          <w:p w14:paraId="190616AA"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2018</w:t>
            </w:r>
          </w:p>
        </w:tc>
        <w:tc>
          <w:tcPr>
            <w:tcW w:w="1071" w:type="dxa"/>
            <w:tcBorders>
              <w:top w:val="nil"/>
              <w:left w:val="nil"/>
              <w:bottom w:val="single" w:sz="4" w:space="0" w:color="auto"/>
              <w:right w:val="single" w:sz="4" w:space="0" w:color="auto"/>
            </w:tcBorders>
            <w:shd w:val="clear" w:color="000000" w:fill="FF9966"/>
            <w:noWrap/>
            <w:vAlign w:val="bottom"/>
            <w:hideMark/>
          </w:tcPr>
          <w:p w14:paraId="19A02D7C"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482</w:t>
            </w:r>
          </w:p>
        </w:tc>
        <w:tc>
          <w:tcPr>
            <w:tcW w:w="1240" w:type="dxa"/>
            <w:tcBorders>
              <w:top w:val="nil"/>
              <w:left w:val="nil"/>
              <w:bottom w:val="single" w:sz="4" w:space="0" w:color="auto"/>
              <w:right w:val="single" w:sz="4" w:space="0" w:color="auto"/>
            </w:tcBorders>
            <w:shd w:val="clear" w:color="000000" w:fill="FF9966"/>
            <w:noWrap/>
            <w:vAlign w:val="bottom"/>
            <w:hideMark/>
          </w:tcPr>
          <w:p w14:paraId="30FDAA97"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1797</w:t>
            </w:r>
          </w:p>
        </w:tc>
        <w:tc>
          <w:tcPr>
            <w:tcW w:w="1407" w:type="dxa"/>
            <w:tcBorders>
              <w:top w:val="nil"/>
              <w:left w:val="nil"/>
              <w:bottom w:val="single" w:sz="4" w:space="0" w:color="auto"/>
              <w:right w:val="single" w:sz="4" w:space="0" w:color="auto"/>
            </w:tcBorders>
            <w:shd w:val="clear" w:color="000000" w:fill="FF9966"/>
            <w:noWrap/>
            <w:vAlign w:val="bottom"/>
            <w:hideMark/>
          </w:tcPr>
          <w:p w14:paraId="0E8633B5"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914</w:t>
            </w:r>
          </w:p>
        </w:tc>
        <w:tc>
          <w:tcPr>
            <w:tcW w:w="993" w:type="dxa"/>
            <w:tcBorders>
              <w:top w:val="nil"/>
              <w:left w:val="nil"/>
              <w:bottom w:val="single" w:sz="4" w:space="0" w:color="auto"/>
              <w:right w:val="single" w:sz="4" w:space="0" w:color="auto"/>
            </w:tcBorders>
            <w:shd w:val="clear" w:color="000000" w:fill="FF9966"/>
            <w:noWrap/>
            <w:vAlign w:val="bottom"/>
            <w:hideMark/>
          </w:tcPr>
          <w:p w14:paraId="4D7A59DB"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180</w:t>
            </w:r>
          </w:p>
        </w:tc>
        <w:tc>
          <w:tcPr>
            <w:tcW w:w="943" w:type="dxa"/>
            <w:tcBorders>
              <w:top w:val="nil"/>
              <w:left w:val="nil"/>
              <w:bottom w:val="single" w:sz="4" w:space="0" w:color="auto"/>
              <w:right w:val="single" w:sz="4" w:space="0" w:color="auto"/>
            </w:tcBorders>
            <w:shd w:val="clear" w:color="000000" w:fill="FF9966"/>
            <w:noWrap/>
            <w:vAlign w:val="bottom"/>
            <w:hideMark/>
          </w:tcPr>
          <w:p w14:paraId="69D5FBC0"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591</w:t>
            </w:r>
          </w:p>
        </w:tc>
        <w:tc>
          <w:tcPr>
            <w:tcW w:w="1084" w:type="dxa"/>
            <w:tcBorders>
              <w:top w:val="nil"/>
              <w:left w:val="nil"/>
              <w:bottom w:val="single" w:sz="4" w:space="0" w:color="auto"/>
              <w:right w:val="single" w:sz="4" w:space="0" w:color="auto"/>
            </w:tcBorders>
            <w:shd w:val="clear" w:color="000000" w:fill="FF9966"/>
            <w:noWrap/>
            <w:vAlign w:val="bottom"/>
            <w:hideMark/>
          </w:tcPr>
          <w:p w14:paraId="5127E2BE"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2561</w:t>
            </w:r>
          </w:p>
        </w:tc>
        <w:tc>
          <w:tcPr>
            <w:tcW w:w="1000" w:type="dxa"/>
            <w:tcBorders>
              <w:top w:val="nil"/>
              <w:left w:val="nil"/>
              <w:bottom w:val="single" w:sz="4" w:space="0" w:color="auto"/>
              <w:right w:val="single" w:sz="8" w:space="0" w:color="auto"/>
            </w:tcBorders>
            <w:shd w:val="clear" w:color="000000" w:fill="FF9966"/>
            <w:noWrap/>
            <w:vAlign w:val="bottom"/>
            <w:hideMark/>
          </w:tcPr>
          <w:p w14:paraId="023285BE"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4055</w:t>
            </w:r>
          </w:p>
        </w:tc>
      </w:tr>
      <w:tr w:rsidR="004667FA" w:rsidRPr="004667FA" w14:paraId="4E752F8F" w14:textId="77777777" w:rsidTr="004667FA">
        <w:trPr>
          <w:trHeight w:val="211"/>
        </w:trPr>
        <w:tc>
          <w:tcPr>
            <w:tcW w:w="1705" w:type="dxa"/>
            <w:tcBorders>
              <w:top w:val="nil"/>
              <w:left w:val="single" w:sz="8" w:space="0" w:color="auto"/>
              <w:bottom w:val="single" w:sz="4" w:space="0" w:color="auto"/>
              <w:right w:val="single" w:sz="8" w:space="0" w:color="auto"/>
            </w:tcBorders>
            <w:shd w:val="clear" w:color="000000" w:fill="FF9966"/>
            <w:noWrap/>
            <w:vAlign w:val="bottom"/>
            <w:hideMark/>
          </w:tcPr>
          <w:p w14:paraId="56FF8318" w14:textId="77777777" w:rsidR="004667FA" w:rsidRPr="004667FA" w:rsidRDefault="004667FA" w:rsidP="004667FA">
            <w:pPr>
              <w:spacing w:after="0" w:line="240" w:lineRule="auto"/>
              <w:rPr>
                <w:rFonts w:ascii="Calibri" w:eastAsia="Times New Roman" w:hAnsi="Calibri" w:cs="Calibri"/>
                <w:color w:val="000000"/>
                <w:lang w:eastAsia="en-GB"/>
              </w:rPr>
            </w:pPr>
            <w:r w:rsidRPr="004667FA">
              <w:rPr>
                <w:rFonts w:ascii="Calibri" w:eastAsia="Times New Roman" w:hAnsi="Calibri" w:cs="Calibri"/>
                <w:color w:val="000000"/>
                <w:lang w:eastAsia="en-GB"/>
              </w:rPr>
              <w:t>Next Plc</w:t>
            </w:r>
          </w:p>
        </w:tc>
        <w:tc>
          <w:tcPr>
            <w:tcW w:w="800" w:type="dxa"/>
            <w:tcBorders>
              <w:top w:val="nil"/>
              <w:left w:val="nil"/>
              <w:bottom w:val="single" w:sz="4" w:space="0" w:color="auto"/>
              <w:right w:val="single" w:sz="8" w:space="0" w:color="auto"/>
            </w:tcBorders>
            <w:shd w:val="clear" w:color="000000" w:fill="FF9966"/>
            <w:noWrap/>
            <w:vAlign w:val="bottom"/>
            <w:hideMark/>
          </w:tcPr>
          <w:p w14:paraId="23551E3D"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2019</w:t>
            </w:r>
          </w:p>
        </w:tc>
        <w:tc>
          <w:tcPr>
            <w:tcW w:w="1071" w:type="dxa"/>
            <w:tcBorders>
              <w:top w:val="nil"/>
              <w:left w:val="nil"/>
              <w:bottom w:val="single" w:sz="4" w:space="0" w:color="auto"/>
              <w:right w:val="single" w:sz="4" w:space="0" w:color="auto"/>
            </w:tcBorders>
            <w:shd w:val="clear" w:color="000000" w:fill="FF9966"/>
            <w:noWrap/>
            <w:vAlign w:val="bottom"/>
            <w:hideMark/>
          </w:tcPr>
          <w:p w14:paraId="1375E0EE"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366</w:t>
            </w:r>
          </w:p>
        </w:tc>
        <w:tc>
          <w:tcPr>
            <w:tcW w:w="1240" w:type="dxa"/>
            <w:tcBorders>
              <w:top w:val="nil"/>
              <w:left w:val="nil"/>
              <w:bottom w:val="single" w:sz="4" w:space="0" w:color="auto"/>
              <w:right w:val="single" w:sz="4" w:space="0" w:color="auto"/>
            </w:tcBorders>
            <w:shd w:val="clear" w:color="000000" w:fill="FF9966"/>
            <w:noWrap/>
            <w:vAlign w:val="bottom"/>
            <w:hideMark/>
          </w:tcPr>
          <w:p w14:paraId="2C42CAFA"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1977</w:t>
            </w:r>
          </w:p>
        </w:tc>
        <w:tc>
          <w:tcPr>
            <w:tcW w:w="1407" w:type="dxa"/>
            <w:tcBorders>
              <w:top w:val="nil"/>
              <w:left w:val="nil"/>
              <w:bottom w:val="single" w:sz="4" w:space="0" w:color="auto"/>
              <w:right w:val="single" w:sz="4" w:space="0" w:color="auto"/>
            </w:tcBorders>
            <w:shd w:val="clear" w:color="000000" w:fill="FF9966"/>
            <w:noWrap/>
            <w:vAlign w:val="bottom"/>
            <w:hideMark/>
          </w:tcPr>
          <w:p w14:paraId="19719B5C"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1243</w:t>
            </w:r>
          </w:p>
        </w:tc>
        <w:tc>
          <w:tcPr>
            <w:tcW w:w="993" w:type="dxa"/>
            <w:tcBorders>
              <w:top w:val="nil"/>
              <w:left w:val="nil"/>
              <w:bottom w:val="single" w:sz="4" w:space="0" w:color="auto"/>
              <w:right w:val="single" w:sz="4" w:space="0" w:color="auto"/>
            </w:tcBorders>
            <w:shd w:val="clear" w:color="000000" w:fill="FF9966"/>
            <w:noWrap/>
            <w:vAlign w:val="bottom"/>
            <w:hideMark/>
          </w:tcPr>
          <w:p w14:paraId="3661D74A"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377</w:t>
            </w:r>
          </w:p>
        </w:tc>
        <w:tc>
          <w:tcPr>
            <w:tcW w:w="943" w:type="dxa"/>
            <w:tcBorders>
              <w:top w:val="nil"/>
              <w:left w:val="nil"/>
              <w:bottom w:val="single" w:sz="4" w:space="0" w:color="auto"/>
              <w:right w:val="single" w:sz="4" w:space="0" w:color="auto"/>
            </w:tcBorders>
            <w:shd w:val="clear" w:color="000000" w:fill="FF9966"/>
            <w:noWrap/>
            <w:vAlign w:val="bottom"/>
            <w:hideMark/>
          </w:tcPr>
          <w:p w14:paraId="628CF491"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599</w:t>
            </w:r>
          </w:p>
        </w:tc>
        <w:tc>
          <w:tcPr>
            <w:tcW w:w="1084" w:type="dxa"/>
            <w:tcBorders>
              <w:top w:val="nil"/>
              <w:left w:val="nil"/>
              <w:bottom w:val="single" w:sz="4" w:space="0" w:color="auto"/>
              <w:right w:val="single" w:sz="4" w:space="0" w:color="auto"/>
            </w:tcBorders>
            <w:shd w:val="clear" w:color="000000" w:fill="FF9966"/>
            <w:noWrap/>
            <w:vAlign w:val="bottom"/>
            <w:hideMark/>
          </w:tcPr>
          <w:p w14:paraId="548F51D7"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3742</w:t>
            </w:r>
          </w:p>
        </w:tc>
        <w:tc>
          <w:tcPr>
            <w:tcW w:w="1000" w:type="dxa"/>
            <w:tcBorders>
              <w:top w:val="nil"/>
              <w:left w:val="nil"/>
              <w:bottom w:val="single" w:sz="4" w:space="0" w:color="auto"/>
              <w:right w:val="single" w:sz="8" w:space="0" w:color="auto"/>
            </w:tcBorders>
            <w:shd w:val="clear" w:color="000000" w:fill="FF9966"/>
            <w:noWrap/>
            <w:vAlign w:val="bottom"/>
            <w:hideMark/>
          </w:tcPr>
          <w:p w14:paraId="194385EA"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3917</w:t>
            </w:r>
          </w:p>
        </w:tc>
      </w:tr>
      <w:tr w:rsidR="004667FA" w:rsidRPr="004667FA" w14:paraId="737A44DE" w14:textId="77777777" w:rsidTr="004667FA">
        <w:trPr>
          <w:trHeight w:val="218"/>
        </w:trPr>
        <w:tc>
          <w:tcPr>
            <w:tcW w:w="1705" w:type="dxa"/>
            <w:tcBorders>
              <w:top w:val="nil"/>
              <w:left w:val="single" w:sz="8" w:space="0" w:color="auto"/>
              <w:bottom w:val="single" w:sz="8" w:space="0" w:color="auto"/>
              <w:right w:val="single" w:sz="8" w:space="0" w:color="auto"/>
            </w:tcBorders>
            <w:shd w:val="clear" w:color="000000" w:fill="FF9966"/>
            <w:noWrap/>
            <w:vAlign w:val="bottom"/>
            <w:hideMark/>
          </w:tcPr>
          <w:p w14:paraId="00AE5AB8" w14:textId="77777777" w:rsidR="004667FA" w:rsidRPr="004667FA" w:rsidRDefault="004667FA" w:rsidP="004667FA">
            <w:pPr>
              <w:spacing w:after="0" w:line="240" w:lineRule="auto"/>
              <w:rPr>
                <w:rFonts w:ascii="Calibri" w:eastAsia="Times New Roman" w:hAnsi="Calibri" w:cs="Calibri"/>
                <w:color w:val="000000"/>
                <w:lang w:eastAsia="en-GB"/>
              </w:rPr>
            </w:pPr>
            <w:r w:rsidRPr="004667FA">
              <w:rPr>
                <w:rFonts w:ascii="Calibri" w:eastAsia="Times New Roman" w:hAnsi="Calibri" w:cs="Calibri"/>
                <w:color w:val="000000"/>
                <w:lang w:eastAsia="en-GB"/>
              </w:rPr>
              <w:t>Next Plc</w:t>
            </w:r>
          </w:p>
        </w:tc>
        <w:tc>
          <w:tcPr>
            <w:tcW w:w="800" w:type="dxa"/>
            <w:tcBorders>
              <w:top w:val="nil"/>
              <w:left w:val="nil"/>
              <w:bottom w:val="single" w:sz="8" w:space="0" w:color="auto"/>
              <w:right w:val="single" w:sz="8" w:space="0" w:color="auto"/>
            </w:tcBorders>
            <w:shd w:val="clear" w:color="000000" w:fill="FF9966"/>
            <w:noWrap/>
            <w:vAlign w:val="bottom"/>
            <w:hideMark/>
          </w:tcPr>
          <w:p w14:paraId="3BDAE92F"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2020</w:t>
            </w:r>
          </w:p>
        </w:tc>
        <w:tc>
          <w:tcPr>
            <w:tcW w:w="1071" w:type="dxa"/>
            <w:tcBorders>
              <w:top w:val="nil"/>
              <w:left w:val="nil"/>
              <w:bottom w:val="single" w:sz="8" w:space="0" w:color="auto"/>
              <w:right w:val="single" w:sz="4" w:space="0" w:color="auto"/>
            </w:tcBorders>
            <w:shd w:val="clear" w:color="000000" w:fill="FF9966"/>
            <w:noWrap/>
            <w:vAlign w:val="bottom"/>
            <w:hideMark/>
          </w:tcPr>
          <w:p w14:paraId="58308D96"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441</w:t>
            </w:r>
          </w:p>
        </w:tc>
        <w:tc>
          <w:tcPr>
            <w:tcW w:w="1240" w:type="dxa"/>
            <w:tcBorders>
              <w:top w:val="nil"/>
              <w:left w:val="nil"/>
              <w:bottom w:val="single" w:sz="8" w:space="0" w:color="auto"/>
              <w:right w:val="single" w:sz="4" w:space="0" w:color="auto"/>
            </w:tcBorders>
            <w:shd w:val="clear" w:color="000000" w:fill="FF9966"/>
            <w:noWrap/>
            <w:vAlign w:val="bottom"/>
            <w:hideMark/>
          </w:tcPr>
          <w:p w14:paraId="59B48CCE"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1955</w:t>
            </w:r>
          </w:p>
        </w:tc>
        <w:tc>
          <w:tcPr>
            <w:tcW w:w="1407" w:type="dxa"/>
            <w:tcBorders>
              <w:top w:val="nil"/>
              <w:left w:val="nil"/>
              <w:bottom w:val="single" w:sz="8" w:space="0" w:color="auto"/>
              <w:right w:val="single" w:sz="4" w:space="0" w:color="auto"/>
            </w:tcBorders>
            <w:shd w:val="clear" w:color="000000" w:fill="FF9966"/>
            <w:noWrap/>
            <w:vAlign w:val="bottom"/>
            <w:hideMark/>
          </w:tcPr>
          <w:p w14:paraId="7E8AA874"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949</w:t>
            </w:r>
          </w:p>
        </w:tc>
        <w:tc>
          <w:tcPr>
            <w:tcW w:w="993" w:type="dxa"/>
            <w:tcBorders>
              <w:top w:val="nil"/>
              <w:left w:val="nil"/>
              <w:bottom w:val="single" w:sz="8" w:space="0" w:color="auto"/>
              <w:right w:val="single" w:sz="4" w:space="0" w:color="auto"/>
            </w:tcBorders>
            <w:shd w:val="clear" w:color="000000" w:fill="FF9966"/>
            <w:noWrap/>
            <w:vAlign w:val="bottom"/>
            <w:hideMark/>
          </w:tcPr>
          <w:p w14:paraId="286D6061"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73</w:t>
            </w:r>
          </w:p>
        </w:tc>
        <w:tc>
          <w:tcPr>
            <w:tcW w:w="943" w:type="dxa"/>
            <w:tcBorders>
              <w:top w:val="nil"/>
              <w:left w:val="nil"/>
              <w:bottom w:val="single" w:sz="8" w:space="0" w:color="auto"/>
              <w:right w:val="single" w:sz="4" w:space="0" w:color="auto"/>
            </w:tcBorders>
            <w:shd w:val="clear" w:color="000000" w:fill="FF9966"/>
            <w:noWrap/>
            <w:vAlign w:val="bottom"/>
            <w:hideMark/>
          </w:tcPr>
          <w:p w14:paraId="071734FF"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610</w:t>
            </w:r>
          </w:p>
        </w:tc>
        <w:tc>
          <w:tcPr>
            <w:tcW w:w="1084" w:type="dxa"/>
            <w:tcBorders>
              <w:top w:val="nil"/>
              <w:left w:val="nil"/>
              <w:bottom w:val="single" w:sz="8" w:space="0" w:color="auto"/>
              <w:right w:val="single" w:sz="4" w:space="0" w:color="auto"/>
            </w:tcBorders>
            <w:shd w:val="clear" w:color="000000" w:fill="FF9966"/>
            <w:noWrap/>
            <w:vAlign w:val="bottom"/>
            <w:hideMark/>
          </w:tcPr>
          <w:p w14:paraId="2058C041"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3673</w:t>
            </w:r>
          </w:p>
        </w:tc>
        <w:tc>
          <w:tcPr>
            <w:tcW w:w="1000" w:type="dxa"/>
            <w:tcBorders>
              <w:top w:val="nil"/>
              <w:left w:val="nil"/>
              <w:bottom w:val="single" w:sz="8" w:space="0" w:color="auto"/>
              <w:right w:val="single" w:sz="8" w:space="0" w:color="auto"/>
            </w:tcBorders>
            <w:shd w:val="clear" w:color="000000" w:fill="FF9966"/>
            <w:noWrap/>
            <w:vAlign w:val="bottom"/>
            <w:hideMark/>
          </w:tcPr>
          <w:p w14:paraId="07D43823"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3997</w:t>
            </w:r>
          </w:p>
        </w:tc>
      </w:tr>
    </w:tbl>
    <w:p w14:paraId="2955B63D" w14:textId="410B9B5D" w:rsidR="004667FA" w:rsidRDefault="004667FA" w:rsidP="00FB3880">
      <w:pPr>
        <w:tabs>
          <w:tab w:val="left" w:pos="3246"/>
        </w:tabs>
        <w:rPr>
          <w:rFonts w:ascii="Times New Roman" w:hAnsi="Times New Roman" w:cs="Times New Roman"/>
          <w:b/>
          <w:bCs/>
          <w:i/>
          <w:iCs/>
          <w:sz w:val="28"/>
          <w:szCs w:val="28"/>
          <w:u w:val="single"/>
          <w:lang w:val="en-US"/>
        </w:rPr>
      </w:pPr>
    </w:p>
    <w:p w14:paraId="75540F68" w14:textId="145D4929" w:rsidR="004667FA" w:rsidRDefault="004667FA" w:rsidP="00FB3880">
      <w:pPr>
        <w:tabs>
          <w:tab w:val="left" w:pos="3246"/>
        </w:tabs>
        <w:rPr>
          <w:rFonts w:ascii="Times New Roman" w:hAnsi="Times New Roman" w:cs="Times New Roman"/>
          <w:b/>
          <w:bCs/>
          <w:sz w:val="32"/>
          <w:szCs w:val="32"/>
          <w:u w:val="single"/>
          <w:lang w:val="en-US"/>
        </w:rPr>
      </w:pPr>
    </w:p>
    <w:p w14:paraId="59CC6683" w14:textId="11858769" w:rsidR="003B5E1C" w:rsidRDefault="003B5E1C" w:rsidP="00FB3880">
      <w:pPr>
        <w:tabs>
          <w:tab w:val="left" w:pos="3246"/>
        </w:tabs>
        <w:rPr>
          <w:rFonts w:ascii="Times New Roman" w:hAnsi="Times New Roman" w:cs="Times New Roman"/>
          <w:b/>
          <w:bCs/>
          <w:sz w:val="32"/>
          <w:szCs w:val="32"/>
          <w:u w:val="single"/>
          <w:lang w:val="en-US"/>
        </w:rPr>
      </w:pPr>
    </w:p>
    <w:p w14:paraId="4AA87620" w14:textId="3BC87F32" w:rsidR="003B5E1C" w:rsidRDefault="003B5E1C" w:rsidP="00FB3880">
      <w:pPr>
        <w:tabs>
          <w:tab w:val="left" w:pos="3246"/>
        </w:tabs>
        <w:rPr>
          <w:rFonts w:ascii="Times New Roman" w:hAnsi="Times New Roman" w:cs="Times New Roman"/>
          <w:b/>
          <w:bCs/>
          <w:sz w:val="32"/>
          <w:szCs w:val="32"/>
          <w:u w:val="single"/>
          <w:lang w:val="en-US"/>
        </w:rPr>
      </w:pPr>
    </w:p>
    <w:p w14:paraId="15C46547" w14:textId="2A6E0C8B" w:rsidR="003B5E1C" w:rsidRDefault="003B5E1C" w:rsidP="00FB3880">
      <w:pPr>
        <w:tabs>
          <w:tab w:val="left" w:pos="3246"/>
        </w:tabs>
        <w:rPr>
          <w:rFonts w:ascii="Times New Roman" w:hAnsi="Times New Roman" w:cs="Times New Roman"/>
          <w:b/>
          <w:bCs/>
          <w:sz w:val="32"/>
          <w:szCs w:val="32"/>
          <w:u w:val="single"/>
          <w:lang w:val="en-US"/>
        </w:rPr>
      </w:pPr>
    </w:p>
    <w:p w14:paraId="5AE3E95E" w14:textId="747C8FD1" w:rsidR="003B5E1C" w:rsidRDefault="003B5E1C" w:rsidP="00FB3880">
      <w:pPr>
        <w:tabs>
          <w:tab w:val="left" w:pos="3246"/>
        </w:tabs>
        <w:rPr>
          <w:rFonts w:ascii="Times New Roman" w:hAnsi="Times New Roman" w:cs="Times New Roman"/>
          <w:b/>
          <w:bCs/>
          <w:sz w:val="32"/>
          <w:szCs w:val="32"/>
          <w:u w:val="single"/>
          <w:lang w:val="en-US"/>
        </w:rPr>
      </w:pPr>
    </w:p>
    <w:p w14:paraId="69A62881" w14:textId="266CC624" w:rsidR="003B5E1C" w:rsidRDefault="003B5E1C" w:rsidP="00FB3880">
      <w:pPr>
        <w:tabs>
          <w:tab w:val="left" w:pos="3246"/>
        </w:tabs>
        <w:rPr>
          <w:rFonts w:ascii="Times New Roman" w:hAnsi="Times New Roman" w:cs="Times New Roman"/>
          <w:b/>
          <w:bCs/>
          <w:sz w:val="32"/>
          <w:szCs w:val="32"/>
          <w:u w:val="single"/>
          <w:lang w:val="en-US"/>
        </w:rPr>
      </w:pPr>
    </w:p>
    <w:p w14:paraId="35FA0E6C" w14:textId="550819AD" w:rsidR="003B5E1C" w:rsidRDefault="003B5E1C" w:rsidP="00FB3880">
      <w:pPr>
        <w:tabs>
          <w:tab w:val="left" w:pos="3246"/>
        </w:tabs>
        <w:rPr>
          <w:rFonts w:ascii="Times New Roman" w:hAnsi="Times New Roman" w:cs="Times New Roman"/>
          <w:b/>
          <w:bCs/>
          <w:sz w:val="32"/>
          <w:szCs w:val="32"/>
          <w:u w:val="single"/>
          <w:lang w:val="en-US"/>
        </w:rPr>
      </w:pPr>
    </w:p>
    <w:p w14:paraId="32CDF6E3" w14:textId="228531AB" w:rsidR="003B5E1C" w:rsidRDefault="003B5E1C" w:rsidP="00FB3880">
      <w:pPr>
        <w:tabs>
          <w:tab w:val="left" w:pos="3246"/>
        </w:tabs>
        <w:rPr>
          <w:rFonts w:ascii="Times New Roman" w:hAnsi="Times New Roman" w:cs="Times New Roman"/>
          <w:b/>
          <w:bCs/>
          <w:sz w:val="32"/>
          <w:szCs w:val="32"/>
          <w:u w:val="single"/>
          <w:lang w:val="en-US"/>
        </w:rPr>
      </w:pPr>
    </w:p>
    <w:p w14:paraId="6ACF205F" w14:textId="2719BFA5" w:rsidR="003B5E1C" w:rsidRDefault="003B5E1C" w:rsidP="00FB3880">
      <w:pPr>
        <w:tabs>
          <w:tab w:val="left" w:pos="3246"/>
        </w:tabs>
        <w:rPr>
          <w:rFonts w:ascii="Times New Roman" w:hAnsi="Times New Roman" w:cs="Times New Roman"/>
          <w:b/>
          <w:bCs/>
          <w:sz w:val="32"/>
          <w:szCs w:val="32"/>
          <w:u w:val="single"/>
          <w:lang w:val="en-US"/>
        </w:rPr>
      </w:pPr>
    </w:p>
    <w:p w14:paraId="21D9DC68" w14:textId="3DE955DA" w:rsidR="003B5E1C" w:rsidRDefault="003B5E1C" w:rsidP="00FB3880">
      <w:pPr>
        <w:tabs>
          <w:tab w:val="left" w:pos="3246"/>
        </w:tabs>
        <w:rPr>
          <w:rFonts w:ascii="Times New Roman" w:hAnsi="Times New Roman" w:cs="Times New Roman"/>
          <w:b/>
          <w:bCs/>
          <w:sz w:val="32"/>
          <w:szCs w:val="32"/>
          <w:u w:val="single"/>
          <w:lang w:val="en-US"/>
        </w:rPr>
      </w:pPr>
    </w:p>
    <w:p w14:paraId="3B8F5E64" w14:textId="06250623" w:rsidR="003B5E1C" w:rsidRDefault="003B5E1C" w:rsidP="00FB3880">
      <w:pPr>
        <w:tabs>
          <w:tab w:val="left" w:pos="3246"/>
        </w:tabs>
        <w:rPr>
          <w:rFonts w:ascii="Times New Roman" w:hAnsi="Times New Roman" w:cs="Times New Roman"/>
          <w:b/>
          <w:bCs/>
          <w:sz w:val="32"/>
          <w:szCs w:val="32"/>
          <w:u w:val="single"/>
          <w:lang w:val="en-US"/>
        </w:rPr>
      </w:pPr>
    </w:p>
    <w:p w14:paraId="55691E17" w14:textId="73677F9A" w:rsidR="003B5E1C" w:rsidRDefault="003B5E1C" w:rsidP="00FB3880">
      <w:pPr>
        <w:tabs>
          <w:tab w:val="left" w:pos="3246"/>
        </w:tabs>
        <w:rPr>
          <w:rFonts w:ascii="Times New Roman" w:hAnsi="Times New Roman" w:cs="Times New Roman"/>
          <w:b/>
          <w:bCs/>
          <w:sz w:val="32"/>
          <w:szCs w:val="32"/>
          <w:u w:val="single"/>
          <w:lang w:val="en-US"/>
        </w:rPr>
      </w:pPr>
    </w:p>
    <w:p w14:paraId="64971C3F" w14:textId="0C84868D" w:rsidR="00222D58" w:rsidRDefault="00222D58" w:rsidP="00FB3880">
      <w:pPr>
        <w:tabs>
          <w:tab w:val="left" w:pos="3246"/>
        </w:tabs>
        <w:rPr>
          <w:rFonts w:ascii="Times New Roman" w:hAnsi="Times New Roman" w:cs="Times New Roman"/>
          <w:b/>
          <w:bCs/>
          <w:sz w:val="32"/>
          <w:szCs w:val="32"/>
          <w:u w:val="single"/>
          <w:lang w:val="en-US"/>
        </w:rPr>
      </w:pPr>
    </w:p>
    <w:p w14:paraId="532A9940" w14:textId="77777777" w:rsidR="00222D58" w:rsidRDefault="00222D58" w:rsidP="00FB3880">
      <w:pPr>
        <w:tabs>
          <w:tab w:val="left" w:pos="3246"/>
        </w:tabs>
        <w:rPr>
          <w:rFonts w:ascii="Times New Roman" w:hAnsi="Times New Roman" w:cs="Times New Roman"/>
          <w:b/>
          <w:bCs/>
          <w:sz w:val="32"/>
          <w:szCs w:val="32"/>
          <w:u w:val="single"/>
          <w:lang w:val="en-US"/>
        </w:rPr>
      </w:pPr>
    </w:p>
    <w:p w14:paraId="145D7CD1" w14:textId="77777777" w:rsidR="003B5E1C" w:rsidRPr="004667FA" w:rsidRDefault="003B5E1C" w:rsidP="00FB3880">
      <w:pPr>
        <w:tabs>
          <w:tab w:val="left" w:pos="3246"/>
        </w:tabs>
        <w:rPr>
          <w:rFonts w:ascii="Times New Roman" w:hAnsi="Times New Roman" w:cs="Times New Roman"/>
          <w:b/>
          <w:bCs/>
          <w:sz w:val="32"/>
          <w:szCs w:val="32"/>
          <w:u w:val="single"/>
          <w:lang w:val="en-US"/>
        </w:rPr>
      </w:pPr>
    </w:p>
    <w:p w14:paraId="0E952207" w14:textId="5AE747D0" w:rsidR="004667FA" w:rsidRDefault="004667FA" w:rsidP="000F2E6E">
      <w:pPr>
        <w:pStyle w:val="Heading5"/>
      </w:pPr>
      <w:bookmarkStart w:id="193" w:name="_Toc53754449"/>
      <w:bookmarkStart w:id="194" w:name="_Toc53755255"/>
      <w:bookmarkStart w:id="195" w:name="_Toc53755623"/>
      <w:bookmarkStart w:id="196" w:name="_Toc53756124"/>
      <w:bookmarkStart w:id="197" w:name="_Toc54022288"/>
      <w:r w:rsidRPr="004667FA">
        <w:lastRenderedPageBreak/>
        <w:t>Appendix 2</w:t>
      </w:r>
      <w:r>
        <w:t xml:space="preserve"> – Ratios for 10 companies (years 2011-2020)</w:t>
      </w:r>
      <w:bookmarkEnd w:id="193"/>
      <w:bookmarkEnd w:id="194"/>
      <w:bookmarkEnd w:id="195"/>
      <w:bookmarkEnd w:id="196"/>
      <w:bookmarkEnd w:id="197"/>
    </w:p>
    <w:p w14:paraId="75BAD917" w14:textId="1C274217" w:rsidR="004667FA" w:rsidRDefault="004667FA" w:rsidP="00FB3880">
      <w:pPr>
        <w:tabs>
          <w:tab w:val="left" w:pos="3246"/>
        </w:tabs>
        <w:rPr>
          <w:rFonts w:ascii="Times New Roman" w:hAnsi="Times New Roman" w:cs="Times New Roman"/>
          <w:b/>
          <w:bCs/>
          <w:sz w:val="32"/>
          <w:szCs w:val="32"/>
          <w:u w:val="single"/>
          <w:lang w:val="en-US"/>
        </w:rPr>
      </w:pPr>
    </w:p>
    <w:tbl>
      <w:tblPr>
        <w:tblW w:w="10597" w:type="dxa"/>
        <w:tblInd w:w="-577" w:type="dxa"/>
        <w:tblLook w:val="04A0" w:firstRow="1" w:lastRow="0" w:firstColumn="1" w:lastColumn="0" w:noHBand="0" w:noVBand="1"/>
      </w:tblPr>
      <w:tblGrid>
        <w:gridCol w:w="1917"/>
        <w:gridCol w:w="1400"/>
        <w:gridCol w:w="1480"/>
        <w:gridCol w:w="1320"/>
        <w:gridCol w:w="1680"/>
        <w:gridCol w:w="1680"/>
        <w:gridCol w:w="1120"/>
      </w:tblGrid>
      <w:tr w:rsidR="004667FA" w:rsidRPr="004667FA" w14:paraId="092FEE8E" w14:textId="77777777" w:rsidTr="004667FA">
        <w:trPr>
          <w:trHeight w:val="460"/>
        </w:trPr>
        <w:tc>
          <w:tcPr>
            <w:tcW w:w="1917" w:type="dxa"/>
            <w:tcBorders>
              <w:top w:val="single" w:sz="8" w:space="0" w:color="auto"/>
              <w:left w:val="single" w:sz="8" w:space="0" w:color="auto"/>
              <w:bottom w:val="single" w:sz="8" w:space="0" w:color="auto"/>
              <w:right w:val="single" w:sz="8" w:space="0" w:color="auto"/>
            </w:tcBorders>
            <w:shd w:val="clear" w:color="000000" w:fill="E7E6E6"/>
            <w:noWrap/>
            <w:vAlign w:val="bottom"/>
            <w:hideMark/>
          </w:tcPr>
          <w:p w14:paraId="698E84AB" w14:textId="77777777" w:rsidR="004667FA" w:rsidRPr="004667FA" w:rsidRDefault="004667FA" w:rsidP="004667FA">
            <w:pPr>
              <w:spacing w:after="0" w:line="240" w:lineRule="auto"/>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Company</w:t>
            </w:r>
          </w:p>
        </w:tc>
        <w:tc>
          <w:tcPr>
            <w:tcW w:w="1400" w:type="dxa"/>
            <w:tcBorders>
              <w:top w:val="single" w:sz="8" w:space="0" w:color="auto"/>
              <w:left w:val="nil"/>
              <w:bottom w:val="single" w:sz="8" w:space="0" w:color="auto"/>
              <w:right w:val="single" w:sz="8" w:space="0" w:color="auto"/>
            </w:tcBorders>
            <w:shd w:val="clear" w:color="000000" w:fill="E7E6E6"/>
            <w:noWrap/>
            <w:vAlign w:val="bottom"/>
            <w:hideMark/>
          </w:tcPr>
          <w:p w14:paraId="1B847621" w14:textId="77777777" w:rsidR="004667FA" w:rsidRPr="004667FA" w:rsidRDefault="004667FA" w:rsidP="004667FA">
            <w:pPr>
              <w:spacing w:after="0" w:line="240" w:lineRule="auto"/>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Year</w:t>
            </w:r>
          </w:p>
        </w:tc>
        <w:tc>
          <w:tcPr>
            <w:tcW w:w="1480" w:type="dxa"/>
            <w:tcBorders>
              <w:top w:val="single" w:sz="8" w:space="0" w:color="auto"/>
              <w:left w:val="nil"/>
              <w:bottom w:val="single" w:sz="8" w:space="0" w:color="auto"/>
              <w:right w:val="single" w:sz="4" w:space="0" w:color="auto"/>
            </w:tcBorders>
            <w:shd w:val="clear" w:color="000000" w:fill="E7E6E6"/>
            <w:noWrap/>
            <w:vAlign w:val="bottom"/>
            <w:hideMark/>
          </w:tcPr>
          <w:p w14:paraId="43B499F1" w14:textId="77777777" w:rsidR="004667FA" w:rsidRPr="004667FA" w:rsidRDefault="004667FA" w:rsidP="004667FA">
            <w:pPr>
              <w:spacing w:after="0" w:line="240" w:lineRule="auto"/>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Debt-to-Equity</w:t>
            </w:r>
          </w:p>
        </w:tc>
        <w:tc>
          <w:tcPr>
            <w:tcW w:w="1320" w:type="dxa"/>
            <w:tcBorders>
              <w:top w:val="single" w:sz="8" w:space="0" w:color="auto"/>
              <w:left w:val="nil"/>
              <w:bottom w:val="single" w:sz="8" w:space="0" w:color="auto"/>
              <w:right w:val="single" w:sz="4" w:space="0" w:color="auto"/>
            </w:tcBorders>
            <w:shd w:val="clear" w:color="000000" w:fill="E7E6E6"/>
            <w:noWrap/>
            <w:vAlign w:val="bottom"/>
            <w:hideMark/>
          </w:tcPr>
          <w:p w14:paraId="0282971C" w14:textId="77777777" w:rsidR="004667FA" w:rsidRPr="004667FA" w:rsidRDefault="004667FA" w:rsidP="004667FA">
            <w:pPr>
              <w:spacing w:after="0" w:line="240" w:lineRule="auto"/>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Current Ratio</w:t>
            </w:r>
          </w:p>
        </w:tc>
        <w:tc>
          <w:tcPr>
            <w:tcW w:w="1680" w:type="dxa"/>
            <w:tcBorders>
              <w:top w:val="single" w:sz="8" w:space="0" w:color="auto"/>
              <w:left w:val="nil"/>
              <w:bottom w:val="single" w:sz="8" w:space="0" w:color="auto"/>
              <w:right w:val="single" w:sz="4" w:space="0" w:color="auto"/>
            </w:tcBorders>
            <w:shd w:val="clear" w:color="000000" w:fill="E7E6E6"/>
            <w:noWrap/>
            <w:vAlign w:val="bottom"/>
            <w:hideMark/>
          </w:tcPr>
          <w:p w14:paraId="66EBB781" w14:textId="77777777" w:rsidR="004667FA" w:rsidRPr="004667FA" w:rsidRDefault="004667FA" w:rsidP="004667FA">
            <w:pPr>
              <w:spacing w:after="0" w:line="240" w:lineRule="auto"/>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Return-on-Equity</w:t>
            </w:r>
          </w:p>
        </w:tc>
        <w:tc>
          <w:tcPr>
            <w:tcW w:w="1680" w:type="dxa"/>
            <w:tcBorders>
              <w:top w:val="single" w:sz="8" w:space="0" w:color="auto"/>
              <w:left w:val="nil"/>
              <w:bottom w:val="single" w:sz="8" w:space="0" w:color="auto"/>
              <w:right w:val="single" w:sz="4" w:space="0" w:color="auto"/>
            </w:tcBorders>
            <w:shd w:val="clear" w:color="000000" w:fill="E7E6E6"/>
            <w:noWrap/>
            <w:vAlign w:val="bottom"/>
            <w:hideMark/>
          </w:tcPr>
          <w:p w14:paraId="7BEBC1C1" w14:textId="77777777" w:rsidR="004667FA" w:rsidRPr="004667FA" w:rsidRDefault="004667FA" w:rsidP="004667FA">
            <w:pPr>
              <w:spacing w:after="0" w:line="240" w:lineRule="auto"/>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Return-on-Assets</w:t>
            </w:r>
          </w:p>
        </w:tc>
        <w:tc>
          <w:tcPr>
            <w:tcW w:w="1120" w:type="dxa"/>
            <w:tcBorders>
              <w:top w:val="single" w:sz="8" w:space="0" w:color="auto"/>
              <w:left w:val="nil"/>
              <w:bottom w:val="single" w:sz="8" w:space="0" w:color="auto"/>
              <w:right w:val="single" w:sz="8" w:space="0" w:color="auto"/>
            </w:tcBorders>
            <w:shd w:val="clear" w:color="000000" w:fill="E7E6E6"/>
            <w:noWrap/>
            <w:vAlign w:val="bottom"/>
            <w:hideMark/>
          </w:tcPr>
          <w:p w14:paraId="1E74FD8E" w14:textId="77777777" w:rsidR="004667FA" w:rsidRPr="004667FA" w:rsidRDefault="004667FA" w:rsidP="004667FA">
            <w:pPr>
              <w:spacing w:after="0" w:line="240" w:lineRule="auto"/>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Net Margin</w:t>
            </w:r>
          </w:p>
        </w:tc>
      </w:tr>
      <w:tr w:rsidR="004667FA" w:rsidRPr="004667FA" w14:paraId="2D40AE63" w14:textId="77777777" w:rsidTr="004667FA">
        <w:trPr>
          <w:trHeight w:val="290"/>
        </w:trPr>
        <w:tc>
          <w:tcPr>
            <w:tcW w:w="1917" w:type="dxa"/>
            <w:tcBorders>
              <w:top w:val="nil"/>
              <w:left w:val="single" w:sz="8" w:space="0" w:color="auto"/>
              <w:bottom w:val="single" w:sz="4" w:space="0" w:color="auto"/>
              <w:right w:val="single" w:sz="8" w:space="0" w:color="auto"/>
            </w:tcBorders>
            <w:shd w:val="clear" w:color="000000" w:fill="E7E6E6"/>
            <w:noWrap/>
            <w:vAlign w:val="bottom"/>
            <w:hideMark/>
          </w:tcPr>
          <w:p w14:paraId="0EDF7962" w14:textId="77777777" w:rsidR="004667FA" w:rsidRPr="004667FA" w:rsidRDefault="004667FA" w:rsidP="004667FA">
            <w:pPr>
              <w:spacing w:after="0" w:line="240" w:lineRule="auto"/>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Sainsbury Plc</w:t>
            </w:r>
          </w:p>
        </w:tc>
        <w:tc>
          <w:tcPr>
            <w:tcW w:w="1400" w:type="dxa"/>
            <w:tcBorders>
              <w:top w:val="nil"/>
              <w:left w:val="nil"/>
              <w:bottom w:val="single" w:sz="4" w:space="0" w:color="auto"/>
              <w:right w:val="single" w:sz="8" w:space="0" w:color="auto"/>
            </w:tcBorders>
            <w:shd w:val="clear" w:color="000000" w:fill="E7E6E6"/>
            <w:noWrap/>
            <w:vAlign w:val="bottom"/>
            <w:hideMark/>
          </w:tcPr>
          <w:p w14:paraId="2E405621" w14:textId="77777777" w:rsidR="004667FA" w:rsidRPr="004667FA" w:rsidRDefault="004667FA" w:rsidP="004667FA">
            <w:pPr>
              <w:spacing w:after="0" w:line="240" w:lineRule="auto"/>
              <w:jc w:val="right"/>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2011</w:t>
            </w:r>
          </w:p>
        </w:tc>
        <w:tc>
          <w:tcPr>
            <w:tcW w:w="1480" w:type="dxa"/>
            <w:tcBorders>
              <w:top w:val="nil"/>
              <w:left w:val="nil"/>
              <w:bottom w:val="single" w:sz="4" w:space="0" w:color="auto"/>
              <w:right w:val="single" w:sz="4" w:space="0" w:color="auto"/>
            </w:tcBorders>
            <w:shd w:val="clear" w:color="000000" w:fill="FFFFFF"/>
            <w:noWrap/>
            <w:vAlign w:val="bottom"/>
            <w:hideMark/>
          </w:tcPr>
          <w:p w14:paraId="75350C4C"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0.44</w:t>
            </w:r>
          </w:p>
        </w:tc>
        <w:tc>
          <w:tcPr>
            <w:tcW w:w="1320" w:type="dxa"/>
            <w:tcBorders>
              <w:top w:val="nil"/>
              <w:left w:val="nil"/>
              <w:bottom w:val="single" w:sz="4" w:space="0" w:color="auto"/>
              <w:right w:val="single" w:sz="4" w:space="0" w:color="auto"/>
            </w:tcBorders>
            <w:shd w:val="clear" w:color="000000" w:fill="FFFFFF"/>
            <w:noWrap/>
            <w:vAlign w:val="bottom"/>
            <w:hideMark/>
          </w:tcPr>
          <w:p w14:paraId="0F25B76C"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0.58</w:t>
            </w:r>
          </w:p>
        </w:tc>
        <w:tc>
          <w:tcPr>
            <w:tcW w:w="1680" w:type="dxa"/>
            <w:tcBorders>
              <w:top w:val="nil"/>
              <w:left w:val="nil"/>
              <w:bottom w:val="single" w:sz="4" w:space="0" w:color="auto"/>
              <w:right w:val="single" w:sz="4" w:space="0" w:color="auto"/>
            </w:tcBorders>
            <w:shd w:val="clear" w:color="000000" w:fill="FFFFFF"/>
            <w:noWrap/>
            <w:vAlign w:val="bottom"/>
            <w:hideMark/>
          </w:tcPr>
          <w:p w14:paraId="34FA6ECB"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0.12</w:t>
            </w:r>
          </w:p>
        </w:tc>
        <w:tc>
          <w:tcPr>
            <w:tcW w:w="1680" w:type="dxa"/>
            <w:tcBorders>
              <w:top w:val="nil"/>
              <w:left w:val="nil"/>
              <w:bottom w:val="single" w:sz="4" w:space="0" w:color="auto"/>
              <w:right w:val="single" w:sz="4" w:space="0" w:color="auto"/>
            </w:tcBorders>
            <w:shd w:val="clear" w:color="000000" w:fill="FFFFFF"/>
            <w:noWrap/>
            <w:vAlign w:val="bottom"/>
            <w:hideMark/>
          </w:tcPr>
          <w:p w14:paraId="0679434E"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0.06</w:t>
            </w:r>
          </w:p>
        </w:tc>
        <w:tc>
          <w:tcPr>
            <w:tcW w:w="1120" w:type="dxa"/>
            <w:tcBorders>
              <w:top w:val="nil"/>
              <w:left w:val="nil"/>
              <w:bottom w:val="single" w:sz="4" w:space="0" w:color="auto"/>
              <w:right w:val="single" w:sz="8" w:space="0" w:color="auto"/>
            </w:tcBorders>
            <w:shd w:val="clear" w:color="000000" w:fill="FFFFFF"/>
            <w:noWrap/>
            <w:vAlign w:val="bottom"/>
            <w:hideMark/>
          </w:tcPr>
          <w:p w14:paraId="7517CDD7"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0.03</w:t>
            </w:r>
          </w:p>
        </w:tc>
      </w:tr>
      <w:tr w:rsidR="004667FA" w:rsidRPr="004667FA" w14:paraId="78A4ED10" w14:textId="77777777" w:rsidTr="004667FA">
        <w:trPr>
          <w:trHeight w:val="290"/>
        </w:trPr>
        <w:tc>
          <w:tcPr>
            <w:tcW w:w="1917" w:type="dxa"/>
            <w:tcBorders>
              <w:top w:val="nil"/>
              <w:left w:val="single" w:sz="8" w:space="0" w:color="auto"/>
              <w:bottom w:val="single" w:sz="4" w:space="0" w:color="auto"/>
              <w:right w:val="single" w:sz="8" w:space="0" w:color="auto"/>
            </w:tcBorders>
            <w:shd w:val="clear" w:color="000000" w:fill="E7E6E6"/>
            <w:noWrap/>
            <w:vAlign w:val="bottom"/>
            <w:hideMark/>
          </w:tcPr>
          <w:p w14:paraId="256EDA6B" w14:textId="77777777" w:rsidR="004667FA" w:rsidRPr="004667FA" w:rsidRDefault="004667FA" w:rsidP="004667FA">
            <w:pPr>
              <w:spacing w:after="0" w:line="240" w:lineRule="auto"/>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Sainsbury Plc</w:t>
            </w:r>
          </w:p>
        </w:tc>
        <w:tc>
          <w:tcPr>
            <w:tcW w:w="1400" w:type="dxa"/>
            <w:tcBorders>
              <w:top w:val="nil"/>
              <w:left w:val="nil"/>
              <w:bottom w:val="single" w:sz="4" w:space="0" w:color="auto"/>
              <w:right w:val="single" w:sz="8" w:space="0" w:color="auto"/>
            </w:tcBorders>
            <w:shd w:val="clear" w:color="000000" w:fill="E7E6E6"/>
            <w:noWrap/>
            <w:vAlign w:val="bottom"/>
            <w:hideMark/>
          </w:tcPr>
          <w:p w14:paraId="28BDF52B" w14:textId="77777777" w:rsidR="004667FA" w:rsidRPr="004667FA" w:rsidRDefault="004667FA" w:rsidP="004667FA">
            <w:pPr>
              <w:spacing w:after="0" w:line="240" w:lineRule="auto"/>
              <w:jc w:val="right"/>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2012</w:t>
            </w:r>
          </w:p>
        </w:tc>
        <w:tc>
          <w:tcPr>
            <w:tcW w:w="1480" w:type="dxa"/>
            <w:tcBorders>
              <w:top w:val="nil"/>
              <w:left w:val="nil"/>
              <w:bottom w:val="single" w:sz="4" w:space="0" w:color="auto"/>
              <w:right w:val="single" w:sz="4" w:space="0" w:color="auto"/>
            </w:tcBorders>
            <w:shd w:val="clear" w:color="000000" w:fill="FFFFFF"/>
            <w:noWrap/>
            <w:vAlign w:val="bottom"/>
            <w:hideMark/>
          </w:tcPr>
          <w:p w14:paraId="1A73323D"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0.49</w:t>
            </w:r>
          </w:p>
        </w:tc>
        <w:tc>
          <w:tcPr>
            <w:tcW w:w="1320" w:type="dxa"/>
            <w:tcBorders>
              <w:top w:val="nil"/>
              <w:left w:val="nil"/>
              <w:bottom w:val="single" w:sz="4" w:space="0" w:color="auto"/>
              <w:right w:val="single" w:sz="4" w:space="0" w:color="auto"/>
            </w:tcBorders>
            <w:shd w:val="clear" w:color="000000" w:fill="FFFFFF"/>
            <w:noWrap/>
            <w:vAlign w:val="bottom"/>
            <w:hideMark/>
          </w:tcPr>
          <w:p w14:paraId="505B09CD"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0.65</w:t>
            </w:r>
          </w:p>
        </w:tc>
        <w:tc>
          <w:tcPr>
            <w:tcW w:w="1680" w:type="dxa"/>
            <w:tcBorders>
              <w:top w:val="nil"/>
              <w:left w:val="nil"/>
              <w:bottom w:val="single" w:sz="4" w:space="0" w:color="auto"/>
              <w:right w:val="single" w:sz="4" w:space="0" w:color="auto"/>
            </w:tcBorders>
            <w:shd w:val="clear" w:color="000000" w:fill="FFFFFF"/>
            <w:noWrap/>
            <w:vAlign w:val="bottom"/>
            <w:hideMark/>
          </w:tcPr>
          <w:p w14:paraId="4F93EDCA"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0.11</w:t>
            </w:r>
          </w:p>
        </w:tc>
        <w:tc>
          <w:tcPr>
            <w:tcW w:w="1680" w:type="dxa"/>
            <w:tcBorders>
              <w:top w:val="nil"/>
              <w:left w:val="nil"/>
              <w:bottom w:val="single" w:sz="4" w:space="0" w:color="auto"/>
              <w:right w:val="single" w:sz="4" w:space="0" w:color="auto"/>
            </w:tcBorders>
            <w:shd w:val="clear" w:color="000000" w:fill="FFFFFF"/>
            <w:noWrap/>
            <w:vAlign w:val="bottom"/>
            <w:hideMark/>
          </w:tcPr>
          <w:p w14:paraId="791642EF"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0.05</w:t>
            </w:r>
          </w:p>
        </w:tc>
        <w:tc>
          <w:tcPr>
            <w:tcW w:w="1120" w:type="dxa"/>
            <w:tcBorders>
              <w:top w:val="nil"/>
              <w:left w:val="nil"/>
              <w:bottom w:val="single" w:sz="4" w:space="0" w:color="auto"/>
              <w:right w:val="single" w:sz="8" w:space="0" w:color="auto"/>
            </w:tcBorders>
            <w:shd w:val="clear" w:color="000000" w:fill="FFFFFF"/>
            <w:noWrap/>
            <w:vAlign w:val="bottom"/>
            <w:hideMark/>
          </w:tcPr>
          <w:p w14:paraId="6612C1E2"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0.03</w:t>
            </w:r>
          </w:p>
        </w:tc>
      </w:tr>
      <w:tr w:rsidR="004667FA" w:rsidRPr="004667FA" w14:paraId="2E94CCFD" w14:textId="77777777" w:rsidTr="004667FA">
        <w:trPr>
          <w:trHeight w:val="290"/>
        </w:trPr>
        <w:tc>
          <w:tcPr>
            <w:tcW w:w="1917" w:type="dxa"/>
            <w:tcBorders>
              <w:top w:val="nil"/>
              <w:left w:val="single" w:sz="8" w:space="0" w:color="auto"/>
              <w:bottom w:val="single" w:sz="4" w:space="0" w:color="auto"/>
              <w:right w:val="single" w:sz="8" w:space="0" w:color="auto"/>
            </w:tcBorders>
            <w:shd w:val="clear" w:color="000000" w:fill="E7E6E6"/>
            <w:noWrap/>
            <w:vAlign w:val="bottom"/>
            <w:hideMark/>
          </w:tcPr>
          <w:p w14:paraId="6A278994" w14:textId="77777777" w:rsidR="004667FA" w:rsidRPr="004667FA" w:rsidRDefault="004667FA" w:rsidP="004667FA">
            <w:pPr>
              <w:spacing w:after="0" w:line="240" w:lineRule="auto"/>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Sainsbury Plc</w:t>
            </w:r>
          </w:p>
        </w:tc>
        <w:tc>
          <w:tcPr>
            <w:tcW w:w="1400" w:type="dxa"/>
            <w:tcBorders>
              <w:top w:val="nil"/>
              <w:left w:val="nil"/>
              <w:bottom w:val="single" w:sz="4" w:space="0" w:color="auto"/>
              <w:right w:val="single" w:sz="8" w:space="0" w:color="auto"/>
            </w:tcBorders>
            <w:shd w:val="clear" w:color="000000" w:fill="E7E6E6"/>
            <w:noWrap/>
            <w:vAlign w:val="bottom"/>
            <w:hideMark/>
          </w:tcPr>
          <w:p w14:paraId="09D5DBE5" w14:textId="77777777" w:rsidR="004667FA" w:rsidRPr="004667FA" w:rsidRDefault="004667FA" w:rsidP="004667FA">
            <w:pPr>
              <w:spacing w:after="0" w:line="240" w:lineRule="auto"/>
              <w:jc w:val="right"/>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2013</w:t>
            </w:r>
          </w:p>
        </w:tc>
        <w:tc>
          <w:tcPr>
            <w:tcW w:w="1480" w:type="dxa"/>
            <w:tcBorders>
              <w:top w:val="nil"/>
              <w:left w:val="nil"/>
              <w:bottom w:val="single" w:sz="4" w:space="0" w:color="auto"/>
              <w:right w:val="single" w:sz="4" w:space="0" w:color="auto"/>
            </w:tcBorders>
            <w:shd w:val="clear" w:color="000000" w:fill="FFFFFF"/>
            <w:noWrap/>
            <w:vAlign w:val="bottom"/>
            <w:hideMark/>
          </w:tcPr>
          <w:p w14:paraId="6C618D98"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0.49</w:t>
            </w:r>
          </w:p>
        </w:tc>
        <w:tc>
          <w:tcPr>
            <w:tcW w:w="1320" w:type="dxa"/>
            <w:tcBorders>
              <w:top w:val="nil"/>
              <w:left w:val="nil"/>
              <w:bottom w:val="single" w:sz="4" w:space="0" w:color="auto"/>
              <w:right w:val="single" w:sz="4" w:space="0" w:color="auto"/>
            </w:tcBorders>
            <w:shd w:val="clear" w:color="000000" w:fill="FFFFFF"/>
            <w:noWrap/>
            <w:vAlign w:val="bottom"/>
            <w:hideMark/>
          </w:tcPr>
          <w:p w14:paraId="75820344"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0.61</w:t>
            </w:r>
          </w:p>
        </w:tc>
        <w:tc>
          <w:tcPr>
            <w:tcW w:w="1680" w:type="dxa"/>
            <w:tcBorders>
              <w:top w:val="nil"/>
              <w:left w:val="nil"/>
              <w:bottom w:val="single" w:sz="4" w:space="0" w:color="auto"/>
              <w:right w:val="single" w:sz="4" w:space="0" w:color="auto"/>
            </w:tcBorders>
            <w:shd w:val="clear" w:color="000000" w:fill="FFFFFF"/>
            <w:noWrap/>
            <w:vAlign w:val="bottom"/>
            <w:hideMark/>
          </w:tcPr>
          <w:p w14:paraId="17C43C12"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0.10</w:t>
            </w:r>
          </w:p>
        </w:tc>
        <w:tc>
          <w:tcPr>
            <w:tcW w:w="1680" w:type="dxa"/>
            <w:tcBorders>
              <w:top w:val="nil"/>
              <w:left w:val="nil"/>
              <w:bottom w:val="single" w:sz="4" w:space="0" w:color="auto"/>
              <w:right w:val="single" w:sz="4" w:space="0" w:color="auto"/>
            </w:tcBorders>
            <w:shd w:val="clear" w:color="000000" w:fill="FFFFFF"/>
            <w:noWrap/>
            <w:vAlign w:val="bottom"/>
            <w:hideMark/>
          </w:tcPr>
          <w:p w14:paraId="5E413576"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0.05</w:t>
            </w:r>
          </w:p>
        </w:tc>
        <w:tc>
          <w:tcPr>
            <w:tcW w:w="1120" w:type="dxa"/>
            <w:tcBorders>
              <w:top w:val="nil"/>
              <w:left w:val="nil"/>
              <w:bottom w:val="single" w:sz="4" w:space="0" w:color="auto"/>
              <w:right w:val="single" w:sz="8" w:space="0" w:color="auto"/>
            </w:tcBorders>
            <w:shd w:val="clear" w:color="000000" w:fill="FFFFFF"/>
            <w:noWrap/>
            <w:vAlign w:val="bottom"/>
            <w:hideMark/>
          </w:tcPr>
          <w:p w14:paraId="06ACCF2E"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0.03</w:t>
            </w:r>
          </w:p>
        </w:tc>
      </w:tr>
      <w:tr w:rsidR="004667FA" w:rsidRPr="004667FA" w14:paraId="017498C4" w14:textId="77777777" w:rsidTr="004667FA">
        <w:trPr>
          <w:trHeight w:val="290"/>
        </w:trPr>
        <w:tc>
          <w:tcPr>
            <w:tcW w:w="1917" w:type="dxa"/>
            <w:tcBorders>
              <w:top w:val="nil"/>
              <w:left w:val="single" w:sz="8" w:space="0" w:color="auto"/>
              <w:bottom w:val="single" w:sz="4" w:space="0" w:color="auto"/>
              <w:right w:val="single" w:sz="8" w:space="0" w:color="auto"/>
            </w:tcBorders>
            <w:shd w:val="clear" w:color="000000" w:fill="E7E6E6"/>
            <w:noWrap/>
            <w:vAlign w:val="bottom"/>
            <w:hideMark/>
          </w:tcPr>
          <w:p w14:paraId="1D88BF02" w14:textId="77777777" w:rsidR="004667FA" w:rsidRPr="004667FA" w:rsidRDefault="004667FA" w:rsidP="004667FA">
            <w:pPr>
              <w:spacing w:after="0" w:line="240" w:lineRule="auto"/>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Sainsbury Plc</w:t>
            </w:r>
          </w:p>
        </w:tc>
        <w:tc>
          <w:tcPr>
            <w:tcW w:w="1400" w:type="dxa"/>
            <w:tcBorders>
              <w:top w:val="nil"/>
              <w:left w:val="nil"/>
              <w:bottom w:val="single" w:sz="4" w:space="0" w:color="auto"/>
              <w:right w:val="single" w:sz="8" w:space="0" w:color="auto"/>
            </w:tcBorders>
            <w:shd w:val="clear" w:color="000000" w:fill="E7E6E6"/>
            <w:noWrap/>
            <w:vAlign w:val="bottom"/>
            <w:hideMark/>
          </w:tcPr>
          <w:p w14:paraId="221472F0" w14:textId="77777777" w:rsidR="004667FA" w:rsidRPr="004667FA" w:rsidRDefault="004667FA" w:rsidP="004667FA">
            <w:pPr>
              <w:spacing w:after="0" w:line="240" w:lineRule="auto"/>
              <w:jc w:val="right"/>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2014</w:t>
            </w:r>
          </w:p>
        </w:tc>
        <w:tc>
          <w:tcPr>
            <w:tcW w:w="1480" w:type="dxa"/>
            <w:tcBorders>
              <w:top w:val="nil"/>
              <w:left w:val="nil"/>
              <w:bottom w:val="single" w:sz="4" w:space="0" w:color="auto"/>
              <w:right w:val="single" w:sz="4" w:space="0" w:color="auto"/>
            </w:tcBorders>
            <w:shd w:val="clear" w:color="000000" w:fill="FFFFFF"/>
            <w:noWrap/>
            <w:vAlign w:val="bottom"/>
            <w:hideMark/>
          </w:tcPr>
          <w:p w14:paraId="058A3868"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0.46</w:t>
            </w:r>
          </w:p>
        </w:tc>
        <w:tc>
          <w:tcPr>
            <w:tcW w:w="1320" w:type="dxa"/>
            <w:tcBorders>
              <w:top w:val="nil"/>
              <w:left w:val="nil"/>
              <w:bottom w:val="single" w:sz="4" w:space="0" w:color="auto"/>
              <w:right w:val="single" w:sz="4" w:space="0" w:color="auto"/>
            </w:tcBorders>
            <w:shd w:val="clear" w:color="000000" w:fill="FFFFFF"/>
            <w:noWrap/>
            <w:vAlign w:val="bottom"/>
            <w:hideMark/>
          </w:tcPr>
          <w:p w14:paraId="22A2B1BE"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0.65</w:t>
            </w:r>
          </w:p>
        </w:tc>
        <w:tc>
          <w:tcPr>
            <w:tcW w:w="1680" w:type="dxa"/>
            <w:tcBorders>
              <w:top w:val="nil"/>
              <w:left w:val="nil"/>
              <w:bottom w:val="single" w:sz="4" w:space="0" w:color="auto"/>
              <w:right w:val="single" w:sz="4" w:space="0" w:color="auto"/>
            </w:tcBorders>
            <w:shd w:val="clear" w:color="000000" w:fill="FFFFFF"/>
            <w:noWrap/>
            <w:vAlign w:val="bottom"/>
            <w:hideMark/>
          </w:tcPr>
          <w:p w14:paraId="56899632"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0.12</w:t>
            </w:r>
          </w:p>
        </w:tc>
        <w:tc>
          <w:tcPr>
            <w:tcW w:w="1680" w:type="dxa"/>
            <w:tcBorders>
              <w:top w:val="nil"/>
              <w:left w:val="nil"/>
              <w:bottom w:val="single" w:sz="4" w:space="0" w:color="auto"/>
              <w:right w:val="single" w:sz="4" w:space="0" w:color="auto"/>
            </w:tcBorders>
            <w:shd w:val="clear" w:color="000000" w:fill="FFFFFF"/>
            <w:noWrap/>
            <w:vAlign w:val="bottom"/>
            <w:hideMark/>
          </w:tcPr>
          <w:p w14:paraId="7753E3A3"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0.04</w:t>
            </w:r>
          </w:p>
        </w:tc>
        <w:tc>
          <w:tcPr>
            <w:tcW w:w="1120" w:type="dxa"/>
            <w:tcBorders>
              <w:top w:val="nil"/>
              <w:left w:val="nil"/>
              <w:bottom w:val="single" w:sz="4" w:space="0" w:color="auto"/>
              <w:right w:val="single" w:sz="8" w:space="0" w:color="auto"/>
            </w:tcBorders>
            <w:shd w:val="clear" w:color="000000" w:fill="FFFFFF"/>
            <w:noWrap/>
            <w:vAlign w:val="bottom"/>
            <w:hideMark/>
          </w:tcPr>
          <w:p w14:paraId="6850DE7F"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0.03</w:t>
            </w:r>
          </w:p>
        </w:tc>
      </w:tr>
      <w:tr w:rsidR="004667FA" w:rsidRPr="004667FA" w14:paraId="4C7337C1" w14:textId="77777777" w:rsidTr="004667FA">
        <w:trPr>
          <w:trHeight w:val="290"/>
        </w:trPr>
        <w:tc>
          <w:tcPr>
            <w:tcW w:w="1917" w:type="dxa"/>
            <w:tcBorders>
              <w:top w:val="nil"/>
              <w:left w:val="single" w:sz="8" w:space="0" w:color="auto"/>
              <w:bottom w:val="single" w:sz="4" w:space="0" w:color="auto"/>
              <w:right w:val="single" w:sz="8" w:space="0" w:color="auto"/>
            </w:tcBorders>
            <w:shd w:val="clear" w:color="000000" w:fill="E7E6E6"/>
            <w:noWrap/>
            <w:vAlign w:val="bottom"/>
            <w:hideMark/>
          </w:tcPr>
          <w:p w14:paraId="71153685" w14:textId="77777777" w:rsidR="004667FA" w:rsidRPr="004667FA" w:rsidRDefault="004667FA" w:rsidP="004667FA">
            <w:pPr>
              <w:spacing w:after="0" w:line="240" w:lineRule="auto"/>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Sainsbury Plc</w:t>
            </w:r>
          </w:p>
        </w:tc>
        <w:tc>
          <w:tcPr>
            <w:tcW w:w="1400" w:type="dxa"/>
            <w:tcBorders>
              <w:top w:val="nil"/>
              <w:left w:val="nil"/>
              <w:bottom w:val="single" w:sz="4" w:space="0" w:color="auto"/>
              <w:right w:val="single" w:sz="8" w:space="0" w:color="auto"/>
            </w:tcBorders>
            <w:shd w:val="clear" w:color="000000" w:fill="E7E6E6"/>
            <w:noWrap/>
            <w:vAlign w:val="bottom"/>
            <w:hideMark/>
          </w:tcPr>
          <w:p w14:paraId="55D989AC" w14:textId="77777777" w:rsidR="004667FA" w:rsidRPr="004667FA" w:rsidRDefault="004667FA" w:rsidP="004667FA">
            <w:pPr>
              <w:spacing w:after="0" w:line="240" w:lineRule="auto"/>
              <w:jc w:val="right"/>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2015</w:t>
            </w:r>
          </w:p>
        </w:tc>
        <w:tc>
          <w:tcPr>
            <w:tcW w:w="1480" w:type="dxa"/>
            <w:tcBorders>
              <w:top w:val="nil"/>
              <w:left w:val="nil"/>
              <w:bottom w:val="single" w:sz="4" w:space="0" w:color="auto"/>
              <w:right w:val="single" w:sz="4" w:space="0" w:color="auto"/>
            </w:tcBorders>
            <w:shd w:val="clear" w:color="000000" w:fill="FFFFFF"/>
            <w:noWrap/>
            <w:vAlign w:val="bottom"/>
            <w:hideMark/>
          </w:tcPr>
          <w:p w14:paraId="15836C85"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0.50</w:t>
            </w:r>
          </w:p>
        </w:tc>
        <w:tc>
          <w:tcPr>
            <w:tcW w:w="1320" w:type="dxa"/>
            <w:tcBorders>
              <w:top w:val="nil"/>
              <w:left w:val="nil"/>
              <w:bottom w:val="single" w:sz="4" w:space="0" w:color="auto"/>
              <w:right w:val="single" w:sz="4" w:space="0" w:color="auto"/>
            </w:tcBorders>
            <w:shd w:val="clear" w:color="000000" w:fill="FFFFFF"/>
            <w:noWrap/>
            <w:vAlign w:val="bottom"/>
            <w:hideMark/>
          </w:tcPr>
          <w:p w14:paraId="6DE6E668"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0.65</w:t>
            </w:r>
          </w:p>
        </w:tc>
        <w:tc>
          <w:tcPr>
            <w:tcW w:w="1680" w:type="dxa"/>
            <w:tcBorders>
              <w:top w:val="nil"/>
              <w:left w:val="nil"/>
              <w:bottom w:val="single" w:sz="4" w:space="0" w:color="auto"/>
              <w:right w:val="single" w:sz="4" w:space="0" w:color="auto"/>
            </w:tcBorders>
            <w:shd w:val="clear" w:color="000000" w:fill="FFFFFF"/>
            <w:noWrap/>
            <w:vAlign w:val="bottom"/>
            <w:hideMark/>
          </w:tcPr>
          <w:p w14:paraId="4E22178C"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-0.03</w:t>
            </w:r>
          </w:p>
        </w:tc>
        <w:tc>
          <w:tcPr>
            <w:tcW w:w="1680" w:type="dxa"/>
            <w:tcBorders>
              <w:top w:val="nil"/>
              <w:left w:val="nil"/>
              <w:bottom w:val="single" w:sz="4" w:space="0" w:color="auto"/>
              <w:right w:val="single" w:sz="4" w:space="0" w:color="auto"/>
            </w:tcBorders>
            <w:shd w:val="clear" w:color="000000" w:fill="FFFFFF"/>
            <w:noWrap/>
            <w:vAlign w:val="bottom"/>
            <w:hideMark/>
          </w:tcPr>
          <w:p w14:paraId="0CEE21C4"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-0.01</w:t>
            </w:r>
          </w:p>
        </w:tc>
        <w:tc>
          <w:tcPr>
            <w:tcW w:w="1120" w:type="dxa"/>
            <w:tcBorders>
              <w:top w:val="nil"/>
              <w:left w:val="nil"/>
              <w:bottom w:val="single" w:sz="4" w:space="0" w:color="auto"/>
              <w:right w:val="single" w:sz="8" w:space="0" w:color="auto"/>
            </w:tcBorders>
            <w:shd w:val="clear" w:color="000000" w:fill="FFFFFF"/>
            <w:noWrap/>
            <w:vAlign w:val="bottom"/>
            <w:hideMark/>
          </w:tcPr>
          <w:p w14:paraId="26920FC1"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-0.01</w:t>
            </w:r>
          </w:p>
        </w:tc>
      </w:tr>
      <w:tr w:rsidR="004667FA" w:rsidRPr="004667FA" w14:paraId="4441C5E9" w14:textId="77777777" w:rsidTr="004667FA">
        <w:trPr>
          <w:trHeight w:val="290"/>
        </w:trPr>
        <w:tc>
          <w:tcPr>
            <w:tcW w:w="1917" w:type="dxa"/>
            <w:tcBorders>
              <w:top w:val="nil"/>
              <w:left w:val="single" w:sz="8" w:space="0" w:color="auto"/>
              <w:bottom w:val="single" w:sz="4" w:space="0" w:color="auto"/>
              <w:right w:val="single" w:sz="8" w:space="0" w:color="auto"/>
            </w:tcBorders>
            <w:shd w:val="clear" w:color="000000" w:fill="E7E6E6"/>
            <w:noWrap/>
            <w:vAlign w:val="bottom"/>
            <w:hideMark/>
          </w:tcPr>
          <w:p w14:paraId="7B2EBC61" w14:textId="77777777" w:rsidR="004667FA" w:rsidRPr="004667FA" w:rsidRDefault="004667FA" w:rsidP="004667FA">
            <w:pPr>
              <w:spacing w:after="0" w:line="240" w:lineRule="auto"/>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Sainsbury Plc</w:t>
            </w:r>
          </w:p>
        </w:tc>
        <w:tc>
          <w:tcPr>
            <w:tcW w:w="1400" w:type="dxa"/>
            <w:tcBorders>
              <w:top w:val="nil"/>
              <w:left w:val="nil"/>
              <w:bottom w:val="single" w:sz="4" w:space="0" w:color="auto"/>
              <w:right w:val="single" w:sz="8" w:space="0" w:color="auto"/>
            </w:tcBorders>
            <w:shd w:val="clear" w:color="000000" w:fill="E7E6E6"/>
            <w:noWrap/>
            <w:vAlign w:val="bottom"/>
            <w:hideMark/>
          </w:tcPr>
          <w:p w14:paraId="4AFDCA33" w14:textId="77777777" w:rsidR="004667FA" w:rsidRPr="004667FA" w:rsidRDefault="004667FA" w:rsidP="004667FA">
            <w:pPr>
              <w:spacing w:after="0" w:line="240" w:lineRule="auto"/>
              <w:jc w:val="right"/>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2016</w:t>
            </w:r>
          </w:p>
        </w:tc>
        <w:tc>
          <w:tcPr>
            <w:tcW w:w="1480" w:type="dxa"/>
            <w:tcBorders>
              <w:top w:val="nil"/>
              <w:left w:val="nil"/>
              <w:bottom w:val="single" w:sz="4" w:space="0" w:color="auto"/>
              <w:right w:val="single" w:sz="4" w:space="0" w:color="auto"/>
            </w:tcBorders>
            <w:shd w:val="clear" w:color="000000" w:fill="FFFFFF"/>
            <w:noWrap/>
            <w:vAlign w:val="bottom"/>
            <w:hideMark/>
          </w:tcPr>
          <w:p w14:paraId="0542F533"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0.38</w:t>
            </w:r>
          </w:p>
        </w:tc>
        <w:tc>
          <w:tcPr>
            <w:tcW w:w="1320" w:type="dxa"/>
            <w:tcBorders>
              <w:top w:val="nil"/>
              <w:left w:val="nil"/>
              <w:bottom w:val="single" w:sz="4" w:space="0" w:color="auto"/>
              <w:right w:val="single" w:sz="4" w:space="0" w:color="auto"/>
            </w:tcBorders>
            <w:shd w:val="clear" w:color="000000" w:fill="FFFFFF"/>
            <w:noWrap/>
            <w:vAlign w:val="bottom"/>
            <w:hideMark/>
          </w:tcPr>
          <w:p w14:paraId="74C563DD"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0.66</w:t>
            </w:r>
          </w:p>
        </w:tc>
        <w:tc>
          <w:tcPr>
            <w:tcW w:w="1680" w:type="dxa"/>
            <w:tcBorders>
              <w:top w:val="nil"/>
              <w:left w:val="nil"/>
              <w:bottom w:val="single" w:sz="4" w:space="0" w:color="auto"/>
              <w:right w:val="single" w:sz="4" w:space="0" w:color="auto"/>
            </w:tcBorders>
            <w:shd w:val="clear" w:color="000000" w:fill="FFFFFF"/>
            <w:noWrap/>
            <w:vAlign w:val="bottom"/>
            <w:hideMark/>
          </w:tcPr>
          <w:p w14:paraId="53951A48"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0.07</w:t>
            </w:r>
          </w:p>
        </w:tc>
        <w:tc>
          <w:tcPr>
            <w:tcW w:w="1680" w:type="dxa"/>
            <w:tcBorders>
              <w:top w:val="nil"/>
              <w:left w:val="nil"/>
              <w:bottom w:val="single" w:sz="4" w:space="0" w:color="auto"/>
              <w:right w:val="single" w:sz="4" w:space="0" w:color="auto"/>
            </w:tcBorders>
            <w:shd w:val="clear" w:color="000000" w:fill="FFFFFF"/>
            <w:noWrap/>
            <w:vAlign w:val="bottom"/>
            <w:hideMark/>
          </w:tcPr>
          <w:p w14:paraId="1A1E25E2"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0.03</w:t>
            </w:r>
          </w:p>
        </w:tc>
        <w:tc>
          <w:tcPr>
            <w:tcW w:w="1120" w:type="dxa"/>
            <w:tcBorders>
              <w:top w:val="nil"/>
              <w:left w:val="nil"/>
              <w:bottom w:val="single" w:sz="4" w:space="0" w:color="auto"/>
              <w:right w:val="single" w:sz="8" w:space="0" w:color="auto"/>
            </w:tcBorders>
            <w:shd w:val="clear" w:color="000000" w:fill="FFFFFF"/>
            <w:noWrap/>
            <w:vAlign w:val="bottom"/>
            <w:hideMark/>
          </w:tcPr>
          <w:p w14:paraId="11A00DE5"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0.02</w:t>
            </w:r>
          </w:p>
        </w:tc>
      </w:tr>
      <w:tr w:rsidR="004667FA" w:rsidRPr="004667FA" w14:paraId="70C912E0" w14:textId="77777777" w:rsidTr="004667FA">
        <w:trPr>
          <w:trHeight w:val="290"/>
        </w:trPr>
        <w:tc>
          <w:tcPr>
            <w:tcW w:w="1917" w:type="dxa"/>
            <w:tcBorders>
              <w:top w:val="nil"/>
              <w:left w:val="single" w:sz="8" w:space="0" w:color="auto"/>
              <w:bottom w:val="single" w:sz="4" w:space="0" w:color="auto"/>
              <w:right w:val="single" w:sz="8" w:space="0" w:color="auto"/>
            </w:tcBorders>
            <w:shd w:val="clear" w:color="000000" w:fill="E7E6E6"/>
            <w:noWrap/>
            <w:vAlign w:val="bottom"/>
            <w:hideMark/>
          </w:tcPr>
          <w:p w14:paraId="2A524C92" w14:textId="77777777" w:rsidR="004667FA" w:rsidRPr="004667FA" w:rsidRDefault="004667FA" w:rsidP="004667FA">
            <w:pPr>
              <w:spacing w:after="0" w:line="240" w:lineRule="auto"/>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Sainsbury Plc</w:t>
            </w:r>
          </w:p>
        </w:tc>
        <w:tc>
          <w:tcPr>
            <w:tcW w:w="1400" w:type="dxa"/>
            <w:tcBorders>
              <w:top w:val="nil"/>
              <w:left w:val="nil"/>
              <w:bottom w:val="single" w:sz="4" w:space="0" w:color="auto"/>
              <w:right w:val="single" w:sz="8" w:space="0" w:color="auto"/>
            </w:tcBorders>
            <w:shd w:val="clear" w:color="000000" w:fill="E7E6E6"/>
            <w:noWrap/>
            <w:vAlign w:val="bottom"/>
            <w:hideMark/>
          </w:tcPr>
          <w:p w14:paraId="3250371C" w14:textId="77777777" w:rsidR="004667FA" w:rsidRPr="004667FA" w:rsidRDefault="004667FA" w:rsidP="004667FA">
            <w:pPr>
              <w:spacing w:after="0" w:line="240" w:lineRule="auto"/>
              <w:jc w:val="right"/>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2017</w:t>
            </w:r>
          </w:p>
        </w:tc>
        <w:tc>
          <w:tcPr>
            <w:tcW w:w="1480" w:type="dxa"/>
            <w:tcBorders>
              <w:top w:val="nil"/>
              <w:left w:val="nil"/>
              <w:bottom w:val="single" w:sz="4" w:space="0" w:color="auto"/>
              <w:right w:val="single" w:sz="4" w:space="0" w:color="auto"/>
            </w:tcBorders>
            <w:shd w:val="clear" w:color="000000" w:fill="FFFFFF"/>
            <w:noWrap/>
            <w:vAlign w:val="bottom"/>
            <w:hideMark/>
          </w:tcPr>
          <w:p w14:paraId="4A5EFE3E"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0.32</w:t>
            </w:r>
          </w:p>
        </w:tc>
        <w:tc>
          <w:tcPr>
            <w:tcW w:w="1320" w:type="dxa"/>
            <w:tcBorders>
              <w:top w:val="nil"/>
              <w:left w:val="nil"/>
              <w:bottom w:val="single" w:sz="4" w:space="0" w:color="auto"/>
              <w:right w:val="single" w:sz="4" w:space="0" w:color="auto"/>
            </w:tcBorders>
            <w:shd w:val="clear" w:color="000000" w:fill="FFFFFF"/>
            <w:noWrap/>
            <w:vAlign w:val="bottom"/>
            <w:hideMark/>
          </w:tcPr>
          <w:p w14:paraId="394C7EE5"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0.74</w:t>
            </w:r>
          </w:p>
        </w:tc>
        <w:tc>
          <w:tcPr>
            <w:tcW w:w="1680" w:type="dxa"/>
            <w:tcBorders>
              <w:top w:val="nil"/>
              <w:left w:val="nil"/>
              <w:bottom w:val="single" w:sz="4" w:space="0" w:color="auto"/>
              <w:right w:val="single" w:sz="4" w:space="0" w:color="auto"/>
            </w:tcBorders>
            <w:shd w:val="clear" w:color="000000" w:fill="FFFFFF"/>
            <w:noWrap/>
            <w:vAlign w:val="bottom"/>
            <w:hideMark/>
          </w:tcPr>
          <w:p w14:paraId="46ACE006"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0.05</w:t>
            </w:r>
          </w:p>
        </w:tc>
        <w:tc>
          <w:tcPr>
            <w:tcW w:w="1680" w:type="dxa"/>
            <w:tcBorders>
              <w:top w:val="nil"/>
              <w:left w:val="nil"/>
              <w:bottom w:val="single" w:sz="4" w:space="0" w:color="auto"/>
              <w:right w:val="single" w:sz="4" w:space="0" w:color="auto"/>
            </w:tcBorders>
            <w:shd w:val="clear" w:color="000000" w:fill="FFFFFF"/>
            <w:noWrap/>
            <w:vAlign w:val="bottom"/>
            <w:hideMark/>
          </w:tcPr>
          <w:p w14:paraId="711B0EEF"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0.02</w:t>
            </w:r>
          </w:p>
        </w:tc>
        <w:tc>
          <w:tcPr>
            <w:tcW w:w="1120" w:type="dxa"/>
            <w:tcBorders>
              <w:top w:val="nil"/>
              <w:left w:val="nil"/>
              <w:bottom w:val="single" w:sz="4" w:space="0" w:color="auto"/>
              <w:right w:val="single" w:sz="8" w:space="0" w:color="auto"/>
            </w:tcBorders>
            <w:shd w:val="clear" w:color="000000" w:fill="FFFFFF"/>
            <w:noWrap/>
            <w:vAlign w:val="bottom"/>
            <w:hideMark/>
          </w:tcPr>
          <w:p w14:paraId="3618CEFA"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0.01</w:t>
            </w:r>
          </w:p>
        </w:tc>
      </w:tr>
      <w:tr w:rsidR="004667FA" w:rsidRPr="004667FA" w14:paraId="1BAE754D" w14:textId="77777777" w:rsidTr="004667FA">
        <w:trPr>
          <w:trHeight w:val="290"/>
        </w:trPr>
        <w:tc>
          <w:tcPr>
            <w:tcW w:w="1917" w:type="dxa"/>
            <w:tcBorders>
              <w:top w:val="nil"/>
              <w:left w:val="single" w:sz="8" w:space="0" w:color="auto"/>
              <w:bottom w:val="single" w:sz="4" w:space="0" w:color="auto"/>
              <w:right w:val="single" w:sz="8" w:space="0" w:color="auto"/>
            </w:tcBorders>
            <w:shd w:val="clear" w:color="000000" w:fill="E7E6E6"/>
            <w:noWrap/>
            <w:vAlign w:val="bottom"/>
            <w:hideMark/>
          </w:tcPr>
          <w:p w14:paraId="6CE61535" w14:textId="77777777" w:rsidR="004667FA" w:rsidRPr="004667FA" w:rsidRDefault="004667FA" w:rsidP="004667FA">
            <w:pPr>
              <w:spacing w:after="0" w:line="240" w:lineRule="auto"/>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Sainsbury Plc</w:t>
            </w:r>
          </w:p>
        </w:tc>
        <w:tc>
          <w:tcPr>
            <w:tcW w:w="1400" w:type="dxa"/>
            <w:tcBorders>
              <w:top w:val="nil"/>
              <w:left w:val="nil"/>
              <w:bottom w:val="single" w:sz="4" w:space="0" w:color="auto"/>
              <w:right w:val="single" w:sz="8" w:space="0" w:color="auto"/>
            </w:tcBorders>
            <w:shd w:val="clear" w:color="000000" w:fill="E7E6E6"/>
            <w:noWrap/>
            <w:vAlign w:val="bottom"/>
            <w:hideMark/>
          </w:tcPr>
          <w:p w14:paraId="51C87994" w14:textId="77777777" w:rsidR="004667FA" w:rsidRPr="004667FA" w:rsidRDefault="004667FA" w:rsidP="004667FA">
            <w:pPr>
              <w:spacing w:after="0" w:line="240" w:lineRule="auto"/>
              <w:jc w:val="right"/>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2018</w:t>
            </w:r>
          </w:p>
        </w:tc>
        <w:tc>
          <w:tcPr>
            <w:tcW w:w="1480" w:type="dxa"/>
            <w:tcBorders>
              <w:top w:val="nil"/>
              <w:left w:val="nil"/>
              <w:bottom w:val="single" w:sz="4" w:space="0" w:color="auto"/>
              <w:right w:val="single" w:sz="4" w:space="0" w:color="auto"/>
            </w:tcBorders>
            <w:shd w:val="clear" w:color="000000" w:fill="FFFFFF"/>
            <w:noWrap/>
            <w:vAlign w:val="bottom"/>
            <w:hideMark/>
          </w:tcPr>
          <w:p w14:paraId="12ED0F31"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0.30</w:t>
            </w:r>
          </w:p>
        </w:tc>
        <w:tc>
          <w:tcPr>
            <w:tcW w:w="1320" w:type="dxa"/>
            <w:tcBorders>
              <w:top w:val="nil"/>
              <w:left w:val="nil"/>
              <w:bottom w:val="single" w:sz="4" w:space="0" w:color="auto"/>
              <w:right w:val="single" w:sz="4" w:space="0" w:color="auto"/>
            </w:tcBorders>
            <w:shd w:val="clear" w:color="000000" w:fill="FFFFFF"/>
            <w:noWrap/>
            <w:vAlign w:val="bottom"/>
            <w:hideMark/>
          </w:tcPr>
          <w:p w14:paraId="2B6C77E9"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0.76</w:t>
            </w:r>
          </w:p>
        </w:tc>
        <w:tc>
          <w:tcPr>
            <w:tcW w:w="1680" w:type="dxa"/>
            <w:tcBorders>
              <w:top w:val="nil"/>
              <w:left w:val="nil"/>
              <w:bottom w:val="single" w:sz="4" w:space="0" w:color="auto"/>
              <w:right w:val="single" w:sz="4" w:space="0" w:color="auto"/>
            </w:tcBorders>
            <w:shd w:val="clear" w:color="000000" w:fill="FFFFFF"/>
            <w:noWrap/>
            <w:vAlign w:val="bottom"/>
            <w:hideMark/>
          </w:tcPr>
          <w:p w14:paraId="7B40E674"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0.04</w:t>
            </w:r>
          </w:p>
        </w:tc>
        <w:tc>
          <w:tcPr>
            <w:tcW w:w="1680" w:type="dxa"/>
            <w:tcBorders>
              <w:top w:val="nil"/>
              <w:left w:val="nil"/>
              <w:bottom w:val="single" w:sz="4" w:space="0" w:color="auto"/>
              <w:right w:val="single" w:sz="4" w:space="0" w:color="auto"/>
            </w:tcBorders>
            <w:shd w:val="clear" w:color="000000" w:fill="FFFFFF"/>
            <w:noWrap/>
            <w:vAlign w:val="bottom"/>
            <w:hideMark/>
          </w:tcPr>
          <w:p w14:paraId="03D5F4EB"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0.01</w:t>
            </w:r>
          </w:p>
        </w:tc>
        <w:tc>
          <w:tcPr>
            <w:tcW w:w="1120" w:type="dxa"/>
            <w:tcBorders>
              <w:top w:val="nil"/>
              <w:left w:val="nil"/>
              <w:bottom w:val="single" w:sz="4" w:space="0" w:color="auto"/>
              <w:right w:val="single" w:sz="8" w:space="0" w:color="auto"/>
            </w:tcBorders>
            <w:shd w:val="clear" w:color="000000" w:fill="FFFFFF"/>
            <w:noWrap/>
            <w:vAlign w:val="bottom"/>
            <w:hideMark/>
          </w:tcPr>
          <w:p w14:paraId="422189C0"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0.01</w:t>
            </w:r>
          </w:p>
        </w:tc>
      </w:tr>
      <w:tr w:rsidR="004667FA" w:rsidRPr="004667FA" w14:paraId="7C9B3CB5" w14:textId="77777777" w:rsidTr="004667FA">
        <w:trPr>
          <w:trHeight w:val="290"/>
        </w:trPr>
        <w:tc>
          <w:tcPr>
            <w:tcW w:w="1917" w:type="dxa"/>
            <w:tcBorders>
              <w:top w:val="nil"/>
              <w:left w:val="single" w:sz="8" w:space="0" w:color="auto"/>
              <w:bottom w:val="single" w:sz="4" w:space="0" w:color="auto"/>
              <w:right w:val="single" w:sz="8" w:space="0" w:color="auto"/>
            </w:tcBorders>
            <w:shd w:val="clear" w:color="000000" w:fill="E7E6E6"/>
            <w:noWrap/>
            <w:vAlign w:val="bottom"/>
            <w:hideMark/>
          </w:tcPr>
          <w:p w14:paraId="0ED6C9B1" w14:textId="77777777" w:rsidR="004667FA" w:rsidRPr="004667FA" w:rsidRDefault="004667FA" w:rsidP="004667FA">
            <w:pPr>
              <w:spacing w:after="0" w:line="240" w:lineRule="auto"/>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Sainsbury Plc</w:t>
            </w:r>
          </w:p>
        </w:tc>
        <w:tc>
          <w:tcPr>
            <w:tcW w:w="1400" w:type="dxa"/>
            <w:tcBorders>
              <w:top w:val="nil"/>
              <w:left w:val="nil"/>
              <w:bottom w:val="single" w:sz="4" w:space="0" w:color="auto"/>
              <w:right w:val="single" w:sz="8" w:space="0" w:color="auto"/>
            </w:tcBorders>
            <w:shd w:val="clear" w:color="000000" w:fill="E7E6E6"/>
            <w:noWrap/>
            <w:vAlign w:val="bottom"/>
            <w:hideMark/>
          </w:tcPr>
          <w:p w14:paraId="6104400C" w14:textId="77777777" w:rsidR="004667FA" w:rsidRPr="004667FA" w:rsidRDefault="004667FA" w:rsidP="004667FA">
            <w:pPr>
              <w:spacing w:after="0" w:line="240" w:lineRule="auto"/>
              <w:jc w:val="right"/>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2019</w:t>
            </w:r>
          </w:p>
        </w:tc>
        <w:tc>
          <w:tcPr>
            <w:tcW w:w="1480" w:type="dxa"/>
            <w:tcBorders>
              <w:top w:val="nil"/>
              <w:left w:val="nil"/>
              <w:bottom w:val="single" w:sz="4" w:space="0" w:color="auto"/>
              <w:right w:val="single" w:sz="4" w:space="0" w:color="auto"/>
            </w:tcBorders>
            <w:shd w:val="clear" w:color="000000" w:fill="FFFFFF"/>
            <w:noWrap/>
            <w:vAlign w:val="bottom"/>
            <w:hideMark/>
          </w:tcPr>
          <w:p w14:paraId="7B1A07C3"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0.21</w:t>
            </w:r>
          </w:p>
        </w:tc>
        <w:tc>
          <w:tcPr>
            <w:tcW w:w="1320" w:type="dxa"/>
            <w:tcBorders>
              <w:top w:val="nil"/>
              <w:left w:val="nil"/>
              <w:bottom w:val="single" w:sz="4" w:space="0" w:color="auto"/>
              <w:right w:val="single" w:sz="4" w:space="0" w:color="auto"/>
            </w:tcBorders>
            <w:shd w:val="clear" w:color="000000" w:fill="FFFFFF"/>
            <w:noWrap/>
            <w:vAlign w:val="bottom"/>
            <w:hideMark/>
          </w:tcPr>
          <w:p w14:paraId="30A8CA43"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0.66</w:t>
            </w:r>
          </w:p>
        </w:tc>
        <w:tc>
          <w:tcPr>
            <w:tcW w:w="1680" w:type="dxa"/>
            <w:tcBorders>
              <w:top w:val="nil"/>
              <w:left w:val="nil"/>
              <w:bottom w:val="single" w:sz="4" w:space="0" w:color="auto"/>
              <w:right w:val="single" w:sz="4" w:space="0" w:color="auto"/>
            </w:tcBorders>
            <w:shd w:val="clear" w:color="000000" w:fill="FFFFFF"/>
            <w:noWrap/>
            <w:vAlign w:val="bottom"/>
            <w:hideMark/>
          </w:tcPr>
          <w:p w14:paraId="56644115"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0.02</w:t>
            </w:r>
          </w:p>
        </w:tc>
        <w:tc>
          <w:tcPr>
            <w:tcW w:w="1680" w:type="dxa"/>
            <w:tcBorders>
              <w:top w:val="nil"/>
              <w:left w:val="nil"/>
              <w:bottom w:val="single" w:sz="4" w:space="0" w:color="auto"/>
              <w:right w:val="single" w:sz="4" w:space="0" w:color="auto"/>
            </w:tcBorders>
            <w:shd w:val="clear" w:color="000000" w:fill="FFFFFF"/>
            <w:noWrap/>
            <w:vAlign w:val="bottom"/>
            <w:hideMark/>
          </w:tcPr>
          <w:p w14:paraId="5F21AD2D"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0.01</w:t>
            </w:r>
          </w:p>
        </w:tc>
        <w:tc>
          <w:tcPr>
            <w:tcW w:w="1120" w:type="dxa"/>
            <w:tcBorders>
              <w:top w:val="nil"/>
              <w:left w:val="nil"/>
              <w:bottom w:val="single" w:sz="4" w:space="0" w:color="auto"/>
              <w:right w:val="single" w:sz="8" w:space="0" w:color="auto"/>
            </w:tcBorders>
            <w:shd w:val="clear" w:color="000000" w:fill="FFFFFF"/>
            <w:noWrap/>
            <w:vAlign w:val="bottom"/>
            <w:hideMark/>
          </w:tcPr>
          <w:p w14:paraId="29FD7C6D"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0.01</w:t>
            </w:r>
          </w:p>
        </w:tc>
      </w:tr>
      <w:tr w:rsidR="004667FA" w:rsidRPr="004667FA" w14:paraId="0116F1DB" w14:textId="77777777" w:rsidTr="004667FA">
        <w:trPr>
          <w:trHeight w:val="300"/>
        </w:trPr>
        <w:tc>
          <w:tcPr>
            <w:tcW w:w="1917" w:type="dxa"/>
            <w:tcBorders>
              <w:top w:val="nil"/>
              <w:left w:val="single" w:sz="8" w:space="0" w:color="auto"/>
              <w:bottom w:val="single" w:sz="8" w:space="0" w:color="auto"/>
              <w:right w:val="single" w:sz="8" w:space="0" w:color="auto"/>
            </w:tcBorders>
            <w:shd w:val="clear" w:color="000000" w:fill="E7E6E6"/>
            <w:noWrap/>
            <w:vAlign w:val="bottom"/>
            <w:hideMark/>
          </w:tcPr>
          <w:p w14:paraId="6A74E729" w14:textId="77777777" w:rsidR="004667FA" w:rsidRPr="004667FA" w:rsidRDefault="004667FA" w:rsidP="004667FA">
            <w:pPr>
              <w:spacing w:after="0" w:line="240" w:lineRule="auto"/>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Sainsbury Plc</w:t>
            </w:r>
          </w:p>
        </w:tc>
        <w:tc>
          <w:tcPr>
            <w:tcW w:w="1400" w:type="dxa"/>
            <w:tcBorders>
              <w:top w:val="nil"/>
              <w:left w:val="nil"/>
              <w:bottom w:val="single" w:sz="8" w:space="0" w:color="auto"/>
              <w:right w:val="single" w:sz="8" w:space="0" w:color="auto"/>
            </w:tcBorders>
            <w:shd w:val="clear" w:color="000000" w:fill="E7E6E6"/>
            <w:noWrap/>
            <w:vAlign w:val="bottom"/>
            <w:hideMark/>
          </w:tcPr>
          <w:p w14:paraId="21D4F008" w14:textId="77777777" w:rsidR="004667FA" w:rsidRPr="004667FA" w:rsidRDefault="004667FA" w:rsidP="004667FA">
            <w:pPr>
              <w:spacing w:after="0" w:line="240" w:lineRule="auto"/>
              <w:jc w:val="right"/>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2020</w:t>
            </w:r>
          </w:p>
        </w:tc>
        <w:tc>
          <w:tcPr>
            <w:tcW w:w="1480" w:type="dxa"/>
            <w:tcBorders>
              <w:top w:val="nil"/>
              <w:left w:val="nil"/>
              <w:bottom w:val="single" w:sz="8" w:space="0" w:color="auto"/>
              <w:right w:val="single" w:sz="4" w:space="0" w:color="auto"/>
            </w:tcBorders>
            <w:shd w:val="clear" w:color="000000" w:fill="FFFFFF"/>
            <w:noWrap/>
            <w:vAlign w:val="bottom"/>
            <w:hideMark/>
          </w:tcPr>
          <w:p w14:paraId="0109181C"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0.17</w:t>
            </w:r>
          </w:p>
        </w:tc>
        <w:tc>
          <w:tcPr>
            <w:tcW w:w="1320" w:type="dxa"/>
            <w:tcBorders>
              <w:top w:val="nil"/>
              <w:left w:val="nil"/>
              <w:bottom w:val="single" w:sz="8" w:space="0" w:color="auto"/>
              <w:right w:val="single" w:sz="4" w:space="0" w:color="auto"/>
            </w:tcBorders>
            <w:shd w:val="clear" w:color="000000" w:fill="FFFFFF"/>
            <w:noWrap/>
            <w:vAlign w:val="bottom"/>
            <w:hideMark/>
          </w:tcPr>
          <w:p w14:paraId="54EE9C4C"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0.63</w:t>
            </w:r>
          </w:p>
        </w:tc>
        <w:tc>
          <w:tcPr>
            <w:tcW w:w="1680" w:type="dxa"/>
            <w:tcBorders>
              <w:top w:val="nil"/>
              <w:left w:val="nil"/>
              <w:bottom w:val="single" w:sz="8" w:space="0" w:color="auto"/>
              <w:right w:val="single" w:sz="4" w:space="0" w:color="auto"/>
            </w:tcBorders>
            <w:shd w:val="clear" w:color="000000" w:fill="FFFFFF"/>
            <w:noWrap/>
            <w:vAlign w:val="bottom"/>
            <w:hideMark/>
          </w:tcPr>
          <w:p w14:paraId="60EEFD4E"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0.03</w:t>
            </w:r>
          </w:p>
        </w:tc>
        <w:tc>
          <w:tcPr>
            <w:tcW w:w="1680" w:type="dxa"/>
            <w:tcBorders>
              <w:top w:val="nil"/>
              <w:left w:val="nil"/>
              <w:bottom w:val="single" w:sz="8" w:space="0" w:color="auto"/>
              <w:right w:val="single" w:sz="4" w:space="0" w:color="auto"/>
            </w:tcBorders>
            <w:shd w:val="clear" w:color="000000" w:fill="FFFFFF"/>
            <w:noWrap/>
            <w:vAlign w:val="bottom"/>
            <w:hideMark/>
          </w:tcPr>
          <w:p w14:paraId="4B787BA4"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0.01</w:t>
            </w:r>
          </w:p>
        </w:tc>
        <w:tc>
          <w:tcPr>
            <w:tcW w:w="1120" w:type="dxa"/>
            <w:tcBorders>
              <w:top w:val="nil"/>
              <w:left w:val="nil"/>
              <w:bottom w:val="single" w:sz="8" w:space="0" w:color="auto"/>
              <w:right w:val="single" w:sz="8" w:space="0" w:color="auto"/>
            </w:tcBorders>
            <w:shd w:val="clear" w:color="000000" w:fill="FFFFFF"/>
            <w:noWrap/>
            <w:vAlign w:val="bottom"/>
            <w:hideMark/>
          </w:tcPr>
          <w:p w14:paraId="682C2867"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0.01</w:t>
            </w:r>
          </w:p>
        </w:tc>
      </w:tr>
      <w:tr w:rsidR="004667FA" w:rsidRPr="004667FA" w14:paraId="236B5975" w14:textId="77777777" w:rsidTr="004667FA">
        <w:trPr>
          <w:trHeight w:val="290"/>
        </w:trPr>
        <w:tc>
          <w:tcPr>
            <w:tcW w:w="1917" w:type="dxa"/>
            <w:tcBorders>
              <w:top w:val="nil"/>
              <w:left w:val="single" w:sz="8" w:space="0" w:color="auto"/>
              <w:bottom w:val="single" w:sz="4" w:space="0" w:color="auto"/>
              <w:right w:val="single" w:sz="8" w:space="0" w:color="auto"/>
            </w:tcBorders>
            <w:shd w:val="clear" w:color="000000" w:fill="E7E6E6"/>
            <w:noWrap/>
            <w:vAlign w:val="bottom"/>
            <w:hideMark/>
          </w:tcPr>
          <w:p w14:paraId="68490A64" w14:textId="77777777" w:rsidR="004667FA" w:rsidRPr="004667FA" w:rsidRDefault="004667FA" w:rsidP="004667FA">
            <w:pPr>
              <w:spacing w:after="0" w:line="240" w:lineRule="auto"/>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M&amp;S Plc</w:t>
            </w:r>
          </w:p>
        </w:tc>
        <w:tc>
          <w:tcPr>
            <w:tcW w:w="1400" w:type="dxa"/>
            <w:tcBorders>
              <w:top w:val="nil"/>
              <w:left w:val="nil"/>
              <w:bottom w:val="single" w:sz="4" w:space="0" w:color="auto"/>
              <w:right w:val="single" w:sz="8" w:space="0" w:color="auto"/>
            </w:tcBorders>
            <w:shd w:val="clear" w:color="000000" w:fill="E7E6E6"/>
            <w:noWrap/>
            <w:vAlign w:val="bottom"/>
            <w:hideMark/>
          </w:tcPr>
          <w:p w14:paraId="55208222" w14:textId="77777777" w:rsidR="004667FA" w:rsidRPr="004667FA" w:rsidRDefault="004667FA" w:rsidP="004667FA">
            <w:pPr>
              <w:spacing w:after="0" w:line="240" w:lineRule="auto"/>
              <w:jc w:val="right"/>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2011</w:t>
            </w:r>
          </w:p>
        </w:tc>
        <w:tc>
          <w:tcPr>
            <w:tcW w:w="1480" w:type="dxa"/>
            <w:tcBorders>
              <w:top w:val="nil"/>
              <w:left w:val="nil"/>
              <w:bottom w:val="single" w:sz="4" w:space="0" w:color="auto"/>
              <w:right w:val="single" w:sz="4" w:space="0" w:color="auto"/>
            </w:tcBorders>
            <w:shd w:val="clear" w:color="000000" w:fill="FFFFFF"/>
            <w:noWrap/>
            <w:vAlign w:val="bottom"/>
            <w:hideMark/>
          </w:tcPr>
          <w:p w14:paraId="5B2D358E"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0.94</w:t>
            </w:r>
          </w:p>
        </w:tc>
        <w:tc>
          <w:tcPr>
            <w:tcW w:w="1320" w:type="dxa"/>
            <w:tcBorders>
              <w:top w:val="nil"/>
              <w:left w:val="nil"/>
              <w:bottom w:val="single" w:sz="4" w:space="0" w:color="auto"/>
              <w:right w:val="single" w:sz="4" w:space="0" w:color="auto"/>
            </w:tcBorders>
            <w:shd w:val="clear" w:color="000000" w:fill="FFFFFF"/>
            <w:noWrap/>
            <w:vAlign w:val="bottom"/>
            <w:hideMark/>
          </w:tcPr>
          <w:p w14:paraId="706C754E"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0.74</w:t>
            </w:r>
          </w:p>
        </w:tc>
        <w:tc>
          <w:tcPr>
            <w:tcW w:w="1680" w:type="dxa"/>
            <w:tcBorders>
              <w:top w:val="nil"/>
              <w:left w:val="nil"/>
              <w:bottom w:val="single" w:sz="4" w:space="0" w:color="auto"/>
              <w:right w:val="single" w:sz="4" w:space="0" w:color="auto"/>
            </w:tcBorders>
            <w:shd w:val="clear" w:color="000000" w:fill="FFFFFF"/>
            <w:noWrap/>
            <w:vAlign w:val="bottom"/>
            <w:hideMark/>
          </w:tcPr>
          <w:p w14:paraId="0BDD20AF"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0.22</w:t>
            </w:r>
          </w:p>
        </w:tc>
        <w:tc>
          <w:tcPr>
            <w:tcW w:w="1680" w:type="dxa"/>
            <w:tcBorders>
              <w:top w:val="nil"/>
              <w:left w:val="nil"/>
              <w:bottom w:val="single" w:sz="4" w:space="0" w:color="auto"/>
              <w:right w:val="single" w:sz="4" w:space="0" w:color="auto"/>
            </w:tcBorders>
            <w:shd w:val="clear" w:color="000000" w:fill="FFFFFF"/>
            <w:noWrap/>
            <w:vAlign w:val="bottom"/>
            <w:hideMark/>
          </w:tcPr>
          <w:p w14:paraId="3D3B8A0E"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0.08</w:t>
            </w:r>
          </w:p>
        </w:tc>
        <w:tc>
          <w:tcPr>
            <w:tcW w:w="1120" w:type="dxa"/>
            <w:tcBorders>
              <w:top w:val="nil"/>
              <w:left w:val="nil"/>
              <w:bottom w:val="single" w:sz="4" w:space="0" w:color="auto"/>
              <w:right w:val="single" w:sz="8" w:space="0" w:color="auto"/>
            </w:tcBorders>
            <w:shd w:val="clear" w:color="000000" w:fill="FFFFFF"/>
            <w:noWrap/>
            <w:vAlign w:val="bottom"/>
            <w:hideMark/>
          </w:tcPr>
          <w:p w14:paraId="302C0292"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0.06</w:t>
            </w:r>
          </w:p>
        </w:tc>
      </w:tr>
      <w:tr w:rsidR="004667FA" w:rsidRPr="004667FA" w14:paraId="6BA59412" w14:textId="77777777" w:rsidTr="004667FA">
        <w:trPr>
          <w:trHeight w:val="290"/>
        </w:trPr>
        <w:tc>
          <w:tcPr>
            <w:tcW w:w="1917" w:type="dxa"/>
            <w:tcBorders>
              <w:top w:val="nil"/>
              <w:left w:val="single" w:sz="8" w:space="0" w:color="auto"/>
              <w:bottom w:val="single" w:sz="4" w:space="0" w:color="auto"/>
              <w:right w:val="single" w:sz="8" w:space="0" w:color="auto"/>
            </w:tcBorders>
            <w:shd w:val="clear" w:color="000000" w:fill="E7E6E6"/>
            <w:noWrap/>
            <w:vAlign w:val="bottom"/>
            <w:hideMark/>
          </w:tcPr>
          <w:p w14:paraId="68539CBE" w14:textId="77777777" w:rsidR="004667FA" w:rsidRPr="004667FA" w:rsidRDefault="004667FA" w:rsidP="004667FA">
            <w:pPr>
              <w:spacing w:after="0" w:line="240" w:lineRule="auto"/>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M&amp;S Plc</w:t>
            </w:r>
          </w:p>
        </w:tc>
        <w:tc>
          <w:tcPr>
            <w:tcW w:w="1400" w:type="dxa"/>
            <w:tcBorders>
              <w:top w:val="nil"/>
              <w:left w:val="nil"/>
              <w:bottom w:val="single" w:sz="4" w:space="0" w:color="auto"/>
              <w:right w:val="single" w:sz="8" w:space="0" w:color="auto"/>
            </w:tcBorders>
            <w:shd w:val="clear" w:color="000000" w:fill="E7E6E6"/>
            <w:noWrap/>
            <w:vAlign w:val="bottom"/>
            <w:hideMark/>
          </w:tcPr>
          <w:p w14:paraId="6AB10A8D" w14:textId="77777777" w:rsidR="004667FA" w:rsidRPr="004667FA" w:rsidRDefault="004667FA" w:rsidP="004667FA">
            <w:pPr>
              <w:spacing w:after="0" w:line="240" w:lineRule="auto"/>
              <w:jc w:val="right"/>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2012</w:t>
            </w:r>
          </w:p>
        </w:tc>
        <w:tc>
          <w:tcPr>
            <w:tcW w:w="1480" w:type="dxa"/>
            <w:tcBorders>
              <w:top w:val="nil"/>
              <w:left w:val="nil"/>
              <w:bottom w:val="single" w:sz="4" w:space="0" w:color="auto"/>
              <w:right w:val="single" w:sz="4" w:space="0" w:color="auto"/>
            </w:tcBorders>
            <w:shd w:val="clear" w:color="000000" w:fill="FFFFFF"/>
            <w:noWrap/>
            <w:vAlign w:val="bottom"/>
            <w:hideMark/>
          </w:tcPr>
          <w:p w14:paraId="24EEA1C9"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0.82</w:t>
            </w:r>
          </w:p>
        </w:tc>
        <w:tc>
          <w:tcPr>
            <w:tcW w:w="1320" w:type="dxa"/>
            <w:tcBorders>
              <w:top w:val="nil"/>
              <w:left w:val="nil"/>
              <w:bottom w:val="single" w:sz="4" w:space="0" w:color="auto"/>
              <w:right w:val="single" w:sz="4" w:space="0" w:color="auto"/>
            </w:tcBorders>
            <w:shd w:val="clear" w:color="000000" w:fill="FFFFFF"/>
            <w:noWrap/>
            <w:vAlign w:val="bottom"/>
            <w:hideMark/>
          </w:tcPr>
          <w:p w14:paraId="71C15856"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0.73</w:t>
            </w:r>
          </w:p>
        </w:tc>
        <w:tc>
          <w:tcPr>
            <w:tcW w:w="1680" w:type="dxa"/>
            <w:tcBorders>
              <w:top w:val="nil"/>
              <w:left w:val="nil"/>
              <w:bottom w:val="single" w:sz="4" w:space="0" w:color="auto"/>
              <w:right w:val="single" w:sz="4" w:space="0" w:color="auto"/>
            </w:tcBorders>
            <w:shd w:val="clear" w:color="000000" w:fill="FFFFFF"/>
            <w:noWrap/>
            <w:vAlign w:val="bottom"/>
            <w:hideMark/>
          </w:tcPr>
          <w:p w14:paraId="2166BD8D"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0.18</w:t>
            </w:r>
          </w:p>
        </w:tc>
        <w:tc>
          <w:tcPr>
            <w:tcW w:w="1680" w:type="dxa"/>
            <w:tcBorders>
              <w:top w:val="nil"/>
              <w:left w:val="nil"/>
              <w:bottom w:val="single" w:sz="4" w:space="0" w:color="auto"/>
              <w:right w:val="single" w:sz="4" w:space="0" w:color="auto"/>
            </w:tcBorders>
            <w:shd w:val="clear" w:color="000000" w:fill="FFFFFF"/>
            <w:noWrap/>
            <w:vAlign w:val="bottom"/>
            <w:hideMark/>
          </w:tcPr>
          <w:p w14:paraId="7D8289AF"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0.07</w:t>
            </w:r>
          </w:p>
        </w:tc>
        <w:tc>
          <w:tcPr>
            <w:tcW w:w="1120" w:type="dxa"/>
            <w:tcBorders>
              <w:top w:val="nil"/>
              <w:left w:val="nil"/>
              <w:bottom w:val="single" w:sz="4" w:space="0" w:color="auto"/>
              <w:right w:val="single" w:sz="8" w:space="0" w:color="auto"/>
            </w:tcBorders>
            <w:shd w:val="clear" w:color="000000" w:fill="FFFFFF"/>
            <w:noWrap/>
            <w:vAlign w:val="bottom"/>
            <w:hideMark/>
          </w:tcPr>
          <w:p w14:paraId="13E8F903"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0.05</w:t>
            </w:r>
          </w:p>
        </w:tc>
      </w:tr>
      <w:tr w:rsidR="004667FA" w:rsidRPr="004667FA" w14:paraId="00013DD4" w14:textId="77777777" w:rsidTr="004667FA">
        <w:trPr>
          <w:trHeight w:val="290"/>
        </w:trPr>
        <w:tc>
          <w:tcPr>
            <w:tcW w:w="1917" w:type="dxa"/>
            <w:tcBorders>
              <w:top w:val="nil"/>
              <w:left w:val="single" w:sz="8" w:space="0" w:color="auto"/>
              <w:bottom w:val="single" w:sz="4" w:space="0" w:color="auto"/>
              <w:right w:val="single" w:sz="8" w:space="0" w:color="auto"/>
            </w:tcBorders>
            <w:shd w:val="clear" w:color="000000" w:fill="E7E6E6"/>
            <w:noWrap/>
            <w:vAlign w:val="bottom"/>
            <w:hideMark/>
          </w:tcPr>
          <w:p w14:paraId="4A2E6848" w14:textId="77777777" w:rsidR="004667FA" w:rsidRPr="004667FA" w:rsidRDefault="004667FA" w:rsidP="004667FA">
            <w:pPr>
              <w:spacing w:after="0" w:line="240" w:lineRule="auto"/>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M&amp;S Plc</w:t>
            </w:r>
          </w:p>
        </w:tc>
        <w:tc>
          <w:tcPr>
            <w:tcW w:w="1400" w:type="dxa"/>
            <w:tcBorders>
              <w:top w:val="nil"/>
              <w:left w:val="nil"/>
              <w:bottom w:val="single" w:sz="4" w:space="0" w:color="auto"/>
              <w:right w:val="single" w:sz="8" w:space="0" w:color="auto"/>
            </w:tcBorders>
            <w:shd w:val="clear" w:color="000000" w:fill="E7E6E6"/>
            <w:noWrap/>
            <w:vAlign w:val="bottom"/>
            <w:hideMark/>
          </w:tcPr>
          <w:p w14:paraId="716361CD" w14:textId="77777777" w:rsidR="004667FA" w:rsidRPr="004667FA" w:rsidRDefault="004667FA" w:rsidP="004667FA">
            <w:pPr>
              <w:spacing w:after="0" w:line="240" w:lineRule="auto"/>
              <w:jc w:val="right"/>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2013</w:t>
            </w:r>
          </w:p>
        </w:tc>
        <w:tc>
          <w:tcPr>
            <w:tcW w:w="1480" w:type="dxa"/>
            <w:tcBorders>
              <w:top w:val="nil"/>
              <w:left w:val="nil"/>
              <w:bottom w:val="single" w:sz="4" w:space="0" w:color="auto"/>
              <w:right w:val="single" w:sz="4" w:space="0" w:color="auto"/>
            </w:tcBorders>
            <w:shd w:val="clear" w:color="000000" w:fill="FFFFFF"/>
            <w:noWrap/>
            <w:vAlign w:val="bottom"/>
            <w:hideMark/>
          </w:tcPr>
          <w:p w14:paraId="0CABF8E6"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0.91</w:t>
            </w:r>
          </w:p>
        </w:tc>
        <w:tc>
          <w:tcPr>
            <w:tcW w:w="1320" w:type="dxa"/>
            <w:tcBorders>
              <w:top w:val="nil"/>
              <w:left w:val="nil"/>
              <w:bottom w:val="single" w:sz="4" w:space="0" w:color="auto"/>
              <w:right w:val="single" w:sz="4" w:space="0" w:color="auto"/>
            </w:tcBorders>
            <w:shd w:val="clear" w:color="000000" w:fill="FFFFFF"/>
            <w:noWrap/>
            <w:vAlign w:val="bottom"/>
            <w:hideMark/>
          </w:tcPr>
          <w:p w14:paraId="3C785A1C"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0.57</w:t>
            </w:r>
          </w:p>
        </w:tc>
        <w:tc>
          <w:tcPr>
            <w:tcW w:w="1680" w:type="dxa"/>
            <w:tcBorders>
              <w:top w:val="nil"/>
              <w:left w:val="nil"/>
              <w:bottom w:val="single" w:sz="4" w:space="0" w:color="auto"/>
              <w:right w:val="single" w:sz="4" w:space="0" w:color="auto"/>
            </w:tcBorders>
            <w:shd w:val="clear" w:color="000000" w:fill="FFFFFF"/>
            <w:noWrap/>
            <w:vAlign w:val="bottom"/>
            <w:hideMark/>
          </w:tcPr>
          <w:p w14:paraId="7025B3BE"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0.18</w:t>
            </w:r>
          </w:p>
        </w:tc>
        <w:tc>
          <w:tcPr>
            <w:tcW w:w="1680" w:type="dxa"/>
            <w:tcBorders>
              <w:top w:val="nil"/>
              <w:left w:val="nil"/>
              <w:bottom w:val="single" w:sz="4" w:space="0" w:color="auto"/>
              <w:right w:val="single" w:sz="4" w:space="0" w:color="auto"/>
            </w:tcBorders>
            <w:shd w:val="clear" w:color="000000" w:fill="FFFFFF"/>
            <w:noWrap/>
            <w:vAlign w:val="bottom"/>
            <w:hideMark/>
          </w:tcPr>
          <w:p w14:paraId="716D7C7A"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0.06</w:t>
            </w:r>
          </w:p>
        </w:tc>
        <w:tc>
          <w:tcPr>
            <w:tcW w:w="1120" w:type="dxa"/>
            <w:tcBorders>
              <w:top w:val="nil"/>
              <w:left w:val="nil"/>
              <w:bottom w:val="single" w:sz="4" w:space="0" w:color="auto"/>
              <w:right w:val="single" w:sz="8" w:space="0" w:color="auto"/>
            </w:tcBorders>
            <w:shd w:val="clear" w:color="000000" w:fill="FFFFFF"/>
            <w:noWrap/>
            <w:vAlign w:val="bottom"/>
            <w:hideMark/>
          </w:tcPr>
          <w:p w14:paraId="104D4949"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0.04</w:t>
            </w:r>
          </w:p>
        </w:tc>
      </w:tr>
      <w:tr w:rsidR="004667FA" w:rsidRPr="004667FA" w14:paraId="51CB9A48" w14:textId="77777777" w:rsidTr="004667FA">
        <w:trPr>
          <w:trHeight w:val="290"/>
        </w:trPr>
        <w:tc>
          <w:tcPr>
            <w:tcW w:w="1917" w:type="dxa"/>
            <w:tcBorders>
              <w:top w:val="nil"/>
              <w:left w:val="single" w:sz="8" w:space="0" w:color="auto"/>
              <w:bottom w:val="single" w:sz="4" w:space="0" w:color="auto"/>
              <w:right w:val="single" w:sz="8" w:space="0" w:color="auto"/>
            </w:tcBorders>
            <w:shd w:val="clear" w:color="000000" w:fill="E7E6E6"/>
            <w:noWrap/>
            <w:vAlign w:val="bottom"/>
            <w:hideMark/>
          </w:tcPr>
          <w:p w14:paraId="4AADAC5B" w14:textId="77777777" w:rsidR="004667FA" w:rsidRPr="004667FA" w:rsidRDefault="004667FA" w:rsidP="004667FA">
            <w:pPr>
              <w:spacing w:after="0" w:line="240" w:lineRule="auto"/>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M&amp;S Plc</w:t>
            </w:r>
          </w:p>
        </w:tc>
        <w:tc>
          <w:tcPr>
            <w:tcW w:w="1400" w:type="dxa"/>
            <w:tcBorders>
              <w:top w:val="nil"/>
              <w:left w:val="nil"/>
              <w:bottom w:val="single" w:sz="4" w:space="0" w:color="auto"/>
              <w:right w:val="single" w:sz="8" w:space="0" w:color="auto"/>
            </w:tcBorders>
            <w:shd w:val="clear" w:color="000000" w:fill="E7E6E6"/>
            <w:noWrap/>
            <w:vAlign w:val="bottom"/>
            <w:hideMark/>
          </w:tcPr>
          <w:p w14:paraId="03B9FDB3" w14:textId="77777777" w:rsidR="004667FA" w:rsidRPr="004667FA" w:rsidRDefault="004667FA" w:rsidP="004667FA">
            <w:pPr>
              <w:spacing w:after="0" w:line="240" w:lineRule="auto"/>
              <w:jc w:val="right"/>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2014</w:t>
            </w:r>
          </w:p>
        </w:tc>
        <w:tc>
          <w:tcPr>
            <w:tcW w:w="1480" w:type="dxa"/>
            <w:tcBorders>
              <w:top w:val="nil"/>
              <w:left w:val="nil"/>
              <w:bottom w:val="single" w:sz="4" w:space="0" w:color="auto"/>
              <w:right w:val="single" w:sz="4" w:space="0" w:color="auto"/>
            </w:tcBorders>
            <w:shd w:val="clear" w:color="000000" w:fill="FFFFFF"/>
            <w:noWrap/>
            <w:vAlign w:val="bottom"/>
            <w:hideMark/>
          </w:tcPr>
          <w:p w14:paraId="114666D1"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0.78</w:t>
            </w:r>
          </w:p>
        </w:tc>
        <w:tc>
          <w:tcPr>
            <w:tcW w:w="1320" w:type="dxa"/>
            <w:tcBorders>
              <w:top w:val="nil"/>
              <w:left w:val="nil"/>
              <w:bottom w:val="single" w:sz="4" w:space="0" w:color="auto"/>
              <w:right w:val="single" w:sz="4" w:space="0" w:color="auto"/>
            </w:tcBorders>
            <w:shd w:val="clear" w:color="000000" w:fill="FFFFFF"/>
            <w:noWrap/>
            <w:vAlign w:val="bottom"/>
            <w:hideMark/>
          </w:tcPr>
          <w:p w14:paraId="54E30889"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0.58</w:t>
            </w:r>
          </w:p>
        </w:tc>
        <w:tc>
          <w:tcPr>
            <w:tcW w:w="1680" w:type="dxa"/>
            <w:tcBorders>
              <w:top w:val="nil"/>
              <w:left w:val="nil"/>
              <w:bottom w:val="single" w:sz="4" w:space="0" w:color="auto"/>
              <w:right w:val="single" w:sz="4" w:space="0" w:color="auto"/>
            </w:tcBorders>
            <w:shd w:val="clear" w:color="000000" w:fill="FFFFFF"/>
            <w:noWrap/>
            <w:vAlign w:val="bottom"/>
            <w:hideMark/>
          </w:tcPr>
          <w:p w14:paraId="24CB5AD8"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0.19</w:t>
            </w:r>
          </w:p>
        </w:tc>
        <w:tc>
          <w:tcPr>
            <w:tcW w:w="1680" w:type="dxa"/>
            <w:tcBorders>
              <w:top w:val="nil"/>
              <w:left w:val="nil"/>
              <w:bottom w:val="single" w:sz="4" w:space="0" w:color="auto"/>
              <w:right w:val="single" w:sz="4" w:space="0" w:color="auto"/>
            </w:tcBorders>
            <w:shd w:val="clear" w:color="000000" w:fill="FFFFFF"/>
            <w:noWrap/>
            <w:vAlign w:val="bottom"/>
            <w:hideMark/>
          </w:tcPr>
          <w:p w14:paraId="2868D99A"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0.06</w:t>
            </w:r>
          </w:p>
        </w:tc>
        <w:tc>
          <w:tcPr>
            <w:tcW w:w="1120" w:type="dxa"/>
            <w:tcBorders>
              <w:top w:val="nil"/>
              <w:left w:val="nil"/>
              <w:bottom w:val="single" w:sz="4" w:space="0" w:color="auto"/>
              <w:right w:val="single" w:sz="8" w:space="0" w:color="auto"/>
            </w:tcBorders>
            <w:shd w:val="clear" w:color="000000" w:fill="FFFFFF"/>
            <w:noWrap/>
            <w:vAlign w:val="bottom"/>
            <w:hideMark/>
          </w:tcPr>
          <w:p w14:paraId="5970A736"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0.05</w:t>
            </w:r>
          </w:p>
        </w:tc>
      </w:tr>
      <w:tr w:rsidR="004667FA" w:rsidRPr="004667FA" w14:paraId="7841D9DE" w14:textId="77777777" w:rsidTr="004667FA">
        <w:trPr>
          <w:trHeight w:val="290"/>
        </w:trPr>
        <w:tc>
          <w:tcPr>
            <w:tcW w:w="1917" w:type="dxa"/>
            <w:tcBorders>
              <w:top w:val="nil"/>
              <w:left w:val="single" w:sz="8" w:space="0" w:color="auto"/>
              <w:bottom w:val="single" w:sz="4" w:space="0" w:color="auto"/>
              <w:right w:val="single" w:sz="8" w:space="0" w:color="auto"/>
            </w:tcBorders>
            <w:shd w:val="clear" w:color="000000" w:fill="E7E6E6"/>
            <w:noWrap/>
            <w:vAlign w:val="bottom"/>
            <w:hideMark/>
          </w:tcPr>
          <w:p w14:paraId="0AEAA9EE" w14:textId="77777777" w:rsidR="004667FA" w:rsidRPr="004667FA" w:rsidRDefault="004667FA" w:rsidP="004667FA">
            <w:pPr>
              <w:spacing w:after="0" w:line="240" w:lineRule="auto"/>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M&amp;S Plc</w:t>
            </w:r>
          </w:p>
        </w:tc>
        <w:tc>
          <w:tcPr>
            <w:tcW w:w="1400" w:type="dxa"/>
            <w:tcBorders>
              <w:top w:val="nil"/>
              <w:left w:val="nil"/>
              <w:bottom w:val="single" w:sz="4" w:space="0" w:color="auto"/>
              <w:right w:val="single" w:sz="8" w:space="0" w:color="auto"/>
            </w:tcBorders>
            <w:shd w:val="clear" w:color="000000" w:fill="E7E6E6"/>
            <w:noWrap/>
            <w:vAlign w:val="bottom"/>
            <w:hideMark/>
          </w:tcPr>
          <w:p w14:paraId="6785C6E8" w14:textId="77777777" w:rsidR="004667FA" w:rsidRPr="004667FA" w:rsidRDefault="004667FA" w:rsidP="004667FA">
            <w:pPr>
              <w:spacing w:after="0" w:line="240" w:lineRule="auto"/>
              <w:jc w:val="right"/>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2015</w:t>
            </w:r>
          </w:p>
        </w:tc>
        <w:tc>
          <w:tcPr>
            <w:tcW w:w="1480" w:type="dxa"/>
            <w:tcBorders>
              <w:top w:val="nil"/>
              <w:left w:val="nil"/>
              <w:bottom w:val="single" w:sz="4" w:space="0" w:color="auto"/>
              <w:right w:val="single" w:sz="4" w:space="0" w:color="auto"/>
            </w:tcBorders>
            <w:shd w:val="clear" w:color="000000" w:fill="FFFFFF"/>
            <w:noWrap/>
            <w:vAlign w:val="bottom"/>
            <w:hideMark/>
          </w:tcPr>
          <w:p w14:paraId="122C9C02"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0.63</w:t>
            </w:r>
          </w:p>
        </w:tc>
        <w:tc>
          <w:tcPr>
            <w:tcW w:w="1320" w:type="dxa"/>
            <w:tcBorders>
              <w:top w:val="nil"/>
              <w:left w:val="nil"/>
              <w:bottom w:val="single" w:sz="4" w:space="0" w:color="auto"/>
              <w:right w:val="single" w:sz="4" w:space="0" w:color="auto"/>
            </w:tcBorders>
            <w:shd w:val="clear" w:color="000000" w:fill="FFFFFF"/>
            <w:noWrap/>
            <w:vAlign w:val="bottom"/>
            <w:hideMark/>
          </w:tcPr>
          <w:p w14:paraId="5469B784"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0.69</w:t>
            </w:r>
          </w:p>
        </w:tc>
        <w:tc>
          <w:tcPr>
            <w:tcW w:w="1680" w:type="dxa"/>
            <w:tcBorders>
              <w:top w:val="nil"/>
              <w:left w:val="nil"/>
              <w:bottom w:val="single" w:sz="4" w:space="0" w:color="auto"/>
              <w:right w:val="single" w:sz="4" w:space="0" w:color="auto"/>
            </w:tcBorders>
            <w:shd w:val="clear" w:color="000000" w:fill="FFFFFF"/>
            <w:noWrap/>
            <w:vAlign w:val="bottom"/>
            <w:hideMark/>
          </w:tcPr>
          <w:p w14:paraId="76B22508"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0.15</w:t>
            </w:r>
          </w:p>
        </w:tc>
        <w:tc>
          <w:tcPr>
            <w:tcW w:w="1680" w:type="dxa"/>
            <w:tcBorders>
              <w:top w:val="nil"/>
              <w:left w:val="nil"/>
              <w:bottom w:val="single" w:sz="4" w:space="0" w:color="auto"/>
              <w:right w:val="single" w:sz="4" w:space="0" w:color="auto"/>
            </w:tcBorders>
            <w:shd w:val="clear" w:color="000000" w:fill="FFFFFF"/>
            <w:noWrap/>
            <w:vAlign w:val="bottom"/>
            <w:hideMark/>
          </w:tcPr>
          <w:p w14:paraId="2B439B32"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0.06</w:t>
            </w:r>
          </w:p>
        </w:tc>
        <w:tc>
          <w:tcPr>
            <w:tcW w:w="1120" w:type="dxa"/>
            <w:tcBorders>
              <w:top w:val="nil"/>
              <w:left w:val="nil"/>
              <w:bottom w:val="single" w:sz="4" w:space="0" w:color="auto"/>
              <w:right w:val="single" w:sz="8" w:space="0" w:color="auto"/>
            </w:tcBorders>
            <w:shd w:val="clear" w:color="000000" w:fill="FFFFFF"/>
            <w:noWrap/>
            <w:vAlign w:val="bottom"/>
            <w:hideMark/>
          </w:tcPr>
          <w:p w14:paraId="5BA5873B"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0.05</w:t>
            </w:r>
          </w:p>
        </w:tc>
      </w:tr>
      <w:tr w:rsidR="004667FA" w:rsidRPr="004667FA" w14:paraId="07016E9E" w14:textId="77777777" w:rsidTr="004667FA">
        <w:trPr>
          <w:trHeight w:val="290"/>
        </w:trPr>
        <w:tc>
          <w:tcPr>
            <w:tcW w:w="1917" w:type="dxa"/>
            <w:tcBorders>
              <w:top w:val="nil"/>
              <w:left w:val="single" w:sz="8" w:space="0" w:color="auto"/>
              <w:bottom w:val="single" w:sz="4" w:space="0" w:color="auto"/>
              <w:right w:val="single" w:sz="8" w:space="0" w:color="auto"/>
            </w:tcBorders>
            <w:shd w:val="clear" w:color="000000" w:fill="E7E6E6"/>
            <w:noWrap/>
            <w:vAlign w:val="bottom"/>
            <w:hideMark/>
          </w:tcPr>
          <w:p w14:paraId="11500805" w14:textId="77777777" w:rsidR="004667FA" w:rsidRPr="004667FA" w:rsidRDefault="004667FA" w:rsidP="004667FA">
            <w:pPr>
              <w:spacing w:after="0" w:line="240" w:lineRule="auto"/>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M&amp;S Plc</w:t>
            </w:r>
          </w:p>
        </w:tc>
        <w:tc>
          <w:tcPr>
            <w:tcW w:w="1400" w:type="dxa"/>
            <w:tcBorders>
              <w:top w:val="nil"/>
              <w:left w:val="nil"/>
              <w:bottom w:val="single" w:sz="4" w:space="0" w:color="auto"/>
              <w:right w:val="single" w:sz="8" w:space="0" w:color="auto"/>
            </w:tcBorders>
            <w:shd w:val="clear" w:color="000000" w:fill="E7E6E6"/>
            <w:noWrap/>
            <w:vAlign w:val="bottom"/>
            <w:hideMark/>
          </w:tcPr>
          <w:p w14:paraId="465070B9" w14:textId="77777777" w:rsidR="004667FA" w:rsidRPr="004667FA" w:rsidRDefault="004667FA" w:rsidP="004667FA">
            <w:pPr>
              <w:spacing w:after="0" w:line="240" w:lineRule="auto"/>
              <w:jc w:val="right"/>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2016</w:t>
            </w:r>
          </w:p>
        </w:tc>
        <w:tc>
          <w:tcPr>
            <w:tcW w:w="1480" w:type="dxa"/>
            <w:tcBorders>
              <w:top w:val="nil"/>
              <w:left w:val="nil"/>
              <w:bottom w:val="single" w:sz="4" w:space="0" w:color="auto"/>
              <w:right w:val="single" w:sz="4" w:space="0" w:color="auto"/>
            </w:tcBorders>
            <w:shd w:val="clear" w:color="000000" w:fill="FFFFFF"/>
            <w:noWrap/>
            <w:vAlign w:val="bottom"/>
            <w:hideMark/>
          </w:tcPr>
          <w:p w14:paraId="170138EF"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0.60</w:t>
            </w:r>
          </w:p>
        </w:tc>
        <w:tc>
          <w:tcPr>
            <w:tcW w:w="1320" w:type="dxa"/>
            <w:tcBorders>
              <w:top w:val="nil"/>
              <w:left w:val="nil"/>
              <w:bottom w:val="single" w:sz="4" w:space="0" w:color="auto"/>
              <w:right w:val="single" w:sz="4" w:space="0" w:color="auto"/>
            </w:tcBorders>
            <w:shd w:val="clear" w:color="000000" w:fill="FFFFFF"/>
            <w:noWrap/>
            <w:vAlign w:val="bottom"/>
            <w:hideMark/>
          </w:tcPr>
          <w:p w14:paraId="24F1E67E"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0.69</w:t>
            </w:r>
          </w:p>
        </w:tc>
        <w:tc>
          <w:tcPr>
            <w:tcW w:w="1680" w:type="dxa"/>
            <w:tcBorders>
              <w:top w:val="nil"/>
              <w:left w:val="nil"/>
              <w:bottom w:val="single" w:sz="4" w:space="0" w:color="auto"/>
              <w:right w:val="single" w:sz="4" w:space="0" w:color="auto"/>
            </w:tcBorders>
            <w:shd w:val="clear" w:color="000000" w:fill="FFFFFF"/>
            <w:noWrap/>
            <w:vAlign w:val="bottom"/>
            <w:hideMark/>
          </w:tcPr>
          <w:p w14:paraId="6F24360E"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0.12</w:t>
            </w:r>
          </w:p>
        </w:tc>
        <w:tc>
          <w:tcPr>
            <w:tcW w:w="1680" w:type="dxa"/>
            <w:tcBorders>
              <w:top w:val="nil"/>
              <w:left w:val="nil"/>
              <w:bottom w:val="single" w:sz="4" w:space="0" w:color="auto"/>
              <w:right w:val="single" w:sz="4" w:space="0" w:color="auto"/>
            </w:tcBorders>
            <w:shd w:val="clear" w:color="000000" w:fill="FFFFFF"/>
            <w:noWrap/>
            <w:vAlign w:val="bottom"/>
            <w:hideMark/>
          </w:tcPr>
          <w:p w14:paraId="5B3A9F76"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0.05</w:t>
            </w:r>
          </w:p>
        </w:tc>
        <w:tc>
          <w:tcPr>
            <w:tcW w:w="1120" w:type="dxa"/>
            <w:tcBorders>
              <w:top w:val="nil"/>
              <w:left w:val="nil"/>
              <w:bottom w:val="single" w:sz="4" w:space="0" w:color="auto"/>
              <w:right w:val="single" w:sz="8" w:space="0" w:color="auto"/>
            </w:tcBorders>
            <w:shd w:val="clear" w:color="000000" w:fill="FFFFFF"/>
            <w:noWrap/>
            <w:vAlign w:val="bottom"/>
            <w:hideMark/>
          </w:tcPr>
          <w:p w14:paraId="73044CC1"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0.04</w:t>
            </w:r>
          </w:p>
        </w:tc>
      </w:tr>
      <w:tr w:rsidR="004667FA" w:rsidRPr="004667FA" w14:paraId="2852E1BC" w14:textId="77777777" w:rsidTr="004667FA">
        <w:trPr>
          <w:trHeight w:val="290"/>
        </w:trPr>
        <w:tc>
          <w:tcPr>
            <w:tcW w:w="1917" w:type="dxa"/>
            <w:tcBorders>
              <w:top w:val="nil"/>
              <w:left w:val="single" w:sz="8" w:space="0" w:color="auto"/>
              <w:bottom w:val="single" w:sz="4" w:space="0" w:color="auto"/>
              <w:right w:val="single" w:sz="8" w:space="0" w:color="auto"/>
            </w:tcBorders>
            <w:shd w:val="clear" w:color="000000" w:fill="E7E6E6"/>
            <w:noWrap/>
            <w:vAlign w:val="bottom"/>
            <w:hideMark/>
          </w:tcPr>
          <w:p w14:paraId="5CFD6974" w14:textId="77777777" w:rsidR="004667FA" w:rsidRPr="004667FA" w:rsidRDefault="004667FA" w:rsidP="004667FA">
            <w:pPr>
              <w:spacing w:after="0" w:line="240" w:lineRule="auto"/>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M&amp;S Plc</w:t>
            </w:r>
          </w:p>
        </w:tc>
        <w:tc>
          <w:tcPr>
            <w:tcW w:w="1400" w:type="dxa"/>
            <w:tcBorders>
              <w:top w:val="nil"/>
              <w:left w:val="nil"/>
              <w:bottom w:val="single" w:sz="4" w:space="0" w:color="auto"/>
              <w:right w:val="single" w:sz="8" w:space="0" w:color="auto"/>
            </w:tcBorders>
            <w:shd w:val="clear" w:color="000000" w:fill="E7E6E6"/>
            <w:noWrap/>
            <w:vAlign w:val="bottom"/>
            <w:hideMark/>
          </w:tcPr>
          <w:p w14:paraId="00C380FA" w14:textId="77777777" w:rsidR="004667FA" w:rsidRPr="004667FA" w:rsidRDefault="004667FA" w:rsidP="004667FA">
            <w:pPr>
              <w:spacing w:after="0" w:line="240" w:lineRule="auto"/>
              <w:jc w:val="right"/>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2017</w:t>
            </w:r>
          </w:p>
        </w:tc>
        <w:tc>
          <w:tcPr>
            <w:tcW w:w="1480" w:type="dxa"/>
            <w:tcBorders>
              <w:top w:val="nil"/>
              <w:left w:val="nil"/>
              <w:bottom w:val="single" w:sz="4" w:space="0" w:color="auto"/>
              <w:right w:val="single" w:sz="4" w:space="0" w:color="auto"/>
            </w:tcBorders>
            <w:shd w:val="clear" w:color="000000" w:fill="FFFFFF"/>
            <w:noWrap/>
            <w:vAlign w:val="bottom"/>
            <w:hideMark/>
          </w:tcPr>
          <w:p w14:paraId="6737B7A2"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0.71</w:t>
            </w:r>
          </w:p>
        </w:tc>
        <w:tc>
          <w:tcPr>
            <w:tcW w:w="1320" w:type="dxa"/>
            <w:tcBorders>
              <w:top w:val="nil"/>
              <w:left w:val="nil"/>
              <w:bottom w:val="single" w:sz="4" w:space="0" w:color="auto"/>
              <w:right w:val="single" w:sz="4" w:space="0" w:color="auto"/>
            </w:tcBorders>
            <w:shd w:val="clear" w:color="000000" w:fill="FFFFFF"/>
            <w:noWrap/>
            <w:vAlign w:val="bottom"/>
            <w:hideMark/>
          </w:tcPr>
          <w:p w14:paraId="5F8CA043"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0.73</w:t>
            </w:r>
          </w:p>
        </w:tc>
        <w:tc>
          <w:tcPr>
            <w:tcW w:w="1680" w:type="dxa"/>
            <w:tcBorders>
              <w:top w:val="nil"/>
              <w:left w:val="nil"/>
              <w:bottom w:val="single" w:sz="4" w:space="0" w:color="auto"/>
              <w:right w:val="single" w:sz="4" w:space="0" w:color="auto"/>
            </w:tcBorders>
            <w:shd w:val="clear" w:color="000000" w:fill="FFFFFF"/>
            <w:noWrap/>
            <w:vAlign w:val="bottom"/>
            <w:hideMark/>
          </w:tcPr>
          <w:p w14:paraId="30ED0A8D"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0.04</w:t>
            </w:r>
          </w:p>
        </w:tc>
        <w:tc>
          <w:tcPr>
            <w:tcW w:w="1680" w:type="dxa"/>
            <w:tcBorders>
              <w:top w:val="nil"/>
              <w:left w:val="nil"/>
              <w:bottom w:val="single" w:sz="4" w:space="0" w:color="auto"/>
              <w:right w:val="single" w:sz="4" w:space="0" w:color="auto"/>
            </w:tcBorders>
            <w:shd w:val="clear" w:color="000000" w:fill="FFFFFF"/>
            <w:noWrap/>
            <w:vAlign w:val="bottom"/>
            <w:hideMark/>
          </w:tcPr>
          <w:p w14:paraId="10BA7F65"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0.01</w:t>
            </w:r>
          </w:p>
        </w:tc>
        <w:tc>
          <w:tcPr>
            <w:tcW w:w="1120" w:type="dxa"/>
            <w:tcBorders>
              <w:top w:val="nil"/>
              <w:left w:val="nil"/>
              <w:bottom w:val="single" w:sz="4" w:space="0" w:color="auto"/>
              <w:right w:val="single" w:sz="8" w:space="0" w:color="auto"/>
            </w:tcBorders>
            <w:shd w:val="clear" w:color="000000" w:fill="FFFFFF"/>
            <w:noWrap/>
            <w:vAlign w:val="bottom"/>
            <w:hideMark/>
          </w:tcPr>
          <w:p w14:paraId="5DB5F3B2"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0.01</w:t>
            </w:r>
          </w:p>
        </w:tc>
      </w:tr>
      <w:tr w:rsidR="004667FA" w:rsidRPr="004667FA" w14:paraId="6A5637F7" w14:textId="77777777" w:rsidTr="004667FA">
        <w:trPr>
          <w:trHeight w:val="290"/>
        </w:trPr>
        <w:tc>
          <w:tcPr>
            <w:tcW w:w="1917" w:type="dxa"/>
            <w:tcBorders>
              <w:top w:val="nil"/>
              <w:left w:val="single" w:sz="8" w:space="0" w:color="auto"/>
              <w:bottom w:val="single" w:sz="4" w:space="0" w:color="auto"/>
              <w:right w:val="single" w:sz="8" w:space="0" w:color="auto"/>
            </w:tcBorders>
            <w:shd w:val="clear" w:color="000000" w:fill="E7E6E6"/>
            <w:noWrap/>
            <w:vAlign w:val="bottom"/>
            <w:hideMark/>
          </w:tcPr>
          <w:p w14:paraId="0EAABC9F" w14:textId="77777777" w:rsidR="004667FA" w:rsidRPr="004667FA" w:rsidRDefault="004667FA" w:rsidP="004667FA">
            <w:pPr>
              <w:spacing w:after="0" w:line="240" w:lineRule="auto"/>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M&amp;S Plc</w:t>
            </w:r>
          </w:p>
        </w:tc>
        <w:tc>
          <w:tcPr>
            <w:tcW w:w="1400" w:type="dxa"/>
            <w:tcBorders>
              <w:top w:val="nil"/>
              <w:left w:val="nil"/>
              <w:bottom w:val="single" w:sz="4" w:space="0" w:color="auto"/>
              <w:right w:val="single" w:sz="8" w:space="0" w:color="auto"/>
            </w:tcBorders>
            <w:shd w:val="clear" w:color="000000" w:fill="E7E6E6"/>
            <w:noWrap/>
            <w:vAlign w:val="bottom"/>
            <w:hideMark/>
          </w:tcPr>
          <w:p w14:paraId="4712D2A3" w14:textId="77777777" w:rsidR="004667FA" w:rsidRPr="004667FA" w:rsidRDefault="004667FA" w:rsidP="004667FA">
            <w:pPr>
              <w:spacing w:after="0" w:line="240" w:lineRule="auto"/>
              <w:jc w:val="right"/>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2018</w:t>
            </w:r>
          </w:p>
        </w:tc>
        <w:tc>
          <w:tcPr>
            <w:tcW w:w="1480" w:type="dxa"/>
            <w:tcBorders>
              <w:top w:val="nil"/>
              <w:left w:val="nil"/>
              <w:bottom w:val="single" w:sz="4" w:space="0" w:color="auto"/>
              <w:right w:val="single" w:sz="4" w:space="0" w:color="auto"/>
            </w:tcBorders>
            <w:shd w:val="clear" w:color="000000" w:fill="FFFFFF"/>
            <w:noWrap/>
            <w:vAlign w:val="bottom"/>
            <w:hideMark/>
          </w:tcPr>
          <w:p w14:paraId="38279DDE"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0.61</w:t>
            </w:r>
          </w:p>
        </w:tc>
        <w:tc>
          <w:tcPr>
            <w:tcW w:w="1320" w:type="dxa"/>
            <w:tcBorders>
              <w:top w:val="nil"/>
              <w:left w:val="nil"/>
              <w:bottom w:val="single" w:sz="4" w:space="0" w:color="auto"/>
              <w:right w:val="single" w:sz="4" w:space="0" w:color="auto"/>
            </w:tcBorders>
            <w:shd w:val="clear" w:color="000000" w:fill="FFFFFF"/>
            <w:noWrap/>
            <w:vAlign w:val="bottom"/>
            <w:hideMark/>
          </w:tcPr>
          <w:p w14:paraId="62E021A4"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0.72</w:t>
            </w:r>
          </w:p>
        </w:tc>
        <w:tc>
          <w:tcPr>
            <w:tcW w:w="1680" w:type="dxa"/>
            <w:tcBorders>
              <w:top w:val="nil"/>
              <w:left w:val="nil"/>
              <w:bottom w:val="single" w:sz="4" w:space="0" w:color="auto"/>
              <w:right w:val="single" w:sz="4" w:space="0" w:color="auto"/>
            </w:tcBorders>
            <w:shd w:val="clear" w:color="000000" w:fill="FFFFFF"/>
            <w:noWrap/>
            <w:vAlign w:val="bottom"/>
            <w:hideMark/>
          </w:tcPr>
          <w:p w14:paraId="4B77822B"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0.01</w:t>
            </w:r>
          </w:p>
        </w:tc>
        <w:tc>
          <w:tcPr>
            <w:tcW w:w="1680" w:type="dxa"/>
            <w:tcBorders>
              <w:top w:val="nil"/>
              <w:left w:val="nil"/>
              <w:bottom w:val="single" w:sz="4" w:space="0" w:color="auto"/>
              <w:right w:val="single" w:sz="4" w:space="0" w:color="auto"/>
            </w:tcBorders>
            <w:shd w:val="clear" w:color="000000" w:fill="FFFFFF"/>
            <w:noWrap/>
            <w:vAlign w:val="bottom"/>
            <w:hideMark/>
          </w:tcPr>
          <w:p w14:paraId="42C9938C"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0.00</w:t>
            </w:r>
          </w:p>
        </w:tc>
        <w:tc>
          <w:tcPr>
            <w:tcW w:w="1120" w:type="dxa"/>
            <w:tcBorders>
              <w:top w:val="nil"/>
              <w:left w:val="nil"/>
              <w:bottom w:val="single" w:sz="4" w:space="0" w:color="auto"/>
              <w:right w:val="single" w:sz="8" w:space="0" w:color="auto"/>
            </w:tcBorders>
            <w:shd w:val="clear" w:color="000000" w:fill="FFFFFF"/>
            <w:noWrap/>
            <w:vAlign w:val="bottom"/>
            <w:hideMark/>
          </w:tcPr>
          <w:p w14:paraId="4A2E393A"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0.00</w:t>
            </w:r>
          </w:p>
        </w:tc>
      </w:tr>
      <w:tr w:rsidR="004667FA" w:rsidRPr="004667FA" w14:paraId="6CBF6763" w14:textId="77777777" w:rsidTr="004667FA">
        <w:trPr>
          <w:trHeight w:val="290"/>
        </w:trPr>
        <w:tc>
          <w:tcPr>
            <w:tcW w:w="1917" w:type="dxa"/>
            <w:tcBorders>
              <w:top w:val="nil"/>
              <w:left w:val="single" w:sz="8" w:space="0" w:color="auto"/>
              <w:bottom w:val="single" w:sz="4" w:space="0" w:color="auto"/>
              <w:right w:val="single" w:sz="8" w:space="0" w:color="auto"/>
            </w:tcBorders>
            <w:shd w:val="clear" w:color="000000" w:fill="E7E6E6"/>
            <w:noWrap/>
            <w:vAlign w:val="bottom"/>
            <w:hideMark/>
          </w:tcPr>
          <w:p w14:paraId="08ADED07" w14:textId="77777777" w:rsidR="004667FA" w:rsidRPr="004667FA" w:rsidRDefault="004667FA" w:rsidP="004667FA">
            <w:pPr>
              <w:spacing w:after="0" w:line="240" w:lineRule="auto"/>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M&amp;S Plc</w:t>
            </w:r>
          </w:p>
        </w:tc>
        <w:tc>
          <w:tcPr>
            <w:tcW w:w="1400" w:type="dxa"/>
            <w:tcBorders>
              <w:top w:val="nil"/>
              <w:left w:val="nil"/>
              <w:bottom w:val="single" w:sz="4" w:space="0" w:color="auto"/>
              <w:right w:val="single" w:sz="8" w:space="0" w:color="auto"/>
            </w:tcBorders>
            <w:shd w:val="clear" w:color="000000" w:fill="E7E6E6"/>
            <w:noWrap/>
            <w:vAlign w:val="bottom"/>
            <w:hideMark/>
          </w:tcPr>
          <w:p w14:paraId="136AE768" w14:textId="77777777" w:rsidR="004667FA" w:rsidRPr="004667FA" w:rsidRDefault="004667FA" w:rsidP="004667FA">
            <w:pPr>
              <w:spacing w:after="0" w:line="240" w:lineRule="auto"/>
              <w:jc w:val="right"/>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2019</w:t>
            </w:r>
          </w:p>
        </w:tc>
        <w:tc>
          <w:tcPr>
            <w:tcW w:w="1480" w:type="dxa"/>
            <w:tcBorders>
              <w:top w:val="nil"/>
              <w:left w:val="nil"/>
              <w:bottom w:val="single" w:sz="4" w:space="0" w:color="auto"/>
              <w:right w:val="single" w:sz="4" w:space="0" w:color="auto"/>
            </w:tcBorders>
            <w:shd w:val="clear" w:color="000000" w:fill="FFFFFF"/>
            <w:noWrap/>
            <w:vAlign w:val="bottom"/>
            <w:hideMark/>
          </w:tcPr>
          <w:p w14:paraId="073C4DA9"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1.75</w:t>
            </w:r>
          </w:p>
        </w:tc>
        <w:tc>
          <w:tcPr>
            <w:tcW w:w="1320" w:type="dxa"/>
            <w:tcBorders>
              <w:top w:val="nil"/>
              <w:left w:val="nil"/>
              <w:bottom w:val="single" w:sz="4" w:space="0" w:color="auto"/>
              <w:right w:val="single" w:sz="4" w:space="0" w:color="auto"/>
            </w:tcBorders>
            <w:shd w:val="clear" w:color="000000" w:fill="FFFFFF"/>
            <w:noWrap/>
            <w:vAlign w:val="bottom"/>
            <w:hideMark/>
          </w:tcPr>
          <w:p w14:paraId="2F7C0DCF"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0.62</w:t>
            </w:r>
          </w:p>
        </w:tc>
        <w:tc>
          <w:tcPr>
            <w:tcW w:w="1680" w:type="dxa"/>
            <w:tcBorders>
              <w:top w:val="nil"/>
              <w:left w:val="nil"/>
              <w:bottom w:val="single" w:sz="4" w:space="0" w:color="auto"/>
              <w:right w:val="single" w:sz="4" w:space="0" w:color="auto"/>
            </w:tcBorders>
            <w:shd w:val="clear" w:color="000000" w:fill="FFFFFF"/>
            <w:noWrap/>
            <w:vAlign w:val="bottom"/>
            <w:hideMark/>
          </w:tcPr>
          <w:p w14:paraId="452A87A1"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0.02</w:t>
            </w:r>
          </w:p>
        </w:tc>
        <w:tc>
          <w:tcPr>
            <w:tcW w:w="1680" w:type="dxa"/>
            <w:tcBorders>
              <w:top w:val="nil"/>
              <w:left w:val="nil"/>
              <w:bottom w:val="single" w:sz="4" w:space="0" w:color="auto"/>
              <w:right w:val="single" w:sz="4" w:space="0" w:color="auto"/>
            </w:tcBorders>
            <w:shd w:val="clear" w:color="000000" w:fill="FFFFFF"/>
            <w:noWrap/>
            <w:vAlign w:val="bottom"/>
            <w:hideMark/>
          </w:tcPr>
          <w:p w14:paraId="0BA205A1"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0.01</w:t>
            </w:r>
          </w:p>
        </w:tc>
        <w:tc>
          <w:tcPr>
            <w:tcW w:w="1120" w:type="dxa"/>
            <w:tcBorders>
              <w:top w:val="nil"/>
              <w:left w:val="nil"/>
              <w:bottom w:val="single" w:sz="4" w:space="0" w:color="auto"/>
              <w:right w:val="single" w:sz="8" w:space="0" w:color="auto"/>
            </w:tcBorders>
            <w:shd w:val="clear" w:color="000000" w:fill="FFFFFF"/>
            <w:noWrap/>
            <w:vAlign w:val="bottom"/>
            <w:hideMark/>
          </w:tcPr>
          <w:p w14:paraId="61BEB8AB"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0.00</w:t>
            </w:r>
          </w:p>
        </w:tc>
      </w:tr>
      <w:tr w:rsidR="004667FA" w:rsidRPr="004667FA" w14:paraId="3FD39A51" w14:textId="77777777" w:rsidTr="004667FA">
        <w:trPr>
          <w:trHeight w:val="300"/>
        </w:trPr>
        <w:tc>
          <w:tcPr>
            <w:tcW w:w="1917" w:type="dxa"/>
            <w:tcBorders>
              <w:top w:val="nil"/>
              <w:left w:val="single" w:sz="8" w:space="0" w:color="auto"/>
              <w:bottom w:val="single" w:sz="8" w:space="0" w:color="auto"/>
              <w:right w:val="single" w:sz="8" w:space="0" w:color="auto"/>
            </w:tcBorders>
            <w:shd w:val="clear" w:color="000000" w:fill="E7E6E6"/>
            <w:noWrap/>
            <w:vAlign w:val="bottom"/>
            <w:hideMark/>
          </w:tcPr>
          <w:p w14:paraId="05EE370E" w14:textId="77777777" w:rsidR="004667FA" w:rsidRPr="004667FA" w:rsidRDefault="004667FA" w:rsidP="004667FA">
            <w:pPr>
              <w:spacing w:after="0" w:line="240" w:lineRule="auto"/>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M&amp;S Plc</w:t>
            </w:r>
          </w:p>
        </w:tc>
        <w:tc>
          <w:tcPr>
            <w:tcW w:w="1400" w:type="dxa"/>
            <w:tcBorders>
              <w:top w:val="nil"/>
              <w:left w:val="nil"/>
              <w:bottom w:val="single" w:sz="8" w:space="0" w:color="auto"/>
              <w:right w:val="single" w:sz="8" w:space="0" w:color="auto"/>
            </w:tcBorders>
            <w:shd w:val="clear" w:color="000000" w:fill="E7E6E6"/>
            <w:noWrap/>
            <w:vAlign w:val="bottom"/>
            <w:hideMark/>
          </w:tcPr>
          <w:p w14:paraId="1EC2D1C1" w14:textId="77777777" w:rsidR="004667FA" w:rsidRPr="004667FA" w:rsidRDefault="004667FA" w:rsidP="004667FA">
            <w:pPr>
              <w:spacing w:after="0" w:line="240" w:lineRule="auto"/>
              <w:jc w:val="right"/>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2020</w:t>
            </w:r>
          </w:p>
        </w:tc>
        <w:tc>
          <w:tcPr>
            <w:tcW w:w="1480" w:type="dxa"/>
            <w:tcBorders>
              <w:top w:val="nil"/>
              <w:left w:val="nil"/>
              <w:bottom w:val="single" w:sz="8" w:space="0" w:color="auto"/>
              <w:right w:val="single" w:sz="4" w:space="0" w:color="auto"/>
            </w:tcBorders>
            <w:shd w:val="clear" w:color="000000" w:fill="FFFFFF"/>
            <w:noWrap/>
            <w:vAlign w:val="bottom"/>
            <w:hideMark/>
          </w:tcPr>
          <w:p w14:paraId="32F59F66"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1.13</w:t>
            </w:r>
          </w:p>
        </w:tc>
        <w:tc>
          <w:tcPr>
            <w:tcW w:w="1320" w:type="dxa"/>
            <w:tcBorders>
              <w:top w:val="nil"/>
              <w:left w:val="nil"/>
              <w:bottom w:val="single" w:sz="8" w:space="0" w:color="auto"/>
              <w:right w:val="single" w:sz="4" w:space="0" w:color="auto"/>
            </w:tcBorders>
            <w:shd w:val="clear" w:color="000000" w:fill="FFFFFF"/>
            <w:noWrap/>
            <w:vAlign w:val="bottom"/>
            <w:hideMark/>
          </w:tcPr>
          <w:p w14:paraId="13F0CE12"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0.66</w:t>
            </w:r>
          </w:p>
        </w:tc>
        <w:tc>
          <w:tcPr>
            <w:tcW w:w="1680" w:type="dxa"/>
            <w:tcBorders>
              <w:top w:val="nil"/>
              <w:left w:val="nil"/>
              <w:bottom w:val="single" w:sz="8" w:space="0" w:color="auto"/>
              <w:right w:val="single" w:sz="4" w:space="0" w:color="auto"/>
            </w:tcBorders>
            <w:shd w:val="clear" w:color="000000" w:fill="FFFFFF"/>
            <w:noWrap/>
            <w:vAlign w:val="bottom"/>
            <w:hideMark/>
          </w:tcPr>
          <w:p w14:paraId="181E3CFE"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0.01</w:t>
            </w:r>
          </w:p>
        </w:tc>
        <w:tc>
          <w:tcPr>
            <w:tcW w:w="1680" w:type="dxa"/>
            <w:tcBorders>
              <w:top w:val="nil"/>
              <w:left w:val="nil"/>
              <w:bottom w:val="single" w:sz="8" w:space="0" w:color="auto"/>
              <w:right w:val="single" w:sz="4" w:space="0" w:color="auto"/>
            </w:tcBorders>
            <w:shd w:val="clear" w:color="000000" w:fill="FFFFFF"/>
            <w:noWrap/>
            <w:vAlign w:val="bottom"/>
            <w:hideMark/>
          </w:tcPr>
          <w:p w14:paraId="5B169571"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0.00</w:t>
            </w:r>
          </w:p>
        </w:tc>
        <w:tc>
          <w:tcPr>
            <w:tcW w:w="1120" w:type="dxa"/>
            <w:tcBorders>
              <w:top w:val="nil"/>
              <w:left w:val="nil"/>
              <w:bottom w:val="single" w:sz="8" w:space="0" w:color="auto"/>
              <w:right w:val="single" w:sz="8" w:space="0" w:color="auto"/>
            </w:tcBorders>
            <w:shd w:val="clear" w:color="000000" w:fill="FFFFFF"/>
            <w:noWrap/>
            <w:vAlign w:val="bottom"/>
            <w:hideMark/>
          </w:tcPr>
          <w:p w14:paraId="0C700099"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0.00</w:t>
            </w:r>
          </w:p>
        </w:tc>
      </w:tr>
      <w:tr w:rsidR="004667FA" w:rsidRPr="004667FA" w14:paraId="6095ED0D" w14:textId="77777777" w:rsidTr="004667FA">
        <w:trPr>
          <w:trHeight w:val="290"/>
        </w:trPr>
        <w:tc>
          <w:tcPr>
            <w:tcW w:w="1917" w:type="dxa"/>
            <w:tcBorders>
              <w:top w:val="nil"/>
              <w:left w:val="single" w:sz="8" w:space="0" w:color="auto"/>
              <w:bottom w:val="single" w:sz="4" w:space="0" w:color="auto"/>
              <w:right w:val="single" w:sz="8" w:space="0" w:color="auto"/>
            </w:tcBorders>
            <w:shd w:val="clear" w:color="000000" w:fill="E7E6E6"/>
            <w:noWrap/>
            <w:vAlign w:val="bottom"/>
            <w:hideMark/>
          </w:tcPr>
          <w:p w14:paraId="33D3D9C3" w14:textId="77777777" w:rsidR="004667FA" w:rsidRPr="004667FA" w:rsidRDefault="004667FA" w:rsidP="004667FA">
            <w:pPr>
              <w:spacing w:after="0" w:line="240" w:lineRule="auto"/>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JD Sports Plc</w:t>
            </w:r>
          </w:p>
        </w:tc>
        <w:tc>
          <w:tcPr>
            <w:tcW w:w="1400" w:type="dxa"/>
            <w:tcBorders>
              <w:top w:val="nil"/>
              <w:left w:val="nil"/>
              <w:bottom w:val="single" w:sz="4" w:space="0" w:color="auto"/>
              <w:right w:val="single" w:sz="8" w:space="0" w:color="auto"/>
            </w:tcBorders>
            <w:shd w:val="clear" w:color="000000" w:fill="E7E6E6"/>
            <w:noWrap/>
            <w:vAlign w:val="bottom"/>
            <w:hideMark/>
          </w:tcPr>
          <w:p w14:paraId="6155DA7D" w14:textId="77777777" w:rsidR="004667FA" w:rsidRPr="004667FA" w:rsidRDefault="004667FA" w:rsidP="004667FA">
            <w:pPr>
              <w:spacing w:after="0" w:line="240" w:lineRule="auto"/>
              <w:jc w:val="right"/>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2011</w:t>
            </w:r>
          </w:p>
        </w:tc>
        <w:tc>
          <w:tcPr>
            <w:tcW w:w="1480" w:type="dxa"/>
            <w:tcBorders>
              <w:top w:val="nil"/>
              <w:left w:val="nil"/>
              <w:bottom w:val="single" w:sz="4" w:space="0" w:color="auto"/>
              <w:right w:val="single" w:sz="4" w:space="0" w:color="auto"/>
            </w:tcBorders>
            <w:shd w:val="clear" w:color="000000" w:fill="FFFFFF"/>
            <w:noWrap/>
            <w:vAlign w:val="bottom"/>
            <w:hideMark/>
          </w:tcPr>
          <w:p w14:paraId="35ABE6A5"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0.02</w:t>
            </w:r>
          </w:p>
        </w:tc>
        <w:tc>
          <w:tcPr>
            <w:tcW w:w="1320" w:type="dxa"/>
            <w:tcBorders>
              <w:top w:val="nil"/>
              <w:left w:val="nil"/>
              <w:bottom w:val="single" w:sz="4" w:space="0" w:color="auto"/>
              <w:right w:val="single" w:sz="4" w:space="0" w:color="auto"/>
            </w:tcBorders>
            <w:shd w:val="clear" w:color="000000" w:fill="FFFFFF"/>
            <w:noWrap/>
            <w:vAlign w:val="bottom"/>
            <w:hideMark/>
          </w:tcPr>
          <w:p w14:paraId="1EBC1DBD"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1.45</w:t>
            </w:r>
          </w:p>
        </w:tc>
        <w:tc>
          <w:tcPr>
            <w:tcW w:w="1680" w:type="dxa"/>
            <w:tcBorders>
              <w:top w:val="nil"/>
              <w:left w:val="nil"/>
              <w:bottom w:val="single" w:sz="4" w:space="0" w:color="auto"/>
              <w:right w:val="single" w:sz="4" w:space="0" w:color="auto"/>
            </w:tcBorders>
            <w:shd w:val="clear" w:color="000000" w:fill="FFFFFF"/>
            <w:noWrap/>
            <w:vAlign w:val="bottom"/>
            <w:hideMark/>
          </w:tcPr>
          <w:p w14:paraId="31CD8E50"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0.30</w:t>
            </w:r>
          </w:p>
        </w:tc>
        <w:tc>
          <w:tcPr>
            <w:tcW w:w="1680" w:type="dxa"/>
            <w:tcBorders>
              <w:top w:val="nil"/>
              <w:left w:val="nil"/>
              <w:bottom w:val="single" w:sz="4" w:space="0" w:color="auto"/>
              <w:right w:val="single" w:sz="4" w:space="0" w:color="auto"/>
            </w:tcBorders>
            <w:shd w:val="clear" w:color="000000" w:fill="FFFFFF"/>
            <w:noWrap/>
            <w:vAlign w:val="bottom"/>
            <w:hideMark/>
          </w:tcPr>
          <w:p w14:paraId="35D964CF"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0.15</w:t>
            </w:r>
          </w:p>
        </w:tc>
        <w:tc>
          <w:tcPr>
            <w:tcW w:w="1120" w:type="dxa"/>
            <w:tcBorders>
              <w:top w:val="nil"/>
              <w:left w:val="nil"/>
              <w:bottom w:val="single" w:sz="4" w:space="0" w:color="auto"/>
              <w:right w:val="single" w:sz="8" w:space="0" w:color="auto"/>
            </w:tcBorders>
            <w:shd w:val="clear" w:color="000000" w:fill="FFFFFF"/>
            <w:noWrap/>
            <w:vAlign w:val="bottom"/>
            <w:hideMark/>
          </w:tcPr>
          <w:p w14:paraId="6FFD398E"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0.06</w:t>
            </w:r>
          </w:p>
        </w:tc>
      </w:tr>
      <w:tr w:rsidR="004667FA" w:rsidRPr="004667FA" w14:paraId="6AAB8269" w14:textId="77777777" w:rsidTr="004667FA">
        <w:trPr>
          <w:trHeight w:val="290"/>
        </w:trPr>
        <w:tc>
          <w:tcPr>
            <w:tcW w:w="1917" w:type="dxa"/>
            <w:tcBorders>
              <w:top w:val="nil"/>
              <w:left w:val="single" w:sz="8" w:space="0" w:color="auto"/>
              <w:bottom w:val="single" w:sz="4" w:space="0" w:color="auto"/>
              <w:right w:val="single" w:sz="8" w:space="0" w:color="auto"/>
            </w:tcBorders>
            <w:shd w:val="clear" w:color="000000" w:fill="E7E6E6"/>
            <w:noWrap/>
            <w:vAlign w:val="bottom"/>
            <w:hideMark/>
          </w:tcPr>
          <w:p w14:paraId="72B3FE49" w14:textId="77777777" w:rsidR="004667FA" w:rsidRPr="004667FA" w:rsidRDefault="004667FA" w:rsidP="004667FA">
            <w:pPr>
              <w:spacing w:after="0" w:line="240" w:lineRule="auto"/>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JD Sports Plc</w:t>
            </w:r>
          </w:p>
        </w:tc>
        <w:tc>
          <w:tcPr>
            <w:tcW w:w="1400" w:type="dxa"/>
            <w:tcBorders>
              <w:top w:val="nil"/>
              <w:left w:val="nil"/>
              <w:bottom w:val="single" w:sz="4" w:space="0" w:color="auto"/>
              <w:right w:val="single" w:sz="8" w:space="0" w:color="auto"/>
            </w:tcBorders>
            <w:shd w:val="clear" w:color="000000" w:fill="E7E6E6"/>
            <w:noWrap/>
            <w:vAlign w:val="bottom"/>
            <w:hideMark/>
          </w:tcPr>
          <w:p w14:paraId="7E2F2C4E" w14:textId="77777777" w:rsidR="004667FA" w:rsidRPr="004667FA" w:rsidRDefault="004667FA" w:rsidP="004667FA">
            <w:pPr>
              <w:spacing w:after="0" w:line="240" w:lineRule="auto"/>
              <w:jc w:val="right"/>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2012</w:t>
            </w:r>
          </w:p>
        </w:tc>
        <w:tc>
          <w:tcPr>
            <w:tcW w:w="1480" w:type="dxa"/>
            <w:tcBorders>
              <w:top w:val="nil"/>
              <w:left w:val="nil"/>
              <w:bottom w:val="single" w:sz="4" w:space="0" w:color="auto"/>
              <w:right w:val="single" w:sz="4" w:space="0" w:color="auto"/>
            </w:tcBorders>
            <w:shd w:val="clear" w:color="000000" w:fill="FFFFFF"/>
            <w:noWrap/>
            <w:vAlign w:val="bottom"/>
            <w:hideMark/>
          </w:tcPr>
          <w:p w14:paraId="72C39ADA"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0.03</w:t>
            </w:r>
          </w:p>
        </w:tc>
        <w:tc>
          <w:tcPr>
            <w:tcW w:w="1320" w:type="dxa"/>
            <w:tcBorders>
              <w:top w:val="nil"/>
              <w:left w:val="nil"/>
              <w:bottom w:val="single" w:sz="4" w:space="0" w:color="auto"/>
              <w:right w:val="single" w:sz="4" w:space="0" w:color="auto"/>
            </w:tcBorders>
            <w:shd w:val="clear" w:color="000000" w:fill="FFFFFF"/>
            <w:noWrap/>
            <w:vAlign w:val="bottom"/>
            <w:hideMark/>
          </w:tcPr>
          <w:p w14:paraId="55189A66"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1.17</w:t>
            </w:r>
          </w:p>
        </w:tc>
        <w:tc>
          <w:tcPr>
            <w:tcW w:w="1680" w:type="dxa"/>
            <w:tcBorders>
              <w:top w:val="nil"/>
              <w:left w:val="nil"/>
              <w:bottom w:val="single" w:sz="4" w:space="0" w:color="auto"/>
              <w:right w:val="single" w:sz="4" w:space="0" w:color="auto"/>
            </w:tcBorders>
            <w:shd w:val="clear" w:color="000000" w:fill="FFFFFF"/>
            <w:noWrap/>
            <w:vAlign w:val="bottom"/>
            <w:hideMark/>
          </w:tcPr>
          <w:p w14:paraId="2BE828FA"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0.21</w:t>
            </w:r>
          </w:p>
        </w:tc>
        <w:tc>
          <w:tcPr>
            <w:tcW w:w="1680" w:type="dxa"/>
            <w:tcBorders>
              <w:top w:val="nil"/>
              <w:left w:val="nil"/>
              <w:bottom w:val="single" w:sz="4" w:space="0" w:color="auto"/>
              <w:right w:val="single" w:sz="4" w:space="0" w:color="auto"/>
            </w:tcBorders>
            <w:shd w:val="clear" w:color="000000" w:fill="FFFFFF"/>
            <w:noWrap/>
            <w:vAlign w:val="bottom"/>
            <w:hideMark/>
          </w:tcPr>
          <w:p w14:paraId="0478C435"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0.10</w:t>
            </w:r>
          </w:p>
        </w:tc>
        <w:tc>
          <w:tcPr>
            <w:tcW w:w="1120" w:type="dxa"/>
            <w:tcBorders>
              <w:top w:val="nil"/>
              <w:left w:val="nil"/>
              <w:bottom w:val="single" w:sz="4" w:space="0" w:color="auto"/>
              <w:right w:val="single" w:sz="8" w:space="0" w:color="auto"/>
            </w:tcBorders>
            <w:shd w:val="clear" w:color="000000" w:fill="FFFFFF"/>
            <w:noWrap/>
            <w:vAlign w:val="bottom"/>
            <w:hideMark/>
          </w:tcPr>
          <w:p w14:paraId="280BE060"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0.05</w:t>
            </w:r>
          </w:p>
        </w:tc>
      </w:tr>
      <w:tr w:rsidR="004667FA" w:rsidRPr="004667FA" w14:paraId="0D72A87B" w14:textId="77777777" w:rsidTr="004667FA">
        <w:trPr>
          <w:trHeight w:val="290"/>
        </w:trPr>
        <w:tc>
          <w:tcPr>
            <w:tcW w:w="1917" w:type="dxa"/>
            <w:tcBorders>
              <w:top w:val="nil"/>
              <w:left w:val="single" w:sz="8" w:space="0" w:color="auto"/>
              <w:bottom w:val="single" w:sz="4" w:space="0" w:color="auto"/>
              <w:right w:val="single" w:sz="8" w:space="0" w:color="auto"/>
            </w:tcBorders>
            <w:shd w:val="clear" w:color="000000" w:fill="E7E6E6"/>
            <w:noWrap/>
            <w:vAlign w:val="bottom"/>
            <w:hideMark/>
          </w:tcPr>
          <w:p w14:paraId="50B6F78C" w14:textId="77777777" w:rsidR="004667FA" w:rsidRPr="004667FA" w:rsidRDefault="004667FA" w:rsidP="004667FA">
            <w:pPr>
              <w:spacing w:after="0" w:line="240" w:lineRule="auto"/>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JD Sports Plc</w:t>
            </w:r>
          </w:p>
        </w:tc>
        <w:tc>
          <w:tcPr>
            <w:tcW w:w="1400" w:type="dxa"/>
            <w:tcBorders>
              <w:top w:val="nil"/>
              <w:left w:val="nil"/>
              <w:bottom w:val="single" w:sz="4" w:space="0" w:color="auto"/>
              <w:right w:val="single" w:sz="8" w:space="0" w:color="auto"/>
            </w:tcBorders>
            <w:shd w:val="clear" w:color="000000" w:fill="E7E6E6"/>
            <w:noWrap/>
            <w:vAlign w:val="bottom"/>
            <w:hideMark/>
          </w:tcPr>
          <w:p w14:paraId="164383F0" w14:textId="77777777" w:rsidR="004667FA" w:rsidRPr="004667FA" w:rsidRDefault="004667FA" w:rsidP="004667FA">
            <w:pPr>
              <w:spacing w:after="0" w:line="240" w:lineRule="auto"/>
              <w:jc w:val="right"/>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2013</w:t>
            </w:r>
          </w:p>
        </w:tc>
        <w:tc>
          <w:tcPr>
            <w:tcW w:w="1480" w:type="dxa"/>
            <w:tcBorders>
              <w:top w:val="nil"/>
              <w:left w:val="nil"/>
              <w:bottom w:val="single" w:sz="4" w:space="0" w:color="auto"/>
              <w:right w:val="single" w:sz="4" w:space="0" w:color="auto"/>
            </w:tcBorders>
            <w:shd w:val="clear" w:color="000000" w:fill="FFFFFF"/>
            <w:noWrap/>
            <w:vAlign w:val="bottom"/>
            <w:hideMark/>
          </w:tcPr>
          <w:p w14:paraId="37294C01"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0.03</w:t>
            </w:r>
          </w:p>
        </w:tc>
        <w:tc>
          <w:tcPr>
            <w:tcW w:w="1320" w:type="dxa"/>
            <w:tcBorders>
              <w:top w:val="nil"/>
              <w:left w:val="nil"/>
              <w:bottom w:val="single" w:sz="4" w:space="0" w:color="auto"/>
              <w:right w:val="single" w:sz="4" w:space="0" w:color="auto"/>
            </w:tcBorders>
            <w:shd w:val="clear" w:color="000000" w:fill="FFFFFF"/>
            <w:noWrap/>
            <w:vAlign w:val="bottom"/>
            <w:hideMark/>
          </w:tcPr>
          <w:p w14:paraId="46559695"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1.20</w:t>
            </w:r>
          </w:p>
        </w:tc>
        <w:tc>
          <w:tcPr>
            <w:tcW w:w="1680" w:type="dxa"/>
            <w:tcBorders>
              <w:top w:val="nil"/>
              <w:left w:val="nil"/>
              <w:bottom w:val="single" w:sz="4" w:space="0" w:color="auto"/>
              <w:right w:val="single" w:sz="4" w:space="0" w:color="auto"/>
            </w:tcBorders>
            <w:shd w:val="clear" w:color="000000" w:fill="FFFFFF"/>
            <w:noWrap/>
            <w:vAlign w:val="bottom"/>
            <w:hideMark/>
          </w:tcPr>
          <w:p w14:paraId="5C7EB243"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0.16</w:t>
            </w:r>
          </w:p>
        </w:tc>
        <w:tc>
          <w:tcPr>
            <w:tcW w:w="1680" w:type="dxa"/>
            <w:tcBorders>
              <w:top w:val="nil"/>
              <w:left w:val="nil"/>
              <w:bottom w:val="single" w:sz="4" w:space="0" w:color="auto"/>
              <w:right w:val="single" w:sz="4" w:space="0" w:color="auto"/>
            </w:tcBorders>
            <w:shd w:val="clear" w:color="000000" w:fill="FFFFFF"/>
            <w:noWrap/>
            <w:vAlign w:val="bottom"/>
            <w:hideMark/>
          </w:tcPr>
          <w:p w14:paraId="03898FE8"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0.08</w:t>
            </w:r>
          </w:p>
        </w:tc>
        <w:tc>
          <w:tcPr>
            <w:tcW w:w="1120" w:type="dxa"/>
            <w:tcBorders>
              <w:top w:val="nil"/>
              <w:left w:val="nil"/>
              <w:bottom w:val="single" w:sz="4" w:space="0" w:color="auto"/>
              <w:right w:val="single" w:sz="8" w:space="0" w:color="auto"/>
            </w:tcBorders>
            <w:shd w:val="clear" w:color="000000" w:fill="FFFFFF"/>
            <w:noWrap/>
            <w:vAlign w:val="bottom"/>
            <w:hideMark/>
          </w:tcPr>
          <w:p w14:paraId="4F626968"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0.03</w:t>
            </w:r>
          </w:p>
        </w:tc>
      </w:tr>
      <w:tr w:rsidR="004667FA" w:rsidRPr="004667FA" w14:paraId="2B1FDB55" w14:textId="77777777" w:rsidTr="004667FA">
        <w:trPr>
          <w:trHeight w:val="290"/>
        </w:trPr>
        <w:tc>
          <w:tcPr>
            <w:tcW w:w="1917" w:type="dxa"/>
            <w:tcBorders>
              <w:top w:val="nil"/>
              <w:left w:val="single" w:sz="8" w:space="0" w:color="auto"/>
              <w:bottom w:val="single" w:sz="4" w:space="0" w:color="auto"/>
              <w:right w:val="single" w:sz="8" w:space="0" w:color="auto"/>
            </w:tcBorders>
            <w:shd w:val="clear" w:color="000000" w:fill="E7E6E6"/>
            <w:noWrap/>
            <w:vAlign w:val="bottom"/>
            <w:hideMark/>
          </w:tcPr>
          <w:p w14:paraId="02B6272B" w14:textId="77777777" w:rsidR="004667FA" w:rsidRPr="004667FA" w:rsidRDefault="004667FA" w:rsidP="004667FA">
            <w:pPr>
              <w:spacing w:after="0" w:line="240" w:lineRule="auto"/>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JD Sports Plc</w:t>
            </w:r>
          </w:p>
        </w:tc>
        <w:tc>
          <w:tcPr>
            <w:tcW w:w="1400" w:type="dxa"/>
            <w:tcBorders>
              <w:top w:val="nil"/>
              <w:left w:val="nil"/>
              <w:bottom w:val="single" w:sz="4" w:space="0" w:color="auto"/>
              <w:right w:val="single" w:sz="8" w:space="0" w:color="auto"/>
            </w:tcBorders>
            <w:shd w:val="clear" w:color="000000" w:fill="E7E6E6"/>
            <w:noWrap/>
            <w:vAlign w:val="bottom"/>
            <w:hideMark/>
          </w:tcPr>
          <w:p w14:paraId="21093DBE" w14:textId="77777777" w:rsidR="004667FA" w:rsidRPr="004667FA" w:rsidRDefault="004667FA" w:rsidP="004667FA">
            <w:pPr>
              <w:spacing w:after="0" w:line="240" w:lineRule="auto"/>
              <w:jc w:val="right"/>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2014</w:t>
            </w:r>
          </w:p>
        </w:tc>
        <w:tc>
          <w:tcPr>
            <w:tcW w:w="1480" w:type="dxa"/>
            <w:tcBorders>
              <w:top w:val="nil"/>
              <w:left w:val="nil"/>
              <w:bottom w:val="single" w:sz="4" w:space="0" w:color="auto"/>
              <w:right w:val="single" w:sz="4" w:space="0" w:color="auto"/>
            </w:tcBorders>
            <w:shd w:val="clear" w:color="000000" w:fill="FFFFFF"/>
            <w:noWrap/>
            <w:vAlign w:val="bottom"/>
            <w:hideMark/>
          </w:tcPr>
          <w:p w14:paraId="7A926070"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0.11</w:t>
            </w:r>
          </w:p>
        </w:tc>
        <w:tc>
          <w:tcPr>
            <w:tcW w:w="1320" w:type="dxa"/>
            <w:tcBorders>
              <w:top w:val="nil"/>
              <w:left w:val="nil"/>
              <w:bottom w:val="single" w:sz="4" w:space="0" w:color="auto"/>
              <w:right w:val="single" w:sz="4" w:space="0" w:color="auto"/>
            </w:tcBorders>
            <w:shd w:val="clear" w:color="000000" w:fill="FFFFFF"/>
            <w:noWrap/>
            <w:vAlign w:val="bottom"/>
            <w:hideMark/>
          </w:tcPr>
          <w:p w14:paraId="5C8AA54B"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1.15</w:t>
            </w:r>
          </w:p>
        </w:tc>
        <w:tc>
          <w:tcPr>
            <w:tcW w:w="1680" w:type="dxa"/>
            <w:tcBorders>
              <w:top w:val="nil"/>
              <w:left w:val="nil"/>
              <w:bottom w:val="single" w:sz="4" w:space="0" w:color="auto"/>
              <w:right w:val="single" w:sz="4" w:space="0" w:color="auto"/>
            </w:tcBorders>
            <w:shd w:val="clear" w:color="000000" w:fill="FFFFFF"/>
            <w:noWrap/>
            <w:vAlign w:val="bottom"/>
            <w:hideMark/>
          </w:tcPr>
          <w:p w14:paraId="4DF40AC8"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0.21</w:t>
            </w:r>
          </w:p>
        </w:tc>
        <w:tc>
          <w:tcPr>
            <w:tcW w:w="1680" w:type="dxa"/>
            <w:tcBorders>
              <w:top w:val="nil"/>
              <w:left w:val="nil"/>
              <w:bottom w:val="single" w:sz="4" w:space="0" w:color="auto"/>
              <w:right w:val="single" w:sz="4" w:space="0" w:color="auto"/>
            </w:tcBorders>
            <w:shd w:val="clear" w:color="000000" w:fill="FFFFFF"/>
            <w:noWrap/>
            <w:vAlign w:val="bottom"/>
            <w:hideMark/>
          </w:tcPr>
          <w:p w14:paraId="264E8103"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0.10</w:t>
            </w:r>
          </w:p>
        </w:tc>
        <w:tc>
          <w:tcPr>
            <w:tcW w:w="1120" w:type="dxa"/>
            <w:tcBorders>
              <w:top w:val="nil"/>
              <w:left w:val="nil"/>
              <w:bottom w:val="single" w:sz="4" w:space="0" w:color="auto"/>
              <w:right w:val="single" w:sz="8" w:space="0" w:color="auto"/>
            </w:tcBorders>
            <w:shd w:val="clear" w:color="000000" w:fill="FFFFFF"/>
            <w:noWrap/>
            <w:vAlign w:val="bottom"/>
            <w:hideMark/>
          </w:tcPr>
          <w:p w14:paraId="2CB80836"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0.05</w:t>
            </w:r>
          </w:p>
        </w:tc>
      </w:tr>
      <w:tr w:rsidR="004667FA" w:rsidRPr="004667FA" w14:paraId="4BBD6087" w14:textId="77777777" w:rsidTr="004667FA">
        <w:trPr>
          <w:trHeight w:val="290"/>
        </w:trPr>
        <w:tc>
          <w:tcPr>
            <w:tcW w:w="1917" w:type="dxa"/>
            <w:tcBorders>
              <w:top w:val="nil"/>
              <w:left w:val="single" w:sz="8" w:space="0" w:color="auto"/>
              <w:bottom w:val="single" w:sz="4" w:space="0" w:color="auto"/>
              <w:right w:val="single" w:sz="8" w:space="0" w:color="auto"/>
            </w:tcBorders>
            <w:shd w:val="clear" w:color="000000" w:fill="E7E6E6"/>
            <w:noWrap/>
            <w:vAlign w:val="bottom"/>
            <w:hideMark/>
          </w:tcPr>
          <w:p w14:paraId="002E0BF2" w14:textId="77777777" w:rsidR="004667FA" w:rsidRPr="004667FA" w:rsidRDefault="004667FA" w:rsidP="004667FA">
            <w:pPr>
              <w:spacing w:after="0" w:line="240" w:lineRule="auto"/>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JD Sports Plc</w:t>
            </w:r>
          </w:p>
        </w:tc>
        <w:tc>
          <w:tcPr>
            <w:tcW w:w="1400" w:type="dxa"/>
            <w:tcBorders>
              <w:top w:val="nil"/>
              <w:left w:val="nil"/>
              <w:bottom w:val="single" w:sz="4" w:space="0" w:color="auto"/>
              <w:right w:val="single" w:sz="8" w:space="0" w:color="auto"/>
            </w:tcBorders>
            <w:shd w:val="clear" w:color="000000" w:fill="E7E6E6"/>
            <w:noWrap/>
            <w:vAlign w:val="bottom"/>
            <w:hideMark/>
          </w:tcPr>
          <w:p w14:paraId="018D0202" w14:textId="77777777" w:rsidR="004667FA" w:rsidRPr="004667FA" w:rsidRDefault="004667FA" w:rsidP="004667FA">
            <w:pPr>
              <w:spacing w:after="0" w:line="240" w:lineRule="auto"/>
              <w:jc w:val="right"/>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2015</w:t>
            </w:r>
          </w:p>
        </w:tc>
        <w:tc>
          <w:tcPr>
            <w:tcW w:w="1480" w:type="dxa"/>
            <w:tcBorders>
              <w:top w:val="nil"/>
              <w:left w:val="nil"/>
              <w:bottom w:val="single" w:sz="4" w:space="0" w:color="auto"/>
              <w:right w:val="single" w:sz="4" w:space="0" w:color="auto"/>
            </w:tcBorders>
            <w:shd w:val="clear" w:color="000000" w:fill="FFFFFF"/>
            <w:noWrap/>
            <w:vAlign w:val="bottom"/>
            <w:hideMark/>
          </w:tcPr>
          <w:p w14:paraId="1992B7F5"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0.09</w:t>
            </w:r>
          </w:p>
        </w:tc>
        <w:tc>
          <w:tcPr>
            <w:tcW w:w="1320" w:type="dxa"/>
            <w:tcBorders>
              <w:top w:val="nil"/>
              <w:left w:val="nil"/>
              <w:bottom w:val="single" w:sz="4" w:space="0" w:color="auto"/>
              <w:right w:val="single" w:sz="4" w:space="0" w:color="auto"/>
            </w:tcBorders>
            <w:shd w:val="clear" w:color="000000" w:fill="FFFFFF"/>
            <w:noWrap/>
            <w:vAlign w:val="bottom"/>
            <w:hideMark/>
          </w:tcPr>
          <w:p w14:paraId="2CA800D1"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1.23</w:t>
            </w:r>
          </w:p>
        </w:tc>
        <w:tc>
          <w:tcPr>
            <w:tcW w:w="1680" w:type="dxa"/>
            <w:tcBorders>
              <w:top w:val="nil"/>
              <w:left w:val="nil"/>
              <w:bottom w:val="single" w:sz="4" w:space="0" w:color="auto"/>
              <w:right w:val="single" w:sz="4" w:space="0" w:color="auto"/>
            </w:tcBorders>
            <w:shd w:val="clear" w:color="000000" w:fill="FFFFFF"/>
            <w:noWrap/>
            <w:vAlign w:val="bottom"/>
            <w:hideMark/>
          </w:tcPr>
          <w:p w14:paraId="443423AC"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0.18</w:t>
            </w:r>
          </w:p>
        </w:tc>
        <w:tc>
          <w:tcPr>
            <w:tcW w:w="1680" w:type="dxa"/>
            <w:tcBorders>
              <w:top w:val="nil"/>
              <w:left w:val="nil"/>
              <w:bottom w:val="single" w:sz="4" w:space="0" w:color="auto"/>
              <w:right w:val="single" w:sz="4" w:space="0" w:color="auto"/>
            </w:tcBorders>
            <w:shd w:val="clear" w:color="000000" w:fill="FFFFFF"/>
            <w:noWrap/>
            <w:vAlign w:val="bottom"/>
            <w:hideMark/>
          </w:tcPr>
          <w:p w14:paraId="1F495DD8"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0.10</w:t>
            </w:r>
          </w:p>
        </w:tc>
        <w:tc>
          <w:tcPr>
            <w:tcW w:w="1120" w:type="dxa"/>
            <w:tcBorders>
              <w:top w:val="nil"/>
              <w:left w:val="nil"/>
              <w:bottom w:val="single" w:sz="4" w:space="0" w:color="auto"/>
              <w:right w:val="single" w:sz="8" w:space="0" w:color="auto"/>
            </w:tcBorders>
            <w:shd w:val="clear" w:color="000000" w:fill="FFFFFF"/>
            <w:noWrap/>
            <w:vAlign w:val="bottom"/>
            <w:hideMark/>
          </w:tcPr>
          <w:p w14:paraId="5CA1F192"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0.05</w:t>
            </w:r>
          </w:p>
        </w:tc>
      </w:tr>
      <w:tr w:rsidR="004667FA" w:rsidRPr="004667FA" w14:paraId="5057246A" w14:textId="77777777" w:rsidTr="004667FA">
        <w:trPr>
          <w:trHeight w:val="290"/>
        </w:trPr>
        <w:tc>
          <w:tcPr>
            <w:tcW w:w="1917" w:type="dxa"/>
            <w:tcBorders>
              <w:top w:val="nil"/>
              <w:left w:val="single" w:sz="8" w:space="0" w:color="auto"/>
              <w:bottom w:val="single" w:sz="4" w:space="0" w:color="auto"/>
              <w:right w:val="single" w:sz="8" w:space="0" w:color="auto"/>
            </w:tcBorders>
            <w:shd w:val="clear" w:color="000000" w:fill="E7E6E6"/>
            <w:noWrap/>
            <w:vAlign w:val="bottom"/>
            <w:hideMark/>
          </w:tcPr>
          <w:p w14:paraId="3B2D09DD" w14:textId="77777777" w:rsidR="004667FA" w:rsidRPr="004667FA" w:rsidRDefault="004667FA" w:rsidP="004667FA">
            <w:pPr>
              <w:spacing w:after="0" w:line="240" w:lineRule="auto"/>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JD Sports Plc</w:t>
            </w:r>
          </w:p>
        </w:tc>
        <w:tc>
          <w:tcPr>
            <w:tcW w:w="1400" w:type="dxa"/>
            <w:tcBorders>
              <w:top w:val="nil"/>
              <w:left w:val="nil"/>
              <w:bottom w:val="single" w:sz="4" w:space="0" w:color="auto"/>
              <w:right w:val="single" w:sz="8" w:space="0" w:color="auto"/>
            </w:tcBorders>
            <w:shd w:val="clear" w:color="000000" w:fill="E7E6E6"/>
            <w:noWrap/>
            <w:vAlign w:val="bottom"/>
            <w:hideMark/>
          </w:tcPr>
          <w:p w14:paraId="49E02F90" w14:textId="77777777" w:rsidR="004667FA" w:rsidRPr="004667FA" w:rsidRDefault="004667FA" w:rsidP="004667FA">
            <w:pPr>
              <w:spacing w:after="0" w:line="240" w:lineRule="auto"/>
              <w:jc w:val="right"/>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2016</w:t>
            </w:r>
          </w:p>
        </w:tc>
        <w:tc>
          <w:tcPr>
            <w:tcW w:w="1480" w:type="dxa"/>
            <w:tcBorders>
              <w:top w:val="nil"/>
              <w:left w:val="nil"/>
              <w:bottom w:val="single" w:sz="4" w:space="0" w:color="auto"/>
              <w:right w:val="single" w:sz="4" w:space="0" w:color="auto"/>
            </w:tcBorders>
            <w:shd w:val="clear" w:color="000000" w:fill="FFFFFF"/>
            <w:noWrap/>
            <w:vAlign w:val="bottom"/>
            <w:hideMark/>
          </w:tcPr>
          <w:p w14:paraId="388D7DB5"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0.01</w:t>
            </w:r>
          </w:p>
        </w:tc>
        <w:tc>
          <w:tcPr>
            <w:tcW w:w="1320" w:type="dxa"/>
            <w:tcBorders>
              <w:top w:val="nil"/>
              <w:left w:val="nil"/>
              <w:bottom w:val="single" w:sz="4" w:space="0" w:color="auto"/>
              <w:right w:val="single" w:sz="4" w:space="0" w:color="auto"/>
            </w:tcBorders>
            <w:shd w:val="clear" w:color="000000" w:fill="FFFFFF"/>
            <w:noWrap/>
            <w:vAlign w:val="bottom"/>
            <w:hideMark/>
          </w:tcPr>
          <w:p w14:paraId="271C4CCA"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1.47</w:t>
            </w:r>
          </w:p>
        </w:tc>
        <w:tc>
          <w:tcPr>
            <w:tcW w:w="1680" w:type="dxa"/>
            <w:tcBorders>
              <w:top w:val="nil"/>
              <w:left w:val="nil"/>
              <w:bottom w:val="single" w:sz="4" w:space="0" w:color="auto"/>
              <w:right w:val="single" w:sz="4" w:space="0" w:color="auto"/>
            </w:tcBorders>
            <w:shd w:val="clear" w:color="000000" w:fill="FFFFFF"/>
            <w:noWrap/>
            <w:vAlign w:val="bottom"/>
            <w:hideMark/>
          </w:tcPr>
          <w:p w14:paraId="03BAB887"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0.25</w:t>
            </w:r>
          </w:p>
        </w:tc>
        <w:tc>
          <w:tcPr>
            <w:tcW w:w="1680" w:type="dxa"/>
            <w:tcBorders>
              <w:top w:val="nil"/>
              <w:left w:val="nil"/>
              <w:bottom w:val="single" w:sz="4" w:space="0" w:color="auto"/>
              <w:right w:val="single" w:sz="4" w:space="0" w:color="auto"/>
            </w:tcBorders>
            <w:shd w:val="clear" w:color="000000" w:fill="FFFFFF"/>
            <w:noWrap/>
            <w:vAlign w:val="bottom"/>
            <w:hideMark/>
          </w:tcPr>
          <w:p w14:paraId="2D45D009"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0.13</w:t>
            </w:r>
          </w:p>
        </w:tc>
        <w:tc>
          <w:tcPr>
            <w:tcW w:w="1120" w:type="dxa"/>
            <w:tcBorders>
              <w:top w:val="nil"/>
              <w:left w:val="nil"/>
              <w:bottom w:val="single" w:sz="4" w:space="0" w:color="auto"/>
              <w:right w:val="single" w:sz="8" w:space="0" w:color="auto"/>
            </w:tcBorders>
            <w:shd w:val="clear" w:color="000000" w:fill="FFFFFF"/>
            <w:noWrap/>
            <w:vAlign w:val="bottom"/>
            <w:hideMark/>
          </w:tcPr>
          <w:p w14:paraId="6A4ABD90"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0.05</w:t>
            </w:r>
          </w:p>
        </w:tc>
      </w:tr>
      <w:tr w:rsidR="004667FA" w:rsidRPr="004667FA" w14:paraId="14C3F58A" w14:textId="77777777" w:rsidTr="004667FA">
        <w:trPr>
          <w:trHeight w:val="290"/>
        </w:trPr>
        <w:tc>
          <w:tcPr>
            <w:tcW w:w="1917" w:type="dxa"/>
            <w:tcBorders>
              <w:top w:val="nil"/>
              <w:left w:val="single" w:sz="8" w:space="0" w:color="auto"/>
              <w:bottom w:val="single" w:sz="4" w:space="0" w:color="auto"/>
              <w:right w:val="single" w:sz="8" w:space="0" w:color="auto"/>
            </w:tcBorders>
            <w:shd w:val="clear" w:color="000000" w:fill="E7E6E6"/>
            <w:noWrap/>
            <w:vAlign w:val="bottom"/>
            <w:hideMark/>
          </w:tcPr>
          <w:p w14:paraId="3A1CCDF3" w14:textId="77777777" w:rsidR="004667FA" w:rsidRPr="004667FA" w:rsidRDefault="004667FA" w:rsidP="004667FA">
            <w:pPr>
              <w:spacing w:after="0" w:line="240" w:lineRule="auto"/>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JD Sports Plc</w:t>
            </w:r>
          </w:p>
        </w:tc>
        <w:tc>
          <w:tcPr>
            <w:tcW w:w="1400" w:type="dxa"/>
            <w:tcBorders>
              <w:top w:val="nil"/>
              <w:left w:val="nil"/>
              <w:bottom w:val="single" w:sz="4" w:space="0" w:color="auto"/>
              <w:right w:val="single" w:sz="8" w:space="0" w:color="auto"/>
            </w:tcBorders>
            <w:shd w:val="clear" w:color="000000" w:fill="E7E6E6"/>
            <w:noWrap/>
            <w:vAlign w:val="bottom"/>
            <w:hideMark/>
          </w:tcPr>
          <w:p w14:paraId="7E15BC24" w14:textId="77777777" w:rsidR="004667FA" w:rsidRPr="004667FA" w:rsidRDefault="004667FA" w:rsidP="004667FA">
            <w:pPr>
              <w:spacing w:after="0" w:line="240" w:lineRule="auto"/>
              <w:jc w:val="right"/>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2017</w:t>
            </w:r>
          </w:p>
        </w:tc>
        <w:tc>
          <w:tcPr>
            <w:tcW w:w="1480" w:type="dxa"/>
            <w:tcBorders>
              <w:top w:val="nil"/>
              <w:left w:val="nil"/>
              <w:bottom w:val="single" w:sz="4" w:space="0" w:color="auto"/>
              <w:right w:val="single" w:sz="4" w:space="0" w:color="auto"/>
            </w:tcBorders>
            <w:shd w:val="clear" w:color="000000" w:fill="FFFFFF"/>
            <w:noWrap/>
            <w:vAlign w:val="bottom"/>
            <w:hideMark/>
          </w:tcPr>
          <w:p w14:paraId="22DF9B41"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0.06</w:t>
            </w:r>
          </w:p>
        </w:tc>
        <w:tc>
          <w:tcPr>
            <w:tcW w:w="1320" w:type="dxa"/>
            <w:tcBorders>
              <w:top w:val="nil"/>
              <w:left w:val="nil"/>
              <w:bottom w:val="single" w:sz="4" w:space="0" w:color="auto"/>
              <w:right w:val="single" w:sz="4" w:space="0" w:color="auto"/>
            </w:tcBorders>
            <w:shd w:val="clear" w:color="000000" w:fill="FFFFFF"/>
            <w:noWrap/>
            <w:vAlign w:val="bottom"/>
            <w:hideMark/>
          </w:tcPr>
          <w:p w14:paraId="7753CEEC"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1.33</w:t>
            </w:r>
          </w:p>
        </w:tc>
        <w:tc>
          <w:tcPr>
            <w:tcW w:w="1680" w:type="dxa"/>
            <w:tcBorders>
              <w:top w:val="nil"/>
              <w:left w:val="nil"/>
              <w:bottom w:val="single" w:sz="4" w:space="0" w:color="auto"/>
              <w:right w:val="single" w:sz="4" w:space="0" w:color="auto"/>
            </w:tcBorders>
            <w:shd w:val="clear" w:color="000000" w:fill="FFFFFF"/>
            <w:noWrap/>
            <w:vAlign w:val="bottom"/>
            <w:hideMark/>
          </w:tcPr>
          <w:p w14:paraId="65362A6B"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0.32</w:t>
            </w:r>
          </w:p>
        </w:tc>
        <w:tc>
          <w:tcPr>
            <w:tcW w:w="1680" w:type="dxa"/>
            <w:tcBorders>
              <w:top w:val="nil"/>
              <w:left w:val="nil"/>
              <w:bottom w:val="single" w:sz="4" w:space="0" w:color="auto"/>
              <w:right w:val="single" w:sz="4" w:space="0" w:color="auto"/>
            </w:tcBorders>
            <w:shd w:val="clear" w:color="000000" w:fill="FFFFFF"/>
            <w:noWrap/>
            <w:vAlign w:val="bottom"/>
            <w:hideMark/>
          </w:tcPr>
          <w:p w14:paraId="6A064048"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0.16</w:t>
            </w:r>
          </w:p>
        </w:tc>
        <w:tc>
          <w:tcPr>
            <w:tcW w:w="1120" w:type="dxa"/>
            <w:tcBorders>
              <w:top w:val="nil"/>
              <w:left w:val="nil"/>
              <w:bottom w:val="single" w:sz="4" w:space="0" w:color="auto"/>
              <w:right w:val="single" w:sz="8" w:space="0" w:color="auto"/>
            </w:tcBorders>
            <w:shd w:val="clear" w:color="000000" w:fill="FFFFFF"/>
            <w:noWrap/>
            <w:vAlign w:val="bottom"/>
            <w:hideMark/>
          </w:tcPr>
          <w:p w14:paraId="0CDCFC33"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0.08</w:t>
            </w:r>
          </w:p>
        </w:tc>
      </w:tr>
      <w:tr w:rsidR="004667FA" w:rsidRPr="004667FA" w14:paraId="6DE10DBE" w14:textId="77777777" w:rsidTr="004667FA">
        <w:trPr>
          <w:trHeight w:val="290"/>
        </w:trPr>
        <w:tc>
          <w:tcPr>
            <w:tcW w:w="1917" w:type="dxa"/>
            <w:tcBorders>
              <w:top w:val="nil"/>
              <w:left w:val="single" w:sz="8" w:space="0" w:color="auto"/>
              <w:bottom w:val="single" w:sz="4" w:space="0" w:color="auto"/>
              <w:right w:val="single" w:sz="8" w:space="0" w:color="auto"/>
            </w:tcBorders>
            <w:shd w:val="clear" w:color="000000" w:fill="E7E6E6"/>
            <w:noWrap/>
            <w:vAlign w:val="bottom"/>
            <w:hideMark/>
          </w:tcPr>
          <w:p w14:paraId="3CAF6DC6" w14:textId="77777777" w:rsidR="004667FA" w:rsidRPr="004667FA" w:rsidRDefault="004667FA" w:rsidP="004667FA">
            <w:pPr>
              <w:spacing w:after="0" w:line="240" w:lineRule="auto"/>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JD Sports Plc</w:t>
            </w:r>
          </w:p>
        </w:tc>
        <w:tc>
          <w:tcPr>
            <w:tcW w:w="1400" w:type="dxa"/>
            <w:tcBorders>
              <w:top w:val="nil"/>
              <w:left w:val="nil"/>
              <w:bottom w:val="single" w:sz="4" w:space="0" w:color="auto"/>
              <w:right w:val="single" w:sz="8" w:space="0" w:color="auto"/>
            </w:tcBorders>
            <w:shd w:val="clear" w:color="000000" w:fill="E7E6E6"/>
            <w:noWrap/>
            <w:vAlign w:val="bottom"/>
            <w:hideMark/>
          </w:tcPr>
          <w:p w14:paraId="31131913" w14:textId="77777777" w:rsidR="004667FA" w:rsidRPr="004667FA" w:rsidRDefault="004667FA" w:rsidP="004667FA">
            <w:pPr>
              <w:spacing w:after="0" w:line="240" w:lineRule="auto"/>
              <w:jc w:val="right"/>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2018</w:t>
            </w:r>
          </w:p>
        </w:tc>
        <w:tc>
          <w:tcPr>
            <w:tcW w:w="1480" w:type="dxa"/>
            <w:tcBorders>
              <w:top w:val="nil"/>
              <w:left w:val="nil"/>
              <w:bottom w:val="single" w:sz="4" w:space="0" w:color="auto"/>
              <w:right w:val="single" w:sz="4" w:space="0" w:color="auto"/>
            </w:tcBorders>
            <w:shd w:val="clear" w:color="000000" w:fill="FFFFFF"/>
            <w:noWrap/>
            <w:vAlign w:val="bottom"/>
            <w:hideMark/>
          </w:tcPr>
          <w:p w14:paraId="44B5C711"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0.05</w:t>
            </w:r>
          </w:p>
        </w:tc>
        <w:tc>
          <w:tcPr>
            <w:tcW w:w="1320" w:type="dxa"/>
            <w:tcBorders>
              <w:top w:val="nil"/>
              <w:left w:val="nil"/>
              <w:bottom w:val="single" w:sz="4" w:space="0" w:color="auto"/>
              <w:right w:val="single" w:sz="4" w:space="0" w:color="auto"/>
            </w:tcBorders>
            <w:shd w:val="clear" w:color="000000" w:fill="FFFFFF"/>
            <w:noWrap/>
            <w:vAlign w:val="bottom"/>
            <w:hideMark/>
          </w:tcPr>
          <w:p w14:paraId="0CA2B6DD"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1.42</w:t>
            </w:r>
          </w:p>
        </w:tc>
        <w:tc>
          <w:tcPr>
            <w:tcW w:w="1680" w:type="dxa"/>
            <w:tcBorders>
              <w:top w:val="nil"/>
              <w:left w:val="nil"/>
              <w:bottom w:val="single" w:sz="4" w:space="0" w:color="auto"/>
              <w:right w:val="single" w:sz="4" w:space="0" w:color="auto"/>
            </w:tcBorders>
            <w:shd w:val="clear" w:color="000000" w:fill="FFFFFF"/>
            <w:noWrap/>
            <w:vAlign w:val="bottom"/>
            <w:hideMark/>
          </w:tcPr>
          <w:p w14:paraId="594DEE09"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0.28</w:t>
            </w:r>
          </w:p>
        </w:tc>
        <w:tc>
          <w:tcPr>
            <w:tcW w:w="1680" w:type="dxa"/>
            <w:tcBorders>
              <w:top w:val="nil"/>
              <w:left w:val="nil"/>
              <w:bottom w:val="single" w:sz="4" w:space="0" w:color="auto"/>
              <w:right w:val="single" w:sz="4" w:space="0" w:color="auto"/>
            </w:tcBorders>
            <w:shd w:val="clear" w:color="000000" w:fill="FFFFFF"/>
            <w:noWrap/>
            <w:vAlign w:val="bottom"/>
            <w:hideMark/>
          </w:tcPr>
          <w:p w14:paraId="1DB1C07D"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0.15</w:t>
            </w:r>
          </w:p>
        </w:tc>
        <w:tc>
          <w:tcPr>
            <w:tcW w:w="1120" w:type="dxa"/>
            <w:tcBorders>
              <w:top w:val="nil"/>
              <w:left w:val="nil"/>
              <w:bottom w:val="single" w:sz="4" w:space="0" w:color="auto"/>
              <w:right w:val="single" w:sz="8" w:space="0" w:color="auto"/>
            </w:tcBorders>
            <w:shd w:val="clear" w:color="000000" w:fill="FFFFFF"/>
            <w:noWrap/>
            <w:vAlign w:val="bottom"/>
            <w:hideMark/>
          </w:tcPr>
          <w:p w14:paraId="4732407E"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0.07</w:t>
            </w:r>
          </w:p>
        </w:tc>
      </w:tr>
      <w:tr w:rsidR="004667FA" w:rsidRPr="004667FA" w14:paraId="29A1F825" w14:textId="77777777" w:rsidTr="004667FA">
        <w:trPr>
          <w:trHeight w:val="290"/>
        </w:trPr>
        <w:tc>
          <w:tcPr>
            <w:tcW w:w="1917" w:type="dxa"/>
            <w:tcBorders>
              <w:top w:val="nil"/>
              <w:left w:val="single" w:sz="8" w:space="0" w:color="auto"/>
              <w:bottom w:val="single" w:sz="4" w:space="0" w:color="auto"/>
              <w:right w:val="single" w:sz="8" w:space="0" w:color="auto"/>
            </w:tcBorders>
            <w:shd w:val="clear" w:color="000000" w:fill="E7E6E6"/>
            <w:noWrap/>
            <w:vAlign w:val="bottom"/>
            <w:hideMark/>
          </w:tcPr>
          <w:p w14:paraId="6DD92868" w14:textId="77777777" w:rsidR="004667FA" w:rsidRPr="004667FA" w:rsidRDefault="004667FA" w:rsidP="004667FA">
            <w:pPr>
              <w:spacing w:after="0" w:line="240" w:lineRule="auto"/>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JD Sports Plc</w:t>
            </w:r>
          </w:p>
        </w:tc>
        <w:tc>
          <w:tcPr>
            <w:tcW w:w="1400" w:type="dxa"/>
            <w:tcBorders>
              <w:top w:val="nil"/>
              <w:left w:val="nil"/>
              <w:bottom w:val="single" w:sz="4" w:space="0" w:color="auto"/>
              <w:right w:val="single" w:sz="8" w:space="0" w:color="auto"/>
            </w:tcBorders>
            <w:shd w:val="clear" w:color="000000" w:fill="E7E6E6"/>
            <w:noWrap/>
            <w:vAlign w:val="bottom"/>
            <w:hideMark/>
          </w:tcPr>
          <w:p w14:paraId="3EF01DAF" w14:textId="77777777" w:rsidR="004667FA" w:rsidRPr="004667FA" w:rsidRDefault="004667FA" w:rsidP="004667FA">
            <w:pPr>
              <w:spacing w:after="0" w:line="240" w:lineRule="auto"/>
              <w:jc w:val="right"/>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2019</w:t>
            </w:r>
          </w:p>
        </w:tc>
        <w:tc>
          <w:tcPr>
            <w:tcW w:w="1480" w:type="dxa"/>
            <w:tcBorders>
              <w:top w:val="nil"/>
              <w:left w:val="nil"/>
              <w:bottom w:val="single" w:sz="4" w:space="0" w:color="auto"/>
              <w:right w:val="single" w:sz="4" w:space="0" w:color="auto"/>
            </w:tcBorders>
            <w:shd w:val="clear" w:color="000000" w:fill="FFFFFF"/>
            <w:noWrap/>
            <w:vAlign w:val="bottom"/>
            <w:hideMark/>
          </w:tcPr>
          <w:p w14:paraId="1CAF9ED0"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0.13</w:t>
            </w:r>
          </w:p>
        </w:tc>
        <w:tc>
          <w:tcPr>
            <w:tcW w:w="1320" w:type="dxa"/>
            <w:tcBorders>
              <w:top w:val="nil"/>
              <w:left w:val="nil"/>
              <w:bottom w:val="single" w:sz="4" w:space="0" w:color="auto"/>
              <w:right w:val="single" w:sz="4" w:space="0" w:color="auto"/>
            </w:tcBorders>
            <w:shd w:val="clear" w:color="000000" w:fill="FFFFFF"/>
            <w:noWrap/>
            <w:vAlign w:val="bottom"/>
            <w:hideMark/>
          </w:tcPr>
          <w:p w14:paraId="186C5C0B"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1.75</w:t>
            </w:r>
          </w:p>
        </w:tc>
        <w:tc>
          <w:tcPr>
            <w:tcW w:w="1680" w:type="dxa"/>
            <w:tcBorders>
              <w:top w:val="nil"/>
              <w:left w:val="nil"/>
              <w:bottom w:val="single" w:sz="4" w:space="0" w:color="auto"/>
              <w:right w:val="single" w:sz="4" w:space="0" w:color="auto"/>
            </w:tcBorders>
            <w:shd w:val="clear" w:color="000000" w:fill="FFFFFF"/>
            <w:noWrap/>
            <w:vAlign w:val="bottom"/>
            <w:hideMark/>
          </w:tcPr>
          <w:p w14:paraId="1013DA9B"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0.27</w:t>
            </w:r>
          </w:p>
        </w:tc>
        <w:tc>
          <w:tcPr>
            <w:tcW w:w="1680" w:type="dxa"/>
            <w:tcBorders>
              <w:top w:val="nil"/>
              <w:left w:val="nil"/>
              <w:bottom w:val="single" w:sz="4" w:space="0" w:color="auto"/>
              <w:right w:val="single" w:sz="4" w:space="0" w:color="auto"/>
            </w:tcBorders>
            <w:shd w:val="clear" w:color="000000" w:fill="FFFFFF"/>
            <w:noWrap/>
            <w:vAlign w:val="bottom"/>
            <w:hideMark/>
          </w:tcPr>
          <w:p w14:paraId="64B62028"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0.19</w:t>
            </w:r>
          </w:p>
        </w:tc>
        <w:tc>
          <w:tcPr>
            <w:tcW w:w="1120" w:type="dxa"/>
            <w:tcBorders>
              <w:top w:val="nil"/>
              <w:left w:val="nil"/>
              <w:bottom w:val="single" w:sz="4" w:space="0" w:color="auto"/>
              <w:right w:val="single" w:sz="8" w:space="0" w:color="auto"/>
            </w:tcBorders>
            <w:shd w:val="clear" w:color="000000" w:fill="FFFFFF"/>
            <w:noWrap/>
            <w:vAlign w:val="bottom"/>
            <w:hideMark/>
          </w:tcPr>
          <w:p w14:paraId="39FC930C"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0.06</w:t>
            </w:r>
          </w:p>
        </w:tc>
      </w:tr>
      <w:tr w:rsidR="004667FA" w:rsidRPr="004667FA" w14:paraId="647BB3AD" w14:textId="77777777" w:rsidTr="004667FA">
        <w:trPr>
          <w:trHeight w:val="300"/>
        </w:trPr>
        <w:tc>
          <w:tcPr>
            <w:tcW w:w="1917" w:type="dxa"/>
            <w:tcBorders>
              <w:top w:val="nil"/>
              <w:left w:val="single" w:sz="8" w:space="0" w:color="auto"/>
              <w:bottom w:val="single" w:sz="8" w:space="0" w:color="auto"/>
              <w:right w:val="single" w:sz="8" w:space="0" w:color="auto"/>
            </w:tcBorders>
            <w:shd w:val="clear" w:color="000000" w:fill="E7E6E6"/>
            <w:noWrap/>
            <w:vAlign w:val="bottom"/>
            <w:hideMark/>
          </w:tcPr>
          <w:p w14:paraId="45B9738A" w14:textId="77777777" w:rsidR="004667FA" w:rsidRPr="004667FA" w:rsidRDefault="004667FA" w:rsidP="004667FA">
            <w:pPr>
              <w:spacing w:after="0" w:line="240" w:lineRule="auto"/>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JD Sports Plc</w:t>
            </w:r>
          </w:p>
        </w:tc>
        <w:tc>
          <w:tcPr>
            <w:tcW w:w="1400" w:type="dxa"/>
            <w:tcBorders>
              <w:top w:val="nil"/>
              <w:left w:val="nil"/>
              <w:bottom w:val="single" w:sz="8" w:space="0" w:color="auto"/>
              <w:right w:val="single" w:sz="8" w:space="0" w:color="auto"/>
            </w:tcBorders>
            <w:shd w:val="clear" w:color="000000" w:fill="E7E6E6"/>
            <w:noWrap/>
            <w:vAlign w:val="bottom"/>
            <w:hideMark/>
          </w:tcPr>
          <w:p w14:paraId="769255A3" w14:textId="77777777" w:rsidR="004667FA" w:rsidRPr="004667FA" w:rsidRDefault="004667FA" w:rsidP="004667FA">
            <w:pPr>
              <w:spacing w:after="0" w:line="240" w:lineRule="auto"/>
              <w:jc w:val="right"/>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2020</w:t>
            </w:r>
          </w:p>
        </w:tc>
        <w:tc>
          <w:tcPr>
            <w:tcW w:w="1480" w:type="dxa"/>
            <w:tcBorders>
              <w:top w:val="nil"/>
              <w:left w:val="nil"/>
              <w:bottom w:val="single" w:sz="8" w:space="0" w:color="auto"/>
              <w:right w:val="single" w:sz="4" w:space="0" w:color="auto"/>
            </w:tcBorders>
            <w:shd w:val="clear" w:color="000000" w:fill="FFFFFF"/>
            <w:noWrap/>
            <w:vAlign w:val="bottom"/>
            <w:hideMark/>
          </w:tcPr>
          <w:p w14:paraId="66EC4C9E"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0.03</w:t>
            </w:r>
          </w:p>
        </w:tc>
        <w:tc>
          <w:tcPr>
            <w:tcW w:w="1320" w:type="dxa"/>
            <w:tcBorders>
              <w:top w:val="nil"/>
              <w:left w:val="nil"/>
              <w:bottom w:val="single" w:sz="8" w:space="0" w:color="auto"/>
              <w:right w:val="single" w:sz="4" w:space="0" w:color="auto"/>
            </w:tcBorders>
            <w:shd w:val="clear" w:color="000000" w:fill="FFFFFF"/>
            <w:noWrap/>
            <w:vAlign w:val="bottom"/>
            <w:hideMark/>
          </w:tcPr>
          <w:p w14:paraId="124433BA"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1.74</w:t>
            </w:r>
          </w:p>
        </w:tc>
        <w:tc>
          <w:tcPr>
            <w:tcW w:w="1680" w:type="dxa"/>
            <w:tcBorders>
              <w:top w:val="nil"/>
              <w:left w:val="nil"/>
              <w:bottom w:val="single" w:sz="8" w:space="0" w:color="auto"/>
              <w:right w:val="single" w:sz="4" w:space="0" w:color="auto"/>
            </w:tcBorders>
            <w:shd w:val="clear" w:color="000000" w:fill="FFFFFF"/>
            <w:noWrap/>
            <w:vAlign w:val="bottom"/>
            <w:hideMark/>
          </w:tcPr>
          <w:p w14:paraId="5D811061"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0.22</w:t>
            </w:r>
          </w:p>
        </w:tc>
        <w:tc>
          <w:tcPr>
            <w:tcW w:w="1680" w:type="dxa"/>
            <w:tcBorders>
              <w:top w:val="nil"/>
              <w:left w:val="nil"/>
              <w:bottom w:val="single" w:sz="8" w:space="0" w:color="auto"/>
              <w:right w:val="single" w:sz="4" w:space="0" w:color="auto"/>
            </w:tcBorders>
            <w:shd w:val="clear" w:color="000000" w:fill="FFFFFF"/>
            <w:noWrap/>
            <w:vAlign w:val="bottom"/>
            <w:hideMark/>
          </w:tcPr>
          <w:p w14:paraId="3B5E40B7"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0.12</w:t>
            </w:r>
          </w:p>
        </w:tc>
        <w:tc>
          <w:tcPr>
            <w:tcW w:w="1120" w:type="dxa"/>
            <w:tcBorders>
              <w:top w:val="nil"/>
              <w:left w:val="nil"/>
              <w:bottom w:val="single" w:sz="8" w:space="0" w:color="auto"/>
              <w:right w:val="single" w:sz="8" w:space="0" w:color="auto"/>
            </w:tcBorders>
            <w:shd w:val="clear" w:color="000000" w:fill="FFFFFF"/>
            <w:noWrap/>
            <w:vAlign w:val="bottom"/>
            <w:hideMark/>
          </w:tcPr>
          <w:p w14:paraId="29E58067"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0.04</w:t>
            </w:r>
          </w:p>
        </w:tc>
      </w:tr>
      <w:tr w:rsidR="004667FA" w:rsidRPr="004667FA" w14:paraId="6025B316" w14:textId="77777777" w:rsidTr="004667FA">
        <w:trPr>
          <w:trHeight w:val="290"/>
        </w:trPr>
        <w:tc>
          <w:tcPr>
            <w:tcW w:w="1917" w:type="dxa"/>
            <w:tcBorders>
              <w:top w:val="nil"/>
              <w:left w:val="single" w:sz="8" w:space="0" w:color="auto"/>
              <w:bottom w:val="single" w:sz="4" w:space="0" w:color="auto"/>
              <w:right w:val="single" w:sz="8" w:space="0" w:color="auto"/>
            </w:tcBorders>
            <w:shd w:val="clear" w:color="000000" w:fill="E7E6E6"/>
            <w:noWrap/>
            <w:vAlign w:val="bottom"/>
            <w:hideMark/>
          </w:tcPr>
          <w:p w14:paraId="78A8DFE4" w14:textId="77777777" w:rsidR="004667FA" w:rsidRPr="004667FA" w:rsidRDefault="004667FA" w:rsidP="004667FA">
            <w:pPr>
              <w:spacing w:after="0" w:line="240" w:lineRule="auto"/>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Frasers Plc</w:t>
            </w:r>
          </w:p>
        </w:tc>
        <w:tc>
          <w:tcPr>
            <w:tcW w:w="1400" w:type="dxa"/>
            <w:tcBorders>
              <w:top w:val="nil"/>
              <w:left w:val="nil"/>
              <w:bottom w:val="single" w:sz="4" w:space="0" w:color="auto"/>
              <w:right w:val="single" w:sz="8" w:space="0" w:color="auto"/>
            </w:tcBorders>
            <w:shd w:val="clear" w:color="000000" w:fill="E7E6E6"/>
            <w:noWrap/>
            <w:vAlign w:val="bottom"/>
            <w:hideMark/>
          </w:tcPr>
          <w:p w14:paraId="01A22B30" w14:textId="77777777" w:rsidR="004667FA" w:rsidRPr="004667FA" w:rsidRDefault="004667FA" w:rsidP="004667FA">
            <w:pPr>
              <w:spacing w:after="0" w:line="240" w:lineRule="auto"/>
              <w:jc w:val="right"/>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2011</w:t>
            </w:r>
          </w:p>
        </w:tc>
        <w:tc>
          <w:tcPr>
            <w:tcW w:w="1480" w:type="dxa"/>
            <w:tcBorders>
              <w:top w:val="nil"/>
              <w:left w:val="nil"/>
              <w:bottom w:val="single" w:sz="4" w:space="0" w:color="auto"/>
              <w:right w:val="single" w:sz="4" w:space="0" w:color="auto"/>
            </w:tcBorders>
            <w:shd w:val="clear" w:color="000000" w:fill="FFFFFF"/>
            <w:noWrap/>
            <w:vAlign w:val="bottom"/>
            <w:hideMark/>
          </w:tcPr>
          <w:p w14:paraId="455F7F91"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0.63</w:t>
            </w:r>
          </w:p>
        </w:tc>
        <w:tc>
          <w:tcPr>
            <w:tcW w:w="1320" w:type="dxa"/>
            <w:tcBorders>
              <w:top w:val="nil"/>
              <w:left w:val="nil"/>
              <w:bottom w:val="single" w:sz="4" w:space="0" w:color="auto"/>
              <w:right w:val="single" w:sz="4" w:space="0" w:color="auto"/>
            </w:tcBorders>
            <w:shd w:val="clear" w:color="000000" w:fill="FFFFFF"/>
            <w:noWrap/>
            <w:vAlign w:val="bottom"/>
            <w:hideMark/>
          </w:tcPr>
          <w:p w14:paraId="7BADC12E"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1.29</w:t>
            </w:r>
          </w:p>
        </w:tc>
        <w:tc>
          <w:tcPr>
            <w:tcW w:w="1680" w:type="dxa"/>
            <w:tcBorders>
              <w:top w:val="nil"/>
              <w:left w:val="nil"/>
              <w:bottom w:val="single" w:sz="4" w:space="0" w:color="auto"/>
              <w:right w:val="single" w:sz="4" w:space="0" w:color="auto"/>
            </w:tcBorders>
            <w:shd w:val="clear" w:color="000000" w:fill="FFFFFF"/>
            <w:noWrap/>
            <w:vAlign w:val="bottom"/>
            <w:hideMark/>
          </w:tcPr>
          <w:p w14:paraId="53D8EF68"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0.25</w:t>
            </w:r>
          </w:p>
        </w:tc>
        <w:tc>
          <w:tcPr>
            <w:tcW w:w="1680" w:type="dxa"/>
            <w:tcBorders>
              <w:top w:val="nil"/>
              <w:left w:val="nil"/>
              <w:bottom w:val="single" w:sz="4" w:space="0" w:color="auto"/>
              <w:right w:val="single" w:sz="4" w:space="0" w:color="auto"/>
            </w:tcBorders>
            <w:shd w:val="clear" w:color="000000" w:fill="FFFFFF"/>
            <w:noWrap/>
            <w:vAlign w:val="bottom"/>
            <w:hideMark/>
          </w:tcPr>
          <w:p w14:paraId="44653FA0"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0.09</w:t>
            </w:r>
          </w:p>
        </w:tc>
        <w:tc>
          <w:tcPr>
            <w:tcW w:w="1120" w:type="dxa"/>
            <w:tcBorders>
              <w:top w:val="nil"/>
              <w:left w:val="nil"/>
              <w:bottom w:val="single" w:sz="4" w:space="0" w:color="auto"/>
              <w:right w:val="single" w:sz="8" w:space="0" w:color="auto"/>
            </w:tcBorders>
            <w:shd w:val="clear" w:color="000000" w:fill="FFFFFF"/>
            <w:noWrap/>
            <w:vAlign w:val="bottom"/>
            <w:hideMark/>
          </w:tcPr>
          <w:p w14:paraId="7B46A49A"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0.05</w:t>
            </w:r>
          </w:p>
        </w:tc>
      </w:tr>
      <w:tr w:rsidR="004667FA" w:rsidRPr="004667FA" w14:paraId="6ADA4FBA" w14:textId="77777777" w:rsidTr="004667FA">
        <w:trPr>
          <w:trHeight w:val="290"/>
        </w:trPr>
        <w:tc>
          <w:tcPr>
            <w:tcW w:w="1917" w:type="dxa"/>
            <w:tcBorders>
              <w:top w:val="nil"/>
              <w:left w:val="single" w:sz="8" w:space="0" w:color="auto"/>
              <w:bottom w:val="single" w:sz="4" w:space="0" w:color="auto"/>
              <w:right w:val="single" w:sz="8" w:space="0" w:color="auto"/>
            </w:tcBorders>
            <w:shd w:val="clear" w:color="000000" w:fill="E7E6E6"/>
            <w:noWrap/>
            <w:vAlign w:val="bottom"/>
            <w:hideMark/>
          </w:tcPr>
          <w:p w14:paraId="215438AC" w14:textId="77777777" w:rsidR="004667FA" w:rsidRPr="004667FA" w:rsidRDefault="004667FA" w:rsidP="004667FA">
            <w:pPr>
              <w:spacing w:after="0" w:line="240" w:lineRule="auto"/>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Frasers Plc</w:t>
            </w:r>
          </w:p>
        </w:tc>
        <w:tc>
          <w:tcPr>
            <w:tcW w:w="1400" w:type="dxa"/>
            <w:tcBorders>
              <w:top w:val="nil"/>
              <w:left w:val="nil"/>
              <w:bottom w:val="single" w:sz="4" w:space="0" w:color="auto"/>
              <w:right w:val="single" w:sz="8" w:space="0" w:color="auto"/>
            </w:tcBorders>
            <w:shd w:val="clear" w:color="000000" w:fill="E7E6E6"/>
            <w:noWrap/>
            <w:vAlign w:val="bottom"/>
            <w:hideMark/>
          </w:tcPr>
          <w:p w14:paraId="370EE49E" w14:textId="77777777" w:rsidR="004667FA" w:rsidRPr="004667FA" w:rsidRDefault="004667FA" w:rsidP="004667FA">
            <w:pPr>
              <w:spacing w:after="0" w:line="240" w:lineRule="auto"/>
              <w:jc w:val="right"/>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2012</w:t>
            </w:r>
          </w:p>
        </w:tc>
        <w:tc>
          <w:tcPr>
            <w:tcW w:w="1480" w:type="dxa"/>
            <w:tcBorders>
              <w:top w:val="nil"/>
              <w:left w:val="nil"/>
              <w:bottom w:val="single" w:sz="4" w:space="0" w:color="auto"/>
              <w:right w:val="single" w:sz="4" w:space="0" w:color="auto"/>
            </w:tcBorders>
            <w:shd w:val="clear" w:color="000000" w:fill="FFFFFF"/>
            <w:noWrap/>
            <w:vAlign w:val="bottom"/>
            <w:hideMark/>
          </w:tcPr>
          <w:p w14:paraId="51655BD6"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0.47</w:t>
            </w:r>
          </w:p>
        </w:tc>
        <w:tc>
          <w:tcPr>
            <w:tcW w:w="1320" w:type="dxa"/>
            <w:tcBorders>
              <w:top w:val="nil"/>
              <w:left w:val="nil"/>
              <w:bottom w:val="single" w:sz="4" w:space="0" w:color="auto"/>
              <w:right w:val="single" w:sz="4" w:space="0" w:color="auto"/>
            </w:tcBorders>
            <w:shd w:val="clear" w:color="000000" w:fill="FFFFFF"/>
            <w:noWrap/>
            <w:vAlign w:val="bottom"/>
            <w:hideMark/>
          </w:tcPr>
          <w:p w14:paraId="388103CC"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1.43</w:t>
            </w:r>
          </w:p>
        </w:tc>
        <w:tc>
          <w:tcPr>
            <w:tcW w:w="1680" w:type="dxa"/>
            <w:tcBorders>
              <w:top w:val="nil"/>
              <w:left w:val="nil"/>
              <w:bottom w:val="single" w:sz="4" w:space="0" w:color="auto"/>
              <w:right w:val="single" w:sz="4" w:space="0" w:color="auto"/>
            </w:tcBorders>
            <w:shd w:val="clear" w:color="000000" w:fill="FFFFFF"/>
            <w:noWrap/>
            <w:vAlign w:val="bottom"/>
            <w:hideMark/>
          </w:tcPr>
          <w:p w14:paraId="487B87E5"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0.22</w:t>
            </w:r>
          </w:p>
        </w:tc>
        <w:tc>
          <w:tcPr>
            <w:tcW w:w="1680" w:type="dxa"/>
            <w:tcBorders>
              <w:top w:val="nil"/>
              <w:left w:val="nil"/>
              <w:bottom w:val="single" w:sz="4" w:space="0" w:color="auto"/>
              <w:right w:val="single" w:sz="4" w:space="0" w:color="auto"/>
            </w:tcBorders>
            <w:shd w:val="clear" w:color="000000" w:fill="FFFFFF"/>
            <w:noWrap/>
            <w:vAlign w:val="bottom"/>
            <w:hideMark/>
          </w:tcPr>
          <w:p w14:paraId="46192D6A"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0.09</w:t>
            </w:r>
          </w:p>
        </w:tc>
        <w:tc>
          <w:tcPr>
            <w:tcW w:w="1120" w:type="dxa"/>
            <w:tcBorders>
              <w:top w:val="nil"/>
              <w:left w:val="nil"/>
              <w:bottom w:val="single" w:sz="4" w:space="0" w:color="auto"/>
              <w:right w:val="single" w:sz="8" w:space="0" w:color="auto"/>
            </w:tcBorders>
            <w:shd w:val="clear" w:color="000000" w:fill="FFFFFF"/>
            <w:noWrap/>
            <w:vAlign w:val="bottom"/>
            <w:hideMark/>
          </w:tcPr>
          <w:p w14:paraId="4EF01173"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0.06</w:t>
            </w:r>
          </w:p>
        </w:tc>
      </w:tr>
      <w:tr w:rsidR="004667FA" w:rsidRPr="004667FA" w14:paraId="7578CCFF" w14:textId="77777777" w:rsidTr="004667FA">
        <w:trPr>
          <w:trHeight w:val="290"/>
        </w:trPr>
        <w:tc>
          <w:tcPr>
            <w:tcW w:w="1917" w:type="dxa"/>
            <w:tcBorders>
              <w:top w:val="nil"/>
              <w:left w:val="single" w:sz="8" w:space="0" w:color="auto"/>
              <w:bottom w:val="single" w:sz="4" w:space="0" w:color="auto"/>
              <w:right w:val="single" w:sz="8" w:space="0" w:color="auto"/>
            </w:tcBorders>
            <w:shd w:val="clear" w:color="000000" w:fill="E7E6E6"/>
            <w:noWrap/>
            <w:vAlign w:val="bottom"/>
            <w:hideMark/>
          </w:tcPr>
          <w:p w14:paraId="54318270" w14:textId="77777777" w:rsidR="004667FA" w:rsidRPr="004667FA" w:rsidRDefault="004667FA" w:rsidP="004667FA">
            <w:pPr>
              <w:spacing w:after="0" w:line="240" w:lineRule="auto"/>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Frasers Plc</w:t>
            </w:r>
          </w:p>
        </w:tc>
        <w:tc>
          <w:tcPr>
            <w:tcW w:w="1400" w:type="dxa"/>
            <w:tcBorders>
              <w:top w:val="nil"/>
              <w:left w:val="nil"/>
              <w:bottom w:val="single" w:sz="4" w:space="0" w:color="auto"/>
              <w:right w:val="single" w:sz="8" w:space="0" w:color="auto"/>
            </w:tcBorders>
            <w:shd w:val="clear" w:color="000000" w:fill="E7E6E6"/>
            <w:noWrap/>
            <w:vAlign w:val="bottom"/>
            <w:hideMark/>
          </w:tcPr>
          <w:p w14:paraId="0A65E3E0" w14:textId="77777777" w:rsidR="004667FA" w:rsidRPr="004667FA" w:rsidRDefault="004667FA" w:rsidP="004667FA">
            <w:pPr>
              <w:spacing w:after="0" w:line="240" w:lineRule="auto"/>
              <w:jc w:val="right"/>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2013</w:t>
            </w:r>
          </w:p>
        </w:tc>
        <w:tc>
          <w:tcPr>
            <w:tcW w:w="1480" w:type="dxa"/>
            <w:tcBorders>
              <w:top w:val="nil"/>
              <w:left w:val="nil"/>
              <w:bottom w:val="single" w:sz="4" w:space="0" w:color="auto"/>
              <w:right w:val="single" w:sz="4" w:space="0" w:color="auto"/>
            </w:tcBorders>
            <w:shd w:val="clear" w:color="000000" w:fill="FFFFFF"/>
            <w:noWrap/>
            <w:vAlign w:val="bottom"/>
            <w:hideMark/>
          </w:tcPr>
          <w:p w14:paraId="01E3AC0C"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0.47</w:t>
            </w:r>
          </w:p>
        </w:tc>
        <w:tc>
          <w:tcPr>
            <w:tcW w:w="1320" w:type="dxa"/>
            <w:tcBorders>
              <w:top w:val="nil"/>
              <w:left w:val="nil"/>
              <w:bottom w:val="single" w:sz="4" w:space="0" w:color="auto"/>
              <w:right w:val="single" w:sz="4" w:space="0" w:color="auto"/>
            </w:tcBorders>
            <w:shd w:val="clear" w:color="000000" w:fill="FFFFFF"/>
            <w:noWrap/>
            <w:vAlign w:val="bottom"/>
            <w:hideMark/>
          </w:tcPr>
          <w:p w14:paraId="164BE728"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1.64</w:t>
            </w:r>
          </w:p>
        </w:tc>
        <w:tc>
          <w:tcPr>
            <w:tcW w:w="1680" w:type="dxa"/>
            <w:tcBorders>
              <w:top w:val="nil"/>
              <w:left w:val="nil"/>
              <w:bottom w:val="single" w:sz="4" w:space="0" w:color="auto"/>
              <w:right w:val="single" w:sz="4" w:space="0" w:color="auto"/>
            </w:tcBorders>
            <w:shd w:val="clear" w:color="000000" w:fill="FFFFFF"/>
            <w:noWrap/>
            <w:vAlign w:val="bottom"/>
            <w:hideMark/>
          </w:tcPr>
          <w:p w14:paraId="78EFB61B"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0.24</w:t>
            </w:r>
          </w:p>
        </w:tc>
        <w:tc>
          <w:tcPr>
            <w:tcW w:w="1680" w:type="dxa"/>
            <w:tcBorders>
              <w:top w:val="nil"/>
              <w:left w:val="nil"/>
              <w:bottom w:val="single" w:sz="4" w:space="0" w:color="auto"/>
              <w:right w:val="single" w:sz="4" w:space="0" w:color="auto"/>
            </w:tcBorders>
            <w:shd w:val="clear" w:color="000000" w:fill="FFFFFF"/>
            <w:noWrap/>
            <w:vAlign w:val="bottom"/>
            <w:hideMark/>
          </w:tcPr>
          <w:p w14:paraId="1F2A3314"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0.11</w:t>
            </w:r>
          </w:p>
        </w:tc>
        <w:tc>
          <w:tcPr>
            <w:tcW w:w="1120" w:type="dxa"/>
            <w:tcBorders>
              <w:top w:val="nil"/>
              <w:left w:val="nil"/>
              <w:bottom w:val="single" w:sz="4" w:space="0" w:color="auto"/>
              <w:right w:val="single" w:sz="8" w:space="0" w:color="auto"/>
            </w:tcBorders>
            <w:shd w:val="clear" w:color="000000" w:fill="FFFFFF"/>
            <w:noWrap/>
            <w:vAlign w:val="bottom"/>
            <w:hideMark/>
          </w:tcPr>
          <w:p w14:paraId="30F6571D"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0.07</w:t>
            </w:r>
          </w:p>
        </w:tc>
      </w:tr>
      <w:tr w:rsidR="004667FA" w:rsidRPr="004667FA" w14:paraId="43F130F7" w14:textId="77777777" w:rsidTr="004667FA">
        <w:trPr>
          <w:trHeight w:val="290"/>
        </w:trPr>
        <w:tc>
          <w:tcPr>
            <w:tcW w:w="1917" w:type="dxa"/>
            <w:tcBorders>
              <w:top w:val="nil"/>
              <w:left w:val="single" w:sz="8" w:space="0" w:color="auto"/>
              <w:bottom w:val="single" w:sz="4" w:space="0" w:color="auto"/>
              <w:right w:val="single" w:sz="8" w:space="0" w:color="auto"/>
            </w:tcBorders>
            <w:shd w:val="clear" w:color="000000" w:fill="E7E6E6"/>
            <w:noWrap/>
            <w:vAlign w:val="bottom"/>
            <w:hideMark/>
          </w:tcPr>
          <w:p w14:paraId="365D4E32" w14:textId="77777777" w:rsidR="004667FA" w:rsidRPr="004667FA" w:rsidRDefault="004667FA" w:rsidP="004667FA">
            <w:pPr>
              <w:spacing w:after="0" w:line="240" w:lineRule="auto"/>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Frasers Plc</w:t>
            </w:r>
          </w:p>
        </w:tc>
        <w:tc>
          <w:tcPr>
            <w:tcW w:w="1400" w:type="dxa"/>
            <w:tcBorders>
              <w:top w:val="nil"/>
              <w:left w:val="nil"/>
              <w:bottom w:val="single" w:sz="4" w:space="0" w:color="auto"/>
              <w:right w:val="single" w:sz="8" w:space="0" w:color="auto"/>
            </w:tcBorders>
            <w:shd w:val="clear" w:color="000000" w:fill="E7E6E6"/>
            <w:noWrap/>
            <w:vAlign w:val="bottom"/>
            <w:hideMark/>
          </w:tcPr>
          <w:p w14:paraId="348D9BDF" w14:textId="77777777" w:rsidR="004667FA" w:rsidRPr="004667FA" w:rsidRDefault="004667FA" w:rsidP="004667FA">
            <w:pPr>
              <w:spacing w:after="0" w:line="240" w:lineRule="auto"/>
              <w:jc w:val="right"/>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2014</w:t>
            </w:r>
          </w:p>
        </w:tc>
        <w:tc>
          <w:tcPr>
            <w:tcW w:w="1480" w:type="dxa"/>
            <w:tcBorders>
              <w:top w:val="nil"/>
              <w:left w:val="nil"/>
              <w:bottom w:val="single" w:sz="4" w:space="0" w:color="auto"/>
              <w:right w:val="single" w:sz="4" w:space="0" w:color="auto"/>
            </w:tcBorders>
            <w:shd w:val="clear" w:color="000000" w:fill="FFFFFF"/>
            <w:noWrap/>
            <w:vAlign w:val="bottom"/>
            <w:hideMark/>
          </w:tcPr>
          <w:p w14:paraId="37A18D55"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0.44</w:t>
            </w:r>
          </w:p>
        </w:tc>
        <w:tc>
          <w:tcPr>
            <w:tcW w:w="1320" w:type="dxa"/>
            <w:tcBorders>
              <w:top w:val="nil"/>
              <w:left w:val="nil"/>
              <w:bottom w:val="single" w:sz="4" w:space="0" w:color="auto"/>
              <w:right w:val="single" w:sz="4" w:space="0" w:color="auto"/>
            </w:tcBorders>
            <w:shd w:val="clear" w:color="000000" w:fill="FFFFFF"/>
            <w:noWrap/>
            <w:vAlign w:val="bottom"/>
            <w:hideMark/>
          </w:tcPr>
          <w:p w14:paraId="4BB7CF1E"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1.06</w:t>
            </w:r>
          </w:p>
        </w:tc>
        <w:tc>
          <w:tcPr>
            <w:tcW w:w="1680" w:type="dxa"/>
            <w:tcBorders>
              <w:top w:val="nil"/>
              <w:left w:val="nil"/>
              <w:bottom w:val="single" w:sz="4" w:space="0" w:color="auto"/>
              <w:right w:val="single" w:sz="4" w:space="0" w:color="auto"/>
            </w:tcBorders>
            <w:shd w:val="clear" w:color="000000" w:fill="FFFFFF"/>
            <w:noWrap/>
            <w:vAlign w:val="bottom"/>
            <w:hideMark/>
          </w:tcPr>
          <w:p w14:paraId="6591988C"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0.22</w:t>
            </w:r>
          </w:p>
        </w:tc>
        <w:tc>
          <w:tcPr>
            <w:tcW w:w="1680" w:type="dxa"/>
            <w:tcBorders>
              <w:top w:val="nil"/>
              <w:left w:val="nil"/>
              <w:bottom w:val="single" w:sz="4" w:space="0" w:color="auto"/>
              <w:right w:val="single" w:sz="4" w:space="0" w:color="auto"/>
            </w:tcBorders>
            <w:shd w:val="clear" w:color="000000" w:fill="FFFFFF"/>
            <w:noWrap/>
            <w:vAlign w:val="bottom"/>
            <w:hideMark/>
          </w:tcPr>
          <w:p w14:paraId="1D962D38"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0.11</w:t>
            </w:r>
          </w:p>
        </w:tc>
        <w:tc>
          <w:tcPr>
            <w:tcW w:w="1120" w:type="dxa"/>
            <w:tcBorders>
              <w:top w:val="nil"/>
              <w:left w:val="nil"/>
              <w:bottom w:val="single" w:sz="4" w:space="0" w:color="auto"/>
              <w:right w:val="single" w:sz="8" w:space="0" w:color="auto"/>
            </w:tcBorders>
            <w:shd w:val="clear" w:color="000000" w:fill="FFFFFF"/>
            <w:noWrap/>
            <w:vAlign w:val="bottom"/>
            <w:hideMark/>
          </w:tcPr>
          <w:p w14:paraId="25518893"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0.07</w:t>
            </w:r>
          </w:p>
        </w:tc>
      </w:tr>
      <w:tr w:rsidR="004667FA" w:rsidRPr="004667FA" w14:paraId="61914DEB" w14:textId="77777777" w:rsidTr="004667FA">
        <w:trPr>
          <w:trHeight w:val="290"/>
        </w:trPr>
        <w:tc>
          <w:tcPr>
            <w:tcW w:w="1917" w:type="dxa"/>
            <w:tcBorders>
              <w:top w:val="nil"/>
              <w:left w:val="single" w:sz="8" w:space="0" w:color="auto"/>
              <w:bottom w:val="single" w:sz="4" w:space="0" w:color="auto"/>
              <w:right w:val="single" w:sz="8" w:space="0" w:color="auto"/>
            </w:tcBorders>
            <w:shd w:val="clear" w:color="000000" w:fill="E7E6E6"/>
            <w:noWrap/>
            <w:vAlign w:val="bottom"/>
            <w:hideMark/>
          </w:tcPr>
          <w:p w14:paraId="16F04B1A" w14:textId="77777777" w:rsidR="004667FA" w:rsidRPr="004667FA" w:rsidRDefault="004667FA" w:rsidP="004667FA">
            <w:pPr>
              <w:spacing w:after="0" w:line="240" w:lineRule="auto"/>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Frasers Plc</w:t>
            </w:r>
          </w:p>
        </w:tc>
        <w:tc>
          <w:tcPr>
            <w:tcW w:w="1400" w:type="dxa"/>
            <w:tcBorders>
              <w:top w:val="nil"/>
              <w:left w:val="nil"/>
              <w:bottom w:val="single" w:sz="4" w:space="0" w:color="auto"/>
              <w:right w:val="single" w:sz="8" w:space="0" w:color="auto"/>
            </w:tcBorders>
            <w:shd w:val="clear" w:color="000000" w:fill="E7E6E6"/>
            <w:noWrap/>
            <w:vAlign w:val="bottom"/>
            <w:hideMark/>
          </w:tcPr>
          <w:p w14:paraId="1B7DCFFB" w14:textId="77777777" w:rsidR="004667FA" w:rsidRPr="004667FA" w:rsidRDefault="004667FA" w:rsidP="004667FA">
            <w:pPr>
              <w:spacing w:after="0" w:line="240" w:lineRule="auto"/>
              <w:jc w:val="right"/>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2015</w:t>
            </w:r>
          </w:p>
        </w:tc>
        <w:tc>
          <w:tcPr>
            <w:tcW w:w="1480" w:type="dxa"/>
            <w:tcBorders>
              <w:top w:val="nil"/>
              <w:left w:val="nil"/>
              <w:bottom w:val="single" w:sz="4" w:space="0" w:color="auto"/>
              <w:right w:val="single" w:sz="4" w:space="0" w:color="auto"/>
            </w:tcBorders>
            <w:shd w:val="clear" w:color="000000" w:fill="FFFFFF"/>
            <w:noWrap/>
            <w:vAlign w:val="bottom"/>
            <w:hideMark/>
          </w:tcPr>
          <w:p w14:paraId="44A0981D"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0.12</w:t>
            </w:r>
          </w:p>
        </w:tc>
        <w:tc>
          <w:tcPr>
            <w:tcW w:w="1320" w:type="dxa"/>
            <w:tcBorders>
              <w:top w:val="nil"/>
              <w:left w:val="nil"/>
              <w:bottom w:val="single" w:sz="4" w:space="0" w:color="auto"/>
              <w:right w:val="single" w:sz="4" w:space="0" w:color="auto"/>
            </w:tcBorders>
            <w:shd w:val="clear" w:color="000000" w:fill="FFFFFF"/>
            <w:noWrap/>
            <w:vAlign w:val="bottom"/>
            <w:hideMark/>
          </w:tcPr>
          <w:p w14:paraId="5FF878C2"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2.30</w:t>
            </w:r>
          </w:p>
        </w:tc>
        <w:tc>
          <w:tcPr>
            <w:tcW w:w="1680" w:type="dxa"/>
            <w:tcBorders>
              <w:top w:val="nil"/>
              <w:left w:val="nil"/>
              <w:bottom w:val="single" w:sz="4" w:space="0" w:color="auto"/>
              <w:right w:val="single" w:sz="4" w:space="0" w:color="auto"/>
            </w:tcBorders>
            <w:shd w:val="clear" w:color="000000" w:fill="FFFFFF"/>
            <w:noWrap/>
            <w:vAlign w:val="bottom"/>
            <w:hideMark/>
          </w:tcPr>
          <w:p w14:paraId="5A3D9DB7"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0.21</w:t>
            </w:r>
          </w:p>
        </w:tc>
        <w:tc>
          <w:tcPr>
            <w:tcW w:w="1680" w:type="dxa"/>
            <w:tcBorders>
              <w:top w:val="nil"/>
              <w:left w:val="nil"/>
              <w:bottom w:val="single" w:sz="4" w:space="0" w:color="auto"/>
              <w:right w:val="single" w:sz="4" w:space="0" w:color="auto"/>
            </w:tcBorders>
            <w:shd w:val="clear" w:color="000000" w:fill="FFFFFF"/>
            <w:noWrap/>
            <w:vAlign w:val="bottom"/>
            <w:hideMark/>
          </w:tcPr>
          <w:p w14:paraId="08D85D43"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0.14</w:t>
            </w:r>
          </w:p>
        </w:tc>
        <w:tc>
          <w:tcPr>
            <w:tcW w:w="1120" w:type="dxa"/>
            <w:tcBorders>
              <w:top w:val="nil"/>
              <w:left w:val="nil"/>
              <w:bottom w:val="single" w:sz="4" w:space="0" w:color="auto"/>
              <w:right w:val="single" w:sz="8" w:space="0" w:color="auto"/>
            </w:tcBorders>
            <w:shd w:val="clear" w:color="000000" w:fill="FFFFFF"/>
            <w:noWrap/>
            <w:vAlign w:val="bottom"/>
            <w:hideMark/>
          </w:tcPr>
          <w:p w14:paraId="6F7E7667"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0.09</w:t>
            </w:r>
          </w:p>
        </w:tc>
      </w:tr>
      <w:tr w:rsidR="004667FA" w:rsidRPr="004667FA" w14:paraId="5455D90E" w14:textId="77777777" w:rsidTr="004667FA">
        <w:trPr>
          <w:trHeight w:val="290"/>
        </w:trPr>
        <w:tc>
          <w:tcPr>
            <w:tcW w:w="1917" w:type="dxa"/>
            <w:tcBorders>
              <w:top w:val="nil"/>
              <w:left w:val="single" w:sz="8" w:space="0" w:color="auto"/>
              <w:bottom w:val="single" w:sz="4" w:space="0" w:color="auto"/>
              <w:right w:val="single" w:sz="8" w:space="0" w:color="auto"/>
            </w:tcBorders>
            <w:shd w:val="clear" w:color="000000" w:fill="E7E6E6"/>
            <w:noWrap/>
            <w:vAlign w:val="bottom"/>
            <w:hideMark/>
          </w:tcPr>
          <w:p w14:paraId="1E671DFE" w14:textId="77777777" w:rsidR="004667FA" w:rsidRPr="004667FA" w:rsidRDefault="004667FA" w:rsidP="004667FA">
            <w:pPr>
              <w:spacing w:after="0" w:line="240" w:lineRule="auto"/>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Frasers Plc</w:t>
            </w:r>
          </w:p>
        </w:tc>
        <w:tc>
          <w:tcPr>
            <w:tcW w:w="1400" w:type="dxa"/>
            <w:tcBorders>
              <w:top w:val="nil"/>
              <w:left w:val="nil"/>
              <w:bottom w:val="single" w:sz="4" w:space="0" w:color="auto"/>
              <w:right w:val="single" w:sz="8" w:space="0" w:color="auto"/>
            </w:tcBorders>
            <w:shd w:val="clear" w:color="000000" w:fill="E7E6E6"/>
            <w:noWrap/>
            <w:vAlign w:val="bottom"/>
            <w:hideMark/>
          </w:tcPr>
          <w:p w14:paraId="74F66925" w14:textId="77777777" w:rsidR="004667FA" w:rsidRPr="004667FA" w:rsidRDefault="004667FA" w:rsidP="004667FA">
            <w:pPr>
              <w:spacing w:after="0" w:line="240" w:lineRule="auto"/>
              <w:jc w:val="right"/>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2016</w:t>
            </w:r>
          </w:p>
        </w:tc>
        <w:tc>
          <w:tcPr>
            <w:tcW w:w="1480" w:type="dxa"/>
            <w:tcBorders>
              <w:top w:val="nil"/>
              <w:left w:val="nil"/>
              <w:bottom w:val="single" w:sz="4" w:space="0" w:color="auto"/>
              <w:right w:val="single" w:sz="4" w:space="0" w:color="auto"/>
            </w:tcBorders>
            <w:shd w:val="clear" w:color="000000" w:fill="FFFFFF"/>
            <w:noWrap/>
            <w:vAlign w:val="bottom"/>
            <w:hideMark/>
          </w:tcPr>
          <w:p w14:paraId="2C2CA269"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0.24</w:t>
            </w:r>
          </w:p>
        </w:tc>
        <w:tc>
          <w:tcPr>
            <w:tcW w:w="1320" w:type="dxa"/>
            <w:tcBorders>
              <w:top w:val="nil"/>
              <w:left w:val="nil"/>
              <w:bottom w:val="single" w:sz="4" w:space="0" w:color="auto"/>
              <w:right w:val="single" w:sz="4" w:space="0" w:color="auto"/>
            </w:tcBorders>
            <w:shd w:val="clear" w:color="000000" w:fill="FFFFFF"/>
            <w:noWrap/>
            <w:vAlign w:val="bottom"/>
            <w:hideMark/>
          </w:tcPr>
          <w:p w14:paraId="475F5443"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2.43</w:t>
            </w:r>
          </w:p>
        </w:tc>
        <w:tc>
          <w:tcPr>
            <w:tcW w:w="1680" w:type="dxa"/>
            <w:tcBorders>
              <w:top w:val="nil"/>
              <w:left w:val="nil"/>
              <w:bottom w:val="single" w:sz="4" w:space="0" w:color="auto"/>
              <w:right w:val="single" w:sz="4" w:space="0" w:color="auto"/>
            </w:tcBorders>
            <w:shd w:val="clear" w:color="000000" w:fill="FFFFFF"/>
            <w:noWrap/>
            <w:vAlign w:val="bottom"/>
            <w:hideMark/>
          </w:tcPr>
          <w:p w14:paraId="2F305812"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0.20</w:t>
            </w:r>
          </w:p>
        </w:tc>
        <w:tc>
          <w:tcPr>
            <w:tcW w:w="1680" w:type="dxa"/>
            <w:tcBorders>
              <w:top w:val="nil"/>
              <w:left w:val="nil"/>
              <w:bottom w:val="single" w:sz="4" w:space="0" w:color="auto"/>
              <w:right w:val="single" w:sz="4" w:space="0" w:color="auto"/>
            </w:tcBorders>
            <w:shd w:val="clear" w:color="000000" w:fill="FFFFFF"/>
            <w:noWrap/>
            <w:vAlign w:val="bottom"/>
            <w:hideMark/>
          </w:tcPr>
          <w:p w14:paraId="6CAF7A2F"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0.12</w:t>
            </w:r>
          </w:p>
        </w:tc>
        <w:tc>
          <w:tcPr>
            <w:tcW w:w="1120" w:type="dxa"/>
            <w:tcBorders>
              <w:top w:val="nil"/>
              <w:left w:val="nil"/>
              <w:bottom w:val="single" w:sz="4" w:space="0" w:color="auto"/>
              <w:right w:val="single" w:sz="8" w:space="0" w:color="auto"/>
            </w:tcBorders>
            <w:shd w:val="clear" w:color="000000" w:fill="FFFFFF"/>
            <w:noWrap/>
            <w:vAlign w:val="bottom"/>
            <w:hideMark/>
          </w:tcPr>
          <w:p w14:paraId="22EF6080"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0.10</w:t>
            </w:r>
          </w:p>
        </w:tc>
      </w:tr>
      <w:tr w:rsidR="004667FA" w:rsidRPr="004667FA" w14:paraId="21B96F4A" w14:textId="77777777" w:rsidTr="004667FA">
        <w:trPr>
          <w:trHeight w:val="290"/>
        </w:trPr>
        <w:tc>
          <w:tcPr>
            <w:tcW w:w="1917" w:type="dxa"/>
            <w:tcBorders>
              <w:top w:val="nil"/>
              <w:left w:val="single" w:sz="8" w:space="0" w:color="auto"/>
              <w:bottom w:val="single" w:sz="4" w:space="0" w:color="auto"/>
              <w:right w:val="single" w:sz="8" w:space="0" w:color="auto"/>
            </w:tcBorders>
            <w:shd w:val="clear" w:color="000000" w:fill="E7E6E6"/>
            <w:noWrap/>
            <w:vAlign w:val="bottom"/>
            <w:hideMark/>
          </w:tcPr>
          <w:p w14:paraId="7C74BDA8" w14:textId="77777777" w:rsidR="004667FA" w:rsidRPr="004667FA" w:rsidRDefault="004667FA" w:rsidP="004667FA">
            <w:pPr>
              <w:spacing w:after="0" w:line="240" w:lineRule="auto"/>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Frasers Plc</w:t>
            </w:r>
          </w:p>
        </w:tc>
        <w:tc>
          <w:tcPr>
            <w:tcW w:w="1400" w:type="dxa"/>
            <w:tcBorders>
              <w:top w:val="nil"/>
              <w:left w:val="nil"/>
              <w:bottom w:val="single" w:sz="4" w:space="0" w:color="auto"/>
              <w:right w:val="single" w:sz="8" w:space="0" w:color="auto"/>
            </w:tcBorders>
            <w:shd w:val="clear" w:color="000000" w:fill="E7E6E6"/>
            <w:noWrap/>
            <w:vAlign w:val="bottom"/>
            <w:hideMark/>
          </w:tcPr>
          <w:p w14:paraId="259CD27D" w14:textId="77777777" w:rsidR="004667FA" w:rsidRPr="004667FA" w:rsidRDefault="004667FA" w:rsidP="004667FA">
            <w:pPr>
              <w:spacing w:after="0" w:line="240" w:lineRule="auto"/>
              <w:jc w:val="right"/>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2017</w:t>
            </w:r>
          </w:p>
        </w:tc>
        <w:tc>
          <w:tcPr>
            <w:tcW w:w="1480" w:type="dxa"/>
            <w:tcBorders>
              <w:top w:val="nil"/>
              <w:left w:val="nil"/>
              <w:bottom w:val="single" w:sz="4" w:space="0" w:color="auto"/>
              <w:right w:val="single" w:sz="4" w:space="0" w:color="auto"/>
            </w:tcBorders>
            <w:shd w:val="clear" w:color="000000" w:fill="FFFFFF"/>
            <w:noWrap/>
            <w:vAlign w:val="bottom"/>
            <w:hideMark/>
          </w:tcPr>
          <w:p w14:paraId="0C43D403"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0.31</w:t>
            </w:r>
          </w:p>
        </w:tc>
        <w:tc>
          <w:tcPr>
            <w:tcW w:w="1320" w:type="dxa"/>
            <w:tcBorders>
              <w:top w:val="nil"/>
              <w:left w:val="nil"/>
              <w:bottom w:val="single" w:sz="4" w:space="0" w:color="auto"/>
              <w:right w:val="single" w:sz="4" w:space="0" w:color="auto"/>
            </w:tcBorders>
            <w:shd w:val="clear" w:color="000000" w:fill="FFFFFF"/>
            <w:noWrap/>
            <w:vAlign w:val="bottom"/>
            <w:hideMark/>
          </w:tcPr>
          <w:p w14:paraId="21293F53"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1.72</w:t>
            </w:r>
          </w:p>
        </w:tc>
        <w:tc>
          <w:tcPr>
            <w:tcW w:w="1680" w:type="dxa"/>
            <w:tcBorders>
              <w:top w:val="nil"/>
              <w:left w:val="nil"/>
              <w:bottom w:val="single" w:sz="4" w:space="0" w:color="auto"/>
              <w:right w:val="single" w:sz="4" w:space="0" w:color="auto"/>
            </w:tcBorders>
            <w:shd w:val="clear" w:color="000000" w:fill="FFFFFF"/>
            <w:noWrap/>
            <w:vAlign w:val="bottom"/>
            <w:hideMark/>
          </w:tcPr>
          <w:p w14:paraId="466F0A86"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0.19</w:t>
            </w:r>
          </w:p>
        </w:tc>
        <w:tc>
          <w:tcPr>
            <w:tcW w:w="1680" w:type="dxa"/>
            <w:tcBorders>
              <w:top w:val="nil"/>
              <w:left w:val="nil"/>
              <w:bottom w:val="single" w:sz="4" w:space="0" w:color="auto"/>
              <w:right w:val="single" w:sz="4" w:space="0" w:color="auto"/>
            </w:tcBorders>
            <w:shd w:val="clear" w:color="000000" w:fill="FFFFFF"/>
            <w:noWrap/>
            <w:vAlign w:val="bottom"/>
            <w:hideMark/>
          </w:tcPr>
          <w:p w14:paraId="2CF39970"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0.09</w:t>
            </w:r>
          </w:p>
        </w:tc>
        <w:tc>
          <w:tcPr>
            <w:tcW w:w="1120" w:type="dxa"/>
            <w:tcBorders>
              <w:top w:val="nil"/>
              <w:left w:val="nil"/>
              <w:bottom w:val="single" w:sz="4" w:space="0" w:color="auto"/>
              <w:right w:val="single" w:sz="8" w:space="0" w:color="auto"/>
            </w:tcBorders>
            <w:shd w:val="clear" w:color="000000" w:fill="FFFFFF"/>
            <w:noWrap/>
            <w:vAlign w:val="bottom"/>
            <w:hideMark/>
          </w:tcPr>
          <w:p w14:paraId="1852209A"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0.07</w:t>
            </w:r>
          </w:p>
        </w:tc>
      </w:tr>
      <w:tr w:rsidR="004667FA" w:rsidRPr="004667FA" w14:paraId="198E301F" w14:textId="77777777" w:rsidTr="004667FA">
        <w:trPr>
          <w:trHeight w:val="290"/>
        </w:trPr>
        <w:tc>
          <w:tcPr>
            <w:tcW w:w="1917" w:type="dxa"/>
            <w:tcBorders>
              <w:top w:val="nil"/>
              <w:left w:val="single" w:sz="8" w:space="0" w:color="auto"/>
              <w:bottom w:val="single" w:sz="4" w:space="0" w:color="auto"/>
              <w:right w:val="single" w:sz="8" w:space="0" w:color="auto"/>
            </w:tcBorders>
            <w:shd w:val="clear" w:color="000000" w:fill="E7E6E6"/>
            <w:noWrap/>
            <w:vAlign w:val="bottom"/>
            <w:hideMark/>
          </w:tcPr>
          <w:p w14:paraId="61EF3E53" w14:textId="77777777" w:rsidR="004667FA" w:rsidRPr="004667FA" w:rsidRDefault="004667FA" w:rsidP="004667FA">
            <w:pPr>
              <w:spacing w:after="0" w:line="240" w:lineRule="auto"/>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Frasers Plc</w:t>
            </w:r>
          </w:p>
        </w:tc>
        <w:tc>
          <w:tcPr>
            <w:tcW w:w="1400" w:type="dxa"/>
            <w:tcBorders>
              <w:top w:val="nil"/>
              <w:left w:val="nil"/>
              <w:bottom w:val="single" w:sz="4" w:space="0" w:color="auto"/>
              <w:right w:val="single" w:sz="8" w:space="0" w:color="auto"/>
            </w:tcBorders>
            <w:shd w:val="clear" w:color="000000" w:fill="E7E6E6"/>
            <w:noWrap/>
            <w:vAlign w:val="bottom"/>
            <w:hideMark/>
          </w:tcPr>
          <w:p w14:paraId="3236EB31" w14:textId="77777777" w:rsidR="004667FA" w:rsidRPr="004667FA" w:rsidRDefault="004667FA" w:rsidP="004667FA">
            <w:pPr>
              <w:spacing w:after="0" w:line="240" w:lineRule="auto"/>
              <w:jc w:val="right"/>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2018</w:t>
            </w:r>
          </w:p>
        </w:tc>
        <w:tc>
          <w:tcPr>
            <w:tcW w:w="1480" w:type="dxa"/>
            <w:tcBorders>
              <w:top w:val="nil"/>
              <w:left w:val="nil"/>
              <w:bottom w:val="single" w:sz="4" w:space="0" w:color="auto"/>
              <w:right w:val="single" w:sz="4" w:space="0" w:color="auto"/>
            </w:tcBorders>
            <w:shd w:val="clear" w:color="000000" w:fill="FFFFFF"/>
            <w:noWrap/>
            <w:vAlign w:val="bottom"/>
            <w:hideMark/>
          </w:tcPr>
          <w:p w14:paraId="7FE985FF"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0.63</w:t>
            </w:r>
          </w:p>
        </w:tc>
        <w:tc>
          <w:tcPr>
            <w:tcW w:w="1320" w:type="dxa"/>
            <w:tcBorders>
              <w:top w:val="nil"/>
              <w:left w:val="nil"/>
              <w:bottom w:val="single" w:sz="4" w:space="0" w:color="auto"/>
              <w:right w:val="single" w:sz="4" w:space="0" w:color="auto"/>
            </w:tcBorders>
            <w:shd w:val="clear" w:color="000000" w:fill="FFFFFF"/>
            <w:noWrap/>
            <w:vAlign w:val="bottom"/>
            <w:hideMark/>
          </w:tcPr>
          <w:p w14:paraId="3CC6879D"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2.18</w:t>
            </w:r>
          </w:p>
        </w:tc>
        <w:tc>
          <w:tcPr>
            <w:tcW w:w="1680" w:type="dxa"/>
            <w:tcBorders>
              <w:top w:val="nil"/>
              <w:left w:val="nil"/>
              <w:bottom w:val="single" w:sz="4" w:space="0" w:color="auto"/>
              <w:right w:val="single" w:sz="4" w:space="0" w:color="auto"/>
            </w:tcBorders>
            <w:shd w:val="clear" w:color="000000" w:fill="FFFFFF"/>
            <w:noWrap/>
            <w:vAlign w:val="bottom"/>
            <w:hideMark/>
          </w:tcPr>
          <w:p w14:paraId="274D752B"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0.02</w:t>
            </w:r>
          </w:p>
        </w:tc>
        <w:tc>
          <w:tcPr>
            <w:tcW w:w="1680" w:type="dxa"/>
            <w:tcBorders>
              <w:top w:val="nil"/>
              <w:left w:val="nil"/>
              <w:bottom w:val="single" w:sz="4" w:space="0" w:color="auto"/>
              <w:right w:val="single" w:sz="4" w:space="0" w:color="auto"/>
            </w:tcBorders>
            <w:shd w:val="clear" w:color="000000" w:fill="FFFFFF"/>
            <w:noWrap/>
            <w:vAlign w:val="bottom"/>
            <w:hideMark/>
          </w:tcPr>
          <w:p w14:paraId="6194B202"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0.01</w:t>
            </w:r>
          </w:p>
        </w:tc>
        <w:tc>
          <w:tcPr>
            <w:tcW w:w="1120" w:type="dxa"/>
            <w:tcBorders>
              <w:top w:val="nil"/>
              <w:left w:val="nil"/>
              <w:bottom w:val="single" w:sz="4" w:space="0" w:color="auto"/>
              <w:right w:val="single" w:sz="8" w:space="0" w:color="auto"/>
            </w:tcBorders>
            <w:shd w:val="clear" w:color="000000" w:fill="FFFFFF"/>
            <w:noWrap/>
            <w:vAlign w:val="bottom"/>
            <w:hideMark/>
          </w:tcPr>
          <w:p w14:paraId="207DEA31"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0.01</w:t>
            </w:r>
          </w:p>
        </w:tc>
      </w:tr>
      <w:tr w:rsidR="004667FA" w:rsidRPr="004667FA" w14:paraId="63CDF3E1" w14:textId="77777777" w:rsidTr="004667FA">
        <w:trPr>
          <w:trHeight w:val="290"/>
        </w:trPr>
        <w:tc>
          <w:tcPr>
            <w:tcW w:w="1917" w:type="dxa"/>
            <w:tcBorders>
              <w:top w:val="nil"/>
              <w:left w:val="single" w:sz="8" w:space="0" w:color="auto"/>
              <w:bottom w:val="single" w:sz="4" w:space="0" w:color="auto"/>
              <w:right w:val="single" w:sz="8" w:space="0" w:color="auto"/>
            </w:tcBorders>
            <w:shd w:val="clear" w:color="000000" w:fill="E7E6E6"/>
            <w:noWrap/>
            <w:vAlign w:val="bottom"/>
            <w:hideMark/>
          </w:tcPr>
          <w:p w14:paraId="7ED8D253" w14:textId="77777777" w:rsidR="004667FA" w:rsidRPr="004667FA" w:rsidRDefault="004667FA" w:rsidP="004667FA">
            <w:pPr>
              <w:spacing w:after="0" w:line="240" w:lineRule="auto"/>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lastRenderedPageBreak/>
              <w:t>Frasers Plc</w:t>
            </w:r>
          </w:p>
        </w:tc>
        <w:tc>
          <w:tcPr>
            <w:tcW w:w="1400" w:type="dxa"/>
            <w:tcBorders>
              <w:top w:val="nil"/>
              <w:left w:val="nil"/>
              <w:bottom w:val="single" w:sz="4" w:space="0" w:color="auto"/>
              <w:right w:val="single" w:sz="8" w:space="0" w:color="auto"/>
            </w:tcBorders>
            <w:shd w:val="clear" w:color="000000" w:fill="E7E6E6"/>
            <w:noWrap/>
            <w:vAlign w:val="bottom"/>
            <w:hideMark/>
          </w:tcPr>
          <w:p w14:paraId="5F09BBC7" w14:textId="77777777" w:rsidR="004667FA" w:rsidRPr="004667FA" w:rsidRDefault="004667FA" w:rsidP="004667FA">
            <w:pPr>
              <w:spacing w:after="0" w:line="240" w:lineRule="auto"/>
              <w:jc w:val="right"/>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2019</w:t>
            </w:r>
          </w:p>
        </w:tc>
        <w:tc>
          <w:tcPr>
            <w:tcW w:w="1480" w:type="dxa"/>
            <w:tcBorders>
              <w:top w:val="nil"/>
              <w:left w:val="nil"/>
              <w:bottom w:val="single" w:sz="4" w:space="0" w:color="auto"/>
              <w:right w:val="single" w:sz="4" w:space="0" w:color="auto"/>
            </w:tcBorders>
            <w:shd w:val="clear" w:color="000000" w:fill="FFFFFF"/>
            <w:noWrap/>
            <w:vAlign w:val="bottom"/>
            <w:hideMark/>
          </w:tcPr>
          <w:p w14:paraId="1375A46D"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0.66</w:t>
            </w:r>
          </w:p>
        </w:tc>
        <w:tc>
          <w:tcPr>
            <w:tcW w:w="1320" w:type="dxa"/>
            <w:tcBorders>
              <w:top w:val="nil"/>
              <w:left w:val="nil"/>
              <w:bottom w:val="single" w:sz="4" w:space="0" w:color="auto"/>
              <w:right w:val="single" w:sz="4" w:space="0" w:color="auto"/>
            </w:tcBorders>
            <w:shd w:val="clear" w:color="000000" w:fill="FFFFFF"/>
            <w:noWrap/>
            <w:vAlign w:val="bottom"/>
            <w:hideMark/>
          </w:tcPr>
          <w:p w14:paraId="2331A8FD"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3.40</w:t>
            </w:r>
          </w:p>
        </w:tc>
        <w:tc>
          <w:tcPr>
            <w:tcW w:w="1680" w:type="dxa"/>
            <w:tcBorders>
              <w:top w:val="nil"/>
              <w:left w:val="nil"/>
              <w:bottom w:val="single" w:sz="4" w:space="0" w:color="auto"/>
              <w:right w:val="single" w:sz="4" w:space="0" w:color="auto"/>
            </w:tcBorders>
            <w:shd w:val="clear" w:color="000000" w:fill="FFFFFF"/>
            <w:noWrap/>
            <w:vAlign w:val="bottom"/>
            <w:hideMark/>
          </w:tcPr>
          <w:p w14:paraId="432CBF03"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0.09</w:t>
            </w:r>
          </w:p>
        </w:tc>
        <w:tc>
          <w:tcPr>
            <w:tcW w:w="1680" w:type="dxa"/>
            <w:tcBorders>
              <w:top w:val="nil"/>
              <w:left w:val="nil"/>
              <w:bottom w:val="single" w:sz="4" w:space="0" w:color="auto"/>
              <w:right w:val="single" w:sz="4" w:space="0" w:color="auto"/>
            </w:tcBorders>
            <w:shd w:val="clear" w:color="000000" w:fill="FFFFFF"/>
            <w:noWrap/>
            <w:vAlign w:val="bottom"/>
            <w:hideMark/>
          </w:tcPr>
          <w:p w14:paraId="26A8AC69"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0.04</w:t>
            </w:r>
          </w:p>
        </w:tc>
        <w:tc>
          <w:tcPr>
            <w:tcW w:w="1120" w:type="dxa"/>
            <w:tcBorders>
              <w:top w:val="nil"/>
              <w:left w:val="nil"/>
              <w:bottom w:val="single" w:sz="4" w:space="0" w:color="auto"/>
              <w:right w:val="single" w:sz="8" w:space="0" w:color="auto"/>
            </w:tcBorders>
            <w:shd w:val="clear" w:color="000000" w:fill="FFFFFF"/>
            <w:noWrap/>
            <w:vAlign w:val="bottom"/>
            <w:hideMark/>
          </w:tcPr>
          <w:p w14:paraId="2FEAF536"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0.03</w:t>
            </w:r>
          </w:p>
        </w:tc>
      </w:tr>
      <w:tr w:rsidR="004667FA" w:rsidRPr="004667FA" w14:paraId="29FB700F" w14:textId="77777777" w:rsidTr="004667FA">
        <w:trPr>
          <w:trHeight w:val="300"/>
        </w:trPr>
        <w:tc>
          <w:tcPr>
            <w:tcW w:w="1917" w:type="dxa"/>
            <w:tcBorders>
              <w:top w:val="nil"/>
              <w:left w:val="single" w:sz="8" w:space="0" w:color="auto"/>
              <w:bottom w:val="single" w:sz="8" w:space="0" w:color="auto"/>
              <w:right w:val="single" w:sz="8" w:space="0" w:color="auto"/>
            </w:tcBorders>
            <w:shd w:val="clear" w:color="000000" w:fill="E7E6E6"/>
            <w:noWrap/>
            <w:vAlign w:val="bottom"/>
            <w:hideMark/>
          </w:tcPr>
          <w:p w14:paraId="6F11E1B7" w14:textId="77777777" w:rsidR="004667FA" w:rsidRPr="004667FA" w:rsidRDefault="004667FA" w:rsidP="004667FA">
            <w:pPr>
              <w:spacing w:after="0" w:line="240" w:lineRule="auto"/>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Frasers Plc</w:t>
            </w:r>
          </w:p>
        </w:tc>
        <w:tc>
          <w:tcPr>
            <w:tcW w:w="1400" w:type="dxa"/>
            <w:tcBorders>
              <w:top w:val="nil"/>
              <w:left w:val="nil"/>
              <w:bottom w:val="single" w:sz="8" w:space="0" w:color="auto"/>
              <w:right w:val="single" w:sz="8" w:space="0" w:color="auto"/>
            </w:tcBorders>
            <w:shd w:val="clear" w:color="000000" w:fill="E7E6E6"/>
            <w:noWrap/>
            <w:vAlign w:val="bottom"/>
            <w:hideMark/>
          </w:tcPr>
          <w:p w14:paraId="1C0D27AA" w14:textId="77777777" w:rsidR="004667FA" w:rsidRPr="004667FA" w:rsidRDefault="004667FA" w:rsidP="004667FA">
            <w:pPr>
              <w:spacing w:after="0" w:line="240" w:lineRule="auto"/>
              <w:jc w:val="right"/>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2020</w:t>
            </w:r>
          </w:p>
        </w:tc>
        <w:tc>
          <w:tcPr>
            <w:tcW w:w="1480" w:type="dxa"/>
            <w:tcBorders>
              <w:top w:val="nil"/>
              <w:left w:val="nil"/>
              <w:bottom w:val="single" w:sz="8" w:space="0" w:color="auto"/>
              <w:right w:val="single" w:sz="4" w:space="0" w:color="auto"/>
            </w:tcBorders>
            <w:shd w:val="clear" w:color="000000" w:fill="FFFFFF"/>
            <w:noWrap/>
            <w:vAlign w:val="bottom"/>
            <w:hideMark/>
          </w:tcPr>
          <w:p w14:paraId="3FB753BD"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1.19</w:t>
            </w:r>
          </w:p>
        </w:tc>
        <w:tc>
          <w:tcPr>
            <w:tcW w:w="1320" w:type="dxa"/>
            <w:tcBorders>
              <w:top w:val="nil"/>
              <w:left w:val="nil"/>
              <w:bottom w:val="single" w:sz="8" w:space="0" w:color="auto"/>
              <w:right w:val="single" w:sz="4" w:space="0" w:color="auto"/>
            </w:tcBorders>
            <w:shd w:val="clear" w:color="000000" w:fill="FFFFFF"/>
            <w:noWrap/>
            <w:vAlign w:val="bottom"/>
            <w:hideMark/>
          </w:tcPr>
          <w:p w14:paraId="77144F3A"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2.62</w:t>
            </w:r>
          </w:p>
        </w:tc>
        <w:tc>
          <w:tcPr>
            <w:tcW w:w="1680" w:type="dxa"/>
            <w:tcBorders>
              <w:top w:val="nil"/>
              <w:left w:val="nil"/>
              <w:bottom w:val="single" w:sz="8" w:space="0" w:color="auto"/>
              <w:right w:val="single" w:sz="4" w:space="0" w:color="auto"/>
            </w:tcBorders>
            <w:shd w:val="clear" w:color="000000" w:fill="FFFFFF"/>
            <w:noWrap/>
            <w:vAlign w:val="bottom"/>
            <w:hideMark/>
          </w:tcPr>
          <w:p w14:paraId="61304E8B"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0.08</w:t>
            </w:r>
          </w:p>
        </w:tc>
        <w:tc>
          <w:tcPr>
            <w:tcW w:w="1680" w:type="dxa"/>
            <w:tcBorders>
              <w:top w:val="nil"/>
              <w:left w:val="nil"/>
              <w:bottom w:val="single" w:sz="8" w:space="0" w:color="auto"/>
              <w:right w:val="single" w:sz="4" w:space="0" w:color="auto"/>
            </w:tcBorders>
            <w:shd w:val="clear" w:color="000000" w:fill="FFFFFF"/>
            <w:noWrap/>
            <w:vAlign w:val="bottom"/>
            <w:hideMark/>
          </w:tcPr>
          <w:p w14:paraId="154208AF"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0.03</w:t>
            </w:r>
          </w:p>
        </w:tc>
        <w:tc>
          <w:tcPr>
            <w:tcW w:w="1120" w:type="dxa"/>
            <w:tcBorders>
              <w:top w:val="nil"/>
              <w:left w:val="nil"/>
              <w:bottom w:val="single" w:sz="8" w:space="0" w:color="auto"/>
              <w:right w:val="single" w:sz="8" w:space="0" w:color="auto"/>
            </w:tcBorders>
            <w:shd w:val="clear" w:color="000000" w:fill="FFFFFF"/>
            <w:noWrap/>
            <w:vAlign w:val="bottom"/>
            <w:hideMark/>
          </w:tcPr>
          <w:p w14:paraId="2153E16A"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0.03</w:t>
            </w:r>
          </w:p>
        </w:tc>
      </w:tr>
      <w:tr w:rsidR="004667FA" w:rsidRPr="004667FA" w14:paraId="2D86DE78" w14:textId="77777777" w:rsidTr="004667FA">
        <w:trPr>
          <w:trHeight w:val="290"/>
        </w:trPr>
        <w:tc>
          <w:tcPr>
            <w:tcW w:w="1917" w:type="dxa"/>
            <w:tcBorders>
              <w:top w:val="nil"/>
              <w:left w:val="single" w:sz="8" w:space="0" w:color="auto"/>
              <w:bottom w:val="single" w:sz="4" w:space="0" w:color="auto"/>
              <w:right w:val="single" w:sz="8" w:space="0" w:color="auto"/>
            </w:tcBorders>
            <w:shd w:val="clear" w:color="000000" w:fill="E7E6E6"/>
            <w:noWrap/>
            <w:vAlign w:val="bottom"/>
            <w:hideMark/>
          </w:tcPr>
          <w:p w14:paraId="2E06AD0B" w14:textId="77777777" w:rsidR="004667FA" w:rsidRPr="004667FA" w:rsidRDefault="004667FA" w:rsidP="004667FA">
            <w:pPr>
              <w:spacing w:after="0" w:line="240" w:lineRule="auto"/>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Tesco Plc</w:t>
            </w:r>
          </w:p>
        </w:tc>
        <w:tc>
          <w:tcPr>
            <w:tcW w:w="1400" w:type="dxa"/>
            <w:tcBorders>
              <w:top w:val="nil"/>
              <w:left w:val="nil"/>
              <w:bottom w:val="single" w:sz="4" w:space="0" w:color="auto"/>
              <w:right w:val="single" w:sz="8" w:space="0" w:color="auto"/>
            </w:tcBorders>
            <w:shd w:val="clear" w:color="000000" w:fill="E7E6E6"/>
            <w:noWrap/>
            <w:vAlign w:val="bottom"/>
            <w:hideMark/>
          </w:tcPr>
          <w:p w14:paraId="51293E4F" w14:textId="77777777" w:rsidR="004667FA" w:rsidRPr="004667FA" w:rsidRDefault="004667FA" w:rsidP="004667FA">
            <w:pPr>
              <w:spacing w:after="0" w:line="240" w:lineRule="auto"/>
              <w:jc w:val="right"/>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2011</w:t>
            </w:r>
          </w:p>
        </w:tc>
        <w:tc>
          <w:tcPr>
            <w:tcW w:w="1480" w:type="dxa"/>
            <w:tcBorders>
              <w:top w:val="nil"/>
              <w:left w:val="nil"/>
              <w:bottom w:val="single" w:sz="4" w:space="0" w:color="auto"/>
              <w:right w:val="single" w:sz="4" w:space="0" w:color="auto"/>
            </w:tcBorders>
            <w:shd w:val="clear" w:color="000000" w:fill="FFFFFF"/>
            <w:noWrap/>
            <w:vAlign w:val="bottom"/>
            <w:hideMark/>
          </w:tcPr>
          <w:p w14:paraId="36484932"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0.67</w:t>
            </w:r>
          </w:p>
        </w:tc>
        <w:tc>
          <w:tcPr>
            <w:tcW w:w="1320" w:type="dxa"/>
            <w:tcBorders>
              <w:top w:val="nil"/>
              <w:left w:val="nil"/>
              <w:bottom w:val="single" w:sz="4" w:space="0" w:color="auto"/>
              <w:right w:val="single" w:sz="4" w:space="0" w:color="auto"/>
            </w:tcBorders>
            <w:shd w:val="clear" w:color="000000" w:fill="FFFFFF"/>
            <w:noWrap/>
            <w:vAlign w:val="bottom"/>
            <w:hideMark/>
          </w:tcPr>
          <w:p w14:paraId="0E2CDD9B"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0.65</w:t>
            </w:r>
          </w:p>
        </w:tc>
        <w:tc>
          <w:tcPr>
            <w:tcW w:w="1680" w:type="dxa"/>
            <w:tcBorders>
              <w:top w:val="nil"/>
              <w:left w:val="nil"/>
              <w:bottom w:val="single" w:sz="4" w:space="0" w:color="auto"/>
              <w:right w:val="single" w:sz="4" w:space="0" w:color="auto"/>
            </w:tcBorders>
            <w:shd w:val="clear" w:color="000000" w:fill="FFFFFF"/>
            <w:noWrap/>
            <w:vAlign w:val="bottom"/>
            <w:hideMark/>
          </w:tcPr>
          <w:p w14:paraId="6A3E4000"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0.16</w:t>
            </w:r>
          </w:p>
        </w:tc>
        <w:tc>
          <w:tcPr>
            <w:tcW w:w="1680" w:type="dxa"/>
            <w:tcBorders>
              <w:top w:val="nil"/>
              <w:left w:val="nil"/>
              <w:bottom w:val="single" w:sz="4" w:space="0" w:color="auto"/>
              <w:right w:val="single" w:sz="4" w:space="0" w:color="auto"/>
            </w:tcBorders>
            <w:shd w:val="clear" w:color="000000" w:fill="FFFFFF"/>
            <w:noWrap/>
            <w:vAlign w:val="bottom"/>
            <w:hideMark/>
          </w:tcPr>
          <w:p w14:paraId="712A1EC8"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0.23</w:t>
            </w:r>
          </w:p>
        </w:tc>
        <w:tc>
          <w:tcPr>
            <w:tcW w:w="1120" w:type="dxa"/>
            <w:tcBorders>
              <w:top w:val="nil"/>
              <w:left w:val="nil"/>
              <w:bottom w:val="single" w:sz="4" w:space="0" w:color="auto"/>
              <w:right w:val="single" w:sz="8" w:space="0" w:color="auto"/>
            </w:tcBorders>
            <w:shd w:val="clear" w:color="000000" w:fill="FFFFFF"/>
            <w:noWrap/>
            <w:vAlign w:val="bottom"/>
            <w:hideMark/>
          </w:tcPr>
          <w:p w14:paraId="77EBD63D"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0.04</w:t>
            </w:r>
          </w:p>
        </w:tc>
      </w:tr>
      <w:tr w:rsidR="004667FA" w:rsidRPr="004667FA" w14:paraId="33046FB8" w14:textId="77777777" w:rsidTr="004667FA">
        <w:trPr>
          <w:trHeight w:val="290"/>
        </w:trPr>
        <w:tc>
          <w:tcPr>
            <w:tcW w:w="1917" w:type="dxa"/>
            <w:tcBorders>
              <w:top w:val="nil"/>
              <w:left w:val="single" w:sz="8" w:space="0" w:color="auto"/>
              <w:bottom w:val="single" w:sz="4" w:space="0" w:color="auto"/>
              <w:right w:val="single" w:sz="8" w:space="0" w:color="auto"/>
            </w:tcBorders>
            <w:shd w:val="clear" w:color="000000" w:fill="E7E6E6"/>
            <w:noWrap/>
            <w:vAlign w:val="bottom"/>
            <w:hideMark/>
          </w:tcPr>
          <w:p w14:paraId="2A116242" w14:textId="77777777" w:rsidR="004667FA" w:rsidRPr="004667FA" w:rsidRDefault="004667FA" w:rsidP="004667FA">
            <w:pPr>
              <w:spacing w:after="0" w:line="240" w:lineRule="auto"/>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Tesco Plc</w:t>
            </w:r>
          </w:p>
        </w:tc>
        <w:tc>
          <w:tcPr>
            <w:tcW w:w="1400" w:type="dxa"/>
            <w:tcBorders>
              <w:top w:val="nil"/>
              <w:left w:val="nil"/>
              <w:bottom w:val="single" w:sz="4" w:space="0" w:color="auto"/>
              <w:right w:val="single" w:sz="8" w:space="0" w:color="auto"/>
            </w:tcBorders>
            <w:shd w:val="clear" w:color="000000" w:fill="E7E6E6"/>
            <w:noWrap/>
            <w:vAlign w:val="bottom"/>
            <w:hideMark/>
          </w:tcPr>
          <w:p w14:paraId="77F34E72" w14:textId="77777777" w:rsidR="004667FA" w:rsidRPr="004667FA" w:rsidRDefault="004667FA" w:rsidP="004667FA">
            <w:pPr>
              <w:spacing w:after="0" w:line="240" w:lineRule="auto"/>
              <w:jc w:val="right"/>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2012</w:t>
            </w:r>
          </w:p>
        </w:tc>
        <w:tc>
          <w:tcPr>
            <w:tcW w:w="1480" w:type="dxa"/>
            <w:tcBorders>
              <w:top w:val="nil"/>
              <w:left w:val="nil"/>
              <w:bottom w:val="single" w:sz="4" w:space="0" w:color="auto"/>
              <w:right w:val="single" w:sz="4" w:space="0" w:color="auto"/>
            </w:tcBorders>
            <w:shd w:val="clear" w:color="000000" w:fill="FFFFFF"/>
            <w:noWrap/>
            <w:vAlign w:val="bottom"/>
            <w:hideMark/>
          </w:tcPr>
          <w:p w14:paraId="4C156EC3"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0.66</w:t>
            </w:r>
          </w:p>
        </w:tc>
        <w:tc>
          <w:tcPr>
            <w:tcW w:w="1320" w:type="dxa"/>
            <w:tcBorders>
              <w:top w:val="nil"/>
              <w:left w:val="nil"/>
              <w:bottom w:val="single" w:sz="4" w:space="0" w:color="auto"/>
              <w:right w:val="single" w:sz="4" w:space="0" w:color="auto"/>
            </w:tcBorders>
            <w:shd w:val="clear" w:color="000000" w:fill="FFFFFF"/>
            <w:noWrap/>
            <w:vAlign w:val="bottom"/>
            <w:hideMark/>
          </w:tcPr>
          <w:p w14:paraId="6D4718B6"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0.64</w:t>
            </w:r>
          </w:p>
        </w:tc>
        <w:tc>
          <w:tcPr>
            <w:tcW w:w="1680" w:type="dxa"/>
            <w:tcBorders>
              <w:top w:val="nil"/>
              <w:left w:val="nil"/>
              <w:bottom w:val="single" w:sz="4" w:space="0" w:color="auto"/>
              <w:right w:val="single" w:sz="4" w:space="0" w:color="auto"/>
            </w:tcBorders>
            <w:shd w:val="clear" w:color="000000" w:fill="FFFFFF"/>
            <w:noWrap/>
            <w:vAlign w:val="bottom"/>
            <w:hideMark/>
          </w:tcPr>
          <w:p w14:paraId="5B8BF135"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0.16</w:t>
            </w:r>
          </w:p>
        </w:tc>
        <w:tc>
          <w:tcPr>
            <w:tcW w:w="1680" w:type="dxa"/>
            <w:tcBorders>
              <w:top w:val="nil"/>
              <w:left w:val="nil"/>
              <w:bottom w:val="single" w:sz="4" w:space="0" w:color="auto"/>
              <w:right w:val="single" w:sz="4" w:space="0" w:color="auto"/>
            </w:tcBorders>
            <w:shd w:val="clear" w:color="000000" w:fill="FFFFFF"/>
            <w:noWrap/>
            <w:vAlign w:val="bottom"/>
            <w:hideMark/>
          </w:tcPr>
          <w:p w14:paraId="22B15818"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0.23</w:t>
            </w:r>
          </w:p>
        </w:tc>
        <w:tc>
          <w:tcPr>
            <w:tcW w:w="1120" w:type="dxa"/>
            <w:tcBorders>
              <w:top w:val="nil"/>
              <w:left w:val="nil"/>
              <w:bottom w:val="single" w:sz="4" w:space="0" w:color="auto"/>
              <w:right w:val="single" w:sz="8" w:space="0" w:color="auto"/>
            </w:tcBorders>
            <w:shd w:val="clear" w:color="000000" w:fill="FFFFFF"/>
            <w:noWrap/>
            <w:vAlign w:val="bottom"/>
            <w:hideMark/>
          </w:tcPr>
          <w:p w14:paraId="088D6265"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0.04</w:t>
            </w:r>
          </w:p>
        </w:tc>
      </w:tr>
      <w:tr w:rsidR="004667FA" w:rsidRPr="004667FA" w14:paraId="643F34AE" w14:textId="77777777" w:rsidTr="004667FA">
        <w:trPr>
          <w:trHeight w:val="290"/>
        </w:trPr>
        <w:tc>
          <w:tcPr>
            <w:tcW w:w="1917" w:type="dxa"/>
            <w:tcBorders>
              <w:top w:val="nil"/>
              <w:left w:val="single" w:sz="8" w:space="0" w:color="auto"/>
              <w:bottom w:val="single" w:sz="4" w:space="0" w:color="auto"/>
              <w:right w:val="single" w:sz="8" w:space="0" w:color="auto"/>
            </w:tcBorders>
            <w:shd w:val="clear" w:color="000000" w:fill="E7E6E6"/>
            <w:noWrap/>
            <w:vAlign w:val="bottom"/>
            <w:hideMark/>
          </w:tcPr>
          <w:p w14:paraId="4C3EB412" w14:textId="77777777" w:rsidR="004667FA" w:rsidRPr="004667FA" w:rsidRDefault="004667FA" w:rsidP="004667FA">
            <w:pPr>
              <w:spacing w:after="0" w:line="240" w:lineRule="auto"/>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Tesco Plc</w:t>
            </w:r>
          </w:p>
        </w:tc>
        <w:tc>
          <w:tcPr>
            <w:tcW w:w="1400" w:type="dxa"/>
            <w:tcBorders>
              <w:top w:val="nil"/>
              <w:left w:val="nil"/>
              <w:bottom w:val="single" w:sz="4" w:space="0" w:color="auto"/>
              <w:right w:val="single" w:sz="8" w:space="0" w:color="auto"/>
            </w:tcBorders>
            <w:shd w:val="clear" w:color="000000" w:fill="E7E6E6"/>
            <w:noWrap/>
            <w:vAlign w:val="bottom"/>
            <w:hideMark/>
          </w:tcPr>
          <w:p w14:paraId="1C8EE24B" w14:textId="77777777" w:rsidR="004667FA" w:rsidRPr="004667FA" w:rsidRDefault="004667FA" w:rsidP="004667FA">
            <w:pPr>
              <w:spacing w:after="0" w:line="240" w:lineRule="auto"/>
              <w:jc w:val="right"/>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2013</w:t>
            </w:r>
          </w:p>
        </w:tc>
        <w:tc>
          <w:tcPr>
            <w:tcW w:w="1480" w:type="dxa"/>
            <w:tcBorders>
              <w:top w:val="nil"/>
              <w:left w:val="nil"/>
              <w:bottom w:val="single" w:sz="4" w:space="0" w:color="auto"/>
              <w:right w:val="single" w:sz="4" w:space="0" w:color="auto"/>
            </w:tcBorders>
            <w:shd w:val="clear" w:color="000000" w:fill="FFFFFF"/>
            <w:noWrap/>
            <w:vAlign w:val="bottom"/>
            <w:hideMark/>
          </w:tcPr>
          <w:p w14:paraId="308C233A"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0.65</w:t>
            </w:r>
          </w:p>
        </w:tc>
        <w:tc>
          <w:tcPr>
            <w:tcW w:w="1320" w:type="dxa"/>
            <w:tcBorders>
              <w:top w:val="nil"/>
              <w:left w:val="nil"/>
              <w:bottom w:val="single" w:sz="4" w:space="0" w:color="auto"/>
              <w:right w:val="single" w:sz="4" w:space="0" w:color="auto"/>
            </w:tcBorders>
            <w:shd w:val="clear" w:color="000000" w:fill="FFFFFF"/>
            <w:noWrap/>
            <w:vAlign w:val="bottom"/>
            <w:hideMark/>
          </w:tcPr>
          <w:p w14:paraId="0B302298"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0.67</w:t>
            </w:r>
          </w:p>
        </w:tc>
        <w:tc>
          <w:tcPr>
            <w:tcW w:w="1680" w:type="dxa"/>
            <w:tcBorders>
              <w:top w:val="nil"/>
              <w:left w:val="nil"/>
              <w:bottom w:val="single" w:sz="4" w:space="0" w:color="auto"/>
              <w:right w:val="single" w:sz="4" w:space="0" w:color="auto"/>
            </w:tcBorders>
            <w:shd w:val="clear" w:color="000000" w:fill="FFFFFF"/>
            <w:noWrap/>
            <w:vAlign w:val="bottom"/>
            <w:hideMark/>
          </w:tcPr>
          <w:p w14:paraId="50ABCF60"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0.00</w:t>
            </w:r>
          </w:p>
        </w:tc>
        <w:tc>
          <w:tcPr>
            <w:tcW w:w="1680" w:type="dxa"/>
            <w:tcBorders>
              <w:top w:val="nil"/>
              <w:left w:val="nil"/>
              <w:bottom w:val="single" w:sz="4" w:space="0" w:color="auto"/>
              <w:right w:val="single" w:sz="4" w:space="0" w:color="auto"/>
            </w:tcBorders>
            <w:shd w:val="clear" w:color="000000" w:fill="FFFFFF"/>
            <w:noWrap/>
            <w:vAlign w:val="bottom"/>
            <w:hideMark/>
          </w:tcPr>
          <w:p w14:paraId="6A3F6B84"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0.00</w:t>
            </w:r>
          </w:p>
        </w:tc>
        <w:tc>
          <w:tcPr>
            <w:tcW w:w="1120" w:type="dxa"/>
            <w:tcBorders>
              <w:top w:val="nil"/>
              <w:left w:val="nil"/>
              <w:bottom w:val="single" w:sz="4" w:space="0" w:color="auto"/>
              <w:right w:val="single" w:sz="8" w:space="0" w:color="auto"/>
            </w:tcBorders>
            <w:shd w:val="clear" w:color="000000" w:fill="FFFFFF"/>
            <w:noWrap/>
            <w:vAlign w:val="bottom"/>
            <w:hideMark/>
          </w:tcPr>
          <w:p w14:paraId="1E0C9866"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0.00</w:t>
            </w:r>
          </w:p>
        </w:tc>
      </w:tr>
      <w:tr w:rsidR="004667FA" w:rsidRPr="004667FA" w14:paraId="4761084A" w14:textId="77777777" w:rsidTr="004667FA">
        <w:trPr>
          <w:trHeight w:val="290"/>
        </w:trPr>
        <w:tc>
          <w:tcPr>
            <w:tcW w:w="1917" w:type="dxa"/>
            <w:tcBorders>
              <w:top w:val="nil"/>
              <w:left w:val="single" w:sz="8" w:space="0" w:color="auto"/>
              <w:bottom w:val="single" w:sz="4" w:space="0" w:color="auto"/>
              <w:right w:val="single" w:sz="8" w:space="0" w:color="auto"/>
            </w:tcBorders>
            <w:shd w:val="clear" w:color="000000" w:fill="E7E6E6"/>
            <w:noWrap/>
            <w:vAlign w:val="bottom"/>
            <w:hideMark/>
          </w:tcPr>
          <w:p w14:paraId="67D4D6D1" w14:textId="77777777" w:rsidR="004667FA" w:rsidRPr="004667FA" w:rsidRDefault="004667FA" w:rsidP="004667FA">
            <w:pPr>
              <w:spacing w:after="0" w:line="240" w:lineRule="auto"/>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Tesco Plc</w:t>
            </w:r>
          </w:p>
        </w:tc>
        <w:tc>
          <w:tcPr>
            <w:tcW w:w="1400" w:type="dxa"/>
            <w:tcBorders>
              <w:top w:val="nil"/>
              <w:left w:val="nil"/>
              <w:bottom w:val="single" w:sz="4" w:space="0" w:color="auto"/>
              <w:right w:val="single" w:sz="8" w:space="0" w:color="auto"/>
            </w:tcBorders>
            <w:shd w:val="clear" w:color="000000" w:fill="E7E6E6"/>
            <w:noWrap/>
            <w:vAlign w:val="bottom"/>
            <w:hideMark/>
          </w:tcPr>
          <w:p w14:paraId="6B42076F" w14:textId="77777777" w:rsidR="004667FA" w:rsidRPr="004667FA" w:rsidRDefault="004667FA" w:rsidP="004667FA">
            <w:pPr>
              <w:spacing w:after="0" w:line="240" w:lineRule="auto"/>
              <w:jc w:val="right"/>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2014</w:t>
            </w:r>
          </w:p>
        </w:tc>
        <w:tc>
          <w:tcPr>
            <w:tcW w:w="1480" w:type="dxa"/>
            <w:tcBorders>
              <w:top w:val="nil"/>
              <w:left w:val="nil"/>
              <w:bottom w:val="single" w:sz="4" w:space="0" w:color="auto"/>
              <w:right w:val="single" w:sz="4" w:space="0" w:color="auto"/>
            </w:tcBorders>
            <w:shd w:val="clear" w:color="000000" w:fill="FFFFFF"/>
            <w:noWrap/>
            <w:vAlign w:val="bottom"/>
            <w:hideMark/>
          </w:tcPr>
          <w:p w14:paraId="5F2422A9"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0.76</w:t>
            </w:r>
          </w:p>
        </w:tc>
        <w:tc>
          <w:tcPr>
            <w:tcW w:w="1320" w:type="dxa"/>
            <w:tcBorders>
              <w:top w:val="nil"/>
              <w:left w:val="nil"/>
              <w:bottom w:val="single" w:sz="4" w:space="0" w:color="auto"/>
              <w:right w:val="single" w:sz="4" w:space="0" w:color="auto"/>
            </w:tcBorders>
            <w:shd w:val="clear" w:color="000000" w:fill="FFFFFF"/>
            <w:noWrap/>
            <w:vAlign w:val="bottom"/>
            <w:hideMark/>
          </w:tcPr>
          <w:p w14:paraId="0852989F"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0.65</w:t>
            </w:r>
          </w:p>
        </w:tc>
        <w:tc>
          <w:tcPr>
            <w:tcW w:w="1680" w:type="dxa"/>
            <w:tcBorders>
              <w:top w:val="nil"/>
              <w:left w:val="nil"/>
              <w:bottom w:val="single" w:sz="4" w:space="0" w:color="auto"/>
              <w:right w:val="single" w:sz="4" w:space="0" w:color="auto"/>
            </w:tcBorders>
            <w:shd w:val="clear" w:color="000000" w:fill="FFFFFF"/>
            <w:noWrap/>
            <w:vAlign w:val="bottom"/>
            <w:hideMark/>
          </w:tcPr>
          <w:p w14:paraId="63B5BC77"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0.07</w:t>
            </w:r>
          </w:p>
        </w:tc>
        <w:tc>
          <w:tcPr>
            <w:tcW w:w="1680" w:type="dxa"/>
            <w:tcBorders>
              <w:top w:val="nil"/>
              <w:left w:val="nil"/>
              <w:bottom w:val="single" w:sz="4" w:space="0" w:color="auto"/>
              <w:right w:val="single" w:sz="4" w:space="0" w:color="auto"/>
            </w:tcBorders>
            <w:shd w:val="clear" w:color="000000" w:fill="FFFFFF"/>
            <w:noWrap/>
            <w:vAlign w:val="bottom"/>
            <w:hideMark/>
          </w:tcPr>
          <w:p w14:paraId="4E0BFD9E"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0.07</w:t>
            </w:r>
          </w:p>
        </w:tc>
        <w:tc>
          <w:tcPr>
            <w:tcW w:w="1120" w:type="dxa"/>
            <w:tcBorders>
              <w:top w:val="nil"/>
              <w:left w:val="nil"/>
              <w:bottom w:val="single" w:sz="4" w:space="0" w:color="auto"/>
              <w:right w:val="single" w:sz="8" w:space="0" w:color="auto"/>
            </w:tcBorders>
            <w:shd w:val="clear" w:color="000000" w:fill="FFFFFF"/>
            <w:noWrap/>
            <w:vAlign w:val="bottom"/>
            <w:hideMark/>
          </w:tcPr>
          <w:p w14:paraId="3D0D6ED0"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0.02</w:t>
            </w:r>
          </w:p>
        </w:tc>
      </w:tr>
      <w:tr w:rsidR="004667FA" w:rsidRPr="004667FA" w14:paraId="2CC77056" w14:textId="77777777" w:rsidTr="004667FA">
        <w:trPr>
          <w:trHeight w:val="290"/>
        </w:trPr>
        <w:tc>
          <w:tcPr>
            <w:tcW w:w="1917" w:type="dxa"/>
            <w:tcBorders>
              <w:top w:val="nil"/>
              <w:left w:val="single" w:sz="8" w:space="0" w:color="auto"/>
              <w:bottom w:val="single" w:sz="4" w:space="0" w:color="auto"/>
              <w:right w:val="single" w:sz="8" w:space="0" w:color="auto"/>
            </w:tcBorders>
            <w:shd w:val="clear" w:color="000000" w:fill="E7E6E6"/>
            <w:noWrap/>
            <w:vAlign w:val="bottom"/>
            <w:hideMark/>
          </w:tcPr>
          <w:p w14:paraId="7087D9D8" w14:textId="77777777" w:rsidR="004667FA" w:rsidRPr="004667FA" w:rsidRDefault="004667FA" w:rsidP="004667FA">
            <w:pPr>
              <w:spacing w:after="0" w:line="240" w:lineRule="auto"/>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Tesco Plc</w:t>
            </w:r>
          </w:p>
        </w:tc>
        <w:tc>
          <w:tcPr>
            <w:tcW w:w="1400" w:type="dxa"/>
            <w:tcBorders>
              <w:top w:val="nil"/>
              <w:left w:val="nil"/>
              <w:bottom w:val="single" w:sz="4" w:space="0" w:color="auto"/>
              <w:right w:val="single" w:sz="8" w:space="0" w:color="auto"/>
            </w:tcBorders>
            <w:shd w:val="clear" w:color="000000" w:fill="E7E6E6"/>
            <w:noWrap/>
            <w:vAlign w:val="bottom"/>
            <w:hideMark/>
          </w:tcPr>
          <w:p w14:paraId="26BD20F1" w14:textId="77777777" w:rsidR="004667FA" w:rsidRPr="004667FA" w:rsidRDefault="004667FA" w:rsidP="004667FA">
            <w:pPr>
              <w:spacing w:after="0" w:line="240" w:lineRule="auto"/>
              <w:jc w:val="right"/>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2015</w:t>
            </w:r>
          </w:p>
        </w:tc>
        <w:tc>
          <w:tcPr>
            <w:tcW w:w="1480" w:type="dxa"/>
            <w:tcBorders>
              <w:top w:val="nil"/>
              <w:left w:val="nil"/>
              <w:bottom w:val="single" w:sz="4" w:space="0" w:color="auto"/>
              <w:right w:val="single" w:sz="4" w:space="0" w:color="auto"/>
            </w:tcBorders>
            <w:shd w:val="clear" w:color="000000" w:fill="FFFFFF"/>
            <w:noWrap/>
            <w:vAlign w:val="bottom"/>
            <w:hideMark/>
          </w:tcPr>
          <w:p w14:paraId="40A57F90"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1.79</w:t>
            </w:r>
          </w:p>
        </w:tc>
        <w:tc>
          <w:tcPr>
            <w:tcW w:w="1320" w:type="dxa"/>
            <w:tcBorders>
              <w:top w:val="nil"/>
              <w:left w:val="nil"/>
              <w:bottom w:val="single" w:sz="4" w:space="0" w:color="auto"/>
              <w:right w:val="single" w:sz="4" w:space="0" w:color="auto"/>
            </w:tcBorders>
            <w:shd w:val="clear" w:color="000000" w:fill="FFFFFF"/>
            <w:noWrap/>
            <w:vAlign w:val="bottom"/>
            <w:hideMark/>
          </w:tcPr>
          <w:p w14:paraId="281B9221"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0.60</w:t>
            </w:r>
          </w:p>
        </w:tc>
        <w:tc>
          <w:tcPr>
            <w:tcW w:w="1680" w:type="dxa"/>
            <w:tcBorders>
              <w:top w:val="nil"/>
              <w:left w:val="nil"/>
              <w:bottom w:val="single" w:sz="4" w:space="0" w:color="auto"/>
              <w:right w:val="single" w:sz="4" w:space="0" w:color="auto"/>
            </w:tcBorders>
            <w:shd w:val="clear" w:color="000000" w:fill="FFFFFF"/>
            <w:noWrap/>
            <w:vAlign w:val="bottom"/>
            <w:hideMark/>
          </w:tcPr>
          <w:p w14:paraId="44C1B529"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0.00</w:t>
            </w:r>
          </w:p>
        </w:tc>
        <w:tc>
          <w:tcPr>
            <w:tcW w:w="1680" w:type="dxa"/>
            <w:tcBorders>
              <w:top w:val="nil"/>
              <w:left w:val="nil"/>
              <w:bottom w:val="single" w:sz="4" w:space="0" w:color="auto"/>
              <w:right w:val="single" w:sz="4" w:space="0" w:color="auto"/>
            </w:tcBorders>
            <w:shd w:val="clear" w:color="000000" w:fill="FFFFFF"/>
            <w:noWrap/>
            <w:vAlign w:val="bottom"/>
            <w:hideMark/>
          </w:tcPr>
          <w:p w14:paraId="564FB013"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0.00</w:t>
            </w:r>
          </w:p>
        </w:tc>
        <w:tc>
          <w:tcPr>
            <w:tcW w:w="1120" w:type="dxa"/>
            <w:tcBorders>
              <w:top w:val="nil"/>
              <w:left w:val="nil"/>
              <w:bottom w:val="single" w:sz="4" w:space="0" w:color="auto"/>
              <w:right w:val="single" w:sz="8" w:space="0" w:color="auto"/>
            </w:tcBorders>
            <w:shd w:val="clear" w:color="000000" w:fill="FFFFFF"/>
            <w:noWrap/>
            <w:vAlign w:val="bottom"/>
            <w:hideMark/>
          </w:tcPr>
          <w:p w14:paraId="4A229BFF"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0.00</w:t>
            </w:r>
          </w:p>
        </w:tc>
      </w:tr>
      <w:tr w:rsidR="004667FA" w:rsidRPr="004667FA" w14:paraId="41D93E7A" w14:textId="77777777" w:rsidTr="004667FA">
        <w:trPr>
          <w:trHeight w:val="290"/>
        </w:trPr>
        <w:tc>
          <w:tcPr>
            <w:tcW w:w="1917" w:type="dxa"/>
            <w:tcBorders>
              <w:top w:val="nil"/>
              <w:left w:val="single" w:sz="8" w:space="0" w:color="auto"/>
              <w:bottom w:val="single" w:sz="4" w:space="0" w:color="auto"/>
              <w:right w:val="single" w:sz="8" w:space="0" w:color="auto"/>
            </w:tcBorders>
            <w:shd w:val="clear" w:color="000000" w:fill="E7E6E6"/>
            <w:noWrap/>
            <w:vAlign w:val="bottom"/>
            <w:hideMark/>
          </w:tcPr>
          <w:p w14:paraId="7A2D5FE4" w14:textId="77777777" w:rsidR="004667FA" w:rsidRPr="004667FA" w:rsidRDefault="004667FA" w:rsidP="004667FA">
            <w:pPr>
              <w:spacing w:after="0" w:line="240" w:lineRule="auto"/>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Tesco Plc</w:t>
            </w:r>
          </w:p>
        </w:tc>
        <w:tc>
          <w:tcPr>
            <w:tcW w:w="1400" w:type="dxa"/>
            <w:tcBorders>
              <w:top w:val="nil"/>
              <w:left w:val="nil"/>
              <w:bottom w:val="single" w:sz="4" w:space="0" w:color="auto"/>
              <w:right w:val="single" w:sz="8" w:space="0" w:color="auto"/>
            </w:tcBorders>
            <w:shd w:val="clear" w:color="000000" w:fill="E7E6E6"/>
            <w:noWrap/>
            <w:vAlign w:val="bottom"/>
            <w:hideMark/>
          </w:tcPr>
          <w:p w14:paraId="39C4A710" w14:textId="77777777" w:rsidR="004667FA" w:rsidRPr="004667FA" w:rsidRDefault="004667FA" w:rsidP="004667FA">
            <w:pPr>
              <w:spacing w:after="0" w:line="240" w:lineRule="auto"/>
              <w:jc w:val="right"/>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2016</w:t>
            </w:r>
          </w:p>
        </w:tc>
        <w:tc>
          <w:tcPr>
            <w:tcW w:w="1480" w:type="dxa"/>
            <w:tcBorders>
              <w:top w:val="nil"/>
              <w:left w:val="nil"/>
              <w:bottom w:val="single" w:sz="4" w:space="0" w:color="auto"/>
              <w:right w:val="single" w:sz="4" w:space="0" w:color="auto"/>
            </w:tcBorders>
            <w:shd w:val="clear" w:color="000000" w:fill="FFFFFF"/>
            <w:noWrap/>
            <w:vAlign w:val="bottom"/>
            <w:hideMark/>
          </w:tcPr>
          <w:p w14:paraId="4849E6C1"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1.57</w:t>
            </w:r>
          </w:p>
        </w:tc>
        <w:tc>
          <w:tcPr>
            <w:tcW w:w="1320" w:type="dxa"/>
            <w:tcBorders>
              <w:top w:val="nil"/>
              <w:left w:val="nil"/>
              <w:bottom w:val="single" w:sz="4" w:space="0" w:color="auto"/>
              <w:right w:val="single" w:sz="4" w:space="0" w:color="auto"/>
            </w:tcBorders>
            <w:shd w:val="clear" w:color="000000" w:fill="FFFFFF"/>
            <w:noWrap/>
            <w:vAlign w:val="bottom"/>
            <w:hideMark/>
          </w:tcPr>
          <w:p w14:paraId="56266110"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0.81</w:t>
            </w:r>
          </w:p>
        </w:tc>
        <w:tc>
          <w:tcPr>
            <w:tcW w:w="1680" w:type="dxa"/>
            <w:tcBorders>
              <w:top w:val="nil"/>
              <w:left w:val="nil"/>
              <w:bottom w:val="single" w:sz="4" w:space="0" w:color="auto"/>
              <w:right w:val="single" w:sz="4" w:space="0" w:color="auto"/>
            </w:tcBorders>
            <w:shd w:val="clear" w:color="000000" w:fill="FFFFFF"/>
            <w:noWrap/>
            <w:vAlign w:val="bottom"/>
            <w:hideMark/>
          </w:tcPr>
          <w:p w14:paraId="196692AF"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0.01</w:t>
            </w:r>
          </w:p>
        </w:tc>
        <w:tc>
          <w:tcPr>
            <w:tcW w:w="1680" w:type="dxa"/>
            <w:tcBorders>
              <w:top w:val="nil"/>
              <w:left w:val="nil"/>
              <w:bottom w:val="single" w:sz="4" w:space="0" w:color="auto"/>
              <w:right w:val="single" w:sz="4" w:space="0" w:color="auto"/>
            </w:tcBorders>
            <w:shd w:val="clear" w:color="000000" w:fill="FFFFFF"/>
            <w:noWrap/>
            <w:vAlign w:val="bottom"/>
            <w:hideMark/>
          </w:tcPr>
          <w:p w14:paraId="0F15FE52"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0.01</w:t>
            </w:r>
          </w:p>
        </w:tc>
        <w:tc>
          <w:tcPr>
            <w:tcW w:w="1120" w:type="dxa"/>
            <w:tcBorders>
              <w:top w:val="nil"/>
              <w:left w:val="nil"/>
              <w:bottom w:val="single" w:sz="4" w:space="0" w:color="auto"/>
              <w:right w:val="single" w:sz="8" w:space="0" w:color="auto"/>
            </w:tcBorders>
            <w:shd w:val="clear" w:color="000000" w:fill="FFFFFF"/>
            <w:noWrap/>
            <w:vAlign w:val="bottom"/>
            <w:hideMark/>
          </w:tcPr>
          <w:p w14:paraId="59CA52D9"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0.00</w:t>
            </w:r>
          </w:p>
        </w:tc>
      </w:tr>
      <w:tr w:rsidR="004667FA" w:rsidRPr="004667FA" w14:paraId="3B53AFC4" w14:textId="77777777" w:rsidTr="004667FA">
        <w:trPr>
          <w:trHeight w:val="290"/>
        </w:trPr>
        <w:tc>
          <w:tcPr>
            <w:tcW w:w="1917" w:type="dxa"/>
            <w:tcBorders>
              <w:top w:val="nil"/>
              <w:left w:val="single" w:sz="8" w:space="0" w:color="auto"/>
              <w:bottom w:val="single" w:sz="4" w:space="0" w:color="auto"/>
              <w:right w:val="single" w:sz="8" w:space="0" w:color="auto"/>
            </w:tcBorders>
            <w:shd w:val="clear" w:color="000000" w:fill="E7E6E6"/>
            <w:noWrap/>
            <w:vAlign w:val="bottom"/>
            <w:hideMark/>
          </w:tcPr>
          <w:p w14:paraId="463E9A86" w14:textId="77777777" w:rsidR="004667FA" w:rsidRPr="004667FA" w:rsidRDefault="004667FA" w:rsidP="004667FA">
            <w:pPr>
              <w:spacing w:after="0" w:line="240" w:lineRule="auto"/>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Tesco Plc</w:t>
            </w:r>
          </w:p>
        </w:tc>
        <w:tc>
          <w:tcPr>
            <w:tcW w:w="1400" w:type="dxa"/>
            <w:tcBorders>
              <w:top w:val="nil"/>
              <w:left w:val="nil"/>
              <w:bottom w:val="single" w:sz="4" w:space="0" w:color="auto"/>
              <w:right w:val="single" w:sz="8" w:space="0" w:color="auto"/>
            </w:tcBorders>
            <w:shd w:val="clear" w:color="000000" w:fill="E7E6E6"/>
            <w:noWrap/>
            <w:vAlign w:val="bottom"/>
            <w:hideMark/>
          </w:tcPr>
          <w:p w14:paraId="6ABAD61A" w14:textId="77777777" w:rsidR="004667FA" w:rsidRPr="004667FA" w:rsidRDefault="004667FA" w:rsidP="004667FA">
            <w:pPr>
              <w:spacing w:after="0" w:line="240" w:lineRule="auto"/>
              <w:jc w:val="right"/>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2017</w:t>
            </w:r>
          </w:p>
        </w:tc>
        <w:tc>
          <w:tcPr>
            <w:tcW w:w="1480" w:type="dxa"/>
            <w:tcBorders>
              <w:top w:val="nil"/>
              <w:left w:val="nil"/>
              <w:bottom w:val="single" w:sz="4" w:space="0" w:color="auto"/>
              <w:right w:val="single" w:sz="4" w:space="0" w:color="auto"/>
            </w:tcBorders>
            <w:shd w:val="clear" w:color="000000" w:fill="FFFFFF"/>
            <w:noWrap/>
            <w:vAlign w:val="bottom"/>
            <w:hideMark/>
          </w:tcPr>
          <w:p w14:paraId="1CB491F8"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1.87</w:t>
            </w:r>
          </w:p>
        </w:tc>
        <w:tc>
          <w:tcPr>
            <w:tcW w:w="1320" w:type="dxa"/>
            <w:tcBorders>
              <w:top w:val="nil"/>
              <w:left w:val="nil"/>
              <w:bottom w:val="single" w:sz="4" w:space="0" w:color="auto"/>
              <w:right w:val="single" w:sz="4" w:space="0" w:color="auto"/>
            </w:tcBorders>
            <w:shd w:val="clear" w:color="000000" w:fill="FFFFFF"/>
            <w:noWrap/>
            <w:vAlign w:val="bottom"/>
            <w:hideMark/>
          </w:tcPr>
          <w:p w14:paraId="5650877F"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0.78</w:t>
            </w:r>
          </w:p>
        </w:tc>
        <w:tc>
          <w:tcPr>
            <w:tcW w:w="1680" w:type="dxa"/>
            <w:tcBorders>
              <w:top w:val="nil"/>
              <w:left w:val="nil"/>
              <w:bottom w:val="single" w:sz="4" w:space="0" w:color="auto"/>
              <w:right w:val="single" w:sz="4" w:space="0" w:color="auto"/>
            </w:tcBorders>
            <w:shd w:val="clear" w:color="000000" w:fill="FFFFFF"/>
            <w:noWrap/>
            <w:vAlign w:val="bottom"/>
            <w:hideMark/>
          </w:tcPr>
          <w:p w14:paraId="6A6AFA03"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-0.01</w:t>
            </w:r>
          </w:p>
        </w:tc>
        <w:tc>
          <w:tcPr>
            <w:tcW w:w="1680" w:type="dxa"/>
            <w:tcBorders>
              <w:top w:val="nil"/>
              <w:left w:val="nil"/>
              <w:bottom w:val="single" w:sz="4" w:space="0" w:color="auto"/>
              <w:right w:val="single" w:sz="4" w:space="0" w:color="auto"/>
            </w:tcBorders>
            <w:shd w:val="clear" w:color="000000" w:fill="FFFFFF"/>
            <w:noWrap/>
            <w:vAlign w:val="bottom"/>
            <w:hideMark/>
          </w:tcPr>
          <w:p w14:paraId="25062DFE"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0.00</w:t>
            </w:r>
          </w:p>
        </w:tc>
        <w:tc>
          <w:tcPr>
            <w:tcW w:w="1120" w:type="dxa"/>
            <w:tcBorders>
              <w:top w:val="nil"/>
              <w:left w:val="nil"/>
              <w:bottom w:val="single" w:sz="4" w:space="0" w:color="auto"/>
              <w:right w:val="single" w:sz="8" w:space="0" w:color="auto"/>
            </w:tcBorders>
            <w:shd w:val="clear" w:color="000000" w:fill="FFFFFF"/>
            <w:noWrap/>
            <w:vAlign w:val="bottom"/>
            <w:hideMark/>
          </w:tcPr>
          <w:p w14:paraId="791F2823"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0.00</w:t>
            </w:r>
          </w:p>
        </w:tc>
      </w:tr>
      <w:tr w:rsidR="004667FA" w:rsidRPr="004667FA" w14:paraId="38422089" w14:textId="77777777" w:rsidTr="004667FA">
        <w:trPr>
          <w:trHeight w:val="290"/>
        </w:trPr>
        <w:tc>
          <w:tcPr>
            <w:tcW w:w="1917" w:type="dxa"/>
            <w:tcBorders>
              <w:top w:val="nil"/>
              <w:left w:val="single" w:sz="8" w:space="0" w:color="auto"/>
              <w:bottom w:val="single" w:sz="4" w:space="0" w:color="auto"/>
              <w:right w:val="single" w:sz="8" w:space="0" w:color="auto"/>
            </w:tcBorders>
            <w:shd w:val="clear" w:color="000000" w:fill="E7E6E6"/>
            <w:noWrap/>
            <w:vAlign w:val="bottom"/>
            <w:hideMark/>
          </w:tcPr>
          <w:p w14:paraId="148ABF28" w14:textId="77777777" w:rsidR="004667FA" w:rsidRPr="004667FA" w:rsidRDefault="004667FA" w:rsidP="004667FA">
            <w:pPr>
              <w:spacing w:after="0" w:line="240" w:lineRule="auto"/>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Tesco Plc</w:t>
            </w:r>
          </w:p>
        </w:tc>
        <w:tc>
          <w:tcPr>
            <w:tcW w:w="1400" w:type="dxa"/>
            <w:tcBorders>
              <w:top w:val="nil"/>
              <w:left w:val="nil"/>
              <w:bottom w:val="single" w:sz="4" w:space="0" w:color="auto"/>
              <w:right w:val="single" w:sz="8" w:space="0" w:color="auto"/>
            </w:tcBorders>
            <w:shd w:val="clear" w:color="000000" w:fill="E7E6E6"/>
            <w:noWrap/>
            <w:vAlign w:val="bottom"/>
            <w:hideMark/>
          </w:tcPr>
          <w:p w14:paraId="29D429EA" w14:textId="77777777" w:rsidR="004667FA" w:rsidRPr="004667FA" w:rsidRDefault="004667FA" w:rsidP="004667FA">
            <w:pPr>
              <w:spacing w:after="0" w:line="240" w:lineRule="auto"/>
              <w:jc w:val="right"/>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2018</w:t>
            </w:r>
          </w:p>
        </w:tc>
        <w:tc>
          <w:tcPr>
            <w:tcW w:w="1480" w:type="dxa"/>
            <w:tcBorders>
              <w:top w:val="nil"/>
              <w:left w:val="nil"/>
              <w:bottom w:val="single" w:sz="4" w:space="0" w:color="auto"/>
              <w:right w:val="single" w:sz="4" w:space="0" w:color="auto"/>
            </w:tcBorders>
            <w:shd w:val="clear" w:color="000000" w:fill="FFFFFF"/>
            <w:noWrap/>
            <w:vAlign w:val="bottom"/>
            <w:hideMark/>
          </w:tcPr>
          <w:p w14:paraId="4B58BB51"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0.81</w:t>
            </w:r>
          </w:p>
        </w:tc>
        <w:tc>
          <w:tcPr>
            <w:tcW w:w="1320" w:type="dxa"/>
            <w:tcBorders>
              <w:top w:val="nil"/>
              <w:left w:val="nil"/>
              <w:bottom w:val="single" w:sz="4" w:space="0" w:color="auto"/>
              <w:right w:val="single" w:sz="4" w:space="0" w:color="auto"/>
            </w:tcBorders>
            <w:shd w:val="clear" w:color="000000" w:fill="FFFFFF"/>
            <w:noWrap/>
            <w:vAlign w:val="bottom"/>
            <w:hideMark/>
          </w:tcPr>
          <w:p w14:paraId="2616ECF1"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0.70</w:t>
            </w:r>
          </w:p>
        </w:tc>
        <w:tc>
          <w:tcPr>
            <w:tcW w:w="1680" w:type="dxa"/>
            <w:tcBorders>
              <w:top w:val="nil"/>
              <w:left w:val="nil"/>
              <w:bottom w:val="single" w:sz="4" w:space="0" w:color="auto"/>
              <w:right w:val="single" w:sz="4" w:space="0" w:color="auto"/>
            </w:tcBorders>
            <w:shd w:val="clear" w:color="000000" w:fill="FFFFFF"/>
            <w:noWrap/>
            <w:vAlign w:val="bottom"/>
            <w:hideMark/>
          </w:tcPr>
          <w:p w14:paraId="588C9D36"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0.12</w:t>
            </w:r>
          </w:p>
        </w:tc>
        <w:tc>
          <w:tcPr>
            <w:tcW w:w="1680" w:type="dxa"/>
            <w:tcBorders>
              <w:top w:val="nil"/>
              <w:left w:val="nil"/>
              <w:bottom w:val="single" w:sz="4" w:space="0" w:color="auto"/>
              <w:right w:val="single" w:sz="4" w:space="0" w:color="auto"/>
            </w:tcBorders>
            <w:shd w:val="clear" w:color="000000" w:fill="FFFFFF"/>
            <w:noWrap/>
            <w:vAlign w:val="bottom"/>
            <w:hideMark/>
          </w:tcPr>
          <w:p w14:paraId="2577FB48"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0.09</w:t>
            </w:r>
          </w:p>
        </w:tc>
        <w:tc>
          <w:tcPr>
            <w:tcW w:w="1120" w:type="dxa"/>
            <w:tcBorders>
              <w:top w:val="nil"/>
              <w:left w:val="nil"/>
              <w:bottom w:val="single" w:sz="4" w:space="0" w:color="auto"/>
              <w:right w:val="single" w:sz="8" w:space="0" w:color="auto"/>
            </w:tcBorders>
            <w:shd w:val="clear" w:color="000000" w:fill="FFFFFF"/>
            <w:noWrap/>
            <w:vAlign w:val="bottom"/>
            <w:hideMark/>
          </w:tcPr>
          <w:p w14:paraId="06EFCAC2"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0.02</w:t>
            </w:r>
          </w:p>
        </w:tc>
      </w:tr>
      <w:tr w:rsidR="004667FA" w:rsidRPr="004667FA" w14:paraId="138950C9" w14:textId="77777777" w:rsidTr="004667FA">
        <w:trPr>
          <w:trHeight w:val="290"/>
        </w:trPr>
        <w:tc>
          <w:tcPr>
            <w:tcW w:w="1917" w:type="dxa"/>
            <w:tcBorders>
              <w:top w:val="nil"/>
              <w:left w:val="single" w:sz="8" w:space="0" w:color="auto"/>
              <w:bottom w:val="single" w:sz="4" w:space="0" w:color="auto"/>
              <w:right w:val="single" w:sz="8" w:space="0" w:color="auto"/>
            </w:tcBorders>
            <w:shd w:val="clear" w:color="000000" w:fill="E7E6E6"/>
            <w:noWrap/>
            <w:vAlign w:val="bottom"/>
            <w:hideMark/>
          </w:tcPr>
          <w:p w14:paraId="5BE6FA1D" w14:textId="77777777" w:rsidR="004667FA" w:rsidRPr="004667FA" w:rsidRDefault="004667FA" w:rsidP="004667FA">
            <w:pPr>
              <w:spacing w:after="0" w:line="240" w:lineRule="auto"/>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Tesco Plc</w:t>
            </w:r>
          </w:p>
        </w:tc>
        <w:tc>
          <w:tcPr>
            <w:tcW w:w="1400" w:type="dxa"/>
            <w:tcBorders>
              <w:top w:val="nil"/>
              <w:left w:val="nil"/>
              <w:bottom w:val="single" w:sz="4" w:space="0" w:color="auto"/>
              <w:right w:val="single" w:sz="8" w:space="0" w:color="auto"/>
            </w:tcBorders>
            <w:shd w:val="clear" w:color="000000" w:fill="E7E6E6"/>
            <w:noWrap/>
            <w:vAlign w:val="bottom"/>
            <w:hideMark/>
          </w:tcPr>
          <w:p w14:paraId="47161C47" w14:textId="77777777" w:rsidR="004667FA" w:rsidRPr="004667FA" w:rsidRDefault="004667FA" w:rsidP="004667FA">
            <w:pPr>
              <w:spacing w:after="0" w:line="240" w:lineRule="auto"/>
              <w:jc w:val="right"/>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2019</w:t>
            </w:r>
          </w:p>
        </w:tc>
        <w:tc>
          <w:tcPr>
            <w:tcW w:w="1480" w:type="dxa"/>
            <w:tcBorders>
              <w:top w:val="nil"/>
              <w:left w:val="nil"/>
              <w:bottom w:val="single" w:sz="4" w:space="0" w:color="auto"/>
              <w:right w:val="single" w:sz="4" w:space="0" w:color="auto"/>
            </w:tcBorders>
            <w:shd w:val="clear" w:color="000000" w:fill="FFFFFF"/>
            <w:noWrap/>
            <w:vAlign w:val="bottom"/>
            <w:hideMark/>
          </w:tcPr>
          <w:p w14:paraId="36479F4B"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0.48</w:t>
            </w:r>
          </w:p>
        </w:tc>
        <w:tc>
          <w:tcPr>
            <w:tcW w:w="1320" w:type="dxa"/>
            <w:tcBorders>
              <w:top w:val="nil"/>
              <w:left w:val="nil"/>
              <w:bottom w:val="single" w:sz="4" w:space="0" w:color="auto"/>
              <w:right w:val="single" w:sz="4" w:space="0" w:color="auto"/>
            </w:tcBorders>
            <w:shd w:val="clear" w:color="000000" w:fill="FFFFFF"/>
            <w:noWrap/>
            <w:vAlign w:val="bottom"/>
            <w:hideMark/>
          </w:tcPr>
          <w:p w14:paraId="74B6CF5E"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0.60</w:t>
            </w:r>
          </w:p>
        </w:tc>
        <w:tc>
          <w:tcPr>
            <w:tcW w:w="1680" w:type="dxa"/>
            <w:tcBorders>
              <w:top w:val="nil"/>
              <w:left w:val="nil"/>
              <w:bottom w:val="single" w:sz="4" w:space="0" w:color="auto"/>
              <w:right w:val="single" w:sz="4" w:space="0" w:color="auto"/>
            </w:tcBorders>
            <w:shd w:val="clear" w:color="000000" w:fill="FFFFFF"/>
            <w:noWrap/>
            <w:vAlign w:val="bottom"/>
            <w:hideMark/>
          </w:tcPr>
          <w:p w14:paraId="243E4229"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0.09</w:t>
            </w:r>
          </w:p>
        </w:tc>
        <w:tc>
          <w:tcPr>
            <w:tcW w:w="1680" w:type="dxa"/>
            <w:tcBorders>
              <w:top w:val="nil"/>
              <w:left w:val="nil"/>
              <w:bottom w:val="single" w:sz="4" w:space="0" w:color="auto"/>
              <w:right w:val="single" w:sz="4" w:space="0" w:color="auto"/>
            </w:tcBorders>
            <w:shd w:val="clear" w:color="000000" w:fill="FFFFFF"/>
            <w:noWrap/>
            <w:vAlign w:val="bottom"/>
            <w:hideMark/>
          </w:tcPr>
          <w:p w14:paraId="037CDFDD"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0.10</w:t>
            </w:r>
          </w:p>
        </w:tc>
        <w:tc>
          <w:tcPr>
            <w:tcW w:w="1120" w:type="dxa"/>
            <w:tcBorders>
              <w:top w:val="nil"/>
              <w:left w:val="nil"/>
              <w:bottom w:val="single" w:sz="4" w:space="0" w:color="auto"/>
              <w:right w:val="single" w:sz="8" w:space="0" w:color="auto"/>
            </w:tcBorders>
            <w:shd w:val="clear" w:color="000000" w:fill="FFFFFF"/>
            <w:noWrap/>
            <w:vAlign w:val="bottom"/>
            <w:hideMark/>
          </w:tcPr>
          <w:p w14:paraId="68A4C0E7"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0.02</w:t>
            </w:r>
          </w:p>
        </w:tc>
      </w:tr>
      <w:tr w:rsidR="004667FA" w:rsidRPr="004667FA" w14:paraId="280855E9" w14:textId="77777777" w:rsidTr="004667FA">
        <w:trPr>
          <w:trHeight w:val="300"/>
        </w:trPr>
        <w:tc>
          <w:tcPr>
            <w:tcW w:w="1917" w:type="dxa"/>
            <w:tcBorders>
              <w:top w:val="nil"/>
              <w:left w:val="single" w:sz="8" w:space="0" w:color="auto"/>
              <w:bottom w:val="single" w:sz="8" w:space="0" w:color="auto"/>
              <w:right w:val="single" w:sz="8" w:space="0" w:color="auto"/>
            </w:tcBorders>
            <w:shd w:val="clear" w:color="000000" w:fill="E7E6E6"/>
            <w:noWrap/>
            <w:vAlign w:val="bottom"/>
            <w:hideMark/>
          </w:tcPr>
          <w:p w14:paraId="15ECF3F5" w14:textId="77777777" w:rsidR="004667FA" w:rsidRPr="004667FA" w:rsidRDefault="004667FA" w:rsidP="004667FA">
            <w:pPr>
              <w:spacing w:after="0" w:line="240" w:lineRule="auto"/>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Tesco Plc</w:t>
            </w:r>
          </w:p>
        </w:tc>
        <w:tc>
          <w:tcPr>
            <w:tcW w:w="1400" w:type="dxa"/>
            <w:tcBorders>
              <w:top w:val="nil"/>
              <w:left w:val="nil"/>
              <w:bottom w:val="single" w:sz="8" w:space="0" w:color="auto"/>
              <w:right w:val="single" w:sz="8" w:space="0" w:color="auto"/>
            </w:tcBorders>
            <w:shd w:val="clear" w:color="000000" w:fill="E7E6E6"/>
            <w:noWrap/>
            <w:vAlign w:val="bottom"/>
            <w:hideMark/>
          </w:tcPr>
          <w:p w14:paraId="3E57B5AD" w14:textId="77777777" w:rsidR="004667FA" w:rsidRPr="004667FA" w:rsidRDefault="004667FA" w:rsidP="004667FA">
            <w:pPr>
              <w:spacing w:after="0" w:line="240" w:lineRule="auto"/>
              <w:jc w:val="right"/>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2020</w:t>
            </w:r>
          </w:p>
        </w:tc>
        <w:tc>
          <w:tcPr>
            <w:tcW w:w="1480" w:type="dxa"/>
            <w:tcBorders>
              <w:top w:val="nil"/>
              <w:left w:val="nil"/>
              <w:bottom w:val="single" w:sz="8" w:space="0" w:color="auto"/>
              <w:right w:val="single" w:sz="4" w:space="0" w:color="auto"/>
            </w:tcBorders>
            <w:shd w:val="clear" w:color="000000" w:fill="FFFFFF"/>
            <w:noWrap/>
            <w:vAlign w:val="bottom"/>
            <w:hideMark/>
          </w:tcPr>
          <w:p w14:paraId="45E1861D"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0.57</w:t>
            </w:r>
          </w:p>
        </w:tc>
        <w:tc>
          <w:tcPr>
            <w:tcW w:w="1320" w:type="dxa"/>
            <w:tcBorders>
              <w:top w:val="nil"/>
              <w:left w:val="nil"/>
              <w:bottom w:val="single" w:sz="8" w:space="0" w:color="auto"/>
              <w:right w:val="single" w:sz="4" w:space="0" w:color="auto"/>
            </w:tcBorders>
            <w:shd w:val="clear" w:color="000000" w:fill="FFFFFF"/>
            <w:noWrap/>
            <w:vAlign w:val="bottom"/>
            <w:hideMark/>
          </w:tcPr>
          <w:p w14:paraId="77E2DF52"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0.73</w:t>
            </w:r>
          </w:p>
        </w:tc>
        <w:tc>
          <w:tcPr>
            <w:tcW w:w="1680" w:type="dxa"/>
            <w:tcBorders>
              <w:top w:val="nil"/>
              <w:left w:val="nil"/>
              <w:bottom w:val="single" w:sz="8" w:space="0" w:color="auto"/>
              <w:right w:val="single" w:sz="4" w:space="0" w:color="auto"/>
            </w:tcBorders>
            <w:shd w:val="clear" w:color="000000" w:fill="FFFFFF"/>
            <w:noWrap/>
            <w:vAlign w:val="bottom"/>
            <w:hideMark/>
          </w:tcPr>
          <w:p w14:paraId="559E565B"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0.07</w:t>
            </w:r>
          </w:p>
        </w:tc>
        <w:tc>
          <w:tcPr>
            <w:tcW w:w="1680" w:type="dxa"/>
            <w:tcBorders>
              <w:top w:val="nil"/>
              <w:left w:val="nil"/>
              <w:bottom w:val="single" w:sz="8" w:space="0" w:color="auto"/>
              <w:right w:val="single" w:sz="4" w:space="0" w:color="auto"/>
            </w:tcBorders>
            <w:shd w:val="clear" w:color="000000" w:fill="FFFFFF"/>
            <w:noWrap/>
            <w:vAlign w:val="bottom"/>
            <w:hideMark/>
          </w:tcPr>
          <w:p w14:paraId="3663CDC8"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0.07</w:t>
            </w:r>
          </w:p>
        </w:tc>
        <w:tc>
          <w:tcPr>
            <w:tcW w:w="1120" w:type="dxa"/>
            <w:tcBorders>
              <w:top w:val="nil"/>
              <w:left w:val="nil"/>
              <w:bottom w:val="single" w:sz="8" w:space="0" w:color="auto"/>
              <w:right w:val="single" w:sz="8" w:space="0" w:color="auto"/>
            </w:tcBorders>
            <w:shd w:val="clear" w:color="000000" w:fill="FFFFFF"/>
            <w:noWrap/>
            <w:vAlign w:val="bottom"/>
            <w:hideMark/>
          </w:tcPr>
          <w:p w14:paraId="2DDA3AA3"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0.02</w:t>
            </w:r>
          </w:p>
        </w:tc>
      </w:tr>
      <w:tr w:rsidR="004667FA" w:rsidRPr="004667FA" w14:paraId="4F0EE2B8" w14:textId="77777777" w:rsidTr="004667FA">
        <w:trPr>
          <w:trHeight w:val="290"/>
        </w:trPr>
        <w:tc>
          <w:tcPr>
            <w:tcW w:w="1917" w:type="dxa"/>
            <w:tcBorders>
              <w:top w:val="nil"/>
              <w:left w:val="single" w:sz="8" w:space="0" w:color="auto"/>
              <w:bottom w:val="single" w:sz="4" w:space="0" w:color="auto"/>
              <w:right w:val="single" w:sz="8" w:space="0" w:color="auto"/>
            </w:tcBorders>
            <w:shd w:val="clear" w:color="000000" w:fill="E7E6E6"/>
            <w:noWrap/>
            <w:vAlign w:val="bottom"/>
            <w:hideMark/>
          </w:tcPr>
          <w:p w14:paraId="62D48530" w14:textId="77777777" w:rsidR="004667FA" w:rsidRPr="004667FA" w:rsidRDefault="004667FA" w:rsidP="004667FA">
            <w:pPr>
              <w:spacing w:after="0" w:line="240" w:lineRule="auto"/>
              <w:rPr>
                <w:rFonts w:ascii="Calibri" w:eastAsia="Times New Roman" w:hAnsi="Calibri" w:cs="Calibri"/>
                <w:b/>
                <w:bCs/>
                <w:i/>
                <w:iCs/>
                <w:color w:val="000000"/>
                <w:lang w:eastAsia="en-GB"/>
              </w:rPr>
            </w:pPr>
            <w:proofErr w:type="spellStart"/>
            <w:r w:rsidRPr="004667FA">
              <w:rPr>
                <w:rFonts w:ascii="Calibri" w:eastAsia="Times New Roman" w:hAnsi="Calibri" w:cs="Calibri"/>
                <w:b/>
                <w:bCs/>
                <w:i/>
                <w:iCs/>
                <w:color w:val="000000"/>
                <w:lang w:eastAsia="en-GB"/>
              </w:rPr>
              <w:t>Morrisons</w:t>
            </w:r>
            <w:proofErr w:type="spellEnd"/>
            <w:r w:rsidRPr="004667FA">
              <w:rPr>
                <w:rFonts w:ascii="Calibri" w:eastAsia="Times New Roman" w:hAnsi="Calibri" w:cs="Calibri"/>
                <w:b/>
                <w:bCs/>
                <w:i/>
                <w:iCs/>
                <w:color w:val="000000"/>
                <w:lang w:eastAsia="en-GB"/>
              </w:rPr>
              <w:t xml:space="preserve"> Plc</w:t>
            </w:r>
          </w:p>
        </w:tc>
        <w:tc>
          <w:tcPr>
            <w:tcW w:w="1400" w:type="dxa"/>
            <w:tcBorders>
              <w:top w:val="nil"/>
              <w:left w:val="nil"/>
              <w:bottom w:val="single" w:sz="4" w:space="0" w:color="auto"/>
              <w:right w:val="single" w:sz="8" w:space="0" w:color="auto"/>
            </w:tcBorders>
            <w:shd w:val="clear" w:color="000000" w:fill="E7E6E6"/>
            <w:noWrap/>
            <w:vAlign w:val="bottom"/>
            <w:hideMark/>
          </w:tcPr>
          <w:p w14:paraId="0E066F76" w14:textId="77777777" w:rsidR="004667FA" w:rsidRPr="004667FA" w:rsidRDefault="004667FA" w:rsidP="004667FA">
            <w:pPr>
              <w:spacing w:after="0" w:line="240" w:lineRule="auto"/>
              <w:jc w:val="right"/>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2011</w:t>
            </w:r>
          </w:p>
        </w:tc>
        <w:tc>
          <w:tcPr>
            <w:tcW w:w="1480" w:type="dxa"/>
            <w:tcBorders>
              <w:top w:val="nil"/>
              <w:left w:val="nil"/>
              <w:bottom w:val="single" w:sz="4" w:space="0" w:color="auto"/>
              <w:right w:val="single" w:sz="4" w:space="0" w:color="auto"/>
            </w:tcBorders>
            <w:shd w:val="clear" w:color="000000" w:fill="FFFFFF"/>
            <w:noWrap/>
            <w:vAlign w:val="bottom"/>
            <w:hideMark/>
          </w:tcPr>
          <w:p w14:paraId="27EEC05C"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0.47</w:t>
            </w:r>
          </w:p>
        </w:tc>
        <w:tc>
          <w:tcPr>
            <w:tcW w:w="1320" w:type="dxa"/>
            <w:tcBorders>
              <w:top w:val="nil"/>
              <w:left w:val="nil"/>
              <w:bottom w:val="single" w:sz="4" w:space="0" w:color="auto"/>
              <w:right w:val="single" w:sz="4" w:space="0" w:color="auto"/>
            </w:tcBorders>
            <w:shd w:val="clear" w:color="000000" w:fill="FFFFFF"/>
            <w:noWrap/>
            <w:vAlign w:val="bottom"/>
            <w:hideMark/>
          </w:tcPr>
          <w:p w14:paraId="0D564FA2"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0.59</w:t>
            </w:r>
          </w:p>
        </w:tc>
        <w:tc>
          <w:tcPr>
            <w:tcW w:w="1680" w:type="dxa"/>
            <w:tcBorders>
              <w:top w:val="nil"/>
              <w:left w:val="nil"/>
              <w:bottom w:val="single" w:sz="4" w:space="0" w:color="auto"/>
              <w:right w:val="single" w:sz="4" w:space="0" w:color="auto"/>
            </w:tcBorders>
            <w:shd w:val="clear" w:color="000000" w:fill="FFFFFF"/>
            <w:noWrap/>
            <w:vAlign w:val="bottom"/>
            <w:hideMark/>
          </w:tcPr>
          <w:p w14:paraId="4339B4E5"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0.12</w:t>
            </w:r>
          </w:p>
        </w:tc>
        <w:tc>
          <w:tcPr>
            <w:tcW w:w="1680" w:type="dxa"/>
            <w:tcBorders>
              <w:top w:val="nil"/>
              <w:left w:val="nil"/>
              <w:bottom w:val="single" w:sz="4" w:space="0" w:color="auto"/>
              <w:right w:val="single" w:sz="4" w:space="0" w:color="auto"/>
            </w:tcBorders>
            <w:shd w:val="clear" w:color="000000" w:fill="FFFFFF"/>
            <w:noWrap/>
            <w:vAlign w:val="bottom"/>
            <w:hideMark/>
          </w:tcPr>
          <w:p w14:paraId="17DD9421"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0.08</w:t>
            </w:r>
          </w:p>
        </w:tc>
        <w:tc>
          <w:tcPr>
            <w:tcW w:w="1120" w:type="dxa"/>
            <w:tcBorders>
              <w:top w:val="nil"/>
              <w:left w:val="nil"/>
              <w:bottom w:val="single" w:sz="4" w:space="0" w:color="auto"/>
              <w:right w:val="single" w:sz="8" w:space="0" w:color="auto"/>
            </w:tcBorders>
            <w:shd w:val="clear" w:color="000000" w:fill="FFFFFF"/>
            <w:noWrap/>
            <w:vAlign w:val="bottom"/>
            <w:hideMark/>
          </w:tcPr>
          <w:p w14:paraId="2A886EC9"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0.04</w:t>
            </w:r>
          </w:p>
        </w:tc>
      </w:tr>
      <w:tr w:rsidR="004667FA" w:rsidRPr="004667FA" w14:paraId="03AB318A" w14:textId="77777777" w:rsidTr="004667FA">
        <w:trPr>
          <w:trHeight w:val="290"/>
        </w:trPr>
        <w:tc>
          <w:tcPr>
            <w:tcW w:w="1917" w:type="dxa"/>
            <w:tcBorders>
              <w:top w:val="nil"/>
              <w:left w:val="single" w:sz="8" w:space="0" w:color="auto"/>
              <w:bottom w:val="single" w:sz="4" w:space="0" w:color="auto"/>
              <w:right w:val="single" w:sz="8" w:space="0" w:color="auto"/>
            </w:tcBorders>
            <w:shd w:val="clear" w:color="000000" w:fill="E7E6E6"/>
            <w:noWrap/>
            <w:vAlign w:val="bottom"/>
            <w:hideMark/>
          </w:tcPr>
          <w:p w14:paraId="091C948C" w14:textId="77777777" w:rsidR="004667FA" w:rsidRPr="004667FA" w:rsidRDefault="004667FA" w:rsidP="004667FA">
            <w:pPr>
              <w:spacing w:after="0" w:line="240" w:lineRule="auto"/>
              <w:rPr>
                <w:rFonts w:ascii="Calibri" w:eastAsia="Times New Roman" w:hAnsi="Calibri" w:cs="Calibri"/>
                <w:b/>
                <w:bCs/>
                <w:i/>
                <w:iCs/>
                <w:color w:val="000000"/>
                <w:lang w:eastAsia="en-GB"/>
              </w:rPr>
            </w:pPr>
            <w:proofErr w:type="spellStart"/>
            <w:r w:rsidRPr="004667FA">
              <w:rPr>
                <w:rFonts w:ascii="Calibri" w:eastAsia="Times New Roman" w:hAnsi="Calibri" w:cs="Calibri"/>
                <w:b/>
                <w:bCs/>
                <w:i/>
                <w:iCs/>
                <w:color w:val="000000"/>
                <w:lang w:eastAsia="en-GB"/>
              </w:rPr>
              <w:t>Morrisons</w:t>
            </w:r>
            <w:proofErr w:type="spellEnd"/>
            <w:r w:rsidRPr="004667FA">
              <w:rPr>
                <w:rFonts w:ascii="Calibri" w:eastAsia="Times New Roman" w:hAnsi="Calibri" w:cs="Calibri"/>
                <w:b/>
                <w:bCs/>
                <w:i/>
                <w:iCs/>
                <w:color w:val="000000"/>
                <w:lang w:eastAsia="en-GB"/>
              </w:rPr>
              <w:t xml:space="preserve"> Plc</w:t>
            </w:r>
          </w:p>
        </w:tc>
        <w:tc>
          <w:tcPr>
            <w:tcW w:w="1400" w:type="dxa"/>
            <w:tcBorders>
              <w:top w:val="nil"/>
              <w:left w:val="nil"/>
              <w:bottom w:val="single" w:sz="4" w:space="0" w:color="auto"/>
              <w:right w:val="single" w:sz="8" w:space="0" w:color="auto"/>
            </w:tcBorders>
            <w:shd w:val="clear" w:color="000000" w:fill="E7E6E6"/>
            <w:noWrap/>
            <w:vAlign w:val="bottom"/>
            <w:hideMark/>
          </w:tcPr>
          <w:p w14:paraId="287B8153" w14:textId="77777777" w:rsidR="004667FA" w:rsidRPr="004667FA" w:rsidRDefault="004667FA" w:rsidP="004667FA">
            <w:pPr>
              <w:spacing w:after="0" w:line="240" w:lineRule="auto"/>
              <w:jc w:val="right"/>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2012</w:t>
            </w:r>
          </w:p>
        </w:tc>
        <w:tc>
          <w:tcPr>
            <w:tcW w:w="1480" w:type="dxa"/>
            <w:tcBorders>
              <w:top w:val="nil"/>
              <w:left w:val="nil"/>
              <w:bottom w:val="single" w:sz="4" w:space="0" w:color="auto"/>
              <w:right w:val="single" w:sz="4" w:space="0" w:color="auto"/>
            </w:tcBorders>
            <w:shd w:val="clear" w:color="000000" w:fill="FFFFFF"/>
            <w:noWrap/>
            <w:vAlign w:val="bottom"/>
            <w:hideMark/>
          </w:tcPr>
          <w:p w14:paraId="251D050D"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0.46</w:t>
            </w:r>
          </w:p>
        </w:tc>
        <w:tc>
          <w:tcPr>
            <w:tcW w:w="1320" w:type="dxa"/>
            <w:tcBorders>
              <w:top w:val="nil"/>
              <w:left w:val="nil"/>
              <w:bottom w:val="single" w:sz="4" w:space="0" w:color="auto"/>
              <w:right w:val="single" w:sz="4" w:space="0" w:color="auto"/>
            </w:tcBorders>
            <w:shd w:val="clear" w:color="000000" w:fill="FFFFFF"/>
            <w:noWrap/>
            <w:vAlign w:val="bottom"/>
            <w:hideMark/>
          </w:tcPr>
          <w:p w14:paraId="65578A87"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0.57</w:t>
            </w:r>
          </w:p>
        </w:tc>
        <w:tc>
          <w:tcPr>
            <w:tcW w:w="1680" w:type="dxa"/>
            <w:tcBorders>
              <w:top w:val="nil"/>
              <w:left w:val="nil"/>
              <w:bottom w:val="single" w:sz="4" w:space="0" w:color="auto"/>
              <w:right w:val="single" w:sz="4" w:space="0" w:color="auto"/>
            </w:tcBorders>
            <w:shd w:val="clear" w:color="000000" w:fill="FFFFFF"/>
            <w:noWrap/>
            <w:vAlign w:val="bottom"/>
            <w:hideMark/>
          </w:tcPr>
          <w:p w14:paraId="6A6A4FD5"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0.12</w:t>
            </w:r>
          </w:p>
        </w:tc>
        <w:tc>
          <w:tcPr>
            <w:tcW w:w="1680" w:type="dxa"/>
            <w:tcBorders>
              <w:top w:val="nil"/>
              <w:left w:val="nil"/>
              <w:bottom w:val="single" w:sz="4" w:space="0" w:color="auto"/>
              <w:right w:val="single" w:sz="4" w:space="0" w:color="auto"/>
            </w:tcBorders>
            <w:shd w:val="clear" w:color="000000" w:fill="FFFFFF"/>
            <w:noWrap/>
            <w:vAlign w:val="bottom"/>
            <w:hideMark/>
          </w:tcPr>
          <w:p w14:paraId="0B8582B6"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0.08</w:t>
            </w:r>
          </w:p>
        </w:tc>
        <w:tc>
          <w:tcPr>
            <w:tcW w:w="1120" w:type="dxa"/>
            <w:tcBorders>
              <w:top w:val="nil"/>
              <w:left w:val="nil"/>
              <w:bottom w:val="single" w:sz="4" w:space="0" w:color="auto"/>
              <w:right w:val="single" w:sz="8" w:space="0" w:color="auto"/>
            </w:tcBorders>
            <w:shd w:val="clear" w:color="000000" w:fill="FFFFFF"/>
            <w:noWrap/>
            <w:vAlign w:val="bottom"/>
            <w:hideMark/>
          </w:tcPr>
          <w:p w14:paraId="1BF43BEA"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0.04</w:t>
            </w:r>
          </w:p>
        </w:tc>
      </w:tr>
      <w:tr w:rsidR="004667FA" w:rsidRPr="004667FA" w14:paraId="20D36EAB" w14:textId="77777777" w:rsidTr="004667FA">
        <w:trPr>
          <w:trHeight w:val="290"/>
        </w:trPr>
        <w:tc>
          <w:tcPr>
            <w:tcW w:w="1917" w:type="dxa"/>
            <w:tcBorders>
              <w:top w:val="nil"/>
              <w:left w:val="single" w:sz="8" w:space="0" w:color="auto"/>
              <w:bottom w:val="single" w:sz="4" w:space="0" w:color="auto"/>
              <w:right w:val="single" w:sz="8" w:space="0" w:color="auto"/>
            </w:tcBorders>
            <w:shd w:val="clear" w:color="000000" w:fill="E7E6E6"/>
            <w:noWrap/>
            <w:vAlign w:val="bottom"/>
            <w:hideMark/>
          </w:tcPr>
          <w:p w14:paraId="59983114" w14:textId="77777777" w:rsidR="004667FA" w:rsidRPr="004667FA" w:rsidRDefault="004667FA" w:rsidP="004667FA">
            <w:pPr>
              <w:spacing w:after="0" w:line="240" w:lineRule="auto"/>
              <w:rPr>
                <w:rFonts w:ascii="Calibri" w:eastAsia="Times New Roman" w:hAnsi="Calibri" w:cs="Calibri"/>
                <w:b/>
                <w:bCs/>
                <w:i/>
                <w:iCs/>
                <w:color w:val="000000"/>
                <w:lang w:eastAsia="en-GB"/>
              </w:rPr>
            </w:pPr>
            <w:proofErr w:type="spellStart"/>
            <w:r w:rsidRPr="004667FA">
              <w:rPr>
                <w:rFonts w:ascii="Calibri" w:eastAsia="Times New Roman" w:hAnsi="Calibri" w:cs="Calibri"/>
                <w:b/>
                <w:bCs/>
                <w:i/>
                <w:iCs/>
                <w:color w:val="000000"/>
                <w:lang w:eastAsia="en-GB"/>
              </w:rPr>
              <w:t>Morrisons</w:t>
            </w:r>
            <w:proofErr w:type="spellEnd"/>
            <w:r w:rsidRPr="004667FA">
              <w:rPr>
                <w:rFonts w:ascii="Calibri" w:eastAsia="Times New Roman" w:hAnsi="Calibri" w:cs="Calibri"/>
                <w:b/>
                <w:bCs/>
                <w:i/>
                <w:iCs/>
                <w:color w:val="000000"/>
                <w:lang w:eastAsia="en-GB"/>
              </w:rPr>
              <w:t xml:space="preserve"> Plc</w:t>
            </w:r>
          </w:p>
        </w:tc>
        <w:tc>
          <w:tcPr>
            <w:tcW w:w="1400" w:type="dxa"/>
            <w:tcBorders>
              <w:top w:val="nil"/>
              <w:left w:val="nil"/>
              <w:bottom w:val="single" w:sz="4" w:space="0" w:color="auto"/>
              <w:right w:val="single" w:sz="8" w:space="0" w:color="auto"/>
            </w:tcBorders>
            <w:shd w:val="clear" w:color="000000" w:fill="E7E6E6"/>
            <w:noWrap/>
            <w:vAlign w:val="bottom"/>
            <w:hideMark/>
          </w:tcPr>
          <w:p w14:paraId="3E9FC414" w14:textId="77777777" w:rsidR="004667FA" w:rsidRPr="004667FA" w:rsidRDefault="004667FA" w:rsidP="004667FA">
            <w:pPr>
              <w:spacing w:after="0" w:line="240" w:lineRule="auto"/>
              <w:jc w:val="right"/>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2013</w:t>
            </w:r>
          </w:p>
        </w:tc>
        <w:tc>
          <w:tcPr>
            <w:tcW w:w="1480" w:type="dxa"/>
            <w:tcBorders>
              <w:top w:val="nil"/>
              <w:left w:val="nil"/>
              <w:bottom w:val="single" w:sz="4" w:space="0" w:color="auto"/>
              <w:right w:val="single" w:sz="4" w:space="0" w:color="auto"/>
            </w:tcBorders>
            <w:shd w:val="clear" w:color="000000" w:fill="FFFFFF"/>
            <w:noWrap/>
            <w:vAlign w:val="bottom"/>
            <w:hideMark/>
          </w:tcPr>
          <w:p w14:paraId="1231F7C1"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0.47</w:t>
            </w:r>
          </w:p>
        </w:tc>
        <w:tc>
          <w:tcPr>
            <w:tcW w:w="1320" w:type="dxa"/>
            <w:tcBorders>
              <w:top w:val="nil"/>
              <w:left w:val="nil"/>
              <w:bottom w:val="single" w:sz="4" w:space="0" w:color="auto"/>
              <w:right w:val="single" w:sz="4" w:space="0" w:color="auto"/>
            </w:tcBorders>
            <w:shd w:val="clear" w:color="000000" w:fill="FFFFFF"/>
            <w:noWrap/>
            <w:vAlign w:val="bottom"/>
            <w:hideMark/>
          </w:tcPr>
          <w:p w14:paraId="21FA5B57"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0.57</w:t>
            </w:r>
          </w:p>
        </w:tc>
        <w:tc>
          <w:tcPr>
            <w:tcW w:w="1680" w:type="dxa"/>
            <w:tcBorders>
              <w:top w:val="nil"/>
              <w:left w:val="nil"/>
              <w:bottom w:val="single" w:sz="4" w:space="0" w:color="auto"/>
              <w:right w:val="single" w:sz="4" w:space="0" w:color="auto"/>
            </w:tcBorders>
            <w:shd w:val="clear" w:color="000000" w:fill="FFFFFF"/>
            <w:noWrap/>
            <w:vAlign w:val="bottom"/>
            <w:hideMark/>
          </w:tcPr>
          <w:p w14:paraId="1C8EE33D"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0.12</w:t>
            </w:r>
          </w:p>
        </w:tc>
        <w:tc>
          <w:tcPr>
            <w:tcW w:w="1680" w:type="dxa"/>
            <w:tcBorders>
              <w:top w:val="nil"/>
              <w:left w:val="nil"/>
              <w:bottom w:val="single" w:sz="4" w:space="0" w:color="auto"/>
              <w:right w:val="single" w:sz="4" w:space="0" w:color="auto"/>
            </w:tcBorders>
            <w:shd w:val="clear" w:color="000000" w:fill="FFFFFF"/>
            <w:noWrap/>
            <w:vAlign w:val="bottom"/>
            <w:hideMark/>
          </w:tcPr>
          <w:p w14:paraId="30B04B57"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0.07</w:t>
            </w:r>
          </w:p>
        </w:tc>
        <w:tc>
          <w:tcPr>
            <w:tcW w:w="1120" w:type="dxa"/>
            <w:tcBorders>
              <w:top w:val="nil"/>
              <w:left w:val="nil"/>
              <w:bottom w:val="single" w:sz="4" w:space="0" w:color="auto"/>
              <w:right w:val="single" w:sz="8" w:space="0" w:color="auto"/>
            </w:tcBorders>
            <w:shd w:val="clear" w:color="000000" w:fill="FFFFFF"/>
            <w:noWrap/>
            <w:vAlign w:val="bottom"/>
            <w:hideMark/>
          </w:tcPr>
          <w:p w14:paraId="76471A93"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0.04</w:t>
            </w:r>
          </w:p>
        </w:tc>
      </w:tr>
      <w:tr w:rsidR="004667FA" w:rsidRPr="004667FA" w14:paraId="739CA56B" w14:textId="77777777" w:rsidTr="004667FA">
        <w:trPr>
          <w:trHeight w:val="290"/>
        </w:trPr>
        <w:tc>
          <w:tcPr>
            <w:tcW w:w="1917" w:type="dxa"/>
            <w:tcBorders>
              <w:top w:val="nil"/>
              <w:left w:val="single" w:sz="8" w:space="0" w:color="auto"/>
              <w:bottom w:val="single" w:sz="4" w:space="0" w:color="auto"/>
              <w:right w:val="single" w:sz="8" w:space="0" w:color="auto"/>
            </w:tcBorders>
            <w:shd w:val="clear" w:color="000000" w:fill="E7E6E6"/>
            <w:noWrap/>
            <w:vAlign w:val="bottom"/>
            <w:hideMark/>
          </w:tcPr>
          <w:p w14:paraId="6A4953EF" w14:textId="77777777" w:rsidR="004667FA" w:rsidRPr="004667FA" w:rsidRDefault="004667FA" w:rsidP="004667FA">
            <w:pPr>
              <w:spacing w:after="0" w:line="240" w:lineRule="auto"/>
              <w:rPr>
                <w:rFonts w:ascii="Calibri" w:eastAsia="Times New Roman" w:hAnsi="Calibri" w:cs="Calibri"/>
                <w:b/>
                <w:bCs/>
                <w:i/>
                <w:iCs/>
                <w:color w:val="000000"/>
                <w:lang w:eastAsia="en-GB"/>
              </w:rPr>
            </w:pPr>
            <w:proofErr w:type="spellStart"/>
            <w:r w:rsidRPr="004667FA">
              <w:rPr>
                <w:rFonts w:ascii="Calibri" w:eastAsia="Times New Roman" w:hAnsi="Calibri" w:cs="Calibri"/>
                <w:b/>
                <w:bCs/>
                <w:i/>
                <w:iCs/>
                <w:color w:val="000000"/>
                <w:lang w:eastAsia="en-GB"/>
              </w:rPr>
              <w:t>Morrisons</w:t>
            </w:r>
            <w:proofErr w:type="spellEnd"/>
            <w:r w:rsidRPr="004667FA">
              <w:rPr>
                <w:rFonts w:ascii="Calibri" w:eastAsia="Times New Roman" w:hAnsi="Calibri" w:cs="Calibri"/>
                <w:b/>
                <w:bCs/>
                <w:i/>
                <w:iCs/>
                <w:color w:val="000000"/>
                <w:lang w:eastAsia="en-GB"/>
              </w:rPr>
              <w:t xml:space="preserve"> Plc</w:t>
            </w:r>
          </w:p>
        </w:tc>
        <w:tc>
          <w:tcPr>
            <w:tcW w:w="1400" w:type="dxa"/>
            <w:tcBorders>
              <w:top w:val="nil"/>
              <w:left w:val="nil"/>
              <w:bottom w:val="single" w:sz="4" w:space="0" w:color="auto"/>
              <w:right w:val="single" w:sz="8" w:space="0" w:color="auto"/>
            </w:tcBorders>
            <w:shd w:val="clear" w:color="000000" w:fill="E7E6E6"/>
            <w:noWrap/>
            <w:vAlign w:val="bottom"/>
            <w:hideMark/>
          </w:tcPr>
          <w:p w14:paraId="1A25F269" w14:textId="77777777" w:rsidR="004667FA" w:rsidRPr="004667FA" w:rsidRDefault="004667FA" w:rsidP="004667FA">
            <w:pPr>
              <w:spacing w:after="0" w:line="240" w:lineRule="auto"/>
              <w:jc w:val="right"/>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2014</w:t>
            </w:r>
          </w:p>
        </w:tc>
        <w:tc>
          <w:tcPr>
            <w:tcW w:w="1480" w:type="dxa"/>
            <w:tcBorders>
              <w:top w:val="nil"/>
              <w:left w:val="nil"/>
              <w:bottom w:val="single" w:sz="4" w:space="0" w:color="auto"/>
              <w:right w:val="single" w:sz="4" w:space="0" w:color="auto"/>
            </w:tcBorders>
            <w:shd w:val="clear" w:color="000000" w:fill="FFFFFF"/>
            <w:noWrap/>
            <w:vAlign w:val="bottom"/>
            <w:hideMark/>
          </w:tcPr>
          <w:p w14:paraId="3CD15FEA"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0.65</w:t>
            </w:r>
          </w:p>
        </w:tc>
        <w:tc>
          <w:tcPr>
            <w:tcW w:w="1320" w:type="dxa"/>
            <w:tcBorders>
              <w:top w:val="nil"/>
              <w:left w:val="nil"/>
              <w:bottom w:val="single" w:sz="4" w:space="0" w:color="auto"/>
              <w:right w:val="single" w:sz="4" w:space="0" w:color="auto"/>
            </w:tcBorders>
            <w:shd w:val="clear" w:color="000000" w:fill="FFFFFF"/>
            <w:noWrap/>
            <w:vAlign w:val="bottom"/>
            <w:hideMark/>
          </w:tcPr>
          <w:p w14:paraId="47596F92"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0.50</w:t>
            </w:r>
          </w:p>
        </w:tc>
        <w:tc>
          <w:tcPr>
            <w:tcW w:w="1680" w:type="dxa"/>
            <w:tcBorders>
              <w:top w:val="nil"/>
              <w:left w:val="nil"/>
              <w:bottom w:val="single" w:sz="4" w:space="0" w:color="auto"/>
              <w:right w:val="single" w:sz="4" w:space="0" w:color="auto"/>
            </w:tcBorders>
            <w:shd w:val="clear" w:color="000000" w:fill="FFFFFF"/>
            <w:noWrap/>
            <w:vAlign w:val="bottom"/>
            <w:hideMark/>
          </w:tcPr>
          <w:p w14:paraId="4D1A0C87"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-0.05</w:t>
            </w:r>
          </w:p>
        </w:tc>
        <w:tc>
          <w:tcPr>
            <w:tcW w:w="1680" w:type="dxa"/>
            <w:tcBorders>
              <w:top w:val="nil"/>
              <w:left w:val="nil"/>
              <w:bottom w:val="single" w:sz="4" w:space="0" w:color="auto"/>
              <w:right w:val="single" w:sz="4" w:space="0" w:color="auto"/>
            </w:tcBorders>
            <w:shd w:val="clear" w:color="000000" w:fill="FFFFFF"/>
            <w:noWrap/>
            <w:vAlign w:val="bottom"/>
            <w:hideMark/>
          </w:tcPr>
          <w:p w14:paraId="7B5F84BC"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-0.02</w:t>
            </w:r>
          </w:p>
        </w:tc>
        <w:tc>
          <w:tcPr>
            <w:tcW w:w="1120" w:type="dxa"/>
            <w:tcBorders>
              <w:top w:val="nil"/>
              <w:left w:val="nil"/>
              <w:bottom w:val="single" w:sz="4" w:space="0" w:color="auto"/>
              <w:right w:val="single" w:sz="8" w:space="0" w:color="auto"/>
            </w:tcBorders>
            <w:shd w:val="clear" w:color="000000" w:fill="FFFFFF"/>
            <w:noWrap/>
            <w:vAlign w:val="bottom"/>
            <w:hideMark/>
          </w:tcPr>
          <w:p w14:paraId="1A741D81"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-0.01</w:t>
            </w:r>
          </w:p>
        </w:tc>
      </w:tr>
      <w:tr w:rsidR="004667FA" w:rsidRPr="004667FA" w14:paraId="45CCA644" w14:textId="77777777" w:rsidTr="004667FA">
        <w:trPr>
          <w:trHeight w:val="290"/>
        </w:trPr>
        <w:tc>
          <w:tcPr>
            <w:tcW w:w="1917" w:type="dxa"/>
            <w:tcBorders>
              <w:top w:val="nil"/>
              <w:left w:val="single" w:sz="8" w:space="0" w:color="auto"/>
              <w:bottom w:val="single" w:sz="4" w:space="0" w:color="auto"/>
              <w:right w:val="single" w:sz="8" w:space="0" w:color="auto"/>
            </w:tcBorders>
            <w:shd w:val="clear" w:color="000000" w:fill="E7E6E6"/>
            <w:noWrap/>
            <w:vAlign w:val="bottom"/>
            <w:hideMark/>
          </w:tcPr>
          <w:p w14:paraId="5B82E59E" w14:textId="77777777" w:rsidR="004667FA" w:rsidRPr="004667FA" w:rsidRDefault="004667FA" w:rsidP="004667FA">
            <w:pPr>
              <w:spacing w:after="0" w:line="240" w:lineRule="auto"/>
              <w:rPr>
                <w:rFonts w:ascii="Calibri" w:eastAsia="Times New Roman" w:hAnsi="Calibri" w:cs="Calibri"/>
                <w:b/>
                <w:bCs/>
                <w:i/>
                <w:iCs/>
                <w:color w:val="000000"/>
                <w:lang w:eastAsia="en-GB"/>
              </w:rPr>
            </w:pPr>
            <w:proofErr w:type="spellStart"/>
            <w:r w:rsidRPr="004667FA">
              <w:rPr>
                <w:rFonts w:ascii="Calibri" w:eastAsia="Times New Roman" w:hAnsi="Calibri" w:cs="Calibri"/>
                <w:b/>
                <w:bCs/>
                <w:i/>
                <w:iCs/>
                <w:color w:val="000000"/>
                <w:lang w:eastAsia="en-GB"/>
              </w:rPr>
              <w:t>Morrisons</w:t>
            </w:r>
            <w:proofErr w:type="spellEnd"/>
            <w:r w:rsidRPr="004667FA">
              <w:rPr>
                <w:rFonts w:ascii="Calibri" w:eastAsia="Times New Roman" w:hAnsi="Calibri" w:cs="Calibri"/>
                <w:b/>
                <w:bCs/>
                <w:i/>
                <w:iCs/>
                <w:color w:val="000000"/>
                <w:lang w:eastAsia="en-GB"/>
              </w:rPr>
              <w:t xml:space="preserve"> Plc</w:t>
            </w:r>
          </w:p>
        </w:tc>
        <w:tc>
          <w:tcPr>
            <w:tcW w:w="1400" w:type="dxa"/>
            <w:tcBorders>
              <w:top w:val="nil"/>
              <w:left w:val="nil"/>
              <w:bottom w:val="single" w:sz="4" w:space="0" w:color="auto"/>
              <w:right w:val="single" w:sz="8" w:space="0" w:color="auto"/>
            </w:tcBorders>
            <w:shd w:val="clear" w:color="000000" w:fill="E7E6E6"/>
            <w:noWrap/>
            <w:vAlign w:val="bottom"/>
            <w:hideMark/>
          </w:tcPr>
          <w:p w14:paraId="47AFC008" w14:textId="77777777" w:rsidR="004667FA" w:rsidRPr="004667FA" w:rsidRDefault="004667FA" w:rsidP="004667FA">
            <w:pPr>
              <w:spacing w:after="0" w:line="240" w:lineRule="auto"/>
              <w:jc w:val="right"/>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2015</w:t>
            </w:r>
          </w:p>
        </w:tc>
        <w:tc>
          <w:tcPr>
            <w:tcW w:w="1480" w:type="dxa"/>
            <w:tcBorders>
              <w:top w:val="nil"/>
              <w:left w:val="nil"/>
              <w:bottom w:val="single" w:sz="4" w:space="0" w:color="auto"/>
              <w:right w:val="single" w:sz="4" w:space="0" w:color="auto"/>
            </w:tcBorders>
            <w:shd w:val="clear" w:color="000000" w:fill="FFFFFF"/>
            <w:noWrap/>
            <w:vAlign w:val="bottom"/>
            <w:hideMark/>
          </w:tcPr>
          <w:p w14:paraId="3C66C062"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0.70</w:t>
            </w:r>
          </w:p>
        </w:tc>
        <w:tc>
          <w:tcPr>
            <w:tcW w:w="1320" w:type="dxa"/>
            <w:tcBorders>
              <w:top w:val="nil"/>
              <w:left w:val="nil"/>
              <w:bottom w:val="single" w:sz="4" w:space="0" w:color="auto"/>
              <w:right w:val="single" w:sz="4" w:space="0" w:color="auto"/>
            </w:tcBorders>
            <w:shd w:val="clear" w:color="000000" w:fill="FFFFFF"/>
            <w:noWrap/>
            <w:vAlign w:val="bottom"/>
            <w:hideMark/>
          </w:tcPr>
          <w:p w14:paraId="4CEF4266"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0.50</w:t>
            </w:r>
          </w:p>
        </w:tc>
        <w:tc>
          <w:tcPr>
            <w:tcW w:w="1680" w:type="dxa"/>
            <w:tcBorders>
              <w:top w:val="nil"/>
              <w:left w:val="nil"/>
              <w:bottom w:val="single" w:sz="4" w:space="0" w:color="auto"/>
              <w:right w:val="single" w:sz="4" w:space="0" w:color="auto"/>
            </w:tcBorders>
            <w:shd w:val="clear" w:color="000000" w:fill="FFFFFF"/>
            <w:noWrap/>
            <w:vAlign w:val="bottom"/>
            <w:hideMark/>
          </w:tcPr>
          <w:p w14:paraId="11D311E2"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-0.01</w:t>
            </w:r>
          </w:p>
        </w:tc>
        <w:tc>
          <w:tcPr>
            <w:tcW w:w="1680" w:type="dxa"/>
            <w:tcBorders>
              <w:top w:val="nil"/>
              <w:left w:val="nil"/>
              <w:bottom w:val="single" w:sz="4" w:space="0" w:color="auto"/>
              <w:right w:val="single" w:sz="4" w:space="0" w:color="auto"/>
            </w:tcBorders>
            <w:shd w:val="clear" w:color="000000" w:fill="FFFFFF"/>
            <w:noWrap/>
            <w:vAlign w:val="bottom"/>
            <w:hideMark/>
          </w:tcPr>
          <w:p w14:paraId="6961C1DF"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0.00</w:t>
            </w:r>
          </w:p>
        </w:tc>
        <w:tc>
          <w:tcPr>
            <w:tcW w:w="1120" w:type="dxa"/>
            <w:tcBorders>
              <w:top w:val="nil"/>
              <w:left w:val="nil"/>
              <w:bottom w:val="single" w:sz="4" w:space="0" w:color="auto"/>
              <w:right w:val="single" w:sz="8" w:space="0" w:color="auto"/>
            </w:tcBorders>
            <w:shd w:val="clear" w:color="000000" w:fill="FFFFFF"/>
            <w:noWrap/>
            <w:vAlign w:val="bottom"/>
            <w:hideMark/>
          </w:tcPr>
          <w:p w14:paraId="66577FBF"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0.00</w:t>
            </w:r>
          </w:p>
        </w:tc>
      </w:tr>
      <w:tr w:rsidR="004667FA" w:rsidRPr="004667FA" w14:paraId="0E543DD0" w14:textId="77777777" w:rsidTr="004667FA">
        <w:trPr>
          <w:trHeight w:val="290"/>
        </w:trPr>
        <w:tc>
          <w:tcPr>
            <w:tcW w:w="1917" w:type="dxa"/>
            <w:tcBorders>
              <w:top w:val="nil"/>
              <w:left w:val="single" w:sz="8" w:space="0" w:color="auto"/>
              <w:bottom w:val="single" w:sz="4" w:space="0" w:color="auto"/>
              <w:right w:val="single" w:sz="8" w:space="0" w:color="auto"/>
            </w:tcBorders>
            <w:shd w:val="clear" w:color="000000" w:fill="E7E6E6"/>
            <w:noWrap/>
            <w:vAlign w:val="bottom"/>
            <w:hideMark/>
          </w:tcPr>
          <w:p w14:paraId="57135D69" w14:textId="77777777" w:rsidR="004667FA" w:rsidRPr="004667FA" w:rsidRDefault="004667FA" w:rsidP="004667FA">
            <w:pPr>
              <w:spacing w:after="0" w:line="240" w:lineRule="auto"/>
              <w:rPr>
                <w:rFonts w:ascii="Calibri" w:eastAsia="Times New Roman" w:hAnsi="Calibri" w:cs="Calibri"/>
                <w:b/>
                <w:bCs/>
                <w:i/>
                <w:iCs/>
                <w:color w:val="000000"/>
                <w:lang w:eastAsia="en-GB"/>
              </w:rPr>
            </w:pPr>
            <w:proofErr w:type="spellStart"/>
            <w:r w:rsidRPr="004667FA">
              <w:rPr>
                <w:rFonts w:ascii="Calibri" w:eastAsia="Times New Roman" w:hAnsi="Calibri" w:cs="Calibri"/>
                <w:b/>
                <w:bCs/>
                <w:i/>
                <w:iCs/>
                <w:color w:val="000000"/>
                <w:lang w:eastAsia="en-GB"/>
              </w:rPr>
              <w:t>Morrisons</w:t>
            </w:r>
            <w:proofErr w:type="spellEnd"/>
            <w:r w:rsidRPr="004667FA">
              <w:rPr>
                <w:rFonts w:ascii="Calibri" w:eastAsia="Times New Roman" w:hAnsi="Calibri" w:cs="Calibri"/>
                <w:b/>
                <w:bCs/>
                <w:i/>
                <w:iCs/>
                <w:color w:val="000000"/>
                <w:lang w:eastAsia="en-GB"/>
              </w:rPr>
              <w:t xml:space="preserve"> Plc</w:t>
            </w:r>
          </w:p>
        </w:tc>
        <w:tc>
          <w:tcPr>
            <w:tcW w:w="1400" w:type="dxa"/>
            <w:tcBorders>
              <w:top w:val="nil"/>
              <w:left w:val="nil"/>
              <w:bottom w:val="single" w:sz="4" w:space="0" w:color="auto"/>
              <w:right w:val="single" w:sz="8" w:space="0" w:color="auto"/>
            </w:tcBorders>
            <w:shd w:val="clear" w:color="000000" w:fill="E7E6E6"/>
            <w:noWrap/>
            <w:vAlign w:val="bottom"/>
            <w:hideMark/>
          </w:tcPr>
          <w:p w14:paraId="1CF375C4" w14:textId="77777777" w:rsidR="004667FA" w:rsidRPr="004667FA" w:rsidRDefault="004667FA" w:rsidP="004667FA">
            <w:pPr>
              <w:spacing w:after="0" w:line="240" w:lineRule="auto"/>
              <w:jc w:val="right"/>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2016</w:t>
            </w:r>
          </w:p>
        </w:tc>
        <w:tc>
          <w:tcPr>
            <w:tcW w:w="1480" w:type="dxa"/>
            <w:tcBorders>
              <w:top w:val="nil"/>
              <w:left w:val="nil"/>
              <w:bottom w:val="single" w:sz="4" w:space="0" w:color="auto"/>
              <w:right w:val="single" w:sz="4" w:space="0" w:color="auto"/>
            </w:tcBorders>
            <w:shd w:val="clear" w:color="000000" w:fill="FFFFFF"/>
            <w:noWrap/>
            <w:vAlign w:val="bottom"/>
            <w:hideMark/>
          </w:tcPr>
          <w:p w14:paraId="42F993E7"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0.59</w:t>
            </w:r>
          </w:p>
        </w:tc>
        <w:tc>
          <w:tcPr>
            <w:tcW w:w="1320" w:type="dxa"/>
            <w:tcBorders>
              <w:top w:val="nil"/>
              <w:left w:val="nil"/>
              <w:bottom w:val="single" w:sz="4" w:space="0" w:color="auto"/>
              <w:right w:val="single" w:sz="4" w:space="0" w:color="auto"/>
            </w:tcBorders>
            <w:shd w:val="clear" w:color="000000" w:fill="FFFFFF"/>
            <w:noWrap/>
            <w:vAlign w:val="bottom"/>
            <w:hideMark/>
          </w:tcPr>
          <w:p w14:paraId="7BABEB7E"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0.48</w:t>
            </w:r>
          </w:p>
        </w:tc>
        <w:tc>
          <w:tcPr>
            <w:tcW w:w="1680" w:type="dxa"/>
            <w:tcBorders>
              <w:top w:val="nil"/>
              <w:left w:val="nil"/>
              <w:bottom w:val="single" w:sz="4" w:space="0" w:color="auto"/>
              <w:right w:val="single" w:sz="4" w:space="0" w:color="auto"/>
            </w:tcBorders>
            <w:shd w:val="clear" w:color="000000" w:fill="FFFFFF"/>
            <w:noWrap/>
            <w:vAlign w:val="bottom"/>
            <w:hideMark/>
          </w:tcPr>
          <w:p w14:paraId="0D76342B"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0.05</w:t>
            </w:r>
          </w:p>
        </w:tc>
        <w:tc>
          <w:tcPr>
            <w:tcW w:w="1680" w:type="dxa"/>
            <w:tcBorders>
              <w:top w:val="nil"/>
              <w:left w:val="nil"/>
              <w:bottom w:val="single" w:sz="4" w:space="0" w:color="auto"/>
              <w:right w:val="single" w:sz="4" w:space="0" w:color="auto"/>
            </w:tcBorders>
            <w:shd w:val="clear" w:color="000000" w:fill="FFFFFF"/>
            <w:noWrap/>
            <w:vAlign w:val="bottom"/>
            <w:hideMark/>
          </w:tcPr>
          <w:p w14:paraId="0ABBFE9C"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0.02</w:t>
            </w:r>
          </w:p>
        </w:tc>
        <w:tc>
          <w:tcPr>
            <w:tcW w:w="1120" w:type="dxa"/>
            <w:tcBorders>
              <w:top w:val="nil"/>
              <w:left w:val="nil"/>
              <w:bottom w:val="single" w:sz="4" w:space="0" w:color="auto"/>
              <w:right w:val="single" w:sz="8" w:space="0" w:color="auto"/>
            </w:tcBorders>
            <w:shd w:val="clear" w:color="000000" w:fill="FFFFFF"/>
            <w:noWrap/>
            <w:vAlign w:val="bottom"/>
            <w:hideMark/>
          </w:tcPr>
          <w:p w14:paraId="692367DB"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0.01</w:t>
            </w:r>
          </w:p>
        </w:tc>
      </w:tr>
      <w:tr w:rsidR="004667FA" w:rsidRPr="004667FA" w14:paraId="236AC2F8" w14:textId="77777777" w:rsidTr="004667FA">
        <w:trPr>
          <w:trHeight w:val="290"/>
        </w:trPr>
        <w:tc>
          <w:tcPr>
            <w:tcW w:w="1917" w:type="dxa"/>
            <w:tcBorders>
              <w:top w:val="nil"/>
              <w:left w:val="single" w:sz="8" w:space="0" w:color="auto"/>
              <w:bottom w:val="single" w:sz="4" w:space="0" w:color="auto"/>
              <w:right w:val="single" w:sz="8" w:space="0" w:color="auto"/>
            </w:tcBorders>
            <w:shd w:val="clear" w:color="000000" w:fill="E7E6E6"/>
            <w:noWrap/>
            <w:vAlign w:val="bottom"/>
            <w:hideMark/>
          </w:tcPr>
          <w:p w14:paraId="50D414B3" w14:textId="77777777" w:rsidR="004667FA" w:rsidRPr="004667FA" w:rsidRDefault="004667FA" w:rsidP="004667FA">
            <w:pPr>
              <w:spacing w:after="0" w:line="240" w:lineRule="auto"/>
              <w:rPr>
                <w:rFonts w:ascii="Calibri" w:eastAsia="Times New Roman" w:hAnsi="Calibri" w:cs="Calibri"/>
                <w:b/>
                <w:bCs/>
                <w:i/>
                <w:iCs/>
                <w:color w:val="000000"/>
                <w:lang w:eastAsia="en-GB"/>
              </w:rPr>
            </w:pPr>
            <w:proofErr w:type="spellStart"/>
            <w:r w:rsidRPr="004667FA">
              <w:rPr>
                <w:rFonts w:ascii="Calibri" w:eastAsia="Times New Roman" w:hAnsi="Calibri" w:cs="Calibri"/>
                <w:b/>
                <w:bCs/>
                <w:i/>
                <w:iCs/>
                <w:color w:val="000000"/>
                <w:lang w:eastAsia="en-GB"/>
              </w:rPr>
              <w:t>Morrisons</w:t>
            </w:r>
            <w:proofErr w:type="spellEnd"/>
            <w:r w:rsidRPr="004667FA">
              <w:rPr>
                <w:rFonts w:ascii="Calibri" w:eastAsia="Times New Roman" w:hAnsi="Calibri" w:cs="Calibri"/>
                <w:b/>
                <w:bCs/>
                <w:i/>
                <w:iCs/>
                <w:color w:val="000000"/>
                <w:lang w:eastAsia="en-GB"/>
              </w:rPr>
              <w:t xml:space="preserve"> Plc</w:t>
            </w:r>
          </w:p>
        </w:tc>
        <w:tc>
          <w:tcPr>
            <w:tcW w:w="1400" w:type="dxa"/>
            <w:tcBorders>
              <w:top w:val="nil"/>
              <w:left w:val="nil"/>
              <w:bottom w:val="single" w:sz="4" w:space="0" w:color="auto"/>
              <w:right w:val="single" w:sz="8" w:space="0" w:color="auto"/>
            </w:tcBorders>
            <w:shd w:val="clear" w:color="000000" w:fill="E7E6E6"/>
            <w:noWrap/>
            <w:vAlign w:val="bottom"/>
            <w:hideMark/>
          </w:tcPr>
          <w:p w14:paraId="732B0372" w14:textId="77777777" w:rsidR="004667FA" w:rsidRPr="004667FA" w:rsidRDefault="004667FA" w:rsidP="004667FA">
            <w:pPr>
              <w:spacing w:after="0" w:line="240" w:lineRule="auto"/>
              <w:jc w:val="right"/>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2017</w:t>
            </w:r>
          </w:p>
        </w:tc>
        <w:tc>
          <w:tcPr>
            <w:tcW w:w="1480" w:type="dxa"/>
            <w:tcBorders>
              <w:top w:val="nil"/>
              <w:left w:val="nil"/>
              <w:bottom w:val="single" w:sz="4" w:space="0" w:color="auto"/>
              <w:right w:val="single" w:sz="4" w:space="0" w:color="auto"/>
            </w:tcBorders>
            <w:shd w:val="clear" w:color="000000" w:fill="FFFFFF"/>
            <w:noWrap/>
            <w:vAlign w:val="bottom"/>
            <w:hideMark/>
          </w:tcPr>
          <w:p w14:paraId="5430263F"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0.38</w:t>
            </w:r>
          </w:p>
        </w:tc>
        <w:tc>
          <w:tcPr>
            <w:tcW w:w="1320" w:type="dxa"/>
            <w:tcBorders>
              <w:top w:val="nil"/>
              <w:left w:val="nil"/>
              <w:bottom w:val="single" w:sz="4" w:space="0" w:color="auto"/>
              <w:right w:val="single" w:sz="4" w:space="0" w:color="auto"/>
            </w:tcBorders>
            <w:shd w:val="clear" w:color="000000" w:fill="FFFFFF"/>
            <w:noWrap/>
            <w:vAlign w:val="bottom"/>
            <w:hideMark/>
          </w:tcPr>
          <w:p w14:paraId="56382636"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0.41</w:t>
            </w:r>
          </w:p>
        </w:tc>
        <w:tc>
          <w:tcPr>
            <w:tcW w:w="1680" w:type="dxa"/>
            <w:tcBorders>
              <w:top w:val="nil"/>
              <w:left w:val="nil"/>
              <w:bottom w:val="single" w:sz="4" w:space="0" w:color="auto"/>
              <w:right w:val="single" w:sz="4" w:space="0" w:color="auto"/>
            </w:tcBorders>
            <w:shd w:val="clear" w:color="000000" w:fill="FFFFFF"/>
            <w:noWrap/>
            <w:vAlign w:val="bottom"/>
            <w:hideMark/>
          </w:tcPr>
          <w:p w14:paraId="431ED1F7"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0.08</w:t>
            </w:r>
          </w:p>
        </w:tc>
        <w:tc>
          <w:tcPr>
            <w:tcW w:w="1680" w:type="dxa"/>
            <w:tcBorders>
              <w:top w:val="nil"/>
              <w:left w:val="nil"/>
              <w:bottom w:val="single" w:sz="4" w:space="0" w:color="auto"/>
              <w:right w:val="single" w:sz="4" w:space="0" w:color="auto"/>
            </w:tcBorders>
            <w:shd w:val="clear" w:color="000000" w:fill="FFFFFF"/>
            <w:noWrap/>
            <w:vAlign w:val="bottom"/>
            <w:hideMark/>
          </w:tcPr>
          <w:p w14:paraId="1069BD3C"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0.03</w:t>
            </w:r>
          </w:p>
        </w:tc>
        <w:tc>
          <w:tcPr>
            <w:tcW w:w="1120" w:type="dxa"/>
            <w:tcBorders>
              <w:top w:val="nil"/>
              <w:left w:val="nil"/>
              <w:bottom w:val="single" w:sz="4" w:space="0" w:color="auto"/>
              <w:right w:val="single" w:sz="8" w:space="0" w:color="auto"/>
            </w:tcBorders>
            <w:shd w:val="clear" w:color="000000" w:fill="FFFFFF"/>
            <w:noWrap/>
            <w:vAlign w:val="bottom"/>
            <w:hideMark/>
          </w:tcPr>
          <w:p w14:paraId="438D6BBB"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0.02</w:t>
            </w:r>
          </w:p>
        </w:tc>
      </w:tr>
      <w:tr w:rsidR="004667FA" w:rsidRPr="004667FA" w14:paraId="664C13A0" w14:textId="77777777" w:rsidTr="004667FA">
        <w:trPr>
          <w:trHeight w:val="290"/>
        </w:trPr>
        <w:tc>
          <w:tcPr>
            <w:tcW w:w="1917" w:type="dxa"/>
            <w:tcBorders>
              <w:top w:val="nil"/>
              <w:left w:val="single" w:sz="8" w:space="0" w:color="auto"/>
              <w:bottom w:val="single" w:sz="4" w:space="0" w:color="auto"/>
              <w:right w:val="single" w:sz="8" w:space="0" w:color="auto"/>
            </w:tcBorders>
            <w:shd w:val="clear" w:color="000000" w:fill="E7E6E6"/>
            <w:noWrap/>
            <w:vAlign w:val="bottom"/>
            <w:hideMark/>
          </w:tcPr>
          <w:p w14:paraId="51C67C5C" w14:textId="77777777" w:rsidR="004667FA" w:rsidRPr="004667FA" w:rsidRDefault="004667FA" w:rsidP="004667FA">
            <w:pPr>
              <w:spacing w:after="0" w:line="240" w:lineRule="auto"/>
              <w:rPr>
                <w:rFonts w:ascii="Calibri" w:eastAsia="Times New Roman" w:hAnsi="Calibri" w:cs="Calibri"/>
                <w:b/>
                <w:bCs/>
                <w:i/>
                <w:iCs/>
                <w:color w:val="000000"/>
                <w:lang w:eastAsia="en-GB"/>
              </w:rPr>
            </w:pPr>
            <w:proofErr w:type="spellStart"/>
            <w:r w:rsidRPr="004667FA">
              <w:rPr>
                <w:rFonts w:ascii="Calibri" w:eastAsia="Times New Roman" w:hAnsi="Calibri" w:cs="Calibri"/>
                <w:b/>
                <w:bCs/>
                <w:i/>
                <w:iCs/>
                <w:color w:val="000000"/>
                <w:lang w:eastAsia="en-GB"/>
              </w:rPr>
              <w:t>Morrisons</w:t>
            </w:r>
            <w:proofErr w:type="spellEnd"/>
            <w:r w:rsidRPr="004667FA">
              <w:rPr>
                <w:rFonts w:ascii="Calibri" w:eastAsia="Times New Roman" w:hAnsi="Calibri" w:cs="Calibri"/>
                <w:b/>
                <w:bCs/>
                <w:i/>
                <w:iCs/>
                <w:color w:val="000000"/>
                <w:lang w:eastAsia="en-GB"/>
              </w:rPr>
              <w:t xml:space="preserve"> Plc</w:t>
            </w:r>
          </w:p>
        </w:tc>
        <w:tc>
          <w:tcPr>
            <w:tcW w:w="1400" w:type="dxa"/>
            <w:tcBorders>
              <w:top w:val="nil"/>
              <w:left w:val="nil"/>
              <w:bottom w:val="single" w:sz="4" w:space="0" w:color="auto"/>
              <w:right w:val="single" w:sz="8" w:space="0" w:color="auto"/>
            </w:tcBorders>
            <w:shd w:val="clear" w:color="000000" w:fill="E7E6E6"/>
            <w:noWrap/>
            <w:vAlign w:val="bottom"/>
            <w:hideMark/>
          </w:tcPr>
          <w:p w14:paraId="469DAE36" w14:textId="77777777" w:rsidR="004667FA" w:rsidRPr="004667FA" w:rsidRDefault="004667FA" w:rsidP="004667FA">
            <w:pPr>
              <w:spacing w:after="0" w:line="240" w:lineRule="auto"/>
              <w:jc w:val="right"/>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2018</w:t>
            </w:r>
          </w:p>
        </w:tc>
        <w:tc>
          <w:tcPr>
            <w:tcW w:w="1480" w:type="dxa"/>
            <w:tcBorders>
              <w:top w:val="nil"/>
              <w:left w:val="nil"/>
              <w:bottom w:val="single" w:sz="4" w:space="0" w:color="auto"/>
              <w:right w:val="single" w:sz="4" w:space="0" w:color="auto"/>
            </w:tcBorders>
            <w:shd w:val="clear" w:color="000000" w:fill="FFFFFF"/>
            <w:noWrap/>
            <w:vAlign w:val="bottom"/>
            <w:hideMark/>
          </w:tcPr>
          <w:p w14:paraId="2A3130D3"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0.29</w:t>
            </w:r>
          </w:p>
        </w:tc>
        <w:tc>
          <w:tcPr>
            <w:tcW w:w="1320" w:type="dxa"/>
            <w:tcBorders>
              <w:top w:val="nil"/>
              <w:left w:val="nil"/>
              <w:bottom w:val="single" w:sz="4" w:space="0" w:color="auto"/>
              <w:right w:val="single" w:sz="4" w:space="0" w:color="auto"/>
            </w:tcBorders>
            <w:shd w:val="clear" w:color="000000" w:fill="FFFFFF"/>
            <w:noWrap/>
            <w:vAlign w:val="bottom"/>
            <w:hideMark/>
          </w:tcPr>
          <w:p w14:paraId="3C2AD503"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0.41</w:t>
            </w:r>
          </w:p>
        </w:tc>
        <w:tc>
          <w:tcPr>
            <w:tcW w:w="1680" w:type="dxa"/>
            <w:tcBorders>
              <w:top w:val="nil"/>
              <w:left w:val="nil"/>
              <w:bottom w:val="single" w:sz="4" w:space="0" w:color="auto"/>
              <w:right w:val="single" w:sz="4" w:space="0" w:color="auto"/>
            </w:tcBorders>
            <w:shd w:val="clear" w:color="000000" w:fill="FFFFFF"/>
            <w:noWrap/>
            <w:vAlign w:val="bottom"/>
            <w:hideMark/>
          </w:tcPr>
          <w:p w14:paraId="523A9D12"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0.07</w:t>
            </w:r>
          </w:p>
        </w:tc>
        <w:tc>
          <w:tcPr>
            <w:tcW w:w="1680" w:type="dxa"/>
            <w:tcBorders>
              <w:top w:val="nil"/>
              <w:left w:val="nil"/>
              <w:bottom w:val="single" w:sz="4" w:space="0" w:color="auto"/>
              <w:right w:val="single" w:sz="4" w:space="0" w:color="auto"/>
            </w:tcBorders>
            <w:shd w:val="clear" w:color="000000" w:fill="FFFFFF"/>
            <w:noWrap/>
            <w:vAlign w:val="bottom"/>
            <w:hideMark/>
          </w:tcPr>
          <w:p w14:paraId="2DA8923C"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0.03</w:t>
            </w:r>
          </w:p>
        </w:tc>
        <w:tc>
          <w:tcPr>
            <w:tcW w:w="1120" w:type="dxa"/>
            <w:tcBorders>
              <w:top w:val="nil"/>
              <w:left w:val="nil"/>
              <w:bottom w:val="single" w:sz="4" w:space="0" w:color="auto"/>
              <w:right w:val="single" w:sz="8" w:space="0" w:color="auto"/>
            </w:tcBorders>
            <w:shd w:val="clear" w:color="000000" w:fill="FFFFFF"/>
            <w:noWrap/>
            <w:vAlign w:val="bottom"/>
            <w:hideMark/>
          </w:tcPr>
          <w:p w14:paraId="36FEC158"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0.02</w:t>
            </w:r>
          </w:p>
        </w:tc>
      </w:tr>
      <w:tr w:rsidR="004667FA" w:rsidRPr="004667FA" w14:paraId="36BF085D" w14:textId="77777777" w:rsidTr="004667FA">
        <w:trPr>
          <w:trHeight w:val="290"/>
        </w:trPr>
        <w:tc>
          <w:tcPr>
            <w:tcW w:w="1917" w:type="dxa"/>
            <w:tcBorders>
              <w:top w:val="nil"/>
              <w:left w:val="single" w:sz="8" w:space="0" w:color="auto"/>
              <w:bottom w:val="single" w:sz="4" w:space="0" w:color="auto"/>
              <w:right w:val="single" w:sz="8" w:space="0" w:color="auto"/>
            </w:tcBorders>
            <w:shd w:val="clear" w:color="000000" w:fill="E7E6E6"/>
            <w:noWrap/>
            <w:vAlign w:val="bottom"/>
            <w:hideMark/>
          </w:tcPr>
          <w:p w14:paraId="0F99C5FB" w14:textId="77777777" w:rsidR="004667FA" w:rsidRPr="004667FA" w:rsidRDefault="004667FA" w:rsidP="004667FA">
            <w:pPr>
              <w:spacing w:after="0" w:line="240" w:lineRule="auto"/>
              <w:rPr>
                <w:rFonts w:ascii="Calibri" w:eastAsia="Times New Roman" w:hAnsi="Calibri" w:cs="Calibri"/>
                <w:b/>
                <w:bCs/>
                <w:i/>
                <w:iCs/>
                <w:color w:val="000000"/>
                <w:lang w:eastAsia="en-GB"/>
              </w:rPr>
            </w:pPr>
            <w:proofErr w:type="spellStart"/>
            <w:r w:rsidRPr="004667FA">
              <w:rPr>
                <w:rFonts w:ascii="Calibri" w:eastAsia="Times New Roman" w:hAnsi="Calibri" w:cs="Calibri"/>
                <w:b/>
                <w:bCs/>
                <w:i/>
                <w:iCs/>
                <w:color w:val="000000"/>
                <w:lang w:eastAsia="en-GB"/>
              </w:rPr>
              <w:t>Morrisons</w:t>
            </w:r>
            <w:proofErr w:type="spellEnd"/>
            <w:r w:rsidRPr="004667FA">
              <w:rPr>
                <w:rFonts w:ascii="Calibri" w:eastAsia="Times New Roman" w:hAnsi="Calibri" w:cs="Calibri"/>
                <w:b/>
                <w:bCs/>
                <w:i/>
                <w:iCs/>
                <w:color w:val="000000"/>
                <w:lang w:eastAsia="en-GB"/>
              </w:rPr>
              <w:t xml:space="preserve"> Plc</w:t>
            </w:r>
          </w:p>
        </w:tc>
        <w:tc>
          <w:tcPr>
            <w:tcW w:w="1400" w:type="dxa"/>
            <w:tcBorders>
              <w:top w:val="nil"/>
              <w:left w:val="nil"/>
              <w:bottom w:val="single" w:sz="4" w:space="0" w:color="auto"/>
              <w:right w:val="single" w:sz="8" w:space="0" w:color="auto"/>
            </w:tcBorders>
            <w:shd w:val="clear" w:color="000000" w:fill="E7E6E6"/>
            <w:noWrap/>
            <w:vAlign w:val="bottom"/>
            <w:hideMark/>
          </w:tcPr>
          <w:p w14:paraId="194CF465" w14:textId="77777777" w:rsidR="004667FA" w:rsidRPr="004667FA" w:rsidRDefault="004667FA" w:rsidP="004667FA">
            <w:pPr>
              <w:spacing w:after="0" w:line="240" w:lineRule="auto"/>
              <w:jc w:val="right"/>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2019</w:t>
            </w:r>
          </w:p>
        </w:tc>
        <w:tc>
          <w:tcPr>
            <w:tcW w:w="1480" w:type="dxa"/>
            <w:tcBorders>
              <w:top w:val="nil"/>
              <w:left w:val="nil"/>
              <w:bottom w:val="single" w:sz="4" w:space="0" w:color="auto"/>
              <w:right w:val="single" w:sz="4" w:space="0" w:color="auto"/>
            </w:tcBorders>
            <w:shd w:val="clear" w:color="000000" w:fill="FFFFFF"/>
            <w:noWrap/>
            <w:vAlign w:val="bottom"/>
            <w:hideMark/>
          </w:tcPr>
          <w:p w14:paraId="384881BC"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0.29</w:t>
            </w:r>
          </w:p>
        </w:tc>
        <w:tc>
          <w:tcPr>
            <w:tcW w:w="1320" w:type="dxa"/>
            <w:tcBorders>
              <w:top w:val="nil"/>
              <w:left w:val="nil"/>
              <w:bottom w:val="single" w:sz="4" w:space="0" w:color="auto"/>
              <w:right w:val="single" w:sz="4" w:space="0" w:color="auto"/>
            </w:tcBorders>
            <w:shd w:val="clear" w:color="000000" w:fill="FFFFFF"/>
            <w:noWrap/>
            <w:vAlign w:val="bottom"/>
            <w:hideMark/>
          </w:tcPr>
          <w:p w14:paraId="50A5E83B"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0.34</w:t>
            </w:r>
          </w:p>
        </w:tc>
        <w:tc>
          <w:tcPr>
            <w:tcW w:w="1680" w:type="dxa"/>
            <w:tcBorders>
              <w:top w:val="nil"/>
              <w:left w:val="nil"/>
              <w:bottom w:val="single" w:sz="4" w:space="0" w:color="auto"/>
              <w:right w:val="single" w:sz="4" w:space="0" w:color="auto"/>
            </w:tcBorders>
            <w:shd w:val="clear" w:color="000000" w:fill="FFFFFF"/>
            <w:noWrap/>
            <w:vAlign w:val="bottom"/>
            <w:hideMark/>
          </w:tcPr>
          <w:p w14:paraId="07CAFE99"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0.05</w:t>
            </w:r>
          </w:p>
        </w:tc>
        <w:tc>
          <w:tcPr>
            <w:tcW w:w="1680" w:type="dxa"/>
            <w:tcBorders>
              <w:top w:val="nil"/>
              <w:left w:val="nil"/>
              <w:bottom w:val="single" w:sz="4" w:space="0" w:color="auto"/>
              <w:right w:val="single" w:sz="4" w:space="0" w:color="auto"/>
            </w:tcBorders>
            <w:shd w:val="clear" w:color="000000" w:fill="FFFFFF"/>
            <w:noWrap/>
            <w:vAlign w:val="bottom"/>
            <w:hideMark/>
          </w:tcPr>
          <w:p w14:paraId="1195DAEC"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0.02</w:t>
            </w:r>
          </w:p>
        </w:tc>
        <w:tc>
          <w:tcPr>
            <w:tcW w:w="1120" w:type="dxa"/>
            <w:tcBorders>
              <w:top w:val="nil"/>
              <w:left w:val="nil"/>
              <w:bottom w:val="single" w:sz="4" w:space="0" w:color="auto"/>
              <w:right w:val="single" w:sz="8" w:space="0" w:color="auto"/>
            </w:tcBorders>
            <w:shd w:val="clear" w:color="000000" w:fill="FFFFFF"/>
            <w:noWrap/>
            <w:vAlign w:val="bottom"/>
            <w:hideMark/>
          </w:tcPr>
          <w:p w14:paraId="3CFC5113"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0.01</w:t>
            </w:r>
          </w:p>
        </w:tc>
      </w:tr>
      <w:tr w:rsidR="004667FA" w:rsidRPr="004667FA" w14:paraId="78DED9DD" w14:textId="77777777" w:rsidTr="004667FA">
        <w:trPr>
          <w:trHeight w:val="300"/>
        </w:trPr>
        <w:tc>
          <w:tcPr>
            <w:tcW w:w="1917" w:type="dxa"/>
            <w:tcBorders>
              <w:top w:val="nil"/>
              <w:left w:val="single" w:sz="8" w:space="0" w:color="auto"/>
              <w:bottom w:val="single" w:sz="8" w:space="0" w:color="auto"/>
              <w:right w:val="single" w:sz="8" w:space="0" w:color="auto"/>
            </w:tcBorders>
            <w:shd w:val="clear" w:color="000000" w:fill="E7E6E6"/>
            <w:noWrap/>
            <w:vAlign w:val="bottom"/>
            <w:hideMark/>
          </w:tcPr>
          <w:p w14:paraId="59B0B60B" w14:textId="77777777" w:rsidR="004667FA" w:rsidRPr="004667FA" w:rsidRDefault="004667FA" w:rsidP="004667FA">
            <w:pPr>
              <w:spacing w:after="0" w:line="240" w:lineRule="auto"/>
              <w:rPr>
                <w:rFonts w:ascii="Calibri" w:eastAsia="Times New Roman" w:hAnsi="Calibri" w:cs="Calibri"/>
                <w:b/>
                <w:bCs/>
                <w:i/>
                <w:iCs/>
                <w:color w:val="000000"/>
                <w:lang w:eastAsia="en-GB"/>
              </w:rPr>
            </w:pPr>
            <w:proofErr w:type="spellStart"/>
            <w:r w:rsidRPr="004667FA">
              <w:rPr>
                <w:rFonts w:ascii="Calibri" w:eastAsia="Times New Roman" w:hAnsi="Calibri" w:cs="Calibri"/>
                <w:b/>
                <w:bCs/>
                <w:i/>
                <w:iCs/>
                <w:color w:val="000000"/>
                <w:lang w:eastAsia="en-GB"/>
              </w:rPr>
              <w:t>Morrisons</w:t>
            </w:r>
            <w:proofErr w:type="spellEnd"/>
            <w:r w:rsidRPr="004667FA">
              <w:rPr>
                <w:rFonts w:ascii="Calibri" w:eastAsia="Times New Roman" w:hAnsi="Calibri" w:cs="Calibri"/>
                <w:b/>
                <w:bCs/>
                <w:i/>
                <w:iCs/>
                <w:color w:val="000000"/>
                <w:lang w:eastAsia="en-GB"/>
              </w:rPr>
              <w:t xml:space="preserve"> Plc</w:t>
            </w:r>
          </w:p>
        </w:tc>
        <w:tc>
          <w:tcPr>
            <w:tcW w:w="1400" w:type="dxa"/>
            <w:tcBorders>
              <w:top w:val="nil"/>
              <w:left w:val="nil"/>
              <w:bottom w:val="single" w:sz="8" w:space="0" w:color="auto"/>
              <w:right w:val="single" w:sz="8" w:space="0" w:color="auto"/>
            </w:tcBorders>
            <w:shd w:val="clear" w:color="000000" w:fill="E7E6E6"/>
            <w:noWrap/>
            <w:vAlign w:val="bottom"/>
            <w:hideMark/>
          </w:tcPr>
          <w:p w14:paraId="6B44B12A" w14:textId="77777777" w:rsidR="004667FA" w:rsidRPr="004667FA" w:rsidRDefault="004667FA" w:rsidP="004667FA">
            <w:pPr>
              <w:spacing w:after="0" w:line="240" w:lineRule="auto"/>
              <w:jc w:val="right"/>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2020</w:t>
            </w:r>
          </w:p>
        </w:tc>
        <w:tc>
          <w:tcPr>
            <w:tcW w:w="1480" w:type="dxa"/>
            <w:tcBorders>
              <w:top w:val="nil"/>
              <w:left w:val="nil"/>
              <w:bottom w:val="single" w:sz="8" w:space="0" w:color="auto"/>
              <w:right w:val="single" w:sz="4" w:space="0" w:color="auto"/>
            </w:tcBorders>
            <w:shd w:val="clear" w:color="000000" w:fill="FFFFFF"/>
            <w:noWrap/>
            <w:vAlign w:val="bottom"/>
            <w:hideMark/>
          </w:tcPr>
          <w:p w14:paraId="454D8B0C"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0.37</w:t>
            </w:r>
          </w:p>
        </w:tc>
        <w:tc>
          <w:tcPr>
            <w:tcW w:w="1320" w:type="dxa"/>
            <w:tcBorders>
              <w:top w:val="nil"/>
              <w:left w:val="nil"/>
              <w:bottom w:val="single" w:sz="8" w:space="0" w:color="auto"/>
              <w:right w:val="single" w:sz="4" w:space="0" w:color="auto"/>
            </w:tcBorders>
            <w:shd w:val="clear" w:color="000000" w:fill="FFFFFF"/>
            <w:noWrap/>
            <w:vAlign w:val="bottom"/>
            <w:hideMark/>
          </w:tcPr>
          <w:p w14:paraId="4ADC2FB0"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0.45</w:t>
            </w:r>
          </w:p>
        </w:tc>
        <w:tc>
          <w:tcPr>
            <w:tcW w:w="1680" w:type="dxa"/>
            <w:tcBorders>
              <w:top w:val="nil"/>
              <w:left w:val="nil"/>
              <w:bottom w:val="single" w:sz="8" w:space="0" w:color="auto"/>
              <w:right w:val="single" w:sz="4" w:space="0" w:color="auto"/>
            </w:tcBorders>
            <w:shd w:val="clear" w:color="000000" w:fill="FFFFFF"/>
            <w:noWrap/>
            <w:vAlign w:val="bottom"/>
            <w:hideMark/>
          </w:tcPr>
          <w:p w14:paraId="7C1E5517"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0.08</w:t>
            </w:r>
          </w:p>
        </w:tc>
        <w:tc>
          <w:tcPr>
            <w:tcW w:w="1680" w:type="dxa"/>
            <w:tcBorders>
              <w:top w:val="nil"/>
              <w:left w:val="nil"/>
              <w:bottom w:val="single" w:sz="8" w:space="0" w:color="auto"/>
              <w:right w:val="single" w:sz="4" w:space="0" w:color="auto"/>
            </w:tcBorders>
            <w:shd w:val="clear" w:color="000000" w:fill="FFFFFF"/>
            <w:noWrap/>
            <w:vAlign w:val="bottom"/>
            <w:hideMark/>
          </w:tcPr>
          <w:p w14:paraId="32B3519C"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0.03</w:t>
            </w:r>
          </w:p>
        </w:tc>
        <w:tc>
          <w:tcPr>
            <w:tcW w:w="1120" w:type="dxa"/>
            <w:tcBorders>
              <w:top w:val="nil"/>
              <w:left w:val="nil"/>
              <w:bottom w:val="single" w:sz="8" w:space="0" w:color="auto"/>
              <w:right w:val="single" w:sz="8" w:space="0" w:color="auto"/>
            </w:tcBorders>
            <w:shd w:val="clear" w:color="000000" w:fill="FFFFFF"/>
            <w:noWrap/>
            <w:vAlign w:val="bottom"/>
            <w:hideMark/>
          </w:tcPr>
          <w:p w14:paraId="244EAA0F"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0.02</w:t>
            </w:r>
          </w:p>
        </w:tc>
      </w:tr>
      <w:tr w:rsidR="004667FA" w:rsidRPr="004667FA" w14:paraId="5A22CFF5" w14:textId="77777777" w:rsidTr="004667FA">
        <w:trPr>
          <w:trHeight w:val="290"/>
        </w:trPr>
        <w:tc>
          <w:tcPr>
            <w:tcW w:w="1917" w:type="dxa"/>
            <w:tcBorders>
              <w:top w:val="nil"/>
              <w:left w:val="single" w:sz="8" w:space="0" w:color="auto"/>
              <w:bottom w:val="single" w:sz="4" w:space="0" w:color="auto"/>
              <w:right w:val="single" w:sz="8" w:space="0" w:color="auto"/>
            </w:tcBorders>
            <w:shd w:val="clear" w:color="000000" w:fill="E7E6E6"/>
            <w:noWrap/>
            <w:vAlign w:val="bottom"/>
            <w:hideMark/>
          </w:tcPr>
          <w:p w14:paraId="1858DA04" w14:textId="77777777" w:rsidR="004667FA" w:rsidRPr="004667FA" w:rsidRDefault="004667FA" w:rsidP="004667FA">
            <w:pPr>
              <w:spacing w:after="0" w:line="240" w:lineRule="auto"/>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John Lewis Plc</w:t>
            </w:r>
          </w:p>
        </w:tc>
        <w:tc>
          <w:tcPr>
            <w:tcW w:w="1400" w:type="dxa"/>
            <w:tcBorders>
              <w:top w:val="nil"/>
              <w:left w:val="nil"/>
              <w:bottom w:val="single" w:sz="4" w:space="0" w:color="auto"/>
              <w:right w:val="single" w:sz="8" w:space="0" w:color="auto"/>
            </w:tcBorders>
            <w:shd w:val="clear" w:color="000000" w:fill="E7E6E6"/>
            <w:noWrap/>
            <w:vAlign w:val="bottom"/>
            <w:hideMark/>
          </w:tcPr>
          <w:p w14:paraId="23B08021" w14:textId="77777777" w:rsidR="004667FA" w:rsidRPr="004667FA" w:rsidRDefault="004667FA" w:rsidP="004667FA">
            <w:pPr>
              <w:spacing w:after="0" w:line="240" w:lineRule="auto"/>
              <w:jc w:val="right"/>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2011</w:t>
            </w:r>
          </w:p>
        </w:tc>
        <w:tc>
          <w:tcPr>
            <w:tcW w:w="1480" w:type="dxa"/>
            <w:tcBorders>
              <w:top w:val="nil"/>
              <w:left w:val="nil"/>
              <w:bottom w:val="single" w:sz="4" w:space="0" w:color="auto"/>
              <w:right w:val="single" w:sz="4" w:space="0" w:color="auto"/>
            </w:tcBorders>
            <w:shd w:val="clear" w:color="000000" w:fill="FFFFFF"/>
            <w:noWrap/>
            <w:vAlign w:val="bottom"/>
            <w:hideMark/>
          </w:tcPr>
          <w:p w14:paraId="45304010"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0.47</w:t>
            </w:r>
          </w:p>
        </w:tc>
        <w:tc>
          <w:tcPr>
            <w:tcW w:w="1320" w:type="dxa"/>
            <w:tcBorders>
              <w:top w:val="nil"/>
              <w:left w:val="nil"/>
              <w:bottom w:val="single" w:sz="4" w:space="0" w:color="auto"/>
              <w:right w:val="single" w:sz="4" w:space="0" w:color="auto"/>
            </w:tcBorders>
            <w:shd w:val="clear" w:color="000000" w:fill="FFFFFF"/>
            <w:noWrap/>
            <w:vAlign w:val="bottom"/>
            <w:hideMark/>
          </w:tcPr>
          <w:p w14:paraId="671689FD"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0.87</w:t>
            </w:r>
          </w:p>
        </w:tc>
        <w:tc>
          <w:tcPr>
            <w:tcW w:w="1680" w:type="dxa"/>
            <w:tcBorders>
              <w:top w:val="nil"/>
              <w:left w:val="nil"/>
              <w:bottom w:val="single" w:sz="4" w:space="0" w:color="auto"/>
              <w:right w:val="single" w:sz="4" w:space="0" w:color="auto"/>
            </w:tcBorders>
            <w:shd w:val="clear" w:color="000000" w:fill="FFFFFF"/>
            <w:noWrap/>
            <w:vAlign w:val="bottom"/>
            <w:hideMark/>
          </w:tcPr>
          <w:p w14:paraId="66B8A97E"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0.06</w:t>
            </w:r>
          </w:p>
        </w:tc>
        <w:tc>
          <w:tcPr>
            <w:tcW w:w="1680" w:type="dxa"/>
            <w:tcBorders>
              <w:top w:val="nil"/>
              <w:left w:val="nil"/>
              <w:bottom w:val="single" w:sz="4" w:space="0" w:color="auto"/>
              <w:right w:val="single" w:sz="4" w:space="0" w:color="auto"/>
            </w:tcBorders>
            <w:shd w:val="clear" w:color="000000" w:fill="FFFFFF"/>
            <w:noWrap/>
            <w:vAlign w:val="bottom"/>
            <w:hideMark/>
          </w:tcPr>
          <w:p w14:paraId="554B26E8"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0.03</w:t>
            </w:r>
          </w:p>
        </w:tc>
        <w:tc>
          <w:tcPr>
            <w:tcW w:w="1120" w:type="dxa"/>
            <w:tcBorders>
              <w:top w:val="nil"/>
              <w:left w:val="nil"/>
              <w:bottom w:val="single" w:sz="4" w:space="0" w:color="auto"/>
              <w:right w:val="single" w:sz="8" w:space="0" w:color="auto"/>
            </w:tcBorders>
            <w:shd w:val="clear" w:color="000000" w:fill="FFFFFF"/>
            <w:noWrap/>
            <w:vAlign w:val="bottom"/>
            <w:hideMark/>
          </w:tcPr>
          <w:p w14:paraId="3F206DD8"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0.02</w:t>
            </w:r>
          </w:p>
        </w:tc>
      </w:tr>
      <w:tr w:rsidR="004667FA" w:rsidRPr="004667FA" w14:paraId="1D79E6C0" w14:textId="77777777" w:rsidTr="004667FA">
        <w:trPr>
          <w:trHeight w:val="290"/>
        </w:trPr>
        <w:tc>
          <w:tcPr>
            <w:tcW w:w="1917" w:type="dxa"/>
            <w:tcBorders>
              <w:top w:val="nil"/>
              <w:left w:val="single" w:sz="8" w:space="0" w:color="auto"/>
              <w:bottom w:val="single" w:sz="4" w:space="0" w:color="auto"/>
              <w:right w:val="single" w:sz="8" w:space="0" w:color="auto"/>
            </w:tcBorders>
            <w:shd w:val="clear" w:color="000000" w:fill="E7E6E6"/>
            <w:noWrap/>
            <w:vAlign w:val="bottom"/>
            <w:hideMark/>
          </w:tcPr>
          <w:p w14:paraId="0490D7B4" w14:textId="77777777" w:rsidR="004667FA" w:rsidRPr="004667FA" w:rsidRDefault="004667FA" w:rsidP="004667FA">
            <w:pPr>
              <w:spacing w:after="0" w:line="240" w:lineRule="auto"/>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John Lewis Plc</w:t>
            </w:r>
          </w:p>
        </w:tc>
        <w:tc>
          <w:tcPr>
            <w:tcW w:w="1400" w:type="dxa"/>
            <w:tcBorders>
              <w:top w:val="nil"/>
              <w:left w:val="nil"/>
              <w:bottom w:val="single" w:sz="4" w:space="0" w:color="auto"/>
              <w:right w:val="single" w:sz="8" w:space="0" w:color="auto"/>
            </w:tcBorders>
            <w:shd w:val="clear" w:color="000000" w:fill="E7E6E6"/>
            <w:noWrap/>
            <w:vAlign w:val="bottom"/>
            <w:hideMark/>
          </w:tcPr>
          <w:p w14:paraId="43AFC4DF" w14:textId="77777777" w:rsidR="004667FA" w:rsidRPr="004667FA" w:rsidRDefault="004667FA" w:rsidP="004667FA">
            <w:pPr>
              <w:spacing w:after="0" w:line="240" w:lineRule="auto"/>
              <w:jc w:val="right"/>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2012</w:t>
            </w:r>
          </w:p>
        </w:tc>
        <w:tc>
          <w:tcPr>
            <w:tcW w:w="1480" w:type="dxa"/>
            <w:tcBorders>
              <w:top w:val="nil"/>
              <w:left w:val="nil"/>
              <w:bottom w:val="single" w:sz="4" w:space="0" w:color="auto"/>
              <w:right w:val="single" w:sz="4" w:space="0" w:color="auto"/>
            </w:tcBorders>
            <w:shd w:val="clear" w:color="000000" w:fill="FFFFFF"/>
            <w:noWrap/>
            <w:vAlign w:val="bottom"/>
            <w:hideMark/>
          </w:tcPr>
          <w:p w14:paraId="4920667E"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0.51</w:t>
            </w:r>
          </w:p>
        </w:tc>
        <w:tc>
          <w:tcPr>
            <w:tcW w:w="1320" w:type="dxa"/>
            <w:tcBorders>
              <w:top w:val="nil"/>
              <w:left w:val="nil"/>
              <w:bottom w:val="single" w:sz="4" w:space="0" w:color="auto"/>
              <w:right w:val="single" w:sz="4" w:space="0" w:color="auto"/>
            </w:tcBorders>
            <w:shd w:val="clear" w:color="000000" w:fill="FFFFFF"/>
            <w:noWrap/>
            <w:vAlign w:val="bottom"/>
            <w:hideMark/>
          </w:tcPr>
          <w:p w14:paraId="7B08D48C"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0.77</w:t>
            </w:r>
          </w:p>
        </w:tc>
        <w:tc>
          <w:tcPr>
            <w:tcW w:w="1680" w:type="dxa"/>
            <w:tcBorders>
              <w:top w:val="nil"/>
              <w:left w:val="nil"/>
              <w:bottom w:val="single" w:sz="4" w:space="0" w:color="auto"/>
              <w:right w:val="single" w:sz="4" w:space="0" w:color="auto"/>
            </w:tcBorders>
            <w:shd w:val="clear" w:color="000000" w:fill="FFFFFF"/>
            <w:noWrap/>
            <w:vAlign w:val="bottom"/>
            <w:hideMark/>
          </w:tcPr>
          <w:p w14:paraId="1CCF0AD4"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0.07</w:t>
            </w:r>
          </w:p>
        </w:tc>
        <w:tc>
          <w:tcPr>
            <w:tcW w:w="1680" w:type="dxa"/>
            <w:tcBorders>
              <w:top w:val="nil"/>
              <w:left w:val="nil"/>
              <w:bottom w:val="single" w:sz="4" w:space="0" w:color="auto"/>
              <w:right w:val="single" w:sz="4" w:space="0" w:color="auto"/>
            </w:tcBorders>
            <w:shd w:val="clear" w:color="000000" w:fill="FFFFFF"/>
            <w:noWrap/>
            <w:vAlign w:val="bottom"/>
            <w:hideMark/>
          </w:tcPr>
          <w:p w14:paraId="4DDF262E"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0.03</w:t>
            </w:r>
          </w:p>
        </w:tc>
        <w:tc>
          <w:tcPr>
            <w:tcW w:w="1120" w:type="dxa"/>
            <w:tcBorders>
              <w:top w:val="nil"/>
              <w:left w:val="nil"/>
              <w:bottom w:val="single" w:sz="4" w:space="0" w:color="auto"/>
              <w:right w:val="single" w:sz="8" w:space="0" w:color="auto"/>
            </w:tcBorders>
            <w:shd w:val="clear" w:color="000000" w:fill="FFFFFF"/>
            <w:noWrap/>
            <w:vAlign w:val="bottom"/>
            <w:hideMark/>
          </w:tcPr>
          <w:p w14:paraId="04C89146"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0.02</w:t>
            </w:r>
          </w:p>
        </w:tc>
      </w:tr>
      <w:tr w:rsidR="004667FA" w:rsidRPr="004667FA" w14:paraId="4364FFA0" w14:textId="77777777" w:rsidTr="004667FA">
        <w:trPr>
          <w:trHeight w:val="290"/>
        </w:trPr>
        <w:tc>
          <w:tcPr>
            <w:tcW w:w="1917" w:type="dxa"/>
            <w:tcBorders>
              <w:top w:val="nil"/>
              <w:left w:val="single" w:sz="8" w:space="0" w:color="auto"/>
              <w:bottom w:val="single" w:sz="4" w:space="0" w:color="auto"/>
              <w:right w:val="single" w:sz="8" w:space="0" w:color="auto"/>
            </w:tcBorders>
            <w:shd w:val="clear" w:color="000000" w:fill="E7E6E6"/>
            <w:noWrap/>
            <w:vAlign w:val="bottom"/>
            <w:hideMark/>
          </w:tcPr>
          <w:p w14:paraId="68960FB1" w14:textId="77777777" w:rsidR="004667FA" w:rsidRPr="004667FA" w:rsidRDefault="004667FA" w:rsidP="004667FA">
            <w:pPr>
              <w:spacing w:after="0" w:line="240" w:lineRule="auto"/>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John Lewis Plc</w:t>
            </w:r>
          </w:p>
        </w:tc>
        <w:tc>
          <w:tcPr>
            <w:tcW w:w="1400" w:type="dxa"/>
            <w:tcBorders>
              <w:top w:val="nil"/>
              <w:left w:val="nil"/>
              <w:bottom w:val="single" w:sz="4" w:space="0" w:color="auto"/>
              <w:right w:val="single" w:sz="8" w:space="0" w:color="auto"/>
            </w:tcBorders>
            <w:shd w:val="clear" w:color="000000" w:fill="E7E6E6"/>
            <w:noWrap/>
            <w:vAlign w:val="bottom"/>
            <w:hideMark/>
          </w:tcPr>
          <w:p w14:paraId="5FE4DF20" w14:textId="77777777" w:rsidR="004667FA" w:rsidRPr="004667FA" w:rsidRDefault="004667FA" w:rsidP="004667FA">
            <w:pPr>
              <w:spacing w:after="0" w:line="240" w:lineRule="auto"/>
              <w:jc w:val="right"/>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2013</w:t>
            </w:r>
          </w:p>
        </w:tc>
        <w:tc>
          <w:tcPr>
            <w:tcW w:w="1480" w:type="dxa"/>
            <w:tcBorders>
              <w:top w:val="nil"/>
              <w:left w:val="nil"/>
              <w:bottom w:val="single" w:sz="4" w:space="0" w:color="auto"/>
              <w:right w:val="single" w:sz="4" w:space="0" w:color="auto"/>
            </w:tcBorders>
            <w:shd w:val="clear" w:color="000000" w:fill="FFFFFF"/>
            <w:noWrap/>
            <w:vAlign w:val="bottom"/>
            <w:hideMark/>
          </w:tcPr>
          <w:p w14:paraId="6A50C90E"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0.46</w:t>
            </w:r>
          </w:p>
        </w:tc>
        <w:tc>
          <w:tcPr>
            <w:tcW w:w="1320" w:type="dxa"/>
            <w:tcBorders>
              <w:top w:val="nil"/>
              <w:left w:val="nil"/>
              <w:bottom w:val="single" w:sz="4" w:space="0" w:color="auto"/>
              <w:right w:val="single" w:sz="4" w:space="0" w:color="auto"/>
            </w:tcBorders>
            <w:shd w:val="clear" w:color="000000" w:fill="FFFFFF"/>
            <w:noWrap/>
            <w:vAlign w:val="bottom"/>
            <w:hideMark/>
          </w:tcPr>
          <w:p w14:paraId="383E16A5"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0.76</w:t>
            </w:r>
          </w:p>
        </w:tc>
        <w:tc>
          <w:tcPr>
            <w:tcW w:w="1680" w:type="dxa"/>
            <w:tcBorders>
              <w:top w:val="nil"/>
              <w:left w:val="nil"/>
              <w:bottom w:val="single" w:sz="4" w:space="0" w:color="auto"/>
              <w:right w:val="single" w:sz="4" w:space="0" w:color="auto"/>
            </w:tcBorders>
            <w:shd w:val="clear" w:color="000000" w:fill="FFFFFF"/>
            <w:noWrap/>
            <w:vAlign w:val="bottom"/>
            <w:hideMark/>
          </w:tcPr>
          <w:p w14:paraId="40F79BBF"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0.05</w:t>
            </w:r>
          </w:p>
        </w:tc>
        <w:tc>
          <w:tcPr>
            <w:tcW w:w="1680" w:type="dxa"/>
            <w:tcBorders>
              <w:top w:val="nil"/>
              <w:left w:val="nil"/>
              <w:bottom w:val="single" w:sz="4" w:space="0" w:color="auto"/>
              <w:right w:val="single" w:sz="4" w:space="0" w:color="auto"/>
            </w:tcBorders>
            <w:shd w:val="clear" w:color="000000" w:fill="FFFFFF"/>
            <w:noWrap/>
            <w:vAlign w:val="bottom"/>
            <w:hideMark/>
          </w:tcPr>
          <w:p w14:paraId="761EC620"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0.02</w:t>
            </w:r>
          </w:p>
        </w:tc>
        <w:tc>
          <w:tcPr>
            <w:tcW w:w="1120" w:type="dxa"/>
            <w:tcBorders>
              <w:top w:val="nil"/>
              <w:left w:val="nil"/>
              <w:bottom w:val="single" w:sz="4" w:space="0" w:color="auto"/>
              <w:right w:val="single" w:sz="8" w:space="0" w:color="auto"/>
            </w:tcBorders>
            <w:shd w:val="clear" w:color="000000" w:fill="FFFFFF"/>
            <w:noWrap/>
            <w:vAlign w:val="bottom"/>
            <w:hideMark/>
          </w:tcPr>
          <w:p w14:paraId="15A3AE5E"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0.01</w:t>
            </w:r>
          </w:p>
        </w:tc>
      </w:tr>
      <w:tr w:rsidR="004667FA" w:rsidRPr="004667FA" w14:paraId="46DE880D" w14:textId="77777777" w:rsidTr="004667FA">
        <w:trPr>
          <w:trHeight w:val="290"/>
        </w:trPr>
        <w:tc>
          <w:tcPr>
            <w:tcW w:w="1917" w:type="dxa"/>
            <w:tcBorders>
              <w:top w:val="nil"/>
              <w:left w:val="single" w:sz="8" w:space="0" w:color="auto"/>
              <w:bottom w:val="single" w:sz="4" w:space="0" w:color="auto"/>
              <w:right w:val="single" w:sz="8" w:space="0" w:color="auto"/>
            </w:tcBorders>
            <w:shd w:val="clear" w:color="000000" w:fill="E7E6E6"/>
            <w:noWrap/>
            <w:vAlign w:val="bottom"/>
            <w:hideMark/>
          </w:tcPr>
          <w:p w14:paraId="14AF6ECD" w14:textId="77777777" w:rsidR="004667FA" w:rsidRPr="004667FA" w:rsidRDefault="004667FA" w:rsidP="004667FA">
            <w:pPr>
              <w:spacing w:after="0" w:line="240" w:lineRule="auto"/>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John Lewis Plc</w:t>
            </w:r>
          </w:p>
        </w:tc>
        <w:tc>
          <w:tcPr>
            <w:tcW w:w="1400" w:type="dxa"/>
            <w:tcBorders>
              <w:top w:val="nil"/>
              <w:left w:val="nil"/>
              <w:bottom w:val="single" w:sz="4" w:space="0" w:color="auto"/>
              <w:right w:val="single" w:sz="8" w:space="0" w:color="auto"/>
            </w:tcBorders>
            <w:shd w:val="clear" w:color="000000" w:fill="E7E6E6"/>
            <w:noWrap/>
            <w:vAlign w:val="bottom"/>
            <w:hideMark/>
          </w:tcPr>
          <w:p w14:paraId="293A6180" w14:textId="77777777" w:rsidR="004667FA" w:rsidRPr="004667FA" w:rsidRDefault="004667FA" w:rsidP="004667FA">
            <w:pPr>
              <w:spacing w:after="0" w:line="240" w:lineRule="auto"/>
              <w:jc w:val="right"/>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2014</w:t>
            </w:r>
          </w:p>
        </w:tc>
        <w:tc>
          <w:tcPr>
            <w:tcW w:w="1480" w:type="dxa"/>
            <w:tcBorders>
              <w:top w:val="nil"/>
              <w:left w:val="nil"/>
              <w:bottom w:val="single" w:sz="4" w:space="0" w:color="auto"/>
              <w:right w:val="single" w:sz="4" w:space="0" w:color="auto"/>
            </w:tcBorders>
            <w:shd w:val="clear" w:color="000000" w:fill="FFFFFF"/>
            <w:noWrap/>
            <w:vAlign w:val="bottom"/>
            <w:hideMark/>
          </w:tcPr>
          <w:p w14:paraId="3FBB39BA"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0.45</w:t>
            </w:r>
          </w:p>
        </w:tc>
        <w:tc>
          <w:tcPr>
            <w:tcW w:w="1320" w:type="dxa"/>
            <w:tcBorders>
              <w:top w:val="nil"/>
              <w:left w:val="nil"/>
              <w:bottom w:val="single" w:sz="4" w:space="0" w:color="auto"/>
              <w:right w:val="single" w:sz="4" w:space="0" w:color="auto"/>
            </w:tcBorders>
            <w:shd w:val="clear" w:color="000000" w:fill="FFFFFF"/>
            <w:noWrap/>
            <w:vAlign w:val="bottom"/>
            <w:hideMark/>
          </w:tcPr>
          <w:p w14:paraId="0CA26054"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0.67</w:t>
            </w:r>
          </w:p>
        </w:tc>
        <w:tc>
          <w:tcPr>
            <w:tcW w:w="1680" w:type="dxa"/>
            <w:tcBorders>
              <w:top w:val="nil"/>
              <w:left w:val="nil"/>
              <w:bottom w:val="single" w:sz="4" w:space="0" w:color="auto"/>
              <w:right w:val="single" w:sz="4" w:space="0" w:color="auto"/>
            </w:tcBorders>
            <w:shd w:val="clear" w:color="000000" w:fill="FFFFFF"/>
            <w:noWrap/>
            <w:vAlign w:val="bottom"/>
            <w:hideMark/>
          </w:tcPr>
          <w:p w14:paraId="4C561C21"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0.06</w:t>
            </w:r>
          </w:p>
        </w:tc>
        <w:tc>
          <w:tcPr>
            <w:tcW w:w="1680" w:type="dxa"/>
            <w:tcBorders>
              <w:top w:val="nil"/>
              <w:left w:val="nil"/>
              <w:bottom w:val="single" w:sz="4" w:space="0" w:color="auto"/>
              <w:right w:val="single" w:sz="4" w:space="0" w:color="auto"/>
            </w:tcBorders>
            <w:shd w:val="clear" w:color="000000" w:fill="FFFFFF"/>
            <w:noWrap/>
            <w:vAlign w:val="bottom"/>
            <w:hideMark/>
          </w:tcPr>
          <w:p w14:paraId="1E81FEDF"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0.02</w:t>
            </w:r>
          </w:p>
        </w:tc>
        <w:tc>
          <w:tcPr>
            <w:tcW w:w="1120" w:type="dxa"/>
            <w:tcBorders>
              <w:top w:val="nil"/>
              <w:left w:val="nil"/>
              <w:bottom w:val="single" w:sz="4" w:space="0" w:color="auto"/>
              <w:right w:val="single" w:sz="8" w:space="0" w:color="auto"/>
            </w:tcBorders>
            <w:shd w:val="clear" w:color="000000" w:fill="FFFFFF"/>
            <w:noWrap/>
            <w:vAlign w:val="bottom"/>
            <w:hideMark/>
          </w:tcPr>
          <w:p w14:paraId="7C1B8587"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0.01</w:t>
            </w:r>
          </w:p>
        </w:tc>
      </w:tr>
      <w:tr w:rsidR="004667FA" w:rsidRPr="004667FA" w14:paraId="1FFA884B" w14:textId="77777777" w:rsidTr="004667FA">
        <w:trPr>
          <w:trHeight w:val="290"/>
        </w:trPr>
        <w:tc>
          <w:tcPr>
            <w:tcW w:w="1917" w:type="dxa"/>
            <w:tcBorders>
              <w:top w:val="nil"/>
              <w:left w:val="single" w:sz="8" w:space="0" w:color="auto"/>
              <w:bottom w:val="single" w:sz="4" w:space="0" w:color="auto"/>
              <w:right w:val="single" w:sz="8" w:space="0" w:color="auto"/>
            </w:tcBorders>
            <w:shd w:val="clear" w:color="000000" w:fill="E7E6E6"/>
            <w:noWrap/>
            <w:vAlign w:val="bottom"/>
            <w:hideMark/>
          </w:tcPr>
          <w:p w14:paraId="621625E0" w14:textId="77777777" w:rsidR="004667FA" w:rsidRPr="004667FA" w:rsidRDefault="004667FA" w:rsidP="004667FA">
            <w:pPr>
              <w:spacing w:after="0" w:line="240" w:lineRule="auto"/>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John Lewis Plc</w:t>
            </w:r>
          </w:p>
        </w:tc>
        <w:tc>
          <w:tcPr>
            <w:tcW w:w="1400" w:type="dxa"/>
            <w:tcBorders>
              <w:top w:val="nil"/>
              <w:left w:val="nil"/>
              <w:bottom w:val="single" w:sz="4" w:space="0" w:color="auto"/>
              <w:right w:val="single" w:sz="8" w:space="0" w:color="auto"/>
            </w:tcBorders>
            <w:shd w:val="clear" w:color="000000" w:fill="E7E6E6"/>
            <w:noWrap/>
            <w:vAlign w:val="bottom"/>
            <w:hideMark/>
          </w:tcPr>
          <w:p w14:paraId="06B7E356" w14:textId="77777777" w:rsidR="004667FA" w:rsidRPr="004667FA" w:rsidRDefault="004667FA" w:rsidP="004667FA">
            <w:pPr>
              <w:spacing w:after="0" w:line="240" w:lineRule="auto"/>
              <w:jc w:val="right"/>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2015</w:t>
            </w:r>
          </w:p>
        </w:tc>
        <w:tc>
          <w:tcPr>
            <w:tcW w:w="1480" w:type="dxa"/>
            <w:tcBorders>
              <w:top w:val="nil"/>
              <w:left w:val="nil"/>
              <w:bottom w:val="single" w:sz="4" w:space="0" w:color="auto"/>
              <w:right w:val="single" w:sz="4" w:space="0" w:color="auto"/>
            </w:tcBorders>
            <w:shd w:val="clear" w:color="000000" w:fill="FFFFFF"/>
            <w:noWrap/>
            <w:vAlign w:val="bottom"/>
            <w:hideMark/>
          </w:tcPr>
          <w:p w14:paraId="57990F5E"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0.68</w:t>
            </w:r>
          </w:p>
        </w:tc>
        <w:tc>
          <w:tcPr>
            <w:tcW w:w="1320" w:type="dxa"/>
            <w:tcBorders>
              <w:top w:val="nil"/>
              <w:left w:val="nil"/>
              <w:bottom w:val="single" w:sz="4" w:space="0" w:color="auto"/>
              <w:right w:val="single" w:sz="4" w:space="0" w:color="auto"/>
            </w:tcBorders>
            <w:shd w:val="clear" w:color="000000" w:fill="FFFFFF"/>
            <w:noWrap/>
            <w:vAlign w:val="bottom"/>
            <w:hideMark/>
          </w:tcPr>
          <w:p w14:paraId="25EF5AAC"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0.69</w:t>
            </w:r>
          </w:p>
        </w:tc>
        <w:tc>
          <w:tcPr>
            <w:tcW w:w="1680" w:type="dxa"/>
            <w:tcBorders>
              <w:top w:val="nil"/>
              <w:left w:val="nil"/>
              <w:bottom w:val="single" w:sz="4" w:space="0" w:color="auto"/>
              <w:right w:val="single" w:sz="4" w:space="0" w:color="auto"/>
            </w:tcBorders>
            <w:shd w:val="clear" w:color="000000" w:fill="FFFFFF"/>
            <w:noWrap/>
            <w:vAlign w:val="bottom"/>
            <w:hideMark/>
          </w:tcPr>
          <w:p w14:paraId="6A7643EF"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0.09</w:t>
            </w:r>
          </w:p>
        </w:tc>
        <w:tc>
          <w:tcPr>
            <w:tcW w:w="1680" w:type="dxa"/>
            <w:tcBorders>
              <w:top w:val="nil"/>
              <w:left w:val="nil"/>
              <w:bottom w:val="single" w:sz="4" w:space="0" w:color="auto"/>
              <w:right w:val="single" w:sz="4" w:space="0" w:color="auto"/>
            </w:tcBorders>
            <w:shd w:val="clear" w:color="000000" w:fill="FFFFFF"/>
            <w:noWrap/>
            <w:vAlign w:val="bottom"/>
            <w:hideMark/>
          </w:tcPr>
          <w:p w14:paraId="561924A7"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0.02</w:t>
            </w:r>
          </w:p>
        </w:tc>
        <w:tc>
          <w:tcPr>
            <w:tcW w:w="1120" w:type="dxa"/>
            <w:tcBorders>
              <w:top w:val="nil"/>
              <w:left w:val="nil"/>
              <w:bottom w:val="single" w:sz="4" w:space="0" w:color="auto"/>
              <w:right w:val="single" w:sz="8" w:space="0" w:color="auto"/>
            </w:tcBorders>
            <w:shd w:val="clear" w:color="000000" w:fill="FFFFFF"/>
            <w:noWrap/>
            <w:vAlign w:val="bottom"/>
            <w:hideMark/>
          </w:tcPr>
          <w:p w14:paraId="1DA00C09"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0.01</w:t>
            </w:r>
          </w:p>
        </w:tc>
      </w:tr>
      <w:tr w:rsidR="004667FA" w:rsidRPr="004667FA" w14:paraId="6F14B56E" w14:textId="77777777" w:rsidTr="004667FA">
        <w:trPr>
          <w:trHeight w:val="290"/>
        </w:trPr>
        <w:tc>
          <w:tcPr>
            <w:tcW w:w="1917" w:type="dxa"/>
            <w:tcBorders>
              <w:top w:val="nil"/>
              <w:left w:val="single" w:sz="8" w:space="0" w:color="auto"/>
              <w:bottom w:val="single" w:sz="4" w:space="0" w:color="auto"/>
              <w:right w:val="single" w:sz="8" w:space="0" w:color="auto"/>
            </w:tcBorders>
            <w:shd w:val="clear" w:color="000000" w:fill="E7E6E6"/>
            <w:noWrap/>
            <w:vAlign w:val="bottom"/>
            <w:hideMark/>
          </w:tcPr>
          <w:p w14:paraId="694B629C" w14:textId="77777777" w:rsidR="004667FA" w:rsidRPr="004667FA" w:rsidRDefault="004667FA" w:rsidP="004667FA">
            <w:pPr>
              <w:spacing w:after="0" w:line="240" w:lineRule="auto"/>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John Lewis Plc</w:t>
            </w:r>
          </w:p>
        </w:tc>
        <w:tc>
          <w:tcPr>
            <w:tcW w:w="1400" w:type="dxa"/>
            <w:tcBorders>
              <w:top w:val="nil"/>
              <w:left w:val="nil"/>
              <w:bottom w:val="single" w:sz="4" w:space="0" w:color="auto"/>
              <w:right w:val="single" w:sz="8" w:space="0" w:color="auto"/>
            </w:tcBorders>
            <w:shd w:val="clear" w:color="000000" w:fill="E7E6E6"/>
            <w:noWrap/>
            <w:vAlign w:val="bottom"/>
            <w:hideMark/>
          </w:tcPr>
          <w:p w14:paraId="0C12F1D0" w14:textId="77777777" w:rsidR="004667FA" w:rsidRPr="004667FA" w:rsidRDefault="004667FA" w:rsidP="004667FA">
            <w:pPr>
              <w:spacing w:after="0" w:line="240" w:lineRule="auto"/>
              <w:jc w:val="right"/>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2016</w:t>
            </w:r>
          </w:p>
        </w:tc>
        <w:tc>
          <w:tcPr>
            <w:tcW w:w="1480" w:type="dxa"/>
            <w:tcBorders>
              <w:top w:val="nil"/>
              <w:left w:val="nil"/>
              <w:bottom w:val="single" w:sz="4" w:space="0" w:color="auto"/>
              <w:right w:val="single" w:sz="4" w:space="0" w:color="auto"/>
            </w:tcBorders>
            <w:shd w:val="clear" w:color="000000" w:fill="FFFFFF"/>
            <w:noWrap/>
            <w:vAlign w:val="bottom"/>
            <w:hideMark/>
          </w:tcPr>
          <w:p w14:paraId="4DD364B2"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0.50</w:t>
            </w:r>
          </w:p>
        </w:tc>
        <w:tc>
          <w:tcPr>
            <w:tcW w:w="1320" w:type="dxa"/>
            <w:tcBorders>
              <w:top w:val="nil"/>
              <w:left w:val="nil"/>
              <w:bottom w:val="single" w:sz="4" w:space="0" w:color="auto"/>
              <w:right w:val="single" w:sz="4" w:space="0" w:color="auto"/>
            </w:tcBorders>
            <w:shd w:val="clear" w:color="000000" w:fill="FFFFFF"/>
            <w:noWrap/>
            <w:vAlign w:val="bottom"/>
            <w:hideMark/>
          </w:tcPr>
          <w:p w14:paraId="41CAD9FB"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0.83</w:t>
            </w:r>
          </w:p>
        </w:tc>
        <w:tc>
          <w:tcPr>
            <w:tcW w:w="1680" w:type="dxa"/>
            <w:tcBorders>
              <w:top w:val="nil"/>
              <w:left w:val="nil"/>
              <w:bottom w:val="single" w:sz="4" w:space="0" w:color="auto"/>
              <w:right w:val="single" w:sz="4" w:space="0" w:color="auto"/>
            </w:tcBorders>
            <w:shd w:val="clear" w:color="000000" w:fill="FFFFFF"/>
            <w:noWrap/>
            <w:vAlign w:val="bottom"/>
            <w:hideMark/>
          </w:tcPr>
          <w:p w14:paraId="1E193971"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0.11</w:t>
            </w:r>
          </w:p>
        </w:tc>
        <w:tc>
          <w:tcPr>
            <w:tcW w:w="1680" w:type="dxa"/>
            <w:tcBorders>
              <w:top w:val="nil"/>
              <w:left w:val="nil"/>
              <w:bottom w:val="single" w:sz="4" w:space="0" w:color="auto"/>
              <w:right w:val="single" w:sz="4" w:space="0" w:color="auto"/>
            </w:tcBorders>
            <w:shd w:val="clear" w:color="000000" w:fill="FFFFFF"/>
            <w:noWrap/>
            <w:vAlign w:val="bottom"/>
            <w:hideMark/>
          </w:tcPr>
          <w:p w14:paraId="48BD73ED"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0.04</w:t>
            </w:r>
          </w:p>
        </w:tc>
        <w:tc>
          <w:tcPr>
            <w:tcW w:w="1120" w:type="dxa"/>
            <w:tcBorders>
              <w:top w:val="nil"/>
              <w:left w:val="nil"/>
              <w:bottom w:val="single" w:sz="4" w:space="0" w:color="auto"/>
              <w:right w:val="single" w:sz="8" w:space="0" w:color="auto"/>
            </w:tcBorders>
            <w:shd w:val="clear" w:color="000000" w:fill="FFFFFF"/>
            <w:noWrap/>
            <w:vAlign w:val="bottom"/>
            <w:hideMark/>
          </w:tcPr>
          <w:p w14:paraId="271516B4"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0.02</w:t>
            </w:r>
          </w:p>
        </w:tc>
      </w:tr>
      <w:tr w:rsidR="004667FA" w:rsidRPr="004667FA" w14:paraId="69A2DBB0" w14:textId="77777777" w:rsidTr="004667FA">
        <w:trPr>
          <w:trHeight w:val="290"/>
        </w:trPr>
        <w:tc>
          <w:tcPr>
            <w:tcW w:w="1917" w:type="dxa"/>
            <w:tcBorders>
              <w:top w:val="nil"/>
              <w:left w:val="single" w:sz="8" w:space="0" w:color="auto"/>
              <w:bottom w:val="single" w:sz="4" w:space="0" w:color="auto"/>
              <w:right w:val="single" w:sz="8" w:space="0" w:color="auto"/>
            </w:tcBorders>
            <w:shd w:val="clear" w:color="000000" w:fill="E7E6E6"/>
            <w:noWrap/>
            <w:vAlign w:val="bottom"/>
            <w:hideMark/>
          </w:tcPr>
          <w:p w14:paraId="08812617" w14:textId="77777777" w:rsidR="004667FA" w:rsidRPr="004667FA" w:rsidRDefault="004667FA" w:rsidP="004667FA">
            <w:pPr>
              <w:spacing w:after="0" w:line="240" w:lineRule="auto"/>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John Lewis Plc</w:t>
            </w:r>
          </w:p>
        </w:tc>
        <w:tc>
          <w:tcPr>
            <w:tcW w:w="1400" w:type="dxa"/>
            <w:tcBorders>
              <w:top w:val="nil"/>
              <w:left w:val="nil"/>
              <w:bottom w:val="single" w:sz="4" w:space="0" w:color="auto"/>
              <w:right w:val="single" w:sz="8" w:space="0" w:color="auto"/>
            </w:tcBorders>
            <w:shd w:val="clear" w:color="000000" w:fill="E7E6E6"/>
            <w:noWrap/>
            <w:vAlign w:val="bottom"/>
            <w:hideMark/>
          </w:tcPr>
          <w:p w14:paraId="5D9EEDD6" w14:textId="77777777" w:rsidR="004667FA" w:rsidRPr="004667FA" w:rsidRDefault="004667FA" w:rsidP="004667FA">
            <w:pPr>
              <w:spacing w:after="0" w:line="240" w:lineRule="auto"/>
              <w:jc w:val="right"/>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2017</w:t>
            </w:r>
          </w:p>
        </w:tc>
        <w:tc>
          <w:tcPr>
            <w:tcW w:w="1480" w:type="dxa"/>
            <w:tcBorders>
              <w:top w:val="nil"/>
              <w:left w:val="nil"/>
              <w:bottom w:val="single" w:sz="4" w:space="0" w:color="auto"/>
              <w:right w:val="single" w:sz="4" w:space="0" w:color="auto"/>
            </w:tcBorders>
            <w:shd w:val="clear" w:color="000000" w:fill="FFFFFF"/>
            <w:noWrap/>
            <w:vAlign w:val="bottom"/>
            <w:hideMark/>
          </w:tcPr>
          <w:p w14:paraId="35170E66"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0.42</w:t>
            </w:r>
          </w:p>
        </w:tc>
        <w:tc>
          <w:tcPr>
            <w:tcW w:w="1320" w:type="dxa"/>
            <w:tcBorders>
              <w:top w:val="nil"/>
              <w:left w:val="nil"/>
              <w:bottom w:val="single" w:sz="4" w:space="0" w:color="auto"/>
              <w:right w:val="single" w:sz="4" w:space="0" w:color="auto"/>
            </w:tcBorders>
            <w:shd w:val="clear" w:color="000000" w:fill="FFFFFF"/>
            <w:noWrap/>
            <w:vAlign w:val="bottom"/>
            <w:hideMark/>
          </w:tcPr>
          <w:p w14:paraId="509028DC"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0.84</w:t>
            </w:r>
          </w:p>
        </w:tc>
        <w:tc>
          <w:tcPr>
            <w:tcW w:w="1680" w:type="dxa"/>
            <w:tcBorders>
              <w:top w:val="nil"/>
              <w:left w:val="nil"/>
              <w:bottom w:val="single" w:sz="4" w:space="0" w:color="auto"/>
              <w:right w:val="single" w:sz="4" w:space="0" w:color="auto"/>
            </w:tcBorders>
            <w:shd w:val="clear" w:color="000000" w:fill="FFFFFF"/>
            <w:noWrap/>
            <w:vAlign w:val="bottom"/>
            <w:hideMark/>
          </w:tcPr>
          <w:p w14:paraId="457C568A"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0.17</w:t>
            </w:r>
          </w:p>
        </w:tc>
        <w:tc>
          <w:tcPr>
            <w:tcW w:w="1680" w:type="dxa"/>
            <w:tcBorders>
              <w:top w:val="nil"/>
              <w:left w:val="nil"/>
              <w:bottom w:val="single" w:sz="4" w:space="0" w:color="auto"/>
              <w:right w:val="single" w:sz="4" w:space="0" w:color="auto"/>
            </w:tcBorders>
            <w:shd w:val="clear" w:color="000000" w:fill="FFFFFF"/>
            <w:noWrap/>
            <w:vAlign w:val="bottom"/>
            <w:hideMark/>
          </w:tcPr>
          <w:p w14:paraId="4E10C512"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0.06</w:t>
            </w:r>
          </w:p>
        </w:tc>
        <w:tc>
          <w:tcPr>
            <w:tcW w:w="1120" w:type="dxa"/>
            <w:tcBorders>
              <w:top w:val="nil"/>
              <w:left w:val="nil"/>
              <w:bottom w:val="single" w:sz="4" w:space="0" w:color="auto"/>
              <w:right w:val="single" w:sz="8" w:space="0" w:color="auto"/>
            </w:tcBorders>
            <w:shd w:val="clear" w:color="000000" w:fill="FFFFFF"/>
            <w:noWrap/>
            <w:vAlign w:val="bottom"/>
            <w:hideMark/>
          </w:tcPr>
          <w:p w14:paraId="746534AE"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0.04</w:t>
            </w:r>
          </w:p>
        </w:tc>
      </w:tr>
      <w:tr w:rsidR="004667FA" w:rsidRPr="004667FA" w14:paraId="3B35C3B5" w14:textId="77777777" w:rsidTr="004667FA">
        <w:trPr>
          <w:trHeight w:val="290"/>
        </w:trPr>
        <w:tc>
          <w:tcPr>
            <w:tcW w:w="1917" w:type="dxa"/>
            <w:tcBorders>
              <w:top w:val="nil"/>
              <w:left w:val="single" w:sz="8" w:space="0" w:color="auto"/>
              <w:bottom w:val="single" w:sz="4" w:space="0" w:color="auto"/>
              <w:right w:val="single" w:sz="8" w:space="0" w:color="auto"/>
            </w:tcBorders>
            <w:shd w:val="clear" w:color="000000" w:fill="E7E6E6"/>
            <w:noWrap/>
            <w:vAlign w:val="bottom"/>
            <w:hideMark/>
          </w:tcPr>
          <w:p w14:paraId="27D2DF1B" w14:textId="77777777" w:rsidR="004667FA" w:rsidRPr="004667FA" w:rsidRDefault="004667FA" w:rsidP="004667FA">
            <w:pPr>
              <w:spacing w:after="0" w:line="240" w:lineRule="auto"/>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John Lewis Plc</w:t>
            </w:r>
          </w:p>
        </w:tc>
        <w:tc>
          <w:tcPr>
            <w:tcW w:w="1400" w:type="dxa"/>
            <w:tcBorders>
              <w:top w:val="nil"/>
              <w:left w:val="nil"/>
              <w:bottom w:val="single" w:sz="4" w:space="0" w:color="auto"/>
              <w:right w:val="single" w:sz="8" w:space="0" w:color="auto"/>
            </w:tcBorders>
            <w:shd w:val="clear" w:color="000000" w:fill="E7E6E6"/>
            <w:noWrap/>
            <w:vAlign w:val="bottom"/>
            <w:hideMark/>
          </w:tcPr>
          <w:p w14:paraId="5FC5E56D" w14:textId="77777777" w:rsidR="004667FA" w:rsidRPr="004667FA" w:rsidRDefault="004667FA" w:rsidP="004667FA">
            <w:pPr>
              <w:spacing w:after="0" w:line="240" w:lineRule="auto"/>
              <w:jc w:val="right"/>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2018</w:t>
            </w:r>
          </w:p>
        </w:tc>
        <w:tc>
          <w:tcPr>
            <w:tcW w:w="1480" w:type="dxa"/>
            <w:tcBorders>
              <w:top w:val="nil"/>
              <w:left w:val="nil"/>
              <w:bottom w:val="single" w:sz="4" w:space="0" w:color="auto"/>
              <w:right w:val="single" w:sz="4" w:space="0" w:color="auto"/>
            </w:tcBorders>
            <w:shd w:val="clear" w:color="000000" w:fill="FFFFFF"/>
            <w:noWrap/>
            <w:vAlign w:val="bottom"/>
            <w:hideMark/>
          </w:tcPr>
          <w:p w14:paraId="45FF5F8A"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0.37</w:t>
            </w:r>
          </w:p>
        </w:tc>
        <w:tc>
          <w:tcPr>
            <w:tcW w:w="1320" w:type="dxa"/>
            <w:tcBorders>
              <w:top w:val="nil"/>
              <w:left w:val="nil"/>
              <w:bottom w:val="single" w:sz="4" w:space="0" w:color="auto"/>
              <w:right w:val="single" w:sz="4" w:space="0" w:color="auto"/>
            </w:tcBorders>
            <w:shd w:val="clear" w:color="000000" w:fill="FFFFFF"/>
            <w:noWrap/>
            <w:vAlign w:val="bottom"/>
            <w:hideMark/>
          </w:tcPr>
          <w:p w14:paraId="7100FBE9"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0.88</w:t>
            </w:r>
          </w:p>
        </w:tc>
        <w:tc>
          <w:tcPr>
            <w:tcW w:w="1680" w:type="dxa"/>
            <w:tcBorders>
              <w:top w:val="nil"/>
              <w:left w:val="nil"/>
              <w:bottom w:val="single" w:sz="4" w:space="0" w:color="auto"/>
              <w:right w:val="single" w:sz="4" w:space="0" w:color="auto"/>
            </w:tcBorders>
            <w:shd w:val="clear" w:color="000000" w:fill="FFFFFF"/>
            <w:noWrap/>
            <w:vAlign w:val="bottom"/>
            <w:hideMark/>
          </w:tcPr>
          <w:p w14:paraId="4DCCFE1F"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0.03</w:t>
            </w:r>
          </w:p>
        </w:tc>
        <w:tc>
          <w:tcPr>
            <w:tcW w:w="1680" w:type="dxa"/>
            <w:tcBorders>
              <w:top w:val="nil"/>
              <w:left w:val="nil"/>
              <w:bottom w:val="single" w:sz="4" w:space="0" w:color="auto"/>
              <w:right w:val="single" w:sz="4" w:space="0" w:color="auto"/>
            </w:tcBorders>
            <w:shd w:val="clear" w:color="000000" w:fill="FFFFFF"/>
            <w:noWrap/>
            <w:vAlign w:val="bottom"/>
            <w:hideMark/>
          </w:tcPr>
          <w:p w14:paraId="4C3DDB6E"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0.01</w:t>
            </w:r>
          </w:p>
        </w:tc>
        <w:tc>
          <w:tcPr>
            <w:tcW w:w="1120" w:type="dxa"/>
            <w:tcBorders>
              <w:top w:val="nil"/>
              <w:left w:val="nil"/>
              <w:bottom w:val="single" w:sz="4" w:space="0" w:color="auto"/>
              <w:right w:val="single" w:sz="8" w:space="0" w:color="auto"/>
            </w:tcBorders>
            <w:shd w:val="clear" w:color="000000" w:fill="FFFFFF"/>
            <w:noWrap/>
            <w:vAlign w:val="bottom"/>
            <w:hideMark/>
          </w:tcPr>
          <w:p w14:paraId="7C17E193"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0.01</w:t>
            </w:r>
          </w:p>
        </w:tc>
      </w:tr>
      <w:tr w:rsidR="004667FA" w:rsidRPr="004667FA" w14:paraId="4E561941" w14:textId="77777777" w:rsidTr="004667FA">
        <w:trPr>
          <w:trHeight w:val="290"/>
        </w:trPr>
        <w:tc>
          <w:tcPr>
            <w:tcW w:w="1917" w:type="dxa"/>
            <w:tcBorders>
              <w:top w:val="nil"/>
              <w:left w:val="single" w:sz="8" w:space="0" w:color="auto"/>
              <w:bottom w:val="single" w:sz="4" w:space="0" w:color="auto"/>
              <w:right w:val="single" w:sz="8" w:space="0" w:color="auto"/>
            </w:tcBorders>
            <w:shd w:val="clear" w:color="000000" w:fill="E7E6E6"/>
            <w:noWrap/>
            <w:vAlign w:val="bottom"/>
            <w:hideMark/>
          </w:tcPr>
          <w:p w14:paraId="18A1C19C" w14:textId="77777777" w:rsidR="004667FA" w:rsidRPr="004667FA" w:rsidRDefault="004667FA" w:rsidP="004667FA">
            <w:pPr>
              <w:spacing w:after="0" w:line="240" w:lineRule="auto"/>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John Lewis Plc</w:t>
            </w:r>
          </w:p>
        </w:tc>
        <w:tc>
          <w:tcPr>
            <w:tcW w:w="1400" w:type="dxa"/>
            <w:tcBorders>
              <w:top w:val="nil"/>
              <w:left w:val="nil"/>
              <w:bottom w:val="single" w:sz="4" w:space="0" w:color="auto"/>
              <w:right w:val="single" w:sz="8" w:space="0" w:color="auto"/>
            </w:tcBorders>
            <w:shd w:val="clear" w:color="000000" w:fill="E7E6E6"/>
            <w:noWrap/>
            <w:vAlign w:val="bottom"/>
            <w:hideMark/>
          </w:tcPr>
          <w:p w14:paraId="108D42C2" w14:textId="77777777" w:rsidR="004667FA" w:rsidRPr="004667FA" w:rsidRDefault="004667FA" w:rsidP="004667FA">
            <w:pPr>
              <w:spacing w:after="0" w:line="240" w:lineRule="auto"/>
              <w:jc w:val="right"/>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2019</w:t>
            </w:r>
          </w:p>
        </w:tc>
        <w:tc>
          <w:tcPr>
            <w:tcW w:w="1480" w:type="dxa"/>
            <w:tcBorders>
              <w:top w:val="nil"/>
              <w:left w:val="nil"/>
              <w:bottom w:val="single" w:sz="4" w:space="0" w:color="auto"/>
              <w:right w:val="single" w:sz="4" w:space="0" w:color="auto"/>
            </w:tcBorders>
            <w:shd w:val="clear" w:color="000000" w:fill="FFFFFF"/>
            <w:noWrap/>
            <w:vAlign w:val="bottom"/>
            <w:hideMark/>
          </w:tcPr>
          <w:p w14:paraId="1646D216"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2.59</w:t>
            </w:r>
          </w:p>
        </w:tc>
        <w:tc>
          <w:tcPr>
            <w:tcW w:w="1320" w:type="dxa"/>
            <w:tcBorders>
              <w:top w:val="nil"/>
              <w:left w:val="nil"/>
              <w:bottom w:val="single" w:sz="4" w:space="0" w:color="auto"/>
              <w:right w:val="single" w:sz="4" w:space="0" w:color="auto"/>
            </w:tcBorders>
            <w:shd w:val="clear" w:color="000000" w:fill="FFFFFF"/>
            <w:noWrap/>
            <w:vAlign w:val="bottom"/>
            <w:hideMark/>
          </w:tcPr>
          <w:p w14:paraId="35F66604"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0.99</w:t>
            </w:r>
          </w:p>
        </w:tc>
        <w:tc>
          <w:tcPr>
            <w:tcW w:w="1680" w:type="dxa"/>
            <w:tcBorders>
              <w:top w:val="nil"/>
              <w:left w:val="nil"/>
              <w:bottom w:val="single" w:sz="4" w:space="0" w:color="auto"/>
              <w:right w:val="single" w:sz="4" w:space="0" w:color="auto"/>
            </w:tcBorders>
            <w:shd w:val="clear" w:color="000000" w:fill="FFFFFF"/>
            <w:noWrap/>
            <w:vAlign w:val="bottom"/>
            <w:hideMark/>
          </w:tcPr>
          <w:p w14:paraId="48B480FE"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0.03</w:t>
            </w:r>
          </w:p>
        </w:tc>
        <w:tc>
          <w:tcPr>
            <w:tcW w:w="1680" w:type="dxa"/>
            <w:tcBorders>
              <w:top w:val="nil"/>
              <w:left w:val="nil"/>
              <w:bottom w:val="single" w:sz="4" w:space="0" w:color="auto"/>
              <w:right w:val="single" w:sz="4" w:space="0" w:color="auto"/>
            </w:tcBorders>
            <w:shd w:val="clear" w:color="000000" w:fill="FFFFFF"/>
            <w:noWrap/>
            <w:vAlign w:val="bottom"/>
            <w:hideMark/>
          </w:tcPr>
          <w:p w14:paraId="4FC56C6F"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0.01</w:t>
            </w:r>
          </w:p>
        </w:tc>
        <w:tc>
          <w:tcPr>
            <w:tcW w:w="1120" w:type="dxa"/>
            <w:tcBorders>
              <w:top w:val="nil"/>
              <w:left w:val="nil"/>
              <w:bottom w:val="single" w:sz="4" w:space="0" w:color="auto"/>
              <w:right w:val="single" w:sz="8" w:space="0" w:color="auto"/>
            </w:tcBorders>
            <w:shd w:val="clear" w:color="000000" w:fill="FFFFFF"/>
            <w:noWrap/>
            <w:vAlign w:val="bottom"/>
            <w:hideMark/>
          </w:tcPr>
          <w:p w14:paraId="63DDC832"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0.01</w:t>
            </w:r>
          </w:p>
        </w:tc>
      </w:tr>
      <w:tr w:rsidR="004667FA" w:rsidRPr="004667FA" w14:paraId="757E5B11" w14:textId="77777777" w:rsidTr="004667FA">
        <w:trPr>
          <w:trHeight w:val="300"/>
        </w:trPr>
        <w:tc>
          <w:tcPr>
            <w:tcW w:w="1917" w:type="dxa"/>
            <w:tcBorders>
              <w:top w:val="nil"/>
              <w:left w:val="single" w:sz="8" w:space="0" w:color="auto"/>
              <w:bottom w:val="single" w:sz="8" w:space="0" w:color="auto"/>
              <w:right w:val="single" w:sz="8" w:space="0" w:color="auto"/>
            </w:tcBorders>
            <w:shd w:val="clear" w:color="000000" w:fill="E7E6E6"/>
            <w:noWrap/>
            <w:vAlign w:val="bottom"/>
            <w:hideMark/>
          </w:tcPr>
          <w:p w14:paraId="5813AC73" w14:textId="77777777" w:rsidR="004667FA" w:rsidRPr="004667FA" w:rsidRDefault="004667FA" w:rsidP="004667FA">
            <w:pPr>
              <w:spacing w:after="0" w:line="240" w:lineRule="auto"/>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John Lewis Plc</w:t>
            </w:r>
          </w:p>
        </w:tc>
        <w:tc>
          <w:tcPr>
            <w:tcW w:w="1400" w:type="dxa"/>
            <w:tcBorders>
              <w:top w:val="nil"/>
              <w:left w:val="nil"/>
              <w:bottom w:val="single" w:sz="8" w:space="0" w:color="auto"/>
              <w:right w:val="single" w:sz="8" w:space="0" w:color="auto"/>
            </w:tcBorders>
            <w:shd w:val="clear" w:color="000000" w:fill="E7E6E6"/>
            <w:noWrap/>
            <w:vAlign w:val="bottom"/>
            <w:hideMark/>
          </w:tcPr>
          <w:p w14:paraId="05CBAFD1" w14:textId="77777777" w:rsidR="004667FA" w:rsidRPr="004667FA" w:rsidRDefault="004667FA" w:rsidP="004667FA">
            <w:pPr>
              <w:spacing w:after="0" w:line="240" w:lineRule="auto"/>
              <w:jc w:val="right"/>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2020</w:t>
            </w:r>
          </w:p>
        </w:tc>
        <w:tc>
          <w:tcPr>
            <w:tcW w:w="1480" w:type="dxa"/>
            <w:tcBorders>
              <w:top w:val="nil"/>
              <w:left w:val="nil"/>
              <w:bottom w:val="single" w:sz="8" w:space="0" w:color="auto"/>
              <w:right w:val="single" w:sz="4" w:space="0" w:color="auto"/>
            </w:tcBorders>
            <w:shd w:val="clear" w:color="000000" w:fill="FFFFFF"/>
            <w:noWrap/>
            <w:vAlign w:val="bottom"/>
            <w:hideMark/>
          </w:tcPr>
          <w:p w14:paraId="722497F3"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0.65</w:t>
            </w:r>
          </w:p>
        </w:tc>
        <w:tc>
          <w:tcPr>
            <w:tcW w:w="1320" w:type="dxa"/>
            <w:tcBorders>
              <w:top w:val="nil"/>
              <w:left w:val="nil"/>
              <w:bottom w:val="single" w:sz="8" w:space="0" w:color="auto"/>
              <w:right w:val="single" w:sz="4" w:space="0" w:color="auto"/>
            </w:tcBorders>
            <w:shd w:val="clear" w:color="000000" w:fill="FFFFFF"/>
            <w:noWrap/>
            <w:vAlign w:val="bottom"/>
            <w:hideMark/>
          </w:tcPr>
          <w:p w14:paraId="00E639DF"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1.17</w:t>
            </w:r>
          </w:p>
        </w:tc>
        <w:tc>
          <w:tcPr>
            <w:tcW w:w="1680" w:type="dxa"/>
            <w:tcBorders>
              <w:top w:val="nil"/>
              <w:left w:val="nil"/>
              <w:bottom w:val="single" w:sz="8" w:space="0" w:color="auto"/>
              <w:right w:val="single" w:sz="4" w:space="0" w:color="auto"/>
            </w:tcBorders>
            <w:shd w:val="clear" w:color="000000" w:fill="FFFFFF"/>
            <w:noWrap/>
            <w:vAlign w:val="bottom"/>
            <w:hideMark/>
          </w:tcPr>
          <w:p w14:paraId="1B46C567"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0.06</w:t>
            </w:r>
          </w:p>
        </w:tc>
        <w:tc>
          <w:tcPr>
            <w:tcW w:w="1680" w:type="dxa"/>
            <w:tcBorders>
              <w:top w:val="nil"/>
              <w:left w:val="nil"/>
              <w:bottom w:val="single" w:sz="8" w:space="0" w:color="auto"/>
              <w:right w:val="single" w:sz="4" w:space="0" w:color="auto"/>
            </w:tcBorders>
            <w:shd w:val="clear" w:color="000000" w:fill="FFFFFF"/>
            <w:noWrap/>
            <w:vAlign w:val="bottom"/>
            <w:hideMark/>
          </w:tcPr>
          <w:p w14:paraId="050FCC66"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0.01</w:t>
            </w:r>
          </w:p>
        </w:tc>
        <w:tc>
          <w:tcPr>
            <w:tcW w:w="1120" w:type="dxa"/>
            <w:tcBorders>
              <w:top w:val="nil"/>
              <w:left w:val="nil"/>
              <w:bottom w:val="single" w:sz="8" w:space="0" w:color="auto"/>
              <w:right w:val="single" w:sz="8" w:space="0" w:color="auto"/>
            </w:tcBorders>
            <w:shd w:val="clear" w:color="000000" w:fill="FFFFFF"/>
            <w:noWrap/>
            <w:vAlign w:val="bottom"/>
            <w:hideMark/>
          </w:tcPr>
          <w:p w14:paraId="4A212B13"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0.01</w:t>
            </w:r>
          </w:p>
        </w:tc>
      </w:tr>
      <w:tr w:rsidR="004667FA" w:rsidRPr="004667FA" w14:paraId="48286849" w14:textId="77777777" w:rsidTr="004667FA">
        <w:trPr>
          <w:trHeight w:val="290"/>
        </w:trPr>
        <w:tc>
          <w:tcPr>
            <w:tcW w:w="1917" w:type="dxa"/>
            <w:tcBorders>
              <w:top w:val="nil"/>
              <w:left w:val="single" w:sz="8" w:space="0" w:color="auto"/>
              <w:bottom w:val="single" w:sz="4" w:space="0" w:color="auto"/>
              <w:right w:val="single" w:sz="8" w:space="0" w:color="auto"/>
            </w:tcBorders>
            <w:shd w:val="clear" w:color="000000" w:fill="E7E6E6"/>
            <w:noWrap/>
            <w:vAlign w:val="bottom"/>
            <w:hideMark/>
          </w:tcPr>
          <w:p w14:paraId="0B78978F" w14:textId="77777777" w:rsidR="004667FA" w:rsidRPr="004667FA" w:rsidRDefault="004667FA" w:rsidP="004667FA">
            <w:pPr>
              <w:spacing w:after="0" w:line="240" w:lineRule="auto"/>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Co-op Plc</w:t>
            </w:r>
          </w:p>
        </w:tc>
        <w:tc>
          <w:tcPr>
            <w:tcW w:w="1400" w:type="dxa"/>
            <w:tcBorders>
              <w:top w:val="nil"/>
              <w:left w:val="nil"/>
              <w:bottom w:val="single" w:sz="4" w:space="0" w:color="auto"/>
              <w:right w:val="single" w:sz="8" w:space="0" w:color="auto"/>
            </w:tcBorders>
            <w:shd w:val="clear" w:color="000000" w:fill="E7E6E6"/>
            <w:noWrap/>
            <w:vAlign w:val="bottom"/>
            <w:hideMark/>
          </w:tcPr>
          <w:p w14:paraId="2C5B1082" w14:textId="77777777" w:rsidR="004667FA" w:rsidRPr="004667FA" w:rsidRDefault="004667FA" w:rsidP="004667FA">
            <w:pPr>
              <w:spacing w:after="0" w:line="240" w:lineRule="auto"/>
              <w:jc w:val="right"/>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2011</w:t>
            </w:r>
          </w:p>
        </w:tc>
        <w:tc>
          <w:tcPr>
            <w:tcW w:w="1480" w:type="dxa"/>
            <w:tcBorders>
              <w:top w:val="nil"/>
              <w:left w:val="nil"/>
              <w:bottom w:val="single" w:sz="4" w:space="0" w:color="auto"/>
              <w:right w:val="single" w:sz="4" w:space="0" w:color="auto"/>
            </w:tcBorders>
            <w:shd w:val="clear" w:color="000000" w:fill="FFFFFF"/>
            <w:noWrap/>
            <w:vAlign w:val="bottom"/>
            <w:hideMark/>
          </w:tcPr>
          <w:p w14:paraId="3C95109C"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0.34</w:t>
            </w:r>
          </w:p>
        </w:tc>
        <w:tc>
          <w:tcPr>
            <w:tcW w:w="1320" w:type="dxa"/>
            <w:tcBorders>
              <w:top w:val="nil"/>
              <w:left w:val="nil"/>
              <w:bottom w:val="single" w:sz="4" w:space="0" w:color="auto"/>
              <w:right w:val="single" w:sz="4" w:space="0" w:color="auto"/>
            </w:tcBorders>
            <w:shd w:val="clear" w:color="000000" w:fill="FFFFFF"/>
            <w:noWrap/>
            <w:vAlign w:val="bottom"/>
            <w:hideMark/>
          </w:tcPr>
          <w:p w14:paraId="3DAB1227"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0.79</w:t>
            </w:r>
          </w:p>
        </w:tc>
        <w:tc>
          <w:tcPr>
            <w:tcW w:w="1680" w:type="dxa"/>
            <w:tcBorders>
              <w:top w:val="nil"/>
              <w:left w:val="nil"/>
              <w:bottom w:val="single" w:sz="4" w:space="0" w:color="auto"/>
              <w:right w:val="single" w:sz="4" w:space="0" w:color="auto"/>
            </w:tcBorders>
            <w:shd w:val="clear" w:color="000000" w:fill="FFFFFF"/>
            <w:noWrap/>
            <w:vAlign w:val="bottom"/>
            <w:hideMark/>
          </w:tcPr>
          <w:p w14:paraId="66E44812"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0.04</w:t>
            </w:r>
          </w:p>
        </w:tc>
        <w:tc>
          <w:tcPr>
            <w:tcW w:w="1680" w:type="dxa"/>
            <w:tcBorders>
              <w:top w:val="nil"/>
              <w:left w:val="nil"/>
              <w:bottom w:val="single" w:sz="4" w:space="0" w:color="auto"/>
              <w:right w:val="single" w:sz="4" w:space="0" w:color="auto"/>
            </w:tcBorders>
            <w:shd w:val="clear" w:color="000000" w:fill="FFFFFF"/>
            <w:noWrap/>
            <w:vAlign w:val="bottom"/>
            <w:hideMark/>
          </w:tcPr>
          <w:p w14:paraId="5EADB593"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0.03</w:t>
            </w:r>
          </w:p>
        </w:tc>
        <w:tc>
          <w:tcPr>
            <w:tcW w:w="1120" w:type="dxa"/>
            <w:tcBorders>
              <w:top w:val="nil"/>
              <w:left w:val="nil"/>
              <w:bottom w:val="single" w:sz="4" w:space="0" w:color="auto"/>
              <w:right w:val="single" w:sz="8" w:space="0" w:color="auto"/>
            </w:tcBorders>
            <w:shd w:val="clear" w:color="000000" w:fill="FFFFFF"/>
            <w:noWrap/>
            <w:vAlign w:val="bottom"/>
            <w:hideMark/>
          </w:tcPr>
          <w:p w14:paraId="491BBCD7"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0.02</w:t>
            </w:r>
          </w:p>
        </w:tc>
      </w:tr>
      <w:tr w:rsidR="004667FA" w:rsidRPr="004667FA" w14:paraId="77E7E9B8" w14:textId="77777777" w:rsidTr="004667FA">
        <w:trPr>
          <w:trHeight w:val="290"/>
        </w:trPr>
        <w:tc>
          <w:tcPr>
            <w:tcW w:w="1917" w:type="dxa"/>
            <w:tcBorders>
              <w:top w:val="nil"/>
              <w:left w:val="single" w:sz="8" w:space="0" w:color="auto"/>
              <w:bottom w:val="single" w:sz="4" w:space="0" w:color="auto"/>
              <w:right w:val="single" w:sz="8" w:space="0" w:color="auto"/>
            </w:tcBorders>
            <w:shd w:val="clear" w:color="000000" w:fill="E7E6E6"/>
            <w:noWrap/>
            <w:vAlign w:val="bottom"/>
            <w:hideMark/>
          </w:tcPr>
          <w:p w14:paraId="51358CBD" w14:textId="77777777" w:rsidR="004667FA" w:rsidRPr="004667FA" w:rsidRDefault="004667FA" w:rsidP="004667FA">
            <w:pPr>
              <w:spacing w:after="0" w:line="240" w:lineRule="auto"/>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Co-op Plc</w:t>
            </w:r>
          </w:p>
        </w:tc>
        <w:tc>
          <w:tcPr>
            <w:tcW w:w="1400" w:type="dxa"/>
            <w:tcBorders>
              <w:top w:val="nil"/>
              <w:left w:val="nil"/>
              <w:bottom w:val="single" w:sz="4" w:space="0" w:color="auto"/>
              <w:right w:val="single" w:sz="8" w:space="0" w:color="auto"/>
            </w:tcBorders>
            <w:shd w:val="clear" w:color="000000" w:fill="E7E6E6"/>
            <w:noWrap/>
            <w:vAlign w:val="bottom"/>
            <w:hideMark/>
          </w:tcPr>
          <w:p w14:paraId="0E650ECC" w14:textId="77777777" w:rsidR="004667FA" w:rsidRPr="004667FA" w:rsidRDefault="004667FA" w:rsidP="004667FA">
            <w:pPr>
              <w:spacing w:after="0" w:line="240" w:lineRule="auto"/>
              <w:jc w:val="right"/>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2012</w:t>
            </w:r>
          </w:p>
        </w:tc>
        <w:tc>
          <w:tcPr>
            <w:tcW w:w="1480" w:type="dxa"/>
            <w:tcBorders>
              <w:top w:val="nil"/>
              <w:left w:val="nil"/>
              <w:bottom w:val="single" w:sz="4" w:space="0" w:color="auto"/>
              <w:right w:val="single" w:sz="4" w:space="0" w:color="auto"/>
            </w:tcBorders>
            <w:shd w:val="clear" w:color="000000" w:fill="FFFFFF"/>
            <w:noWrap/>
            <w:vAlign w:val="bottom"/>
            <w:hideMark/>
          </w:tcPr>
          <w:p w14:paraId="55F55D4F"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0.40</w:t>
            </w:r>
          </w:p>
        </w:tc>
        <w:tc>
          <w:tcPr>
            <w:tcW w:w="1320" w:type="dxa"/>
            <w:tcBorders>
              <w:top w:val="nil"/>
              <w:left w:val="nil"/>
              <w:bottom w:val="single" w:sz="4" w:space="0" w:color="auto"/>
              <w:right w:val="single" w:sz="4" w:space="0" w:color="auto"/>
            </w:tcBorders>
            <w:shd w:val="clear" w:color="000000" w:fill="FFFFFF"/>
            <w:noWrap/>
            <w:vAlign w:val="bottom"/>
            <w:hideMark/>
          </w:tcPr>
          <w:p w14:paraId="41097831"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0.73</w:t>
            </w:r>
          </w:p>
        </w:tc>
        <w:tc>
          <w:tcPr>
            <w:tcW w:w="1680" w:type="dxa"/>
            <w:tcBorders>
              <w:top w:val="nil"/>
              <w:left w:val="nil"/>
              <w:bottom w:val="single" w:sz="4" w:space="0" w:color="auto"/>
              <w:right w:val="single" w:sz="4" w:space="0" w:color="auto"/>
            </w:tcBorders>
            <w:shd w:val="clear" w:color="000000" w:fill="FFFFFF"/>
            <w:noWrap/>
            <w:vAlign w:val="bottom"/>
            <w:hideMark/>
          </w:tcPr>
          <w:p w14:paraId="2354B722"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-0.11</w:t>
            </w:r>
          </w:p>
        </w:tc>
        <w:tc>
          <w:tcPr>
            <w:tcW w:w="1680" w:type="dxa"/>
            <w:tcBorders>
              <w:top w:val="nil"/>
              <w:left w:val="nil"/>
              <w:bottom w:val="single" w:sz="4" w:space="0" w:color="auto"/>
              <w:right w:val="single" w:sz="4" w:space="0" w:color="auto"/>
            </w:tcBorders>
            <w:shd w:val="clear" w:color="000000" w:fill="FFFFFF"/>
            <w:noWrap/>
            <w:vAlign w:val="bottom"/>
            <w:hideMark/>
          </w:tcPr>
          <w:p w14:paraId="04026A33"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-0.08</w:t>
            </w:r>
          </w:p>
        </w:tc>
        <w:tc>
          <w:tcPr>
            <w:tcW w:w="1120" w:type="dxa"/>
            <w:tcBorders>
              <w:top w:val="nil"/>
              <w:left w:val="nil"/>
              <w:bottom w:val="single" w:sz="4" w:space="0" w:color="auto"/>
              <w:right w:val="single" w:sz="8" w:space="0" w:color="auto"/>
            </w:tcBorders>
            <w:shd w:val="clear" w:color="000000" w:fill="FFFFFF"/>
            <w:noWrap/>
            <w:vAlign w:val="bottom"/>
            <w:hideMark/>
          </w:tcPr>
          <w:p w14:paraId="6BB0C7A5"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-0.04</w:t>
            </w:r>
          </w:p>
        </w:tc>
      </w:tr>
      <w:tr w:rsidR="004667FA" w:rsidRPr="004667FA" w14:paraId="517E1BC4" w14:textId="77777777" w:rsidTr="004667FA">
        <w:trPr>
          <w:trHeight w:val="290"/>
        </w:trPr>
        <w:tc>
          <w:tcPr>
            <w:tcW w:w="1917" w:type="dxa"/>
            <w:tcBorders>
              <w:top w:val="nil"/>
              <w:left w:val="single" w:sz="8" w:space="0" w:color="auto"/>
              <w:bottom w:val="single" w:sz="4" w:space="0" w:color="auto"/>
              <w:right w:val="single" w:sz="8" w:space="0" w:color="auto"/>
            </w:tcBorders>
            <w:shd w:val="clear" w:color="000000" w:fill="E7E6E6"/>
            <w:noWrap/>
            <w:vAlign w:val="bottom"/>
            <w:hideMark/>
          </w:tcPr>
          <w:p w14:paraId="16FE1D86" w14:textId="77777777" w:rsidR="004667FA" w:rsidRPr="004667FA" w:rsidRDefault="004667FA" w:rsidP="004667FA">
            <w:pPr>
              <w:spacing w:after="0" w:line="240" w:lineRule="auto"/>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Co-op Plc</w:t>
            </w:r>
          </w:p>
        </w:tc>
        <w:tc>
          <w:tcPr>
            <w:tcW w:w="1400" w:type="dxa"/>
            <w:tcBorders>
              <w:top w:val="nil"/>
              <w:left w:val="nil"/>
              <w:bottom w:val="single" w:sz="4" w:space="0" w:color="auto"/>
              <w:right w:val="single" w:sz="8" w:space="0" w:color="auto"/>
            </w:tcBorders>
            <w:shd w:val="clear" w:color="000000" w:fill="E7E6E6"/>
            <w:noWrap/>
            <w:vAlign w:val="bottom"/>
            <w:hideMark/>
          </w:tcPr>
          <w:p w14:paraId="2DBF63E4" w14:textId="77777777" w:rsidR="004667FA" w:rsidRPr="004667FA" w:rsidRDefault="004667FA" w:rsidP="004667FA">
            <w:pPr>
              <w:spacing w:after="0" w:line="240" w:lineRule="auto"/>
              <w:jc w:val="right"/>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2013</w:t>
            </w:r>
          </w:p>
        </w:tc>
        <w:tc>
          <w:tcPr>
            <w:tcW w:w="1480" w:type="dxa"/>
            <w:tcBorders>
              <w:top w:val="nil"/>
              <w:left w:val="nil"/>
              <w:bottom w:val="single" w:sz="4" w:space="0" w:color="auto"/>
              <w:right w:val="single" w:sz="4" w:space="0" w:color="auto"/>
            </w:tcBorders>
            <w:shd w:val="clear" w:color="000000" w:fill="FFFFFF"/>
            <w:noWrap/>
            <w:vAlign w:val="bottom"/>
            <w:hideMark/>
          </w:tcPr>
          <w:p w14:paraId="2267DCE0"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0.76</w:t>
            </w:r>
          </w:p>
        </w:tc>
        <w:tc>
          <w:tcPr>
            <w:tcW w:w="1320" w:type="dxa"/>
            <w:tcBorders>
              <w:top w:val="nil"/>
              <w:left w:val="nil"/>
              <w:bottom w:val="single" w:sz="4" w:space="0" w:color="auto"/>
              <w:right w:val="single" w:sz="4" w:space="0" w:color="auto"/>
            </w:tcBorders>
            <w:shd w:val="clear" w:color="000000" w:fill="FFFFFF"/>
            <w:noWrap/>
            <w:vAlign w:val="bottom"/>
            <w:hideMark/>
          </w:tcPr>
          <w:p w14:paraId="059135F3"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0.74</w:t>
            </w:r>
          </w:p>
        </w:tc>
        <w:tc>
          <w:tcPr>
            <w:tcW w:w="1680" w:type="dxa"/>
            <w:tcBorders>
              <w:top w:val="nil"/>
              <w:left w:val="nil"/>
              <w:bottom w:val="single" w:sz="4" w:space="0" w:color="auto"/>
              <w:right w:val="single" w:sz="4" w:space="0" w:color="auto"/>
            </w:tcBorders>
            <w:shd w:val="clear" w:color="000000" w:fill="FFFFFF"/>
            <w:noWrap/>
            <w:vAlign w:val="bottom"/>
            <w:hideMark/>
          </w:tcPr>
          <w:p w14:paraId="2ECF6413"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0.00</w:t>
            </w:r>
          </w:p>
        </w:tc>
        <w:tc>
          <w:tcPr>
            <w:tcW w:w="1680" w:type="dxa"/>
            <w:tcBorders>
              <w:top w:val="nil"/>
              <w:left w:val="nil"/>
              <w:bottom w:val="single" w:sz="4" w:space="0" w:color="auto"/>
              <w:right w:val="single" w:sz="4" w:space="0" w:color="auto"/>
            </w:tcBorders>
            <w:shd w:val="clear" w:color="000000" w:fill="FFFFFF"/>
            <w:noWrap/>
            <w:vAlign w:val="bottom"/>
            <w:hideMark/>
          </w:tcPr>
          <w:p w14:paraId="653EFA9A"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0.00</w:t>
            </w:r>
          </w:p>
        </w:tc>
        <w:tc>
          <w:tcPr>
            <w:tcW w:w="1120" w:type="dxa"/>
            <w:tcBorders>
              <w:top w:val="nil"/>
              <w:left w:val="nil"/>
              <w:bottom w:val="single" w:sz="4" w:space="0" w:color="auto"/>
              <w:right w:val="single" w:sz="8" w:space="0" w:color="auto"/>
            </w:tcBorders>
            <w:shd w:val="clear" w:color="000000" w:fill="FFFFFF"/>
            <w:noWrap/>
            <w:vAlign w:val="bottom"/>
            <w:hideMark/>
          </w:tcPr>
          <w:p w14:paraId="3C20CDA6"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0.00</w:t>
            </w:r>
          </w:p>
        </w:tc>
      </w:tr>
      <w:tr w:rsidR="004667FA" w:rsidRPr="004667FA" w14:paraId="0A3C300D" w14:textId="77777777" w:rsidTr="004667FA">
        <w:trPr>
          <w:trHeight w:val="290"/>
        </w:trPr>
        <w:tc>
          <w:tcPr>
            <w:tcW w:w="1917" w:type="dxa"/>
            <w:tcBorders>
              <w:top w:val="nil"/>
              <w:left w:val="single" w:sz="8" w:space="0" w:color="auto"/>
              <w:bottom w:val="single" w:sz="4" w:space="0" w:color="auto"/>
              <w:right w:val="single" w:sz="8" w:space="0" w:color="auto"/>
            </w:tcBorders>
            <w:shd w:val="clear" w:color="000000" w:fill="E7E6E6"/>
            <w:noWrap/>
            <w:vAlign w:val="bottom"/>
            <w:hideMark/>
          </w:tcPr>
          <w:p w14:paraId="6DFC0C76" w14:textId="77777777" w:rsidR="004667FA" w:rsidRPr="004667FA" w:rsidRDefault="004667FA" w:rsidP="004667FA">
            <w:pPr>
              <w:spacing w:after="0" w:line="240" w:lineRule="auto"/>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Co-op Plc</w:t>
            </w:r>
          </w:p>
        </w:tc>
        <w:tc>
          <w:tcPr>
            <w:tcW w:w="1400" w:type="dxa"/>
            <w:tcBorders>
              <w:top w:val="nil"/>
              <w:left w:val="nil"/>
              <w:bottom w:val="single" w:sz="4" w:space="0" w:color="auto"/>
              <w:right w:val="single" w:sz="8" w:space="0" w:color="auto"/>
            </w:tcBorders>
            <w:shd w:val="clear" w:color="000000" w:fill="E7E6E6"/>
            <w:noWrap/>
            <w:vAlign w:val="bottom"/>
            <w:hideMark/>
          </w:tcPr>
          <w:p w14:paraId="7976F809" w14:textId="77777777" w:rsidR="004667FA" w:rsidRPr="004667FA" w:rsidRDefault="004667FA" w:rsidP="004667FA">
            <w:pPr>
              <w:spacing w:after="0" w:line="240" w:lineRule="auto"/>
              <w:jc w:val="right"/>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2014</w:t>
            </w:r>
          </w:p>
        </w:tc>
        <w:tc>
          <w:tcPr>
            <w:tcW w:w="1480" w:type="dxa"/>
            <w:tcBorders>
              <w:top w:val="nil"/>
              <w:left w:val="nil"/>
              <w:bottom w:val="single" w:sz="4" w:space="0" w:color="auto"/>
              <w:right w:val="single" w:sz="4" w:space="0" w:color="auto"/>
            </w:tcBorders>
            <w:shd w:val="clear" w:color="000000" w:fill="FFFFFF"/>
            <w:noWrap/>
            <w:vAlign w:val="bottom"/>
            <w:hideMark/>
          </w:tcPr>
          <w:p w14:paraId="64166422"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0.37</w:t>
            </w:r>
          </w:p>
        </w:tc>
        <w:tc>
          <w:tcPr>
            <w:tcW w:w="1320" w:type="dxa"/>
            <w:tcBorders>
              <w:top w:val="nil"/>
              <w:left w:val="nil"/>
              <w:bottom w:val="single" w:sz="4" w:space="0" w:color="auto"/>
              <w:right w:val="single" w:sz="4" w:space="0" w:color="auto"/>
            </w:tcBorders>
            <w:shd w:val="clear" w:color="000000" w:fill="FFFFFF"/>
            <w:noWrap/>
            <w:vAlign w:val="bottom"/>
            <w:hideMark/>
          </w:tcPr>
          <w:p w14:paraId="4A0C57B9"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1.03</w:t>
            </w:r>
          </w:p>
        </w:tc>
        <w:tc>
          <w:tcPr>
            <w:tcW w:w="1680" w:type="dxa"/>
            <w:tcBorders>
              <w:top w:val="nil"/>
              <w:left w:val="nil"/>
              <w:bottom w:val="single" w:sz="4" w:space="0" w:color="auto"/>
              <w:right w:val="single" w:sz="4" w:space="0" w:color="auto"/>
            </w:tcBorders>
            <w:shd w:val="clear" w:color="000000" w:fill="FFFFFF"/>
            <w:noWrap/>
            <w:vAlign w:val="bottom"/>
            <w:hideMark/>
          </w:tcPr>
          <w:p w14:paraId="568E3936"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0.08</w:t>
            </w:r>
          </w:p>
        </w:tc>
        <w:tc>
          <w:tcPr>
            <w:tcW w:w="1680" w:type="dxa"/>
            <w:tcBorders>
              <w:top w:val="nil"/>
              <w:left w:val="nil"/>
              <w:bottom w:val="single" w:sz="4" w:space="0" w:color="auto"/>
              <w:right w:val="single" w:sz="4" w:space="0" w:color="auto"/>
            </w:tcBorders>
            <w:shd w:val="clear" w:color="000000" w:fill="FFFFFF"/>
            <w:noWrap/>
            <w:vAlign w:val="bottom"/>
            <w:hideMark/>
          </w:tcPr>
          <w:p w14:paraId="2935A0C3"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0.03</w:t>
            </w:r>
          </w:p>
        </w:tc>
        <w:tc>
          <w:tcPr>
            <w:tcW w:w="1120" w:type="dxa"/>
            <w:tcBorders>
              <w:top w:val="nil"/>
              <w:left w:val="nil"/>
              <w:bottom w:val="single" w:sz="4" w:space="0" w:color="auto"/>
              <w:right w:val="single" w:sz="8" w:space="0" w:color="auto"/>
            </w:tcBorders>
            <w:shd w:val="clear" w:color="000000" w:fill="FFFFFF"/>
            <w:noWrap/>
            <w:vAlign w:val="bottom"/>
            <w:hideMark/>
          </w:tcPr>
          <w:p w14:paraId="09653202"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0.02</w:t>
            </w:r>
          </w:p>
        </w:tc>
      </w:tr>
      <w:tr w:rsidR="004667FA" w:rsidRPr="004667FA" w14:paraId="05E2134F" w14:textId="77777777" w:rsidTr="004667FA">
        <w:trPr>
          <w:trHeight w:val="290"/>
        </w:trPr>
        <w:tc>
          <w:tcPr>
            <w:tcW w:w="1917" w:type="dxa"/>
            <w:tcBorders>
              <w:top w:val="nil"/>
              <w:left w:val="single" w:sz="8" w:space="0" w:color="auto"/>
              <w:bottom w:val="single" w:sz="4" w:space="0" w:color="auto"/>
              <w:right w:val="single" w:sz="8" w:space="0" w:color="auto"/>
            </w:tcBorders>
            <w:shd w:val="clear" w:color="000000" w:fill="E7E6E6"/>
            <w:noWrap/>
            <w:vAlign w:val="bottom"/>
            <w:hideMark/>
          </w:tcPr>
          <w:p w14:paraId="420C147A" w14:textId="77777777" w:rsidR="004667FA" w:rsidRPr="004667FA" w:rsidRDefault="004667FA" w:rsidP="004667FA">
            <w:pPr>
              <w:spacing w:after="0" w:line="240" w:lineRule="auto"/>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Co-op Plc</w:t>
            </w:r>
          </w:p>
        </w:tc>
        <w:tc>
          <w:tcPr>
            <w:tcW w:w="1400" w:type="dxa"/>
            <w:tcBorders>
              <w:top w:val="nil"/>
              <w:left w:val="nil"/>
              <w:bottom w:val="single" w:sz="4" w:space="0" w:color="auto"/>
              <w:right w:val="single" w:sz="8" w:space="0" w:color="auto"/>
            </w:tcBorders>
            <w:shd w:val="clear" w:color="000000" w:fill="E7E6E6"/>
            <w:noWrap/>
            <w:vAlign w:val="bottom"/>
            <w:hideMark/>
          </w:tcPr>
          <w:p w14:paraId="647A572C" w14:textId="77777777" w:rsidR="004667FA" w:rsidRPr="004667FA" w:rsidRDefault="004667FA" w:rsidP="004667FA">
            <w:pPr>
              <w:spacing w:after="0" w:line="240" w:lineRule="auto"/>
              <w:jc w:val="right"/>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2015</w:t>
            </w:r>
          </w:p>
        </w:tc>
        <w:tc>
          <w:tcPr>
            <w:tcW w:w="1480" w:type="dxa"/>
            <w:tcBorders>
              <w:top w:val="nil"/>
              <w:left w:val="nil"/>
              <w:bottom w:val="single" w:sz="4" w:space="0" w:color="auto"/>
              <w:right w:val="single" w:sz="4" w:space="0" w:color="auto"/>
            </w:tcBorders>
            <w:shd w:val="clear" w:color="000000" w:fill="FFFFFF"/>
            <w:noWrap/>
            <w:vAlign w:val="bottom"/>
            <w:hideMark/>
          </w:tcPr>
          <w:p w14:paraId="446F1E6E"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0.37</w:t>
            </w:r>
          </w:p>
        </w:tc>
        <w:tc>
          <w:tcPr>
            <w:tcW w:w="1320" w:type="dxa"/>
            <w:tcBorders>
              <w:top w:val="nil"/>
              <w:left w:val="nil"/>
              <w:bottom w:val="single" w:sz="4" w:space="0" w:color="auto"/>
              <w:right w:val="single" w:sz="4" w:space="0" w:color="auto"/>
            </w:tcBorders>
            <w:shd w:val="clear" w:color="000000" w:fill="FFFFFF"/>
            <w:noWrap/>
            <w:vAlign w:val="bottom"/>
            <w:hideMark/>
          </w:tcPr>
          <w:p w14:paraId="75EF4DEE"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1.22</w:t>
            </w:r>
          </w:p>
        </w:tc>
        <w:tc>
          <w:tcPr>
            <w:tcW w:w="1680" w:type="dxa"/>
            <w:tcBorders>
              <w:top w:val="nil"/>
              <w:left w:val="nil"/>
              <w:bottom w:val="single" w:sz="4" w:space="0" w:color="auto"/>
              <w:right w:val="single" w:sz="4" w:space="0" w:color="auto"/>
            </w:tcBorders>
            <w:shd w:val="clear" w:color="000000" w:fill="FFFFFF"/>
            <w:noWrap/>
            <w:vAlign w:val="bottom"/>
            <w:hideMark/>
          </w:tcPr>
          <w:p w14:paraId="788D99D8"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0.01</w:t>
            </w:r>
          </w:p>
        </w:tc>
        <w:tc>
          <w:tcPr>
            <w:tcW w:w="1680" w:type="dxa"/>
            <w:tcBorders>
              <w:top w:val="nil"/>
              <w:left w:val="nil"/>
              <w:bottom w:val="single" w:sz="4" w:space="0" w:color="auto"/>
              <w:right w:val="single" w:sz="4" w:space="0" w:color="auto"/>
            </w:tcBorders>
            <w:shd w:val="clear" w:color="000000" w:fill="FFFFFF"/>
            <w:noWrap/>
            <w:vAlign w:val="bottom"/>
            <w:hideMark/>
          </w:tcPr>
          <w:p w14:paraId="6B53F35E"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0.00</w:t>
            </w:r>
          </w:p>
        </w:tc>
        <w:tc>
          <w:tcPr>
            <w:tcW w:w="1120" w:type="dxa"/>
            <w:tcBorders>
              <w:top w:val="nil"/>
              <w:left w:val="nil"/>
              <w:bottom w:val="single" w:sz="4" w:space="0" w:color="auto"/>
              <w:right w:val="single" w:sz="8" w:space="0" w:color="auto"/>
            </w:tcBorders>
            <w:shd w:val="clear" w:color="000000" w:fill="FFFFFF"/>
            <w:noWrap/>
            <w:vAlign w:val="bottom"/>
            <w:hideMark/>
          </w:tcPr>
          <w:p w14:paraId="0EAC5FC0"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0.00</w:t>
            </w:r>
          </w:p>
        </w:tc>
      </w:tr>
      <w:tr w:rsidR="004667FA" w:rsidRPr="004667FA" w14:paraId="53E9CEA2" w14:textId="77777777" w:rsidTr="004667FA">
        <w:trPr>
          <w:trHeight w:val="290"/>
        </w:trPr>
        <w:tc>
          <w:tcPr>
            <w:tcW w:w="1917" w:type="dxa"/>
            <w:tcBorders>
              <w:top w:val="nil"/>
              <w:left w:val="single" w:sz="8" w:space="0" w:color="auto"/>
              <w:bottom w:val="single" w:sz="4" w:space="0" w:color="auto"/>
              <w:right w:val="single" w:sz="8" w:space="0" w:color="auto"/>
            </w:tcBorders>
            <w:shd w:val="clear" w:color="000000" w:fill="E7E6E6"/>
            <w:noWrap/>
            <w:vAlign w:val="bottom"/>
            <w:hideMark/>
          </w:tcPr>
          <w:p w14:paraId="4D0B66E9" w14:textId="77777777" w:rsidR="004667FA" w:rsidRPr="004667FA" w:rsidRDefault="004667FA" w:rsidP="004667FA">
            <w:pPr>
              <w:spacing w:after="0" w:line="240" w:lineRule="auto"/>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Co-op Plc</w:t>
            </w:r>
          </w:p>
        </w:tc>
        <w:tc>
          <w:tcPr>
            <w:tcW w:w="1400" w:type="dxa"/>
            <w:tcBorders>
              <w:top w:val="nil"/>
              <w:left w:val="nil"/>
              <w:bottom w:val="single" w:sz="4" w:space="0" w:color="auto"/>
              <w:right w:val="single" w:sz="8" w:space="0" w:color="auto"/>
            </w:tcBorders>
            <w:shd w:val="clear" w:color="000000" w:fill="E7E6E6"/>
            <w:noWrap/>
            <w:vAlign w:val="bottom"/>
            <w:hideMark/>
          </w:tcPr>
          <w:p w14:paraId="4977CEBD" w14:textId="77777777" w:rsidR="004667FA" w:rsidRPr="004667FA" w:rsidRDefault="004667FA" w:rsidP="004667FA">
            <w:pPr>
              <w:spacing w:after="0" w:line="240" w:lineRule="auto"/>
              <w:jc w:val="right"/>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2016</w:t>
            </w:r>
          </w:p>
        </w:tc>
        <w:tc>
          <w:tcPr>
            <w:tcW w:w="1480" w:type="dxa"/>
            <w:tcBorders>
              <w:top w:val="nil"/>
              <w:left w:val="nil"/>
              <w:bottom w:val="single" w:sz="4" w:space="0" w:color="auto"/>
              <w:right w:val="single" w:sz="4" w:space="0" w:color="auto"/>
            </w:tcBorders>
            <w:shd w:val="clear" w:color="000000" w:fill="FFFFFF"/>
            <w:noWrap/>
            <w:vAlign w:val="bottom"/>
            <w:hideMark/>
          </w:tcPr>
          <w:p w14:paraId="1442F730"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0.36</w:t>
            </w:r>
          </w:p>
        </w:tc>
        <w:tc>
          <w:tcPr>
            <w:tcW w:w="1320" w:type="dxa"/>
            <w:tcBorders>
              <w:top w:val="nil"/>
              <w:left w:val="nil"/>
              <w:bottom w:val="single" w:sz="4" w:space="0" w:color="auto"/>
              <w:right w:val="single" w:sz="4" w:space="0" w:color="auto"/>
            </w:tcBorders>
            <w:shd w:val="clear" w:color="000000" w:fill="FFFFFF"/>
            <w:noWrap/>
            <w:vAlign w:val="bottom"/>
            <w:hideMark/>
          </w:tcPr>
          <w:p w14:paraId="6811ADB3"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1.08</w:t>
            </w:r>
          </w:p>
        </w:tc>
        <w:tc>
          <w:tcPr>
            <w:tcW w:w="1680" w:type="dxa"/>
            <w:tcBorders>
              <w:top w:val="nil"/>
              <w:left w:val="nil"/>
              <w:bottom w:val="single" w:sz="4" w:space="0" w:color="auto"/>
              <w:right w:val="single" w:sz="4" w:space="0" w:color="auto"/>
            </w:tcBorders>
            <w:shd w:val="clear" w:color="000000" w:fill="FFFFFF"/>
            <w:noWrap/>
            <w:vAlign w:val="bottom"/>
            <w:hideMark/>
          </w:tcPr>
          <w:p w14:paraId="09418DE3"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-0.04</w:t>
            </w:r>
          </w:p>
        </w:tc>
        <w:tc>
          <w:tcPr>
            <w:tcW w:w="1680" w:type="dxa"/>
            <w:tcBorders>
              <w:top w:val="nil"/>
              <w:left w:val="nil"/>
              <w:bottom w:val="single" w:sz="4" w:space="0" w:color="auto"/>
              <w:right w:val="single" w:sz="4" w:space="0" w:color="auto"/>
            </w:tcBorders>
            <w:shd w:val="clear" w:color="000000" w:fill="FFFFFF"/>
            <w:noWrap/>
            <w:vAlign w:val="bottom"/>
            <w:hideMark/>
          </w:tcPr>
          <w:p w14:paraId="32ECF97C"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-0.01</w:t>
            </w:r>
          </w:p>
        </w:tc>
        <w:tc>
          <w:tcPr>
            <w:tcW w:w="1120" w:type="dxa"/>
            <w:tcBorders>
              <w:top w:val="nil"/>
              <w:left w:val="nil"/>
              <w:bottom w:val="single" w:sz="4" w:space="0" w:color="auto"/>
              <w:right w:val="single" w:sz="8" w:space="0" w:color="auto"/>
            </w:tcBorders>
            <w:shd w:val="clear" w:color="000000" w:fill="FFFFFF"/>
            <w:noWrap/>
            <w:vAlign w:val="bottom"/>
            <w:hideMark/>
          </w:tcPr>
          <w:p w14:paraId="482BD07B"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-0.01</w:t>
            </w:r>
          </w:p>
        </w:tc>
      </w:tr>
      <w:tr w:rsidR="004667FA" w:rsidRPr="004667FA" w14:paraId="737C8362" w14:textId="77777777" w:rsidTr="004667FA">
        <w:trPr>
          <w:trHeight w:val="290"/>
        </w:trPr>
        <w:tc>
          <w:tcPr>
            <w:tcW w:w="1917" w:type="dxa"/>
            <w:tcBorders>
              <w:top w:val="nil"/>
              <w:left w:val="single" w:sz="8" w:space="0" w:color="auto"/>
              <w:bottom w:val="single" w:sz="4" w:space="0" w:color="auto"/>
              <w:right w:val="single" w:sz="8" w:space="0" w:color="auto"/>
            </w:tcBorders>
            <w:shd w:val="clear" w:color="000000" w:fill="E7E6E6"/>
            <w:noWrap/>
            <w:vAlign w:val="bottom"/>
            <w:hideMark/>
          </w:tcPr>
          <w:p w14:paraId="4BA8EF6C" w14:textId="77777777" w:rsidR="004667FA" w:rsidRPr="004667FA" w:rsidRDefault="004667FA" w:rsidP="004667FA">
            <w:pPr>
              <w:spacing w:after="0" w:line="240" w:lineRule="auto"/>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Co-op Plc</w:t>
            </w:r>
          </w:p>
        </w:tc>
        <w:tc>
          <w:tcPr>
            <w:tcW w:w="1400" w:type="dxa"/>
            <w:tcBorders>
              <w:top w:val="nil"/>
              <w:left w:val="nil"/>
              <w:bottom w:val="single" w:sz="4" w:space="0" w:color="auto"/>
              <w:right w:val="single" w:sz="8" w:space="0" w:color="auto"/>
            </w:tcBorders>
            <w:shd w:val="clear" w:color="000000" w:fill="E7E6E6"/>
            <w:noWrap/>
            <w:vAlign w:val="bottom"/>
            <w:hideMark/>
          </w:tcPr>
          <w:p w14:paraId="2AF5E285" w14:textId="77777777" w:rsidR="004667FA" w:rsidRPr="004667FA" w:rsidRDefault="004667FA" w:rsidP="004667FA">
            <w:pPr>
              <w:spacing w:after="0" w:line="240" w:lineRule="auto"/>
              <w:jc w:val="right"/>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2017</w:t>
            </w:r>
          </w:p>
        </w:tc>
        <w:tc>
          <w:tcPr>
            <w:tcW w:w="1480" w:type="dxa"/>
            <w:tcBorders>
              <w:top w:val="nil"/>
              <w:left w:val="nil"/>
              <w:bottom w:val="single" w:sz="4" w:space="0" w:color="auto"/>
              <w:right w:val="single" w:sz="4" w:space="0" w:color="auto"/>
            </w:tcBorders>
            <w:shd w:val="clear" w:color="000000" w:fill="FFFFFF"/>
            <w:noWrap/>
            <w:vAlign w:val="bottom"/>
            <w:hideMark/>
          </w:tcPr>
          <w:p w14:paraId="35FFCB74"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0.38</w:t>
            </w:r>
          </w:p>
        </w:tc>
        <w:tc>
          <w:tcPr>
            <w:tcW w:w="1320" w:type="dxa"/>
            <w:tcBorders>
              <w:top w:val="nil"/>
              <w:left w:val="nil"/>
              <w:bottom w:val="single" w:sz="4" w:space="0" w:color="auto"/>
              <w:right w:val="single" w:sz="4" w:space="0" w:color="auto"/>
            </w:tcBorders>
            <w:shd w:val="clear" w:color="000000" w:fill="FFFFFF"/>
            <w:noWrap/>
            <w:vAlign w:val="bottom"/>
            <w:hideMark/>
          </w:tcPr>
          <w:p w14:paraId="312CF164"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1.07</w:t>
            </w:r>
          </w:p>
        </w:tc>
        <w:tc>
          <w:tcPr>
            <w:tcW w:w="1680" w:type="dxa"/>
            <w:tcBorders>
              <w:top w:val="nil"/>
              <w:left w:val="nil"/>
              <w:bottom w:val="single" w:sz="4" w:space="0" w:color="auto"/>
              <w:right w:val="single" w:sz="4" w:space="0" w:color="auto"/>
            </w:tcBorders>
            <w:shd w:val="clear" w:color="000000" w:fill="FFFFFF"/>
            <w:noWrap/>
            <w:vAlign w:val="bottom"/>
            <w:hideMark/>
          </w:tcPr>
          <w:p w14:paraId="24355169"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0.02</w:t>
            </w:r>
          </w:p>
        </w:tc>
        <w:tc>
          <w:tcPr>
            <w:tcW w:w="1680" w:type="dxa"/>
            <w:tcBorders>
              <w:top w:val="nil"/>
              <w:left w:val="nil"/>
              <w:bottom w:val="single" w:sz="4" w:space="0" w:color="auto"/>
              <w:right w:val="single" w:sz="4" w:space="0" w:color="auto"/>
            </w:tcBorders>
            <w:shd w:val="clear" w:color="000000" w:fill="FFFFFF"/>
            <w:noWrap/>
            <w:vAlign w:val="bottom"/>
            <w:hideMark/>
          </w:tcPr>
          <w:p w14:paraId="2C80F8F2"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0.01</w:t>
            </w:r>
          </w:p>
        </w:tc>
        <w:tc>
          <w:tcPr>
            <w:tcW w:w="1120" w:type="dxa"/>
            <w:tcBorders>
              <w:top w:val="nil"/>
              <w:left w:val="nil"/>
              <w:bottom w:val="single" w:sz="4" w:space="0" w:color="auto"/>
              <w:right w:val="single" w:sz="8" w:space="0" w:color="auto"/>
            </w:tcBorders>
            <w:shd w:val="clear" w:color="000000" w:fill="FFFFFF"/>
            <w:noWrap/>
            <w:vAlign w:val="bottom"/>
            <w:hideMark/>
          </w:tcPr>
          <w:p w14:paraId="6ADB208C"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0.01</w:t>
            </w:r>
          </w:p>
        </w:tc>
      </w:tr>
      <w:tr w:rsidR="004667FA" w:rsidRPr="004667FA" w14:paraId="3E468E73" w14:textId="77777777" w:rsidTr="004667FA">
        <w:trPr>
          <w:trHeight w:val="290"/>
        </w:trPr>
        <w:tc>
          <w:tcPr>
            <w:tcW w:w="1917" w:type="dxa"/>
            <w:tcBorders>
              <w:top w:val="nil"/>
              <w:left w:val="single" w:sz="8" w:space="0" w:color="auto"/>
              <w:bottom w:val="single" w:sz="4" w:space="0" w:color="auto"/>
              <w:right w:val="single" w:sz="8" w:space="0" w:color="auto"/>
            </w:tcBorders>
            <w:shd w:val="clear" w:color="000000" w:fill="E7E6E6"/>
            <w:noWrap/>
            <w:vAlign w:val="bottom"/>
            <w:hideMark/>
          </w:tcPr>
          <w:p w14:paraId="0AC92F6E" w14:textId="77777777" w:rsidR="004667FA" w:rsidRPr="004667FA" w:rsidRDefault="004667FA" w:rsidP="004667FA">
            <w:pPr>
              <w:spacing w:after="0" w:line="240" w:lineRule="auto"/>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Co-op Plc</w:t>
            </w:r>
          </w:p>
        </w:tc>
        <w:tc>
          <w:tcPr>
            <w:tcW w:w="1400" w:type="dxa"/>
            <w:tcBorders>
              <w:top w:val="nil"/>
              <w:left w:val="nil"/>
              <w:bottom w:val="single" w:sz="4" w:space="0" w:color="auto"/>
              <w:right w:val="single" w:sz="8" w:space="0" w:color="auto"/>
            </w:tcBorders>
            <w:shd w:val="clear" w:color="000000" w:fill="E7E6E6"/>
            <w:noWrap/>
            <w:vAlign w:val="bottom"/>
            <w:hideMark/>
          </w:tcPr>
          <w:p w14:paraId="632D46EE" w14:textId="77777777" w:rsidR="004667FA" w:rsidRPr="004667FA" w:rsidRDefault="004667FA" w:rsidP="004667FA">
            <w:pPr>
              <w:spacing w:after="0" w:line="240" w:lineRule="auto"/>
              <w:jc w:val="right"/>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2018</w:t>
            </w:r>
          </w:p>
        </w:tc>
        <w:tc>
          <w:tcPr>
            <w:tcW w:w="1480" w:type="dxa"/>
            <w:tcBorders>
              <w:top w:val="nil"/>
              <w:left w:val="nil"/>
              <w:bottom w:val="single" w:sz="4" w:space="0" w:color="auto"/>
              <w:right w:val="single" w:sz="4" w:space="0" w:color="auto"/>
            </w:tcBorders>
            <w:shd w:val="clear" w:color="000000" w:fill="FFFFFF"/>
            <w:noWrap/>
            <w:vAlign w:val="bottom"/>
            <w:hideMark/>
          </w:tcPr>
          <w:p w14:paraId="5B070C99"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0.34</w:t>
            </w:r>
          </w:p>
        </w:tc>
        <w:tc>
          <w:tcPr>
            <w:tcW w:w="1320" w:type="dxa"/>
            <w:tcBorders>
              <w:top w:val="nil"/>
              <w:left w:val="nil"/>
              <w:bottom w:val="single" w:sz="4" w:space="0" w:color="auto"/>
              <w:right w:val="single" w:sz="4" w:space="0" w:color="auto"/>
            </w:tcBorders>
            <w:shd w:val="clear" w:color="000000" w:fill="FFFFFF"/>
            <w:noWrap/>
            <w:vAlign w:val="bottom"/>
            <w:hideMark/>
          </w:tcPr>
          <w:p w14:paraId="387B3840"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0.97</w:t>
            </w:r>
          </w:p>
        </w:tc>
        <w:tc>
          <w:tcPr>
            <w:tcW w:w="1680" w:type="dxa"/>
            <w:tcBorders>
              <w:top w:val="nil"/>
              <w:left w:val="nil"/>
              <w:bottom w:val="single" w:sz="4" w:space="0" w:color="auto"/>
              <w:right w:val="single" w:sz="4" w:space="0" w:color="auto"/>
            </w:tcBorders>
            <w:shd w:val="clear" w:color="000000" w:fill="FFFFFF"/>
            <w:noWrap/>
            <w:vAlign w:val="bottom"/>
            <w:hideMark/>
          </w:tcPr>
          <w:p w14:paraId="6A29D3F4"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-0.05</w:t>
            </w:r>
          </w:p>
        </w:tc>
        <w:tc>
          <w:tcPr>
            <w:tcW w:w="1680" w:type="dxa"/>
            <w:tcBorders>
              <w:top w:val="nil"/>
              <w:left w:val="nil"/>
              <w:bottom w:val="single" w:sz="4" w:space="0" w:color="auto"/>
              <w:right w:val="single" w:sz="4" w:space="0" w:color="auto"/>
            </w:tcBorders>
            <w:shd w:val="clear" w:color="000000" w:fill="FFFFFF"/>
            <w:noWrap/>
            <w:vAlign w:val="bottom"/>
            <w:hideMark/>
          </w:tcPr>
          <w:p w14:paraId="61B51646"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-0.02</w:t>
            </w:r>
          </w:p>
        </w:tc>
        <w:tc>
          <w:tcPr>
            <w:tcW w:w="1120" w:type="dxa"/>
            <w:tcBorders>
              <w:top w:val="nil"/>
              <w:left w:val="nil"/>
              <w:bottom w:val="single" w:sz="4" w:space="0" w:color="auto"/>
              <w:right w:val="single" w:sz="8" w:space="0" w:color="auto"/>
            </w:tcBorders>
            <w:shd w:val="clear" w:color="000000" w:fill="FFFFFF"/>
            <w:noWrap/>
            <w:vAlign w:val="bottom"/>
            <w:hideMark/>
          </w:tcPr>
          <w:p w14:paraId="7B246513"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-0.02</w:t>
            </w:r>
          </w:p>
        </w:tc>
      </w:tr>
      <w:tr w:rsidR="004667FA" w:rsidRPr="004667FA" w14:paraId="3C0B84C0" w14:textId="77777777" w:rsidTr="004667FA">
        <w:trPr>
          <w:trHeight w:val="290"/>
        </w:trPr>
        <w:tc>
          <w:tcPr>
            <w:tcW w:w="1917" w:type="dxa"/>
            <w:tcBorders>
              <w:top w:val="nil"/>
              <w:left w:val="single" w:sz="8" w:space="0" w:color="auto"/>
              <w:bottom w:val="single" w:sz="4" w:space="0" w:color="auto"/>
              <w:right w:val="single" w:sz="8" w:space="0" w:color="auto"/>
            </w:tcBorders>
            <w:shd w:val="clear" w:color="000000" w:fill="E7E6E6"/>
            <w:noWrap/>
            <w:vAlign w:val="bottom"/>
            <w:hideMark/>
          </w:tcPr>
          <w:p w14:paraId="33D3B80E" w14:textId="77777777" w:rsidR="004667FA" w:rsidRPr="004667FA" w:rsidRDefault="004667FA" w:rsidP="004667FA">
            <w:pPr>
              <w:spacing w:after="0" w:line="240" w:lineRule="auto"/>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Co-op Plc</w:t>
            </w:r>
          </w:p>
        </w:tc>
        <w:tc>
          <w:tcPr>
            <w:tcW w:w="1400" w:type="dxa"/>
            <w:tcBorders>
              <w:top w:val="nil"/>
              <w:left w:val="nil"/>
              <w:bottom w:val="single" w:sz="4" w:space="0" w:color="auto"/>
              <w:right w:val="single" w:sz="8" w:space="0" w:color="auto"/>
            </w:tcBorders>
            <w:shd w:val="clear" w:color="000000" w:fill="E7E6E6"/>
            <w:noWrap/>
            <w:vAlign w:val="bottom"/>
            <w:hideMark/>
          </w:tcPr>
          <w:p w14:paraId="5C48C89A" w14:textId="77777777" w:rsidR="004667FA" w:rsidRPr="004667FA" w:rsidRDefault="004667FA" w:rsidP="004667FA">
            <w:pPr>
              <w:spacing w:after="0" w:line="240" w:lineRule="auto"/>
              <w:jc w:val="right"/>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2019</w:t>
            </w:r>
          </w:p>
        </w:tc>
        <w:tc>
          <w:tcPr>
            <w:tcW w:w="1480" w:type="dxa"/>
            <w:tcBorders>
              <w:top w:val="nil"/>
              <w:left w:val="nil"/>
              <w:bottom w:val="single" w:sz="4" w:space="0" w:color="auto"/>
              <w:right w:val="single" w:sz="4" w:space="0" w:color="auto"/>
            </w:tcBorders>
            <w:shd w:val="clear" w:color="000000" w:fill="FFFFFF"/>
            <w:noWrap/>
            <w:vAlign w:val="bottom"/>
            <w:hideMark/>
          </w:tcPr>
          <w:p w14:paraId="6F449BC7"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0.36</w:t>
            </w:r>
          </w:p>
        </w:tc>
        <w:tc>
          <w:tcPr>
            <w:tcW w:w="1320" w:type="dxa"/>
            <w:tcBorders>
              <w:top w:val="nil"/>
              <w:left w:val="nil"/>
              <w:bottom w:val="single" w:sz="4" w:space="0" w:color="auto"/>
              <w:right w:val="single" w:sz="4" w:space="0" w:color="auto"/>
            </w:tcBorders>
            <w:shd w:val="clear" w:color="000000" w:fill="FFFFFF"/>
            <w:noWrap/>
            <w:vAlign w:val="bottom"/>
            <w:hideMark/>
          </w:tcPr>
          <w:p w14:paraId="36190759"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0.87</w:t>
            </w:r>
          </w:p>
        </w:tc>
        <w:tc>
          <w:tcPr>
            <w:tcW w:w="1680" w:type="dxa"/>
            <w:tcBorders>
              <w:top w:val="nil"/>
              <w:left w:val="nil"/>
              <w:bottom w:val="single" w:sz="4" w:space="0" w:color="auto"/>
              <w:right w:val="single" w:sz="4" w:space="0" w:color="auto"/>
            </w:tcBorders>
            <w:shd w:val="clear" w:color="000000" w:fill="FFFFFF"/>
            <w:noWrap/>
            <w:vAlign w:val="bottom"/>
            <w:hideMark/>
          </w:tcPr>
          <w:p w14:paraId="793BA417"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-0.01</w:t>
            </w:r>
          </w:p>
        </w:tc>
        <w:tc>
          <w:tcPr>
            <w:tcW w:w="1680" w:type="dxa"/>
            <w:tcBorders>
              <w:top w:val="nil"/>
              <w:left w:val="nil"/>
              <w:bottom w:val="single" w:sz="4" w:space="0" w:color="auto"/>
              <w:right w:val="single" w:sz="4" w:space="0" w:color="auto"/>
            </w:tcBorders>
            <w:shd w:val="clear" w:color="000000" w:fill="FFFFFF"/>
            <w:noWrap/>
            <w:vAlign w:val="bottom"/>
            <w:hideMark/>
          </w:tcPr>
          <w:p w14:paraId="0013007E"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0.00</w:t>
            </w:r>
          </w:p>
        </w:tc>
        <w:tc>
          <w:tcPr>
            <w:tcW w:w="1120" w:type="dxa"/>
            <w:tcBorders>
              <w:top w:val="nil"/>
              <w:left w:val="nil"/>
              <w:bottom w:val="single" w:sz="4" w:space="0" w:color="auto"/>
              <w:right w:val="single" w:sz="8" w:space="0" w:color="auto"/>
            </w:tcBorders>
            <w:shd w:val="clear" w:color="000000" w:fill="FFFFFF"/>
            <w:noWrap/>
            <w:vAlign w:val="bottom"/>
            <w:hideMark/>
          </w:tcPr>
          <w:p w14:paraId="7406983E"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0.00</w:t>
            </w:r>
          </w:p>
        </w:tc>
      </w:tr>
      <w:tr w:rsidR="004667FA" w:rsidRPr="004667FA" w14:paraId="5395DBAF" w14:textId="77777777" w:rsidTr="004667FA">
        <w:trPr>
          <w:trHeight w:val="300"/>
        </w:trPr>
        <w:tc>
          <w:tcPr>
            <w:tcW w:w="1917" w:type="dxa"/>
            <w:tcBorders>
              <w:top w:val="nil"/>
              <w:left w:val="single" w:sz="8" w:space="0" w:color="auto"/>
              <w:bottom w:val="single" w:sz="8" w:space="0" w:color="auto"/>
              <w:right w:val="single" w:sz="8" w:space="0" w:color="auto"/>
            </w:tcBorders>
            <w:shd w:val="clear" w:color="000000" w:fill="E7E6E6"/>
            <w:noWrap/>
            <w:vAlign w:val="bottom"/>
            <w:hideMark/>
          </w:tcPr>
          <w:p w14:paraId="20F0958A" w14:textId="77777777" w:rsidR="004667FA" w:rsidRPr="004667FA" w:rsidRDefault="004667FA" w:rsidP="004667FA">
            <w:pPr>
              <w:spacing w:after="0" w:line="240" w:lineRule="auto"/>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Co-op Plc</w:t>
            </w:r>
          </w:p>
        </w:tc>
        <w:tc>
          <w:tcPr>
            <w:tcW w:w="1400" w:type="dxa"/>
            <w:tcBorders>
              <w:top w:val="nil"/>
              <w:left w:val="nil"/>
              <w:bottom w:val="single" w:sz="8" w:space="0" w:color="auto"/>
              <w:right w:val="single" w:sz="8" w:space="0" w:color="auto"/>
            </w:tcBorders>
            <w:shd w:val="clear" w:color="000000" w:fill="E7E6E6"/>
            <w:noWrap/>
            <w:vAlign w:val="bottom"/>
            <w:hideMark/>
          </w:tcPr>
          <w:p w14:paraId="48A5962A" w14:textId="77777777" w:rsidR="004667FA" w:rsidRPr="004667FA" w:rsidRDefault="004667FA" w:rsidP="004667FA">
            <w:pPr>
              <w:spacing w:after="0" w:line="240" w:lineRule="auto"/>
              <w:jc w:val="right"/>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2020</w:t>
            </w:r>
          </w:p>
        </w:tc>
        <w:tc>
          <w:tcPr>
            <w:tcW w:w="1480" w:type="dxa"/>
            <w:tcBorders>
              <w:top w:val="nil"/>
              <w:left w:val="nil"/>
              <w:bottom w:val="single" w:sz="8" w:space="0" w:color="auto"/>
              <w:right w:val="single" w:sz="4" w:space="0" w:color="auto"/>
            </w:tcBorders>
            <w:shd w:val="clear" w:color="000000" w:fill="FFFFFF"/>
            <w:noWrap/>
            <w:vAlign w:val="bottom"/>
            <w:hideMark/>
          </w:tcPr>
          <w:p w14:paraId="137EAA98"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0.39</w:t>
            </w:r>
          </w:p>
        </w:tc>
        <w:tc>
          <w:tcPr>
            <w:tcW w:w="1320" w:type="dxa"/>
            <w:tcBorders>
              <w:top w:val="nil"/>
              <w:left w:val="nil"/>
              <w:bottom w:val="single" w:sz="8" w:space="0" w:color="auto"/>
              <w:right w:val="single" w:sz="4" w:space="0" w:color="auto"/>
            </w:tcBorders>
            <w:shd w:val="clear" w:color="000000" w:fill="FFFFFF"/>
            <w:noWrap/>
            <w:vAlign w:val="bottom"/>
            <w:hideMark/>
          </w:tcPr>
          <w:p w14:paraId="7D633AD1"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0.87</w:t>
            </w:r>
          </w:p>
        </w:tc>
        <w:tc>
          <w:tcPr>
            <w:tcW w:w="1680" w:type="dxa"/>
            <w:tcBorders>
              <w:top w:val="nil"/>
              <w:left w:val="nil"/>
              <w:bottom w:val="single" w:sz="8" w:space="0" w:color="auto"/>
              <w:right w:val="single" w:sz="4" w:space="0" w:color="auto"/>
            </w:tcBorders>
            <w:shd w:val="clear" w:color="000000" w:fill="FFFFFF"/>
            <w:noWrap/>
            <w:vAlign w:val="bottom"/>
            <w:hideMark/>
          </w:tcPr>
          <w:p w14:paraId="62D46D91"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0.02</w:t>
            </w:r>
          </w:p>
        </w:tc>
        <w:tc>
          <w:tcPr>
            <w:tcW w:w="1680" w:type="dxa"/>
            <w:tcBorders>
              <w:top w:val="nil"/>
              <w:left w:val="nil"/>
              <w:bottom w:val="single" w:sz="8" w:space="0" w:color="auto"/>
              <w:right w:val="single" w:sz="4" w:space="0" w:color="auto"/>
            </w:tcBorders>
            <w:shd w:val="clear" w:color="000000" w:fill="FFFFFF"/>
            <w:noWrap/>
            <w:vAlign w:val="bottom"/>
            <w:hideMark/>
          </w:tcPr>
          <w:p w14:paraId="0A7C4772"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0.01</w:t>
            </w:r>
          </w:p>
        </w:tc>
        <w:tc>
          <w:tcPr>
            <w:tcW w:w="1120" w:type="dxa"/>
            <w:tcBorders>
              <w:top w:val="nil"/>
              <w:left w:val="nil"/>
              <w:bottom w:val="single" w:sz="8" w:space="0" w:color="auto"/>
              <w:right w:val="single" w:sz="8" w:space="0" w:color="auto"/>
            </w:tcBorders>
            <w:shd w:val="clear" w:color="000000" w:fill="FFFFFF"/>
            <w:noWrap/>
            <w:vAlign w:val="bottom"/>
            <w:hideMark/>
          </w:tcPr>
          <w:p w14:paraId="5CCD85E0"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0.01</w:t>
            </w:r>
          </w:p>
        </w:tc>
      </w:tr>
      <w:tr w:rsidR="004667FA" w:rsidRPr="004667FA" w14:paraId="668C8E1A" w14:textId="77777777" w:rsidTr="004667FA">
        <w:trPr>
          <w:trHeight w:val="290"/>
        </w:trPr>
        <w:tc>
          <w:tcPr>
            <w:tcW w:w="1917" w:type="dxa"/>
            <w:tcBorders>
              <w:top w:val="nil"/>
              <w:left w:val="single" w:sz="8" w:space="0" w:color="auto"/>
              <w:bottom w:val="single" w:sz="4" w:space="0" w:color="auto"/>
              <w:right w:val="single" w:sz="8" w:space="0" w:color="auto"/>
            </w:tcBorders>
            <w:shd w:val="clear" w:color="000000" w:fill="E7E6E6"/>
            <w:noWrap/>
            <w:vAlign w:val="bottom"/>
            <w:hideMark/>
          </w:tcPr>
          <w:p w14:paraId="3719A556" w14:textId="77777777" w:rsidR="004667FA" w:rsidRPr="004667FA" w:rsidRDefault="004667FA" w:rsidP="004667FA">
            <w:pPr>
              <w:spacing w:after="0" w:line="240" w:lineRule="auto"/>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ABF Plc</w:t>
            </w:r>
          </w:p>
        </w:tc>
        <w:tc>
          <w:tcPr>
            <w:tcW w:w="1400" w:type="dxa"/>
            <w:tcBorders>
              <w:top w:val="nil"/>
              <w:left w:val="nil"/>
              <w:bottom w:val="single" w:sz="4" w:space="0" w:color="auto"/>
              <w:right w:val="single" w:sz="8" w:space="0" w:color="auto"/>
            </w:tcBorders>
            <w:shd w:val="clear" w:color="000000" w:fill="E7E6E6"/>
            <w:noWrap/>
            <w:vAlign w:val="bottom"/>
            <w:hideMark/>
          </w:tcPr>
          <w:p w14:paraId="6DE8A922" w14:textId="77777777" w:rsidR="004667FA" w:rsidRPr="004667FA" w:rsidRDefault="004667FA" w:rsidP="004667FA">
            <w:pPr>
              <w:spacing w:after="0" w:line="240" w:lineRule="auto"/>
              <w:jc w:val="right"/>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2011</w:t>
            </w:r>
          </w:p>
        </w:tc>
        <w:tc>
          <w:tcPr>
            <w:tcW w:w="1480" w:type="dxa"/>
            <w:tcBorders>
              <w:top w:val="nil"/>
              <w:left w:val="nil"/>
              <w:bottom w:val="single" w:sz="4" w:space="0" w:color="auto"/>
              <w:right w:val="single" w:sz="4" w:space="0" w:color="auto"/>
            </w:tcBorders>
            <w:shd w:val="clear" w:color="000000" w:fill="FFFFFF"/>
            <w:noWrap/>
            <w:vAlign w:val="bottom"/>
            <w:hideMark/>
          </w:tcPr>
          <w:p w14:paraId="11AD75D7"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0.26</w:t>
            </w:r>
          </w:p>
        </w:tc>
        <w:tc>
          <w:tcPr>
            <w:tcW w:w="1320" w:type="dxa"/>
            <w:tcBorders>
              <w:top w:val="nil"/>
              <w:left w:val="nil"/>
              <w:bottom w:val="single" w:sz="4" w:space="0" w:color="auto"/>
              <w:right w:val="single" w:sz="4" w:space="0" w:color="auto"/>
            </w:tcBorders>
            <w:shd w:val="clear" w:color="000000" w:fill="FFFFFF"/>
            <w:noWrap/>
            <w:vAlign w:val="bottom"/>
            <w:hideMark/>
          </w:tcPr>
          <w:p w14:paraId="468E6F94"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1.24</w:t>
            </w:r>
          </w:p>
        </w:tc>
        <w:tc>
          <w:tcPr>
            <w:tcW w:w="1680" w:type="dxa"/>
            <w:tcBorders>
              <w:top w:val="nil"/>
              <w:left w:val="nil"/>
              <w:bottom w:val="single" w:sz="4" w:space="0" w:color="auto"/>
              <w:right w:val="single" w:sz="4" w:space="0" w:color="auto"/>
            </w:tcBorders>
            <w:shd w:val="clear" w:color="000000" w:fill="FFFFFF"/>
            <w:noWrap/>
            <w:vAlign w:val="bottom"/>
            <w:hideMark/>
          </w:tcPr>
          <w:p w14:paraId="615B5CA0"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0.09</w:t>
            </w:r>
          </w:p>
        </w:tc>
        <w:tc>
          <w:tcPr>
            <w:tcW w:w="1680" w:type="dxa"/>
            <w:tcBorders>
              <w:top w:val="nil"/>
              <w:left w:val="nil"/>
              <w:bottom w:val="single" w:sz="4" w:space="0" w:color="auto"/>
              <w:right w:val="single" w:sz="4" w:space="0" w:color="auto"/>
            </w:tcBorders>
            <w:shd w:val="clear" w:color="000000" w:fill="FFFFFF"/>
            <w:noWrap/>
            <w:vAlign w:val="bottom"/>
            <w:hideMark/>
          </w:tcPr>
          <w:p w14:paraId="08FD5A7E"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0.06</w:t>
            </w:r>
          </w:p>
        </w:tc>
        <w:tc>
          <w:tcPr>
            <w:tcW w:w="1120" w:type="dxa"/>
            <w:tcBorders>
              <w:top w:val="nil"/>
              <w:left w:val="nil"/>
              <w:bottom w:val="single" w:sz="4" w:space="0" w:color="auto"/>
              <w:right w:val="single" w:sz="8" w:space="0" w:color="auto"/>
            </w:tcBorders>
            <w:shd w:val="clear" w:color="000000" w:fill="FFFFFF"/>
            <w:noWrap/>
            <w:vAlign w:val="bottom"/>
            <w:hideMark/>
          </w:tcPr>
          <w:p w14:paraId="7A854A9E"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0.05</w:t>
            </w:r>
          </w:p>
        </w:tc>
      </w:tr>
      <w:tr w:rsidR="004667FA" w:rsidRPr="004667FA" w14:paraId="7BF2BD3D" w14:textId="77777777" w:rsidTr="004667FA">
        <w:trPr>
          <w:trHeight w:val="290"/>
        </w:trPr>
        <w:tc>
          <w:tcPr>
            <w:tcW w:w="1917" w:type="dxa"/>
            <w:tcBorders>
              <w:top w:val="nil"/>
              <w:left w:val="single" w:sz="8" w:space="0" w:color="auto"/>
              <w:bottom w:val="single" w:sz="4" w:space="0" w:color="auto"/>
              <w:right w:val="single" w:sz="8" w:space="0" w:color="auto"/>
            </w:tcBorders>
            <w:shd w:val="clear" w:color="000000" w:fill="E7E6E6"/>
            <w:noWrap/>
            <w:vAlign w:val="bottom"/>
            <w:hideMark/>
          </w:tcPr>
          <w:p w14:paraId="39345B48" w14:textId="77777777" w:rsidR="004667FA" w:rsidRPr="004667FA" w:rsidRDefault="004667FA" w:rsidP="004667FA">
            <w:pPr>
              <w:spacing w:after="0" w:line="240" w:lineRule="auto"/>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lastRenderedPageBreak/>
              <w:t>ABF Plc</w:t>
            </w:r>
          </w:p>
        </w:tc>
        <w:tc>
          <w:tcPr>
            <w:tcW w:w="1400" w:type="dxa"/>
            <w:tcBorders>
              <w:top w:val="nil"/>
              <w:left w:val="nil"/>
              <w:bottom w:val="single" w:sz="4" w:space="0" w:color="auto"/>
              <w:right w:val="single" w:sz="8" w:space="0" w:color="auto"/>
            </w:tcBorders>
            <w:shd w:val="clear" w:color="000000" w:fill="E7E6E6"/>
            <w:noWrap/>
            <w:vAlign w:val="bottom"/>
            <w:hideMark/>
          </w:tcPr>
          <w:p w14:paraId="289E98D9" w14:textId="77777777" w:rsidR="004667FA" w:rsidRPr="004667FA" w:rsidRDefault="004667FA" w:rsidP="004667FA">
            <w:pPr>
              <w:spacing w:after="0" w:line="240" w:lineRule="auto"/>
              <w:jc w:val="right"/>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2012</w:t>
            </w:r>
          </w:p>
        </w:tc>
        <w:tc>
          <w:tcPr>
            <w:tcW w:w="1480" w:type="dxa"/>
            <w:tcBorders>
              <w:top w:val="nil"/>
              <w:left w:val="nil"/>
              <w:bottom w:val="single" w:sz="4" w:space="0" w:color="auto"/>
              <w:right w:val="single" w:sz="4" w:space="0" w:color="auto"/>
            </w:tcBorders>
            <w:shd w:val="clear" w:color="000000" w:fill="FFFFFF"/>
            <w:noWrap/>
            <w:vAlign w:val="bottom"/>
            <w:hideMark/>
          </w:tcPr>
          <w:p w14:paraId="675A7F71"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0.23</w:t>
            </w:r>
          </w:p>
        </w:tc>
        <w:tc>
          <w:tcPr>
            <w:tcW w:w="1320" w:type="dxa"/>
            <w:tcBorders>
              <w:top w:val="nil"/>
              <w:left w:val="nil"/>
              <w:bottom w:val="single" w:sz="4" w:space="0" w:color="auto"/>
              <w:right w:val="single" w:sz="4" w:space="0" w:color="auto"/>
            </w:tcBorders>
            <w:shd w:val="clear" w:color="000000" w:fill="FFFFFF"/>
            <w:noWrap/>
            <w:vAlign w:val="bottom"/>
            <w:hideMark/>
          </w:tcPr>
          <w:p w14:paraId="15D7FE40"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1.26</w:t>
            </w:r>
          </w:p>
        </w:tc>
        <w:tc>
          <w:tcPr>
            <w:tcW w:w="1680" w:type="dxa"/>
            <w:tcBorders>
              <w:top w:val="nil"/>
              <w:left w:val="nil"/>
              <w:bottom w:val="single" w:sz="4" w:space="0" w:color="auto"/>
              <w:right w:val="single" w:sz="4" w:space="0" w:color="auto"/>
            </w:tcBorders>
            <w:shd w:val="clear" w:color="000000" w:fill="FFFFFF"/>
            <w:noWrap/>
            <w:vAlign w:val="bottom"/>
            <w:hideMark/>
          </w:tcPr>
          <w:p w14:paraId="1A419BD1"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0.09</w:t>
            </w:r>
          </w:p>
        </w:tc>
        <w:tc>
          <w:tcPr>
            <w:tcW w:w="1680" w:type="dxa"/>
            <w:tcBorders>
              <w:top w:val="nil"/>
              <w:left w:val="nil"/>
              <w:bottom w:val="single" w:sz="4" w:space="0" w:color="auto"/>
              <w:right w:val="single" w:sz="4" w:space="0" w:color="auto"/>
            </w:tcBorders>
            <w:shd w:val="clear" w:color="000000" w:fill="FFFFFF"/>
            <w:noWrap/>
            <w:vAlign w:val="bottom"/>
            <w:hideMark/>
          </w:tcPr>
          <w:p w14:paraId="62036E1A"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0.06</w:t>
            </w:r>
          </w:p>
        </w:tc>
        <w:tc>
          <w:tcPr>
            <w:tcW w:w="1120" w:type="dxa"/>
            <w:tcBorders>
              <w:top w:val="nil"/>
              <w:left w:val="nil"/>
              <w:bottom w:val="single" w:sz="4" w:space="0" w:color="auto"/>
              <w:right w:val="single" w:sz="8" w:space="0" w:color="auto"/>
            </w:tcBorders>
            <w:shd w:val="clear" w:color="000000" w:fill="FFFFFF"/>
            <w:noWrap/>
            <w:vAlign w:val="bottom"/>
            <w:hideMark/>
          </w:tcPr>
          <w:p w14:paraId="38A3B8BB"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0.05</w:t>
            </w:r>
          </w:p>
        </w:tc>
      </w:tr>
      <w:tr w:rsidR="004667FA" w:rsidRPr="004667FA" w14:paraId="7827AF57" w14:textId="77777777" w:rsidTr="004667FA">
        <w:trPr>
          <w:trHeight w:val="290"/>
        </w:trPr>
        <w:tc>
          <w:tcPr>
            <w:tcW w:w="1917" w:type="dxa"/>
            <w:tcBorders>
              <w:top w:val="nil"/>
              <w:left w:val="single" w:sz="8" w:space="0" w:color="auto"/>
              <w:bottom w:val="single" w:sz="4" w:space="0" w:color="auto"/>
              <w:right w:val="single" w:sz="8" w:space="0" w:color="auto"/>
            </w:tcBorders>
            <w:shd w:val="clear" w:color="000000" w:fill="E7E6E6"/>
            <w:noWrap/>
            <w:vAlign w:val="bottom"/>
            <w:hideMark/>
          </w:tcPr>
          <w:p w14:paraId="2A52CF2A" w14:textId="77777777" w:rsidR="004667FA" w:rsidRPr="004667FA" w:rsidRDefault="004667FA" w:rsidP="004667FA">
            <w:pPr>
              <w:spacing w:after="0" w:line="240" w:lineRule="auto"/>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ABF Plc</w:t>
            </w:r>
          </w:p>
        </w:tc>
        <w:tc>
          <w:tcPr>
            <w:tcW w:w="1400" w:type="dxa"/>
            <w:tcBorders>
              <w:top w:val="nil"/>
              <w:left w:val="nil"/>
              <w:bottom w:val="single" w:sz="4" w:space="0" w:color="auto"/>
              <w:right w:val="single" w:sz="8" w:space="0" w:color="auto"/>
            </w:tcBorders>
            <w:shd w:val="clear" w:color="000000" w:fill="E7E6E6"/>
            <w:noWrap/>
            <w:vAlign w:val="bottom"/>
            <w:hideMark/>
          </w:tcPr>
          <w:p w14:paraId="45E2376E" w14:textId="77777777" w:rsidR="004667FA" w:rsidRPr="004667FA" w:rsidRDefault="004667FA" w:rsidP="004667FA">
            <w:pPr>
              <w:spacing w:after="0" w:line="240" w:lineRule="auto"/>
              <w:jc w:val="right"/>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2013</w:t>
            </w:r>
          </w:p>
        </w:tc>
        <w:tc>
          <w:tcPr>
            <w:tcW w:w="1480" w:type="dxa"/>
            <w:tcBorders>
              <w:top w:val="nil"/>
              <w:left w:val="nil"/>
              <w:bottom w:val="single" w:sz="4" w:space="0" w:color="auto"/>
              <w:right w:val="single" w:sz="4" w:space="0" w:color="auto"/>
            </w:tcBorders>
            <w:shd w:val="clear" w:color="000000" w:fill="FFFFFF"/>
            <w:noWrap/>
            <w:vAlign w:val="bottom"/>
            <w:hideMark/>
          </w:tcPr>
          <w:p w14:paraId="12754125"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0.18</w:t>
            </w:r>
          </w:p>
        </w:tc>
        <w:tc>
          <w:tcPr>
            <w:tcW w:w="1320" w:type="dxa"/>
            <w:tcBorders>
              <w:top w:val="nil"/>
              <w:left w:val="nil"/>
              <w:bottom w:val="single" w:sz="4" w:space="0" w:color="auto"/>
              <w:right w:val="single" w:sz="4" w:space="0" w:color="auto"/>
            </w:tcBorders>
            <w:shd w:val="clear" w:color="000000" w:fill="FFFFFF"/>
            <w:noWrap/>
            <w:vAlign w:val="bottom"/>
            <w:hideMark/>
          </w:tcPr>
          <w:p w14:paraId="3750D52D"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1.36</w:t>
            </w:r>
          </w:p>
        </w:tc>
        <w:tc>
          <w:tcPr>
            <w:tcW w:w="1680" w:type="dxa"/>
            <w:tcBorders>
              <w:top w:val="nil"/>
              <w:left w:val="nil"/>
              <w:bottom w:val="single" w:sz="4" w:space="0" w:color="auto"/>
              <w:right w:val="single" w:sz="4" w:space="0" w:color="auto"/>
            </w:tcBorders>
            <w:shd w:val="clear" w:color="000000" w:fill="FFFFFF"/>
            <w:noWrap/>
            <w:vAlign w:val="bottom"/>
            <w:hideMark/>
          </w:tcPr>
          <w:p w14:paraId="330EE3AF"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0.10</w:t>
            </w:r>
          </w:p>
        </w:tc>
        <w:tc>
          <w:tcPr>
            <w:tcW w:w="1680" w:type="dxa"/>
            <w:tcBorders>
              <w:top w:val="nil"/>
              <w:left w:val="nil"/>
              <w:bottom w:val="single" w:sz="4" w:space="0" w:color="auto"/>
              <w:right w:val="single" w:sz="4" w:space="0" w:color="auto"/>
            </w:tcBorders>
            <w:shd w:val="clear" w:color="000000" w:fill="FFFFFF"/>
            <w:noWrap/>
            <w:vAlign w:val="bottom"/>
            <w:hideMark/>
          </w:tcPr>
          <w:p w14:paraId="5D417D39"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0.06</w:t>
            </w:r>
          </w:p>
        </w:tc>
        <w:tc>
          <w:tcPr>
            <w:tcW w:w="1120" w:type="dxa"/>
            <w:tcBorders>
              <w:top w:val="nil"/>
              <w:left w:val="nil"/>
              <w:bottom w:val="single" w:sz="4" w:space="0" w:color="auto"/>
              <w:right w:val="single" w:sz="8" w:space="0" w:color="auto"/>
            </w:tcBorders>
            <w:shd w:val="clear" w:color="000000" w:fill="FFFFFF"/>
            <w:noWrap/>
            <w:vAlign w:val="bottom"/>
            <w:hideMark/>
          </w:tcPr>
          <w:p w14:paraId="346DECF1"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0.05</w:t>
            </w:r>
          </w:p>
        </w:tc>
      </w:tr>
      <w:tr w:rsidR="004667FA" w:rsidRPr="004667FA" w14:paraId="548A7D3B" w14:textId="77777777" w:rsidTr="004667FA">
        <w:trPr>
          <w:trHeight w:val="290"/>
        </w:trPr>
        <w:tc>
          <w:tcPr>
            <w:tcW w:w="1917" w:type="dxa"/>
            <w:tcBorders>
              <w:top w:val="nil"/>
              <w:left w:val="single" w:sz="8" w:space="0" w:color="auto"/>
              <w:bottom w:val="single" w:sz="4" w:space="0" w:color="auto"/>
              <w:right w:val="single" w:sz="8" w:space="0" w:color="auto"/>
            </w:tcBorders>
            <w:shd w:val="clear" w:color="000000" w:fill="E7E6E6"/>
            <w:noWrap/>
            <w:vAlign w:val="bottom"/>
            <w:hideMark/>
          </w:tcPr>
          <w:p w14:paraId="257E9BFC" w14:textId="77777777" w:rsidR="004667FA" w:rsidRPr="004667FA" w:rsidRDefault="004667FA" w:rsidP="004667FA">
            <w:pPr>
              <w:spacing w:after="0" w:line="240" w:lineRule="auto"/>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ABF Plc</w:t>
            </w:r>
          </w:p>
        </w:tc>
        <w:tc>
          <w:tcPr>
            <w:tcW w:w="1400" w:type="dxa"/>
            <w:tcBorders>
              <w:top w:val="nil"/>
              <w:left w:val="nil"/>
              <w:bottom w:val="single" w:sz="4" w:space="0" w:color="auto"/>
              <w:right w:val="single" w:sz="8" w:space="0" w:color="auto"/>
            </w:tcBorders>
            <w:shd w:val="clear" w:color="000000" w:fill="E7E6E6"/>
            <w:noWrap/>
            <w:vAlign w:val="bottom"/>
            <w:hideMark/>
          </w:tcPr>
          <w:p w14:paraId="0532E44C" w14:textId="77777777" w:rsidR="004667FA" w:rsidRPr="004667FA" w:rsidRDefault="004667FA" w:rsidP="004667FA">
            <w:pPr>
              <w:spacing w:after="0" w:line="240" w:lineRule="auto"/>
              <w:jc w:val="right"/>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2014</w:t>
            </w:r>
          </w:p>
        </w:tc>
        <w:tc>
          <w:tcPr>
            <w:tcW w:w="1480" w:type="dxa"/>
            <w:tcBorders>
              <w:top w:val="nil"/>
              <w:left w:val="nil"/>
              <w:bottom w:val="single" w:sz="4" w:space="0" w:color="auto"/>
              <w:right w:val="single" w:sz="4" w:space="0" w:color="auto"/>
            </w:tcBorders>
            <w:shd w:val="clear" w:color="000000" w:fill="FFFFFF"/>
            <w:noWrap/>
            <w:vAlign w:val="bottom"/>
            <w:hideMark/>
          </w:tcPr>
          <w:p w14:paraId="0C6CF19B"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0.14</w:t>
            </w:r>
          </w:p>
        </w:tc>
        <w:tc>
          <w:tcPr>
            <w:tcW w:w="1320" w:type="dxa"/>
            <w:tcBorders>
              <w:top w:val="nil"/>
              <w:left w:val="nil"/>
              <w:bottom w:val="single" w:sz="4" w:space="0" w:color="auto"/>
              <w:right w:val="single" w:sz="4" w:space="0" w:color="auto"/>
            </w:tcBorders>
            <w:shd w:val="clear" w:color="000000" w:fill="FFFFFF"/>
            <w:noWrap/>
            <w:vAlign w:val="bottom"/>
            <w:hideMark/>
          </w:tcPr>
          <w:p w14:paraId="4A7D916A"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1.35</w:t>
            </w:r>
          </w:p>
        </w:tc>
        <w:tc>
          <w:tcPr>
            <w:tcW w:w="1680" w:type="dxa"/>
            <w:tcBorders>
              <w:top w:val="nil"/>
              <w:left w:val="nil"/>
              <w:bottom w:val="single" w:sz="4" w:space="0" w:color="auto"/>
              <w:right w:val="single" w:sz="4" w:space="0" w:color="auto"/>
            </w:tcBorders>
            <w:shd w:val="clear" w:color="000000" w:fill="FFFFFF"/>
            <w:noWrap/>
            <w:vAlign w:val="bottom"/>
            <w:hideMark/>
          </w:tcPr>
          <w:p w14:paraId="4E405BA2"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0.12</w:t>
            </w:r>
          </w:p>
        </w:tc>
        <w:tc>
          <w:tcPr>
            <w:tcW w:w="1680" w:type="dxa"/>
            <w:tcBorders>
              <w:top w:val="nil"/>
              <w:left w:val="nil"/>
              <w:bottom w:val="single" w:sz="4" w:space="0" w:color="auto"/>
              <w:right w:val="single" w:sz="4" w:space="0" w:color="auto"/>
            </w:tcBorders>
            <w:shd w:val="clear" w:color="000000" w:fill="FFFFFF"/>
            <w:noWrap/>
            <w:vAlign w:val="bottom"/>
            <w:hideMark/>
          </w:tcPr>
          <w:p w14:paraId="160844AC"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0.07</w:t>
            </w:r>
          </w:p>
        </w:tc>
        <w:tc>
          <w:tcPr>
            <w:tcW w:w="1120" w:type="dxa"/>
            <w:tcBorders>
              <w:top w:val="nil"/>
              <w:left w:val="nil"/>
              <w:bottom w:val="single" w:sz="4" w:space="0" w:color="auto"/>
              <w:right w:val="single" w:sz="8" w:space="0" w:color="auto"/>
            </w:tcBorders>
            <w:shd w:val="clear" w:color="000000" w:fill="FFFFFF"/>
            <w:noWrap/>
            <w:vAlign w:val="bottom"/>
            <w:hideMark/>
          </w:tcPr>
          <w:p w14:paraId="563F46C3"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0.06</w:t>
            </w:r>
          </w:p>
        </w:tc>
      </w:tr>
      <w:tr w:rsidR="004667FA" w:rsidRPr="004667FA" w14:paraId="63881706" w14:textId="77777777" w:rsidTr="004667FA">
        <w:trPr>
          <w:trHeight w:val="290"/>
        </w:trPr>
        <w:tc>
          <w:tcPr>
            <w:tcW w:w="1917" w:type="dxa"/>
            <w:tcBorders>
              <w:top w:val="nil"/>
              <w:left w:val="single" w:sz="8" w:space="0" w:color="auto"/>
              <w:bottom w:val="single" w:sz="4" w:space="0" w:color="auto"/>
              <w:right w:val="single" w:sz="8" w:space="0" w:color="auto"/>
            </w:tcBorders>
            <w:shd w:val="clear" w:color="000000" w:fill="E7E6E6"/>
            <w:noWrap/>
            <w:vAlign w:val="bottom"/>
            <w:hideMark/>
          </w:tcPr>
          <w:p w14:paraId="5FF32AD5" w14:textId="77777777" w:rsidR="004667FA" w:rsidRPr="004667FA" w:rsidRDefault="004667FA" w:rsidP="004667FA">
            <w:pPr>
              <w:spacing w:after="0" w:line="240" w:lineRule="auto"/>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ABF Plc</w:t>
            </w:r>
          </w:p>
        </w:tc>
        <w:tc>
          <w:tcPr>
            <w:tcW w:w="1400" w:type="dxa"/>
            <w:tcBorders>
              <w:top w:val="nil"/>
              <w:left w:val="nil"/>
              <w:bottom w:val="single" w:sz="4" w:space="0" w:color="auto"/>
              <w:right w:val="single" w:sz="8" w:space="0" w:color="auto"/>
            </w:tcBorders>
            <w:shd w:val="clear" w:color="000000" w:fill="E7E6E6"/>
            <w:noWrap/>
            <w:vAlign w:val="bottom"/>
            <w:hideMark/>
          </w:tcPr>
          <w:p w14:paraId="0EBF0486" w14:textId="77777777" w:rsidR="004667FA" w:rsidRPr="004667FA" w:rsidRDefault="004667FA" w:rsidP="004667FA">
            <w:pPr>
              <w:spacing w:after="0" w:line="240" w:lineRule="auto"/>
              <w:jc w:val="right"/>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2015</w:t>
            </w:r>
          </w:p>
        </w:tc>
        <w:tc>
          <w:tcPr>
            <w:tcW w:w="1480" w:type="dxa"/>
            <w:tcBorders>
              <w:top w:val="nil"/>
              <w:left w:val="nil"/>
              <w:bottom w:val="single" w:sz="4" w:space="0" w:color="auto"/>
              <w:right w:val="single" w:sz="4" w:space="0" w:color="auto"/>
            </w:tcBorders>
            <w:shd w:val="clear" w:color="000000" w:fill="FFFFFF"/>
            <w:noWrap/>
            <w:vAlign w:val="bottom"/>
            <w:hideMark/>
          </w:tcPr>
          <w:p w14:paraId="511D45AC"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0.14</w:t>
            </w:r>
          </w:p>
        </w:tc>
        <w:tc>
          <w:tcPr>
            <w:tcW w:w="1320" w:type="dxa"/>
            <w:tcBorders>
              <w:top w:val="nil"/>
              <w:left w:val="nil"/>
              <w:bottom w:val="single" w:sz="4" w:space="0" w:color="auto"/>
              <w:right w:val="single" w:sz="4" w:space="0" w:color="auto"/>
            </w:tcBorders>
            <w:shd w:val="clear" w:color="000000" w:fill="FFFFFF"/>
            <w:noWrap/>
            <w:vAlign w:val="bottom"/>
            <w:hideMark/>
          </w:tcPr>
          <w:p w14:paraId="6B06ABC7"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1.40</w:t>
            </w:r>
          </w:p>
        </w:tc>
        <w:tc>
          <w:tcPr>
            <w:tcW w:w="1680" w:type="dxa"/>
            <w:tcBorders>
              <w:top w:val="nil"/>
              <w:left w:val="nil"/>
              <w:bottom w:val="single" w:sz="4" w:space="0" w:color="auto"/>
              <w:right w:val="single" w:sz="4" w:space="0" w:color="auto"/>
            </w:tcBorders>
            <w:shd w:val="clear" w:color="000000" w:fill="FFFFFF"/>
            <w:noWrap/>
            <w:vAlign w:val="bottom"/>
            <w:hideMark/>
          </w:tcPr>
          <w:p w14:paraId="79F8D864"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0.08</w:t>
            </w:r>
          </w:p>
        </w:tc>
        <w:tc>
          <w:tcPr>
            <w:tcW w:w="1680" w:type="dxa"/>
            <w:tcBorders>
              <w:top w:val="nil"/>
              <w:left w:val="nil"/>
              <w:bottom w:val="single" w:sz="4" w:space="0" w:color="auto"/>
              <w:right w:val="single" w:sz="4" w:space="0" w:color="auto"/>
            </w:tcBorders>
            <w:shd w:val="clear" w:color="000000" w:fill="FFFFFF"/>
            <w:noWrap/>
            <w:vAlign w:val="bottom"/>
            <w:hideMark/>
          </w:tcPr>
          <w:p w14:paraId="5A927222"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0.05</w:t>
            </w:r>
          </w:p>
        </w:tc>
        <w:tc>
          <w:tcPr>
            <w:tcW w:w="1120" w:type="dxa"/>
            <w:tcBorders>
              <w:top w:val="nil"/>
              <w:left w:val="nil"/>
              <w:bottom w:val="single" w:sz="4" w:space="0" w:color="auto"/>
              <w:right w:val="single" w:sz="8" w:space="0" w:color="auto"/>
            </w:tcBorders>
            <w:shd w:val="clear" w:color="000000" w:fill="FFFFFF"/>
            <w:noWrap/>
            <w:vAlign w:val="bottom"/>
            <w:hideMark/>
          </w:tcPr>
          <w:p w14:paraId="3F315B4B"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0.04</w:t>
            </w:r>
          </w:p>
        </w:tc>
      </w:tr>
      <w:tr w:rsidR="004667FA" w:rsidRPr="004667FA" w14:paraId="341B7B4E" w14:textId="77777777" w:rsidTr="004667FA">
        <w:trPr>
          <w:trHeight w:val="290"/>
        </w:trPr>
        <w:tc>
          <w:tcPr>
            <w:tcW w:w="1917" w:type="dxa"/>
            <w:tcBorders>
              <w:top w:val="nil"/>
              <w:left w:val="single" w:sz="8" w:space="0" w:color="auto"/>
              <w:bottom w:val="single" w:sz="4" w:space="0" w:color="auto"/>
              <w:right w:val="single" w:sz="8" w:space="0" w:color="auto"/>
            </w:tcBorders>
            <w:shd w:val="clear" w:color="000000" w:fill="E7E6E6"/>
            <w:noWrap/>
            <w:vAlign w:val="bottom"/>
            <w:hideMark/>
          </w:tcPr>
          <w:p w14:paraId="76E825A8" w14:textId="77777777" w:rsidR="004667FA" w:rsidRPr="004667FA" w:rsidRDefault="004667FA" w:rsidP="004667FA">
            <w:pPr>
              <w:spacing w:after="0" w:line="240" w:lineRule="auto"/>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ABF Plc</w:t>
            </w:r>
          </w:p>
        </w:tc>
        <w:tc>
          <w:tcPr>
            <w:tcW w:w="1400" w:type="dxa"/>
            <w:tcBorders>
              <w:top w:val="nil"/>
              <w:left w:val="nil"/>
              <w:bottom w:val="single" w:sz="4" w:space="0" w:color="auto"/>
              <w:right w:val="single" w:sz="8" w:space="0" w:color="auto"/>
            </w:tcBorders>
            <w:shd w:val="clear" w:color="000000" w:fill="E7E6E6"/>
            <w:noWrap/>
            <w:vAlign w:val="bottom"/>
            <w:hideMark/>
          </w:tcPr>
          <w:p w14:paraId="42F98E20" w14:textId="77777777" w:rsidR="004667FA" w:rsidRPr="004667FA" w:rsidRDefault="004667FA" w:rsidP="004667FA">
            <w:pPr>
              <w:spacing w:after="0" w:line="240" w:lineRule="auto"/>
              <w:jc w:val="right"/>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2016</w:t>
            </w:r>
          </w:p>
        </w:tc>
        <w:tc>
          <w:tcPr>
            <w:tcW w:w="1480" w:type="dxa"/>
            <w:tcBorders>
              <w:top w:val="nil"/>
              <w:left w:val="nil"/>
              <w:bottom w:val="single" w:sz="4" w:space="0" w:color="auto"/>
              <w:right w:val="single" w:sz="4" w:space="0" w:color="auto"/>
            </w:tcBorders>
            <w:shd w:val="clear" w:color="000000" w:fill="FFFFFF"/>
            <w:noWrap/>
            <w:vAlign w:val="bottom"/>
            <w:hideMark/>
          </w:tcPr>
          <w:p w14:paraId="7ACE3145"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0.12</w:t>
            </w:r>
          </w:p>
        </w:tc>
        <w:tc>
          <w:tcPr>
            <w:tcW w:w="1320" w:type="dxa"/>
            <w:tcBorders>
              <w:top w:val="nil"/>
              <w:left w:val="nil"/>
              <w:bottom w:val="single" w:sz="4" w:space="0" w:color="auto"/>
              <w:right w:val="single" w:sz="4" w:space="0" w:color="auto"/>
            </w:tcBorders>
            <w:shd w:val="clear" w:color="000000" w:fill="FFFFFF"/>
            <w:noWrap/>
            <w:vAlign w:val="bottom"/>
            <w:hideMark/>
          </w:tcPr>
          <w:p w14:paraId="5345277D"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1.50</w:t>
            </w:r>
          </w:p>
        </w:tc>
        <w:tc>
          <w:tcPr>
            <w:tcW w:w="1680" w:type="dxa"/>
            <w:tcBorders>
              <w:top w:val="nil"/>
              <w:left w:val="nil"/>
              <w:bottom w:val="single" w:sz="4" w:space="0" w:color="auto"/>
              <w:right w:val="single" w:sz="4" w:space="0" w:color="auto"/>
            </w:tcBorders>
            <w:shd w:val="clear" w:color="000000" w:fill="FFFFFF"/>
            <w:noWrap/>
            <w:vAlign w:val="bottom"/>
            <w:hideMark/>
          </w:tcPr>
          <w:p w14:paraId="1F08D754"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0.12</w:t>
            </w:r>
          </w:p>
        </w:tc>
        <w:tc>
          <w:tcPr>
            <w:tcW w:w="1680" w:type="dxa"/>
            <w:tcBorders>
              <w:top w:val="nil"/>
              <w:left w:val="nil"/>
              <w:bottom w:val="single" w:sz="4" w:space="0" w:color="auto"/>
              <w:right w:val="single" w:sz="4" w:space="0" w:color="auto"/>
            </w:tcBorders>
            <w:shd w:val="clear" w:color="000000" w:fill="FFFFFF"/>
            <w:noWrap/>
            <w:vAlign w:val="bottom"/>
            <w:hideMark/>
          </w:tcPr>
          <w:p w14:paraId="31398117"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0.07</w:t>
            </w:r>
          </w:p>
        </w:tc>
        <w:tc>
          <w:tcPr>
            <w:tcW w:w="1120" w:type="dxa"/>
            <w:tcBorders>
              <w:top w:val="nil"/>
              <w:left w:val="nil"/>
              <w:bottom w:val="single" w:sz="4" w:space="0" w:color="auto"/>
              <w:right w:val="single" w:sz="8" w:space="0" w:color="auto"/>
            </w:tcBorders>
            <w:shd w:val="clear" w:color="000000" w:fill="FFFFFF"/>
            <w:noWrap/>
            <w:vAlign w:val="bottom"/>
            <w:hideMark/>
          </w:tcPr>
          <w:p w14:paraId="061A2574"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0.06</w:t>
            </w:r>
          </w:p>
        </w:tc>
      </w:tr>
      <w:tr w:rsidR="004667FA" w:rsidRPr="004667FA" w14:paraId="7D123251" w14:textId="77777777" w:rsidTr="004667FA">
        <w:trPr>
          <w:trHeight w:val="290"/>
        </w:trPr>
        <w:tc>
          <w:tcPr>
            <w:tcW w:w="1917" w:type="dxa"/>
            <w:tcBorders>
              <w:top w:val="nil"/>
              <w:left w:val="single" w:sz="8" w:space="0" w:color="auto"/>
              <w:bottom w:val="single" w:sz="4" w:space="0" w:color="auto"/>
              <w:right w:val="single" w:sz="8" w:space="0" w:color="auto"/>
            </w:tcBorders>
            <w:shd w:val="clear" w:color="000000" w:fill="E7E6E6"/>
            <w:noWrap/>
            <w:vAlign w:val="bottom"/>
            <w:hideMark/>
          </w:tcPr>
          <w:p w14:paraId="1D56209A" w14:textId="77777777" w:rsidR="004667FA" w:rsidRPr="004667FA" w:rsidRDefault="004667FA" w:rsidP="004667FA">
            <w:pPr>
              <w:spacing w:after="0" w:line="240" w:lineRule="auto"/>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ABF Plc</w:t>
            </w:r>
          </w:p>
        </w:tc>
        <w:tc>
          <w:tcPr>
            <w:tcW w:w="1400" w:type="dxa"/>
            <w:tcBorders>
              <w:top w:val="nil"/>
              <w:left w:val="nil"/>
              <w:bottom w:val="single" w:sz="4" w:space="0" w:color="auto"/>
              <w:right w:val="single" w:sz="8" w:space="0" w:color="auto"/>
            </w:tcBorders>
            <w:shd w:val="clear" w:color="000000" w:fill="E7E6E6"/>
            <w:noWrap/>
            <w:vAlign w:val="bottom"/>
            <w:hideMark/>
          </w:tcPr>
          <w:p w14:paraId="0C2D6F71" w14:textId="77777777" w:rsidR="004667FA" w:rsidRPr="004667FA" w:rsidRDefault="004667FA" w:rsidP="004667FA">
            <w:pPr>
              <w:spacing w:after="0" w:line="240" w:lineRule="auto"/>
              <w:jc w:val="right"/>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2017</w:t>
            </w:r>
          </w:p>
        </w:tc>
        <w:tc>
          <w:tcPr>
            <w:tcW w:w="1480" w:type="dxa"/>
            <w:tcBorders>
              <w:top w:val="nil"/>
              <w:left w:val="nil"/>
              <w:bottom w:val="single" w:sz="4" w:space="0" w:color="auto"/>
              <w:right w:val="single" w:sz="4" w:space="0" w:color="auto"/>
            </w:tcBorders>
            <w:shd w:val="clear" w:color="000000" w:fill="FFFFFF"/>
            <w:noWrap/>
            <w:vAlign w:val="bottom"/>
            <w:hideMark/>
          </w:tcPr>
          <w:p w14:paraId="4618FE11"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0.10</w:t>
            </w:r>
          </w:p>
        </w:tc>
        <w:tc>
          <w:tcPr>
            <w:tcW w:w="1320" w:type="dxa"/>
            <w:tcBorders>
              <w:top w:val="nil"/>
              <w:left w:val="nil"/>
              <w:bottom w:val="single" w:sz="4" w:space="0" w:color="auto"/>
              <w:right w:val="single" w:sz="4" w:space="0" w:color="auto"/>
            </w:tcBorders>
            <w:shd w:val="clear" w:color="000000" w:fill="FFFFFF"/>
            <w:noWrap/>
            <w:vAlign w:val="bottom"/>
            <w:hideMark/>
          </w:tcPr>
          <w:p w14:paraId="47D7BEF9"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1.65</w:t>
            </w:r>
          </w:p>
        </w:tc>
        <w:tc>
          <w:tcPr>
            <w:tcW w:w="1680" w:type="dxa"/>
            <w:tcBorders>
              <w:top w:val="nil"/>
              <w:left w:val="nil"/>
              <w:bottom w:val="single" w:sz="4" w:space="0" w:color="auto"/>
              <w:right w:val="single" w:sz="4" w:space="0" w:color="auto"/>
            </w:tcBorders>
            <w:shd w:val="clear" w:color="000000" w:fill="FFFFFF"/>
            <w:noWrap/>
            <w:vAlign w:val="bottom"/>
            <w:hideMark/>
          </w:tcPr>
          <w:p w14:paraId="3AC62668"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0.14</w:t>
            </w:r>
          </w:p>
        </w:tc>
        <w:tc>
          <w:tcPr>
            <w:tcW w:w="1680" w:type="dxa"/>
            <w:tcBorders>
              <w:top w:val="nil"/>
              <w:left w:val="nil"/>
              <w:bottom w:val="single" w:sz="4" w:space="0" w:color="auto"/>
              <w:right w:val="single" w:sz="4" w:space="0" w:color="auto"/>
            </w:tcBorders>
            <w:shd w:val="clear" w:color="000000" w:fill="FFFFFF"/>
            <w:noWrap/>
            <w:vAlign w:val="bottom"/>
            <w:hideMark/>
          </w:tcPr>
          <w:p w14:paraId="5EBC365A"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0.09</w:t>
            </w:r>
          </w:p>
        </w:tc>
        <w:tc>
          <w:tcPr>
            <w:tcW w:w="1120" w:type="dxa"/>
            <w:tcBorders>
              <w:top w:val="nil"/>
              <w:left w:val="nil"/>
              <w:bottom w:val="single" w:sz="4" w:space="0" w:color="auto"/>
              <w:right w:val="single" w:sz="8" w:space="0" w:color="auto"/>
            </w:tcBorders>
            <w:shd w:val="clear" w:color="000000" w:fill="FFFFFF"/>
            <w:noWrap/>
            <w:vAlign w:val="bottom"/>
            <w:hideMark/>
          </w:tcPr>
          <w:p w14:paraId="757DFAFA"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0.08</w:t>
            </w:r>
          </w:p>
        </w:tc>
      </w:tr>
      <w:tr w:rsidR="004667FA" w:rsidRPr="004667FA" w14:paraId="465E849C" w14:textId="77777777" w:rsidTr="004667FA">
        <w:trPr>
          <w:trHeight w:val="290"/>
        </w:trPr>
        <w:tc>
          <w:tcPr>
            <w:tcW w:w="1917" w:type="dxa"/>
            <w:tcBorders>
              <w:top w:val="nil"/>
              <w:left w:val="single" w:sz="8" w:space="0" w:color="auto"/>
              <w:bottom w:val="single" w:sz="4" w:space="0" w:color="auto"/>
              <w:right w:val="single" w:sz="8" w:space="0" w:color="auto"/>
            </w:tcBorders>
            <w:shd w:val="clear" w:color="000000" w:fill="E7E6E6"/>
            <w:noWrap/>
            <w:vAlign w:val="bottom"/>
            <w:hideMark/>
          </w:tcPr>
          <w:p w14:paraId="3E21440A" w14:textId="77777777" w:rsidR="004667FA" w:rsidRPr="004667FA" w:rsidRDefault="004667FA" w:rsidP="004667FA">
            <w:pPr>
              <w:spacing w:after="0" w:line="240" w:lineRule="auto"/>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ABF Plc</w:t>
            </w:r>
          </w:p>
        </w:tc>
        <w:tc>
          <w:tcPr>
            <w:tcW w:w="1400" w:type="dxa"/>
            <w:tcBorders>
              <w:top w:val="nil"/>
              <w:left w:val="nil"/>
              <w:bottom w:val="single" w:sz="4" w:space="0" w:color="auto"/>
              <w:right w:val="single" w:sz="8" w:space="0" w:color="auto"/>
            </w:tcBorders>
            <w:shd w:val="clear" w:color="000000" w:fill="E7E6E6"/>
            <w:noWrap/>
            <w:vAlign w:val="bottom"/>
            <w:hideMark/>
          </w:tcPr>
          <w:p w14:paraId="1D3BFBCB" w14:textId="77777777" w:rsidR="004667FA" w:rsidRPr="004667FA" w:rsidRDefault="004667FA" w:rsidP="004667FA">
            <w:pPr>
              <w:spacing w:after="0" w:line="240" w:lineRule="auto"/>
              <w:jc w:val="right"/>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2018</w:t>
            </w:r>
          </w:p>
        </w:tc>
        <w:tc>
          <w:tcPr>
            <w:tcW w:w="1480" w:type="dxa"/>
            <w:tcBorders>
              <w:top w:val="nil"/>
              <w:left w:val="nil"/>
              <w:bottom w:val="single" w:sz="4" w:space="0" w:color="auto"/>
              <w:right w:val="single" w:sz="4" w:space="0" w:color="auto"/>
            </w:tcBorders>
            <w:shd w:val="clear" w:color="000000" w:fill="FFFFFF"/>
            <w:noWrap/>
            <w:vAlign w:val="bottom"/>
            <w:hideMark/>
          </w:tcPr>
          <w:p w14:paraId="21374B27"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0.08</w:t>
            </w:r>
          </w:p>
        </w:tc>
        <w:tc>
          <w:tcPr>
            <w:tcW w:w="1320" w:type="dxa"/>
            <w:tcBorders>
              <w:top w:val="nil"/>
              <w:left w:val="nil"/>
              <w:bottom w:val="single" w:sz="4" w:space="0" w:color="auto"/>
              <w:right w:val="single" w:sz="4" w:space="0" w:color="auto"/>
            </w:tcBorders>
            <w:shd w:val="clear" w:color="000000" w:fill="FFFFFF"/>
            <w:noWrap/>
            <w:vAlign w:val="bottom"/>
            <w:hideMark/>
          </w:tcPr>
          <w:p w14:paraId="614AD7AE"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1.63</w:t>
            </w:r>
          </w:p>
        </w:tc>
        <w:tc>
          <w:tcPr>
            <w:tcW w:w="1680" w:type="dxa"/>
            <w:tcBorders>
              <w:top w:val="nil"/>
              <w:left w:val="nil"/>
              <w:bottom w:val="single" w:sz="4" w:space="0" w:color="auto"/>
              <w:right w:val="single" w:sz="4" w:space="0" w:color="auto"/>
            </w:tcBorders>
            <w:shd w:val="clear" w:color="000000" w:fill="FFFFFF"/>
            <w:noWrap/>
            <w:vAlign w:val="bottom"/>
            <w:hideMark/>
          </w:tcPr>
          <w:p w14:paraId="0F41171D"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0.11</w:t>
            </w:r>
          </w:p>
        </w:tc>
        <w:tc>
          <w:tcPr>
            <w:tcW w:w="1680" w:type="dxa"/>
            <w:tcBorders>
              <w:top w:val="nil"/>
              <w:left w:val="nil"/>
              <w:bottom w:val="single" w:sz="4" w:space="0" w:color="auto"/>
              <w:right w:val="single" w:sz="4" w:space="0" w:color="auto"/>
            </w:tcBorders>
            <w:shd w:val="clear" w:color="000000" w:fill="FFFFFF"/>
            <w:noWrap/>
            <w:vAlign w:val="bottom"/>
            <w:hideMark/>
          </w:tcPr>
          <w:p w14:paraId="4F207266"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0.07</w:t>
            </w:r>
          </w:p>
        </w:tc>
        <w:tc>
          <w:tcPr>
            <w:tcW w:w="1120" w:type="dxa"/>
            <w:tcBorders>
              <w:top w:val="nil"/>
              <w:left w:val="nil"/>
              <w:bottom w:val="single" w:sz="4" w:space="0" w:color="auto"/>
              <w:right w:val="single" w:sz="8" w:space="0" w:color="auto"/>
            </w:tcBorders>
            <w:shd w:val="clear" w:color="000000" w:fill="FFFFFF"/>
            <w:noWrap/>
            <w:vAlign w:val="bottom"/>
            <w:hideMark/>
          </w:tcPr>
          <w:p w14:paraId="2AD19C1B"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0.07</w:t>
            </w:r>
          </w:p>
        </w:tc>
      </w:tr>
      <w:tr w:rsidR="004667FA" w:rsidRPr="004667FA" w14:paraId="27FA3D01" w14:textId="77777777" w:rsidTr="004667FA">
        <w:trPr>
          <w:trHeight w:val="290"/>
        </w:trPr>
        <w:tc>
          <w:tcPr>
            <w:tcW w:w="1917" w:type="dxa"/>
            <w:tcBorders>
              <w:top w:val="nil"/>
              <w:left w:val="single" w:sz="8" w:space="0" w:color="auto"/>
              <w:bottom w:val="single" w:sz="4" w:space="0" w:color="auto"/>
              <w:right w:val="single" w:sz="8" w:space="0" w:color="auto"/>
            </w:tcBorders>
            <w:shd w:val="clear" w:color="000000" w:fill="E7E6E6"/>
            <w:noWrap/>
            <w:vAlign w:val="bottom"/>
            <w:hideMark/>
          </w:tcPr>
          <w:p w14:paraId="3312357B" w14:textId="77777777" w:rsidR="004667FA" w:rsidRPr="004667FA" w:rsidRDefault="004667FA" w:rsidP="004667FA">
            <w:pPr>
              <w:spacing w:after="0" w:line="240" w:lineRule="auto"/>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ABF Plc</w:t>
            </w:r>
          </w:p>
        </w:tc>
        <w:tc>
          <w:tcPr>
            <w:tcW w:w="1400" w:type="dxa"/>
            <w:tcBorders>
              <w:top w:val="nil"/>
              <w:left w:val="nil"/>
              <w:bottom w:val="single" w:sz="4" w:space="0" w:color="auto"/>
              <w:right w:val="single" w:sz="8" w:space="0" w:color="auto"/>
            </w:tcBorders>
            <w:shd w:val="clear" w:color="000000" w:fill="E7E6E6"/>
            <w:noWrap/>
            <w:vAlign w:val="bottom"/>
            <w:hideMark/>
          </w:tcPr>
          <w:p w14:paraId="5C9A7D3C" w14:textId="77777777" w:rsidR="004667FA" w:rsidRPr="004667FA" w:rsidRDefault="004667FA" w:rsidP="004667FA">
            <w:pPr>
              <w:spacing w:after="0" w:line="240" w:lineRule="auto"/>
              <w:jc w:val="right"/>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2019</w:t>
            </w:r>
          </w:p>
        </w:tc>
        <w:tc>
          <w:tcPr>
            <w:tcW w:w="1480" w:type="dxa"/>
            <w:tcBorders>
              <w:top w:val="nil"/>
              <w:left w:val="nil"/>
              <w:bottom w:val="single" w:sz="4" w:space="0" w:color="auto"/>
              <w:right w:val="single" w:sz="4" w:space="0" w:color="auto"/>
            </w:tcBorders>
            <w:shd w:val="clear" w:color="000000" w:fill="FFFFFF"/>
            <w:noWrap/>
            <w:vAlign w:val="bottom"/>
            <w:hideMark/>
          </w:tcPr>
          <w:p w14:paraId="2DC34090"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0.06</w:t>
            </w:r>
          </w:p>
        </w:tc>
        <w:tc>
          <w:tcPr>
            <w:tcW w:w="1320" w:type="dxa"/>
            <w:tcBorders>
              <w:top w:val="nil"/>
              <w:left w:val="nil"/>
              <w:bottom w:val="single" w:sz="4" w:space="0" w:color="auto"/>
              <w:right w:val="single" w:sz="4" w:space="0" w:color="auto"/>
            </w:tcBorders>
            <w:shd w:val="clear" w:color="000000" w:fill="FFFFFF"/>
            <w:noWrap/>
            <w:vAlign w:val="bottom"/>
            <w:hideMark/>
          </w:tcPr>
          <w:p w14:paraId="36909F04"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1.82</w:t>
            </w:r>
          </w:p>
        </w:tc>
        <w:tc>
          <w:tcPr>
            <w:tcW w:w="1680" w:type="dxa"/>
            <w:tcBorders>
              <w:top w:val="nil"/>
              <w:left w:val="nil"/>
              <w:bottom w:val="single" w:sz="4" w:space="0" w:color="auto"/>
              <w:right w:val="single" w:sz="4" w:space="0" w:color="auto"/>
            </w:tcBorders>
            <w:shd w:val="clear" w:color="000000" w:fill="FFFFFF"/>
            <w:noWrap/>
            <w:vAlign w:val="bottom"/>
            <w:hideMark/>
          </w:tcPr>
          <w:p w14:paraId="653139F6"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0.09</w:t>
            </w:r>
          </w:p>
        </w:tc>
        <w:tc>
          <w:tcPr>
            <w:tcW w:w="1680" w:type="dxa"/>
            <w:tcBorders>
              <w:top w:val="nil"/>
              <w:left w:val="nil"/>
              <w:bottom w:val="single" w:sz="4" w:space="0" w:color="auto"/>
              <w:right w:val="single" w:sz="4" w:space="0" w:color="auto"/>
            </w:tcBorders>
            <w:shd w:val="clear" w:color="000000" w:fill="FFFFFF"/>
            <w:noWrap/>
            <w:vAlign w:val="bottom"/>
            <w:hideMark/>
          </w:tcPr>
          <w:p w14:paraId="2C898695"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0.07</w:t>
            </w:r>
          </w:p>
        </w:tc>
        <w:tc>
          <w:tcPr>
            <w:tcW w:w="1120" w:type="dxa"/>
            <w:tcBorders>
              <w:top w:val="nil"/>
              <w:left w:val="nil"/>
              <w:bottom w:val="single" w:sz="4" w:space="0" w:color="auto"/>
              <w:right w:val="single" w:sz="8" w:space="0" w:color="auto"/>
            </w:tcBorders>
            <w:shd w:val="clear" w:color="000000" w:fill="FFFFFF"/>
            <w:noWrap/>
            <w:vAlign w:val="bottom"/>
            <w:hideMark/>
          </w:tcPr>
          <w:p w14:paraId="32FCD167"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0.06</w:t>
            </w:r>
          </w:p>
        </w:tc>
      </w:tr>
      <w:tr w:rsidR="004667FA" w:rsidRPr="004667FA" w14:paraId="290B0C7A" w14:textId="77777777" w:rsidTr="004667FA">
        <w:trPr>
          <w:trHeight w:val="300"/>
        </w:trPr>
        <w:tc>
          <w:tcPr>
            <w:tcW w:w="1917" w:type="dxa"/>
            <w:tcBorders>
              <w:top w:val="nil"/>
              <w:left w:val="single" w:sz="8" w:space="0" w:color="auto"/>
              <w:bottom w:val="single" w:sz="8" w:space="0" w:color="auto"/>
              <w:right w:val="single" w:sz="8" w:space="0" w:color="auto"/>
            </w:tcBorders>
            <w:shd w:val="clear" w:color="000000" w:fill="E7E6E6"/>
            <w:noWrap/>
            <w:vAlign w:val="bottom"/>
            <w:hideMark/>
          </w:tcPr>
          <w:p w14:paraId="46030802" w14:textId="77777777" w:rsidR="004667FA" w:rsidRPr="004667FA" w:rsidRDefault="004667FA" w:rsidP="004667FA">
            <w:pPr>
              <w:spacing w:after="0" w:line="240" w:lineRule="auto"/>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ABF Plc</w:t>
            </w:r>
          </w:p>
        </w:tc>
        <w:tc>
          <w:tcPr>
            <w:tcW w:w="1400" w:type="dxa"/>
            <w:tcBorders>
              <w:top w:val="nil"/>
              <w:left w:val="nil"/>
              <w:bottom w:val="single" w:sz="8" w:space="0" w:color="auto"/>
              <w:right w:val="single" w:sz="8" w:space="0" w:color="auto"/>
            </w:tcBorders>
            <w:shd w:val="clear" w:color="000000" w:fill="E7E6E6"/>
            <w:noWrap/>
            <w:vAlign w:val="bottom"/>
            <w:hideMark/>
          </w:tcPr>
          <w:p w14:paraId="7D571ADA" w14:textId="77777777" w:rsidR="004667FA" w:rsidRPr="004667FA" w:rsidRDefault="004667FA" w:rsidP="004667FA">
            <w:pPr>
              <w:spacing w:after="0" w:line="240" w:lineRule="auto"/>
              <w:jc w:val="right"/>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2020</w:t>
            </w:r>
          </w:p>
        </w:tc>
        <w:tc>
          <w:tcPr>
            <w:tcW w:w="1480" w:type="dxa"/>
            <w:tcBorders>
              <w:top w:val="nil"/>
              <w:left w:val="nil"/>
              <w:bottom w:val="single" w:sz="8" w:space="0" w:color="auto"/>
              <w:right w:val="single" w:sz="4" w:space="0" w:color="auto"/>
            </w:tcBorders>
            <w:shd w:val="clear" w:color="000000" w:fill="FFFFFF"/>
            <w:noWrap/>
            <w:vAlign w:val="bottom"/>
            <w:hideMark/>
          </w:tcPr>
          <w:p w14:paraId="11AE0D24"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0.07</w:t>
            </w:r>
          </w:p>
        </w:tc>
        <w:tc>
          <w:tcPr>
            <w:tcW w:w="1320" w:type="dxa"/>
            <w:tcBorders>
              <w:top w:val="nil"/>
              <w:left w:val="nil"/>
              <w:bottom w:val="single" w:sz="8" w:space="0" w:color="auto"/>
              <w:right w:val="single" w:sz="4" w:space="0" w:color="auto"/>
            </w:tcBorders>
            <w:shd w:val="clear" w:color="000000" w:fill="FFFFFF"/>
            <w:noWrap/>
            <w:vAlign w:val="bottom"/>
            <w:hideMark/>
          </w:tcPr>
          <w:p w14:paraId="5D3ADFF0"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1.68</w:t>
            </w:r>
          </w:p>
        </w:tc>
        <w:tc>
          <w:tcPr>
            <w:tcW w:w="1680" w:type="dxa"/>
            <w:tcBorders>
              <w:top w:val="nil"/>
              <w:left w:val="nil"/>
              <w:bottom w:val="single" w:sz="8" w:space="0" w:color="auto"/>
              <w:right w:val="single" w:sz="4" w:space="0" w:color="auto"/>
            </w:tcBorders>
            <w:shd w:val="clear" w:color="000000" w:fill="FFFFFF"/>
            <w:noWrap/>
            <w:vAlign w:val="bottom"/>
            <w:hideMark/>
          </w:tcPr>
          <w:p w14:paraId="36ADED6E"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0.10</w:t>
            </w:r>
          </w:p>
        </w:tc>
        <w:tc>
          <w:tcPr>
            <w:tcW w:w="1680" w:type="dxa"/>
            <w:tcBorders>
              <w:top w:val="nil"/>
              <w:left w:val="nil"/>
              <w:bottom w:val="single" w:sz="8" w:space="0" w:color="auto"/>
              <w:right w:val="single" w:sz="4" w:space="0" w:color="auto"/>
            </w:tcBorders>
            <w:shd w:val="clear" w:color="000000" w:fill="FFFFFF"/>
            <w:noWrap/>
            <w:vAlign w:val="bottom"/>
            <w:hideMark/>
          </w:tcPr>
          <w:p w14:paraId="497A5660"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0.07</w:t>
            </w:r>
          </w:p>
        </w:tc>
        <w:tc>
          <w:tcPr>
            <w:tcW w:w="1120" w:type="dxa"/>
            <w:tcBorders>
              <w:top w:val="nil"/>
              <w:left w:val="nil"/>
              <w:bottom w:val="single" w:sz="8" w:space="0" w:color="auto"/>
              <w:right w:val="single" w:sz="8" w:space="0" w:color="auto"/>
            </w:tcBorders>
            <w:shd w:val="clear" w:color="000000" w:fill="FFFFFF"/>
            <w:noWrap/>
            <w:vAlign w:val="bottom"/>
            <w:hideMark/>
          </w:tcPr>
          <w:p w14:paraId="75506A4D"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0.06</w:t>
            </w:r>
          </w:p>
        </w:tc>
      </w:tr>
      <w:tr w:rsidR="004667FA" w:rsidRPr="004667FA" w14:paraId="6B6BA8D6" w14:textId="77777777" w:rsidTr="004667FA">
        <w:trPr>
          <w:trHeight w:val="290"/>
        </w:trPr>
        <w:tc>
          <w:tcPr>
            <w:tcW w:w="1917" w:type="dxa"/>
            <w:tcBorders>
              <w:top w:val="nil"/>
              <w:left w:val="single" w:sz="8" w:space="0" w:color="auto"/>
              <w:bottom w:val="single" w:sz="4" w:space="0" w:color="auto"/>
              <w:right w:val="single" w:sz="8" w:space="0" w:color="auto"/>
            </w:tcBorders>
            <w:shd w:val="clear" w:color="000000" w:fill="E7E6E6"/>
            <w:noWrap/>
            <w:vAlign w:val="bottom"/>
            <w:hideMark/>
          </w:tcPr>
          <w:p w14:paraId="27EA6B94" w14:textId="77777777" w:rsidR="004667FA" w:rsidRPr="004667FA" w:rsidRDefault="004667FA" w:rsidP="004667FA">
            <w:pPr>
              <w:spacing w:after="0" w:line="240" w:lineRule="auto"/>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Next Plc</w:t>
            </w:r>
          </w:p>
        </w:tc>
        <w:tc>
          <w:tcPr>
            <w:tcW w:w="1400" w:type="dxa"/>
            <w:tcBorders>
              <w:top w:val="nil"/>
              <w:left w:val="nil"/>
              <w:bottom w:val="single" w:sz="4" w:space="0" w:color="auto"/>
              <w:right w:val="single" w:sz="8" w:space="0" w:color="auto"/>
            </w:tcBorders>
            <w:shd w:val="clear" w:color="000000" w:fill="E7E6E6"/>
            <w:noWrap/>
            <w:vAlign w:val="bottom"/>
            <w:hideMark/>
          </w:tcPr>
          <w:p w14:paraId="672DDCA3" w14:textId="77777777" w:rsidR="004667FA" w:rsidRPr="004667FA" w:rsidRDefault="004667FA" w:rsidP="004667FA">
            <w:pPr>
              <w:spacing w:after="0" w:line="240" w:lineRule="auto"/>
              <w:jc w:val="right"/>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2011</w:t>
            </w:r>
          </w:p>
        </w:tc>
        <w:tc>
          <w:tcPr>
            <w:tcW w:w="1480" w:type="dxa"/>
            <w:tcBorders>
              <w:top w:val="nil"/>
              <w:left w:val="nil"/>
              <w:bottom w:val="single" w:sz="4" w:space="0" w:color="auto"/>
              <w:right w:val="single" w:sz="4" w:space="0" w:color="auto"/>
            </w:tcBorders>
            <w:shd w:val="clear" w:color="000000" w:fill="FFFFFF"/>
            <w:noWrap/>
            <w:vAlign w:val="bottom"/>
            <w:hideMark/>
          </w:tcPr>
          <w:p w14:paraId="65764B2E"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0.54</w:t>
            </w:r>
          </w:p>
        </w:tc>
        <w:tc>
          <w:tcPr>
            <w:tcW w:w="1320" w:type="dxa"/>
            <w:tcBorders>
              <w:top w:val="nil"/>
              <w:left w:val="nil"/>
              <w:bottom w:val="single" w:sz="4" w:space="0" w:color="auto"/>
              <w:right w:val="single" w:sz="4" w:space="0" w:color="auto"/>
            </w:tcBorders>
            <w:shd w:val="clear" w:color="000000" w:fill="FFFFFF"/>
            <w:noWrap/>
            <w:vAlign w:val="bottom"/>
            <w:hideMark/>
          </w:tcPr>
          <w:p w14:paraId="062F081E"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1.28</w:t>
            </w:r>
          </w:p>
        </w:tc>
        <w:tc>
          <w:tcPr>
            <w:tcW w:w="1680" w:type="dxa"/>
            <w:tcBorders>
              <w:top w:val="nil"/>
              <w:left w:val="nil"/>
              <w:bottom w:val="single" w:sz="4" w:space="0" w:color="auto"/>
              <w:right w:val="single" w:sz="4" w:space="0" w:color="auto"/>
            </w:tcBorders>
            <w:shd w:val="clear" w:color="000000" w:fill="FFFFFF"/>
            <w:noWrap/>
            <w:vAlign w:val="bottom"/>
            <w:hideMark/>
          </w:tcPr>
          <w:p w14:paraId="555729A9"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1.72</w:t>
            </w:r>
          </w:p>
        </w:tc>
        <w:tc>
          <w:tcPr>
            <w:tcW w:w="1680" w:type="dxa"/>
            <w:tcBorders>
              <w:top w:val="nil"/>
              <w:left w:val="nil"/>
              <w:bottom w:val="single" w:sz="4" w:space="0" w:color="auto"/>
              <w:right w:val="single" w:sz="4" w:space="0" w:color="auto"/>
            </w:tcBorders>
            <w:shd w:val="clear" w:color="000000" w:fill="FFFFFF"/>
            <w:noWrap/>
            <w:vAlign w:val="bottom"/>
            <w:hideMark/>
          </w:tcPr>
          <w:p w14:paraId="0BE60C2B"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0.22</w:t>
            </w:r>
          </w:p>
        </w:tc>
        <w:tc>
          <w:tcPr>
            <w:tcW w:w="1120" w:type="dxa"/>
            <w:tcBorders>
              <w:top w:val="nil"/>
              <w:left w:val="nil"/>
              <w:bottom w:val="single" w:sz="4" w:space="0" w:color="auto"/>
              <w:right w:val="single" w:sz="8" w:space="0" w:color="auto"/>
            </w:tcBorders>
            <w:shd w:val="clear" w:color="000000" w:fill="FFFFFF"/>
            <w:noWrap/>
            <w:vAlign w:val="bottom"/>
            <w:hideMark/>
          </w:tcPr>
          <w:p w14:paraId="136D83F2"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0.12</w:t>
            </w:r>
          </w:p>
        </w:tc>
      </w:tr>
      <w:tr w:rsidR="004667FA" w:rsidRPr="004667FA" w14:paraId="6CC55040" w14:textId="77777777" w:rsidTr="004667FA">
        <w:trPr>
          <w:trHeight w:val="290"/>
        </w:trPr>
        <w:tc>
          <w:tcPr>
            <w:tcW w:w="1917" w:type="dxa"/>
            <w:tcBorders>
              <w:top w:val="nil"/>
              <w:left w:val="single" w:sz="8" w:space="0" w:color="auto"/>
              <w:bottom w:val="single" w:sz="4" w:space="0" w:color="auto"/>
              <w:right w:val="single" w:sz="8" w:space="0" w:color="auto"/>
            </w:tcBorders>
            <w:shd w:val="clear" w:color="000000" w:fill="E7E6E6"/>
            <w:noWrap/>
            <w:vAlign w:val="bottom"/>
            <w:hideMark/>
          </w:tcPr>
          <w:p w14:paraId="1C39165A" w14:textId="77777777" w:rsidR="004667FA" w:rsidRPr="004667FA" w:rsidRDefault="004667FA" w:rsidP="004667FA">
            <w:pPr>
              <w:spacing w:after="0" w:line="240" w:lineRule="auto"/>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Next Plc</w:t>
            </w:r>
          </w:p>
        </w:tc>
        <w:tc>
          <w:tcPr>
            <w:tcW w:w="1400" w:type="dxa"/>
            <w:tcBorders>
              <w:top w:val="nil"/>
              <w:left w:val="nil"/>
              <w:bottom w:val="single" w:sz="4" w:space="0" w:color="auto"/>
              <w:right w:val="single" w:sz="8" w:space="0" w:color="auto"/>
            </w:tcBorders>
            <w:shd w:val="clear" w:color="000000" w:fill="E7E6E6"/>
            <w:noWrap/>
            <w:vAlign w:val="bottom"/>
            <w:hideMark/>
          </w:tcPr>
          <w:p w14:paraId="551B30DE" w14:textId="77777777" w:rsidR="004667FA" w:rsidRPr="004667FA" w:rsidRDefault="004667FA" w:rsidP="004667FA">
            <w:pPr>
              <w:spacing w:after="0" w:line="240" w:lineRule="auto"/>
              <w:jc w:val="right"/>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2012</w:t>
            </w:r>
          </w:p>
        </w:tc>
        <w:tc>
          <w:tcPr>
            <w:tcW w:w="1480" w:type="dxa"/>
            <w:tcBorders>
              <w:top w:val="nil"/>
              <w:left w:val="nil"/>
              <w:bottom w:val="single" w:sz="4" w:space="0" w:color="auto"/>
              <w:right w:val="single" w:sz="4" w:space="0" w:color="auto"/>
            </w:tcBorders>
            <w:shd w:val="clear" w:color="000000" w:fill="FFFFFF"/>
            <w:noWrap/>
            <w:vAlign w:val="bottom"/>
            <w:hideMark/>
          </w:tcPr>
          <w:p w14:paraId="0F2E9B01"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0.03</w:t>
            </w:r>
          </w:p>
        </w:tc>
        <w:tc>
          <w:tcPr>
            <w:tcW w:w="1320" w:type="dxa"/>
            <w:tcBorders>
              <w:top w:val="nil"/>
              <w:left w:val="nil"/>
              <w:bottom w:val="single" w:sz="4" w:space="0" w:color="auto"/>
              <w:right w:val="single" w:sz="4" w:space="0" w:color="auto"/>
            </w:tcBorders>
            <w:shd w:val="clear" w:color="000000" w:fill="FFFFFF"/>
            <w:noWrap/>
            <w:vAlign w:val="bottom"/>
            <w:hideMark/>
          </w:tcPr>
          <w:p w14:paraId="09FD2D7D"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1.54</w:t>
            </w:r>
          </w:p>
        </w:tc>
        <w:tc>
          <w:tcPr>
            <w:tcW w:w="1680" w:type="dxa"/>
            <w:tcBorders>
              <w:top w:val="nil"/>
              <w:left w:val="nil"/>
              <w:bottom w:val="single" w:sz="4" w:space="0" w:color="auto"/>
              <w:right w:val="single" w:sz="4" w:space="0" w:color="auto"/>
            </w:tcBorders>
            <w:shd w:val="clear" w:color="000000" w:fill="FFFFFF"/>
            <w:noWrap/>
            <w:vAlign w:val="bottom"/>
            <w:hideMark/>
          </w:tcPr>
          <w:p w14:paraId="50C6C9C2"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1.94</w:t>
            </w:r>
          </w:p>
        </w:tc>
        <w:tc>
          <w:tcPr>
            <w:tcW w:w="1680" w:type="dxa"/>
            <w:tcBorders>
              <w:top w:val="nil"/>
              <w:left w:val="nil"/>
              <w:bottom w:val="single" w:sz="4" w:space="0" w:color="auto"/>
              <w:right w:val="single" w:sz="4" w:space="0" w:color="auto"/>
            </w:tcBorders>
            <w:shd w:val="clear" w:color="000000" w:fill="FFFFFF"/>
            <w:noWrap/>
            <w:vAlign w:val="bottom"/>
            <w:hideMark/>
          </w:tcPr>
          <w:p w14:paraId="7536FDE7"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0.23</w:t>
            </w:r>
          </w:p>
        </w:tc>
        <w:tc>
          <w:tcPr>
            <w:tcW w:w="1120" w:type="dxa"/>
            <w:tcBorders>
              <w:top w:val="nil"/>
              <w:left w:val="nil"/>
              <w:bottom w:val="single" w:sz="4" w:space="0" w:color="auto"/>
              <w:right w:val="single" w:sz="8" w:space="0" w:color="auto"/>
            </w:tcBorders>
            <w:shd w:val="clear" w:color="000000" w:fill="FFFFFF"/>
            <w:noWrap/>
            <w:vAlign w:val="bottom"/>
            <w:hideMark/>
          </w:tcPr>
          <w:p w14:paraId="59B76C5F"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0.12</w:t>
            </w:r>
          </w:p>
        </w:tc>
      </w:tr>
      <w:tr w:rsidR="004667FA" w:rsidRPr="004667FA" w14:paraId="26E9DCFF" w14:textId="77777777" w:rsidTr="004667FA">
        <w:trPr>
          <w:trHeight w:val="290"/>
        </w:trPr>
        <w:tc>
          <w:tcPr>
            <w:tcW w:w="1917" w:type="dxa"/>
            <w:tcBorders>
              <w:top w:val="nil"/>
              <w:left w:val="single" w:sz="8" w:space="0" w:color="auto"/>
              <w:bottom w:val="single" w:sz="4" w:space="0" w:color="auto"/>
              <w:right w:val="single" w:sz="8" w:space="0" w:color="auto"/>
            </w:tcBorders>
            <w:shd w:val="clear" w:color="000000" w:fill="E7E6E6"/>
            <w:noWrap/>
            <w:vAlign w:val="bottom"/>
            <w:hideMark/>
          </w:tcPr>
          <w:p w14:paraId="68A49BFC" w14:textId="77777777" w:rsidR="004667FA" w:rsidRPr="004667FA" w:rsidRDefault="004667FA" w:rsidP="004667FA">
            <w:pPr>
              <w:spacing w:after="0" w:line="240" w:lineRule="auto"/>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Next Plc</w:t>
            </w:r>
          </w:p>
        </w:tc>
        <w:tc>
          <w:tcPr>
            <w:tcW w:w="1400" w:type="dxa"/>
            <w:tcBorders>
              <w:top w:val="nil"/>
              <w:left w:val="nil"/>
              <w:bottom w:val="single" w:sz="4" w:space="0" w:color="auto"/>
              <w:right w:val="single" w:sz="8" w:space="0" w:color="auto"/>
            </w:tcBorders>
            <w:shd w:val="clear" w:color="000000" w:fill="E7E6E6"/>
            <w:noWrap/>
            <w:vAlign w:val="bottom"/>
            <w:hideMark/>
          </w:tcPr>
          <w:p w14:paraId="0E0112C1" w14:textId="77777777" w:rsidR="004667FA" w:rsidRPr="004667FA" w:rsidRDefault="004667FA" w:rsidP="004667FA">
            <w:pPr>
              <w:spacing w:after="0" w:line="240" w:lineRule="auto"/>
              <w:jc w:val="right"/>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2013</w:t>
            </w:r>
          </w:p>
        </w:tc>
        <w:tc>
          <w:tcPr>
            <w:tcW w:w="1480" w:type="dxa"/>
            <w:tcBorders>
              <w:top w:val="nil"/>
              <w:left w:val="nil"/>
              <w:bottom w:val="single" w:sz="4" w:space="0" w:color="auto"/>
              <w:right w:val="single" w:sz="4" w:space="0" w:color="auto"/>
            </w:tcBorders>
            <w:shd w:val="clear" w:color="000000" w:fill="FFFFFF"/>
            <w:noWrap/>
            <w:vAlign w:val="bottom"/>
            <w:hideMark/>
          </w:tcPr>
          <w:p w14:paraId="5A39216C"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0.02</w:t>
            </w:r>
          </w:p>
        </w:tc>
        <w:tc>
          <w:tcPr>
            <w:tcW w:w="1320" w:type="dxa"/>
            <w:tcBorders>
              <w:top w:val="nil"/>
              <w:left w:val="nil"/>
              <w:bottom w:val="single" w:sz="4" w:space="0" w:color="auto"/>
              <w:right w:val="single" w:sz="4" w:space="0" w:color="auto"/>
            </w:tcBorders>
            <w:shd w:val="clear" w:color="000000" w:fill="FFFFFF"/>
            <w:noWrap/>
            <w:vAlign w:val="bottom"/>
            <w:hideMark/>
          </w:tcPr>
          <w:p w14:paraId="5CC4059F"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1.48</w:t>
            </w:r>
          </w:p>
        </w:tc>
        <w:tc>
          <w:tcPr>
            <w:tcW w:w="1680" w:type="dxa"/>
            <w:tcBorders>
              <w:top w:val="nil"/>
              <w:left w:val="nil"/>
              <w:bottom w:val="single" w:sz="4" w:space="0" w:color="auto"/>
              <w:right w:val="single" w:sz="4" w:space="0" w:color="auto"/>
            </w:tcBorders>
            <w:shd w:val="clear" w:color="000000" w:fill="FFFFFF"/>
            <w:noWrap/>
            <w:vAlign w:val="bottom"/>
            <w:hideMark/>
          </w:tcPr>
          <w:p w14:paraId="67189959"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1.78</w:t>
            </w:r>
          </w:p>
        </w:tc>
        <w:tc>
          <w:tcPr>
            <w:tcW w:w="1680" w:type="dxa"/>
            <w:tcBorders>
              <w:top w:val="nil"/>
              <w:left w:val="nil"/>
              <w:bottom w:val="single" w:sz="4" w:space="0" w:color="auto"/>
              <w:right w:val="single" w:sz="4" w:space="0" w:color="auto"/>
            </w:tcBorders>
            <w:shd w:val="clear" w:color="000000" w:fill="FFFFFF"/>
            <w:noWrap/>
            <w:vAlign w:val="bottom"/>
            <w:hideMark/>
          </w:tcPr>
          <w:p w14:paraId="35BFDD73"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0.27</w:t>
            </w:r>
          </w:p>
        </w:tc>
        <w:tc>
          <w:tcPr>
            <w:tcW w:w="1120" w:type="dxa"/>
            <w:tcBorders>
              <w:top w:val="nil"/>
              <w:left w:val="nil"/>
              <w:bottom w:val="single" w:sz="4" w:space="0" w:color="auto"/>
              <w:right w:val="single" w:sz="8" w:space="0" w:color="auto"/>
            </w:tcBorders>
            <w:shd w:val="clear" w:color="000000" w:fill="FFFFFF"/>
            <w:noWrap/>
            <w:vAlign w:val="bottom"/>
            <w:hideMark/>
          </w:tcPr>
          <w:p w14:paraId="1C9F50C2"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0.14</w:t>
            </w:r>
          </w:p>
        </w:tc>
      </w:tr>
      <w:tr w:rsidR="004667FA" w:rsidRPr="004667FA" w14:paraId="5F69159B" w14:textId="77777777" w:rsidTr="004667FA">
        <w:trPr>
          <w:trHeight w:val="290"/>
        </w:trPr>
        <w:tc>
          <w:tcPr>
            <w:tcW w:w="1917" w:type="dxa"/>
            <w:tcBorders>
              <w:top w:val="nil"/>
              <w:left w:val="single" w:sz="8" w:space="0" w:color="auto"/>
              <w:bottom w:val="single" w:sz="4" w:space="0" w:color="auto"/>
              <w:right w:val="single" w:sz="8" w:space="0" w:color="auto"/>
            </w:tcBorders>
            <w:shd w:val="clear" w:color="000000" w:fill="E7E6E6"/>
            <w:noWrap/>
            <w:vAlign w:val="bottom"/>
            <w:hideMark/>
          </w:tcPr>
          <w:p w14:paraId="74CFF727" w14:textId="77777777" w:rsidR="004667FA" w:rsidRPr="004667FA" w:rsidRDefault="004667FA" w:rsidP="004667FA">
            <w:pPr>
              <w:spacing w:after="0" w:line="240" w:lineRule="auto"/>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Next Plc</w:t>
            </w:r>
          </w:p>
        </w:tc>
        <w:tc>
          <w:tcPr>
            <w:tcW w:w="1400" w:type="dxa"/>
            <w:tcBorders>
              <w:top w:val="nil"/>
              <w:left w:val="nil"/>
              <w:bottom w:val="single" w:sz="4" w:space="0" w:color="auto"/>
              <w:right w:val="single" w:sz="8" w:space="0" w:color="auto"/>
            </w:tcBorders>
            <w:shd w:val="clear" w:color="000000" w:fill="E7E6E6"/>
            <w:noWrap/>
            <w:vAlign w:val="bottom"/>
            <w:hideMark/>
          </w:tcPr>
          <w:p w14:paraId="69498F2C" w14:textId="77777777" w:rsidR="004667FA" w:rsidRPr="004667FA" w:rsidRDefault="004667FA" w:rsidP="004667FA">
            <w:pPr>
              <w:spacing w:after="0" w:line="240" w:lineRule="auto"/>
              <w:jc w:val="right"/>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2014</w:t>
            </w:r>
          </w:p>
        </w:tc>
        <w:tc>
          <w:tcPr>
            <w:tcW w:w="1480" w:type="dxa"/>
            <w:tcBorders>
              <w:top w:val="nil"/>
              <w:left w:val="nil"/>
              <w:bottom w:val="single" w:sz="4" w:space="0" w:color="auto"/>
              <w:right w:val="single" w:sz="4" w:space="0" w:color="auto"/>
            </w:tcBorders>
            <w:shd w:val="clear" w:color="000000" w:fill="FFFFFF"/>
            <w:noWrap/>
            <w:vAlign w:val="bottom"/>
            <w:hideMark/>
          </w:tcPr>
          <w:p w14:paraId="46067C80"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0.01</w:t>
            </w:r>
          </w:p>
        </w:tc>
        <w:tc>
          <w:tcPr>
            <w:tcW w:w="1320" w:type="dxa"/>
            <w:tcBorders>
              <w:top w:val="nil"/>
              <w:left w:val="nil"/>
              <w:bottom w:val="single" w:sz="4" w:space="0" w:color="auto"/>
              <w:right w:val="single" w:sz="4" w:space="0" w:color="auto"/>
            </w:tcBorders>
            <w:shd w:val="clear" w:color="000000" w:fill="FFFFFF"/>
            <w:noWrap/>
            <w:vAlign w:val="bottom"/>
            <w:hideMark/>
          </w:tcPr>
          <w:p w14:paraId="01E31B76"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1.76</w:t>
            </w:r>
          </w:p>
        </w:tc>
        <w:tc>
          <w:tcPr>
            <w:tcW w:w="1680" w:type="dxa"/>
            <w:tcBorders>
              <w:top w:val="nil"/>
              <w:left w:val="nil"/>
              <w:bottom w:val="single" w:sz="4" w:space="0" w:color="auto"/>
              <w:right w:val="single" w:sz="4" w:space="0" w:color="auto"/>
            </w:tcBorders>
            <w:shd w:val="clear" w:color="000000" w:fill="FFFFFF"/>
            <w:noWrap/>
            <w:vAlign w:val="bottom"/>
            <w:hideMark/>
          </w:tcPr>
          <w:p w14:paraId="00A132FF"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1.93</w:t>
            </w:r>
          </w:p>
        </w:tc>
        <w:tc>
          <w:tcPr>
            <w:tcW w:w="1680" w:type="dxa"/>
            <w:tcBorders>
              <w:top w:val="nil"/>
              <w:left w:val="nil"/>
              <w:bottom w:val="single" w:sz="4" w:space="0" w:color="auto"/>
              <w:right w:val="single" w:sz="4" w:space="0" w:color="auto"/>
            </w:tcBorders>
            <w:shd w:val="clear" w:color="000000" w:fill="FFFFFF"/>
            <w:noWrap/>
            <w:vAlign w:val="bottom"/>
            <w:hideMark/>
          </w:tcPr>
          <w:p w14:paraId="432E0BCC"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0.26</w:t>
            </w:r>
          </w:p>
        </w:tc>
        <w:tc>
          <w:tcPr>
            <w:tcW w:w="1120" w:type="dxa"/>
            <w:tcBorders>
              <w:top w:val="nil"/>
              <w:left w:val="nil"/>
              <w:bottom w:val="single" w:sz="4" w:space="0" w:color="auto"/>
              <w:right w:val="single" w:sz="8" w:space="0" w:color="auto"/>
            </w:tcBorders>
            <w:shd w:val="clear" w:color="000000" w:fill="FFFFFF"/>
            <w:noWrap/>
            <w:vAlign w:val="bottom"/>
            <w:hideMark/>
          </w:tcPr>
          <w:p w14:paraId="5887738F"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0.15</w:t>
            </w:r>
          </w:p>
        </w:tc>
      </w:tr>
      <w:tr w:rsidR="004667FA" w:rsidRPr="004667FA" w14:paraId="5D7AE84E" w14:textId="77777777" w:rsidTr="004667FA">
        <w:trPr>
          <w:trHeight w:val="290"/>
        </w:trPr>
        <w:tc>
          <w:tcPr>
            <w:tcW w:w="1917" w:type="dxa"/>
            <w:tcBorders>
              <w:top w:val="nil"/>
              <w:left w:val="single" w:sz="8" w:space="0" w:color="auto"/>
              <w:bottom w:val="single" w:sz="4" w:space="0" w:color="auto"/>
              <w:right w:val="single" w:sz="8" w:space="0" w:color="auto"/>
            </w:tcBorders>
            <w:shd w:val="clear" w:color="000000" w:fill="E7E6E6"/>
            <w:noWrap/>
            <w:vAlign w:val="bottom"/>
            <w:hideMark/>
          </w:tcPr>
          <w:p w14:paraId="5D6EC149" w14:textId="77777777" w:rsidR="004667FA" w:rsidRPr="004667FA" w:rsidRDefault="004667FA" w:rsidP="004667FA">
            <w:pPr>
              <w:spacing w:after="0" w:line="240" w:lineRule="auto"/>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Next Plc</w:t>
            </w:r>
          </w:p>
        </w:tc>
        <w:tc>
          <w:tcPr>
            <w:tcW w:w="1400" w:type="dxa"/>
            <w:tcBorders>
              <w:top w:val="nil"/>
              <w:left w:val="nil"/>
              <w:bottom w:val="single" w:sz="4" w:space="0" w:color="auto"/>
              <w:right w:val="single" w:sz="8" w:space="0" w:color="auto"/>
            </w:tcBorders>
            <w:shd w:val="clear" w:color="000000" w:fill="E7E6E6"/>
            <w:noWrap/>
            <w:vAlign w:val="bottom"/>
            <w:hideMark/>
          </w:tcPr>
          <w:p w14:paraId="7CF9EF86" w14:textId="77777777" w:rsidR="004667FA" w:rsidRPr="004667FA" w:rsidRDefault="004667FA" w:rsidP="004667FA">
            <w:pPr>
              <w:spacing w:after="0" w:line="240" w:lineRule="auto"/>
              <w:jc w:val="right"/>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2015</w:t>
            </w:r>
          </w:p>
        </w:tc>
        <w:tc>
          <w:tcPr>
            <w:tcW w:w="1480" w:type="dxa"/>
            <w:tcBorders>
              <w:top w:val="nil"/>
              <w:left w:val="nil"/>
              <w:bottom w:val="single" w:sz="4" w:space="0" w:color="auto"/>
              <w:right w:val="single" w:sz="4" w:space="0" w:color="auto"/>
            </w:tcBorders>
            <w:shd w:val="clear" w:color="000000" w:fill="FFFFFF"/>
            <w:noWrap/>
            <w:vAlign w:val="bottom"/>
            <w:hideMark/>
          </w:tcPr>
          <w:p w14:paraId="1B66D800"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0.01</w:t>
            </w:r>
          </w:p>
        </w:tc>
        <w:tc>
          <w:tcPr>
            <w:tcW w:w="1320" w:type="dxa"/>
            <w:tcBorders>
              <w:top w:val="nil"/>
              <w:left w:val="nil"/>
              <w:bottom w:val="single" w:sz="4" w:space="0" w:color="auto"/>
              <w:right w:val="single" w:sz="4" w:space="0" w:color="auto"/>
            </w:tcBorders>
            <w:shd w:val="clear" w:color="000000" w:fill="FFFFFF"/>
            <w:noWrap/>
            <w:vAlign w:val="bottom"/>
            <w:hideMark/>
          </w:tcPr>
          <w:p w14:paraId="53793644"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1.82</w:t>
            </w:r>
          </w:p>
        </w:tc>
        <w:tc>
          <w:tcPr>
            <w:tcW w:w="1680" w:type="dxa"/>
            <w:tcBorders>
              <w:top w:val="nil"/>
              <w:left w:val="nil"/>
              <w:bottom w:val="single" w:sz="4" w:space="0" w:color="auto"/>
              <w:right w:val="single" w:sz="4" w:space="0" w:color="auto"/>
            </w:tcBorders>
            <w:shd w:val="clear" w:color="000000" w:fill="FFFFFF"/>
            <w:noWrap/>
            <w:vAlign w:val="bottom"/>
            <w:hideMark/>
          </w:tcPr>
          <w:p w14:paraId="6C23A65E"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1.98</w:t>
            </w:r>
          </w:p>
        </w:tc>
        <w:tc>
          <w:tcPr>
            <w:tcW w:w="1680" w:type="dxa"/>
            <w:tcBorders>
              <w:top w:val="nil"/>
              <w:left w:val="nil"/>
              <w:bottom w:val="single" w:sz="4" w:space="0" w:color="auto"/>
              <w:right w:val="single" w:sz="4" w:space="0" w:color="auto"/>
            </w:tcBorders>
            <w:shd w:val="clear" w:color="000000" w:fill="FFFFFF"/>
            <w:noWrap/>
            <w:vAlign w:val="bottom"/>
            <w:hideMark/>
          </w:tcPr>
          <w:p w14:paraId="2EB251EB"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0.28</w:t>
            </w:r>
          </w:p>
        </w:tc>
        <w:tc>
          <w:tcPr>
            <w:tcW w:w="1120" w:type="dxa"/>
            <w:tcBorders>
              <w:top w:val="nil"/>
              <w:left w:val="nil"/>
              <w:bottom w:val="single" w:sz="4" w:space="0" w:color="auto"/>
              <w:right w:val="single" w:sz="8" w:space="0" w:color="auto"/>
            </w:tcBorders>
            <w:shd w:val="clear" w:color="000000" w:fill="FFFFFF"/>
            <w:noWrap/>
            <w:vAlign w:val="bottom"/>
            <w:hideMark/>
          </w:tcPr>
          <w:p w14:paraId="09FD8243"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0.16</w:t>
            </w:r>
          </w:p>
        </w:tc>
      </w:tr>
      <w:tr w:rsidR="004667FA" w:rsidRPr="004667FA" w14:paraId="3D0426CA" w14:textId="77777777" w:rsidTr="004667FA">
        <w:trPr>
          <w:trHeight w:val="290"/>
        </w:trPr>
        <w:tc>
          <w:tcPr>
            <w:tcW w:w="1917" w:type="dxa"/>
            <w:tcBorders>
              <w:top w:val="nil"/>
              <w:left w:val="single" w:sz="8" w:space="0" w:color="auto"/>
              <w:bottom w:val="single" w:sz="4" w:space="0" w:color="auto"/>
              <w:right w:val="single" w:sz="8" w:space="0" w:color="auto"/>
            </w:tcBorders>
            <w:shd w:val="clear" w:color="000000" w:fill="E7E6E6"/>
            <w:noWrap/>
            <w:vAlign w:val="bottom"/>
            <w:hideMark/>
          </w:tcPr>
          <w:p w14:paraId="4F2ED95E" w14:textId="77777777" w:rsidR="004667FA" w:rsidRPr="004667FA" w:rsidRDefault="004667FA" w:rsidP="004667FA">
            <w:pPr>
              <w:spacing w:after="0" w:line="240" w:lineRule="auto"/>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Next Plc</w:t>
            </w:r>
          </w:p>
        </w:tc>
        <w:tc>
          <w:tcPr>
            <w:tcW w:w="1400" w:type="dxa"/>
            <w:tcBorders>
              <w:top w:val="nil"/>
              <w:left w:val="nil"/>
              <w:bottom w:val="single" w:sz="4" w:space="0" w:color="auto"/>
              <w:right w:val="single" w:sz="8" w:space="0" w:color="auto"/>
            </w:tcBorders>
            <w:shd w:val="clear" w:color="000000" w:fill="E7E6E6"/>
            <w:noWrap/>
            <w:vAlign w:val="bottom"/>
            <w:hideMark/>
          </w:tcPr>
          <w:p w14:paraId="5355CD9A" w14:textId="77777777" w:rsidR="004667FA" w:rsidRPr="004667FA" w:rsidRDefault="004667FA" w:rsidP="004667FA">
            <w:pPr>
              <w:spacing w:after="0" w:line="240" w:lineRule="auto"/>
              <w:jc w:val="right"/>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2016</w:t>
            </w:r>
          </w:p>
        </w:tc>
        <w:tc>
          <w:tcPr>
            <w:tcW w:w="1480" w:type="dxa"/>
            <w:tcBorders>
              <w:top w:val="nil"/>
              <w:left w:val="nil"/>
              <w:bottom w:val="single" w:sz="4" w:space="0" w:color="auto"/>
              <w:right w:val="single" w:sz="4" w:space="0" w:color="auto"/>
            </w:tcBorders>
            <w:shd w:val="clear" w:color="000000" w:fill="FFFFFF"/>
            <w:noWrap/>
            <w:vAlign w:val="bottom"/>
            <w:hideMark/>
          </w:tcPr>
          <w:p w14:paraId="1DBD80B6"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0.41</w:t>
            </w:r>
          </w:p>
        </w:tc>
        <w:tc>
          <w:tcPr>
            <w:tcW w:w="1320" w:type="dxa"/>
            <w:tcBorders>
              <w:top w:val="nil"/>
              <w:left w:val="nil"/>
              <w:bottom w:val="single" w:sz="4" w:space="0" w:color="auto"/>
              <w:right w:val="single" w:sz="4" w:space="0" w:color="auto"/>
            </w:tcBorders>
            <w:shd w:val="clear" w:color="000000" w:fill="FFFFFF"/>
            <w:noWrap/>
            <w:vAlign w:val="bottom"/>
            <w:hideMark/>
          </w:tcPr>
          <w:p w14:paraId="09FF91F3"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1.40</w:t>
            </w:r>
          </w:p>
        </w:tc>
        <w:tc>
          <w:tcPr>
            <w:tcW w:w="1680" w:type="dxa"/>
            <w:tcBorders>
              <w:top w:val="nil"/>
              <w:left w:val="nil"/>
              <w:bottom w:val="single" w:sz="4" w:space="0" w:color="auto"/>
              <w:right w:val="single" w:sz="4" w:space="0" w:color="auto"/>
            </w:tcBorders>
            <w:shd w:val="clear" w:color="000000" w:fill="FFFFFF"/>
            <w:noWrap/>
            <w:vAlign w:val="bottom"/>
            <w:hideMark/>
          </w:tcPr>
          <w:p w14:paraId="2C8EC3DC"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2.14</w:t>
            </w:r>
          </w:p>
        </w:tc>
        <w:tc>
          <w:tcPr>
            <w:tcW w:w="1680" w:type="dxa"/>
            <w:tcBorders>
              <w:top w:val="nil"/>
              <w:left w:val="nil"/>
              <w:bottom w:val="single" w:sz="4" w:space="0" w:color="auto"/>
              <w:right w:val="single" w:sz="4" w:space="0" w:color="auto"/>
            </w:tcBorders>
            <w:shd w:val="clear" w:color="000000" w:fill="FFFFFF"/>
            <w:noWrap/>
            <w:vAlign w:val="bottom"/>
            <w:hideMark/>
          </w:tcPr>
          <w:p w14:paraId="7BFCABAE"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0.29</w:t>
            </w:r>
          </w:p>
        </w:tc>
        <w:tc>
          <w:tcPr>
            <w:tcW w:w="1120" w:type="dxa"/>
            <w:tcBorders>
              <w:top w:val="nil"/>
              <w:left w:val="nil"/>
              <w:bottom w:val="single" w:sz="4" w:space="0" w:color="auto"/>
              <w:right w:val="single" w:sz="8" w:space="0" w:color="auto"/>
            </w:tcBorders>
            <w:shd w:val="clear" w:color="000000" w:fill="FFFFFF"/>
            <w:noWrap/>
            <w:vAlign w:val="bottom"/>
            <w:hideMark/>
          </w:tcPr>
          <w:p w14:paraId="27532D78"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0.16</w:t>
            </w:r>
          </w:p>
        </w:tc>
      </w:tr>
      <w:tr w:rsidR="004667FA" w:rsidRPr="004667FA" w14:paraId="38B9610F" w14:textId="77777777" w:rsidTr="004667FA">
        <w:trPr>
          <w:trHeight w:val="290"/>
        </w:trPr>
        <w:tc>
          <w:tcPr>
            <w:tcW w:w="1917" w:type="dxa"/>
            <w:tcBorders>
              <w:top w:val="nil"/>
              <w:left w:val="single" w:sz="8" w:space="0" w:color="auto"/>
              <w:bottom w:val="single" w:sz="4" w:space="0" w:color="auto"/>
              <w:right w:val="single" w:sz="8" w:space="0" w:color="auto"/>
            </w:tcBorders>
            <w:shd w:val="clear" w:color="000000" w:fill="E7E6E6"/>
            <w:noWrap/>
            <w:vAlign w:val="bottom"/>
            <w:hideMark/>
          </w:tcPr>
          <w:p w14:paraId="6350F72F" w14:textId="77777777" w:rsidR="004667FA" w:rsidRPr="004667FA" w:rsidRDefault="004667FA" w:rsidP="004667FA">
            <w:pPr>
              <w:spacing w:after="0" w:line="240" w:lineRule="auto"/>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Next Plc</w:t>
            </w:r>
          </w:p>
        </w:tc>
        <w:tc>
          <w:tcPr>
            <w:tcW w:w="1400" w:type="dxa"/>
            <w:tcBorders>
              <w:top w:val="nil"/>
              <w:left w:val="nil"/>
              <w:bottom w:val="single" w:sz="4" w:space="0" w:color="auto"/>
              <w:right w:val="single" w:sz="8" w:space="0" w:color="auto"/>
            </w:tcBorders>
            <w:shd w:val="clear" w:color="000000" w:fill="E7E6E6"/>
            <w:noWrap/>
            <w:vAlign w:val="bottom"/>
            <w:hideMark/>
          </w:tcPr>
          <w:p w14:paraId="3427C42E" w14:textId="77777777" w:rsidR="004667FA" w:rsidRPr="004667FA" w:rsidRDefault="004667FA" w:rsidP="004667FA">
            <w:pPr>
              <w:spacing w:after="0" w:line="240" w:lineRule="auto"/>
              <w:jc w:val="right"/>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2017</w:t>
            </w:r>
          </w:p>
        </w:tc>
        <w:tc>
          <w:tcPr>
            <w:tcW w:w="1480" w:type="dxa"/>
            <w:tcBorders>
              <w:top w:val="nil"/>
              <w:left w:val="nil"/>
              <w:bottom w:val="single" w:sz="4" w:space="0" w:color="auto"/>
              <w:right w:val="single" w:sz="4" w:space="0" w:color="auto"/>
            </w:tcBorders>
            <w:shd w:val="clear" w:color="000000" w:fill="FFFFFF"/>
            <w:noWrap/>
            <w:vAlign w:val="bottom"/>
            <w:hideMark/>
          </w:tcPr>
          <w:p w14:paraId="749DE715"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0.07</w:t>
            </w:r>
          </w:p>
        </w:tc>
        <w:tc>
          <w:tcPr>
            <w:tcW w:w="1320" w:type="dxa"/>
            <w:tcBorders>
              <w:top w:val="nil"/>
              <w:left w:val="nil"/>
              <w:bottom w:val="single" w:sz="4" w:space="0" w:color="auto"/>
              <w:right w:val="single" w:sz="4" w:space="0" w:color="auto"/>
            </w:tcBorders>
            <w:shd w:val="clear" w:color="000000" w:fill="FFFFFF"/>
            <w:noWrap/>
            <w:vAlign w:val="bottom"/>
            <w:hideMark/>
          </w:tcPr>
          <w:p w14:paraId="68B710AE"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2.29</w:t>
            </w:r>
          </w:p>
        </w:tc>
        <w:tc>
          <w:tcPr>
            <w:tcW w:w="1680" w:type="dxa"/>
            <w:tcBorders>
              <w:top w:val="nil"/>
              <w:left w:val="nil"/>
              <w:bottom w:val="single" w:sz="4" w:space="0" w:color="auto"/>
              <w:right w:val="single" w:sz="4" w:space="0" w:color="auto"/>
            </w:tcBorders>
            <w:shd w:val="clear" w:color="000000" w:fill="FFFFFF"/>
            <w:noWrap/>
            <w:vAlign w:val="bottom"/>
            <w:hideMark/>
          </w:tcPr>
          <w:p w14:paraId="5207CD62"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1.25</w:t>
            </w:r>
          </w:p>
        </w:tc>
        <w:tc>
          <w:tcPr>
            <w:tcW w:w="1680" w:type="dxa"/>
            <w:tcBorders>
              <w:top w:val="nil"/>
              <w:left w:val="nil"/>
              <w:bottom w:val="single" w:sz="4" w:space="0" w:color="auto"/>
              <w:right w:val="single" w:sz="4" w:space="0" w:color="auto"/>
            </w:tcBorders>
            <w:shd w:val="clear" w:color="000000" w:fill="FFFFFF"/>
            <w:noWrap/>
            <w:vAlign w:val="bottom"/>
            <w:hideMark/>
          </w:tcPr>
          <w:p w14:paraId="105F1134"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0.26</w:t>
            </w:r>
          </w:p>
        </w:tc>
        <w:tc>
          <w:tcPr>
            <w:tcW w:w="1120" w:type="dxa"/>
            <w:tcBorders>
              <w:top w:val="nil"/>
              <w:left w:val="nil"/>
              <w:bottom w:val="single" w:sz="4" w:space="0" w:color="auto"/>
              <w:right w:val="single" w:sz="8" w:space="0" w:color="auto"/>
            </w:tcBorders>
            <w:shd w:val="clear" w:color="000000" w:fill="FFFFFF"/>
            <w:noWrap/>
            <w:vAlign w:val="bottom"/>
            <w:hideMark/>
          </w:tcPr>
          <w:p w14:paraId="2A23C13F"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0.15</w:t>
            </w:r>
          </w:p>
        </w:tc>
      </w:tr>
      <w:tr w:rsidR="004667FA" w:rsidRPr="004667FA" w14:paraId="0AB5B78C" w14:textId="77777777" w:rsidTr="004667FA">
        <w:trPr>
          <w:trHeight w:val="290"/>
        </w:trPr>
        <w:tc>
          <w:tcPr>
            <w:tcW w:w="1917" w:type="dxa"/>
            <w:tcBorders>
              <w:top w:val="nil"/>
              <w:left w:val="single" w:sz="8" w:space="0" w:color="auto"/>
              <w:bottom w:val="single" w:sz="4" w:space="0" w:color="auto"/>
              <w:right w:val="single" w:sz="8" w:space="0" w:color="auto"/>
            </w:tcBorders>
            <w:shd w:val="clear" w:color="000000" w:fill="E7E6E6"/>
            <w:noWrap/>
            <w:vAlign w:val="bottom"/>
            <w:hideMark/>
          </w:tcPr>
          <w:p w14:paraId="3ACD47C1" w14:textId="77777777" w:rsidR="004667FA" w:rsidRPr="004667FA" w:rsidRDefault="004667FA" w:rsidP="004667FA">
            <w:pPr>
              <w:spacing w:after="0" w:line="240" w:lineRule="auto"/>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Next Plc</w:t>
            </w:r>
          </w:p>
        </w:tc>
        <w:tc>
          <w:tcPr>
            <w:tcW w:w="1400" w:type="dxa"/>
            <w:tcBorders>
              <w:top w:val="nil"/>
              <w:left w:val="nil"/>
              <w:bottom w:val="single" w:sz="4" w:space="0" w:color="auto"/>
              <w:right w:val="single" w:sz="8" w:space="0" w:color="auto"/>
            </w:tcBorders>
            <w:shd w:val="clear" w:color="000000" w:fill="E7E6E6"/>
            <w:noWrap/>
            <w:vAlign w:val="bottom"/>
            <w:hideMark/>
          </w:tcPr>
          <w:p w14:paraId="70467FA4" w14:textId="77777777" w:rsidR="004667FA" w:rsidRPr="004667FA" w:rsidRDefault="004667FA" w:rsidP="004667FA">
            <w:pPr>
              <w:spacing w:after="0" w:line="240" w:lineRule="auto"/>
              <w:jc w:val="right"/>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2018</w:t>
            </w:r>
          </w:p>
        </w:tc>
        <w:tc>
          <w:tcPr>
            <w:tcW w:w="1480" w:type="dxa"/>
            <w:tcBorders>
              <w:top w:val="nil"/>
              <w:left w:val="nil"/>
              <w:bottom w:val="single" w:sz="4" w:space="0" w:color="auto"/>
              <w:right w:val="single" w:sz="4" w:space="0" w:color="auto"/>
            </w:tcBorders>
            <w:shd w:val="clear" w:color="000000" w:fill="FFFFFF"/>
            <w:noWrap/>
            <w:vAlign w:val="bottom"/>
            <w:hideMark/>
          </w:tcPr>
          <w:p w14:paraId="5B9BB02F"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0.37</w:t>
            </w:r>
          </w:p>
        </w:tc>
        <w:tc>
          <w:tcPr>
            <w:tcW w:w="1320" w:type="dxa"/>
            <w:tcBorders>
              <w:top w:val="nil"/>
              <w:left w:val="nil"/>
              <w:bottom w:val="single" w:sz="4" w:space="0" w:color="auto"/>
              <w:right w:val="single" w:sz="4" w:space="0" w:color="auto"/>
            </w:tcBorders>
            <w:shd w:val="clear" w:color="000000" w:fill="FFFFFF"/>
            <w:noWrap/>
            <w:vAlign w:val="bottom"/>
            <w:hideMark/>
          </w:tcPr>
          <w:p w14:paraId="7EC2F3C8"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1.97</w:t>
            </w:r>
          </w:p>
        </w:tc>
        <w:tc>
          <w:tcPr>
            <w:tcW w:w="1680" w:type="dxa"/>
            <w:tcBorders>
              <w:top w:val="nil"/>
              <w:left w:val="nil"/>
              <w:bottom w:val="single" w:sz="4" w:space="0" w:color="auto"/>
              <w:right w:val="single" w:sz="4" w:space="0" w:color="auto"/>
            </w:tcBorders>
            <w:shd w:val="clear" w:color="000000" w:fill="FFFFFF"/>
            <w:noWrap/>
            <w:vAlign w:val="bottom"/>
            <w:hideMark/>
          </w:tcPr>
          <w:p w14:paraId="180F3166"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1.23</w:t>
            </w:r>
          </w:p>
        </w:tc>
        <w:tc>
          <w:tcPr>
            <w:tcW w:w="1680" w:type="dxa"/>
            <w:tcBorders>
              <w:top w:val="nil"/>
              <w:left w:val="nil"/>
              <w:bottom w:val="single" w:sz="4" w:space="0" w:color="auto"/>
              <w:right w:val="single" w:sz="4" w:space="0" w:color="auto"/>
            </w:tcBorders>
            <w:shd w:val="clear" w:color="000000" w:fill="FFFFFF"/>
            <w:noWrap/>
            <w:vAlign w:val="bottom"/>
            <w:hideMark/>
          </w:tcPr>
          <w:p w14:paraId="19E6E5B5"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0.23</w:t>
            </w:r>
          </w:p>
        </w:tc>
        <w:tc>
          <w:tcPr>
            <w:tcW w:w="1120" w:type="dxa"/>
            <w:tcBorders>
              <w:top w:val="nil"/>
              <w:left w:val="nil"/>
              <w:bottom w:val="single" w:sz="4" w:space="0" w:color="auto"/>
              <w:right w:val="single" w:sz="8" w:space="0" w:color="auto"/>
            </w:tcBorders>
            <w:shd w:val="clear" w:color="000000" w:fill="FFFFFF"/>
            <w:noWrap/>
            <w:vAlign w:val="bottom"/>
            <w:hideMark/>
          </w:tcPr>
          <w:p w14:paraId="4A070774"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0.15</w:t>
            </w:r>
          </w:p>
        </w:tc>
      </w:tr>
      <w:tr w:rsidR="004667FA" w:rsidRPr="004667FA" w14:paraId="4A2908D5" w14:textId="77777777" w:rsidTr="004667FA">
        <w:trPr>
          <w:trHeight w:val="290"/>
        </w:trPr>
        <w:tc>
          <w:tcPr>
            <w:tcW w:w="1917" w:type="dxa"/>
            <w:tcBorders>
              <w:top w:val="nil"/>
              <w:left w:val="single" w:sz="8" w:space="0" w:color="auto"/>
              <w:bottom w:val="single" w:sz="4" w:space="0" w:color="auto"/>
              <w:right w:val="single" w:sz="8" w:space="0" w:color="auto"/>
            </w:tcBorders>
            <w:shd w:val="clear" w:color="000000" w:fill="E7E6E6"/>
            <w:noWrap/>
            <w:vAlign w:val="bottom"/>
            <w:hideMark/>
          </w:tcPr>
          <w:p w14:paraId="784F377E" w14:textId="77777777" w:rsidR="004667FA" w:rsidRPr="004667FA" w:rsidRDefault="004667FA" w:rsidP="004667FA">
            <w:pPr>
              <w:spacing w:after="0" w:line="240" w:lineRule="auto"/>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Next Plc</w:t>
            </w:r>
          </w:p>
        </w:tc>
        <w:tc>
          <w:tcPr>
            <w:tcW w:w="1400" w:type="dxa"/>
            <w:tcBorders>
              <w:top w:val="nil"/>
              <w:left w:val="nil"/>
              <w:bottom w:val="single" w:sz="4" w:space="0" w:color="auto"/>
              <w:right w:val="single" w:sz="8" w:space="0" w:color="auto"/>
            </w:tcBorders>
            <w:shd w:val="clear" w:color="000000" w:fill="E7E6E6"/>
            <w:noWrap/>
            <w:vAlign w:val="bottom"/>
            <w:hideMark/>
          </w:tcPr>
          <w:p w14:paraId="1210E179" w14:textId="77777777" w:rsidR="004667FA" w:rsidRPr="004667FA" w:rsidRDefault="004667FA" w:rsidP="004667FA">
            <w:pPr>
              <w:spacing w:after="0" w:line="240" w:lineRule="auto"/>
              <w:jc w:val="right"/>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2019</w:t>
            </w:r>
          </w:p>
        </w:tc>
        <w:tc>
          <w:tcPr>
            <w:tcW w:w="1480" w:type="dxa"/>
            <w:tcBorders>
              <w:top w:val="nil"/>
              <w:left w:val="nil"/>
              <w:bottom w:val="single" w:sz="4" w:space="0" w:color="auto"/>
              <w:right w:val="single" w:sz="4" w:space="0" w:color="auto"/>
            </w:tcBorders>
            <w:shd w:val="clear" w:color="000000" w:fill="FFFFFF"/>
            <w:noWrap/>
            <w:vAlign w:val="bottom"/>
            <w:hideMark/>
          </w:tcPr>
          <w:p w14:paraId="2CA6ACCF"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1.03</w:t>
            </w:r>
          </w:p>
        </w:tc>
        <w:tc>
          <w:tcPr>
            <w:tcW w:w="1320" w:type="dxa"/>
            <w:tcBorders>
              <w:top w:val="nil"/>
              <w:left w:val="nil"/>
              <w:bottom w:val="single" w:sz="4" w:space="0" w:color="auto"/>
              <w:right w:val="single" w:sz="4" w:space="0" w:color="auto"/>
            </w:tcBorders>
            <w:shd w:val="clear" w:color="000000" w:fill="FFFFFF"/>
            <w:noWrap/>
            <w:vAlign w:val="bottom"/>
            <w:hideMark/>
          </w:tcPr>
          <w:p w14:paraId="1140507A"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1.59</w:t>
            </w:r>
          </w:p>
        </w:tc>
        <w:tc>
          <w:tcPr>
            <w:tcW w:w="1680" w:type="dxa"/>
            <w:tcBorders>
              <w:top w:val="nil"/>
              <w:left w:val="nil"/>
              <w:bottom w:val="single" w:sz="4" w:space="0" w:color="auto"/>
              <w:right w:val="single" w:sz="4" w:space="0" w:color="auto"/>
            </w:tcBorders>
            <w:shd w:val="clear" w:color="000000" w:fill="FFFFFF"/>
            <w:noWrap/>
            <w:vAlign w:val="bottom"/>
            <w:hideMark/>
          </w:tcPr>
          <w:p w14:paraId="6B5C128A"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1.64</w:t>
            </w:r>
          </w:p>
        </w:tc>
        <w:tc>
          <w:tcPr>
            <w:tcW w:w="1680" w:type="dxa"/>
            <w:tcBorders>
              <w:top w:val="nil"/>
              <w:left w:val="nil"/>
              <w:bottom w:val="single" w:sz="4" w:space="0" w:color="auto"/>
              <w:right w:val="single" w:sz="4" w:space="0" w:color="auto"/>
            </w:tcBorders>
            <w:shd w:val="clear" w:color="000000" w:fill="FFFFFF"/>
            <w:noWrap/>
            <w:vAlign w:val="bottom"/>
            <w:hideMark/>
          </w:tcPr>
          <w:p w14:paraId="46401724"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0.16</w:t>
            </w:r>
          </w:p>
        </w:tc>
        <w:tc>
          <w:tcPr>
            <w:tcW w:w="1120" w:type="dxa"/>
            <w:tcBorders>
              <w:top w:val="nil"/>
              <w:left w:val="nil"/>
              <w:bottom w:val="single" w:sz="4" w:space="0" w:color="auto"/>
              <w:right w:val="single" w:sz="8" w:space="0" w:color="auto"/>
            </w:tcBorders>
            <w:shd w:val="clear" w:color="000000" w:fill="FFFFFF"/>
            <w:noWrap/>
            <w:vAlign w:val="bottom"/>
            <w:hideMark/>
          </w:tcPr>
          <w:p w14:paraId="23C4A635"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0.15</w:t>
            </w:r>
          </w:p>
        </w:tc>
      </w:tr>
      <w:tr w:rsidR="004667FA" w:rsidRPr="004667FA" w14:paraId="39A90264" w14:textId="77777777" w:rsidTr="004667FA">
        <w:trPr>
          <w:trHeight w:val="300"/>
        </w:trPr>
        <w:tc>
          <w:tcPr>
            <w:tcW w:w="1917" w:type="dxa"/>
            <w:tcBorders>
              <w:top w:val="nil"/>
              <w:left w:val="single" w:sz="8" w:space="0" w:color="auto"/>
              <w:bottom w:val="single" w:sz="8" w:space="0" w:color="auto"/>
              <w:right w:val="single" w:sz="8" w:space="0" w:color="auto"/>
            </w:tcBorders>
            <w:shd w:val="clear" w:color="000000" w:fill="E7E6E6"/>
            <w:noWrap/>
            <w:vAlign w:val="bottom"/>
            <w:hideMark/>
          </w:tcPr>
          <w:p w14:paraId="2344BB75" w14:textId="77777777" w:rsidR="004667FA" w:rsidRPr="004667FA" w:rsidRDefault="004667FA" w:rsidP="004667FA">
            <w:pPr>
              <w:spacing w:after="0" w:line="240" w:lineRule="auto"/>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Next Plc</w:t>
            </w:r>
          </w:p>
        </w:tc>
        <w:tc>
          <w:tcPr>
            <w:tcW w:w="1400" w:type="dxa"/>
            <w:tcBorders>
              <w:top w:val="nil"/>
              <w:left w:val="nil"/>
              <w:bottom w:val="single" w:sz="8" w:space="0" w:color="auto"/>
              <w:right w:val="single" w:sz="8" w:space="0" w:color="auto"/>
            </w:tcBorders>
            <w:shd w:val="clear" w:color="000000" w:fill="E7E6E6"/>
            <w:noWrap/>
            <w:vAlign w:val="bottom"/>
            <w:hideMark/>
          </w:tcPr>
          <w:p w14:paraId="1ED83672" w14:textId="77777777" w:rsidR="004667FA" w:rsidRPr="004667FA" w:rsidRDefault="004667FA" w:rsidP="004667FA">
            <w:pPr>
              <w:spacing w:after="0" w:line="240" w:lineRule="auto"/>
              <w:jc w:val="right"/>
              <w:rPr>
                <w:rFonts w:ascii="Calibri" w:eastAsia="Times New Roman" w:hAnsi="Calibri" w:cs="Calibri"/>
                <w:b/>
                <w:bCs/>
                <w:i/>
                <w:iCs/>
                <w:color w:val="000000"/>
                <w:lang w:eastAsia="en-GB"/>
              </w:rPr>
            </w:pPr>
            <w:r w:rsidRPr="004667FA">
              <w:rPr>
                <w:rFonts w:ascii="Calibri" w:eastAsia="Times New Roman" w:hAnsi="Calibri" w:cs="Calibri"/>
                <w:b/>
                <w:bCs/>
                <w:i/>
                <w:iCs/>
                <w:color w:val="000000"/>
                <w:lang w:eastAsia="en-GB"/>
              </w:rPr>
              <w:t>2020</w:t>
            </w:r>
          </w:p>
        </w:tc>
        <w:tc>
          <w:tcPr>
            <w:tcW w:w="1480" w:type="dxa"/>
            <w:tcBorders>
              <w:top w:val="nil"/>
              <w:left w:val="nil"/>
              <w:bottom w:val="single" w:sz="8" w:space="0" w:color="auto"/>
              <w:right w:val="single" w:sz="4" w:space="0" w:color="auto"/>
            </w:tcBorders>
            <w:shd w:val="clear" w:color="000000" w:fill="FFFFFF"/>
            <w:noWrap/>
            <w:vAlign w:val="bottom"/>
            <w:hideMark/>
          </w:tcPr>
          <w:p w14:paraId="67AD7D11"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0.17</w:t>
            </w:r>
          </w:p>
        </w:tc>
        <w:tc>
          <w:tcPr>
            <w:tcW w:w="1320" w:type="dxa"/>
            <w:tcBorders>
              <w:top w:val="nil"/>
              <w:left w:val="nil"/>
              <w:bottom w:val="single" w:sz="8" w:space="0" w:color="auto"/>
              <w:right w:val="single" w:sz="4" w:space="0" w:color="auto"/>
            </w:tcBorders>
            <w:shd w:val="clear" w:color="000000" w:fill="FFFFFF"/>
            <w:noWrap/>
            <w:vAlign w:val="bottom"/>
            <w:hideMark/>
          </w:tcPr>
          <w:p w14:paraId="05A3E439"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2.06</w:t>
            </w:r>
          </w:p>
        </w:tc>
        <w:tc>
          <w:tcPr>
            <w:tcW w:w="1680" w:type="dxa"/>
            <w:tcBorders>
              <w:top w:val="nil"/>
              <w:left w:val="nil"/>
              <w:bottom w:val="single" w:sz="8" w:space="0" w:color="auto"/>
              <w:right w:val="single" w:sz="4" w:space="0" w:color="auto"/>
            </w:tcBorders>
            <w:shd w:val="clear" w:color="000000" w:fill="FFFFFF"/>
            <w:noWrap/>
            <w:vAlign w:val="bottom"/>
            <w:hideMark/>
          </w:tcPr>
          <w:p w14:paraId="7B771986"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1.38</w:t>
            </w:r>
          </w:p>
        </w:tc>
        <w:tc>
          <w:tcPr>
            <w:tcW w:w="1680" w:type="dxa"/>
            <w:tcBorders>
              <w:top w:val="nil"/>
              <w:left w:val="nil"/>
              <w:bottom w:val="single" w:sz="8" w:space="0" w:color="auto"/>
              <w:right w:val="single" w:sz="4" w:space="0" w:color="auto"/>
            </w:tcBorders>
            <w:shd w:val="clear" w:color="000000" w:fill="FFFFFF"/>
            <w:noWrap/>
            <w:vAlign w:val="bottom"/>
            <w:hideMark/>
          </w:tcPr>
          <w:p w14:paraId="231B1A13"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0.17</w:t>
            </w:r>
          </w:p>
        </w:tc>
        <w:tc>
          <w:tcPr>
            <w:tcW w:w="1120" w:type="dxa"/>
            <w:tcBorders>
              <w:top w:val="nil"/>
              <w:left w:val="nil"/>
              <w:bottom w:val="single" w:sz="8" w:space="0" w:color="auto"/>
              <w:right w:val="single" w:sz="8" w:space="0" w:color="auto"/>
            </w:tcBorders>
            <w:shd w:val="clear" w:color="000000" w:fill="FFFFFF"/>
            <w:noWrap/>
            <w:vAlign w:val="bottom"/>
            <w:hideMark/>
          </w:tcPr>
          <w:p w14:paraId="61C4100F" w14:textId="77777777" w:rsidR="004667FA" w:rsidRPr="004667FA" w:rsidRDefault="004667FA" w:rsidP="004667FA">
            <w:pPr>
              <w:spacing w:after="0" w:line="240" w:lineRule="auto"/>
              <w:jc w:val="right"/>
              <w:rPr>
                <w:rFonts w:ascii="Calibri" w:eastAsia="Times New Roman" w:hAnsi="Calibri" w:cs="Calibri"/>
                <w:color w:val="000000"/>
                <w:lang w:eastAsia="en-GB"/>
              </w:rPr>
            </w:pPr>
            <w:r w:rsidRPr="004667FA">
              <w:rPr>
                <w:rFonts w:ascii="Calibri" w:eastAsia="Times New Roman" w:hAnsi="Calibri" w:cs="Calibri"/>
                <w:color w:val="000000"/>
                <w:lang w:eastAsia="en-GB"/>
              </w:rPr>
              <w:t>0.15</w:t>
            </w:r>
          </w:p>
        </w:tc>
      </w:tr>
    </w:tbl>
    <w:p w14:paraId="291F3437" w14:textId="77777777" w:rsidR="004667FA" w:rsidRDefault="004667FA" w:rsidP="00FB3880">
      <w:pPr>
        <w:tabs>
          <w:tab w:val="left" w:pos="3246"/>
        </w:tabs>
        <w:rPr>
          <w:rFonts w:ascii="Times New Roman" w:hAnsi="Times New Roman" w:cs="Times New Roman"/>
          <w:b/>
          <w:bCs/>
          <w:sz w:val="32"/>
          <w:szCs w:val="32"/>
          <w:u w:val="single"/>
          <w:lang w:val="en-US"/>
        </w:rPr>
      </w:pPr>
    </w:p>
    <w:p w14:paraId="310150F7" w14:textId="1A8BDBD0" w:rsidR="004667FA" w:rsidRDefault="004667FA" w:rsidP="00FB3880">
      <w:pPr>
        <w:tabs>
          <w:tab w:val="left" w:pos="3246"/>
        </w:tabs>
        <w:rPr>
          <w:rFonts w:ascii="Times New Roman" w:hAnsi="Times New Roman" w:cs="Times New Roman"/>
          <w:b/>
          <w:bCs/>
          <w:sz w:val="32"/>
          <w:szCs w:val="32"/>
          <w:u w:val="single"/>
          <w:lang w:val="en-US"/>
        </w:rPr>
      </w:pPr>
    </w:p>
    <w:p w14:paraId="027C8A5D" w14:textId="5F392EE1" w:rsidR="004667FA" w:rsidRDefault="004667FA" w:rsidP="00FB3880">
      <w:pPr>
        <w:tabs>
          <w:tab w:val="left" w:pos="3246"/>
        </w:tabs>
        <w:rPr>
          <w:rFonts w:ascii="Times New Roman" w:hAnsi="Times New Roman" w:cs="Times New Roman"/>
          <w:b/>
          <w:bCs/>
          <w:sz w:val="32"/>
          <w:szCs w:val="32"/>
          <w:u w:val="single"/>
          <w:lang w:val="en-US"/>
        </w:rPr>
      </w:pPr>
    </w:p>
    <w:p w14:paraId="2FC85FC8" w14:textId="350F40AB" w:rsidR="00D901A7" w:rsidRDefault="00D901A7" w:rsidP="00FB3880">
      <w:pPr>
        <w:tabs>
          <w:tab w:val="left" w:pos="3246"/>
        </w:tabs>
        <w:rPr>
          <w:rFonts w:ascii="Times New Roman" w:hAnsi="Times New Roman" w:cs="Times New Roman"/>
          <w:b/>
          <w:bCs/>
          <w:sz w:val="32"/>
          <w:szCs w:val="32"/>
          <w:u w:val="single"/>
          <w:lang w:val="en-US"/>
        </w:rPr>
      </w:pPr>
    </w:p>
    <w:p w14:paraId="25309EC3" w14:textId="554772FC" w:rsidR="00D901A7" w:rsidRDefault="00D901A7" w:rsidP="00FB3880">
      <w:pPr>
        <w:tabs>
          <w:tab w:val="left" w:pos="3246"/>
        </w:tabs>
        <w:rPr>
          <w:rFonts w:ascii="Times New Roman" w:hAnsi="Times New Roman" w:cs="Times New Roman"/>
          <w:b/>
          <w:bCs/>
          <w:sz w:val="32"/>
          <w:szCs w:val="32"/>
          <w:u w:val="single"/>
          <w:lang w:val="en-US"/>
        </w:rPr>
      </w:pPr>
    </w:p>
    <w:p w14:paraId="311306B6" w14:textId="41F553CD" w:rsidR="00D901A7" w:rsidRDefault="00D901A7" w:rsidP="00FB3880">
      <w:pPr>
        <w:tabs>
          <w:tab w:val="left" w:pos="3246"/>
        </w:tabs>
        <w:rPr>
          <w:rFonts w:ascii="Times New Roman" w:hAnsi="Times New Roman" w:cs="Times New Roman"/>
          <w:b/>
          <w:bCs/>
          <w:sz w:val="32"/>
          <w:szCs w:val="32"/>
          <w:u w:val="single"/>
          <w:lang w:val="en-US"/>
        </w:rPr>
      </w:pPr>
    </w:p>
    <w:p w14:paraId="7B9CB796" w14:textId="463BE6B5" w:rsidR="00D901A7" w:rsidRDefault="00D901A7" w:rsidP="00FB3880">
      <w:pPr>
        <w:tabs>
          <w:tab w:val="left" w:pos="3246"/>
        </w:tabs>
        <w:rPr>
          <w:rFonts w:ascii="Times New Roman" w:hAnsi="Times New Roman" w:cs="Times New Roman"/>
          <w:b/>
          <w:bCs/>
          <w:sz w:val="32"/>
          <w:szCs w:val="32"/>
          <w:u w:val="single"/>
          <w:lang w:val="en-US"/>
        </w:rPr>
      </w:pPr>
    </w:p>
    <w:p w14:paraId="030E9948" w14:textId="621B055E" w:rsidR="00D901A7" w:rsidRDefault="00D901A7" w:rsidP="00FB3880">
      <w:pPr>
        <w:tabs>
          <w:tab w:val="left" w:pos="3246"/>
        </w:tabs>
        <w:rPr>
          <w:rFonts w:ascii="Times New Roman" w:hAnsi="Times New Roman" w:cs="Times New Roman"/>
          <w:b/>
          <w:bCs/>
          <w:sz w:val="32"/>
          <w:szCs w:val="32"/>
          <w:u w:val="single"/>
          <w:lang w:val="en-US"/>
        </w:rPr>
      </w:pPr>
    </w:p>
    <w:p w14:paraId="41A9D96B" w14:textId="2C06A86D" w:rsidR="00D901A7" w:rsidRDefault="00D901A7" w:rsidP="00FB3880">
      <w:pPr>
        <w:tabs>
          <w:tab w:val="left" w:pos="3246"/>
        </w:tabs>
        <w:rPr>
          <w:rFonts w:ascii="Times New Roman" w:hAnsi="Times New Roman" w:cs="Times New Roman"/>
          <w:b/>
          <w:bCs/>
          <w:sz w:val="32"/>
          <w:szCs w:val="32"/>
          <w:u w:val="single"/>
          <w:lang w:val="en-US"/>
        </w:rPr>
      </w:pPr>
    </w:p>
    <w:p w14:paraId="16782D2D" w14:textId="1B69C714" w:rsidR="00D901A7" w:rsidRDefault="00D901A7" w:rsidP="00FB3880">
      <w:pPr>
        <w:tabs>
          <w:tab w:val="left" w:pos="3246"/>
        </w:tabs>
        <w:rPr>
          <w:rFonts w:ascii="Times New Roman" w:hAnsi="Times New Roman" w:cs="Times New Roman"/>
          <w:b/>
          <w:bCs/>
          <w:sz w:val="32"/>
          <w:szCs w:val="32"/>
          <w:u w:val="single"/>
          <w:lang w:val="en-US"/>
        </w:rPr>
      </w:pPr>
    </w:p>
    <w:p w14:paraId="440718CA" w14:textId="2BD22B76" w:rsidR="00D901A7" w:rsidRDefault="00D901A7" w:rsidP="00FB3880">
      <w:pPr>
        <w:tabs>
          <w:tab w:val="left" w:pos="3246"/>
        </w:tabs>
        <w:rPr>
          <w:rFonts w:ascii="Times New Roman" w:hAnsi="Times New Roman" w:cs="Times New Roman"/>
          <w:b/>
          <w:bCs/>
          <w:sz w:val="32"/>
          <w:szCs w:val="32"/>
          <w:u w:val="single"/>
          <w:lang w:val="en-US"/>
        </w:rPr>
      </w:pPr>
    </w:p>
    <w:p w14:paraId="38DA1640" w14:textId="77777777" w:rsidR="0077038F" w:rsidRDefault="0077038F" w:rsidP="00FB3880">
      <w:pPr>
        <w:tabs>
          <w:tab w:val="left" w:pos="3246"/>
        </w:tabs>
        <w:rPr>
          <w:rFonts w:ascii="Times New Roman" w:hAnsi="Times New Roman" w:cs="Times New Roman"/>
          <w:b/>
          <w:bCs/>
          <w:sz w:val="32"/>
          <w:szCs w:val="32"/>
          <w:u w:val="single"/>
          <w:lang w:val="en-US"/>
        </w:rPr>
      </w:pPr>
    </w:p>
    <w:p w14:paraId="5CF8FC31" w14:textId="7720A284" w:rsidR="00D901A7" w:rsidRDefault="00D901A7" w:rsidP="007A05AB">
      <w:pPr>
        <w:pStyle w:val="Heading5"/>
      </w:pPr>
      <w:bookmarkStart w:id="198" w:name="_Toc54022289"/>
      <w:r>
        <w:lastRenderedPageBreak/>
        <w:t xml:space="preserve">Appendix 3 – </w:t>
      </w:r>
      <w:r w:rsidR="007A011B">
        <w:t>Table</w:t>
      </w:r>
      <w:r w:rsidR="00FF30E8">
        <w:t xml:space="preserve"> </w:t>
      </w:r>
      <w:r w:rsidR="005F7F1F">
        <w:t xml:space="preserve">1 </w:t>
      </w:r>
      <w:r w:rsidR="007034C8">
        <w:t>(Summary of the findings)</w:t>
      </w:r>
      <w:bookmarkEnd w:id="198"/>
    </w:p>
    <w:p w14:paraId="3705558B" w14:textId="62AF86DE" w:rsidR="00755FEE" w:rsidRDefault="00755FEE" w:rsidP="00D901A7">
      <w:pPr>
        <w:rPr>
          <w:lang w:val="en-US"/>
        </w:rPr>
      </w:pPr>
    </w:p>
    <w:tbl>
      <w:tblPr>
        <w:tblStyle w:val="TableGrid"/>
        <w:tblW w:w="9036" w:type="dxa"/>
        <w:tblLook w:val="04A0" w:firstRow="1" w:lastRow="0" w:firstColumn="1" w:lastColumn="0" w:noHBand="0" w:noVBand="1"/>
      </w:tblPr>
      <w:tblGrid>
        <w:gridCol w:w="2259"/>
        <w:gridCol w:w="2259"/>
        <w:gridCol w:w="2259"/>
        <w:gridCol w:w="2259"/>
      </w:tblGrid>
      <w:tr w:rsidR="00755FEE" w14:paraId="60482D09" w14:textId="77777777" w:rsidTr="007A05AB">
        <w:trPr>
          <w:trHeight w:val="253"/>
        </w:trPr>
        <w:tc>
          <w:tcPr>
            <w:tcW w:w="2259" w:type="dxa"/>
          </w:tcPr>
          <w:p w14:paraId="10D4C945" w14:textId="21309CB0" w:rsidR="00755FEE" w:rsidRDefault="00755FEE" w:rsidP="00755FEE">
            <w:pPr>
              <w:rPr>
                <w:lang w:val="en-US"/>
              </w:rPr>
            </w:pPr>
            <w:r w:rsidRPr="00755FEE">
              <w:rPr>
                <w:b/>
                <w:bCs/>
                <w:lang w:val="en-US"/>
              </w:rPr>
              <w:t>Type of analysis</w:t>
            </w:r>
          </w:p>
        </w:tc>
        <w:tc>
          <w:tcPr>
            <w:tcW w:w="2259" w:type="dxa"/>
          </w:tcPr>
          <w:p w14:paraId="5D64129F" w14:textId="7F09412C" w:rsidR="00755FEE" w:rsidRPr="00755FEE" w:rsidRDefault="00755FEE" w:rsidP="00755FEE">
            <w:pPr>
              <w:jc w:val="center"/>
              <w:rPr>
                <w:b/>
                <w:bCs/>
                <w:lang w:val="en-US"/>
              </w:rPr>
            </w:pPr>
            <w:r w:rsidRPr="00755FEE">
              <w:rPr>
                <w:b/>
                <w:bCs/>
                <w:lang w:val="en-US"/>
              </w:rPr>
              <w:t>Leverage</w:t>
            </w:r>
          </w:p>
        </w:tc>
        <w:tc>
          <w:tcPr>
            <w:tcW w:w="2259" w:type="dxa"/>
          </w:tcPr>
          <w:p w14:paraId="632B5379" w14:textId="008C0571" w:rsidR="00755FEE" w:rsidRPr="00755FEE" w:rsidRDefault="00755FEE" w:rsidP="00755FEE">
            <w:pPr>
              <w:jc w:val="center"/>
              <w:rPr>
                <w:b/>
                <w:bCs/>
                <w:lang w:val="en-US"/>
              </w:rPr>
            </w:pPr>
            <w:r w:rsidRPr="00755FEE">
              <w:rPr>
                <w:b/>
                <w:bCs/>
                <w:lang w:val="en-US"/>
              </w:rPr>
              <w:t>Profitability</w:t>
            </w:r>
          </w:p>
        </w:tc>
        <w:tc>
          <w:tcPr>
            <w:tcW w:w="2259" w:type="dxa"/>
          </w:tcPr>
          <w:p w14:paraId="102E3083" w14:textId="16621BBC" w:rsidR="00755FEE" w:rsidRPr="00755FEE" w:rsidRDefault="00755FEE" w:rsidP="00755FEE">
            <w:pPr>
              <w:jc w:val="center"/>
              <w:rPr>
                <w:b/>
                <w:bCs/>
                <w:lang w:val="en-US"/>
              </w:rPr>
            </w:pPr>
            <w:r w:rsidRPr="00755FEE">
              <w:rPr>
                <w:b/>
                <w:bCs/>
                <w:lang w:val="en-US"/>
              </w:rPr>
              <w:t>Relationship</w:t>
            </w:r>
          </w:p>
        </w:tc>
      </w:tr>
      <w:tr w:rsidR="00755FEE" w14:paraId="24AAB026" w14:textId="77777777" w:rsidTr="007A05AB">
        <w:trPr>
          <w:trHeight w:val="244"/>
        </w:trPr>
        <w:tc>
          <w:tcPr>
            <w:tcW w:w="2259" w:type="dxa"/>
          </w:tcPr>
          <w:p w14:paraId="22ACED9B" w14:textId="60F7C52E" w:rsidR="00755FEE" w:rsidRDefault="00755FEE" w:rsidP="00755FEE">
            <w:pPr>
              <w:rPr>
                <w:lang w:val="en-US"/>
              </w:rPr>
            </w:pPr>
            <w:r w:rsidRPr="00755FEE">
              <w:rPr>
                <w:b/>
                <w:bCs/>
                <w:lang w:val="en-US"/>
              </w:rPr>
              <w:t>Correlation</w:t>
            </w:r>
          </w:p>
        </w:tc>
        <w:tc>
          <w:tcPr>
            <w:tcW w:w="2259" w:type="dxa"/>
          </w:tcPr>
          <w:p w14:paraId="4BF49EB1" w14:textId="15CB83DD" w:rsidR="00755FEE" w:rsidRDefault="00755FEE" w:rsidP="00755FEE">
            <w:pPr>
              <w:jc w:val="center"/>
              <w:rPr>
                <w:lang w:val="en-US"/>
              </w:rPr>
            </w:pPr>
            <w:r>
              <w:rPr>
                <w:lang w:val="en-US"/>
              </w:rPr>
              <w:t>Debt-to-Equity</w:t>
            </w:r>
          </w:p>
        </w:tc>
        <w:tc>
          <w:tcPr>
            <w:tcW w:w="2259" w:type="dxa"/>
          </w:tcPr>
          <w:p w14:paraId="0278BFC6" w14:textId="4E63DFA7" w:rsidR="00755FEE" w:rsidRDefault="00755FEE" w:rsidP="00755FEE">
            <w:pPr>
              <w:jc w:val="center"/>
              <w:rPr>
                <w:lang w:val="en-US"/>
              </w:rPr>
            </w:pPr>
            <w:r>
              <w:rPr>
                <w:lang w:val="en-US"/>
              </w:rPr>
              <w:t>ROE</w:t>
            </w:r>
          </w:p>
        </w:tc>
        <w:tc>
          <w:tcPr>
            <w:tcW w:w="2259" w:type="dxa"/>
          </w:tcPr>
          <w:p w14:paraId="6D61CFBD" w14:textId="05D4A640" w:rsidR="00755FEE" w:rsidRDefault="00755FEE" w:rsidP="00755FEE">
            <w:pPr>
              <w:jc w:val="center"/>
              <w:rPr>
                <w:lang w:val="en-US"/>
              </w:rPr>
            </w:pPr>
            <w:r>
              <w:rPr>
                <w:lang w:val="en-US"/>
              </w:rPr>
              <w:t>-</w:t>
            </w:r>
          </w:p>
        </w:tc>
      </w:tr>
      <w:tr w:rsidR="00755FEE" w14:paraId="25E1F36F" w14:textId="77777777" w:rsidTr="007A05AB">
        <w:trPr>
          <w:trHeight w:val="253"/>
        </w:trPr>
        <w:tc>
          <w:tcPr>
            <w:tcW w:w="2259" w:type="dxa"/>
          </w:tcPr>
          <w:p w14:paraId="03EBA148" w14:textId="1C546D39" w:rsidR="00755FEE" w:rsidRDefault="00755FEE" w:rsidP="00755FEE">
            <w:pPr>
              <w:rPr>
                <w:lang w:val="en-US"/>
              </w:rPr>
            </w:pPr>
            <w:r w:rsidRPr="00755FEE">
              <w:rPr>
                <w:b/>
                <w:bCs/>
                <w:lang w:val="en-US"/>
              </w:rPr>
              <w:t>Regression</w:t>
            </w:r>
          </w:p>
        </w:tc>
        <w:tc>
          <w:tcPr>
            <w:tcW w:w="2259" w:type="dxa"/>
          </w:tcPr>
          <w:p w14:paraId="433463E4" w14:textId="3B2AF16A" w:rsidR="00755FEE" w:rsidRDefault="00755FEE" w:rsidP="00755FEE">
            <w:pPr>
              <w:jc w:val="center"/>
              <w:rPr>
                <w:lang w:val="en-US"/>
              </w:rPr>
            </w:pPr>
            <w:r>
              <w:rPr>
                <w:lang w:val="en-US"/>
              </w:rPr>
              <w:t>Debt-to-Equity</w:t>
            </w:r>
          </w:p>
        </w:tc>
        <w:tc>
          <w:tcPr>
            <w:tcW w:w="2259" w:type="dxa"/>
          </w:tcPr>
          <w:p w14:paraId="4BE9039C" w14:textId="3051AB60" w:rsidR="00755FEE" w:rsidRDefault="00755FEE" w:rsidP="00755FEE">
            <w:pPr>
              <w:jc w:val="center"/>
              <w:rPr>
                <w:lang w:val="en-US"/>
              </w:rPr>
            </w:pPr>
            <w:r>
              <w:rPr>
                <w:lang w:val="en-US"/>
              </w:rPr>
              <w:t>ROE</w:t>
            </w:r>
          </w:p>
        </w:tc>
        <w:tc>
          <w:tcPr>
            <w:tcW w:w="2259" w:type="dxa"/>
          </w:tcPr>
          <w:p w14:paraId="453C5316" w14:textId="799B5497" w:rsidR="00755FEE" w:rsidRDefault="00755FEE" w:rsidP="00755FEE">
            <w:pPr>
              <w:jc w:val="center"/>
              <w:rPr>
                <w:lang w:val="en-US"/>
              </w:rPr>
            </w:pPr>
            <w:r>
              <w:rPr>
                <w:lang w:val="en-US"/>
              </w:rPr>
              <w:t>-</w:t>
            </w:r>
          </w:p>
        </w:tc>
      </w:tr>
      <w:tr w:rsidR="00755FEE" w14:paraId="09D3798A" w14:textId="77777777" w:rsidTr="007A05AB">
        <w:trPr>
          <w:trHeight w:val="244"/>
        </w:trPr>
        <w:tc>
          <w:tcPr>
            <w:tcW w:w="2259" w:type="dxa"/>
          </w:tcPr>
          <w:p w14:paraId="18E32179" w14:textId="6DEEF2AE" w:rsidR="00755FEE" w:rsidRDefault="00755FEE" w:rsidP="00755FEE">
            <w:pPr>
              <w:rPr>
                <w:lang w:val="en-US"/>
              </w:rPr>
            </w:pPr>
            <w:r w:rsidRPr="00755FEE">
              <w:rPr>
                <w:b/>
                <w:bCs/>
                <w:lang w:val="en-US"/>
              </w:rPr>
              <w:t>Regression</w:t>
            </w:r>
          </w:p>
        </w:tc>
        <w:tc>
          <w:tcPr>
            <w:tcW w:w="2259" w:type="dxa"/>
          </w:tcPr>
          <w:p w14:paraId="6844BF6A" w14:textId="3F5EBA44" w:rsidR="00755FEE" w:rsidRDefault="00755FEE" w:rsidP="00755FEE">
            <w:pPr>
              <w:jc w:val="center"/>
              <w:rPr>
                <w:lang w:val="en-US"/>
              </w:rPr>
            </w:pPr>
            <w:r>
              <w:rPr>
                <w:lang w:val="en-US"/>
              </w:rPr>
              <w:t>Debt-to-Equity</w:t>
            </w:r>
          </w:p>
        </w:tc>
        <w:tc>
          <w:tcPr>
            <w:tcW w:w="2259" w:type="dxa"/>
          </w:tcPr>
          <w:p w14:paraId="30703A66" w14:textId="4BAA8E9F" w:rsidR="00755FEE" w:rsidRDefault="00755FEE" w:rsidP="00755FEE">
            <w:pPr>
              <w:jc w:val="center"/>
              <w:rPr>
                <w:lang w:val="en-US"/>
              </w:rPr>
            </w:pPr>
            <w:r>
              <w:rPr>
                <w:lang w:val="en-US"/>
              </w:rPr>
              <w:t>ROA</w:t>
            </w:r>
          </w:p>
        </w:tc>
        <w:tc>
          <w:tcPr>
            <w:tcW w:w="2259" w:type="dxa"/>
          </w:tcPr>
          <w:p w14:paraId="5C7D1C51" w14:textId="570922BC" w:rsidR="00755FEE" w:rsidRDefault="00755FEE" w:rsidP="00755FEE">
            <w:pPr>
              <w:jc w:val="center"/>
              <w:rPr>
                <w:lang w:val="en-US"/>
              </w:rPr>
            </w:pPr>
            <w:r>
              <w:rPr>
                <w:lang w:val="en-US"/>
              </w:rPr>
              <w:t>+</w:t>
            </w:r>
          </w:p>
        </w:tc>
      </w:tr>
      <w:tr w:rsidR="00755FEE" w14:paraId="06F2A06B" w14:textId="77777777" w:rsidTr="007A05AB">
        <w:trPr>
          <w:trHeight w:val="253"/>
        </w:trPr>
        <w:tc>
          <w:tcPr>
            <w:tcW w:w="2259" w:type="dxa"/>
          </w:tcPr>
          <w:p w14:paraId="6452AA75" w14:textId="02E0E84A" w:rsidR="00755FEE" w:rsidRDefault="00755FEE" w:rsidP="00755FEE">
            <w:pPr>
              <w:rPr>
                <w:lang w:val="en-US"/>
              </w:rPr>
            </w:pPr>
            <w:r w:rsidRPr="00755FEE">
              <w:rPr>
                <w:b/>
                <w:bCs/>
                <w:lang w:val="en-US"/>
              </w:rPr>
              <w:t>Regression</w:t>
            </w:r>
          </w:p>
        </w:tc>
        <w:tc>
          <w:tcPr>
            <w:tcW w:w="2259" w:type="dxa"/>
          </w:tcPr>
          <w:p w14:paraId="10EA6992" w14:textId="582E221D" w:rsidR="00755FEE" w:rsidRDefault="00755FEE" w:rsidP="00755FEE">
            <w:pPr>
              <w:jc w:val="center"/>
              <w:rPr>
                <w:lang w:val="en-US"/>
              </w:rPr>
            </w:pPr>
            <w:r>
              <w:rPr>
                <w:lang w:val="en-US"/>
              </w:rPr>
              <w:t>Debt-to-Equity</w:t>
            </w:r>
          </w:p>
        </w:tc>
        <w:tc>
          <w:tcPr>
            <w:tcW w:w="2259" w:type="dxa"/>
          </w:tcPr>
          <w:p w14:paraId="0BE0AFA1" w14:textId="7512DA72" w:rsidR="00755FEE" w:rsidRDefault="00755FEE" w:rsidP="00755FEE">
            <w:pPr>
              <w:jc w:val="center"/>
              <w:rPr>
                <w:lang w:val="en-US"/>
              </w:rPr>
            </w:pPr>
            <w:r>
              <w:rPr>
                <w:lang w:val="en-US"/>
              </w:rPr>
              <w:t>Net Margin</w:t>
            </w:r>
          </w:p>
        </w:tc>
        <w:tc>
          <w:tcPr>
            <w:tcW w:w="2259" w:type="dxa"/>
          </w:tcPr>
          <w:p w14:paraId="45BE5FB2" w14:textId="14866622" w:rsidR="00755FEE" w:rsidRDefault="00755FEE" w:rsidP="00755FEE">
            <w:pPr>
              <w:jc w:val="center"/>
              <w:rPr>
                <w:lang w:val="en-US"/>
              </w:rPr>
            </w:pPr>
            <w:r>
              <w:rPr>
                <w:lang w:val="en-US"/>
              </w:rPr>
              <w:t>+</w:t>
            </w:r>
          </w:p>
        </w:tc>
      </w:tr>
    </w:tbl>
    <w:tbl>
      <w:tblPr>
        <w:tblStyle w:val="TableGrid"/>
        <w:tblpPr w:leftFromText="180" w:rightFromText="180" w:vertAnchor="text" w:horzAnchor="margin" w:tblpY="292"/>
        <w:tblW w:w="9016" w:type="dxa"/>
        <w:tblLook w:val="04A0" w:firstRow="1" w:lastRow="0" w:firstColumn="1" w:lastColumn="0" w:noHBand="0" w:noVBand="1"/>
      </w:tblPr>
      <w:tblGrid>
        <w:gridCol w:w="2254"/>
        <w:gridCol w:w="2254"/>
        <w:gridCol w:w="2254"/>
        <w:gridCol w:w="2254"/>
      </w:tblGrid>
      <w:tr w:rsidR="007A05AB" w14:paraId="071A8E50" w14:textId="77777777" w:rsidTr="007A05AB">
        <w:tc>
          <w:tcPr>
            <w:tcW w:w="2254" w:type="dxa"/>
          </w:tcPr>
          <w:p w14:paraId="06DC0B19" w14:textId="77777777" w:rsidR="007A05AB" w:rsidRPr="00755FEE" w:rsidRDefault="007A05AB" w:rsidP="007A05AB">
            <w:pPr>
              <w:rPr>
                <w:b/>
                <w:bCs/>
                <w:lang w:val="en-US"/>
              </w:rPr>
            </w:pPr>
            <w:r w:rsidRPr="00755FEE">
              <w:rPr>
                <w:b/>
                <w:bCs/>
                <w:lang w:val="en-US"/>
              </w:rPr>
              <w:t>Type of analysis</w:t>
            </w:r>
          </w:p>
        </w:tc>
        <w:tc>
          <w:tcPr>
            <w:tcW w:w="2254" w:type="dxa"/>
          </w:tcPr>
          <w:p w14:paraId="42A2729B" w14:textId="77777777" w:rsidR="007A05AB" w:rsidRPr="00755FEE" w:rsidRDefault="007A05AB" w:rsidP="007A05AB">
            <w:pPr>
              <w:jc w:val="center"/>
              <w:rPr>
                <w:b/>
                <w:bCs/>
                <w:lang w:val="en-US"/>
              </w:rPr>
            </w:pPr>
            <w:r w:rsidRPr="00755FEE">
              <w:rPr>
                <w:b/>
                <w:bCs/>
                <w:lang w:val="en-US"/>
              </w:rPr>
              <w:t>Liquidity</w:t>
            </w:r>
          </w:p>
        </w:tc>
        <w:tc>
          <w:tcPr>
            <w:tcW w:w="2254" w:type="dxa"/>
          </w:tcPr>
          <w:p w14:paraId="6D138ACF" w14:textId="77777777" w:rsidR="007A05AB" w:rsidRPr="00755FEE" w:rsidRDefault="007A05AB" w:rsidP="007A05AB">
            <w:pPr>
              <w:jc w:val="center"/>
              <w:rPr>
                <w:b/>
                <w:bCs/>
                <w:lang w:val="en-US"/>
              </w:rPr>
            </w:pPr>
            <w:r w:rsidRPr="00755FEE">
              <w:rPr>
                <w:b/>
                <w:bCs/>
                <w:lang w:val="en-US"/>
              </w:rPr>
              <w:t>Profitability</w:t>
            </w:r>
          </w:p>
        </w:tc>
        <w:tc>
          <w:tcPr>
            <w:tcW w:w="2254" w:type="dxa"/>
          </w:tcPr>
          <w:p w14:paraId="21C1139F" w14:textId="77777777" w:rsidR="007A05AB" w:rsidRPr="00755FEE" w:rsidRDefault="007A05AB" w:rsidP="007A05AB">
            <w:pPr>
              <w:jc w:val="center"/>
              <w:rPr>
                <w:b/>
                <w:bCs/>
                <w:lang w:val="en-US"/>
              </w:rPr>
            </w:pPr>
            <w:r w:rsidRPr="00755FEE">
              <w:rPr>
                <w:b/>
                <w:bCs/>
                <w:lang w:val="en-US"/>
              </w:rPr>
              <w:t>Relationship</w:t>
            </w:r>
          </w:p>
        </w:tc>
      </w:tr>
      <w:tr w:rsidR="007A05AB" w14:paraId="4F36AB6F" w14:textId="77777777" w:rsidTr="007A05AB">
        <w:tc>
          <w:tcPr>
            <w:tcW w:w="2254" w:type="dxa"/>
          </w:tcPr>
          <w:p w14:paraId="20D2347C" w14:textId="77777777" w:rsidR="007A05AB" w:rsidRPr="00755FEE" w:rsidRDefault="007A05AB" w:rsidP="007A05AB">
            <w:pPr>
              <w:rPr>
                <w:b/>
                <w:bCs/>
                <w:lang w:val="en-US"/>
              </w:rPr>
            </w:pPr>
            <w:r w:rsidRPr="00755FEE">
              <w:rPr>
                <w:b/>
                <w:bCs/>
                <w:lang w:val="en-US"/>
              </w:rPr>
              <w:t>Correlation</w:t>
            </w:r>
          </w:p>
        </w:tc>
        <w:tc>
          <w:tcPr>
            <w:tcW w:w="2254" w:type="dxa"/>
          </w:tcPr>
          <w:p w14:paraId="3B342CF9" w14:textId="77777777" w:rsidR="007A05AB" w:rsidRDefault="007A05AB" w:rsidP="007A05AB">
            <w:pPr>
              <w:jc w:val="center"/>
              <w:rPr>
                <w:lang w:val="en-US"/>
              </w:rPr>
            </w:pPr>
            <w:r>
              <w:rPr>
                <w:lang w:val="en-US"/>
              </w:rPr>
              <w:t>Current Ratio</w:t>
            </w:r>
          </w:p>
        </w:tc>
        <w:tc>
          <w:tcPr>
            <w:tcW w:w="2254" w:type="dxa"/>
          </w:tcPr>
          <w:p w14:paraId="5BAE2193" w14:textId="77777777" w:rsidR="007A05AB" w:rsidRDefault="007A05AB" w:rsidP="007A05AB">
            <w:pPr>
              <w:jc w:val="center"/>
              <w:rPr>
                <w:lang w:val="en-US"/>
              </w:rPr>
            </w:pPr>
            <w:r>
              <w:rPr>
                <w:lang w:val="en-US"/>
              </w:rPr>
              <w:t>ROE</w:t>
            </w:r>
          </w:p>
        </w:tc>
        <w:tc>
          <w:tcPr>
            <w:tcW w:w="2254" w:type="dxa"/>
          </w:tcPr>
          <w:p w14:paraId="424AEB6E" w14:textId="77777777" w:rsidR="007A05AB" w:rsidRDefault="007A05AB" w:rsidP="007A05AB">
            <w:pPr>
              <w:jc w:val="center"/>
              <w:rPr>
                <w:lang w:val="en-US"/>
              </w:rPr>
            </w:pPr>
            <w:r>
              <w:rPr>
                <w:lang w:val="en-US"/>
              </w:rPr>
              <w:t>+</w:t>
            </w:r>
          </w:p>
        </w:tc>
      </w:tr>
      <w:tr w:rsidR="007A05AB" w14:paraId="7632175A" w14:textId="77777777" w:rsidTr="007A05AB">
        <w:tc>
          <w:tcPr>
            <w:tcW w:w="2254" w:type="dxa"/>
          </w:tcPr>
          <w:p w14:paraId="7F5B9E4F" w14:textId="77777777" w:rsidR="007A05AB" w:rsidRPr="00755FEE" w:rsidRDefault="007A05AB" w:rsidP="007A05AB">
            <w:pPr>
              <w:rPr>
                <w:b/>
                <w:bCs/>
                <w:lang w:val="en-US"/>
              </w:rPr>
            </w:pPr>
            <w:r w:rsidRPr="00755FEE">
              <w:rPr>
                <w:b/>
                <w:bCs/>
                <w:lang w:val="en-US"/>
              </w:rPr>
              <w:t>Regression</w:t>
            </w:r>
          </w:p>
        </w:tc>
        <w:tc>
          <w:tcPr>
            <w:tcW w:w="2254" w:type="dxa"/>
          </w:tcPr>
          <w:p w14:paraId="78D5267F" w14:textId="77777777" w:rsidR="007A05AB" w:rsidRDefault="007A05AB" w:rsidP="007A05AB">
            <w:pPr>
              <w:jc w:val="center"/>
              <w:rPr>
                <w:lang w:val="en-US"/>
              </w:rPr>
            </w:pPr>
            <w:r>
              <w:rPr>
                <w:lang w:val="en-US"/>
              </w:rPr>
              <w:t>Current Ratio</w:t>
            </w:r>
          </w:p>
        </w:tc>
        <w:tc>
          <w:tcPr>
            <w:tcW w:w="2254" w:type="dxa"/>
          </w:tcPr>
          <w:p w14:paraId="2432C243" w14:textId="77777777" w:rsidR="007A05AB" w:rsidRDefault="007A05AB" w:rsidP="007A05AB">
            <w:pPr>
              <w:jc w:val="center"/>
              <w:rPr>
                <w:lang w:val="en-US"/>
              </w:rPr>
            </w:pPr>
            <w:r>
              <w:rPr>
                <w:lang w:val="en-US"/>
              </w:rPr>
              <w:t>ROE</w:t>
            </w:r>
          </w:p>
        </w:tc>
        <w:tc>
          <w:tcPr>
            <w:tcW w:w="2254" w:type="dxa"/>
          </w:tcPr>
          <w:p w14:paraId="4A533C03" w14:textId="77777777" w:rsidR="007A05AB" w:rsidRDefault="007A05AB" w:rsidP="007A05AB">
            <w:pPr>
              <w:jc w:val="center"/>
              <w:rPr>
                <w:lang w:val="en-US"/>
              </w:rPr>
            </w:pPr>
            <w:r>
              <w:rPr>
                <w:lang w:val="en-US"/>
              </w:rPr>
              <w:t>+</w:t>
            </w:r>
          </w:p>
        </w:tc>
      </w:tr>
      <w:tr w:rsidR="007A05AB" w14:paraId="74FF0E65" w14:textId="77777777" w:rsidTr="007A05AB">
        <w:tc>
          <w:tcPr>
            <w:tcW w:w="2254" w:type="dxa"/>
          </w:tcPr>
          <w:p w14:paraId="7AB6D6D8" w14:textId="77777777" w:rsidR="007A05AB" w:rsidRPr="00755FEE" w:rsidRDefault="007A05AB" w:rsidP="007A05AB">
            <w:pPr>
              <w:rPr>
                <w:b/>
                <w:bCs/>
                <w:lang w:val="en-US"/>
              </w:rPr>
            </w:pPr>
            <w:r w:rsidRPr="00755FEE">
              <w:rPr>
                <w:b/>
                <w:bCs/>
                <w:lang w:val="en-US"/>
              </w:rPr>
              <w:t>Regression</w:t>
            </w:r>
          </w:p>
        </w:tc>
        <w:tc>
          <w:tcPr>
            <w:tcW w:w="2254" w:type="dxa"/>
          </w:tcPr>
          <w:p w14:paraId="535D261C" w14:textId="77777777" w:rsidR="007A05AB" w:rsidRDefault="007A05AB" w:rsidP="007A05AB">
            <w:pPr>
              <w:jc w:val="center"/>
              <w:rPr>
                <w:lang w:val="en-US"/>
              </w:rPr>
            </w:pPr>
            <w:r>
              <w:rPr>
                <w:lang w:val="en-US"/>
              </w:rPr>
              <w:t>Current Ratio</w:t>
            </w:r>
          </w:p>
        </w:tc>
        <w:tc>
          <w:tcPr>
            <w:tcW w:w="2254" w:type="dxa"/>
          </w:tcPr>
          <w:p w14:paraId="378BF3F0" w14:textId="77777777" w:rsidR="007A05AB" w:rsidRDefault="007A05AB" w:rsidP="007A05AB">
            <w:pPr>
              <w:jc w:val="center"/>
              <w:rPr>
                <w:lang w:val="en-US"/>
              </w:rPr>
            </w:pPr>
            <w:r>
              <w:rPr>
                <w:lang w:val="en-US"/>
              </w:rPr>
              <w:t>ROA</w:t>
            </w:r>
          </w:p>
        </w:tc>
        <w:tc>
          <w:tcPr>
            <w:tcW w:w="2254" w:type="dxa"/>
          </w:tcPr>
          <w:p w14:paraId="0F1A0A05" w14:textId="77777777" w:rsidR="007A05AB" w:rsidRDefault="007A05AB" w:rsidP="007A05AB">
            <w:pPr>
              <w:jc w:val="center"/>
              <w:rPr>
                <w:lang w:val="en-US"/>
              </w:rPr>
            </w:pPr>
            <w:r>
              <w:rPr>
                <w:lang w:val="en-US"/>
              </w:rPr>
              <w:t>+</w:t>
            </w:r>
          </w:p>
        </w:tc>
      </w:tr>
      <w:tr w:rsidR="007A05AB" w14:paraId="753EBE57" w14:textId="77777777" w:rsidTr="007A05AB">
        <w:tc>
          <w:tcPr>
            <w:tcW w:w="2254" w:type="dxa"/>
          </w:tcPr>
          <w:p w14:paraId="77D83BD0" w14:textId="77777777" w:rsidR="007A05AB" w:rsidRPr="00755FEE" w:rsidRDefault="007A05AB" w:rsidP="007A05AB">
            <w:pPr>
              <w:rPr>
                <w:b/>
                <w:bCs/>
                <w:lang w:val="en-US"/>
              </w:rPr>
            </w:pPr>
            <w:r w:rsidRPr="00755FEE">
              <w:rPr>
                <w:b/>
                <w:bCs/>
                <w:lang w:val="en-US"/>
              </w:rPr>
              <w:t>Regression</w:t>
            </w:r>
          </w:p>
        </w:tc>
        <w:tc>
          <w:tcPr>
            <w:tcW w:w="2254" w:type="dxa"/>
          </w:tcPr>
          <w:p w14:paraId="3D7B95F8" w14:textId="77777777" w:rsidR="007A05AB" w:rsidRDefault="007A05AB" w:rsidP="007A05AB">
            <w:pPr>
              <w:jc w:val="center"/>
              <w:rPr>
                <w:lang w:val="en-US"/>
              </w:rPr>
            </w:pPr>
            <w:r>
              <w:rPr>
                <w:lang w:val="en-US"/>
              </w:rPr>
              <w:t>Current Ratio</w:t>
            </w:r>
          </w:p>
        </w:tc>
        <w:tc>
          <w:tcPr>
            <w:tcW w:w="2254" w:type="dxa"/>
          </w:tcPr>
          <w:p w14:paraId="49352B3A" w14:textId="77777777" w:rsidR="007A05AB" w:rsidRDefault="007A05AB" w:rsidP="007A05AB">
            <w:pPr>
              <w:jc w:val="center"/>
              <w:rPr>
                <w:lang w:val="en-US"/>
              </w:rPr>
            </w:pPr>
            <w:r>
              <w:rPr>
                <w:lang w:val="en-US"/>
              </w:rPr>
              <w:t>Net Margin</w:t>
            </w:r>
          </w:p>
        </w:tc>
        <w:tc>
          <w:tcPr>
            <w:tcW w:w="2254" w:type="dxa"/>
          </w:tcPr>
          <w:p w14:paraId="17C82BA3" w14:textId="77777777" w:rsidR="007A05AB" w:rsidRDefault="007A05AB" w:rsidP="007A05AB">
            <w:pPr>
              <w:jc w:val="center"/>
              <w:rPr>
                <w:lang w:val="en-US"/>
              </w:rPr>
            </w:pPr>
            <w:r>
              <w:rPr>
                <w:lang w:val="en-US"/>
              </w:rPr>
              <w:t>-</w:t>
            </w:r>
          </w:p>
        </w:tc>
      </w:tr>
    </w:tbl>
    <w:p w14:paraId="02D5D688" w14:textId="75549578" w:rsidR="00755FEE" w:rsidRDefault="00755FEE" w:rsidP="00D901A7">
      <w:pPr>
        <w:rPr>
          <w:lang w:val="en-US"/>
        </w:rPr>
      </w:pPr>
    </w:p>
    <w:p w14:paraId="2EEFA062" w14:textId="77777777" w:rsidR="007A05AB" w:rsidRDefault="007A05AB" w:rsidP="00D901A7">
      <w:pPr>
        <w:rPr>
          <w:lang w:val="en-US"/>
        </w:rPr>
      </w:pPr>
    </w:p>
    <w:tbl>
      <w:tblPr>
        <w:tblStyle w:val="TableGrid"/>
        <w:tblpPr w:leftFromText="180" w:rightFromText="180" w:vertAnchor="text" w:horzAnchor="margin" w:tblpY="-13"/>
        <w:tblW w:w="0" w:type="auto"/>
        <w:tblLook w:val="04A0" w:firstRow="1" w:lastRow="0" w:firstColumn="1" w:lastColumn="0" w:noHBand="0" w:noVBand="1"/>
      </w:tblPr>
      <w:tblGrid>
        <w:gridCol w:w="2254"/>
        <w:gridCol w:w="2254"/>
        <w:gridCol w:w="2254"/>
        <w:gridCol w:w="2254"/>
      </w:tblGrid>
      <w:tr w:rsidR="007A05AB" w14:paraId="01C9576B" w14:textId="77777777" w:rsidTr="007A05AB">
        <w:tc>
          <w:tcPr>
            <w:tcW w:w="2254" w:type="dxa"/>
          </w:tcPr>
          <w:p w14:paraId="44E6634C" w14:textId="77777777" w:rsidR="007A05AB" w:rsidRPr="00755FEE" w:rsidRDefault="007A05AB" w:rsidP="007A05AB">
            <w:pPr>
              <w:rPr>
                <w:b/>
                <w:bCs/>
                <w:lang w:val="en-US"/>
              </w:rPr>
            </w:pPr>
            <w:r w:rsidRPr="00755FEE">
              <w:rPr>
                <w:b/>
                <w:bCs/>
                <w:lang w:val="en-US"/>
              </w:rPr>
              <w:t>Type of analysis</w:t>
            </w:r>
          </w:p>
        </w:tc>
        <w:tc>
          <w:tcPr>
            <w:tcW w:w="2254" w:type="dxa"/>
          </w:tcPr>
          <w:p w14:paraId="557C338C" w14:textId="77777777" w:rsidR="007A05AB" w:rsidRPr="00755FEE" w:rsidRDefault="007A05AB" w:rsidP="007A05AB">
            <w:pPr>
              <w:jc w:val="center"/>
              <w:rPr>
                <w:b/>
                <w:bCs/>
                <w:lang w:val="en-US"/>
              </w:rPr>
            </w:pPr>
            <w:r w:rsidRPr="00755FEE">
              <w:rPr>
                <w:b/>
                <w:bCs/>
                <w:lang w:val="en-US"/>
              </w:rPr>
              <w:t>Liquidity</w:t>
            </w:r>
          </w:p>
        </w:tc>
        <w:tc>
          <w:tcPr>
            <w:tcW w:w="2254" w:type="dxa"/>
          </w:tcPr>
          <w:p w14:paraId="18D27301" w14:textId="77777777" w:rsidR="007A05AB" w:rsidRPr="00755FEE" w:rsidRDefault="007A05AB" w:rsidP="007A05AB">
            <w:pPr>
              <w:jc w:val="center"/>
              <w:rPr>
                <w:b/>
                <w:bCs/>
                <w:lang w:val="en-US"/>
              </w:rPr>
            </w:pPr>
            <w:r w:rsidRPr="00755FEE">
              <w:rPr>
                <w:b/>
                <w:bCs/>
                <w:lang w:val="en-US"/>
              </w:rPr>
              <w:t>Leverage</w:t>
            </w:r>
          </w:p>
        </w:tc>
        <w:tc>
          <w:tcPr>
            <w:tcW w:w="2254" w:type="dxa"/>
          </w:tcPr>
          <w:p w14:paraId="5C92AB7A" w14:textId="77777777" w:rsidR="007A05AB" w:rsidRPr="00755FEE" w:rsidRDefault="007A05AB" w:rsidP="007A05AB">
            <w:pPr>
              <w:jc w:val="center"/>
              <w:rPr>
                <w:b/>
                <w:bCs/>
                <w:lang w:val="en-US"/>
              </w:rPr>
            </w:pPr>
            <w:r w:rsidRPr="00755FEE">
              <w:rPr>
                <w:b/>
                <w:bCs/>
                <w:lang w:val="en-US"/>
              </w:rPr>
              <w:t>Relationship</w:t>
            </w:r>
          </w:p>
        </w:tc>
      </w:tr>
      <w:tr w:rsidR="007A05AB" w14:paraId="4079FF9C" w14:textId="77777777" w:rsidTr="007A05AB">
        <w:tc>
          <w:tcPr>
            <w:tcW w:w="2254" w:type="dxa"/>
          </w:tcPr>
          <w:p w14:paraId="242B4D29" w14:textId="77777777" w:rsidR="007A05AB" w:rsidRPr="00755FEE" w:rsidRDefault="007A05AB" w:rsidP="007A05AB">
            <w:pPr>
              <w:rPr>
                <w:b/>
                <w:bCs/>
                <w:lang w:val="en-US"/>
              </w:rPr>
            </w:pPr>
            <w:r>
              <w:rPr>
                <w:b/>
                <w:bCs/>
                <w:lang w:val="en-US"/>
              </w:rPr>
              <w:t>Correlation</w:t>
            </w:r>
          </w:p>
        </w:tc>
        <w:tc>
          <w:tcPr>
            <w:tcW w:w="2254" w:type="dxa"/>
          </w:tcPr>
          <w:p w14:paraId="2C3BD499" w14:textId="77777777" w:rsidR="007A05AB" w:rsidRDefault="007A05AB" w:rsidP="007A05AB">
            <w:pPr>
              <w:jc w:val="center"/>
              <w:rPr>
                <w:lang w:val="en-US"/>
              </w:rPr>
            </w:pPr>
            <w:r>
              <w:rPr>
                <w:lang w:val="en-US"/>
              </w:rPr>
              <w:t>Current Ratio</w:t>
            </w:r>
          </w:p>
        </w:tc>
        <w:tc>
          <w:tcPr>
            <w:tcW w:w="2254" w:type="dxa"/>
          </w:tcPr>
          <w:p w14:paraId="0E57ACA1" w14:textId="77777777" w:rsidR="007A05AB" w:rsidRDefault="007A05AB" w:rsidP="007A05AB">
            <w:pPr>
              <w:jc w:val="center"/>
              <w:rPr>
                <w:lang w:val="en-US"/>
              </w:rPr>
            </w:pPr>
            <w:r>
              <w:rPr>
                <w:lang w:val="en-US"/>
              </w:rPr>
              <w:t>Debt-to-equity</w:t>
            </w:r>
          </w:p>
        </w:tc>
        <w:tc>
          <w:tcPr>
            <w:tcW w:w="2254" w:type="dxa"/>
          </w:tcPr>
          <w:p w14:paraId="5486550F" w14:textId="77777777" w:rsidR="007A05AB" w:rsidRDefault="007A05AB" w:rsidP="007A05AB">
            <w:pPr>
              <w:jc w:val="center"/>
              <w:rPr>
                <w:lang w:val="en-US"/>
              </w:rPr>
            </w:pPr>
            <w:r>
              <w:rPr>
                <w:lang w:val="en-US"/>
              </w:rPr>
              <w:t>+</w:t>
            </w:r>
          </w:p>
        </w:tc>
      </w:tr>
      <w:tr w:rsidR="007A05AB" w14:paraId="1EBF91DF" w14:textId="77777777" w:rsidTr="007A05AB">
        <w:tc>
          <w:tcPr>
            <w:tcW w:w="2254" w:type="dxa"/>
          </w:tcPr>
          <w:p w14:paraId="234FD160" w14:textId="77777777" w:rsidR="007A05AB" w:rsidRPr="00755FEE" w:rsidRDefault="007A05AB" w:rsidP="007A05AB">
            <w:pPr>
              <w:rPr>
                <w:b/>
                <w:bCs/>
                <w:lang w:val="en-US"/>
              </w:rPr>
            </w:pPr>
            <w:r>
              <w:rPr>
                <w:b/>
                <w:bCs/>
                <w:lang w:val="en-US"/>
              </w:rPr>
              <w:t>Regression</w:t>
            </w:r>
          </w:p>
        </w:tc>
        <w:tc>
          <w:tcPr>
            <w:tcW w:w="2254" w:type="dxa"/>
          </w:tcPr>
          <w:p w14:paraId="48201136" w14:textId="77777777" w:rsidR="007A05AB" w:rsidRDefault="007A05AB" w:rsidP="007A05AB">
            <w:pPr>
              <w:jc w:val="center"/>
              <w:rPr>
                <w:lang w:val="en-US"/>
              </w:rPr>
            </w:pPr>
            <w:r>
              <w:rPr>
                <w:lang w:val="en-US"/>
              </w:rPr>
              <w:t>Current Ratio</w:t>
            </w:r>
          </w:p>
        </w:tc>
        <w:tc>
          <w:tcPr>
            <w:tcW w:w="2254" w:type="dxa"/>
          </w:tcPr>
          <w:p w14:paraId="11412D72" w14:textId="77777777" w:rsidR="007A05AB" w:rsidRDefault="007A05AB" w:rsidP="007A05AB">
            <w:pPr>
              <w:jc w:val="center"/>
              <w:rPr>
                <w:lang w:val="en-US"/>
              </w:rPr>
            </w:pPr>
            <w:r>
              <w:rPr>
                <w:lang w:val="en-US"/>
              </w:rPr>
              <w:t>Debt-to-equity</w:t>
            </w:r>
          </w:p>
        </w:tc>
        <w:tc>
          <w:tcPr>
            <w:tcW w:w="2254" w:type="dxa"/>
          </w:tcPr>
          <w:p w14:paraId="0C792650" w14:textId="77777777" w:rsidR="007A05AB" w:rsidRDefault="007A05AB" w:rsidP="007A05AB">
            <w:pPr>
              <w:jc w:val="center"/>
              <w:rPr>
                <w:lang w:val="en-US"/>
              </w:rPr>
            </w:pPr>
            <w:r>
              <w:rPr>
                <w:lang w:val="en-US"/>
              </w:rPr>
              <w:t>+</w:t>
            </w:r>
          </w:p>
        </w:tc>
      </w:tr>
    </w:tbl>
    <w:p w14:paraId="08EC0CCC" w14:textId="62B396B8" w:rsidR="0099421B" w:rsidRDefault="0099421B" w:rsidP="00D901A7">
      <w:pPr>
        <w:rPr>
          <w:lang w:val="en-US"/>
        </w:rPr>
      </w:pPr>
    </w:p>
    <w:p w14:paraId="1EA9FBEB" w14:textId="77777777" w:rsidR="0099421B" w:rsidRPr="00D901A7" w:rsidRDefault="0099421B" w:rsidP="00D901A7">
      <w:pPr>
        <w:rPr>
          <w:lang w:val="en-US"/>
        </w:rPr>
      </w:pPr>
    </w:p>
    <w:sectPr w:rsidR="0099421B" w:rsidRPr="00D901A7" w:rsidSect="00AA3818">
      <w:footerReference w:type="default" r:id="rId18"/>
      <w:pgSz w:w="11906" w:h="16838"/>
      <w:pgMar w:top="1440" w:right="1440" w:bottom="1440" w:left="1440" w:header="709" w:footer="709"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F74E07F" w14:textId="77777777" w:rsidR="005C6530" w:rsidRDefault="005C6530" w:rsidP="007C37A1">
      <w:pPr>
        <w:spacing w:after="0" w:line="240" w:lineRule="auto"/>
      </w:pPr>
      <w:r>
        <w:separator/>
      </w:r>
    </w:p>
  </w:endnote>
  <w:endnote w:type="continuationSeparator" w:id="0">
    <w:p w14:paraId="0EF4929D" w14:textId="77777777" w:rsidR="005C6530" w:rsidRDefault="005C6530" w:rsidP="007C37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28501912"/>
      <w:docPartObj>
        <w:docPartGallery w:val="Page Numbers (Bottom of Page)"/>
        <w:docPartUnique/>
      </w:docPartObj>
    </w:sdtPr>
    <w:sdtEndPr>
      <w:rPr>
        <w:noProof/>
      </w:rPr>
    </w:sdtEndPr>
    <w:sdtContent>
      <w:p w14:paraId="71BC4D70" w14:textId="2206A02C" w:rsidR="00CB1E55" w:rsidRDefault="00CB1E5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22DDF6B" w14:textId="41D41109" w:rsidR="00CB1E55" w:rsidRDefault="00CB1E55" w:rsidP="00F2686F">
    <w:pPr>
      <w:pStyle w:val="Footer"/>
      <w:jc w:val="righ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68282861"/>
      <w:docPartObj>
        <w:docPartGallery w:val="Page Numbers (Bottom of Page)"/>
        <w:docPartUnique/>
      </w:docPartObj>
    </w:sdtPr>
    <w:sdtEndPr>
      <w:rPr>
        <w:noProof/>
      </w:rPr>
    </w:sdtEndPr>
    <w:sdtContent>
      <w:p w14:paraId="3B8005E2" w14:textId="5E469137" w:rsidR="00CB1E55" w:rsidRDefault="00CB1E5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600BDFD" w14:textId="4EA55170" w:rsidR="00CB1E55" w:rsidRDefault="00CB1E55" w:rsidP="00D12EDF">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EE91909" w14:textId="77777777" w:rsidR="005C6530" w:rsidRDefault="005C6530" w:rsidP="007C37A1">
      <w:pPr>
        <w:spacing w:after="0" w:line="240" w:lineRule="auto"/>
      </w:pPr>
      <w:r>
        <w:separator/>
      </w:r>
    </w:p>
  </w:footnote>
  <w:footnote w:type="continuationSeparator" w:id="0">
    <w:p w14:paraId="1E116E2D" w14:textId="77777777" w:rsidR="005C6530" w:rsidRDefault="005C6530" w:rsidP="007C37A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9984AD4" w14:textId="6950332B" w:rsidR="00CB1E55" w:rsidRDefault="00CB1E55">
    <w:pPr>
      <w:pStyle w:val="Header"/>
    </w:pPr>
    <w:r>
      <w:rPr>
        <w:noProof/>
        <w:lang w:val="bg-BG" w:eastAsia="bg-BG"/>
      </w:rPr>
      <w:drawing>
        <wp:inline distT="0" distB="0" distL="0" distR="0" wp14:anchorId="44C7F53A" wp14:editId="46178E88">
          <wp:extent cx="1956122" cy="822873"/>
          <wp:effectExtent l="0" t="0" r="635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ownload.png"/>
                  <pic:cNvPicPr/>
                </pic:nvPicPr>
                <pic:blipFill>
                  <a:blip r:embed="rId1">
                    <a:extLst>
                      <a:ext uri="{28A0092B-C50C-407E-A947-70E740481C1C}">
                        <a14:useLocalDpi xmlns:a14="http://schemas.microsoft.com/office/drawing/2010/main" val="0"/>
                      </a:ext>
                    </a:extLst>
                  </a:blip>
                  <a:stretch>
                    <a:fillRect/>
                  </a:stretch>
                </pic:blipFill>
                <pic:spPr>
                  <a:xfrm>
                    <a:off x="0" y="0"/>
                    <a:ext cx="2266599" cy="953480"/>
                  </a:xfrm>
                  <a:prstGeom prst="rect">
                    <a:avLst/>
                  </a:prstGeom>
                </pic:spPr>
              </pic:pic>
            </a:graphicData>
          </a:graphic>
        </wp:inline>
      </w:drawing>
    </w:r>
  </w:p>
  <w:p w14:paraId="7EB35B07" w14:textId="77777777" w:rsidR="00CB1E55" w:rsidRDefault="00CB1E5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9690EB9"/>
    <w:multiLevelType w:val="hybridMultilevel"/>
    <w:tmpl w:val="B316CBF6"/>
    <w:lvl w:ilvl="0" w:tplc="08090001">
      <w:start w:val="1"/>
      <w:numFmt w:val="bullet"/>
      <w:lvlText w:val=""/>
      <w:lvlJc w:val="left"/>
      <w:pPr>
        <w:ind w:left="1140" w:hanging="360"/>
      </w:pPr>
      <w:rPr>
        <w:rFonts w:ascii="Symbol" w:hAnsi="Symbol" w:hint="default"/>
      </w:rPr>
    </w:lvl>
    <w:lvl w:ilvl="1" w:tplc="08090003" w:tentative="1">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abstractNum w:abstractNumId="1" w15:restartNumberingAfterBreak="0">
    <w:nsid w:val="1E555A80"/>
    <w:multiLevelType w:val="hybridMultilevel"/>
    <w:tmpl w:val="E95E6DA8"/>
    <w:lvl w:ilvl="0" w:tplc="08090011">
      <w:start w:val="1"/>
      <w:numFmt w:val="decimal"/>
      <w:lvlText w:val="%1)"/>
      <w:lvlJc w:val="left"/>
      <w:pPr>
        <w:ind w:left="3960" w:hanging="360"/>
      </w:pPr>
    </w:lvl>
    <w:lvl w:ilvl="1" w:tplc="08090019" w:tentative="1">
      <w:start w:val="1"/>
      <w:numFmt w:val="lowerLetter"/>
      <w:lvlText w:val="%2."/>
      <w:lvlJc w:val="left"/>
      <w:pPr>
        <w:ind w:left="4680" w:hanging="360"/>
      </w:pPr>
    </w:lvl>
    <w:lvl w:ilvl="2" w:tplc="0809001B" w:tentative="1">
      <w:start w:val="1"/>
      <w:numFmt w:val="lowerRoman"/>
      <w:lvlText w:val="%3."/>
      <w:lvlJc w:val="right"/>
      <w:pPr>
        <w:ind w:left="5400" w:hanging="180"/>
      </w:pPr>
    </w:lvl>
    <w:lvl w:ilvl="3" w:tplc="0809000F" w:tentative="1">
      <w:start w:val="1"/>
      <w:numFmt w:val="decimal"/>
      <w:lvlText w:val="%4."/>
      <w:lvlJc w:val="left"/>
      <w:pPr>
        <w:ind w:left="6120" w:hanging="360"/>
      </w:pPr>
    </w:lvl>
    <w:lvl w:ilvl="4" w:tplc="08090019" w:tentative="1">
      <w:start w:val="1"/>
      <w:numFmt w:val="lowerLetter"/>
      <w:lvlText w:val="%5."/>
      <w:lvlJc w:val="left"/>
      <w:pPr>
        <w:ind w:left="6840" w:hanging="360"/>
      </w:pPr>
    </w:lvl>
    <w:lvl w:ilvl="5" w:tplc="0809001B" w:tentative="1">
      <w:start w:val="1"/>
      <w:numFmt w:val="lowerRoman"/>
      <w:lvlText w:val="%6."/>
      <w:lvlJc w:val="right"/>
      <w:pPr>
        <w:ind w:left="7560" w:hanging="180"/>
      </w:pPr>
    </w:lvl>
    <w:lvl w:ilvl="6" w:tplc="0809000F" w:tentative="1">
      <w:start w:val="1"/>
      <w:numFmt w:val="decimal"/>
      <w:lvlText w:val="%7."/>
      <w:lvlJc w:val="left"/>
      <w:pPr>
        <w:ind w:left="8280" w:hanging="360"/>
      </w:pPr>
    </w:lvl>
    <w:lvl w:ilvl="7" w:tplc="08090019" w:tentative="1">
      <w:start w:val="1"/>
      <w:numFmt w:val="lowerLetter"/>
      <w:lvlText w:val="%8."/>
      <w:lvlJc w:val="left"/>
      <w:pPr>
        <w:ind w:left="9000" w:hanging="360"/>
      </w:pPr>
    </w:lvl>
    <w:lvl w:ilvl="8" w:tplc="0809001B" w:tentative="1">
      <w:start w:val="1"/>
      <w:numFmt w:val="lowerRoman"/>
      <w:lvlText w:val="%9."/>
      <w:lvlJc w:val="right"/>
      <w:pPr>
        <w:ind w:left="9720" w:hanging="180"/>
      </w:pPr>
    </w:lvl>
  </w:abstractNum>
  <w:abstractNum w:abstractNumId="2" w15:restartNumberingAfterBreak="0">
    <w:nsid w:val="3DCC7D6E"/>
    <w:multiLevelType w:val="hybridMultilevel"/>
    <w:tmpl w:val="0BAAE6F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31B31FC"/>
    <w:multiLevelType w:val="multilevel"/>
    <w:tmpl w:val="B7FE1076"/>
    <w:lvl w:ilvl="0">
      <w:start w:val="2"/>
      <w:numFmt w:val="decimal"/>
      <w:lvlText w:val="%1."/>
      <w:lvlJc w:val="left"/>
      <w:pPr>
        <w:ind w:left="630" w:hanging="630"/>
      </w:pPr>
      <w:rPr>
        <w:rFonts w:hint="default"/>
      </w:rPr>
    </w:lvl>
    <w:lvl w:ilvl="1">
      <w:start w:val="1"/>
      <w:numFmt w:val="decimal"/>
      <w:lvlText w:val="%1.%2."/>
      <w:lvlJc w:val="left"/>
      <w:pPr>
        <w:ind w:left="1800" w:hanging="720"/>
      </w:pPr>
      <w:rPr>
        <w:rFonts w:hint="default"/>
      </w:rPr>
    </w:lvl>
    <w:lvl w:ilvl="2">
      <w:start w:val="3"/>
      <w:numFmt w:val="decimal"/>
      <w:pStyle w:val="Heading3"/>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8280" w:hanging="180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800" w:hanging="2160"/>
      </w:pPr>
      <w:rPr>
        <w:rFonts w:hint="default"/>
      </w:rPr>
    </w:lvl>
  </w:abstractNum>
  <w:abstractNum w:abstractNumId="4" w15:restartNumberingAfterBreak="0">
    <w:nsid w:val="43635CA1"/>
    <w:multiLevelType w:val="multilevel"/>
    <w:tmpl w:val="23224156"/>
    <w:lvl w:ilvl="0">
      <w:start w:val="1"/>
      <w:numFmt w:val="decimal"/>
      <w:lvlText w:val="%1."/>
      <w:lvlJc w:val="left"/>
      <w:pPr>
        <w:ind w:left="460" w:hanging="460"/>
      </w:pPr>
      <w:rPr>
        <w:rFonts w:hint="default"/>
      </w:rPr>
    </w:lvl>
    <w:lvl w:ilvl="1">
      <w:start w:val="1"/>
      <w:numFmt w:val="decimal"/>
      <w:pStyle w:val="Heading2"/>
      <w:lvlText w:val="%1.%2."/>
      <w:lvlJc w:val="left"/>
      <w:pPr>
        <w:ind w:left="2256" w:hanging="720"/>
      </w:pPr>
      <w:rPr>
        <w:rFonts w:hint="default"/>
      </w:rPr>
    </w:lvl>
    <w:lvl w:ilvl="2">
      <w:start w:val="1"/>
      <w:numFmt w:val="decimal"/>
      <w:lvlText w:val="%1.%2.%3."/>
      <w:lvlJc w:val="left"/>
      <w:pPr>
        <w:ind w:left="3792" w:hanging="720"/>
      </w:pPr>
      <w:rPr>
        <w:rFonts w:hint="default"/>
      </w:rPr>
    </w:lvl>
    <w:lvl w:ilvl="3">
      <w:start w:val="1"/>
      <w:numFmt w:val="decimal"/>
      <w:lvlText w:val="%1.%2.%3.%4."/>
      <w:lvlJc w:val="left"/>
      <w:pPr>
        <w:ind w:left="5688" w:hanging="1080"/>
      </w:pPr>
      <w:rPr>
        <w:rFonts w:hint="default"/>
      </w:rPr>
    </w:lvl>
    <w:lvl w:ilvl="4">
      <w:start w:val="1"/>
      <w:numFmt w:val="decimal"/>
      <w:lvlText w:val="%1.%2.%3.%4.%5."/>
      <w:lvlJc w:val="left"/>
      <w:pPr>
        <w:ind w:left="7584" w:hanging="1440"/>
      </w:pPr>
      <w:rPr>
        <w:rFonts w:hint="default"/>
      </w:rPr>
    </w:lvl>
    <w:lvl w:ilvl="5">
      <w:start w:val="1"/>
      <w:numFmt w:val="decimal"/>
      <w:lvlText w:val="%1.%2.%3.%4.%5.%6."/>
      <w:lvlJc w:val="left"/>
      <w:pPr>
        <w:ind w:left="9120" w:hanging="1440"/>
      </w:pPr>
      <w:rPr>
        <w:rFonts w:hint="default"/>
      </w:rPr>
    </w:lvl>
    <w:lvl w:ilvl="6">
      <w:start w:val="1"/>
      <w:numFmt w:val="decimal"/>
      <w:lvlText w:val="%1.%2.%3.%4.%5.%6.%7."/>
      <w:lvlJc w:val="left"/>
      <w:pPr>
        <w:ind w:left="11016" w:hanging="1800"/>
      </w:pPr>
      <w:rPr>
        <w:rFonts w:hint="default"/>
      </w:rPr>
    </w:lvl>
    <w:lvl w:ilvl="7">
      <w:start w:val="1"/>
      <w:numFmt w:val="decimal"/>
      <w:lvlText w:val="%1.%2.%3.%4.%5.%6.%7.%8."/>
      <w:lvlJc w:val="left"/>
      <w:pPr>
        <w:ind w:left="12552" w:hanging="1800"/>
      </w:pPr>
      <w:rPr>
        <w:rFonts w:hint="default"/>
      </w:rPr>
    </w:lvl>
    <w:lvl w:ilvl="8">
      <w:start w:val="1"/>
      <w:numFmt w:val="decimal"/>
      <w:lvlText w:val="%1.%2.%3.%4.%5.%6.%7.%8.%9."/>
      <w:lvlJc w:val="left"/>
      <w:pPr>
        <w:ind w:left="14448" w:hanging="2160"/>
      </w:pPr>
      <w:rPr>
        <w:rFonts w:hint="default"/>
      </w:rPr>
    </w:lvl>
  </w:abstractNum>
  <w:abstractNum w:abstractNumId="5" w15:restartNumberingAfterBreak="0">
    <w:nsid w:val="47780E57"/>
    <w:multiLevelType w:val="hybridMultilevel"/>
    <w:tmpl w:val="B4BE7B98"/>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4FA2474C"/>
    <w:multiLevelType w:val="multilevel"/>
    <w:tmpl w:val="8BE42A50"/>
    <w:lvl w:ilvl="0">
      <w:start w:val="2"/>
      <w:numFmt w:val="decimal"/>
      <w:lvlText w:val="%1."/>
      <w:lvlJc w:val="left"/>
      <w:pPr>
        <w:ind w:left="480" w:hanging="480"/>
      </w:pPr>
      <w:rPr>
        <w:rFonts w:hint="default"/>
      </w:rPr>
    </w:lvl>
    <w:lvl w:ilvl="1">
      <w:start w:val="1"/>
      <w:numFmt w:val="decimal"/>
      <w:lvlText w:val="%1.%2."/>
      <w:lvlJc w:val="left"/>
      <w:pPr>
        <w:ind w:left="1440" w:hanging="720"/>
      </w:pPr>
      <w:rPr>
        <w:b/>
        <w:bCs/>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7" w15:restartNumberingAfterBreak="0">
    <w:nsid w:val="6E3C313D"/>
    <w:multiLevelType w:val="multilevel"/>
    <w:tmpl w:val="4A74C320"/>
    <w:lvl w:ilvl="0">
      <w:start w:val="3"/>
      <w:numFmt w:val="decimal"/>
      <w:lvlText w:val="%1."/>
      <w:lvlJc w:val="left"/>
      <w:pPr>
        <w:ind w:left="420" w:hanging="4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8" w15:restartNumberingAfterBreak="0">
    <w:nsid w:val="7E3210F0"/>
    <w:multiLevelType w:val="hybridMultilevel"/>
    <w:tmpl w:val="DECE20B2"/>
    <w:lvl w:ilvl="0" w:tplc="0809000F">
      <w:start w:val="1"/>
      <w:numFmt w:val="decimal"/>
      <w:lvlText w:val="%1."/>
      <w:lvlJc w:val="left"/>
      <w:pPr>
        <w:tabs>
          <w:tab w:val="num" w:pos="720"/>
        </w:tabs>
        <w:ind w:left="720" w:hanging="360"/>
      </w:pPr>
      <w:rPr>
        <w:rFont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2"/>
  </w:num>
  <w:num w:numId="2">
    <w:abstractNumId w:val="0"/>
  </w:num>
  <w:num w:numId="3">
    <w:abstractNumId w:val="1"/>
  </w:num>
  <w:num w:numId="4">
    <w:abstractNumId w:val="5"/>
  </w:num>
  <w:num w:numId="5">
    <w:abstractNumId w:val="6"/>
    <w:lvlOverride w:ilvl="0">
      <w:startOverride w:val="2"/>
    </w:lvlOverride>
    <w:lvlOverride w:ilvl="1">
      <w:startOverride w:val="2"/>
    </w:lvlOverride>
  </w:num>
  <w:num w:numId="6">
    <w:abstractNumId w:val="7"/>
  </w:num>
  <w:num w:numId="7">
    <w:abstractNumId w:val="3"/>
  </w:num>
  <w:num w:numId="8">
    <w:abstractNumId w:val="4"/>
  </w:num>
  <w:num w:numId="9">
    <w:abstractNumId w:val="8"/>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15C1"/>
    <w:rsid w:val="00001323"/>
    <w:rsid w:val="00001A97"/>
    <w:rsid w:val="00002C73"/>
    <w:rsid w:val="00004285"/>
    <w:rsid w:val="00005112"/>
    <w:rsid w:val="0001143C"/>
    <w:rsid w:val="00012693"/>
    <w:rsid w:val="00020F92"/>
    <w:rsid w:val="000212D7"/>
    <w:rsid w:val="0003067F"/>
    <w:rsid w:val="00030B31"/>
    <w:rsid w:val="00030BD2"/>
    <w:rsid w:val="000331AB"/>
    <w:rsid w:val="000333F5"/>
    <w:rsid w:val="0003378F"/>
    <w:rsid w:val="000345AA"/>
    <w:rsid w:val="00034CAF"/>
    <w:rsid w:val="00035F39"/>
    <w:rsid w:val="000361F0"/>
    <w:rsid w:val="00037987"/>
    <w:rsid w:val="00040212"/>
    <w:rsid w:val="00041373"/>
    <w:rsid w:val="000414F8"/>
    <w:rsid w:val="000429BE"/>
    <w:rsid w:val="000436C7"/>
    <w:rsid w:val="00044F88"/>
    <w:rsid w:val="00047FEB"/>
    <w:rsid w:val="00053E36"/>
    <w:rsid w:val="000543DC"/>
    <w:rsid w:val="00057204"/>
    <w:rsid w:val="00065BA0"/>
    <w:rsid w:val="000662CD"/>
    <w:rsid w:val="00066566"/>
    <w:rsid w:val="00066C30"/>
    <w:rsid w:val="000676CD"/>
    <w:rsid w:val="00071184"/>
    <w:rsid w:val="00082FE7"/>
    <w:rsid w:val="00083AAE"/>
    <w:rsid w:val="00090C1B"/>
    <w:rsid w:val="000A080A"/>
    <w:rsid w:val="000A0C54"/>
    <w:rsid w:val="000A1879"/>
    <w:rsid w:val="000A23CF"/>
    <w:rsid w:val="000A5EEB"/>
    <w:rsid w:val="000A63D6"/>
    <w:rsid w:val="000C0B9C"/>
    <w:rsid w:val="000C54C2"/>
    <w:rsid w:val="000C59A6"/>
    <w:rsid w:val="000C5BCF"/>
    <w:rsid w:val="000C6742"/>
    <w:rsid w:val="000D1778"/>
    <w:rsid w:val="000D2B2A"/>
    <w:rsid w:val="000D2F80"/>
    <w:rsid w:val="000E1876"/>
    <w:rsid w:val="000E3289"/>
    <w:rsid w:val="000E3EF6"/>
    <w:rsid w:val="000E78DC"/>
    <w:rsid w:val="000F2E6E"/>
    <w:rsid w:val="000F43DD"/>
    <w:rsid w:val="000F7793"/>
    <w:rsid w:val="00101FF9"/>
    <w:rsid w:val="00105BC7"/>
    <w:rsid w:val="001077E5"/>
    <w:rsid w:val="00107A2D"/>
    <w:rsid w:val="00107F71"/>
    <w:rsid w:val="001115E2"/>
    <w:rsid w:val="001125F8"/>
    <w:rsid w:val="00112824"/>
    <w:rsid w:val="00115CAC"/>
    <w:rsid w:val="00115F98"/>
    <w:rsid w:val="001174B3"/>
    <w:rsid w:val="00122715"/>
    <w:rsid w:val="0012471B"/>
    <w:rsid w:val="0012500D"/>
    <w:rsid w:val="0013061E"/>
    <w:rsid w:val="001343D0"/>
    <w:rsid w:val="00135CAB"/>
    <w:rsid w:val="00136082"/>
    <w:rsid w:val="001360E2"/>
    <w:rsid w:val="00143220"/>
    <w:rsid w:val="00143E76"/>
    <w:rsid w:val="0015406E"/>
    <w:rsid w:val="00156496"/>
    <w:rsid w:val="00157FA7"/>
    <w:rsid w:val="00160037"/>
    <w:rsid w:val="0016190C"/>
    <w:rsid w:val="0016256C"/>
    <w:rsid w:val="00163372"/>
    <w:rsid w:val="0016446D"/>
    <w:rsid w:val="001645FF"/>
    <w:rsid w:val="00174A7D"/>
    <w:rsid w:val="00181967"/>
    <w:rsid w:val="00181A2F"/>
    <w:rsid w:val="00182F7E"/>
    <w:rsid w:val="00184E78"/>
    <w:rsid w:val="00186AE6"/>
    <w:rsid w:val="00187335"/>
    <w:rsid w:val="001902C4"/>
    <w:rsid w:val="00192D33"/>
    <w:rsid w:val="00197BA3"/>
    <w:rsid w:val="001A0C27"/>
    <w:rsid w:val="001A1613"/>
    <w:rsid w:val="001A2672"/>
    <w:rsid w:val="001B0538"/>
    <w:rsid w:val="001B05EC"/>
    <w:rsid w:val="001B50CB"/>
    <w:rsid w:val="001B7A1B"/>
    <w:rsid w:val="001C25F9"/>
    <w:rsid w:val="001C28C1"/>
    <w:rsid w:val="001C3877"/>
    <w:rsid w:val="001C7D9B"/>
    <w:rsid w:val="001D04C5"/>
    <w:rsid w:val="001D2807"/>
    <w:rsid w:val="001D52FC"/>
    <w:rsid w:val="001D74EA"/>
    <w:rsid w:val="001E1284"/>
    <w:rsid w:val="001E37EC"/>
    <w:rsid w:val="001E698A"/>
    <w:rsid w:val="001F0A65"/>
    <w:rsid w:val="001F208E"/>
    <w:rsid w:val="001F3E53"/>
    <w:rsid w:val="002130A6"/>
    <w:rsid w:val="00213A3A"/>
    <w:rsid w:val="00216BF2"/>
    <w:rsid w:val="00222D58"/>
    <w:rsid w:val="00223D37"/>
    <w:rsid w:val="0022777F"/>
    <w:rsid w:val="00232629"/>
    <w:rsid w:val="00232F9C"/>
    <w:rsid w:val="002404DC"/>
    <w:rsid w:val="002405B8"/>
    <w:rsid w:val="0024159C"/>
    <w:rsid w:val="002427E6"/>
    <w:rsid w:val="002465D8"/>
    <w:rsid w:val="00246F6B"/>
    <w:rsid w:val="002514E1"/>
    <w:rsid w:val="00252D8F"/>
    <w:rsid w:val="00260166"/>
    <w:rsid w:val="002601D4"/>
    <w:rsid w:val="002610BD"/>
    <w:rsid w:val="002722D1"/>
    <w:rsid w:val="002752A2"/>
    <w:rsid w:val="00277CB9"/>
    <w:rsid w:val="00281542"/>
    <w:rsid w:val="00281859"/>
    <w:rsid w:val="002825E0"/>
    <w:rsid w:val="002834C7"/>
    <w:rsid w:val="00290B0B"/>
    <w:rsid w:val="00292D13"/>
    <w:rsid w:val="002A011E"/>
    <w:rsid w:val="002A28AB"/>
    <w:rsid w:val="002A2D45"/>
    <w:rsid w:val="002A5456"/>
    <w:rsid w:val="002B3C5F"/>
    <w:rsid w:val="002B44C4"/>
    <w:rsid w:val="002B4639"/>
    <w:rsid w:val="002B69D3"/>
    <w:rsid w:val="002C02A8"/>
    <w:rsid w:val="002C1B8F"/>
    <w:rsid w:val="002C3FC8"/>
    <w:rsid w:val="002C6484"/>
    <w:rsid w:val="002C70F1"/>
    <w:rsid w:val="002D0998"/>
    <w:rsid w:val="002D17D9"/>
    <w:rsid w:val="002D5C2A"/>
    <w:rsid w:val="002D6F36"/>
    <w:rsid w:val="002D7301"/>
    <w:rsid w:val="002E0D6D"/>
    <w:rsid w:val="002E4FC3"/>
    <w:rsid w:val="002E5BC9"/>
    <w:rsid w:val="002E75DB"/>
    <w:rsid w:val="002F027B"/>
    <w:rsid w:val="002F08E9"/>
    <w:rsid w:val="002F105F"/>
    <w:rsid w:val="002F14DA"/>
    <w:rsid w:val="002F279F"/>
    <w:rsid w:val="002F3499"/>
    <w:rsid w:val="002F3779"/>
    <w:rsid w:val="002F7531"/>
    <w:rsid w:val="002F7598"/>
    <w:rsid w:val="00303E64"/>
    <w:rsid w:val="00303F55"/>
    <w:rsid w:val="0030562F"/>
    <w:rsid w:val="00305921"/>
    <w:rsid w:val="0031234E"/>
    <w:rsid w:val="00314624"/>
    <w:rsid w:val="003210BB"/>
    <w:rsid w:val="003255B4"/>
    <w:rsid w:val="00325725"/>
    <w:rsid w:val="00327ECF"/>
    <w:rsid w:val="00332067"/>
    <w:rsid w:val="00337447"/>
    <w:rsid w:val="0034064E"/>
    <w:rsid w:val="00345215"/>
    <w:rsid w:val="003467DC"/>
    <w:rsid w:val="0036146E"/>
    <w:rsid w:val="00361E59"/>
    <w:rsid w:val="0036309E"/>
    <w:rsid w:val="0036648B"/>
    <w:rsid w:val="0037093D"/>
    <w:rsid w:val="003749F0"/>
    <w:rsid w:val="003827A5"/>
    <w:rsid w:val="003855DC"/>
    <w:rsid w:val="0038682B"/>
    <w:rsid w:val="00390C8C"/>
    <w:rsid w:val="00391940"/>
    <w:rsid w:val="0039403A"/>
    <w:rsid w:val="003955DA"/>
    <w:rsid w:val="00396D39"/>
    <w:rsid w:val="00396EC2"/>
    <w:rsid w:val="003A241D"/>
    <w:rsid w:val="003A778B"/>
    <w:rsid w:val="003B05B1"/>
    <w:rsid w:val="003B212E"/>
    <w:rsid w:val="003B51DB"/>
    <w:rsid w:val="003B59C0"/>
    <w:rsid w:val="003B5E1C"/>
    <w:rsid w:val="003B62B0"/>
    <w:rsid w:val="003C09DA"/>
    <w:rsid w:val="003C2307"/>
    <w:rsid w:val="003C33A9"/>
    <w:rsid w:val="003D4B36"/>
    <w:rsid w:val="003D5A63"/>
    <w:rsid w:val="003E12CE"/>
    <w:rsid w:val="003E13E1"/>
    <w:rsid w:val="003E307C"/>
    <w:rsid w:val="003E41A5"/>
    <w:rsid w:val="003E496E"/>
    <w:rsid w:val="003E707A"/>
    <w:rsid w:val="003F22FA"/>
    <w:rsid w:val="003F3764"/>
    <w:rsid w:val="003F4525"/>
    <w:rsid w:val="003F5BD9"/>
    <w:rsid w:val="003F74A5"/>
    <w:rsid w:val="00404A6D"/>
    <w:rsid w:val="00405DEF"/>
    <w:rsid w:val="00415CA7"/>
    <w:rsid w:val="0041767A"/>
    <w:rsid w:val="00417B62"/>
    <w:rsid w:val="00420C30"/>
    <w:rsid w:val="0042171A"/>
    <w:rsid w:val="004221B4"/>
    <w:rsid w:val="00425BE6"/>
    <w:rsid w:val="004334F6"/>
    <w:rsid w:val="00435746"/>
    <w:rsid w:val="004370F3"/>
    <w:rsid w:val="004408AA"/>
    <w:rsid w:val="004410EC"/>
    <w:rsid w:val="00441900"/>
    <w:rsid w:val="004469F8"/>
    <w:rsid w:val="004470CF"/>
    <w:rsid w:val="004509D2"/>
    <w:rsid w:val="00451BFB"/>
    <w:rsid w:val="00451FEA"/>
    <w:rsid w:val="004608AB"/>
    <w:rsid w:val="00462F61"/>
    <w:rsid w:val="00464F9E"/>
    <w:rsid w:val="00465105"/>
    <w:rsid w:val="004667FA"/>
    <w:rsid w:val="00466CC0"/>
    <w:rsid w:val="00473422"/>
    <w:rsid w:val="004737B3"/>
    <w:rsid w:val="00476073"/>
    <w:rsid w:val="00476272"/>
    <w:rsid w:val="00480561"/>
    <w:rsid w:val="00480C4A"/>
    <w:rsid w:val="0048190F"/>
    <w:rsid w:val="00486D99"/>
    <w:rsid w:val="00491221"/>
    <w:rsid w:val="004913FB"/>
    <w:rsid w:val="004913FE"/>
    <w:rsid w:val="004951CA"/>
    <w:rsid w:val="004961A0"/>
    <w:rsid w:val="00497CD5"/>
    <w:rsid w:val="004B0949"/>
    <w:rsid w:val="004B3A89"/>
    <w:rsid w:val="004B3EE8"/>
    <w:rsid w:val="004B4B13"/>
    <w:rsid w:val="004B4CAE"/>
    <w:rsid w:val="004B7514"/>
    <w:rsid w:val="004C0E32"/>
    <w:rsid w:val="004C19A4"/>
    <w:rsid w:val="004D4F6C"/>
    <w:rsid w:val="004E1DC2"/>
    <w:rsid w:val="004E4E3A"/>
    <w:rsid w:val="004E5145"/>
    <w:rsid w:val="004F1C21"/>
    <w:rsid w:val="004F2859"/>
    <w:rsid w:val="004F537F"/>
    <w:rsid w:val="00507A88"/>
    <w:rsid w:val="00507B54"/>
    <w:rsid w:val="005152A5"/>
    <w:rsid w:val="00515E7B"/>
    <w:rsid w:val="005173E3"/>
    <w:rsid w:val="00517D74"/>
    <w:rsid w:val="0052009E"/>
    <w:rsid w:val="00520F8B"/>
    <w:rsid w:val="00522549"/>
    <w:rsid w:val="00524522"/>
    <w:rsid w:val="00526D58"/>
    <w:rsid w:val="00530197"/>
    <w:rsid w:val="005330A7"/>
    <w:rsid w:val="0053370E"/>
    <w:rsid w:val="00535BDB"/>
    <w:rsid w:val="00542F42"/>
    <w:rsid w:val="005459E3"/>
    <w:rsid w:val="00546410"/>
    <w:rsid w:val="0054755C"/>
    <w:rsid w:val="005532F7"/>
    <w:rsid w:val="0055447D"/>
    <w:rsid w:val="005544DA"/>
    <w:rsid w:val="0055567C"/>
    <w:rsid w:val="00557E64"/>
    <w:rsid w:val="005615D8"/>
    <w:rsid w:val="005617A5"/>
    <w:rsid w:val="0056416C"/>
    <w:rsid w:val="005657FB"/>
    <w:rsid w:val="00565D37"/>
    <w:rsid w:val="0056620A"/>
    <w:rsid w:val="00573A06"/>
    <w:rsid w:val="00575FD5"/>
    <w:rsid w:val="005814D2"/>
    <w:rsid w:val="005910F8"/>
    <w:rsid w:val="00591289"/>
    <w:rsid w:val="00595822"/>
    <w:rsid w:val="00596D3A"/>
    <w:rsid w:val="005A0EE6"/>
    <w:rsid w:val="005A1B08"/>
    <w:rsid w:val="005A26DB"/>
    <w:rsid w:val="005A3FE0"/>
    <w:rsid w:val="005A6234"/>
    <w:rsid w:val="005B2B5D"/>
    <w:rsid w:val="005B3C11"/>
    <w:rsid w:val="005B3F12"/>
    <w:rsid w:val="005B5B2A"/>
    <w:rsid w:val="005B7B31"/>
    <w:rsid w:val="005C51E9"/>
    <w:rsid w:val="005C6530"/>
    <w:rsid w:val="005C786A"/>
    <w:rsid w:val="005C7974"/>
    <w:rsid w:val="005D2FF9"/>
    <w:rsid w:val="005D3B01"/>
    <w:rsid w:val="005D5103"/>
    <w:rsid w:val="005D7178"/>
    <w:rsid w:val="005E0CF1"/>
    <w:rsid w:val="005E2B1C"/>
    <w:rsid w:val="005E42E6"/>
    <w:rsid w:val="005E4996"/>
    <w:rsid w:val="005E7F68"/>
    <w:rsid w:val="005F017B"/>
    <w:rsid w:val="005F5A2A"/>
    <w:rsid w:val="005F7D57"/>
    <w:rsid w:val="005F7F1F"/>
    <w:rsid w:val="00601545"/>
    <w:rsid w:val="00602116"/>
    <w:rsid w:val="006057FB"/>
    <w:rsid w:val="006143B2"/>
    <w:rsid w:val="006226A9"/>
    <w:rsid w:val="00624D2C"/>
    <w:rsid w:val="006253FA"/>
    <w:rsid w:val="00626493"/>
    <w:rsid w:val="00631F22"/>
    <w:rsid w:val="006339CB"/>
    <w:rsid w:val="00642184"/>
    <w:rsid w:val="0064276B"/>
    <w:rsid w:val="006429A0"/>
    <w:rsid w:val="00643965"/>
    <w:rsid w:val="00643968"/>
    <w:rsid w:val="00645C9C"/>
    <w:rsid w:val="0065067B"/>
    <w:rsid w:val="00652A0D"/>
    <w:rsid w:val="00661AC8"/>
    <w:rsid w:val="00661C5F"/>
    <w:rsid w:val="00666867"/>
    <w:rsid w:val="00673B43"/>
    <w:rsid w:val="00673BF1"/>
    <w:rsid w:val="00676E7E"/>
    <w:rsid w:val="0068189F"/>
    <w:rsid w:val="00681C23"/>
    <w:rsid w:val="006857D2"/>
    <w:rsid w:val="0068664C"/>
    <w:rsid w:val="006915C1"/>
    <w:rsid w:val="006A1AEC"/>
    <w:rsid w:val="006A55EB"/>
    <w:rsid w:val="006A77AF"/>
    <w:rsid w:val="006A7821"/>
    <w:rsid w:val="006B4161"/>
    <w:rsid w:val="006C1242"/>
    <w:rsid w:val="006C320A"/>
    <w:rsid w:val="006D1AD4"/>
    <w:rsid w:val="006D2BE6"/>
    <w:rsid w:val="006D4521"/>
    <w:rsid w:val="006D620F"/>
    <w:rsid w:val="006D792D"/>
    <w:rsid w:val="006E28B0"/>
    <w:rsid w:val="006E3125"/>
    <w:rsid w:val="006E3847"/>
    <w:rsid w:val="006E4A55"/>
    <w:rsid w:val="006E79C1"/>
    <w:rsid w:val="006F0F78"/>
    <w:rsid w:val="006F3A78"/>
    <w:rsid w:val="006F5E04"/>
    <w:rsid w:val="006F7DBA"/>
    <w:rsid w:val="007023E4"/>
    <w:rsid w:val="007034C8"/>
    <w:rsid w:val="00703929"/>
    <w:rsid w:val="00711BC5"/>
    <w:rsid w:val="00712680"/>
    <w:rsid w:val="007142A2"/>
    <w:rsid w:val="007142D2"/>
    <w:rsid w:val="00721577"/>
    <w:rsid w:val="00723F08"/>
    <w:rsid w:val="0072487E"/>
    <w:rsid w:val="00727CF9"/>
    <w:rsid w:val="00730050"/>
    <w:rsid w:val="0073025F"/>
    <w:rsid w:val="00732E97"/>
    <w:rsid w:val="00733C4D"/>
    <w:rsid w:val="0073407F"/>
    <w:rsid w:val="00734DD4"/>
    <w:rsid w:val="00737259"/>
    <w:rsid w:val="00741D0C"/>
    <w:rsid w:val="007426FD"/>
    <w:rsid w:val="00744881"/>
    <w:rsid w:val="00744987"/>
    <w:rsid w:val="00746BF5"/>
    <w:rsid w:val="00746D45"/>
    <w:rsid w:val="00751C67"/>
    <w:rsid w:val="00754041"/>
    <w:rsid w:val="00754B26"/>
    <w:rsid w:val="00755FEE"/>
    <w:rsid w:val="007569DB"/>
    <w:rsid w:val="00762A9E"/>
    <w:rsid w:val="00762ADD"/>
    <w:rsid w:val="00764001"/>
    <w:rsid w:val="00766829"/>
    <w:rsid w:val="00767EF5"/>
    <w:rsid w:val="00770387"/>
    <w:rsid w:val="0077038F"/>
    <w:rsid w:val="007745EF"/>
    <w:rsid w:val="00774823"/>
    <w:rsid w:val="00775C36"/>
    <w:rsid w:val="00781473"/>
    <w:rsid w:val="007826BE"/>
    <w:rsid w:val="00795B31"/>
    <w:rsid w:val="007A011B"/>
    <w:rsid w:val="007A05AB"/>
    <w:rsid w:val="007A0921"/>
    <w:rsid w:val="007A4D33"/>
    <w:rsid w:val="007A6494"/>
    <w:rsid w:val="007A6D34"/>
    <w:rsid w:val="007A7477"/>
    <w:rsid w:val="007B04EF"/>
    <w:rsid w:val="007B09D6"/>
    <w:rsid w:val="007C37A1"/>
    <w:rsid w:val="007C5DB7"/>
    <w:rsid w:val="007C649E"/>
    <w:rsid w:val="007C6677"/>
    <w:rsid w:val="007C6A0E"/>
    <w:rsid w:val="007C786F"/>
    <w:rsid w:val="007D11C1"/>
    <w:rsid w:val="007E03C4"/>
    <w:rsid w:val="007E10EC"/>
    <w:rsid w:val="007E1345"/>
    <w:rsid w:val="007E3B85"/>
    <w:rsid w:val="007E4435"/>
    <w:rsid w:val="007E5065"/>
    <w:rsid w:val="007E72F8"/>
    <w:rsid w:val="007F0ECF"/>
    <w:rsid w:val="007F5551"/>
    <w:rsid w:val="007F7376"/>
    <w:rsid w:val="008004BD"/>
    <w:rsid w:val="0080312F"/>
    <w:rsid w:val="0080442A"/>
    <w:rsid w:val="0080624E"/>
    <w:rsid w:val="00807062"/>
    <w:rsid w:val="00810B87"/>
    <w:rsid w:val="00812767"/>
    <w:rsid w:val="00812C41"/>
    <w:rsid w:val="00813342"/>
    <w:rsid w:val="008138B0"/>
    <w:rsid w:val="00820FA0"/>
    <w:rsid w:val="008249E5"/>
    <w:rsid w:val="008267BB"/>
    <w:rsid w:val="00832107"/>
    <w:rsid w:val="00836BBA"/>
    <w:rsid w:val="00841FA2"/>
    <w:rsid w:val="008530B5"/>
    <w:rsid w:val="008538CD"/>
    <w:rsid w:val="00861200"/>
    <w:rsid w:val="00862A14"/>
    <w:rsid w:val="00866F00"/>
    <w:rsid w:val="00867386"/>
    <w:rsid w:val="00867A9E"/>
    <w:rsid w:val="00871413"/>
    <w:rsid w:val="008719FE"/>
    <w:rsid w:val="00875890"/>
    <w:rsid w:val="0087603A"/>
    <w:rsid w:val="008760FC"/>
    <w:rsid w:val="00876AD4"/>
    <w:rsid w:val="00877195"/>
    <w:rsid w:val="00882D95"/>
    <w:rsid w:val="00884031"/>
    <w:rsid w:val="00890ABC"/>
    <w:rsid w:val="00891084"/>
    <w:rsid w:val="00891716"/>
    <w:rsid w:val="00895762"/>
    <w:rsid w:val="008973F9"/>
    <w:rsid w:val="00897DE0"/>
    <w:rsid w:val="00897EF2"/>
    <w:rsid w:val="008A42E8"/>
    <w:rsid w:val="008A4307"/>
    <w:rsid w:val="008A4A41"/>
    <w:rsid w:val="008B3721"/>
    <w:rsid w:val="008B3B29"/>
    <w:rsid w:val="008B4FC8"/>
    <w:rsid w:val="008B502A"/>
    <w:rsid w:val="008B6324"/>
    <w:rsid w:val="008B676F"/>
    <w:rsid w:val="008C0C49"/>
    <w:rsid w:val="008C2BB2"/>
    <w:rsid w:val="008C4383"/>
    <w:rsid w:val="008C7C7C"/>
    <w:rsid w:val="008D3217"/>
    <w:rsid w:val="008D5FFD"/>
    <w:rsid w:val="008D7CE0"/>
    <w:rsid w:val="008E30C4"/>
    <w:rsid w:val="008E49F4"/>
    <w:rsid w:val="008E77A7"/>
    <w:rsid w:val="008F3F67"/>
    <w:rsid w:val="008F6460"/>
    <w:rsid w:val="008F6746"/>
    <w:rsid w:val="008F72EE"/>
    <w:rsid w:val="00901AC2"/>
    <w:rsid w:val="00904E3E"/>
    <w:rsid w:val="00905C26"/>
    <w:rsid w:val="009061A6"/>
    <w:rsid w:val="00912D65"/>
    <w:rsid w:val="00914D23"/>
    <w:rsid w:val="00915AB6"/>
    <w:rsid w:val="00915DEF"/>
    <w:rsid w:val="00917779"/>
    <w:rsid w:val="009214ED"/>
    <w:rsid w:val="00924D2D"/>
    <w:rsid w:val="00931671"/>
    <w:rsid w:val="009321C1"/>
    <w:rsid w:val="009355D3"/>
    <w:rsid w:val="009357BE"/>
    <w:rsid w:val="00936BE2"/>
    <w:rsid w:val="00944E9E"/>
    <w:rsid w:val="0094517F"/>
    <w:rsid w:val="00950BDB"/>
    <w:rsid w:val="009520B0"/>
    <w:rsid w:val="009604FA"/>
    <w:rsid w:val="0096469A"/>
    <w:rsid w:val="0097047D"/>
    <w:rsid w:val="00971FCA"/>
    <w:rsid w:val="009733BA"/>
    <w:rsid w:val="00980A1F"/>
    <w:rsid w:val="00981627"/>
    <w:rsid w:val="009918F7"/>
    <w:rsid w:val="00991EC5"/>
    <w:rsid w:val="0099421B"/>
    <w:rsid w:val="0099516D"/>
    <w:rsid w:val="009A4526"/>
    <w:rsid w:val="009A490D"/>
    <w:rsid w:val="009A521D"/>
    <w:rsid w:val="009A7ECF"/>
    <w:rsid w:val="009B21F9"/>
    <w:rsid w:val="009B52DA"/>
    <w:rsid w:val="009B719C"/>
    <w:rsid w:val="009C100F"/>
    <w:rsid w:val="009C1A2C"/>
    <w:rsid w:val="009C1A56"/>
    <w:rsid w:val="009C2F1E"/>
    <w:rsid w:val="009C314E"/>
    <w:rsid w:val="009C6D26"/>
    <w:rsid w:val="009C715D"/>
    <w:rsid w:val="009C758C"/>
    <w:rsid w:val="009D0F97"/>
    <w:rsid w:val="009D109A"/>
    <w:rsid w:val="009D7510"/>
    <w:rsid w:val="009E28E4"/>
    <w:rsid w:val="009E451F"/>
    <w:rsid w:val="009E6947"/>
    <w:rsid w:val="009F2124"/>
    <w:rsid w:val="009F348D"/>
    <w:rsid w:val="009F46EC"/>
    <w:rsid w:val="009F4D6F"/>
    <w:rsid w:val="009F64CE"/>
    <w:rsid w:val="009F6AC9"/>
    <w:rsid w:val="00A007B4"/>
    <w:rsid w:val="00A00F8A"/>
    <w:rsid w:val="00A01E03"/>
    <w:rsid w:val="00A10109"/>
    <w:rsid w:val="00A10153"/>
    <w:rsid w:val="00A12513"/>
    <w:rsid w:val="00A1374F"/>
    <w:rsid w:val="00A13C92"/>
    <w:rsid w:val="00A16906"/>
    <w:rsid w:val="00A17F4D"/>
    <w:rsid w:val="00A21FB7"/>
    <w:rsid w:val="00A224D6"/>
    <w:rsid w:val="00A23476"/>
    <w:rsid w:val="00A3063F"/>
    <w:rsid w:val="00A3137C"/>
    <w:rsid w:val="00A32D69"/>
    <w:rsid w:val="00A43BE8"/>
    <w:rsid w:val="00A44FFE"/>
    <w:rsid w:val="00A46A93"/>
    <w:rsid w:val="00A5014A"/>
    <w:rsid w:val="00A5569D"/>
    <w:rsid w:val="00A63276"/>
    <w:rsid w:val="00A634B3"/>
    <w:rsid w:val="00A70C62"/>
    <w:rsid w:val="00A72B45"/>
    <w:rsid w:val="00A74A36"/>
    <w:rsid w:val="00A74DCA"/>
    <w:rsid w:val="00A7516E"/>
    <w:rsid w:val="00A759CE"/>
    <w:rsid w:val="00A75A39"/>
    <w:rsid w:val="00A803CA"/>
    <w:rsid w:val="00A82A31"/>
    <w:rsid w:val="00A82AFE"/>
    <w:rsid w:val="00A84524"/>
    <w:rsid w:val="00AA03AB"/>
    <w:rsid w:val="00AA0FF9"/>
    <w:rsid w:val="00AA1E38"/>
    <w:rsid w:val="00AA2B26"/>
    <w:rsid w:val="00AA3818"/>
    <w:rsid w:val="00AA4E20"/>
    <w:rsid w:val="00AA7799"/>
    <w:rsid w:val="00AB7589"/>
    <w:rsid w:val="00AC0120"/>
    <w:rsid w:val="00AC3558"/>
    <w:rsid w:val="00AC415D"/>
    <w:rsid w:val="00AC45B5"/>
    <w:rsid w:val="00AC5659"/>
    <w:rsid w:val="00AD154D"/>
    <w:rsid w:val="00AD16B4"/>
    <w:rsid w:val="00AD20F7"/>
    <w:rsid w:val="00AE2255"/>
    <w:rsid w:val="00AE248C"/>
    <w:rsid w:val="00AF08DF"/>
    <w:rsid w:val="00AF69F3"/>
    <w:rsid w:val="00B018CB"/>
    <w:rsid w:val="00B12BD5"/>
    <w:rsid w:val="00B12CC4"/>
    <w:rsid w:val="00B17994"/>
    <w:rsid w:val="00B24CA8"/>
    <w:rsid w:val="00B25384"/>
    <w:rsid w:val="00B253F2"/>
    <w:rsid w:val="00B338C0"/>
    <w:rsid w:val="00B34D15"/>
    <w:rsid w:val="00B432DB"/>
    <w:rsid w:val="00B45CF7"/>
    <w:rsid w:val="00B46A65"/>
    <w:rsid w:val="00B501D2"/>
    <w:rsid w:val="00B52AAC"/>
    <w:rsid w:val="00B52FF1"/>
    <w:rsid w:val="00B542B7"/>
    <w:rsid w:val="00B62501"/>
    <w:rsid w:val="00B6306B"/>
    <w:rsid w:val="00B64FB2"/>
    <w:rsid w:val="00B660F2"/>
    <w:rsid w:val="00B67D8E"/>
    <w:rsid w:val="00B74954"/>
    <w:rsid w:val="00B7514B"/>
    <w:rsid w:val="00B7783A"/>
    <w:rsid w:val="00B779CF"/>
    <w:rsid w:val="00B817A3"/>
    <w:rsid w:val="00B81B0E"/>
    <w:rsid w:val="00B8327F"/>
    <w:rsid w:val="00B846C7"/>
    <w:rsid w:val="00B846FA"/>
    <w:rsid w:val="00B86F6A"/>
    <w:rsid w:val="00B87AA2"/>
    <w:rsid w:val="00B92461"/>
    <w:rsid w:val="00B9265B"/>
    <w:rsid w:val="00B94AFB"/>
    <w:rsid w:val="00B96EE9"/>
    <w:rsid w:val="00B97976"/>
    <w:rsid w:val="00BA4AD1"/>
    <w:rsid w:val="00BA6E62"/>
    <w:rsid w:val="00BB0255"/>
    <w:rsid w:val="00BB22D6"/>
    <w:rsid w:val="00BB23A0"/>
    <w:rsid w:val="00BB4B78"/>
    <w:rsid w:val="00BB6A27"/>
    <w:rsid w:val="00BB6D98"/>
    <w:rsid w:val="00BC29F3"/>
    <w:rsid w:val="00BC367B"/>
    <w:rsid w:val="00BC3FEF"/>
    <w:rsid w:val="00BC6153"/>
    <w:rsid w:val="00BC6882"/>
    <w:rsid w:val="00BD1AA1"/>
    <w:rsid w:val="00BD236F"/>
    <w:rsid w:val="00BD3A42"/>
    <w:rsid w:val="00BE0D0B"/>
    <w:rsid w:val="00BE13CB"/>
    <w:rsid w:val="00BE63E2"/>
    <w:rsid w:val="00BE77C3"/>
    <w:rsid w:val="00BF1121"/>
    <w:rsid w:val="00BF1A67"/>
    <w:rsid w:val="00BF5F7D"/>
    <w:rsid w:val="00C00DD4"/>
    <w:rsid w:val="00C01565"/>
    <w:rsid w:val="00C02DF2"/>
    <w:rsid w:val="00C03E7D"/>
    <w:rsid w:val="00C040D6"/>
    <w:rsid w:val="00C04E73"/>
    <w:rsid w:val="00C07186"/>
    <w:rsid w:val="00C117AB"/>
    <w:rsid w:val="00C15E13"/>
    <w:rsid w:val="00C31454"/>
    <w:rsid w:val="00C326E5"/>
    <w:rsid w:val="00C34647"/>
    <w:rsid w:val="00C34C30"/>
    <w:rsid w:val="00C34D1D"/>
    <w:rsid w:val="00C3625F"/>
    <w:rsid w:val="00C419A8"/>
    <w:rsid w:val="00C434F9"/>
    <w:rsid w:val="00C43DD7"/>
    <w:rsid w:val="00C45551"/>
    <w:rsid w:val="00C45DDA"/>
    <w:rsid w:val="00C5046A"/>
    <w:rsid w:val="00C508E8"/>
    <w:rsid w:val="00C5371D"/>
    <w:rsid w:val="00C55C07"/>
    <w:rsid w:val="00C71CBF"/>
    <w:rsid w:val="00C73C38"/>
    <w:rsid w:val="00C7406C"/>
    <w:rsid w:val="00C82E15"/>
    <w:rsid w:val="00C835C1"/>
    <w:rsid w:val="00C837B4"/>
    <w:rsid w:val="00C85DC7"/>
    <w:rsid w:val="00C93624"/>
    <w:rsid w:val="00C93A7E"/>
    <w:rsid w:val="00CA19B4"/>
    <w:rsid w:val="00CB1E55"/>
    <w:rsid w:val="00CB37BB"/>
    <w:rsid w:val="00CB47AE"/>
    <w:rsid w:val="00CB5401"/>
    <w:rsid w:val="00CC1052"/>
    <w:rsid w:val="00CC736C"/>
    <w:rsid w:val="00CC7B74"/>
    <w:rsid w:val="00CD5BB8"/>
    <w:rsid w:val="00CD6968"/>
    <w:rsid w:val="00CD6CF8"/>
    <w:rsid w:val="00CE28CE"/>
    <w:rsid w:val="00CE5432"/>
    <w:rsid w:val="00CE77A1"/>
    <w:rsid w:val="00CF0B06"/>
    <w:rsid w:val="00CF2047"/>
    <w:rsid w:val="00CF5B3A"/>
    <w:rsid w:val="00D002F3"/>
    <w:rsid w:val="00D00A85"/>
    <w:rsid w:val="00D01973"/>
    <w:rsid w:val="00D01CD2"/>
    <w:rsid w:val="00D02A7C"/>
    <w:rsid w:val="00D03B9E"/>
    <w:rsid w:val="00D103CC"/>
    <w:rsid w:val="00D12EDF"/>
    <w:rsid w:val="00D14FB4"/>
    <w:rsid w:val="00D15251"/>
    <w:rsid w:val="00D15B31"/>
    <w:rsid w:val="00D169D3"/>
    <w:rsid w:val="00D178EA"/>
    <w:rsid w:val="00D20508"/>
    <w:rsid w:val="00D22DAD"/>
    <w:rsid w:val="00D22ED8"/>
    <w:rsid w:val="00D23423"/>
    <w:rsid w:val="00D332B5"/>
    <w:rsid w:val="00D337DD"/>
    <w:rsid w:val="00D36478"/>
    <w:rsid w:val="00D37237"/>
    <w:rsid w:val="00D41454"/>
    <w:rsid w:val="00D430CD"/>
    <w:rsid w:val="00D46736"/>
    <w:rsid w:val="00D47BAD"/>
    <w:rsid w:val="00D52B34"/>
    <w:rsid w:val="00D53C42"/>
    <w:rsid w:val="00D55F20"/>
    <w:rsid w:val="00D56D44"/>
    <w:rsid w:val="00D60970"/>
    <w:rsid w:val="00D618CC"/>
    <w:rsid w:val="00D63415"/>
    <w:rsid w:val="00D654E5"/>
    <w:rsid w:val="00D655F5"/>
    <w:rsid w:val="00D65B84"/>
    <w:rsid w:val="00D65F65"/>
    <w:rsid w:val="00D70D58"/>
    <w:rsid w:val="00D73194"/>
    <w:rsid w:val="00D757C2"/>
    <w:rsid w:val="00D7587B"/>
    <w:rsid w:val="00D806E8"/>
    <w:rsid w:val="00D871FE"/>
    <w:rsid w:val="00D87EEC"/>
    <w:rsid w:val="00D87F7C"/>
    <w:rsid w:val="00D901A7"/>
    <w:rsid w:val="00DA363C"/>
    <w:rsid w:val="00DA7CB5"/>
    <w:rsid w:val="00DB5B35"/>
    <w:rsid w:val="00DC1A96"/>
    <w:rsid w:val="00DC2ED0"/>
    <w:rsid w:val="00DC30D1"/>
    <w:rsid w:val="00DC3652"/>
    <w:rsid w:val="00DC41B1"/>
    <w:rsid w:val="00DC7B33"/>
    <w:rsid w:val="00DD19CB"/>
    <w:rsid w:val="00DD6D91"/>
    <w:rsid w:val="00DD70B2"/>
    <w:rsid w:val="00DD7548"/>
    <w:rsid w:val="00DE545C"/>
    <w:rsid w:val="00DE63EE"/>
    <w:rsid w:val="00DE6F87"/>
    <w:rsid w:val="00DF3FC1"/>
    <w:rsid w:val="00DF410E"/>
    <w:rsid w:val="00E012E1"/>
    <w:rsid w:val="00E01A4B"/>
    <w:rsid w:val="00E02ECA"/>
    <w:rsid w:val="00E13C3F"/>
    <w:rsid w:val="00E14DFE"/>
    <w:rsid w:val="00E164F1"/>
    <w:rsid w:val="00E20D60"/>
    <w:rsid w:val="00E24C73"/>
    <w:rsid w:val="00E31947"/>
    <w:rsid w:val="00E31A30"/>
    <w:rsid w:val="00E327A2"/>
    <w:rsid w:val="00E34E35"/>
    <w:rsid w:val="00E37336"/>
    <w:rsid w:val="00E46757"/>
    <w:rsid w:val="00E50AEA"/>
    <w:rsid w:val="00E5358B"/>
    <w:rsid w:val="00E54F07"/>
    <w:rsid w:val="00E607E4"/>
    <w:rsid w:val="00E613DE"/>
    <w:rsid w:val="00E618BF"/>
    <w:rsid w:val="00E62969"/>
    <w:rsid w:val="00E63450"/>
    <w:rsid w:val="00E65346"/>
    <w:rsid w:val="00E660E7"/>
    <w:rsid w:val="00E73840"/>
    <w:rsid w:val="00E80317"/>
    <w:rsid w:val="00E80F6D"/>
    <w:rsid w:val="00E81D2E"/>
    <w:rsid w:val="00E85CD0"/>
    <w:rsid w:val="00E862E4"/>
    <w:rsid w:val="00E875DC"/>
    <w:rsid w:val="00E958F6"/>
    <w:rsid w:val="00E96F79"/>
    <w:rsid w:val="00E97A93"/>
    <w:rsid w:val="00EA0A1C"/>
    <w:rsid w:val="00EA47B7"/>
    <w:rsid w:val="00EA4DCE"/>
    <w:rsid w:val="00EA5545"/>
    <w:rsid w:val="00EB43E3"/>
    <w:rsid w:val="00EB5BCD"/>
    <w:rsid w:val="00EB6E5D"/>
    <w:rsid w:val="00EC1CF7"/>
    <w:rsid w:val="00EC3867"/>
    <w:rsid w:val="00EC56FD"/>
    <w:rsid w:val="00EC64E7"/>
    <w:rsid w:val="00ED1902"/>
    <w:rsid w:val="00ED210F"/>
    <w:rsid w:val="00ED2C71"/>
    <w:rsid w:val="00ED3AE4"/>
    <w:rsid w:val="00ED412B"/>
    <w:rsid w:val="00ED51C4"/>
    <w:rsid w:val="00ED61EA"/>
    <w:rsid w:val="00EE0FFC"/>
    <w:rsid w:val="00EE243F"/>
    <w:rsid w:val="00EE317E"/>
    <w:rsid w:val="00EE5FDE"/>
    <w:rsid w:val="00EF7ECF"/>
    <w:rsid w:val="00F07416"/>
    <w:rsid w:val="00F1311E"/>
    <w:rsid w:val="00F1429F"/>
    <w:rsid w:val="00F165FD"/>
    <w:rsid w:val="00F20D84"/>
    <w:rsid w:val="00F22B3D"/>
    <w:rsid w:val="00F22D12"/>
    <w:rsid w:val="00F24F63"/>
    <w:rsid w:val="00F2686F"/>
    <w:rsid w:val="00F37E25"/>
    <w:rsid w:val="00F40ACB"/>
    <w:rsid w:val="00F45910"/>
    <w:rsid w:val="00F508BB"/>
    <w:rsid w:val="00F50CF9"/>
    <w:rsid w:val="00F52E7D"/>
    <w:rsid w:val="00F5335B"/>
    <w:rsid w:val="00F54C82"/>
    <w:rsid w:val="00F55710"/>
    <w:rsid w:val="00F60A64"/>
    <w:rsid w:val="00F612BE"/>
    <w:rsid w:val="00F624C0"/>
    <w:rsid w:val="00F646D6"/>
    <w:rsid w:val="00F6637D"/>
    <w:rsid w:val="00F66CCD"/>
    <w:rsid w:val="00F729FF"/>
    <w:rsid w:val="00F834BE"/>
    <w:rsid w:val="00F84D88"/>
    <w:rsid w:val="00F90B82"/>
    <w:rsid w:val="00F91298"/>
    <w:rsid w:val="00F94514"/>
    <w:rsid w:val="00F95D5E"/>
    <w:rsid w:val="00F978A4"/>
    <w:rsid w:val="00FA2FE2"/>
    <w:rsid w:val="00FA4DD1"/>
    <w:rsid w:val="00FA5643"/>
    <w:rsid w:val="00FA64C3"/>
    <w:rsid w:val="00FA6E59"/>
    <w:rsid w:val="00FB3880"/>
    <w:rsid w:val="00FB45AE"/>
    <w:rsid w:val="00FB56AC"/>
    <w:rsid w:val="00FB641C"/>
    <w:rsid w:val="00FC45F2"/>
    <w:rsid w:val="00FC7C93"/>
    <w:rsid w:val="00FD37C4"/>
    <w:rsid w:val="00FD7821"/>
    <w:rsid w:val="00FE0044"/>
    <w:rsid w:val="00FE01CA"/>
    <w:rsid w:val="00FE2781"/>
    <w:rsid w:val="00FE791B"/>
    <w:rsid w:val="00FF039D"/>
    <w:rsid w:val="00FF06EC"/>
    <w:rsid w:val="00FF1EAC"/>
    <w:rsid w:val="00FF30E8"/>
    <w:rsid w:val="00FF4BD0"/>
    <w:rsid w:val="00FF6E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place"/>
  <w:smartTagType w:namespaceuri="urn:schemas-microsoft-com:office:smarttags" w:name="PlaceType"/>
  <w:smartTagType w:namespaceuri="urn:schemas-microsoft-com:office:smarttags" w:name="PlaceName"/>
  <w:shapeDefaults>
    <o:shapedefaults v:ext="edit" spidmax="2049"/>
    <o:shapelayout v:ext="edit">
      <o:idmap v:ext="edit" data="1"/>
    </o:shapelayout>
  </w:shapeDefaults>
  <w:decimalSymbol w:val="."/>
  <w:listSeparator w:val=","/>
  <w14:docId w14:val="0355DC1C"/>
  <w15:chartTrackingRefBased/>
  <w15:docId w15:val="{50F062C5-91E2-4B11-A1D2-EA9D594EFE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703929"/>
    <w:pPr>
      <w:keepNext/>
      <w:keepLines/>
      <w:spacing w:before="240" w:after="0"/>
      <w:outlineLvl w:val="0"/>
    </w:pPr>
    <w:rPr>
      <w:rFonts w:ascii="Times New Roman" w:eastAsiaTheme="majorEastAsia" w:hAnsi="Times New Roman" w:cstheme="majorBidi"/>
      <w:b/>
      <w:color w:val="000000" w:themeColor="text1"/>
      <w:sz w:val="36"/>
      <w:szCs w:val="32"/>
      <w:u w:val="single"/>
      <w:lang w:val="en-US"/>
    </w:rPr>
  </w:style>
  <w:style w:type="paragraph" w:styleId="Heading2">
    <w:name w:val="heading 2"/>
    <w:basedOn w:val="Normal"/>
    <w:next w:val="Normal"/>
    <w:link w:val="Heading2Char"/>
    <w:autoRedefine/>
    <w:uiPriority w:val="9"/>
    <w:unhideWhenUsed/>
    <w:qFormat/>
    <w:rsid w:val="00390C8C"/>
    <w:pPr>
      <w:keepNext/>
      <w:keepLines/>
      <w:numPr>
        <w:ilvl w:val="1"/>
        <w:numId w:val="8"/>
      </w:numPr>
      <w:ind w:left="1440"/>
      <w:outlineLvl w:val="1"/>
    </w:pPr>
    <w:rPr>
      <w:rFonts w:ascii="Times New Roman" w:eastAsiaTheme="majorEastAsia" w:hAnsi="Times New Roman" w:cstheme="majorBidi"/>
      <w:b/>
      <w:color w:val="000000" w:themeColor="text1"/>
      <w:sz w:val="30"/>
      <w:szCs w:val="26"/>
    </w:rPr>
  </w:style>
  <w:style w:type="paragraph" w:styleId="Heading3">
    <w:name w:val="heading 3"/>
    <w:basedOn w:val="Normal"/>
    <w:next w:val="Normal"/>
    <w:link w:val="Heading3Char"/>
    <w:autoRedefine/>
    <w:uiPriority w:val="9"/>
    <w:unhideWhenUsed/>
    <w:qFormat/>
    <w:rsid w:val="00115F98"/>
    <w:pPr>
      <w:keepNext/>
      <w:keepLines/>
      <w:numPr>
        <w:ilvl w:val="2"/>
        <w:numId w:val="7"/>
      </w:numPr>
      <w:spacing w:before="160" w:after="0"/>
      <w:outlineLvl w:val="2"/>
    </w:pPr>
    <w:rPr>
      <w:rFonts w:ascii="Times New Roman" w:eastAsiaTheme="majorEastAsia" w:hAnsi="Times New Roman" w:cstheme="majorBidi"/>
      <w:b/>
      <w:color w:val="000000" w:themeColor="text1"/>
      <w:sz w:val="28"/>
      <w:szCs w:val="24"/>
    </w:rPr>
  </w:style>
  <w:style w:type="paragraph" w:styleId="Heading4">
    <w:name w:val="heading 4"/>
    <w:basedOn w:val="Normal"/>
    <w:next w:val="Normal"/>
    <w:link w:val="Heading4Char"/>
    <w:autoRedefine/>
    <w:uiPriority w:val="9"/>
    <w:unhideWhenUsed/>
    <w:qFormat/>
    <w:rsid w:val="003F22FA"/>
    <w:pPr>
      <w:keepNext/>
      <w:keepLines/>
      <w:ind w:left="2160"/>
      <w:outlineLvl w:val="3"/>
    </w:pPr>
    <w:rPr>
      <w:rFonts w:ascii="Times New Roman" w:eastAsiaTheme="majorEastAsia" w:hAnsi="Times New Roman" w:cstheme="majorBidi"/>
      <w:b/>
      <w:iCs/>
      <w:color w:val="000000" w:themeColor="text1"/>
      <w:sz w:val="26"/>
    </w:rPr>
  </w:style>
  <w:style w:type="paragraph" w:styleId="Heading5">
    <w:name w:val="heading 5"/>
    <w:basedOn w:val="Normal"/>
    <w:next w:val="Normal"/>
    <w:link w:val="Heading5Char"/>
    <w:autoRedefine/>
    <w:uiPriority w:val="9"/>
    <w:unhideWhenUsed/>
    <w:qFormat/>
    <w:rsid w:val="000F2E6E"/>
    <w:pPr>
      <w:keepNext/>
      <w:keepLines/>
      <w:spacing w:before="240" w:after="0"/>
      <w:outlineLvl w:val="4"/>
    </w:pPr>
    <w:rPr>
      <w:rFonts w:ascii="Times New Roman" w:eastAsiaTheme="majorEastAsia" w:hAnsi="Times New Roman" w:cstheme="majorBidi"/>
      <w:b/>
      <w:color w:val="000000" w:themeColor="text1"/>
      <w:sz w:val="34"/>
      <w:u w:val="single"/>
      <w:lang w:val="en-US"/>
    </w:rPr>
  </w:style>
  <w:style w:type="character" w:default="1" w:styleId="DefaultParagraphFont">
    <w:name w:val="Default Paragraph Font"/>
    <w:uiPriority w:val="1"/>
    <w:unhideWhenUsed/>
  </w:style>
  <w:style w:type="table" w:default="1" w:styleId="TableNormal">
    <w:name w:val="Normal Table"/>
    <w:uiPriority w:val="99"/>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3929"/>
    <w:rPr>
      <w:rFonts w:ascii="Times New Roman" w:eastAsiaTheme="majorEastAsia" w:hAnsi="Times New Roman" w:cstheme="majorBidi"/>
      <w:b/>
      <w:color w:val="000000" w:themeColor="text1"/>
      <w:sz w:val="36"/>
      <w:szCs w:val="32"/>
      <w:u w:val="single"/>
      <w:lang w:val="en-US"/>
    </w:rPr>
  </w:style>
  <w:style w:type="character" w:customStyle="1" w:styleId="Heading3Char">
    <w:name w:val="Heading 3 Char"/>
    <w:basedOn w:val="DefaultParagraphFont"/>
    <w:link w:val="Heading3"/>
    <w:uiPriority w:val="9"/>
    <w:rsid w:val="00115F98"/>
    <w:rPr>
      <w:rFonts w:ascii="Times New Roman" w:eastAsiaTheme="majorEastAsia" w:hAnsi="Times New Roman" w:cstheme="majorBidi"/>
      <w:b/>
      <w:color w:val="000000" w:themeColor="text1"/>
      <w:sz w:val="28"/>
      <w:szCs w:val="24"/>
    </w:rPr>
  </w:style>
  <w:style w:type="paragraph" w:styleId="Header">
    <w:name w:val="header"/>
    <w:basedOn w:val="Normal"/>
    <w:link w:val="HeaderChar"/>
    <w:uiPriority w:val="99"/>
    <w:unhideWhenUsed/>
    <w:rsid w:val="007C37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37A1"/>
  </w:style>
  <w:style w:type="paragraph" w:styleId="Footer">
    <w:name w:val="footer"/>
    <w:basedOn w:val="Normal"/>
    <w:link w:val="FooterChar"/>
    <w:uiPriority w:val="99"/>
    <w:unhideWhenUsed/>
    <w:rsid w:val="007C37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37A1"/>
  </w:style>
  <w:style w:type="paragraph" w:styleId="ListParagraph">
    <w:name w:val="List Paragraph"/>
    <w:basedOn w:val="Normal"/>
    <w:uiPriority w:val="34"/>
    <w:qFormat/>
    <w:rsid w:val="00465105"/>
    <w:pPr>
      <w:ind w:left="720"/>
      <w:contextualSpacing/>
    </w:pPr>
  </w:style>
  <w:style w:type="paragraph" w:styleId="Bibliography">
    <w:name w:val="Bibliography"/>
    <w:basedOn w:val="Normal"/>
    <w:next w:val="Normal"/>
    <w:uiPriority w:val="37"/>
    <w:unhideWhenUsed/>
    <w:rsid w:val="00CF2047"/>
  </w:style>
  <w:style w:type="paragraph" w:styleId="TOC1">
    <w:name w:val="toc 1"/>
    <w:basedOn w:val="Normal"/>
    <w:next w:val="Normal"/>
    <w:autoRedefine/>
    <w:uiPriority w:val="39"/>
    <w:unhideWhenUsed/>
    <w:rsid w:val="004B3EE8"/>
    <w:pPr>
      <w:spacing w:before="120" w:after="120"/>
    </w:pPr>
    <w:rPr>
      <w:rFonts w:cstheme="minorHAnsi"/>
      <w:b/>
      <w:bCs/>
      <w:caps/>
      <w:sz w:val="20"/>
      <w:szCs w:val="20"/>
    </w:rPr>
  </w:style>
  <w:style w:type="character" w:styleId="Hyperlink">
    <w:name w:val="Hyperlink"/>
    <w:basedOn w:val="DefaultParagraphFont"/>
    <w:uiPriority w:val="99"/>
    <w:unhideWhenUsed/>
    <w:rsid w:val="00EC1CF7"/>
    <w:rPr>
      <w:color w:val="0563C1" w:themeColor="hyperlink"/>
      <w:u w:val="single"/>
    </w:rPr>
  </w:style>
  <w:style w:type="character" w:styleId="CommentReference">
    <w:name w:val="annotation reference"/>
    <w:basedOn w:val="DefaultParagraphFont"/>
    <w:uiPriority w:val="99"/>
    <w:semiHidden/>
    <w:unhideWhenUsed/>
    <w:rsid w:val="00EC1CF7"/>
    <w:rPr>
      <w:sz w:val="16"/>
      <w:szCs w:val="16"/>
    </w:rPr>
  </w:style>
  <w:style w:type="paragraph" w:styleId="CommentText">
    <w:name w:val="annotation text"/>
    <w:basedOn w:val="Normal"/>
    <w:link w:val="CommentTextChar"/>
    <w:uiPriority w:val="99"/>
    <w:semiHidden/>
    <w:unhideWhenUsed/>
    <w:rsid w:val="00EC1CF7"/>
    <w:pPr>
      <w:spacing w:line="240" w:lineRule="auto"/>
    </w:pPr>
    <w:rPr>
      <w:sz w:val="20"/>
      <w:szCs w:val="20"/>
    </w:rPr>
  </w:style>
  <w:style w:type="character" w:customStyle="1" w:styleId="CommentTextChar">
    <w:name w:val="Comment Text Char"/>
    <w:basedOn w:val="DefaultParagraphFont"/>
    <w:link w:val="CommentText"/>
    <w:uiPriority w:val="99"/>
    <w:semiHidden/>
    <w:rsid w:val="00EC1CF7"/>
    <w:rPr>
      <w:sz w:val="20"/>
      <w:szCs w:val="20"/>
    </w:rPr>
  </w:style>
  <w:style w:type="paragraph" w:styleId="CommentSubject">
    <w:name w:val="annotation subject"/>
    <w:basedOn w:val="CommentText"/>
    <w:next w:val="CommentText"/>
    <w:link w:val="CommentSubjectChar"/>
    <w:uiPriority w:val="99"/>
    <w:semiHidden/>
    <w:unhideWhenUsed/>
    <w:rsid w:val="00EC1CF7"/>
    <w:rPr>
      <w:b/>
      <w:bCs/>
    </w:rPr>
  </w:style>
  <w:style w:type="character" w:customStyle="1" w:styleId="CommentSubjectChar">
    <w:name w:val="Comment Subject Char"/>
    <w:basedOn w:val="CommentTextChar"/>
    <w:link w:val="CommentSubject"/>
    <w:uiPriority w:val="99"/>
    <w:semiHidden/>
    <w:rsid w:val="00EC1CF7"/>
    <w:rPr>
      <w:b/>
      <w:bCs/>
      <w:sz w:val="20"/>
      <w:szCs w:val="20"/>
    </w:rPr>
  </w:style>
  <w:style w:type="paragraph" w:styleId="BalloonText">
    <w:name w:val="Balloon Text"/>
    <w:basedOn w:val="Normal"/>
    <w:link w:val="BalloonTextChar"/>
    <w:uiPriority w:val="99"/>
    <w:semiHidden/>
    <w:unhideWhenUsed/>
    <w:rsid w:val="00EC1CF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C1CF7"/>
    <w:rPr>
      <w:rFonts w:ascii="Segoe UI" w:hAnsi="Segoe UI" w:cs="Segoe UI"/>
      <w:sz w:val="18"/>
      <w:szCs w:val="18"/>
    </w:rPr>
  </w:style>
  <w:style w:type="character" w:customStyle="1" w:styleId="muitypography-root">
    <w:name w:val="muitypography-root"/>
    <w:basedOn w:val="DefaultParagraphFont"/>
    <w:rsid w:val="005E2B1C"/>
  </w:style>
  <w:style w:type="character" w:styleId="UnresolvedMention">
    <w:name w:val="Unresolved Mention"/>
    <w:basedOn w:val="DefaultParagraphFont"/>
    <w:uiPriority w:val="99"/>
    <w:semiHidden/>
    <w:unhideWhenUsed/>
    <w:rsid w:val="007B04EF"/>
    <w:rPr>
      <w:color w:val="605E5C"/>
      <w:shd w:val="clear" w:color="auto" w:fill="E1DFDD"/>
    </w:rPr>
  </w:style>
  <w:style w:type="paragraph" w:styleId="NormalWeb">
    <w:name w:val="Normal (Web)"/>
    <w:basedOn w:val="Normal"/>
    <w:uiPriority w:val="99"/>
    <w:unhideWhenUsed/>
    <w:rsid w:val="0076682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390C8C"/>
    <w:rPr>
      <w:rFonts w:ascii="Times New Roman" w:eastAsiaTheme="majorEastAsia" w:hAnsi="Times New Roman" w:cstheme="majorBidi"/>
      <w:b/>
      <w:color w:val="000000" w:themeColor="text1"/>
      <w:sz w:val="30"/>
      <w:szCs w:val="26"/>
    </w:rPr>
  </w:style>
  <w:style w:type="character" w:customStyle="1" w:styleId="Heading4Char">
    <w:name w:val="Heading 4 Char"/>
    <w:basedOn w:val="DefaultParagraphFont"/>
    <w:link w:val="Heading4"/>
    <w:uiPriority w:val="9"/>
    <w:rsid w:val="003F22FA"/>
    <w:rPr>
      <w:rFonts w:ascii="Times New Roman" w:eastAsiaTheme="majorEastAsia" w:hAnsi="Times New Roman" w:cstheme="majorBidi"/>
      <w:b/>
      <w:iCs/>
      <w:color w:val="000000" w:themeColor="text1"/>
      <w:sz w:val="26"/>
    </w:rPr>
  </w:style>
  <w:style w:type="paragraph" w:styleId="TOCHeading">
    <w:name w:val="TOC Heading"/>
    <w:basedOn w:val="Heading1"/>
    <w:next w:val="Normal"/>
    <w:uiPriority w:val="39"/>
    <w:unhideWhenUsed/>
    <w:qFormat/>
    <w:rsid w:val="009A490D"/>
    <w:pPr>
      <w:outlineLvl w:val="9"/>
    </w:pPr>
    <w:rPr>
      <w:rFonts w:asciiTheme="majorHAnsi" w:hAnsiTheme="majorHAnsi"/>
      <w:b w:val="0"/>
      <w:color w:val="2F5496" w:themeColor="accent1" w:themeShade="BF"/>
      <w:sz w:val="32"/>
      <w:u w:val="none"/>
    </w:rPr>
  </w:style>
  <w:style w:type="paragraph" w:styleId="TOC2">
    <w:name w:val="toc 2"/>
    <w:basedOn w:val="Normal"/>
    <w:next w:val="Normal"/>
    <w:autoRedefine/>
    <w:uiPriority w:val="39"/>
    <w:unhideWhenUsed/>
    <w:rsid w:val="009A490D"/>
    <w:pPr>
      <w:spacing w:after="0"/>
      <w:ind w:left="220"/>
    </w:pPr>
    <w:rPr>
      <w:rFonts w:cstheme="minorHAnsi"/>
      <w:smallCaps/>
      <w:sz w:val="20"/>
      <w:szCs w:val="20"/>
    </w:rPr>
  </w:style>
  <w:style w:type="paragraph" w:styleId="TOC3">
    <w:name w:val="toc 3"/>
    <w:basedOn w:val="Normal"/>
    <w:next w:val="Normal"/>
    <w:autoRedefine/>
    <w:uiPriority w:val="39"/>
    <w:unhideWhenUsed/>
    <w:rsid w:val="009A490D"/>
    <w:pPr>
      <w:spacing w:after="0"/>
      <w:ind w:left="440"/>
    </w:pPr>
    <w:rPr>
      <w:rFonts w:cstheme="minorHAnsi"/>
      <w:i/>
      <w:iCs/>
      <w:sz w:val="20"/>
      <w:szCs w:val="20"/>
    </w:rPr>
  </w:style>
  <w:style w:type="paragraph" w:styleId="TOC4">
    <w:name w:val="toc 4"/>
    <w:basedOn w:val="Normal"/>
    <w:next w:val="Normal"/>
    <w:autoRedefine/>
    <w:uiPriority w:val="39"/>
    <w:unhideWhenUsed/>
    <w:rsid w:val="00762A9E"/>
    <w:pPr>
      <w:spacing w:after="0"/>
      <w:ind w:left="660"/>
    </w:pPr>
    <w:rPr>
      <w:rFonts w:cstheme="minorHAnsi"/>
      <w:sz w:val="18"/>
      <w:szCs w:val="18"/>
    </w:rPr>
  </w:style>
  <w:style w:type="character" w:customStyle="1" w:styleId="Heading5Char">
    <w:name w:val="Heading 5 Char"/>
    <w:basedOn w:val="DefaultParagraphFont"/>
    <w:link w:val="Heading5"/>
    <w:uiPriority w:val="9"/>
    <w:rsid w:val="000F2E6E"/>
    <w:rPr>
      <w:rFonts w:ascii="Times New Roman" w:eastAsiaTheme="majorEastAsia" w:hAnsi="Times New Roman" w:cstheme="majorBidi"/>
      <w:b/>
      <w:color w:val="000000" w:themeColor="text1"/>
      <w:sz w:val="34"/>
      <w:u w:val="single"/>
      <w:lang w:val="en-US"/>
    </w:rPr>
  </w:style>
  <w:style w:type="paragraph" w:styleId="TOC5">
    <w:name w:val="toc 5"/>
    <w:basedOn w:val="Normal"/>
    <w:next w:val="Normal"/>
    <w:autoRedefine/>
    <w:uiPriority w:val="39"/>
    <w:unhideWhenUsed/>
    <w:rsid w:val="00762A9E"/>
    <w:pPr>
      <w:spacing w:after="0"/>
      <w:ind w:left="880"/>
    </w:pPr>
    <w:rPr>
      <w:rFonts w:cstheme="minorHAnsi"/>
      <w:sz w:val="18"/>
      <w:szCs w:val="18"/>
    </w:rPr>
  </w:style>
  <w:style w:type="paragraph" w:styleId="TOC6">
    <w:name w:val="toc 6"/>
    <w:basedOn w:val="Normal"/>
    <w:next w:val="Normal"/>
    <w:autoRedefine/>
    <w:uiPriority w:val="39"/>
    <w:unhideWhenUsed/>
    <w:rsid w:val="004B3EE8"/>
    <w:pPr>
      <w:spacing w:after="0"/>
      <w:ind w:left="1100"/>
    </w:pPr>
    <w:rPr>
      <w:rFonts w:cstheme="minorHAnsi"/>
      <w:sz w:val="18"/>
      <w:szCs w:val="18"/>
    </w:rPr>
  </w:style>
  <w:style w:type="paragraph" w:styleId="TOC7">
    <w:name w:val="toc 7"/>
    <w:basedOn w:val="Normal"/>
    <w:next w:val="Normal"/>
    <w:autoRedefine/>
    <w:uiPriority w:val="39"/>
    <w:unhideWhenUsed/>
    <w:rsid w:val="004B3EE8"/>
    <w:pPr>
      <w:spacing w:after="0"/>
      <w:ind w:left="1320"/>
    </w:pPr>
    <w:rPr>
      <w:rFonts w:cstheme="minorHAnsi"/>
      <w:sz w:val="18"/>
      <w:szCs w:val="18"/>
    </w:rPr>
  </w:style>
  <w:style w:type="paragraph" w:styleId="TOC8">
    <w:name w:val="toc 8"/>
    <w:basedOn w:val="Normal"/>
    <w:next w:val="Normal"/>
    <w:autoRedefine/>
    <w:uiPriority w:val="39"/>
    <w:unhideWhenUsed/>
    <w:rsid w:val="004B3EE8"/>
    <w:pPr>
      <w:spacing w:after="0"/>
      <w:ind w:left="1540"/>
    </w:pPr>
    <w:rPr>
      <w:rFonts w:cstheme="minorHAnsi"/>
      <w:sz w:val="18"/>
      <w:szCs w:val="18"/>
    </w:rPr>
  </w:style>
  <w:style w:type="paragraph" w:styleId="TOC9">
    <w:name w:val="toc 9"/>
    <w:basedOn w:val="Normal"/>
    <w:next w:val="Normal"/>
    <w:autoRedefine/>
    <w:uiPriority w:val="39"/>
    <w:unhideWhenUsed/>
    <w:rsid w:val="004B3EE8"/>
    <w:pPr>
      <w:spacing w:after="0"/>
      <w:ind w:left="1760"/>
    </w:pPr>
    <w:rPr>
      <w:rFonts w:cstheme="minorHAnsi"/>
      <w:sz w:val="18"/>
      <w:szCs w:val="18"/>
    </w:rPr>
  </w:style>
  <w:style w:type="table" w:styleId="TableGrid">
    <w:name w:val="Table Grid"/>
    <w:basedOn w:val="TableNormal"/>
    <w:uiPriority w:val="39"/>
    <w:rsid w:val="00D901A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D14FB4"/>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69821">
      <w:bodyDiv w:val="1"/>
      <w:marLeft w:val="0"/>
      <w:marRight w:val="0"/>
      <w:marTop w:val="0"/>
      <w:marBottom w:val="0"/>
      <w:divBdr>
        <w:top w:val="none" w:sz="0" w:space="0" w:color="auto"/>
        <w:left w:val="none" w:sz="0" w:space="0" w:color="auto"/>
        <w:bottom w:val="none" w:sz="0" w:space="0" w:color="auto"/>
        <w:right w:val="none" w:sz="0" w:space="0" w:color="auto"/>
      </w:divBdr>
    </w:div>
    <w:div w:id="788124">
      <w:bodyDiv w:val="1"/>
      <w:marLeft w:val="0"/>
      <w:marRight w:val="0"/>
      <w:marTop w:val="0"/>
      <w:marBottom w:val="0"/>
      <w:divBdr>
        <w:top w:val="none" w:sz="0" w:space="0" w:color="auto"/>
        <w:left w:val="none" w:sz="0" w:space="0" w:color="auto"/>
        <w:bottom w:val="none" w:sz="0" w:space="0" w:color="auto"/>
        <w:right w:val="none" w:sz="0" w:space="0" w:color="auto"/>
      </w:divBdr>
    </w:div>
    <w:div w:id="1015111">
      <w:bodyDiv w:val="1"/>
      <w:marLeft w:val="0"/>
      <w:marRight w:val="0"/>
      <w:marTop w:val="0"/>
      <w:marBottom w:val="0"/>
      <w:divBdr>
        <w:top w:val="none" w:sz="0" w:space="0" w:color="auto"/>
        <w:left w:val="none" w:sz="0" w:space="0" w:color="auto"/>
        <w:bottom w:val="none" w:sz="0" w:space="0" w:color="auto"/>
        <w:right w:val="none" w:sz="0" w:space="0" w:color="auto"/>
      </w:divBdr>
    </w:div>
    <w:div w:id="1208426">
      <w:bodyDiv w:val="1"/>
      <w:marLeft w:val="0"/>
      <w:marRight w:val="0"/>
      <w:marTop w:val="0"/>
      <w:marBottom w:val="0"/>
      <w:divBdr>
        <w:top w:val="none" w:sz="0" w:space="0" w:color="auto"/>
        <w:left w:val="none" w:sz="0" w:space="0" w:color="auto"/>
        <w:bottom w:val="none" w:sz="0" w:space="0" w:color="auto"/>
        <w:right w:val="none" w:sz="0" w:space="0" w:color="auto"/>
      </w:divBdr>
    </w:div>
    <w:div w:id="3172861">
      <w:bodyDiv w:val="1"/>
      <w:marLeft w:val="0"/>
      <w:marRight w:val="0"/>
      <w:marTop w:val="0"/>
      <w:marBottom w:val="0"/>
      <w:divBdr>
        <w:top w:val="none" w:sz="0" w:space="0" w:color="auto"/>
        <w:left w:val="none" w:sz="0" w:space="0" w:color="auto"/>
        <w:bottom w:val="none" w:sz="0" w:space="0" w:color="auto"/>
        <w:right w:val="none" w:sz="0" w:space="0" w:color="auto"/>
      </w:divBdr>
    </w:div>
    <w:div w:id="4023481">
      <w:bodyDiv w:val="1"/>
      <w:marLeft w:val="0"/>
      <w:marRight w:val="0"/>
      <w:marTop w:val="0"/>
      <w:marBottom w:val="0"/>
      <w:divBdr>
        <w:top w:val="none" w:sz="0" w:space="0" w:color="auto"/>
        <w:left w:val="none" w:sz="0" w:space="0" w:color="auto"/>
        <w:bottom w:val="none" w:sz="0" w:space="0" w:color="auto"/>
        <w:right w:val="none" w:sz="0" w:space="0" w:color="auto"/>
      </w:divBdr>
    </w:div>
    <w:div w:id="6836142">
      <w:bodyDiv w:val="1"/>
      <w:marLeft w:val="0"/>
      <w:marRight w:val="0"/>
      <w:marTop w:val="0"/>
      <w:marBottom w:val="0"/>
      <w:divBdr>
        <w:top w:val="none" w:sz="0" w:space="0" w:color="auto"/>
        <w:left w:val="none" w:sz="0" w:space="0" w:color="auto"/>
        <w:bottom w:val="none" w:sz="0" w:space="0" w:color="auto"/>
        <w:right w:val="none" w:sz="0" w:space="0" w:color="auto"/>
      </w:divBdr>
    </w:div>
    <w:div w:id="7682687">
      <w:bodyDiv w:val="1"/>
      <w:marLeft w:val="0"/>
      <w:marRight w:val="0"/>
      <w:marTop w:val="0"/>
      <w:marBottom w:val="0"/>
      <w:divBdr>
        <w:top w:val="none" w:sz="0" w:space="0" w:color="auto"/>
        <w:left w:val="none" w:sz="0" w:space="0" w:color="auto"/>
        <w:bottom w:val="none" w:sz="0" w:space="0" w:color="auto"/>
        <w:right w:val="none" w:sz="0" w:space="0" w:color="auto"/>
      </w:divBdr>
    </w:div>
    <w:div w:id="9374446">
      <w:bodyDiv w:val="1"/>
      <w:marLeft w:val="0"/>
      <w:marRight w:val="0"/>
      <w:marTop w:val="0"/>
      <w:marBottom w:val="0"/>
      <w:divBdr>
        <w:top w:val="none" w:sz="0" w:space="0" w:color="auto"/>
        <w:left w:val="none" w:sz="0" w:space="0" w:color="auto"/>
        <w:bottom w:val="none" w:sz="0" w:space="0" w:color="auto"/>
        <w:right w:val="none" w:sz="0" w:space="0" w:color="auto"/>
      </w:divBdr>
    </w:div>
    <w:div w:id="9649116">
      <w:bodyDiv w:val="1"/>
      <w:marLeft w:val="0"/>
      <w:marRight w:val="0"/>
      <w:marTop w:val="0"/>
      <w:marBottom w:val="0"/>
      <w:divBdr>
        <w:top w:val="none" w:sz="0" w:space="0" w:color="auto"/>
        <w:left w:val="none" w:sz="0" w:space="0" w:color="auto"/>
        <w:bottom w:val="none" w:sz="0" w:space="0" w:color="auto"/>
        <w:right w:val="none" w:sz="0" w:space="0" w:color="auto"/>
      </w:divBdr>
    </w:div>
    <w:div w:id="9920769">
      <w:bodyDiv w:val="1"/>
      <w:marLeft w:val="0"/>
      <w:marRight w:val="0"/>
      <w:marTop w:val="0"/>
      <w:marBottom w:val="0"/>
      <w:divBdr>
        <w:top w:val="none" w:sz="0" w:space="0" w:color="auto"/>
        <w:left w:val="none" w:sz="0" w:space="0" w:color="auto"/>
        <w:bottom w:val="none" w:sz="0" w:space="0" w:color="auto"/>
        <w:right w:val="none" w:sz="0" w:space="0" w:color="auto"/>
      </w:divBdr>
    </w:div>
    <w:div w:id="12804761">
      <w:bodyDiv w:val="1"/>
      <w:marLeft w:val="0"/>
      <w:marRight w:val="0"/>
      <w:marTop w:val="0"/>
      <w:marBottom w:val="0"/>
      <w:divBdr>
        <w:top w:val="none" w:sz="0" w:space="0" w:color="auto"/>
        <w:left w:val="none" w:sz="0" w:space="0" w:color="auto"/>
        <w:bottom w:val="none" w:sz="0" w:space="0" w:color="auto"/>
        <w:right w:val="none" w:sz="0" w:space="0" w:color="auto"/>
      </w:divBdr>
    </w:div>
    <w:div w:id="12806578">
      <w:bodyDiv w:val="1"/>
      <w:marLeft w:val="0"/>
      <w:marRight w:val="0"/>
      <w:marTop w:val="0"/>
      <w:marBottom w:val="0"/>
      <w:divBdr>
        <w:top w:val="none" w:sz="0" w:space="0" w:color="auto"/>
        <w:left w:val="none" w:sz="0" w:space="0" w:color="auto"/>
        <w:bottom w:val="none" w:sz="0" w:space="0" w:color="auto"/>
        <w:right w:val="none" w:sz="0" w:space="0" w:color="auto"/>
      </w:divBdr>
    </w:div>
    <w:div w:id="12925038">
      <w:bodyDiv w:val="1"/>
      <w:marLeft w:val="0"/>
      <w:marRight w:val="0"/>
      <w:marTop w:val="0"/>
      <w:marBottom w:val="0"/>
      <w:divBdr>
        <w:top w:val="none" w:sz="0" w:space="0" w:color="auto"/>
        <w:left w:val="none" w:sz="0" w:space="0" w:color="auto"/>
        <w:bottom w:val="none" w:sz="0" w:space="0" w:color="auto"/>
        <w:right w:val="none" w:sz="0" w:space="0" w:color="auto"/>
      </w:divBdr>
    </w:div>
    <w:div w:id="13382253">
      <w:bodyDiv w:val="1"/>
      <w:marLeft w:val="0"/>
      <w:marRight w:val="0"/>
      <w:marTop w:val="0"/>
      <w:marBottom w:val="0"/>
      <w:divBdr>
        <w:top w:val="none" w:sz="0" w:space="0" w:color="auto"/>
        <w:left w:val="none" w:sz="0" w:space="0" w:color="auto"/>
        <w:bottom w:val="none" w:sz="0" w:space="0" w:color="auto"/>
        <w:right w:val="none" w:sz="0" w:space="0" w:color="auto"/>
      </w:divBdr>
    </w:div>
    <w:div w:id="15928252">
      <w:bodyDiv w:val="1"/>
      <w:marLeft w:val="0"/>
      <w:marRight w:val="0"/>
      <w:marTop w:val="0"/>
      <w:marBottom w:val="0"/>
      <w:divBdr>
        <w:top w:val="none" w:sz="0" w:space="0" w:color="auto"/>
        <w:left w:val="none" w:sz="0" w:space="0" w:color="auto"/>
        <w:bottom w:val="none" w:sz="0" w:space="0" w:color="auto"/>
        <w:right w:val="none" w:sz="0" w:space="0" w:color="auto"/>
      </w:divBdr>
    </w:div>
    <w:div w:id="16081746">
      <w:bodyDiv w:val="1"/>
      <w:marLeft w:val="0"/>
      <w:marRight w:val="0"/>
      <w:marTop w:val="0"/>
      <w:marBottom w:val="0"/>
      <w:divBdr>
        <w:top w:val="none" w:sz="0" w:space="0" w:color="auto"/>
        <w:left w:val="none" w:sz="0" w:space="0" w:color="auto"/>
        <w:bottom w:val="none" w:sz="0" w:space="0" w:color="auto"/>
        <w:right w:val="none" w:sz="0" w:space="0" w:color="auto"/>
      </w:divBdr>
    </w:div>
    <w:div w:id="16473334">
      <w:bodyDiv w:val="1"/>
      <w:marLeft w:val="0"/>
      <w:marRight w:val="0"/>
      <w:marTop w:val="0"/>
      <w:marBottom w:val="0"/>
      <w:divBdr>
        <w:top w:val="none" w:sz="0" w:space="0" w:color="auto"/>
        <w:left w:val="none" w:sz="0" w:space="0" w:color="auto"/>
        <w:bottom w:val="none" w:sz="0" w:space="0" w:color="auto"/>
        <w:right w:val="none" w:sz="0" w:space="0" w:color="auto"/>
      </w:divBdr>
    </w:div>
    <w:div w:id="17049018">
      <w:bodyDiv w:val="1"/>
      <w:marLeft w:val="0"/>
      <w:marRight w:val="0"/>
      <w:marTop w:val="0"/>
      <w:marBottom w:val="0"/>
      <w:divBdr>
        <w:top w:val="none" w:sz="0" w:space="0" w:color="auto"/>
        <w:left w:val="none" w:sz="0" w:space="0" w:color="auto"/>
        <w:bottom w:val="none" w:sz="0" w:space="0" w:color="auto"/>
        <w:right w:val="none" w:sz="0" w:space="0" w:color="auto"/>
      </w:divBdr>
    </w:div>
    <w:div w:id="17894421">
      <w:bodyDiv w:val="1"/>
      <w:marLeft w:val="0"/>
      <w:marRight w:val="0"/>
      <w:marTop w:val="0"/>
      <w:marBottom w:val="0"/>
      <w:divBdr>
        <w:top w:val="none" w:sz="0" w:space="0" w:color="auto"/>
        <w:left w:val="none" w:sz="0" w:space="0" w:color="auto"/>
        <w:bottom w:val="none" w:sz="0" w:space="0" w:color="auto"/>
        <w:right w:val="none" w:sz="0" w:space="0" w:color="auto"/>
      </w:divBdr>
    </w:div>
    <w:div w:id="18240149">
      <w:bodyDiv w:val="1"/>
      <w:marLeft w:val="0"/>
      <w:marRight w:val="0"/>
      <w:marTop w:val="0"/>
      <w:marBottom w:val="0"/>
      <w:divBdr>
        <w:top w:val="none" w:sz="0" w:space="0" w:color="auto"/>
        <w:left w:val="none" w:sz="0" w:space="0" w:color="auto"/>
        <w:bottom w:val="none" w:sz="0" w:space="0" w:color="auto"/>
        <w:right w:val="none" w:sz="0" w:space="0" w:color="auto"/>
      </w:divBdr>
    </w:div>
    <w:div w:id="18286366">
      <w:bodyDiv w:val="1"/>
      <w:marLeft w:val="0"/>
      <w:marRight w:val="0"/>
      <w:marTop w:val="0"/>
      <w:marBottom w:val="0"/>
      <w:divBdr>
        <w:top w:val="none" w:sz="0" w:space="0" w:color="auto"/>
        <w:left w:val="none" w:sz="0" w:space="0" w:color="auto"/>
        <w:bottom w:val="none" w:sz="0" w:space="0" w:color="auto"/>
        <w:right w:val="none" w:sz="0" w:space="0" w:color="auto"/>
      </w:divBdr>
    </w:div>
    <w:div w:id="18361519">
      <w:bodyDiv w:val="1"/>
      <w:marLeft w:val="0"/>
      <w:marRight w:val="0"/>
      <w:marTop w:val="0"/>
      <w:marBottom w:val="0"/>
      <w:divBdr>
        <w:top w:val="none" w:sz="0" w:space="0" w:color="auto"/>
        <w:left w:val="none" w:sz="0" w:space="0" w:color="auto"/>
        <w:bottom w:val="none" w:sz="0" w:space="0" w:color="auto"/>
        <w:right w:val="none" w:sz="0" w:space="0" w:color="auto"/>
      </w:divBdr>
    </w:div>
    <w:div w:id="18625473">
      <w:bodyDiv w:val="1"/>
      <w:marLeft w:val="0"/>
      <w:marRight w:val="0"/>
      <w:marTop w:val="0"/>
      <w:marBottom w:val="0"/>
      <w:divBdr>
        <w:top w:val="none" w:sz="0" w:space="0" w:color="auto"/>
        <w:left w:val="none" w:sz="0" w:space="0" w:color="auto"/>
        <w:bottom w:val="none" w:sz="0" w:space="0" w:color="auto"/>
        <w:right w:val="none" w:sz="0" w:space="0" w:color="auto"/>
      </w:divBdr>
    </w:div>
    <w:div w:id="19354539">
      <w:bodyDiv w:val="1"/>
      <w:marLeft w:val="0"/>
      <w:marRight w:val="0"/>
      <w:marTop w:val="0"/>
      <w:marBottom w:val="0"/>
      <w:divBdr>
        <w:top w:val="none" w:sz="0" w:space="0" w:color="auto"/>
        <w:left w:val="none" w:sz="0" w:space="0" w:color="auto"/>
        <w:bottom w:val="none" w:sz="0" w:space="0" w:color="auto"/>
        <w:right w:val="none" w:sz="0" w:space="0" w:color="auto"/>
      </w:divBdr>
    </w:div>
    <w:div w:id="19744042">
      <w:bodyDiv w:val="1"/>
      <w:marLeft w:val="0"/>
      <w:marRight w:val="0"/>
      <w:marTop w:val="0"/>
      <w:marBottom w:val="0"/>
      <w:divBdr>
        <w:top w:val="none" w:sz="0" w:space="0" w:color="auto"/>
        <w:left w:val="none" w:sz="0" w:space="0" w:color="auto"/>
        <w:bottom w:val="none" w:sz="0" w:space="0" w:color="auto"/>
        <w:right w:val="none" w:sz="0" w:space="0" w:color="auto"/>
      </w:divBdr>
    </w:div>
    <w:div w:id="22559687">
      <w:bodyDiv w:val="1"/>
      <w:marLeft w:val="0"/>
      <w:marRight w:val="0"/>
      <w:marTop w:val="0"/>
      <w:marBottom w:val="0"/>
      <w:divBdr>
        <w:top w:val="none" w:sz="0" w:space="0" w:color="auto"/>
        <w:left w:val="none" w:sz="0" w:space="0" w:color="auto"/>
        <w:bottom w:val="none" w:sz="0" w:space="0" w:color="auto"/>
        <w:right w:val="none" w:sz="0" w:space="0" w:color="auto"/>
      </w:divBdr>
    </w:div>
    <w:div w:id="22942630">
      <w:bodyDiv w:val="1"/>
      <w:marLeft w:val="0"/>
      <w:marRight w:val="0"/>
      <w:marTop w:val="0"/>
      <w:marBottom w:val="0"/>
      <w:divBdr>
        <w:top w:val="none" w:sz="0" w:space="0" w:color="auto"/>
        <w:left w:val="none" w:sz="0" w:space="0" w:color="auto"/>
        <w:bottom w:val="none" w:sz="0" w:space="0" w:color="auto"/>
        <w:right w:val="none" w:sz="0" w:space="0" w:color="auto"/>
      </w:divBdr>
    </w:div>
    <w:div w:id="23097721">
      <w:bodyDiv w:val="1"/>
      <w:marLeft w:val="0"/>
      <w:marRight w:val="0"/>
      <w:marTop w:val="0"/>
      <w:marBottom w:val="0"/>
      <w:divBdr>
        <w:top w:val="none" w:sz="0" w:space="0" w:color="auto"/>
        <w:left w:val="none" w:sz="0" w:space="0" w:color="auto"/>
        <w:bottom w:val="none" w:sz="0" w:space="0" w:color="auto"/>
        <w:right w:val="none" w:sz="0" w:space="0" w:color="auto"/>
      </w:divBdr>
    </w:div>
    <w:div w:id="24018350">
      <w:bodyDiv w:val="1"/>
      <w:marLeft w:val="0"/>
      <w:marRight w:val="0"/>
      <w:marTop w:val="0"/>
      <w:marBottom w:val="0"/>
      <w:divBdr>
        <w:top w:val="none" w:sz="0" w:space="0" w:color="auto"/>
        <w:left w:val="none" w:sz="0" w:space="0" w:color="auto"/>
        <w:bottom w:val="none" w:sz="0" w:space="0" w:color="auto"/>
        <w:right w:val="none" w:sz="0" w:space="0" w:color="auto"/>
      </w:divBdr>
    </w:div>
    <w:div w:id="24596929">
      <w:bodyDiv w:val="1"/>
      <w:marLeft w:val="0"/>
      <w:marRight w:val="0"/>
      <w:marTop w:val="0"/>
      <w:marBottom w:val="0"/>
      <w:divBdr>
        <w:top w:val="none" w:sz="0" w:space="0" w:color="auto"/>
        <w:left w:val="none" w:sz="0" w:space="0" w:color="auto"/>
        <w:bottom w:val="none" w:sz="0" w:space="0" w:color="auto"/>
        <w:right w:val="none" w:sz="0" w:space="0" w:color="auto"/>
      </w:divBdr>
    </w:div>
    <w:div w:id="24647028">
      <w:bodyDiv w:val="1"/>
      <w:marLeft w:val="0"/>
      <w:marRight w:val="0"/>
      <w:marTop w:val="0"/>
      <w:marBottom w:val="0"/>
      <w:divBdr>
        <w:top w:val="none" w:sz="0" w:space="0" w:color="auto"/>
        <w:left w:val="none" w:sz="0" w:space="0" w:color="auto"/>
        <w:bottom w:val="none" w:sz="0" w:space="0" w:color="auto"/>
        <w:right w:val="none" w:sz="0" w:space="0" w:color="auto"/>
      </w:divBdr>
    </w:div>
    <w:div w:id="25064333">
      <w:bodyDiv w:val="1"/>
      <w:marLeft w:val="0"/>
      <w:marRight w:val="0"/>
      <w:marTop w:val="0"/>
      <w:marBottom w:val="0"/>
      <w:divBdr>
        <w:top w:val="none" w:sz="0" w:space="0" w:color="auto"/>
        <w:left w:val="none" w:sz="0" w:space="0" w:color="auto"/>
        <w:bottom w:val="none" w:sz="0" w:space="0" w:color="auto"/>
        <w:right w:val="none" w:sz="0" w:space="0" w:color="auto"/>
      </w:divBdr>
    </w:div>
    <w:div w:id="25446249">
      <w:bodyDiv w:val="1"/>
      <w:marLeft w:val="0"/>
      <w:marRight w:val="0"/>
      <w:marTop w:val="0"/>
      <w:marBottom w:val="0"/>
      <w:divBdr>
        <w:top w:val="none" w:sz="0" w:space="0" w:color="auto"/>
        <w:left w:val="none" w:sz="0" w:space="0" w:color="auto"/>
        <w:bottom w:val="none" w:sz="0" w:space="0" w:color="auto"/>
        <w:right w:val="none" w:sz="0" w:space="0" w:color="auto"/>
      </w:divBdr>
    </w:div>
    <w:div w:id="27225761">
      <w:bodyDiv w:val="1"/>
      <w:marLeft w:val="0"/>
      <w:marRight w:val="0"/>
      <w:marTop w:val="0"/>
      <w:marBottom w:val="0"/>
      <w:divBdr>
        <w:top w:val="none" w:sz="0" w:space="0" w:color="auto"/>
        <w:left w:val="none" w:sz="0" w:space="0" w:color="auto"/>
        <w:bottom w:val="none" w:sz="0" w:space="0" w:color="auto"/>
        <w:right w:val="none" w:sz="0" w:space="0" w:color="auto"/>
      </w:divBdr>
    </w:div>
    <w:div w:id="27797850">
      <w:bodyDiv w:val="1"/>
      <w:marLeft w:val="0"/>
      <w:marRight w:val="0"/>
      <w:marTop w:val="0"/>
      <w:marBottom w:val="0"/>
      <w:divBdr>
        <w:top w:val="none" w:sz="0" w:space="0" w:color="auto"/>
        <w:left w:val="none" w:sz="0" w:space="0" w:color="auto"/>
        <w:bottom w:val="none" w:sz="0" w:space="0" w:color="auto"/>
        <w:right w:val="none" w:sz="0" w:space="0" w:color="auto"/>
      </w:divBdr>
    </w:div>
    <w:div w:id="28385065">
      <w:bodyDiv w:val="1"/>
      <w:marLeft w:val="0"/>
      <w:marRight w:val="0"/>
      <w:marTop w:val="0"/>
      <w:marBottom w:val="0"/>
      <w:divBdr>
        <w:top w:val="none" w:sz="0" w:space="0" w:color="auto"/>
        <w:left w:val="none" w:sz="0" w:space="0" w:color="auto"/>
        <w:bottom w:val="none" w:sz="0" w:space="0" w:color="auto"/>
        <w:right w:val="none" w:sz="0" w:space="0" w:color="auto"/>
      </w:divBdr>
    </w:div>
    <w:div w:id="28579193">
      <w:bodyDiv w:val="1"/>
      <w:marLeft w:val="0"/>
      <w:marRight w:val="0"/>
      <w:marTop w:val="0"/>
      <w:marBottom w:val="0"/>
      <w:divBdr>
        <w:top w:val="none" w:sz="0" w:space="0" w:color="auto"/>
        <w:left w:val="none" w:sz="0" w:space="0" w:color="auto"/>
        <w:bottom w:val="none" w:sz="0" w:space="0" w:color="auto"/>
        <w:right w:val="none" w:sz="0" w:space="0" w:color="auto"/>
      </w:divBdr>
    </w:div>
    <w:div w:id="29384149">
      <w:bodyDiv w:val="1"/>
      <w:marLeft w:val="0"/>
      <w:marRight w:val="0"/>
      <w:marTop w:val="0"/>
      <w:marBottom w:val="0"/>
      <w:divBdr>
        <w:top w:val="none" w:sz="0" w:space="0" w:color="auto"/>
        <w:left w:val="none" w:sz="0" w:space="0" w:color="auto"/>
        <w:bottom w:val="none" w:sz="0" w:space="0" w:color="auto"/>
        <w:right w:val="none" w:sz="0" w:space="0" w:color="auto"/>
      </w:divBdr>
    </w:div>
    <w:div w:id="30426029">
      <w:bodyDiv w:val="1"/>
      <w:marLeft w:val="0"/>
      <w:marRight w:val="0"/>
      <w:marTop w:val="0"/>
      <w:marBottom w:val="0"/>
      <w:divBdr>
        <w:top w:val="none" w:sz="0" w:space="0" w:color="auto"/>
        <w:left w:val="none" w:sz="0" w:space="0" w:color="auto"/>
        <w:bottom w:val="none" w:sz="0" w:space="0" w:color="auto"/>
        <w:right w:val="none" w:sz="0" w:space="0" w:color="auto"/>
      </w:divBdr>
    </w:div>
    <w:div w:id="31271769">
      <w:bodyDiv w:val="1"/>
      <w:marLeft w:val="0"/>
      <w:marRight w:val="0"/>
      <w:marTop w:val="0"/>
      <w:marBottom w:val="0"/>
      <w:divBdr>
        <w:top w:val="none" w:sz="0" w:space="0" w:color="auto"/>
        <w:left w:val="none" w:sz="0" w:space="0" w:color="auto"/>
        <w:bottom w:val="none" w:sz="0" w:space="0" w:color="auto"/>
        <w:right w:val="none" w:sz="0" w:space="0" w:color="auto"/>
      </w:divBdr>
    </w:div>
    <w:div w:id="31729412">
      <w:bodyDiv w:val="1"/>
      <w:marLeft w:val="0"/>
      <w:marRight w:val="0"/>
      <w:marTop w:val="0"/>
      <w:marBottom w:val="0"/>
      <w:divBdr>
        <w:top w:val="none" w:sz="0" w:space="0" w:color="auto"/>
        <w:left w:val="none" w:sz="0" w:space="0" w:color="auto"/>
        <w:bottom w:val="none" w:sz="0" w:space="0" w:color="auto"/>
        <w:right w:val="none" w:sz="0" w:space="0" w:color="auto"/>
      </w:divBdr>
    </w:div>
    <w:div w:id="32268069">
      <w:bodyDiv w:val="1"/>
      <w:marLeft w:val="0"/>
      <w:marRight w:val="0"/>
      <w:marTop w:val="0"/>
      <w:marBottom w:val="0"/>
      <w:divBdr>
        <w:top w:val="none" w:sz="0" w:space="0" w:color="auto"/>
        <w:left w:val="none" w:sz="0" w:space="0" w:color="auto"/>
        <w:bottom w:val="none" w:sz="0" w:space="0" w:color="auto"/>
        <w:right w:val="none" w:sz="0" w:space="0" w:color="auto"/>
      </w:divBdr>
    </w:div>
    <w:div w:id="32271557">
      <w:bodyDiv w:val="1"/>
      <w:marLeft w:val="0"/>
      <w:marRight w:val="0"/>
      <w:marTop w:val="0"/>
      <w:marBottom w:val="0"/>
      <w:divBdr>
        <w:top w:val="none" w:sz="0" w:space="0" w:color="auto"/>
        <w:left w:val="none" w:sz="0" w:space="0" w:color="auto"/>
        <w:bottom w:val="none" w:sz="0" w:space="0" w:color="auto"/>
        <w:right w:val="none" w:sz="0" w:space="0" w:color="auto"/>
      </w:divBdr>
    </w:div>
    <w:div w:id="32459193">
      <w:bodyDiv w:val="1"/>
      <w:marLeft w:val="0"/>
      <w:marRight w:val="0"/>
      <w:marTop w:val="0"/>
      <w:marBottom w:val="0"/>
      <w:divBdr>
        <w:top w:val="none" w:sz="0" w:space="0" w:color="auto"/>
        <w:left w:val="none" w:sz="0" w:space="0" w:color="auto"/>
        <w:bottom w:val="none" w:sz="0" w:space="0" w:color="auto"/>
        <w:right w:val="none" w:sz="0" w:space="0" w:color="auto"/>
      </w:divBdr>
    </w:div>
    <w:div w:id="32580725">
      <w:bodyDiv w:val="1"/>
      <w:marLeft w:val="0"/>
      <w:marRight w:val="0"/>
      <w:marTop w:val="0"/>
      <w:marBottom w:val="0"/>
      <w:divBdr>
        <w:top w:val="none" w:sz="0" w:space="0" w:color="auto"/>
        <w:left w:val="none" w:sz="0" w:space="0" w:color="auto"/>
        <w:bottom w:val="none" w:sz="0" w:space="0" w:color="auto"/>
        <w:right w:val="none" w:sz="0" w:space="0" w:color="auto"/>
      </w:divBdr>
    </w:div>
    <w:div w:id="33695246">
      <w:bodyDiv w:val="1"/>
      <w:marLeft w:val="0"/>
      <w:marRight w:val="0"/>
      <w:marTop w:val="0"/>
      <w:marBottom w:val="0"/>
      <w:divBdr>
        <w:top w:val="none" w:sz="0" w:space="0" w:color="auto"/>
        <w:left w:val="none" w:sz="0" w:space="0" w:color="auto"/>
        <w:bottom w:val="none" w:sz="0" w:space="0" w:color="auto"/>
        <w:right w:val="none" w:sz="0" w:space="0" w:color="auto"/>
      </w:divBdr>
    </w:div>
    <w:div w:id="33846320">
      <w:bodyDiv w:val="1"/>
      <w:marLeft w:val="0"/>
      <w:marRight w:val="0"/>
      <w:marTop w:val="0"/>
      <w:marBottom w:val="0"/>
      <w:divBdr>
        <w:top w:val="none" w:sz="0" w:space="0" w:color="auto"/>
        <w:left w:val="none" w:sz="0" w:space="0" w:color="auto"/>
        <w:bottom w:val="none" w:sz="0" w:space="0" w:color="auto"/>
        <w:right w:val="none" w:sz="0" w:space="0" w:color="auto"/>
      </w:divBdr>
    </w:div>
    <w:div w:id="35011276">
      <w:bodyDiv w:val="1"/>
      <w:marLeft w:val="0"/>
      <w:marRight w:val="0"/>
      <w:marTop w:val="0"/>
      <w:marBottom w:val="0"/>
      <w:divBdr>
        <w:top w:val="none" w:sz="0" w:space="0" w:color="auto"/>
        <w:left w:val="none" w:sz="0" w:space="0" w:color="auto"/>
        <w:bottom w:val="none" w:sz="0" w:space="0" w:color="auto"/>
        <w:right w:val="none" w:sz="0" w:space="0" w:color="auto"/>
      </w:divBdr>
    </w:div>
    <w:div w:id="35207427">
      <w:bodyDiv w:val="1"/>
      <w:marLeft w:val="0"/>
      <w:marRight w:val="0"/>
      <w:marTop w:val="0"/>
      <w:marBottom w:val="0"/>
      <w:divBdr>
        <w:top w:val="none" w:sz="0" w:space="0" w:color="auto"/>
        <w:left w:val="none" w:sz="0" w:space="0" w:color="auto"/>
        <w:bottom w:val="none" w:sz="0" w:space="0" w:color="auto"/>
        <w:right w:val="none" w:sz="0" w:space="0" w:color="auto"/>
      </w:divBdr>
    </w:div>
    <w:div w:id="35928989">
      <w:bodyDiv w:val="1"/>
      <w:marLeft w:val="0"/>
      <w:marRight w:val="0"/>
      <w:marTop w:val="0"/>
      <w:marBottom w:val="0"/>
      <w:divBdr>
        <w:top w:val="none" w:sz="0" w:space="0" w:color="auto"/>
        <w:left w:val="none" w:sz="0" w:space="0" w:color="auto"/>
        <w:bottom w:val="none" w:sz="0" w:space="0" w:color="auto"/>
        <w:right w:val="none" w:sz="0" w:space="0" w:color="auto"/>
      </w:divBdr>
    </w:div>
    <w:div w:id="36244603">
      <w:bodyDiv w:val="1"/>
      <w:marLeft w:val="0"/>
      <w:marRight w:val="0"/>
      <w:marTop w:val="0"/>
      <w:marBottom w:val="0"/>
      <w:divBdr>
        <w:top w:val="none" w:sz="0" w:space="0" w:color="auto"/>
        <w:left w:val="none" w:sz="0" w:space="0" w:color="auto"/>
        <w:bottom w:val="none" w:sz="0" w:space="0" w:color="auto"/>
        <w:right w:val="none" w:sz="0" w:space="0" w:color="auto"/>
      </w:divBdr>
    </w:div>
    <w:div w:id="37093551">
      <w:bodyDiv w:val="1"/>
      <w:marLeft w:val="0"/>
      <w:marRight w:val="0"/>
      <w:marTop w:val="0"/>
      <w:marBottom w:val="0"/>
      <w:divBdr>
        <w:top w:val="none" w:sz="0" w:space="0" w:color="auto"/>
        <w:left w:val="none" w:sz="0" w:space="0" w:color="auto"/>
        <w:bottom w:val="none" w:sz="0" w:space="0" w:color="auto"/>
        <w:right w:val="none" w:sz="0" w:space="0" w:color="auto"/>
      </w:divBdr>
    </w:div>
    <w:div w:id="38239510">
      <w:bodyDiv w:val="1"/>
      <w:marLeft w:val="0"/>
      <w:marRight w:val="0"/>
      <w:marTop w:val="0"/>
      <w:marBottom w:val="0"/>
      <w:divBdr>
        <w:top w:val="none" w:sz="0" w:space="0" w:color="auto"/>
        <w:left w:val="none" w:sz="0" w:space="0" w:color="auto"/>
        <w:bottom w:val="none" w:sz="0" w:space="0" w:color="auto"/>
        <w:right w:val="none" w:sz="0" w:space="0" w:color="auto"/>
      </w:divBdr>
    </w:div>
    <w:div w:id="38744380">
      <w:bodyDiv w:val="1"/>
      <w:marLeft w:val="0"/>
      <w:marRight w:val="0"/>
      <w:marTop w:val="0"/>
      <w:marBottom w:val="0"/>
      <w:divBdr>
        <w:top w:val="none" w:sz="0" w:space="0" w:color="auto"/>
        <w:left w:val="none" w:sz="0" w:space="0" w:color="auto"/>
        <w:bottom w:val="none" w:sz="0" w:space="0" w:color="auto"/>
        <w:right w:val="none" w:sz="0" w:space="0" w:color="auto"/>
      </w:divBdr>
    </w:div>
    <w:div w:id="39407889">
      <w:bodyDiv w:val="1"/>
      <w:marLeft w:val="0"/>
      <w:marRight w:val="0"/>
      <w:marTop w:val="0"/>
      <w:marBottom w:val="0"/>
      <w:divBdr>
        <w:top w:val="none" w:sz="0" w:space="0" w:color="auto"/>
        <w:left w:val="none" w:sz="0" w:space="0" w:color="auto"/>
        <w:bottom w:val="none" w:sz="0" w:space="0" w:color="auto"/>
        <w:right w:val="none" w:sz="0" w:space="0" w:color="auto"/>
      </w:divBdr>
    </w:div>
    <w:div w:id="39670904">
      <w:bodyDiv w:val="1"/>
      <w:marLeft w:val="0"/>
      <w:marRight w:val="0"/>
      <w:marTop w:val="0"/>
      <w:marBottom w:val="0"/>
      <w:divBdr>
        <w:top w:val="none" w:sz="0" w:space="0" w:color="auto"/>
        <w:left w:val="none" w:sz="0" w:space="0" w:color="auto"/>
        <w:bottom w:val="none" w:sz="0" w:space="0" w:color="auto"/>
        <w:right w:val="none" w:sz="0" w:space="0" w:color="auto"/>
      </w:divBdr>
    </w:div>
    <w:div w:id="39785392">
      <w:bodyDiv w:val="1"/>
      <w:marLeft w:val="0"/>
      <w:marRight w:val="0"/>
      <w:marTop w:val="0"/>
      <w:marBottom w:val="0"/>
      <w:divBdr>
        <w:top w:val="none" w:sz="0" w:space="0" w:color="auto"/>
        <w:left w:val="none" w:sz="0" w:space="0" w:color="auto"/>
        <w:bottom w:val="none" w:sz="0" w:space="0" w:color="auto"/>
        <w:right w:val="none" w:sz="0" w:space="0" w:color="auto"/>
      </w:divBdr>
    </w:div>
    <w:div w:id="39982248">
      <w:bodyDiv w:val="1"/>
      <w:marLeft w:val="0"/>
      <w:marRight w:val="0"/>
      <w:marTop w:val="0"/>
      <w:marBottom w:val="0"/>
      <w:divBdr>
        <w:top w:val="none" w:sz="0" w:space="0" w:color="auto"/>
        <w:left w:val="none" w:sz="0" w:space="0" w:color="auto"/>
        <w:bottom w:val="none" w:sz="0" w:space="0" w:color="auto"/>
        <w:right w:val="none" w:sz="0" w:space="0" w:color="auto"/>
      </w:divBdr>
    </w:div>
    <w:div w:id="40133866">
      <w:bodyDiv w:val="1"/>
      <w:marLeft w:val="0"/>
      <w:marRight w:val="0"/>
      <w:marTop w:val="0"/>
      <w:marBottom w:val="0"/>
      <w:divBdr>
        <w:top w:val="none" w:sz="0" w:space="0" w:color="auto"/>
        <w:left w:val="none" w:sz="0" w:space="0" w:color="auto"/>
        <w:bottom w:val="none" w:sz="0" w:space="0" w:color="auto"/>
        <w:right w:val="none" w:sz="0" w:space="0" w:color="auto"/>
      </w:divBdr>
    </w:div>
    <w:div w:id="41097644">
      <w:bodyDiv w:val="1"/>
      <w:marLeft w:val="0"/>
      <w:marRight w:val="0"/>
      <w:marTop w:val="0"/>
      <w:marBottom w:val="0"/>
      <w:divBdr>
        <w:top w:val="none" w:sz="0" w:space="0" w:color="auto"/>
        <w:left w:val="none" w:sz="0" w:space="0" w:color="auto"/>
        <w:bottom w:val="none" w:sz="0" w:space="0" w:color="auto"/>
        <w:right w:val="none" w:sz="0" w:space="0" w:color="auto"/>
      </w:divBdr>
    </w:div>
    <w:div w:id="41877855">
      <w:bodyDiv w:val="1"/>
      <w:marLeft w:val="0"/>
      <w:marRight w:val="0"/>
      <w:marTop w:val="0"/>
      <w:marBottom w:val="0"/>
      <w:divBdr>
        <w:top w:val="none" w:sz="0" w:space="0" w:color="auto"/>
        <w:left w:val="none" w:sz="0" w:space="0" w:color="auto"/>
        <w:bottom w:val="none" w:sz="0" w:space="0" w:color="auto"/>
        <w:right w:val="none" w:sz="0" w:space="0" w:color="auto"/>
      </w:divBdr>
    </w:div>
    <w:div w:id="42141631">
      <w:bodyDiv w:val="1"/>
      <w:marLeft w:val="0"/>
      <w:marRight w:val="0"/>
      <w:marTop w:val="0"/>
      <w:marBottom w:val="0"/>
      <w:divBdr>
        <w:top w:val="none" w:sz="0" w:space="0" w:color="auto"/>
        <w:left w:val="none" w:sz="0" w:space="0" w:color="auto"/>
        <w:bottom w:val="none" w:sz="0" w:space="0" w:color="auto"/>
        <w:right w:val="none" w:sz="0" w:space="0" w:color="auto"/>
      </w:divBdr>
    </w:div>
    <w:div w:id="42290976">
      <w:bodyDiv w:val="1"/>
      <w:marLeft w:val="0"/>
      <w:marRight w:val="0"/>
      <w:marTop w:val="0"/>
      <w:marBottom w:val="0"/>
      <w:divBdr>
        <w:top w:val="none" w:sz="0" w:space="0" w:color="auto"/>
        <w:left w:val="none" w:sz="0" w:space="0" w:color="auto"/>
        <w:bottom w:val="none" w:sz="0" w:space="0" w:color="auto"/>
        <w:right w:val="none" w:sz="0" w:space="0" w:color="auto"/>
      </w:divBdr>
    </w:div>
    <w:div w:id="43605528">
      <w:bodyDiv w:val="1"/>
      <w:marLeft w:val="0"/>
      <w:marRight w:val="0"/>
      <w:marTop w:val="0"/>
      <w:marBottom w:val="0"/>
      <w:divBdr>
        <w:top w:val="none" w:sz="0" w:space="0" w:color="auto"/>
        <w:left w:val="none" w:sz="0" w:space="0" w:color="auto"/>
        <w:bottom w:val="none" w:sz="0" w:space="0" w:color="auto"/>
        <w:right w:val="none" w:sz="0" w:space="0" w:color="auto"/>
      </w:divBdr>
    </w:div>
    <w:div w:id="43648257">
      <w:bodyDiv w:val="1"/>
      <w:marLeft w:val="0"/>
      <w:marRight w:val="0"/>
      <w:marTop w:val="0"/>
      <w:marBottom w:val="0"/>
      <w:divBdr>
        <w:top w:val="none" w:sz="0" w:space="0" w:color="auto"/>
        <w:left w:val="none" w:sz="0" w:space="0" w:color="auto"/>
        <w:bottom w:val="none" w:sz="0" w:space="0" w:color="auto"/>
        <w:right w:val="none" w:sz="0" w:space="0" w:color="auto"/>
      </w:divBdr>
    </w:div>
    <w:div w:id="43868765">
      <w:bodyDiv w:val="1"/>
      <w:marLeft w:val="0"/>
      <w:marRight w:val="0"/>
      <w:marTop w:val="0"/>
      <w:marBottom w:val="0"/>
      <w:divBdr>
        <w:top w:val="none" w:sz="0" w:space="0" w:color="auto"/>
        <w:left w:val="none" w:sz="0" w:space="0" w:color="auto"/>
        <w:bottom w:val="none" w:sz="0" w:space="0" w:color="auto"/>
        <w:right w:val="none" w:sz="0" w:space="0" w:color="auto"/>
      </w:divBdr>
    </w:div>
    <w:div w:id="43913333">
      <w:bodyDiv w:val="1"/>
      <w:marLeft w:val="0"/>
      <w:marRight w:val="0"/>
      <w:marTop w:val="0"/>
      <w:marBottom w:val="0"/>
      <w:divBdr>
        <w:top w:val="none" w:sz="0" w:space="0" w:color="auto"/>
        <w:left w:val="none" w:sz="0" w:space="0" w:color="auto"/>
        <w:bottom w:val="none" w:sz="0" w:space="0" w:color="auto"/>
        <w:right w:val="none" w:sz="0" w:space="0" w:color="auto"/>
      </w:divBdr>
    </w:div>
    <w:div w:id="44256067">
      <w:bodyDiv w:val="1"/>
      <w:marLeft w:val="0"/>
      <w:marRight w:val="0"/>
      <w:marTop w:val="0"/>
      <w:marBottom w:val="0"/>
      <w:divBdr>
        <w:top w:val="none" w:sz="0" w:space="0" w:color="auto"/>
        <w:left w:val="none" w:sz="0" w:space="0" w:color="auto"/>
        <w:bottom w:val="none" w:sz="0" w:space="0" w:color="auto"/>
        <w:right w:val="none" w:sz="0" w:space="0" w:color="auto"/>
      </w:divBdr>
    </w:div>
    <w:div w:id="45566221">
      <w:bodyDiv w:val="1"/>
      <w:marLeft w:val="0"/>
      <w:marRight w:val="0"/>
      <w:marTop w:val="0"/>
      <w:marBottom w:val="0"/>
      <w:divBdr>
        <w:top w:val="none" w:sz="0" w:space="0" w:color="auto"/>
        <w:left w:val="none" w:sz="0" w:space="0" w:color="auto"/>
        <w:bottom w:val="none" w:sz="0" w:space="0" w:color="auto"/>
        <w:right w:val="none" w:sz="0" w:space="0" w:color="auto"/>
      </w:divBdr>
    </w:div>
    <w:div w:id="45842031">
      <w:bodyDiv w:val="1"/>
      <w:marLeft w:val="0"/>
      <w:marRight w:val="0"/>
      <w:marTop w:val="0"/>
      <w:marBottom w:val="0"/>
      <w:divBdr>
        <w:top w:val="none" w:sz="0" w:space="0" w:color="auto"/>
        <w:left w:val="none" w:sz="0" w:space="0" w:color="auto"/>
        <w:bottom w:val="none" w:sz="0" w:space="0" w:color="auto"/>
        <w:right w:val="none" w:sz="0" w:space="0" w:color="auto"/>
      </w:divBdr>
    </w:div>
    <w:div w:id="47194511">
      <w:bodyDiv w:val="1"/>
      <w:marLeft w:val="0"/>
      <w:marRight w:val="0"/>
      <w:marTop w:val="0"/>
      <w:marBottom w:val="0"/>
      <w:divBdr>
        <w:top w:val="none" w:sz="0" w:space="0" w:color="auto"/>
        <w:left w:val="none" w:sz="0" w:space="0" w:color="auto"/>
        <w:bottom w:val="none" w:sz="0" w:space="0" w:color="auto"/>
        <w:right w:val="none" w:sz="0" w:space="0" w:color="auto"/>
      </w:divBdr>
    </w:div>
    <w:div w:id="48187267">
      <w:bodyDiv w:val="1"/>
      <w:marLeft w:val="0"/>
      <w:marRight w:val="0"/>
      <w:marTop w:val="0"/>
      <w:marBottom w:val="0"/>
      <w:divBdr>
        <w:top w:val="none" w:sz="0" w:space="0" w:color="auto"/>
        <w:left w:val="none" w:sz="0" w:space="0" w:color="auto"/>
        <w:bottom w:val="none" w:sz="0" w:space="0" w:color="auto"/>
        <w:right w:val="none" w:sz="0" w:space="0" w:color="auto"/>
      </w:divBdr>
    </w:div>
    <w:div w:id="48841155">
      <w:bodyDiv w:val="1"/>
      <w:marLeft w:val="0"/>
      <w:marRight w:val="0"/>
      <w:marTop w:val="0"/>
      <w:marBottom w:val="0"/>
      <w:divBdr>
        <w:top w:val="none" w:sz="0" w:space="0" w:color="auto"/>
        <w:left w:val="none" w:sz="0" w:space="0" w:color="auto"/>
        <w:bottom w:val="none" w:sz="0" w:space="0" w:color="auto"/>
        <w:right w:val="none" w:sz="0" w:space="0" w:color="auto"/>
      </w:divBdr>
    </w:div>
    <w:div w:id="49422978">
      <w:bodyDiv w:val="1"/>
      <w:marLeft w:val="0"/>
      <w:marRight w:val="0"/>
      <w:marTop w:val="0"/>
      <w:marBottom w:val="0"/>
      <w:divBdr>
        <w:top w:val="none" w:sz="0" w:space="0" w:color="auto"/>
        <w:left w:val="none" w:sz="0" w:space="0" w:color="auto"/>
        <w:bottom w:val="none" w:sz="0" w:space="0" w:color="auto"/>
        <w:right w:val="none" w:sz="0" w:space="0" w:color="auto"/>
      </w:divBdr>
    </w:div>
    <w:div w:id="49809590">
      <w:bodyDiv w:val="1"/>
      <w:marLeft w:val="0"/>
      <w:marRight w:val="0"/>
      <w:marTop w:val="0"/>
      <w:marBottom w:val="0"/>
      <w:divBdr>
        <w:top w:val="none" w:sz="0" w:space="0" w:color="auto"/>
        <w:left w:val="none" w:sz="0" w:space="0" w:color="auto"/>
        <w:bottom w:val="none" w:sz="0" w:space="0" w:color="auto"/>
        <w:right w:val="none" w:sz="0" w:space="0" w:color="auto"/>
      </w:divBdr>
    </w:div>
    <w:div w:id="50664523">
      <w:bodyDiv w:val="1"/>
      <w:marLeft w:val="0"/>
      <w:marRight w:val="0"/>
      <w:marTop w:val="0"/>
      <w:marBottom w:val="0"/>
      <w:divBdr>
        <w:top w:val="none" w:sz="0" w:space="0" w:color="auto"/>
        <w:left w:val="none" w:sz="0" w:space="0" w:color="auto"/>
        <w:bottom w:val="none" w:sz="0" w:space="0" w:color="auto"/>
        <w:right w:val="none" w:sz="0" w:space="0" w:color="auto"/>
      </w:divBdr>
    </w:div>
    <w:div w:id="50732186">
      <w:bodyDiv w:val="1"/>
      <w:marLeft w:val="0"/>
      <w:marRight w:val="0"/>
      <w:marTop w:val="0"/>
      <w:marBottom w:val="0"/>
      <w:divBdr>
        <w:top w:val="none" w:sz="0" w:space="0" w:color="auto"/>
        <w:left w:val="none" w:sz="0" w:space="0" w:color="auto"/>
        <w:bottom w:val="none" w:sz="0" w:space="0" w:color="auto"/>
        <w:right w:val="none" w:sz="0" w:space="0" w:color="auto"/>
      </w:divBdr>
    </w:div>
    <w:div w:id="52584844">
      <w:bodyDiv w:val="1"/>
      <w:marLeft w:val="0"/>
      <w:marRight w:val="0"/>
      <w:marTop w:val="0"/>
      <w:marBottom w:val="0"/>
      <w:divBdr>
        <w:top w:val="none" w:sz="0" w:space="0" w:color="auto"/>
        <w:left w:val="none" w:sz="0" w:space="0" w:color="auto"/>
        <w:bottom w:val="none" w:sz="0" w:space="0" w:color="auto"/>
        <w:right w:val="none" w:sz="0" w:space="0" w:color="auto"/>
      </w:divBdr>
    </w:div>
    <w:div w:id="52896932">
      <w:bodyDiv w:val="1"/>
      <w:marLeft w:val="0"/>
      <w:marRight w:val="0"/>
      <w:marTop w:val="0"/>
      <w:marBottom w:val="0"/>
      <w:divBdr>
        <w:top w:val="none" w:sz="0" w:space="0" w:color="auto"/>
        <w:left w:val="none" w:sz="0" w:space="0" w:color="auto"/>
        <w:bottom w:val="none" w:sz="0" w:space="0" w:color="auto"/>
        <w:right w:val="none" w:sz="0" w:space="0" w:color="auto"/>
      </w:divBdr>
    </w:div>
    <w:div w:id="55324361">
      <w:bodyDiv w:val="1"/>
      <w:marLeft w:val="0"/>
      <w:marRight w:val="0"/>
      <w:marTop w:val="0"/>
      <w:marBottom w:val="0"/>
      <w:divBdr>
        <w:top w:val="none" w:sz="0" w:space="0" w:color="auto"/>
        <w:left w:val="none" w:sz="0" w:space="0" w:color="auto"/>
        <w:bottom w:val="none" w:sz="0" w:space="0" w:color="auto"/>
        <w:right w:val="none" w:sz="0" w:space="0" w:color="auto"/>
      </w:divBdr>
    </w:div>
    <w:div w:id="56055550">
      <w:bodyDiv w:val="1"/>
      <w:marLeft w:val="0"/>
      <w:marRight w:val="0"/>
      <w:marTop w:val="0"/>
      <w:marBottom w:val="0"/>
      <w:divBdr>
        <w:top w:val="none" w:sz="0" w:space="0" w:color="auto"/>
        <w:left w:val="none" w:sz="0" w:space="0" w:color="auto"/>
        <w:bottom w:val="none" w:sz="0" w:space="0" w:color="auto"/>
        <w:right w:val="none" w:sz="0" w:space="0" w:color="auto"/>
      </w:divBdr>
    </w:div>
    <w:div w:id="56364121">
      <w:bodyDiv w:val="1"/>
      <w:marLeft w:val="0"/>
      <w:marRight w:val="0"/>
      <w:marTop w:val="0"/>
      <w:marBottom w:val="0"/>
      <w:divBdr>
        <w:top w:val="none" w:sz="0" w:space="0" w:color="auto"/>
        <w:left w:val="none" w:sz="0" w:space="0" w:color="auto"/>
        <w:bottom w:val="none" w:sz="0" w:space="0" w:color="auto"/>
        <w:right w:val="none" w:sz="0" w:space="0" w:color="auto"/>
      </w:divBdr>
    </w:div>
    <w:div w:id="56825837">
      <w:bodyDiv w:val="1"/>
      <w:marLeft w:val="0"/>
      <w:marRight w:val="0"/>
      <w:marTop w:val="0"/>
      <w:marBottom w:val="0"/>
      <w:divBdr>
        <w:top w:val="none" w:sz="0" w:space="0" w:color="auto"/>
        <w:left w:val="none" w:sz="0" w:space="0" w:color="auto"/>
        <w:bottom w:val="none" w:sz="0" w:space="0" w:color="auto"/>
        <w:right w:val="none" w:sz="0" w:space="0" w:color="auto"/>
      </w:divBdr>
    </w:div>
    <w:div w:id="57245640">
      <w:bodyDiv w:val="1"/>
      <w:marLeft w:val="0"/>
      <w:marRight w:val="0"/>
      <w:marTop w:val="0"/>
      <w:marBottom w:val="0"/>
      <w:divBdr>
        <w:top w:val="none" w:sz="0" w:space="0" w:color="auto"/>
        <w:left w:val="none" w:sz="0" w:space="0" w:color="auto"/>
        <w:bottom w:val="none" w:sz="0" w:space="0" w:color="auto"/>
        <w:right w:val="none" w:sz="0" w:space="0" w:color="auto"/>
      </w:divBdr>
    </w:div>
    <w:div w:id="57484107">
      <w:bodyDiv w:val="1"/>
      <w:marLeft w:val="0"/>
      <w:marRight w:val="0"/>
      <w:marTop w:val="0"/>
      <w:marBottom w:val="0"/>
      <w:divBdr>
        <w:top w:val="none" w:sz="0" w:space="0" w:color="auto"/>
        <w:left w:val="none" w:sz="0" w:space="0" w:color="auto"/>
        <w:bottom w:val="none" w:sz="0" w:space="0" w:color="auto"/>
        <w:right w:val="none" w:sz="0" w:space="0" w:color="auto"/>
      </w:divBdr>
    </w:div>
    <w:div w:id="58986736">
      <w:bodyDiv w:val="1"/>
      <w:marLeft w:val="0"/>
      <w:marRight w:val="0"/>
      <w:marTop w:val="0"/>
      <w:marBottom w:val="0"/>
      <w:divBdr>
        <w:top w:val="none" w:sz="0" w:space="0" w:color="auto"/>
        <w:left w:val="none" w:sz="0" w:space="0" w:color="auto"/>
        <w:bottom w:val="none" w:sz="0" w:space="0" w:color="auto"/>
        <w:right w:val="none" w:sz="0" w:space="0" w:color="auto"/>
      </w:divBdr>
    </w:div>
    <w:div w:id="59252094">
      <w:bodyDiv w:val="1"/>
      <w:marLeft w:val="0"/>
      <w:marRight w:val="0"/>
      <w:marTop w:val="0"/>
      <w:marBottom w:val="0"/>
      <w:divBdr>
        <w:top w:val="none" w:sz="0" w:space="0" w:color="auto"/>
        <w:left w:val="none" w:sz="0" w:space="0" w:color="auto"/>
        <w:bottom w:val="none" w:sz="0" w:space="0" w:color="auto"/>
        <w:right w:val="none" w:sz="0" w:space="0" w:color="auto"/>
      </w:divBdr>
    </w:div>
    <w:div w:id="59982976">
      <w:bodyDiv w:val="1"/>
      <w:marLeft w:val="0"/>
      <w:marRight w:val="0"/>
      <w:marTop w:val="0"/>
      <w:marBottom w:val="0"/>
      <w:divBdr>
        <w:top w:val="none" w:sz="0" w:space="0" w:color="auto"/>
        <w:left w:val="none" w:sz="0" w:space="0" w:color="auto"/>
        <w:bottom w:val="none" w:sz="0" w:space="0" w:color="auto"/>
        <w:right w:val="none" w:sz="0" w:space="0" w:color="auto"/>
      </w:divBdr>
    </w:div>
    <w:div w:id="60103685">
      <w:bodyDiv w:val="1"/>
      <w:marLeft w:val="0"/>
      <w:marRight w:val="0"/>
      <w:marTop w:val="0"/>
      <w:marBottom w:val="0"/>
      <w:divBdr>
        <w:top w:val="none" w:sz="0" w:space="0" w:color="auto"/>
        <w:left w:val="none" w:sz="0" w:space="0" w:color="auto"/>
        <w:bottom w:val="none" w:sz="0" w:space="0" w:color="auto"/>
        <w:right w:val="none" w:sz="0" w:space="0" w:color="auto"/>
      </w:divBdr>
    </w:div>
    <w:div w:id="60448143">
      <w:bodyDiv w:val="1"/>
      <w:marLeft w:val="0"/>
      <w:marRight w:val="0"/>
      <w:marTop w:val="0"/>
      <w:marBottom w:val="0"/>
      <w:divBdr>
        <w:top w:val="none" w:sz="0" w:space="0" w:color="auto"/>
        <w:left w:val="none" w:sz="0" w:space="0" w:color="auto"/>
        <w:bottom w:val="none" w:sz="0" w:space="0" w:color="auto"/>
        <w:right w:val="none" w:sz="0" w:space="0" w:color="auto"/>
      </w:divBdr>
    </w:div>
    <w:div w:id="62261223">
      <w:bodyDiv w:val="1"/>
      <w:marLeft w:val="0"/>
      <w:marRight w:val="0"/>
      <w:marTop w:val="0"/>
      <w:marBottom w:val="0"/>
      <w:divBdr>
        <w:top w:val="none" w:sz="0" w:space="0" w:color="auto"/>
        <w:left w:val="none" w:sz="0" w:space="0" w:color="auto"/>
        <w:bottom w:val="none" w:sz="0" w:space="0" w:color="auto"/>
        <w:right w:val="none" w:sz="0" w:space="0" w:color="auto"/>
      </w:divBdr>
    </w:div>
    <w:div w:id="63456947">
      <w:bodyDiv w:val="1"/>
      <w:marLeft w:val="0"/>
      <w:marRight w:val="0"/>
      <w:marTop w:val="0"/>
      <w:marBottom w:val="0"/>
      <w:divBdr>
        <w:top w:val="none" w:sz="0" w:space="0" w:color="auto"/>
        <w:left w:val="none" w:sz="0" w:space="0" w:color="auto"/>
        <w:bottom w:val="none" w:sz="0" w:space="0" w:color="auto"/>
        <w:right w:val="none" w:sz="0" w:space="0" w:color="auto"/>
      </w:divBdr>
    </w:div>
    <w:div w:id="63525741">
      <w:bodyDiv w:val="1"/>
      <w:marLeft w:val="0"/>
      <w:marRight w:val="0"/>
      <w:marTop w:val="0"/>
      <w:marBottom w:val="0"/>
      <w:divBdr>
        <w:top w:val="none" w:sz="0" w:space="0" w:color="auto"/>
        <w:left w:val="none" w:sz="0" w:space="0" w:color="auto"/>
        <w:bottom w:val="none" w:sz="0" w:space="0" w:color="auto"/>
        <w:right w:val="none" w:sz="0" w:space="0" w:color="auto"/>
      </w:divBdr>
    </w:div>
    <w:div w:id="63645168">
      <w:bodyDiv w:val="1"/>
      <w:marLeft w:val="0"/>
      <w:marRight w:val="0"/>
      <w:marTop w:val="0"/>
      <w:marBottom w:val="0"/>
      <w:divBdr>
        <w:top w:val="none" w:sz="0" w:space="0" w:color="auto"/>
        <w:left w:val="none" w:sz="0" w:space="0" w:color="auto"/>
        <w:bottom w:val="none" w:sz="0" w:space="0" w:color="auto"/>
        <w:right w:val="none" w:sz="0" w:space="0" w:color="auto"/>
      </w:divBdr>
    </w:div>
    <w:div w:id="65300431">
      <w:bodyDiv w:val="1"/>
      <w:marLeft w:val="0"/>
      <w:marRight w:val="0"/>
      <w:marTop w:val="0"/>
      <w:marBottom w:val="0"/>
      <w:divBdr>
        <w:top w:val="none" w:sz="0" w:space="0" w:color="auto"/>
        <w:left w:val="none" w:sz="0" w:space="0" w:color="auto"/>
        <w:bottom w:val="none" w:sz="0" w:space="0" w:color="auto"/>
        <w:right w:val="none" w:sz="0" w:space="0" w:color="auto"/>
      </w:divBdr>
    </w:div>
    <w:div w:id="65613926">
      <w:bodyDiv w:val="1"/>
      <w:marLeft w:val="0"/>
      <w:marRight w:val="0"/>
      <w:marTop w:val="0"/>
      <w:marBottom w:val="0"/>
      <w:divBdr>
        <w:top w:val="none" w:sz="0" w:space="0" w:color="auto"/>
        <w:left w:val="none" w:sz="0" w:space="0" w:color="auto"/>
        <w:bottom w:val="none" w:sz="0" w:space="0" w:color="auto"/>
        <w:right w:val="none" w:sz="0" w:space="0" w:color="auto"/>
      </w:divBdr>
    </w:div>
    <w:div w:id="66155883">
      <w:bodyDiv w:val="1"/>
      <w:marLeft w:val="0"/>
      <w:marRight w:val="0"/>
      <w:marTop w:val="0"/>
      <w:marBottom w:val="0"/>
      <w:divBdr>
        <w:top w:val="none" w:sz="0" w:space="0" w:color="auto"/>
        <w:left w:val="none" w:sz="0" w:space="0" w:color="auto"/>
        <w:bottom w:val="none" w:sz="0" w:space="0" w:color="auto"/>
        <w:right w:val="none" w:sz="0" w:space="0" w:color="auto"/>
      </w:divBdr>
    </w:div>
    <w:div w:id="66923507">
      <w:bodyDiv w:val="1"/>
      <w:marLeft w:val="0"/>
      <w:marRight w:val="0"/>
      <w:marTop w:val="0"/>
      <w:marBottom w:val="0"/>
      <w:divBdr>
        <w:top w:val="none" w:sz="0" w:space="0" w:color="auto"/>
        <w:left w:val="none" w:sz="0" w:space="0" w:color="auto"/>
        <w:bottom w:val="none" w:sz="0" w:space="0" w:color="auto"/>
        <w:right w:val="none" w:sz="0" w:space="0" w:color="auto"/>
      </w:divBdr>
    </w:div>
    <w:div w:id="66999910">
      <w:bodyDiv w:val="1"/>
      <w:marLeft w:val="0"/>
      <w:marRight w:val="0"/>
      <w:marTop w:val="0"/>
      <w:marBottom w:val="0"/>
      <w:divBdr>
        <w:top w:val="none" w:sz="0" w:space="0" w:color="auto"/>
        <w:left w:val="none" w:sz="0" w:space="0" w:color="auto"/>
        <w:bottom w:val="none" w:sz="0" w:space="0" w:color="auto"/>
        <w:right w:val="none" w:sz="0" w:space="0" w:color="auto"/>
      </w:divBdr>
    </w:div>
    <w:div w:id="67315171">
      <w:bodyDiv w:val="1"/>
      <w:marLeft w:val="0"/>
      <w:marRight w:val="0"/>
      <w:marTop w:val="0"/>
      <w:marBottom w:val="0"/>
      <w:divBdr>
        <w:top w:val="none" w:sz="0" w:space="0" w:color="auto"/>
        <w:left w:val="none" w:sz="0" w:space="0" w:color="auto"/>
        <w:bottom w:val="none" w:sz="0" w:space="0" w:color="auto"/>
        <w:right w:val="none" w:sz="0" w:space="0" w:color="auto"/>
      </w:divBdr>
    </w:div>
    <w:div w:id="67727476">
      <w:bodyDiv w:val="1"/>
      <w:marLeft w:val="0"/>
      <w:marRight w:val="0"/>
      <w:marTop w:val="0"/>
      <w:marBottom w:val="0"/>
      <w:divBdr>
        <w:top w:val="none" w:sz="0" w:space="0" w:color="auto"/>
        <w:left w:val="none" w:sz="0" w:space="0" w:color="auto"/>
        <w:bottom w:val="none" w:sz="0" w:space="0" w:color="auto"/>
        <w:right w:val="none" w:sz="0" w:space="0" w:color="auto"/>
      </w:divBdr>
    </w:div>
    <w:div w:id="68161399">
      <w:bodyDiv w:val="1"/>
      <w:marLeft w:val="0"/>
      <w:marRight w:val="0"/>
      <w:marTop w:val="0"/>
      <w:marBottom w:val="0"/>
      <w:divBdr>
        <w:top w:val="none" w:sz="0" w:space="0" w:color="auto"/>
        <w:left w:val="none" w:sz="0" w:space="0" w:color="auto"/>
        <w:bottom w:val="none" w:sz="0" w:space="0" w:color="auto"/>
        <w:right w:val="none" w:sz="0" w:space="0" w:color="auto"/>
      </w:divBdr>
    </w:div>
    <w:div w:id="68235576">
      <w:bodyDiv w:val="1"/>
      <w:marLeft w:val="0"/>
      <w:marRight w:val="0"/>
      <w:marTop w:val="0"/>
      <w:marBottom w:val="0"/>
      <w:divBdr>
        <w:top w:val="none" w:sz="0" w:space="0" w:color="auto"/>
        <w:left w:val="none" w:sz="0" w:space="0" w:color="auto"/>
        <w:bottom w:val="none" w:sz="0" w:space="0" w:color="auto"/>
        <w:right w:val="none" w:sz="0" w:space="0" w:color="auto"/>
      </w:divBdr>
    </w:div>
    <w:div w:id="69935307">
      <w:bodyDiv w:val="1"/>
      <w:marLeft w:val="0"/>
      <w:marRight w:val="0"/>
      <w:marTop w:val="0"/>
      <w:marBottom w:val="0"/>
      <w:divBdr>
        <w:top w:val="none" w:sz="0" w:space="0" w:color="auto"/>
        <w:left w:val="none" w:sz="0" w:space="0" w:color="auto"/>
        <w:bottom w:val="none" w:sz="0" w:space="0" w:color="auto"/>
        <w:right w:val="none" w:sz="0" w:space="0" w:color="auto"/>
      </w:divBdr>
    </w:div>
    <w:div w:id="70780947">
      <w:bodyDiv w:val="1"/>
      <w:marLeft w:val="0"/>
      <w:marRight w:val="0"/>
      <w:marTop w:val="0"/>
      <w:marBottom w:val="0"/>
      <w:divBdr>
        <w:top w:val="none" w:sz="0" w:space="0" w:color="auto"/>
        <w:left w:val="none" w:sz="0" w:space="0" w:color="auto"/>
        <w:bottom w:val="none" w:sz="0" w:space="0" w:color="auto"/>
        <w:right w:val="none" w:sz="0" w:space="0" w:color="auto"/>
      </w:divBdr>
    </w:div>
    <w:div w:id="71005215">
      <w:bodyDiv w:val="1"/>
      <w:marLeft w:val="0"/>
      <w:marRight w:val="0"/>
      <w:marTop w:val="0"/>
      <w:marBottom w:val="0"/>
      <w:divBdr>
        <w:top w:val="none" w:sz="0" w:space="0" w:color="auto"/>
        <w:left w:val="none" w:sz="0" w:space="0" w:color="auto"/>
        <w:bottom w:val="none" w:sz="0" w:space="0" w:color="auto"/>
        <w:right w:val="none" w:sz="0" w:space="0" w:color="auto"/>
      </w:divBdr>
    </w:div>
    <w:div w:id="71659399">
      <w:bodyDiv w:val="1"/>
      <w:marLeft w:val="0"/>
      <w:marRight w:val="0"/>
      <w:marTop w:val="0"/>
      <w:marBottom w:val="0"/>
      <w:divBdr>
        <w:top w:val="none" w:sz="0" w:space="0" w:color="auto"/>
        <w:left w:val="none" w:sz="0" w:space="0" w:color="auto"/>
        <w:bottom w:val="none" w:sz="0" w:space="0" w:color="auto"/>
        <w:right w:val="none" w:sz="0" w:space="0" w:color="auto"/>
      </w:divBdr>
    </w:div>
    <w:div w:id="72240071">
      <w:bodyDiv w:val="1"/>
      <w:marLeft w:val="0"/>
      <w:marRight w:val="0"/>
      <w:marTop w:val="0"/>
      <w:marBottom w:val="0"/>
      <w:divBdr>
        <w:top w:val="none" w:sz="0" w:space="0" w:color="auto"/>
        <w:left w:val="none" w:sz="0" w:space="0" w:color="auto"/>
        <w:bottom w:val="none" w:sz="0" w:space="0" w:color="auto"/>
        <w:right w:val="none" w:sz="0" w:space="0" w:color="auto"/>
      </w:divBdr>
    </w:div>
    <w:div w:id="72515395">
      <w:bodyDiv w:val="1"/>
      <w:marLeft w:val="0"/>
      <w:marRight w:val="0"/>
      <w:marTop w:val="0"/>
      <w:marBottom w:val="0"/>
      <w:divBdr>
        <w:top w:val="none" w:sz="0" w:space="0" w:color="auto"/>
        <w:left w:val="none" w:sz="0" w:space="0" w:color="auto"/>
        <w:bottom w:val="none" w:sz="0" w:space="0" w:color="auto"/>
        <w:right w:val="none" w:sz="0" w:space="0" w:color="auto"/>
      </w:divBdr>
    </w:div>
    <w:div w:id="72820958">
      <w:bodyDiv w:val="1"/>
      <w:marLeft w:val="0"/>
      <w:marRight w:val="0"/>
      <w:marTop w:val="0"/>
      <w:marBottom w:val="0"/>
      <w:divBdr>
        <w:top w:val="none" w:sz="0" w:space="0" w:color="auto"/>
        <w:left w:val="none" w:sz="0" w:space="0" w:color="auto"/>
        <w:bottom w:val="none" w:sz="0" w:space="0" w:color="auto"/>
        <w:right w:val="none" w:sz="0" w:space="0" w:color="auto"/>
      </w:divBdr>
    </w:div>
    <w:div w:id="73168511">
      <w:bodyDiv w:val="1"/>
      <w:marLeft w:val="0"/>
      <w:marRight w:val="0"/>
      <w:marTop w:val="0"/>
      <w:marBottom w:val="0"/>
      <w:divBdr>
        <w:top w:val="none" w:sz="0" w:space="0" w:color="auto"/>
        <w:left w:val="none" w:sz="0" w:space="0" w:color="auto"/>
        <w:bottom w:val="none" w:sz="0" w:space="0" w:color="auto"/>
        <w:right w:val="none" w:sz="0" w:space="0" w:color="auto"/>
      </w:divBdr>
    </w:div>
    <w:div w:id="74670900">
      <w:bodyDiv w:val="1"/>
      <w:marLeft w:val="0"/>
      <w:marRight w:val="0"/>
      <w:marTop w:val="0"/>
      <w:marBottom w:val="0"/>
      <w:divBdr>
        <w:top w:val="none" w:sz="0" w:space="0" w:color="auto"/>
        <w:left w:val="none" w:sz="0" w:space="0" w:color="auto"/>
        <w:bottom w:val="none" w:sz="0" w:space="0" w:color="auto"/>
        <w:right w:val="none" w:sz="0" w:space="0" w:color="auto"/>
      </w:divBdr>
    </w:div>
    <w:div w:id="75326415">
      <w:bodyDiv w:val="1"/>
      <w:marLeft w:val="0"/>
      <w:marRight w:val="0"/>
      <w:marTop w:val="0"/>
      <w:marBottom w:val="0"/>
      <w:divBdr>
        <w:top w:val="none" w:sz="0" w:space="0" w:color="auto"/>
        <w:left w:val="none" w:sz="0" w:space="0" w:color="auto"/>
        <w:bottom w:val="none" w:sz="0" w:space="0" w:color="auto"/>
        <w:right w:val="none" w:sz="0" w:space="0" w:color="auto"/>
      </w:divBdr>
    </w:div>
    <w:div w:id="76052365">
      <w:bodyDiv w:val="1"/>
      <w:marLeft w:val="0"/>
      <w:marRight w:val="0"/>
      <w:marTop w:val="0"/>
      <w:marBottom w:val="0"/>
      <w:divBdr>
        <w:top w:val="none" w:sz="0" w:space="0" w:color="auto"/>
        <w:left w:val="none" w:sz="0" w:space="0" w:color="auto"/>
        <w:bottom w:val="none" w:sz="0" w:space="0" w:color="auto"/>
        <w:right w:val="none" w:sz="0" w:space="0" w:color="auto"/>
      </w:divBdr>
    </w:div>
    <w:div w:id="76291074">
      <w:bodyDiv w:val="1"/>
      <w:marLeft w:val="0"/>
      <w:marRight w:val="0"/>
      <w:marTop w:val="0"/>
      <w:marBottom w:val="0"/>
      <w:divBdr>
        <w:top w:val="none" w:sz="0" w:space="0" w:color="auto"/>
        <w:left w:val="none" w:sz="0" w:space="0" w:color="auto"/>
        <w:bottom w:val="none" w:sz="0" w:space="0" w:color="auto"/>
        <w:right w:val="none" w:sz="0" w:space="0" w:color="auto"/>
      </w:divBdr>
    </w:div>
    <w:div w:id="77364806">
      <w:bodyDiv w:val="1"/>
      <w:marLeft w:val="0"/>
      <w:marRight w:val="0"/>
      <w:marTop w:val="0"/>
      <w:marBottom w:val="0"/>
      <w:divBdr>
        <w:top w:val="none" w:sz="0" w:space="0" w:color="auto"/>
        <w:left w:val="none" w:sz="0" w:space="0" w:color="auto"/>
        <w:bottom w:val="none" w:sz="0" w:space="0" w:color="auto"/>
        <w:right w:val="none" w:sz="0" w:space="0" w:color="auto"/>
      </w:divBdr>
    </w:div>
    <w:div w:id="77798389">
      <w:bodyDiv w:val="1"/>
      <w:marLeft w:val="0"/>
      <w:marRight w:val="0"/>
      <w:marTop w:val="0"/>
      <w:marBottom w:val="0"/>
      <w:divBdr>
        <w:top w:val="none" w:sz="0" w:space="0" w:color="auto"/>
        <w:left w:val="none" w:sz="0" w:space="0" w:color="auto"/>
        <w:bottom w:val="none" w:sz="0" w:space="0" w:color="auto"/>
        <w:right w:val="none" w:sz="0" w:space="0" w:color="auto"/>
      </w:divBdr>
    </w:div>
    <w:div w:id="78987200">
      <w:bodyDiv w:val="1"/>
      <w:marLeft w:val="0"/>
      <w:marRight w:val="0"/>
      <w:marTop w:val="0"/>
      <w:marBottom w:val="0"/>
      <w:divBdr>
        <w:top w:val="none" w:sz="0" w:space="0" w:color="auto"/>
        <w:left w:val="none" w:sz="0" w:space="0" w:color="auto"/>
        <w:bottom w:val="none" w:sz="0" w:space="0" w:color="auto"/>
        <w:right w:val="none" w:sz="0" w:space="0" w:color="auto"/>
      </w:divBdr>
    </w:div>
    <w:div w:id="79327347">
      <w:bodyDiv w:val="1"/>
      <w:marLeft w:val="0"/>
      <w:marRight w:val="0"/>
      <w:marTop w:val="0"/>
      <w:marBottom w:val="0"/>
      <w:divBdr>
        <w:top w:val="none" w:sz="0" w:space="0" w:color="auto"/>
        <w:left w:val="none" w:sz="0" w:space="0" w:color="auto"/>
        <w:bottom w:val="none" w:sz="0" w:space="0" w:color="auto"/>
        <w:right w:val="none" w:sz="0" w:space="0" w:color="auto"/>
      </w:divBdr>
    </w:div>
    <w:div w:id="79570821">
      <w:bodyDiv w:val="1"/>
      <w:marLeft w:val="0"/>
      <w:marRight w:val="0"/>
      <w:marTop w:val="0"/>
      <w:marBottom w:val="0"/>
      <w:divBdr>
        <w:top w:val="none" w:sz="0" w:space="0" w:color="auto"/>
        <w:left w:val="none" w:sz="0" w:space="0" w:color="auto"/>
        <w:bottom w:val="none" w:sz="0" w:space="0" w:color="auto"/>
        <w:right w:val="none" w:sz="0" w:space="0" w:color="auto"/>
      </w:divBdr>
    </w:div>
    <w:div w:id="80227942">
      <w:bodyDiv w:val="1"/>
      <w:marLeft w:val="0"/>
      <w:marRight w:val="0"/>
      <w:marTop w:val="0"/>
      <w:marBottom w:val="0"/>
      <w:divBdr>
        <w:top w:val="none" w:sz="0" w:space="0" w:color="auto"/>
        <w:left w:val="none" w:sz="0" w:space="0" w:color="auto"/>
        <w:bottom w:val="none" w:sz="0" w:space="0" w:color="auto"/>
        <w:right w:val="none" w:sz="0" w:space="0" w:color="auto"/>
      </w:divBdr>
    </w:div>
    <w:div w:id="81268005">
      <w:bodyDiv w:val="1"/>
      <w:marLeft w:val="0"/>
      <w:marRight w:val="0"/>
      <w:marTop w:val="0"/>
      <w:marBottom w:val="0"/>
      <w:divBdr>
        <w:top w:val="none" w:sz="0" w:space="0" w:color="auto"/>
        <w:left w:val="none" w:sz="0" w:space="0" w:color="auto"/>
        <w:bottom w:val="none" w:sz="0" w:space="0" w:color="auto"/>
        <w:right w:val="none" w:sz="0" w:space="0" w:color="auto"/>
      </w:divBdr>
    </w:div>
    <w:div w:id="83109394">
      <w:bodyDiv w:val="1"/>
      <w:marLeft w:val="0"/>
      <w:marRight w:val="0"/>
      <w:marTop w:val="0"/>
      <w:marBottom w:val="0"/>
      <w:divBdr>
        <w:top w:val="none" w:sz="0" w:space="0" w:color="auto"/>
        <w:left w:val="none" w:sz="0" w:space="0" w:color="auto"/>
        <w:bottom w:val="none" w:sz="0" w:space="0" w:color="auto"/>
        <w:right w:val="none" w:sz="0" w:space="0" w:color="auto"/>
      </w:divBdr>
    </w:div>
    <w:div w:id="83570196">
      <w:bodyDiv w:val="1"/>
      <w:marLeft w:val="0"/>
      <w:marRight w:val="0"/>
      <w:marTop w:val="0"/>
      <w:marBottom w:val="0"/>
      <w:divBdr>
        <w:top w:val="none" w:sz="0" w:space="0" w:color="auto"/>
        <w:left w:val="none" w:sz="0" w:space="0" w:color="auto"/>
        <w:bottom w:val="none" w:sz="0" w:space="0" w:color="auto"/>
        <w:right w:val="none" w:sz="0" w:space="0" w:color="auto"/>
      </w:divBdr>
    </w:div>
    <w:div w:id="84039860">
      <w:bodyDiv w:val="1"/>
      <w:marLeft w:val="0"/>
      <w:marRight w:val="0"/>
      <w:marTop w:val="0"/>
      <w:marBottom w:val="0"/>
      <w:divBdr>
        <w:top w:val="none" w:sz="0" w:space="0" w:color="auto"/>
        <w:left w:val="none" w:sz="0" w:space="0" w:color="auto"/>
        <w:bottom w:val="none" w:sz="0" w:space="0" w:color="auto"/>
        <w:right w:val="none" w:sz="0" w:space="0" w:color="auto"/>
      </w:divBdr>
    </w:div>
    <w:div w:id="86273289">
      <w:bodyDiv w:val="1"/>
      <w:marLeft w:val="0"/>
      <w:marRight w:val="0"/>
      <w:marTop w:val="0"/>
      <w:marBottom w:val="0"/>
      <w:divBdr>
        <w:top w:val="none" w:sz="0" w:space="0" w:color="auto"/>
        <w:left w:val="none" w:sz="0" w:space="0" w:color="auto"/>
        <w:bottom w:val="none" w:sz="0" w:space="0" w:color="auto"/>
        <w:right w:val="none" w:sz="0" w:space="0" w:color="auto"/>
      </w:divBdr>
    </w:div>
    <w:div w:id="87118595">
      <w:bodyDiv w:val="1"/>
      <w:marLeft w:val="0"/>
      <w:marRight w:val="0"/>
      <w:marTop w:val="0"/>
      <w:marBottom w:val="0"/>
      <w:divBdr>
        <w:top w:val="none" w:sz="0" w:space="0" w:color="auto"/>
        <w:left w:val="none" w:sz="0" w:space="0" w:color="auto"/>
        <w:bottom w:val="none" w:sz="0" w:space="0" w:color="auto"/>
        <w:right w:val="none" w:sz="0" w:space="0" w:color="auto"/>
      </w:divBdr>
    </w:div>
    <w:div w:id="88699418">
      <w:bodyDiv w:val="1"/>
      <w:marLeft w:val="0"/>
      <w:marRight w:val="0"/>
      <w:marTop w:val="0"/>
      <w:marBottom w:val="0"/>
      <w:divBdr>
        <w:top w:val="none" w:sz="0" w:space="0" w:color="auto"/>
        <w:left w:val="none" w:sz="0" w:space="0" w:color="auto"/>
        <w:bottom w:val="none" w:sz="0" w:space="0" w:color="auto"/>
        <w:right w:val="none" w:sz="0" w:space="0" w:color="auto"/>
      </w:divBdr>
    </w:div>
    <w:div w:id="88888532">
      <w:bodyDiv w:val="1"/>
      <w:marLeft w:val="0"/>
      <w:marRight w:val="0"/>
      <w:marTop w:val="0"/>
      <w:marBottom w:val="0"/>
      <w:divBdr>
        <w:top w:val="none" w:sz="0" w:space="0" w:color="auto"/>
        <w:left w:val="none" w:sz="0" w:space="0" w:color="auto"/>
        <w:bottom w:val="none" w:sz="0" w:space="0" w:color="auto"/>
        <w:right w:val="none" w:sz="0" w:space="0" w:color="auto"/>
      </w:divBdr>
    </w:div>
    <w:div w:id="90787069">
      <w:bodyDiv w:val="1"/>
      <w:marLeft w:val="0"/>
      <w:marRight w:val="0"/>
      <w:marTop w:val="0"/>
      <w:marBottom w:val="0"/>
      <w:divBdr>
        <w:top w:val="none" w:sz="0" w:space="0" w:color="auto"/>
        <w:left w:val="none" w:sz="0" w:space="0" w:color="auto"/>
        <w:bottom w:val="none" w:sz="0" w:space="0" w:color="auto"/>
        <w:right w:val="none" w:sz="0" w:space="0" w:color="auto"/>
      </w:divBdr>
    </w:div>
    <w:div w:id="90859807">
      <w:bodyDiv w:val="1"/>
      <w:marLeft w:val="0"/>
      <w:marRight w:val="0"/>
      <w:marTop w:val="0"/>
      <w:marBottom w:val="0"/>
      <w:divBdr>
        <w:top w:val="none" w:sz="0" w:space="0" w:color="auto"/>
        <w:left w:val="none" w:sz="0" w:space="0" w:color="auto"/>
        <w:bottom w:val="none" w:sz="0" w:space="0" w:color="auto"/>
        <w:right w:val="none" w:sz="0" w:space="0" w:color="auto"/>
      </w:divBdr>
    </w:div>
    <w:div w:id="92675154">
      <w:bodyDiv w:val="1"/>
      <w:marLeft w:val="0"/>
      <w:marRight w:val="0"/>
      <w:marTop w:val="0"/>
      <w:marBottom w:val="0"/>
      <w:divBdr>
        <w:top w:val="none" w:sz="0" w:space="0" w:color="auto"/>
        <w:left w:val="none" w:sz="0" w:space="0" w:color="auto"/>
        <w:bottom w:val="none" w:sz="0" w:space="0" w:color="auto"/>
        <w:right w:val="none" w:sz="0" w:space="0" w:color="auto"/>
      </w:divBdr>
    </w:div>
    <w:div w:id="93792704">
      <w:bodyDiv w:val="1"/>
      <w:marLeft w:val="0"/>
      <w:marRight w:val="0"/>
      <w:marTop w:val="0"/>
      <w:marBottom w:val="0"/>
      <w:divBdr>
        <w:top w:val="none" w:sz="0" w:space="0" w:color="auto"/>
        <w:left w:val="none" w:sz="0" w:space="0" w:color="auto"/>
        <w:bottom w:val="none" w:sz="0" w:space="0" w:color="auto"/>
        <w:right w:val="none" w:sz="0" w:space="0" w:color="auto"/>
      </w:divBdr>
    </w:div>
    <w:div w:id="94251657">
      <w:bodyDiv w:val="1"/>
      <w:marLeft w:val="0"/>
      <w:marRight w:val="0"/>
      <w:marTop w:val="0"/>
      <w:marBottom w:val="0"/>
      <w:divBdr>
        <w:top w:val="none" w:sz="0" w:space="0" w:color="auto"/>
        <w:left w:val="none" w:sz="0" w:space="0" w:color="auto"/>
        <w:bottom w:val="none" w:sz="0" w:space="0" w:color="auto"/>
        <w:right w:val="none" w:sz="0" w:space="0" w:color="auto"/>
      </w:divBdr>
    </w:div>
    <w:div w:id="94598004">
      <w:bodyDiv w:val="1"/>
      <w:marLeft w:val="0"/>
      <w:marRight w:val="0"/>
      <w:marTop w:val="0"/>
      <w:marBottom w:val="0"/>
      <w:divBdr>
        <w:top w:val="none" w:sz="0" w:space="0" w:color="auto"/>
        <w:left w:val="none" w:sz="0" w:space="0" w:color="auto"/>
        <w:bottom w:val="none" w:sz="0" w:space="0" w:color="auto"/>
        <w:right w:val="none" w:sz="0" w:space="0" w:color="auto"/>
      </w:divBdr>
    </w:div>
    <w:div w:id="95256050">
      <w:bodyDiv w:val="1"/>
      <w:marLeft w:val="0"/>
      <w:marRight w:val="0"/>
      <w:marTop w:val="0"/>
      <w:marBottom w:val="0"/>
      <w:divBdr>
        <w:top w:val="none" w:sz="0" w:space="0" w:color="auto"/>
        <w:left w:val="none" w:sz="0" w:space="0" w:color="auto"/>
        <w:bottom w:val="none" w:sz="0" w:space="0" w:color="auto"/>
        <w:right w:val="none" w:sz="0" w:space="0" w:color="auto"/>
      </w:divBdr>
    </w:div>
    <w:div w:id="96173519">
      <w:bodyDiv w:val="1"/>
      <w:marLeft w:val="0"/>
      <w:marRight w:val="0"/>
      <w:marTop w:val="0"/>
      <w:marBottom w:val="0"/>
      <w:divBdr>
        <w:top w:val="none" w:sz="0" w:space="0" w:color="auto"/>
        <w:left w:val="none" w:sz="0" w:space="0" w:color="auto"/>
        <w:bottom w:val="none" w:sz="0" w:space="0" w:color="auto"/>
        <w:right w:val="none" w:sz="0" w:space="0" w:color="auto"/>
      </w:divBdr>
    </w:div>
    <w:div w:id="96877054">
      <w:bodyDiv w:val="1"/>
      <w:marLeft w:val="0"/>
      <w:marRight w:val="0"/>
      <w:marTop w:val="0"/>
      <w:marBottom w:val="0"/>
      <w:divBdr>
        <w:top w:val="none" w:sz="0" w:space="0" w:color="auto"/>
        <w:left w:val="none" w:sz="0" w:space="0" w:color="auto"/>
        <w:bottom w:val="none" w:sz="0" w:space="0" w:color="auto"/>
        <w:right w:val="none" w:sz="0" w:space="0" w:color="auto"/>
      </w:divBdr>
    </w:div>
    <w:div w:id="97456757">
      <w:bodyDiv w:val="1"/>
      <w:marLeft w:val="0"/>
      <w:marRight w:val="0"/>
      <w:marTop w:val="0"/>
      <w:marBottom w:val="0"/>
      <w:divBdr>
        <w:top w:val="none" w:sz="0" w:space="0" w:color="auto"/>
        <w:left w:val="none" w:sz="0" w:space="0" w:color="auto"/>
        <w:bottom w:val="none" w:sz="0" w:space="0" w:color="auto"/>
        <w:right w:val="none" w:sz="0" w:space="0" w:color="auto"/>
      </w:divBdr>
    </w:div>
    <w:div w:id="98255046">
      <w:bodyDiv w:val="1"/>
      <w:marLeft w:val="0"/>
      <w:marRight w:val="0"/>
      <w:marTop w:val="0"/>
      <w:marBottom w:val="0"/>
      <w:divBdr>
        <w:top w:val="none" w:sz="0" w:space="0" w:color="auto"/>
        <w:left w:val="none" w:sz="0" w:space="0" w:color="auto"/>
        <w:bottom w:val="none" w:sz="0" w:space="0" w:color="auto"/>
        <w:right w:val="none" w:sz="0" w:space="0" w:color="auto"/>
      </w:divBdr>
    </w:div>
    <w:div w:id="98255161">
      <w:bodyDiv w:val="1"/>
      <w:marLeft w:val="0"/>
      <w:marRight w:val="0"/>
      <w:marTop w:val="0"/>
      <w:marBottom w:val="0"/>
      <w:divBdr>
        <w:top w:val="none" w:sz="0" w:space="0" w:color="auto"/>
        <w:left w:val="none" w:sz="0" w:space="0" w:color="auto"/>
        <w:bottom w:val="none" w:sz="0" w:space="0" w:color="auto"/>
        <w:right w:val="none" w:sz="0" w:space="0" w:color="auto"/>
      </w:divBdr>
    </w:div>
    <w:div w:id="99181088">
      <w:bodyDiv w:val="1"/>
      <w:marLeft w:val="0"/>
      <w:marRight w:val="0"/>
      <w:marTop w:val="0"/>
      <w:marBottom w:val="0"/>
      <w:divBdr>
        <w:top w:val="none" w:sz="0" w:space="0" w:color="auto"/>
        <w:left w:val="none" w:sz="0" w:space="0" w:color="auto"/>
        <w:bottom w:val="none" w:sz="0" w:space="0" w:color="auto"/>
        <w:right w:val="none" w:sz="0" w:space="0" w:color="auto"/>
      </w:divBdr>
    </w:div>
    <w:div w:id="100800969">
      <w:bodyDiv w:val="1"/>
      <w:marLeft w:val="0"/>
      <w:marRight w:val="0"/>
      <w:marTop w:val="0"/>
      <w:marBottom w:val="0"/>
      <w:divBdr>
        <w:top w:val="none" w:sz="0" w:space="0" w:color="auto"/>
        <w:left w:val="none" w:sz="0" w:space="0" w:color="auto"/>
        <w:bottom w:val="none" w:sz="0" w:space="0" w:color="auto"/>
        <w:right w:val="none" w:sz="0" w:space="0" w:color="auto"/>
      </w:divBdr>
    </w:div>
    <w:div w:id="103886748">
      <w:bodyDiv w:val="1"/>
      <w:marLeft w:val="0"/>
      <w:marRight w:val="0"/>
      <w:marTop w:val="0"/>
      <w:marBottom w:val="0"/>
      <w:divBdr>
        <w:top w:val="none" w:sz="0" w:space="0" w:color="auto"/>
        <w:left w:val="none" w:sz="0" w:space="0" w:color="auto"/>
        <w:bottom w:val="none" w:sz="0" w:space="0" w:color="auto"/>
        <w:right w:val="none" w:sz="0" w:space="0" w:color="auto"/>
      </w:divBdr>
    </w:div>
    <w:div w:id="103963581">
      <w:bodyDiv w:val="1"/>
      <w:marLeft w:val="0"/>
      <w:marRight w:val="0"/>
      <w:marTop w:val="0"/>
      <w:marBottom w:val="0"/>
      <w:divBdr>
        <w:top w:val="none" w:sz="0" w:space="0" w:color="auto"/>
        <w:left w:val="none" w:sz="0" w:space="0" w:color="auto"/>
        <w:bottom w:val="none" w:sz="0" w:space="0" w:color="auto"/>
        <w:right w:val="none" w:sz="0" w:space="0" w:color="auto"/>
      </w:divBdr>
    </w:div>
    <w:div w:id="104732339">
      <w:bodyDiv w:val="1"/>
      <w:marLeft w:val="0"/>
      <w:marRight w:val="0"/>
      <w:marTop w:val="0"/>
      <w:marBottom w:val="0"/>
      <w:divBdr>
        <w:top w:val="none" w:sz="0" w:space="0" w:color="auto"/>
        <w:left w:val="none" w:sz="0" w:space="0" w:color="auto"/>
        <w:bottom w:val="none" w:sz="0" w:space="0" w:color="auto"/>
        <w:right w:val="none" w:sz="0" w:space="0" w:color="auto"/>
      </w:divBdr>
    </w:div>
    <w:div w:id="104735567">
      <w:bodyDiv w:val="1"/>
      <w:marLeft w:val="0"/>
      <w:marRight w:val="0"/>
      <w:marTop w:val="0"/>
      <w:marBottom w:val="0"/>
      <w:divBdr>
        <w:top w:val="none" w:sz="0" w:space="0" w:color="auto"/>
        <w:left w:val="none" w:sz="0" w:space="0" w:color="auto"/>
        <w:bottom w:val="none" w:sz="0" w:space="0" w:color="auto"/>
        <w:right w:val="none" w:sz="0" w:space="0" w:color="auto"/>
      </w:divBdr>
    </w:div>
    <w:div w:id="105271727">
      <w:bodyDiv w:val="1"/>
      <w:marLeft w:val="0"/>
      <w:marRight w:val="0"/>
      <w:marTop w:val="0"/>
      <w:marBottom w:val="0"/>
      <w:divBdr>
        <w:top w:val="none" w:sz="0" w:space="0" w:color="auto"/>
        <w:left w:val="none" w:sz="0" w:space="0" w:color="auto"/>
        <w:bottom w:val="none" w:sz="0" w:space="0" w:color="auto"/>
        <w:right w:val="none" w:sz="0" w:space="0" w:color="auto"/>
      </w:divBdr>
    </w:div>
    <w:div w:id="105278677">
      <w:bodyDiv w:val="1"/>
      <w:marLeft w:val="0"/>
      <w:marRight w:val="0"/>
      <w:marTop w:val="0"/>
      <w:marBottom w:val="0"/>
      <w:divBdr>
        <w:top w:val="none" w:sz="0" w:space="0" w:color="auto"/>
        <w:left w:val="none" w:sz="0" w:space="0" w:color="auto"/>
        <w:bottom w:val="none" w:sz="0" w:space="0" w:color="auto"/>
        <w:right w:val="none" w:sz="0" w:space="0" w:color="auto"/>
      </w:divBdr>
    </w:div>
    <w:div w:id="106852135">
      <w:bodyDiv w:val="1"/>
      <w:marLeft w:val="0"/>
      <w:marRight w:val="0"/>
      <w:marTop w:val="0"/>
      <w:marBottom w:val="0"/>
      <w:divBdr>
        <w:top w:val="none" w:sz="0" w:space="0" w:color="auto"/>
        <w:left w:val="none" w:sz="0" w:space="0" w:color="auto"/>
        <w:bottom w:val="none" w:sz="0" w:space="0" w:color="auto"/>
        <w:right w:val="none" w:sz="0" w:space="0" w:color="auto"/>
      </w:divBdr>
    </w:div>
    <w:div w:id="107242236">
      <w:bodyDiv w:val="1"/>
      <w:marLeft w:val="0"/>
      <w:marRight w:val="0"/>
      <w:marTop w:val="0"/>
      <w:marBottom w:val="0"/>
      <w:divBdr>
        <w:top w:val="none" w:sz="0" w:space="0" w:color="auto"/>
        <w:left w:val="none" w:sz="0" w:space="0" w:color="auto"/>
        <w:bottom w:val="none" w:sz="0" w:space="0" w:color="auto"/>
        <w:right w:val="none" w:sz="0" w:space="0" w:color="auto"/>
      </w:divBdr>
    </w:div>
    <w:div w:id="108472448">
      <w:bodyDiv w:val="1"/>
      <w:marLeft w:val="0"/>
      <w:marRight w:val="0"/>
      <w:marTop w:val="0"/>
      <w:marBottom w:val="0"/>
      <w:divBdr>
        <w:top w:val="none" w:sz="0" w:space="0" w:color="auto"/>
        <w:left w:val="none" w:sz="0" w:space="0" w:color="auto"/>
        <w:bottom w:val="none" w:sz="0" w:space="0" w:color="auto"/>
        <w:right w:val="none" w:sz="0" w:space="0" w:color="auto"/>
      </w:divBdr>
    </w:div>
    <w:div w:id="109865034">
      <w:bodyDiv w:val="1"/>
      <w:marLeft w:val="0"/>
      <w:marRight w:val="0"/>
      <w:marTop w:val="0"/>
      <w:marBottom w:val="0"/>
      <w:divBdr>
        <w:top w:val="none" w:sz="0" w:space="0" w:color="auto"/>
        <w:left w:val="none" w:sz="0" w:space="0" w:color="auto"/>
        <w:bottom w:val="none" w:sz="0" w:space="0" w:color="auto"/>
        <w:right w:val="none" w:sz="0" w:space="0" w:color="auto"/>
      </w:divBdr>
    </w:div>
    <w:div w:id="110051709">
      <w:bodyDiv w:val="1"/>
      <w:marLeft w:val="0"/>
      <w:marRight w:val="0"/>
      <w:marTop w:val="0"/>
      <w:marBottom w:val="0"/>
      <w:divBdr>
        <w:top w:val="none" w:sz="0" w:space="0" w:color="auto"/>
        <w:left w:val="none" w:sz="0" w:space="0" w:color="auto"/>
        <w:bottom w:val="none" w:sz="0" w:space="0" w:color="auto"/>
        <w:right w:val="none" w:sz="0" w:space="0" w:color="auto"/>
      </w:divBdr>
    </w:div>
    <w:div w:id="110907546">
      <w:bodyDiv w:val="1"/>
      <w:marLeft w:val="0"/>
      <w:marRight w:val="0"/>
      <w:marTop w:val="0"/>
      <w:marBottom w:val="0"/>
      <w:divBdr>
        <w:top w:val="none" w:sz="0" w:space="0" w:color="auto"/>
        <w:left w:val="none" w:sz="0" w:space="0" w:color="auto"/>
        <w:bottom w:val="none" w:sz="0" w:space="0" w:color="auto"/>
        <w:right w:val="none" w:sz="0" w:space="0" w:color="auto"/>
      </w:divBdr>
    </w:div>
    <w:div w:id="111677077">
      <w:bodyDiv w:val="1"/>
      <w:marLeft w:val="0"/>
      <w:marRight w:val="0"/>
      <w:marTop w:val="0"/>
      <w:marBottom w:val="0"/>
      <w:divBdr>
        <w:top w:val="none" w:sz="0" w:space="0" w:color="auto"/>
        <w:left w:val="none" w:sz="0" w:space="0" w:color="auto"/>
        <w:bottom w:val="none" w:sz="0" w:space="0" w:color="auto"/>
        <w:right w:val="none" w:sz="0" w:space="0" w:color="auto"/>
      </w:divBdr>
    </w:div>
    <w:div w:id="111828851">
      <w:bodyDiv w:val="1"/>
      <w:marLeft w:val="0"/>
      <w:marRight w:val="0"/>
      <w:marTop w:val="0"/>
      <w:marBottom w:val="0"/>
      <w:divBdr>
        <w:top w:val="none" w:sz="0" w:space="0" w:color="auto"/>
        <w:left w:val="none" w:sz="0" w:space="0" w:color="auto"/>
        <w:bottom w:val="none" w:sz="0" w:space="0" w:color="auto"/>
        <w:right w:val="none" w:sz="0" w:space="0" w:color="auto"/>
      </w:divBdr>
    </w:div>
    <w:div w:id="111829230">
      <w:bodyDiv w:val="1"/>
      <w:marLeft w:val="0"/>
      <w:marRight w:val="0"/>
      <w:marTop w:val="0"/>
      <w:marBottom w:val="0"/>
      <w:divBdr>
        <w:top w:val="none" w:sz="0" w:space="0" w:color="auto"/>
        <w:left w:val="none" w:sz="0" w:space="0" w:color="auto"/>
        <w:bottom w:val="none" w:sz="0" w:space="0" w:color="auto"/>
        <w:right w:val="none" w:sz="0" w:space="0" w:color="auto"/>
      </w:divBdr>
    </w:div>
    <w:div w:id="112211289">
      <w:bodyDiv w:val="1"/>
      <w:marLeft w:val="0"/>
      <w:marRight w:val="0"/>
      <w:marTop w:val="0"/>
      <w:marBottom w:val="0"/>
      <w:divBdr>
        <w:top w:val="none" w:sz="0" w:space="0" w:color="auto"/>
        <w:left w:val="none" w:sz="0" w:space="0" w:color="auto"/>
        <w:bottom w:val="none" w:sz="0" w:space="0" w:color="auto"/>
        <w:right w:val="none" w:sz="0" w:space="0" w:color="auto"/>
      </w:divBdr>
    </w:div>
    <w:div w:id="112289303">
      <w:bodyDiv w:val="1"/>
      <w:marLeft w:val="0"/>
      <w:marRight w:val="0"/>
      <w:marTop w:val="0"/>
      <w:marBottom w:val="0"/>
      <w:divBdr>
        <w:top w:val="none" w:sz="0" w:space="0" w:color="auto"/>
        <w:left w:val="none" w:sz="0" w:space="0" w:color="auto"/>
        <w:bottom w:val="none" w:sz="0" w:space="0" w:color="auto"/>
        <w:right w:val="none" w:sz="0" w:space="0" w:color="auto"/>
      </w:divBdr>
    </w:div>
    <w:div w:id="113334563">
      <w:bodyDiv w:val="1"/>
      <w:marLeft w:val="0"/>
      <w:marRight w:val="0"/>
      <w:marTop w:val="0"/>
      <w:marBottom w:val="0"/>
      <w:divBdr>
        <w:top w:val="none" w:sz="0" w:space="0" w:color="auto"/>
        <w:left w:val="none" w:sz="0" w:space="0" w:color="auto"/>
        <w:bottom w:val="none" w:sz="0" w:space="0" w:color="auto"/>
        <w:right w:val="none" w:sz="0" w:space="0" w:color="auto"/>
      </w:divBdr>
    </w:div>
    <w:div w:id="113452610">
      <w:bodyDiv w:val="1"/>
      <w:marLeft w:val="0"/>
      <w:marRight w:val="0"/>
      <w:marTop w:val="0"/>
      <w:marBottom w:val="0"/>
      <w:divBdr>
        <w:top w:val="none" w:sz="0" w:space="0" w:color="auto"/>
        <w:left w:val="none" w:sz="0" w:space="0" w:color="auto"/>
        <w:bottom w:val="none" w:sz="0" w:space="0" w:color="auto"/>
        <w:right w:val="none" w:sz="0" w:space="0" w:color="auto"/>
      </w:divBdr>
    </w:div>
    <w:div w:id="113794873">
      <w:bodyDiv w:val="1"/>
      <w:marLeft w:val="0"/>
      <w:marRight w:val="0"/>
      <w:marTop w:val="0"/>
      <w:marBottom w:val="0"/>
      <w:divBdr>
        <w:top w:val="none" w:sz="0" w:space="0" w:color="auto"/>
        <w:left w:val="none" w:sz="0" w:space="0" w:color="auto"/>
        <w:bottom w:val="none" w:sz="0" w:space="0" w:color="auto"/>
        <w:right w:val="none" w:sz="0" w:space="0" w:color="auto"/>
      </w:divBdr>
    </w:div>
    <w:div w:id="114712117">
      <w:bodyDiv w:val="1"/>
      <w:marLeft w:val="0"/>
      <w:marRight w:val="0"/>
      <w:marTop w:val="0"/>
      <w:marBottom w:val="0"/>
      <w:divBdr>
        <w:top w:val="none" w:sz="0" w:space="0" w:color="auto"/>
        <w:left w:val="none" w:sz="0" w:space="0" w:color="auto"/>
        <w:bottom w:val="none" w:sz="0" w:space="0" w:color="auto"/>
        <w:right w:val="none" w:sz="0" w:space="0" w:color="auto"/>
      </w:divBdr>
    </w:div>
    <w:div w:id="114715440">
      <w:bodyDiv w:val="1"/>
      <w:marLeft w:val="0"/>
      <w:marRight w:val="0"/>
      <w:marTop w:val="0"/>
      <w:marBottom w:val="0"/>
      <w:divBdr>
        <w:top w:val="none" w:sz="0" w:space="0" w:color="auto"/>
        <w:left w:val="none" w:sz="0" w:space="0" w:color="auto"/>
        <w:bottom w:val="none" w:sz="0" w:space="0" w:color="auto"/>
        <w:right w:val="none" w:sz="0" w:space="0" w:color="auto"/>
      </w:divBdr>
    </w:div>
    <w:div w:id="114908998">
      <w:bodyDiv w:val="1"/>
      <w:marLeft w:val="0"/>
      <w:marRight w:val="0"/>
      <w:marTop w:val="0"/>
      <w:marBottom w:val="0"/>
      <w:divBdr>
        <w:top w:val="none" w:sz="0" w:space="0" w:color="auto"/>
        <w:left w:val="none" w:sz="0" w:space="0" w:color="auto"/>
        <w:bottom w:val="none" w:sz="0" w:space="0" w:color="auto"/>
        <w:right w:val="none" w:sz="0" w:space="0" w:color="auto"/>
      </w:divBdr>
    </w:div>
    <w:div w:id="116067614">
      <w:bodyDiv w:val="1"/>
      <w:marLeft w:val="0"/>
      <w:marRight w:val="0"/>
      <w:marTop w:val="0"/>
      <w:marBottom w:val="0"/>
      <w:divBdr>
        <w:top w:val="none" w:sz="0" w:space="0" w:color="auto"/>
        <w:left w:val="none" w:sz="0" w:space="0" w:color="auto"/>
        <w:bottom w:val="none" w:sz="0" w:space="0" w:color="auto"/>
        <w:right w:val="none" w:sz="0" w:space="0" w:color="auto"/>
      </w:divBdr>
    </w:div>
    <w:div w:id="116726067">
      <w:bodyDiv w:val="1"/>
      <w:marLeft w:val="0"/>
      <w:marRight w:val="0"/>
      <w:marTop w:val="0"/>
      <w:marBottom w:val="0"/>
      <w:divBdr>
        <w:top w:val="none" w:sz="0" w:space="0" w:color="auto"/>
        <w:left w:val="none" w:sz="0" w:space="0" w:color="auto"/>
        <w:bottom w:val="none" w:sz="0" w:space="0" w:color="auto"/>
        <w:right w:val="none" w:sz="0" w:space="0" w:color="auto"/>
      </w:divBdr>
    </w:div>
    <w:div w:id="117796504">
      <w:bodyDiv w:val="1"/>
      <w:marLeft w:val="0"/>
      <w:marRight w:val="0"/>
      <w:marTop w:val="0"/>
      <w:marBottom w:val="0"/>
      <w:divBdr>
        <w:top w:val="none" w:sz="0" w:space="0" w:color="auto"/>
        <w:left w:val="none" w:sz="0" w:space="0" w:color="auto"/>
        <w:bottom w:val="none" w:sz="0" w:space="0" w:color="auto"/>
        <w:right w:val="none" w:sz="0" w:space="0" w:color="auto"/>
      </w:divBdr>
    </w:div>
    <w:div w:id="118695173">
      <w:bodyDiv w:val="1"/>
      <w:marLeft w:val="0"/>
      <w:marRight w:val="0"/>
      <w:marTop w:val="0"/>
      <w:marBottom w:val="0"/>
      <w:divBdr>
        <w:top w:val="none" w:sz="0" w:space="0" w:color="auto"/>
        <w:left w:val="none" w:sz="0" w:space="0" w:color="auto"/>
        <w:bottom w:val="none" w:sz="0" w:space="0" w:color="auto"/>
        <w:right w:val="none" w:sz="0" w:space="0" w:color="auto"/>
      </w:divBdr>
    </w:div>
    <w:div w:id="119148211">
      <w:bodyDiv w:val="1"/>
      <w:marLeft w:val="0"/>
      <w:marRight w:val="0"/>
      <w:marTop w:val="0"/>
      <w:marBottom w:val="0"/>
      <w:divBdr>
        <w:top w:val="none" w:sz="0" w:space="0" w:color="auto"/>
        <w:left w:val="none" w:sz="0" w:space="0" w:color="auto"/>
        <w:bottom w:val="none" w:sz="0" w:space="0" w:color="auto"/>
        <w:right w:val="none" w:sz="0" w:space="0" w:color="auto"/>
      </w:divBdr>
    </w:div>
    <w:div w:id="120539034">
      <w:bodyDiv w:val="1"/>
      <w:marLeft w:val="0"/>
      <w:marRight w:val="0"/>
      <w:marTop w:val="0"/>
      <w:marBottom w:val="0"/>
      <w:divBdr>
        <w:top w:val="none" w:sz="0" w:space="0" w:color="auto"/>
        <w:left w:val="none" w:sz="0" w:space="0" w:color="auto"/>
        <w:bottom w:val="none" w:sz="0" w:space="0" w:color="auto"/>
        <w:right w:val="none" w:sz="0" w:space="0" w:color="auto"/>
      </w:divBdr>
    </w:div>
    <w:div w:id="121120387">
      <w:bodyDiv w:val="1"/>
      <w:marLeft w:val="0"/>
      <w:marRight w:val="0"/>
      <w:marTop w:val="0"/>
      <w:marBottom w:val="0"/>
      <w:divBdr>
        <w:top w:val="none" w:sz="0" w:space="0" w:color="auto"/>
        <w:left w:val="none" w:sz="0" w:space="0" w:color="auto"/>
        <w:bottom w:val="none" w:sz="0" w:space="0" w:color="auto"/>
        <w:right w:val="none" w:sz="0" w:space="0" w:color="auto"/>
      </w:divBdr>
    </w:div>
    <w:div w:id="121386248">
      <w:bodyDiv w:val="1"/>
      <w:marLeft w:val="0"/>
      <w:marRight w:val="0"/>
      <w:marTop w:val="0"/>
      <w:marBottom w:val="0"/>
      <w:divBdr>
        <w:top w:val="none" w:sz="0" w:space="0" w:color="auto"/>
        <w:left w:val="none" w:sz="0" w:space="0" w:color="auto"/>
        <w:bottom w:val="none" w:sz="0" w:space="0" w:color="auto"/>
        <w:right w:val="none" w:sz="0" w:space="0" w:color="auto"/>
      </w:divBdr>
    </w:div>
    <w:div w:id="121534185">
      <w:bodyDiv w:val="1"/>
      <w:marLeft w:val="0"/>
      <w:marRight w:val="0"/>
      <w:marTop w:val="0"/>
      <w:marBottom w:val="0"/>
      <w:divBdr>
        <w:top w:val="none" w:sz="0" w:space="0" w:color="auto"/>
        <w:left w:val="none" w:sz="0" w:space="0" w:color="auto"/>
        <w:bottom w:val="none" w:sz="0" w:space="0" w:color="auto"/>
        <w:right w:val="none" w:sz="0" w:space="0" w:color="auto"/>
      </w:divBdr>
    </w:div>
    <w:div w:id="122159820">
      <w:bodyDiv w:val="1"/>
      <w:marLeft w:val="0"/>
      <w:marRight w:val="0"/>
      <w:marTop w:val="0"/>
      <w:marBottom w:val="0"/>
      <w:divBdr>
        <w:top w:val="none" w:sz="0" w:space="0" w:color="auto"/>
        <w:left w:val="none" w:sz="0" w:space="0" w:color="auto"/>
        <w:bottom w:val="none" w:sz="0" w:space="0" w:color="auto"/>
        <w:right w:val="none" w:sz="0" w:space="0" w:color="auto"/>
      </w:divBdr>
    </w:div>
    <w:div w:id="122621176">
      <w:bodyDiv w:val="1"/>
      <w:marLeft w:val="0"/>
      <w:marRight w:val="0"/>
      <w:marTop w:val="0"/>
      <w:marBottom w:val="0"/>
      <w:divBdr>
        <w:top w:val="none" w:sz="0" w:space="0" w:color="auto"/>
        <w:left w:val="none" w:sz="0" w:space="0" w:color="auto"/>
        <w:bottom w:val="none" w:sz="0" w:space="0" w:color="auto"/>
        <w:right w:val="none" w:sz="0" w:space="0" w:color="auto"/>
      </w:divBdr>
    </w:div>
    <w:div w:id="122846382">
      <w:bodyDiv w:val="1"/>
      <w:marLeft w:val="0"/>
      <w:marRight w:val="0"/>
      <w:marTop w:val="0"/>
      <w:marBottom w:val="0"/>
      <w:divBdr>
        <w:top w:val="none" w:sz="0" w:space="0" w:color="auto"/>
        <w:left w:val="none" w:sz="0" w:space="0" w:color="auto"/>
        <w:bottom w:val="none" w:sz="0" w:space="0" w:color="auto"/>
        <w:right w:val="none" w:sz="0" w:space="0" w:color="auto"/>
      </w:divBdr>
    </w:div>
    <w:div w:id="123235653">
      <w:bodyDiv w:val="1"/>
      <w:marLeft w:val="0"/>
      <w:marRight w:val="0"/>
      <w:marTop w:val="0"/>
      <w:marBottom w:val="0"/>
      <w:divBdr>
        <w:top w:val="none" w:sz="0" w:space="0" w:color="auto"/>
        <w:left w:val="none" w:sz="0" w:space="0" w:color="auto"/>
        <w:bottom w:val="none" w:sz="0" w:space="0" w:color="auto"/>
        <w:right w:val="none" w:sz="0" w:space="0" w:color="auto"/>
      </w:divBdr>
    </w:div>
    <w:div w:id="123278858">
      <w:bodyDiv w:val="1"/>
      <w:marLeft w:val="0"/>
      <w:marRight w:val="0"/>
      <w:marTop w:val="0"/>
      <w:marBottom w:val="0"/>
      <w:divBdr>
        <w:top w:val="none" w:sz="0" w:space="0" w:color="auto"/>
        <w:left w:val="none" w:sz="0" w:space="0" w:color="auto"/>
        <w:bottom w:val="none" w:sz="0" w:space="0" w:color="auto"/>
        <w:right w:val="none" w:sz="0" w:space="0" w:color="auto"/>
      </w:divBdr>
    </w:div>
    <w:div w:id="123624077">
      <w:bodyDiv w:val="1"/>
      <w:marLeft w:val="0"/>
      <w:marRight w:val="0"/>
      <w:marTop w:val="0"/>
      <w:marBottom w:val="0"/>
      <w:divBdr>
        <w:top w:val="none" w:sz="0" w:space="0" w:color="auto"/>
        <w:left w:val="none" w:sz="0" w:space="0" w:color="auto"/>
        <w:bottom w:val="none" w:sz="0" w:space="0" w:color="auto"/>
        <w:right w:val="none" w:sz="0" w:space="0" w:color="auto"/>
      </w:divBdr>
    </w:div>
    <w:div w:id="124661585">
      <w:bodyDiv w:val="1"/>
      <w:marLeft w:val="0"/>
      <w:marRight w:val="0"/>
      <w:marTop w:val="0"/>
      <w:marBottom w:val="0"/>
      <w:divBdr>
        <w:top w:val="none" w:sz="0" w:space="0" w:color="auto"/>
        <w:left w:val="none" w:sz="0" w:space="0" w:color="auto"/>
        <w:bottom w:val="none" w:sz="0" w:space="0" w:color="auto"/>
        <w:right w:val="none" w:sz="0" w:space="0" w:color="auto"/>
      </w:divBdr>
    </w:div>
    <w:div w:id="125004260">
      <w:bodyDiv w:val="1"/>
      <w:marLeft w:val="0"/>
      <w:marRight w:val="0"/>
      <w:marTop w:val="0"/>
      <w:marBottom w:val="0"/>
      <w:divBdr>
        <w:top w:val="none" w:sz="0" w:space="0" w:color="auto"/>
        <w:left w:val="none" w:sz="0" w:space="0" w:color="auto"/>
        <w:bottom w:val="none" w:sz="0" w:space="0" w:color="auto"/>
        <w:right w:val="none" w:sz="0" w:space="0" w:color="auto"/>
      </w:divBdr>
    </w:div>
    <w:div w:id="125125074">
      <w:bodyDiv w:val="1"/>
      <w:marLeft w:val="0"/>
      <w:marRight w:val="0"/>
      <w:marTop w:val="0"/>
      <w:marBottom w:val="0"/>
      <w:divBdr>
        <w:top w:val="none" w:sz="0" w:space="0" w:color="auto"/>
        <w:left w:val="none" w:sz="0" w:space="0" w:color="auto"/>
        <w:bottom w:val="none" w:sz="0" w:space="0" w:color="auto"/>
        <w:right w:val="none" w:sz="0" w:space="0" w:color="auto"/>
      </w:divBdr>
    </w:div>
    <w:div w:id="125776439">
      <w:bodyDiv w:val="1"/>
      <w:marLeft w:val="0"/>
      <w:marRight w:val="0"/>
      <w:marTop w:val="0"/>
      <w:marBottom w:val="0"/>
      <w:divBdr>
        <w:top w:val="none" w:sz="0" w:space="0" w:color="auto"/>
        <w:left w:val="none" w:sz="0" w:space="0" w:color="auto"/>
        <w:bottom w:val="none" w:sz="0" w:space="0" w:color="auto"/>
        <w:right w:val="none" w:sz="0" w:space="0" w:color="auto"/>
      </w:divBdr>
    </w:div>
    <w:div w:id="125782527">
      <w:bodyDiv w:val="1"/>
      <w:marLeft w:val="0"/>
      <w:marRight w:val="0"/>
      <w:marTop w:val="0"/>
      <w:marBottom w:val="0"/>
      <w:divBdr>
        <w:top w:val="none" w:sz="0" w:space="0" w:color="auto"/>
        <w:left w:val="none" w:sz="0" w:space="0" w:color="auto"/>
        <w:bottom w:val="none" w:sz="0" w:space="0" w:color="auto"/>
        <w:right w:val="none" w:sz="0" w:space="0" w:color="auto"/>
      </w:divBdr>
    </w:div>
    <w:div w:id="126553959">
      <w:bodyDiv w:val="1"/>
      <w:marLeft w:val="0"/>
      <w:marRight w:val="0"/>
      <w:marTop w:val="0"/>
      <w:marBottom w:val="0"/>
      <w:divBdr>
        <w:top w:val="none" w:sz="0" w:space="0" w:color="auto"/>
        <w:left w:val="none" w:sz="0" w:space="0" w:color="auto"/>
        <w:bottom w:val="none" w:sz="0" w:space="0" w:color="auto"/>
        <w:right w:val="none" w:sz="0" w:space="0" w:color="auto"/>
      </w:divBdr>
    </w:div>
    <w:div w:id="126702451">
      <w:bodyDiv w:val="1"/>
      <w:marLeft w:val="0"/>
      <w:marRight w:val="0"/>
      <w:marTop w:val="0"/>
      <w:marBottom w:val="0"/>
      <w:divBdr>
        <w:top w:val="none" w:sz="0" w:space="0" w:color="auto"/>
        <w:left w:val="none" w:sz="0" w:space="0" w:color="auto"/>
        <w:bottom w:val="none" w:sz="0" w:space="0" w:color="auto"/>
        <w:right w:val="none" w:sz="0" w:space="0" w:color="auto"/>
      </w:divBdr>
    </w:div>
    <w:div w:id="127013391">
      <w:bodyDiv w:val="1"/>
      <w:marLeft w:val="0"/>
      <w:marRight w:val="0"/>
      <w:marTop w:val="0"/>
      <w:marBottom w:val="0"/>
      <w:divBdr>
        <w:top w:val="none" w:sz="0" w:space="0" w:color="auto"/>
        <w:left w:val="none" w:sz="0" w:space="0" w:color="auto"/>
        <w:bottom w:val="none" w:sz="0" w:space="0" w:color="auto"/>
        <w:right w:val="none" w:sz="0" w:space="0" w:color="auto"/>
      </w:divBdr>
    </w:div>
    <w:div w:id="127090247">
      <w:bodyDiv w:val="1"/>
      <w:marLeft w:val="0"/>
      <w:marRight w:val="0"/>
      <w:marTop w:val="0"/>
      <w:marBottom w:val="0"/>
      <w:divBdr>
        <w:top w:val="none" w:sz="0" w:space="0" w:color="auto"/>
        <w:left w:val="none" w:sz="0" w:space="0" w:color="auto"/>
        <w:bottom w:val="none" w:sz="0" w:space="0" w:color="auto"/>
        <w:right w:val="none" w:sz="0" w:space="0" w:color="auto"/>
      </w:divBdr>
    </w:div>
    <w:div w:id="128591990">
      <w:bodyDiv w:val="1"/>
      <w:marLeft w:val="0"/>
      <w:marRight w:val="0"/>
      <w:marTop w:val="0"/>
      <w:marBottom w:val="0"/>
      <w:divBdr>
        <w:top w:val="none" w:sz="0" w:space="0" w:color="auto"/>
        <w:left w:val="none" w:sz="0" w:space="0" w:color="auto"/>
        <w:bottom w:val="none" w:sz="0" w:space="0" w:color="auto"/>
        <w:right w:val="none" w:sz="0" w:space="0" w:color="auto"/>
      </w:divBdr>
    </w:div>
    <w:div w:id="128860391">
      <w:bodyDiv w:val="1"/>
      <w:marLeft w:val="0"/>
      <w:marRight w:val="0"/>
      <w:marTop w:val="0"/>
      <w:marBottom w:val="0"/>
      <w:divBdr>
        <w:top w:val="none" w:sz="0" w:space="0" w:color="auto"/>
        <w:left w:val="none" w:sz="0" w:space="0" w:color="auto"/>
        <w:bottom w:val="none" w:sz="0" w:space="0" w:color="auto"/>
        <w:right w:val="none" w:sz="0" w:space="0" w:color="auto"/>
      </w:divBdr>
    </w:div>
    <w:div w:id="129136610">
      <w:bodyDiv w:val="1"/>
      <w:marLeft w:val="0"/>
      <w:marRight w:val="0"/>
      <w:marTop w:val="0"/>
      <w:marBottom w:val="0"/>
      <w:divBdr>
        <w:top w:val="none" w:sz="0" w:space="0" w:color="auto"/>
        <w:left w:val="none" w:sz="0" w:space="0" w:color="auto"/>
        <w:bottom w:val="none" w:sz="0" w:space="0" w:color="auto"/>
        <w:right w:val="none" w:sz="0" w:space="0" w:color="auto"/>
      </w:divBdr>
    </w:div>
    <w:div w:id="129398547">
      <w:bodyDiv w:val="1"/>
      <w:marLeft w:val="0"/>
      <w:marRight w:val="0"/>
      <w:marTop w:val="0"/>
      <w:marBottom w:val="0"/>
      <w:divBdr>
        <w:top w:val="none" w:sz="0" w:space="0" w:color="auto"/>
        <w:left w:val="none" w:sz="0" w:space="0" w:color="auto"/>
        <w:bottom w:val="none" w:sz="0" w:space="0" w:color="auto"/>
        <w:right w:val="none" w:sz="0" w:space="0" w:color="auto"/>
      </w:divBdr>
    </w:div>
    <w:div w:id="129901055">
      <w:bodyDiv w:val="1"/>
      <w:marLeft w:val="0"/>
      <w:marRight w:val="0"/>
      <w:marTop w:val="0"/>
      <w:marBottom w:val="0"/>
      <w:divBdr>
        <w:top w:val="none" w:sz="0" w:space="0" w:color="auto"/>
        <w:left w:val="none" w:sz="0" w:space="0" w:color="auto"/>
        <w:bottom w:val="none" w:sz="0" w:space="0" w:color="auto"/>
        <w:right w:val="none" w:sz="0" w:space="0" w:color="auto"/>
      </w:divBdr>
    </w:div>
    <w:div w:id="130055302">
      <w:bodyDiv w:val="1"/>
      <w:marLeft w:val="0"/>
      <w:marRight w:val="0"/>
      <w:marTop w:val="0"/>
      <w:marBottom w:val="0"/>
      <w:divBdr>
        <w:top w:val="none" w:sz="0" w:space="0" w:color="auto"/>
        <w:left w:val="none" w:sz="0" w:space="0" w:color="auto"/>
        <w:bottom w:val="none" w:sz="0" w:space="0" w:color="auto"/>
        <w:right w:val="none" w:sz="0" w:space="0" w:color="auto"/>
      </w:divBdr>
    </w:div>
    <w:div w:id="131866946">
      <w:bodyDiv w:val="1"/>
      <w:marLeft w:val="0"/>
      <w:marRight w:val="0"/>
      <w:marTop w:val="0"/>
      <w:marBottom w:val="0"/>
      <w:divBdr>
        <w:top w:val="none" w:sz="0" w:space="0" w:color="auto"/>
        <w:left w:val="none" w:sz="0" w:space="0" w:color="auto"/>
        <w:bottom w:val="none" w:sz="0" w:space="0" w:color="auto"/>
        <w:right w:val="none" w:sz="0" w:space="0" w:color="auto"/>
      </w:divBdr>
    </w:div>
    <w:div w:id="133064470">
      <w:bodyDiv w:val="1"/>
      <w:marLeft w:val="0"/>
      <w:marRight w:val="0"/>
      <w:marTop w:val="0"/>
      <w:marBottom w:val="0"/>
      <w:divBdr>
        <w:top w:val="none" w:sz="0" w:space="0" w:color="auto"/>
        <w:left w:val="none" w:sz="0" w:space="0" w:color="auto"/>
        <w:bottom w:val="none" w:sz="0" w:space="0" w:color="auto"/>
        <w:right w:val="none" w:sz="0" w:space="0" w:color="auto"/>
      </w:divBdr>
    </w:div>
    <w:div w:id="133764290">
      <w:bodyDiv w:val="1"/>
      <w:marLeft w:val="0"/>
      <w:marRight w:val="0"/>
      <w:marTop w:val="0"/>
      <w:marBottom w:val="0"/>
      <w:divBdr>
        <w:top w:val="none" w:sz="0" w:space="0" w:color="auto"/>
        <w:left w:val="none" w:sz="0" w:space="0" w:color="auto"/>
        <w:bottom w:val="none" w:sz="0" w:space="0" w:color="auto"/>
        <w:right w:val="none" w:sz="0" w:space="0" w:color="auto"/>
      </w:divBdr>
    </w:div>
    <w:div w:id="134104801">
      <w:bodyDiv w:val="1"/>
      <w:marLeft w:val="0"/>
      <w:marRight w:val="0"/>
      <w:marTop w:val="0"/>
      <w:marBottom w:val="0"/>
      <w:divBdr>
        <w:top w:val="none" w:sz="0" w:space="0" w:color="auto"/>
        <w:left w:val="none" w:sz="0" w:space="0" w:color="auto"/>
        <w:bottom w:val="none" w:sz="0" w:space="0" w:color="auto"/>
        <w:right w:val="none" w:sz="0" w:space="0" w:color="auto"/>
      </w:divBdr>
    </w:div>
    <w:div w:id="135224966">
      <w:bodyDiv w:val="1"/>
      <w:marLeft w:val="0"/>
      <w:marRight w:val="0"/>
      <w:marTop w:val="0"/>
      <w:marBottom w:val="0"/>
      <w:divBdr>
        <w:top w:val="none" w:sz="0" w:space="0" w:color="auto"/>
        <w:left w:val="none" w:sz="0" w:space="0" w:color="auto"/>
        <w:bottom w:val="none" w:sz="0" w:space="0" w:color="auto"/>
        <w:right w:val="none" w:sz="0" w:space="0" w:color="auto"/>
      </w:divBdr>
    </w:div>
    <w:div w:id="135997263">
      <w:bodyDiv w:val="1"/>
      <w:marLeft w:val="0"/>
      <w:marRight w:val="0"/>
      <w:marTop w:val="0"/>
      <w:marBottom w:val="0"/>
      <w:divBdr>
        <w:top w:val="none" w:sz="0" w:space="0" w:color="auto"/>
        <w:left w:val="none" w:sz="0" w:space="0" w:color="auto"/>
        <w:bottom w:val="none" w:sz="0" w:space="0" w:color="auto"/>
        <w:right w:val="none" w:sz="0" w:space="0" w:color="auto"/>
      </w:divBdr>
    </w:div>
    <w:div w:id="137191237">
      <w:bodyDiv w:val="1"/>
      <w:marLeft w:val="0"/>
      <w:marRight w:val="0"/>
      <w:marTop w:val="0"/>
      <w:marBottom w:val="0"/>
      <w:divBdr>
        <w:top w:val="none" w:sz="0" w:space="0" w:color="auto"/>
        <w:left w:val="none" w:sz="0" w:space="0" w:color="auto"/>
        <w:bottom w:val="none" w:sz="0" w:space="0" w:color="auto"/>
        <w:right w:val="none" w:sz="0" w:space="0" w:color="auto"/>
      </w:divBdr>
    </w:div>
    <w:div w:id="137959451">
      <w:bodyDiv w:val="1"/>
      <w:marLeft w:val="0"/>
      <w:marRight w:val="0"/>
      <w:marTop w:val="0"/>
      <w:marBottom w:val="0"/>
      <w:divBdr>
        <w:top w:val="none" w:sz="0" w:space="0" w:color="auto"/>
        <w:left w:val="none" w:sz="0" w:space="0" w:color="auto"/>
        <w:bottom w:val="none" w:sz="0" w:space="0" w:color="auto"/>
        <w:right w:val="none" w:sz="0" w:space="0" w:color="auto"/>
      </w:divBdr>
    </w:div>
    <w:div w:id="137965561">
      <w:bodyDiv w:val="1"/>
      <w:marLeft w:val="0"/>
      <w:marRight w:val="0"/>
      <w:marTop w:val="0"/>
      <w:marBottom w:val="0"/>
      <w:divBdr>
        <w:top w:val="none" w:sz="0" w:space="0" w:color="auto"/>
        <w:left w:val="none" w:sz="0" w:space="0" w:color="auto"/>
        <w:bottom w:val="none" w:sz="0" w:space="0" w:color="auto"/>
        <w:right w:val="none" w:sz="0" w:space="0" w:color="auto"/>
      </w:divBdr>
    </w:div>
    <w:div w:id="138040589">
      <w:bodyDiv w:val="1"/>
      <w:marLeft w:val="0"/>
      <w:marRight w:val="0"/>
      <w:marTop w:val="0"/>
      <w:marBottom w:val="0"/>
      <w:divBdr>
        <w:top w:val="none" w:sz="0" w:space="0" w:color="auto"/>
        <w:left w:val="none" w:sz="0" w:space="0" w:color="auto"/>
        <w:bottom w:val="none" w:sz="0" w:space="0" w:color="auto"/>
        <w:right w:val="none" w:sz="0" w:space="0" w:color="auto"/>
      </w:divBdr>
    </w:div>
    <w:div w:id="138111865">
      <w:bodyDiv w:val="1"/>
      <w:marLeft w:val="0"/>
      <w:marRight w:val="0"/>
      <w:marTop w:val="0"/>
      <w:marBottom w:val="0"/>
      <w:divBdr>
        <w:top w:val="none" w:sz="0" w:space="0" w:color="auto"/>
        <w:left w:val="none" w:sz="0" w:space="0" w:color="auto"/>
        <w:bottom w:val="none" w:sz="0" w:space="0" w:color="auto"/>
        <w:right w:val="none" w:sz="0" w:space="0" w:color="auto"/>
      </w:divBdr>
    </w:div>
    <w:div w:id="138352266">
      <w:bodyDiv w:val="1"/>
      <w:marLeft w:val="0"/>
      <w:marRight w:val="0"/>
      <w:marTop w:val="0"/>
      <w:marBottom w:val="0"/>
      <w:divBdr>
        <w:top w:val="none" w:sz="0" w:space="0" w:color="auto"/>
        <w:left w:val="none" w:sz="0" w:space="0" w:color="auto"/>
        <w:bottom w:val="none" w:sz="0" w:space="0" w:color="auto"/>
        <w:right w:val="none" w:sz="0" w:space="0" w:color="auto"/>
      </w:divBdr>
    </w:div>
    <w:div w:id="138960123">
      <w:bodyDiv w:val="1"/>
      <w:marLeft w:val="0"/>
      <w:marRight w:val="0"/>
      <w:marTop w:val="0"/>
      <w:marBottom w:val="0"/>
      <w:divBdr>
        <w:top w:val="none" w:sz="0" w:space="0" w:color="auto"/>
        <w:left w:val="none" w:sz="0" w:space="0" w:color="auto"/>
        <w:bottom w:val="none" w:sz="0" w:space="0" w:color="auto"/>
        <w:right w:val="none" w:sz="0" w:space="0" w:color="auto"/>
      </w:divBdr>
    </w:div>
    <w:div w:id="139270634">
      <w:bodyDiv w:val="1"/>
      <w:marLeft w:val="0"/>
      <w:marRight w:val="0"/>
      <w:marTop w:val="0"/>
      <w:marBottom w:val="0"/>
      <w:divBdr>
        <w:top w:val="none" w:sz="0" w:space="0" w:color="auto"/>
        <w:left w:val="none" w:sz="0" w:space="0" w:color="auto"/>
        <w:bottom w:val="none" w:sz="0" w:space="0" w:color="auto"/>
        <w:right w:val="none" w:sz="0" w:space="0" w:color="auto"/>
      </w:divBdr>
    </w:div>
    <w:div w:id="141626294">
      <w:bodyDiv w:val="1"/>
      <w:marLeft w:val="0"/>
      <w:marRight w:val="0"/>
      <w:marTop w:val="0"/>
      <w:marBottom w:val="0"/>
      <w:divBdr>
        <w:top w:val="none" w:sz="0" w:space="0" w:color="auto"/>
        <w:left w:val="none" w:sz="0" w:space="0" w:color="auto"/>
        <w:bottom w:val="none" w:sz="0" w:space="0" w:color="auto"/>
        <w:right w:val="none" w:sz="0" w:space="0" w:color="auto"/>
      </w:divBdr>
    </w:div>
    <w:div w:id="142090199">
      <w:bodyDiv w:val="1"/>
      <w:marLeft w:val="0"/>
      <w:marRight w:val="0"/>
      <w:marTop w:val="0"/>
      <w:marBottom w:val="0"/>
      <w:divBdr>
        <w:top w:val="none" w:sz="0" w:space="0" w:color="auto"/>
        <w:left w:val="none" w:sz="0" w:space="0" w:color="auto"/>
        <w:bottom w:val="none" w:sz="0" w:space="0" w:color="auto"/>
        <w:right w:val="none" w:sz="0" w:space="0" w:color="auto"/>
      </w:divBdr>
    </w:div>
    <w:div w:id="145362675">
      <w:bodyDiv w:val="1"/>
      <w:marLeft w:val="0"/>
      <w:marRight w:val="0"/>
      <w:marTop w:val="0"/>
      <w:marBottom w:val="0"/>
      <w:divBdr>
        <w:top w:val="none" w:sz="0" w:space="0" w:color="auto"/>
        <w:left w:val="none" w:sz="0" w:space="0" w:color="auto"/>
        <w:bottom w:val="none" w:sz="0" w:space="0" w:color="auto"/>
        <w:right w:val="none" w:sz="0" w:space="0" w:color="auto"/>
      </w:divBdr>
    </w:div>
    <w:div w:id="146286964">
      <w:bodyDiv w:val="1"/>
      <w:marLeft w:val="0"/>
      <w:marRight w:val="0"/>
      <w:marTop w:val="0"/>
      <w:marBottom w:val="0"/>
      <w:divBdr>
        <w:top w:val="none" w:sz="0" w:space="0" w:color="auto"/>
        <w:left w:val="none" w:sz="0" w:space="0" w:color="auto"/>
        <w:bottom w:val="none" w:sz="0" w:space="0" w:color="auto"/>
        <w:right w:val="none" w:sz="0" w:space="0" w:color="auto"/>
      </w:divBdr>
    </w:div>
    <w:div w:id="146408397">
      <w:bodyDiv w:val="1"/>
      <w:marLeft w:val="0"/>
      <w:marRight w:val="0"/>
      <w:marTop w:val="0"/>
      <w:marBottom w:val="0"/>
      <w:divBdr>
        <w:top w:val="none" w:sz="0" w:space="0" w:color="auto"/>
        <w:left w:val="none" w:sz="0" w:space="0" w:color="auto"/>
        <w:bottom w:val="none" w:sz="0" w:space="0" w:color="auto"/>
        <w:right w:val="none" w:sz="0" w:space="0" w:color="auto"/>
      </w:divBdr>
    </w:div>
    <w:div w:id="146410124">
      <w:bodyDiv w:val="1"/>
      <w:marLeft w:val="0"/>
      <w:marRight w:val="0"/>
      <w:marTop w:val="0"/>
      <w:marBottom w:val="0"/>
      <w:divBdr>
        <w:top w:val="none" w:sz="0" w:space="0" w:color="auto"/>
        <w:left w:val="none" w:sz="0" w:space="0" w:color="auto"/>
        <w:bottom w:val="none" w:sz="0" w:space="0" w:color="auto"/>
        <w:right w:val="none" w:sz="0" w:space="0" w:color="auto"/>
      </w:divBdr>
    </w:div>
    <w:div w:id="147402602">
      <w:bodyDiv w:val="1"/>
      <w:marLeft w:val="0"/>
      <w:marRight w:val="0"/>
      <w:marTop w:val="0"/>
      <w:marBottom w:val="0"/>
      <w:divBdr>
        <w:top w:val="none" w:sz="0" w:space="0" w:color="auto"/>
        <w:left w:val="none" w:sz="0" w:space="0" w:color="auto"/>
        <w:bottom w:val="none" w:sz="0" w:space="0" w:color="auto"/>
        <w:right w:val="none" w:sz="0" w:space="0" w:color="auto"/>
      </w:divBdr>
    </w:div>
    <w:div w:id="147479381">
      <w:bodyDiv w:val="1"/>
      <w:marLeft w:val="0"/>
      <w:marRight w:val="0"/>
      <w:marTop w:val="0"/>
      <w:marBottom w:val="0"/>
      <w:divBdr>
        <w:top w:val="none" w:sz="0" w:space="0" w:color="auto"/>
        <w:left w:val="none" w:sz="0" w:space="0" w:color="auto"/>
        <w:bottom w:val="none" w:sz="0" w:space="0" w:color="auto"/>
        <w:right w:val="none" w:sz="0" w:space="0" w:color="auto"/>
      </w:divBdr>
    </w:div>
    <w:div w:id="147789706">
      <w:bodyDiv w:val="1"/>
      <w:marLeft w:val="0"/>
      <w:marRight w:val="0"/>
      <w:marTop w:val="0"/>
      <w:marBottom w:val="0"/>
      <w:divBdr>
        <w:top w:val="none" w:sz="0" w:space="0" w:color="auto"/>
        <w:left w:val="none" w:sz="0" w:space="0" w:color="auto"/>
        <w:bottom w:val="none" w:sz="0" w:space="0" w:color="auto"/>
        <w:right w:val="none" w:sz="0" w:space="0" w:color="auto"/>
      </w:divBdr>
    </w:div>
    <w:div w:id="149291417">
      <w:bodyDiv w:val="1"/>
      <w:marLeft w:val="0"/>
      <w:marRight w:val="0"/>
      <w:marTop w:val="0"/>
      <w:marBottom w:val="0"/>
      <w:divBdr>
        <w:top w:val="none" w:sz="0" w:space="0" w:color="auto"/>
        <w:left w:val="none" w:sz="0" w:space="0" w:color="auto"/>
        <w:bottom w:val="none" w:sz="0" w:space="0" w:color="auto"/>
        <w:right w:val="none" w:sz="0" w:space="0" w:color="auto"/>
      </w:divBdr>
    </w:div>
    <w:div w:id="149443755">
      <w:bodyDiv w:val="1"/>
      <w:marLeft w:val="0"/>
      <w:marRight w:val="0"/>
      <w:marTop w:val="0"/>
      <w:marBottom w:val="0"/>
      <w:divBdr>
        <w:top w:val="none" w:sz="0" w:space="0" w:color="auto"/>
        <w:left w:val="none" w:sz="0" w:space="0" w:color="auto"/>
        <w:bottom w:val="none" w:sz="0" w:space="0" w:color="auto"/>
        <w:right w:val="none" w:sz="0" w:space="0" w:color="auto"/>
      </w:divBdr>
    </w:div>
    <w:div w:id="149949587">
      <w:bodyDiv w:val="1"/>
      <w:marLeft w:val="0"/>
      <w:marRight w:val="0"/>
      <w:marTop w:val="0"/>
      <w:marBottom w:val="0"/>
      <w:divBdr>
        <w:top w:val="none" w:sz="0" w:space="0" w:color="auto"/>
        <w:left w:val="none" w:sz="0" w:space="0" w:color="auto"/>
        <w:bottom w:val="none" w:sz="0" w:space="0" w:color="auto"/>
        <w:right w:val="none" w:sz="0" w:space="0" w:color="auto"/>
      </w:divBdr>
    </w:div>
    <w:div w:id="150294154">
      <w:bodyDiv w:val="1"/>
      <w:marLeft w:val="0"/>
      <w:marRight w:val="0"/>
      <w:marTop w:val="0"/>
      <w:marBottom w:val="0"/>
      <w:divBdr>
        <w:top w:val="none" w:sz="0" w:space="0" w:color="auto"/>
        <w:left w:val="none" w:sz="0" w:space="0" w:color="auto"/>
        <w:bottom w:val="none" w:sz="0" w:space="0" w:color="auto"/>
        <w:right w:val="none" w:sz="0" w:space="0" w:color="auto"/>
      </w:divBdr>
    </w:div>
    <w:div w:id="150878809">
      <w:bodyDiv w:val="1"/>
      <w:marLeft w:val="0"/>
      <w:marRight w:val="0"/>
      <w:marTop w:val="0"/>
      <w:marBottom w:val="0"/>
      <w:divBdr>
        <w:top w:val="none" w:sz="0" w:space="0" w:color="auto"/>
        <w:left w:val="none" w:sz="0" w:space="0" w:color="auto"/>
        <w:bottom w:val="none" w:sz="0" w:space="0" w:color="auto"/>
        <w:right w:val="none" w:sz="0" w:space="0" w:color="auto"/>
      </w:divBdr>
    </w:div>
    <w:div w:id="153106940">
      <w:bodyDiv w:val="1"/>
      <w:marLeft w:val="0"/>
      <w:marRight w:val="0"/>
      <w:marTop w:val="0"/>
      <w:marBottom w:val="0"/>
      <w:divBdr>
        <w:top w:val="none" w:sz="0" w:space="0" w:color="auto"/>
        <w:left w:val="none" w:sz="0" w:space="0" w:color="auto"/>
        <w:bottom w:val="none" w:sz="0" w:space="0" w:color="auto"/>
        <w:right w:val="none" w:sz="0" w:space="0" w:color="auto"/>
      </w:divBdr>
    </w:div>
    <w:div w:id="153107135">
      <w:bodyDiv w:val="1"/>
      <w:marLeft w:val="0"/>
      <w:marRight w:val="0"/>
      <w:marTop w:val="0"/>
      <w:marBottom w:val="0"/>
      <w:divBdr>
        <w:top w:val="none" w:sz="0" w:space="0" w:color="auto"/>
        <w:left w:val="none" w:sz="0" w:space="0" w:color="auto"/>
        <w:bottom w:val="none" w:sz="0" w:space="0" w:color="auto"/>
        <w:right w:val="none" w:sz="0" w:space="0" w:color="auto"/>
      </w:divBdr>
    </w:div>
    <w:div w:id="153298728">
      <w:bodyDiv w:val="1"/>
      <w:marLeft w:val="0"/>
      <w:marRight w:val="0"/>
      <w:marTop w:val="0"/>
      <w:marBottom w:val="0"/>
      <w:divBdr>
        <w:top w:val="none" w:sz="0" w:space="0" w:color="auto"/>
        <w:left w:val="none" w:sz="0" w:space="0" w:color="auto"/>
        <w:bottom w:val="none" w:sz="0" w:space="0" w:color="auto"/>
        <w:right w:val="none" w:sz="0" w:space="0" w:color="auto"/>
      </w:divBdr>
    </w:div>
    <w:div w:id="153683938">
      <w:bodyDiv w:val="1"/>
      <w:marLeft w:val="0"/>
      <w:marRight w:val="0"/>
      <w:marTop w:val="0"/>
      <w:marBottom w:val="0"/>
      <w:divBdr>
        <w:top w:val="none" w:sz="0" w:space="0" w:color="auto"/>
        <w:left w:val="none" w:sz="0" w:space="0" w:color="auto"/>
        <w:bottom w:val="none" w:sz="0" w:space="0" w:color="auto"/>
        <w:right w:val="none" w:sz="0" w:space="0" w:color="auto"/>
      </w:divBdr>
    </w:div>
    <w:div w:id="155653432">
      <w:bodyDiv w:val="1"/>
      <w:marLeft w:val="0"/>
      <w:marRight w:val="0"/>
      <w:marTop w:val="0"/>
      <w:marBottom w:val="0"/>
      <w:divBdr>
        <w:top w:val="none" w:sz="0" w:space="0" w:color="auto"/>
        <w:left w:val="none" w:sz="0" w:space="0" w:color="auto"/>
        <w:bottom w:val="none" w:sz="0" w:space="0" w:color="auto"/>
        <w:right w:val="none" w:sz="0" w:space="0" w:color="auto"/>
      </w:divBdr>
    </w:div>
    <w:div w:id="155654790">
      <w:bodyDiv w:val="1"/>
      <w:marLeft w:val="0"/>
      <w:marRight w:val="0"/>
      <w:marTop w:val="0"/>
      <w:marBottom w:val="0"/>
      <w:divBdr>
        <w:top w:val="none" w:sz="0" w:space="0" w:color="auto"/>
        <w:left w:val="none" w:sz="0" w:space="0" w:color="auto"/>
        <w:bottom w:val="none" w:sz="0" w:space="0" w:color="auto"/>
        <w:right w:val="none" w:sz="0" w:space="0" w:color="auto"/>
      </w:divBdr>
    </w:div>
    <w:div w:id="156504720">
      <w:bodyDiv w:val="1"/>
      <w:marLeft w:val="0"/>
      <w:marRight w:val="0"/>
      <w:marTop w:val="0"/>
      <w:marBottom w:val="0"/>
      <w:divBdr>
        <w:top w:val="none" w:sz="0" w:space="0" w:color="auto"/>
        <w:left w:val="none" w:sz="0" w:space="0" w:color="auto"/>
        <w:bottom w:val="none" w:sz="0" w:space="0" w:color="auto"/>
        <w:right w:val="none" w:sz="0" w:space="0" w:color="auto"/>
      </w:divBdr>
    </w:div>
    <w:div w:id="156727371">
      <w:bodyDiv w:val="1"/>
      <w:marLeft w:val="0"/>
      <w:marRight w:val="0"/>
      <w:marTop w:val="0"/>
      <w:marBottom w:val="0"/>
      <w:divBdr>
        <w:top w:val="none" w:sz="0" w:space="0" w:color="auto"/>
        <w:left w:val="none" w:sz="0" w:space="0" w:color="auto"/>
        <w:bottom w:val="none" w:sz="0" w:space="0" w:color="auto"/>
        <w:right w:val="none" w:sz="0" w:space="0" w:color="auto"/>
      </w:divBdr>
    </w:div>
    <w:div w:id="158154716">
      <w:bodyDiv w:val="1"/>
      <w:marLeft w:val="0"/>
      <w:marRight w:val="0"/>
      <w:marTop w:val="0"/>
      <w:marBottom w:val="0"/>
      <w:divBdr>
        <w:top w:val="none" w:sz="0" w:space="0" w:color="auto"/>
        <w:left w:val="none" w:sz="0" w:space="0" w:color="auto"/>
        <w:bottom w:val="none" w:sz="0" w:space="0" w:color="auto"/>
        <w:right w:val="none" w:sz="0" w:space="0" w:color="auto"/>
      </w:divBdr>
    </w:div>
    <w:div w:id="158621626">
      <w:bodyDiv w:val="1"/>
      <w:marLeft w:val="0"/>
      <w:marRight w:val="0"/>
      <w:marTop w:val="0"/>
      <w:marBottom w:val="0"/>
      <w:divBdr>
        <w:top w:val="none" w:sz="0" w:space="0" w:color="auto"/>
        <w:left w:val="none" w:sz="0" w:space="0" w:color="auto"/>
        <w:bottom w:val="none" w:sz="0" w:space="0" w:color="auto"/>
        <w:right w:val="none" w:sz="0" w:space="0" w:color="auto"/>
      </w:divBdr>
    </w:div>
    <w:div w:id="159929084">
      <w:bodyDiv w:val="1"/>
      <w:marLeft w:val="0"/>
      <w:marRight w:val="0"/>
      <w:marTop w:val="0"/>
      <w:marBottom w:val="0"/>
      <w:divBdr>
        <w:top w:val="none" w:sz="0" w:space="0" w:color="auto"/>
        <w:left w:val="none" w:sz="0" w:space="0" w:color="auto"/>
        <w:bottom w:val="none" w:sz="0" w:space="0" w:color="auto"/>
        <w:right w:val="none" w:sz="0" w:space="0" w:color="auto"/>
      </w:divBdr>
    </w:div>
    <w:div w:id="161554371">
      <w:bodyDiv w:val="1"/>
      <w:marLeft w:val="0"/>
      <w:marRight w:val="0"/>
      <w:marTop w:val="0"/>
      <w:marBottom w:val="0"/>
      <w:divBdr>
        <w:top w:val="none" w:sz="0" w:space="0" w:color="auto"/>
        <w:left w:val="none" w:sz="0" w:space="0" w:color="auto"/>
        <w:bottom w:val="none" w:sz="0" w:space="0" w:color="auto"/>
        <w:right w:val="none" w:sz="0" w:space="0" w:color="auto"/>
      </w:divBdr>
    </w:div>
    <w:div w:id="161743872">
      <w:bodyDiv w:val="1"/>
      <w:marLeft w:val="0"/>
      <w:marRight w:val="0"/>
      <w:marTop w:val="0"/>
      <w:marBottom w:val="0"/>
      <w:divBdr>
        <w:top w:val="none" w:sz="0" w:space="0" w:color="auto"/>
        <w:left w:val="none" w:sz="0" w:space="0" w:color="auto"/>
        <w:bottom w:val="none" w:sz="0" w:space="0" w:color="auto"/>
        <w:right w:val="none" w:sz="0" w:space="0" w:color="auto"/>
      </w:divBdr>
    </w:div>
    <w:div w:id="162595350">
      <w:bodyDiv w:val="1"/>
      <w:marLeft w:val="0"/>
      <w:marRight w:val="0"/>
      <w:marTop w:val="0"/>
      <w:marBottom w:val="0"/>
      <w:divBdr>
        <w:top w:val="none" w:sz="0" w:space="0" w:color="auto"/>
        <w:left w:val="none" w:sz="0" w:space="0" w:color="auto"/>
        <w:bottom w:val="none" w:sz="0" w:space="0" w:color="auto"/>
        <w:right w:val="none" w:sz="0" w:space="0" w:color="auto"/>
      </w:divBdr>
    </w:div>
    <w:div w:id="163401291">
      <w:bodyDiv w:val="1"/>
      <w:marLeft w:val="0"/>
      <w:marRight w:val="0"/>
      <w:marTop w:val="0"/>
      <w:marBottom w:val="0"/>
      <w:divBdr>
        <w:top w:val="none" w:sz="0" w:space="0" w:color="auto"/>
        <w:left w:val="none" w:sz="0" w:space="0" w:color="auto"/>
        <w:bottom w:val="none" w:sz="0" w:space="0" w:color="auto"/>
        <w:right w:val="none" w:sz="0" w:space="0" w:color="auto"/>
      </w:divBdr>
    </w:div>
    <w:div w:id="164713994">
      <w:bodyDiv w:val="1"/>
      <w:marLeft w:val="0"/>
      <w:marRight w:val="0"/>
      <w:marTop w:val="0"/>
      <w:marBottom w:val="0"/>
      <w:divBdr>
        <w:top w:val="none" w:sz="0" w:space="0" w:color="auto"/>
        <w:left w:val="none" w:sz="0" w:space="0" w:color="auto"/>
        <w:bottom w:val="none" w:sz="0" w:space="0" w:color="auto"/>
        <w:right w:val="none" w:sz="0" w:space="0" w:color="auto"/>
      </w:divBdr>
    </w:div>
    <w:div w:id="166755211">
      <w:bodyDiv w:val="1"/>
      <w:marLeft w:val="0"/>
      <w:marRight w:val="0"/>
      <w:marTop w:val="0"/>
      <w:marBottom w:val="0"/>
      <w:divBdr>
        <w:top w:val="none" w:sz="0" w:space="0" w:color="auto"/>
        <w:left w:val="none" w:sz="0" w:space="0" w:color="auto"/>
        <w:bottom w:val="none" w:sz="0" w:space="0" w:color="auto"/>
        <w:right w:val="none" w:sz="0" w:space="0" w:color="auto"/>
      </w:divBdr>
    </w:div>
    <w:div w:id="166798611">
      <w:bodyDiv w:val="1"/>
      <w:marLeft w:val="0"/>
      <w:marRight w:val="0"/>
      <w:marTop w:val="0"/>
      <w:marBottom w:val="0"/>
      <w:divBdr>
        <w:top w:val="none" w:sz="0" w:space="0" w:color="auto"/>
        <w:left w:val="none" w:sz="0" w:space="0" w:color="auto"/>
        <w:bottom w:val="none" w:sz="0" w:space="0" w:color="auto"/>
        <w:right w:val="none" w:sz="0" w:space="0" w:color="auto"/>
      </w:divBdr>
    </w:div>
    <w:div w:id="166947237">
      <w:bodyDiv w:val="1"/>
      <w:marLeft w:val="0"/>
      <w:marRight w:val="0"/>
      <w:marTop w:val="0"/>
      <w:marBottom w:val="0"/>
      <w:divBdr>
        <w:top w:val="none" w:sz="0" w:space="0" w:color="auto"/>
        <w:left w:val="none" w:sz="0" w:space="0" w:color="auto"/>
        <w:bottom w:val="none" w:sz="0" w:space="0" w:color="auto"/>
        <w:right w:val="none" w:sz="0" w:space="0" w:color="auto"/>
      </w:divBdr>
    </w:div>
    <w:div w:id="167062759">
      <w:bodyDiv w:val="1"/>
      <w:marLeft w:val="0"/>
      <w:marRight w:val="0"/>
      <w:marTop w:val="0"/>
      <w:marBottom w:val="0"/>
      <w:divBdr>
        <w:top w:val="none" w:sz="0" w:space="0" w:color="auto"/>
        <w:left w:val="none" w:sz="0" w:space="0" w:color="auto"/>
        <w:bottom w:val="none" w:sz="0" w:space="0" w:color="auto"/>
        <w:right w:val="none" w:sz="0" w:space="0" w:color="auto"/>
      </w:divBdr>
    </w:div>
    <w:div w:id="167789302">
      <w:bodyDiv w:val="1"/>
      <w:marLeft w:val="0"/>
      <w:marRight w:val="0"/>
      <w:marTop w:val="0"/>
      <w:marBottom w:val="0"/>
      <w:divBdr>
        <w:top w:val="none" w:sz="0" w:space="0" w:color="auto"/>
        <w:left w:val="none" w:sz="0" w:space="0" w:color="auto"/>
        <w:bottom w:val="none" w:sz="0" w:space="0" w:color="auto"/>
        <w:right w:val="none" w:sz="0" w:space="0" w:color="auto"/>
      </w:divBdr>
    </w:div>
    <w:div w:id="168830845">
      <w:bodyDiv w:val="1"/>
      <w:marLeft w:val="0"/>
      <w:marRight w:val="0"/>
      <w:marTop w:val="0"/>
      <w:marBottom w:val="0"/>
      <w:divBdr>
        <w:top w:val="none" w:sz="0" w:space="0" w:color="auto"/>
        <w:left w:val="none" w:sz="0" w:space="0" w:color="auto"/>
        <w:bottom w:val="none" w:sz="0" w:space="0" w:color="auto"/>
        <w:right w:val="none" w:sz="0" w:space="0" w:color="auto"/>
      </w:divBdr>
    </w:div>
    <w:div w:id="169028674">
      <w:bodyDiv w:val="1"/>
      <w:marLeft w:val="0"/>
      <w:marRight w:val="0"/>
      <w:marTop w:val="0"/>
      <w:marBottom w:val="0"/>
      <w:divBdr>
        <w:top w:val="none" w:sz="0" w:space="0" w:color="auto"/>
        <w:left w:val="none" w:sz="0" w:space="0" w:color="auto"/>
        <w:bottom w:val="none" w:sz="0" w:space="0" w:color="auto"/>
        <w:right w:val="none" w:sz="0" w:space="0" w:color="auto"/>
      </w:divBdr>
    </w:div>
    <w:div w:id="169376861">
      <w:bodyDiv w:val="1"/>
      <w:marLeft w:val="0"/>
      <w:marRight w:val="0"/>
      <w:marTop w:val="0"/>
      <w:marBottom w:val="0"/>
      <w:divBdr>
        <w:top w:val="none" w:sz="0" w:space="0" w:color="auto"/>
        <w:left w:val="none" w:sz="0" w:space="0" w:color="auto"/>
        <w:bottom w:val="none" w:sz="0" w:space="0" w:color="auto"/>
        <w:right w:val="none" w:sz="0" w:space="0" w:color="auto"/>
      </w:divBdr>
    </w:div>
    <w:div w:id="169417859">
      <w:bodyDiv w:val="1"/>
      <w:marLeft w:val="0"/>
      <w:marRight w:val="0"/>
      <w:marTop w:val="0"/>
      <w:marBottom w:val="0"/>
      <w:divBdr>
        <w:top w:val="none" w:sz="0" w:space="0" w:color="auto"/>
        <w:left w:val="none" w:sz="0" w:space="0" w:color="auto"/>
        <w:bottom w:val="none" w:sz="0" w:space="0" w:color="auto"/>
        <w:right w:val="none" w:sz="0" w:space="0" w:color="auto"/>
      </w:divBdr>
    </w:div>
    <w:div w:id="170071249">
      <w:bodyDiv w:val="1"/>
      <w:marLeft w:val="0"/>
      <w:marRight w:val="0"/>
      <w:marTop w:val="0"/>
      <w:marBottom w:val="0"/>
      <w:divBdr>
        <w:top w:val="none" w:sz="0" w:space="0" w:color="auto"/>
        <w:left w:val="none" w:sz="0" w:space="0" w:color="auto"/>
        <w:bottom w:val="none" w:sz="0" w:space="0" w:color="auto"/>
        <w:right w:val="none" w:sz="0" w:space="0" w:color="auto"/>
      </w:divBdr>
    </w:div>
    <w:div w:id="170799844">
      <w:bodyDiv w:val="1"/>
      <w:marLeft w:val="0"/>
      <w:marRight w:val="0"/>
      <w:marTop w:val="0"/>
      <w:marBottom w:val="0"/>
      <w:divBdr>
        <w:top w:val="none" w:sz="0" w:space="0" w:color="auto"/>
        <w:left w:val="none" w:sz="0" w:space="0" w:color="auto"/>
        <w:bottom w:val="none" w:sz="0" w:space="0" w:color="auto"/>
        <w:right w:val="none" w:sz="0" w:space="0" w:color="auto"/>
      </w:divBdr>
    </w:div>
    <w:div w:id="171070939">
      <w:bodyDiv w:val="1"/>
      <w:marLeft w:val="0"/>
      <w:marRight w:val="0"/>
      <w:marTop w:val="0"/>
      <w:marBottom w:val="0"/>
      <w:divBdr>
        <w:top w:val="none" w:sz="0" w:space="0" w:color="auto"/>
        <w:left w:val="none" w:sz="0" w:space="0" w:color="auto"/>
        <w:bottom w:val="none" w:sz="0" w:space="0" w:color="auto"/>
        <w:right w:val="none" w:sz="0" w:space="0" w:color="auto"/>
      </w:divBdr>
    </w:div>
    <w:div w:id="171528206">
      <w:bodyDiv w:val="1"/>
      <w:marLeft w:val="0"/>
      <w:marRight w:val="0"/>
      <w:marTop w:val="0"/>
      <w:marBottom w:val="0"/>
      <w:divBdr>
        <w:top w:val="none" w:sz="0" w:space="0" w:color="auto"/>
        <w:left w:val="none" w:sz="0" w:space="0" w:color="auto"/>
        <w:bottom w:val="none" w:sz="0" w:space="0" w:color="auto"/>
        <w:right w:val="none" w:sz="0" w:space="0" w:color="auto"/>
      </w:divBdr>
    </w:div>
    <w:div w:id="171531098">
      <w:bodyDiv w:val="1"/>
      <w:marLeft w:val="0"/>
      <w:marRight w:val="0"/>
      <w:marTop w:val="0"/>
      <w:marBottom w:val="0"/>
      <w:divBdr>
        <w:top w:val="none" w:sz="0" w:space="0" w:color="auto"/>
        <w:left w:val="none" w:sz="0" w:space="0" w:color="auto"/>
        <w:bottom w:val="none" w:sz="0" w:space="0" w:color="auto"/>
        <w:right w:val="none" w:sz="0" w:space="0" w:color="auto"/>
      </w:divBdr>
    </w:div>
    <w:div w:id="171989444">
      <w:bodyDiv w:val="1"/>
      <w:marLeft w:val="0"/>
      <w:marRight w:val="0"/>
      <w:marTop w:val="0"/>
      <w:marBottom w:val="0"/>
      <w:divBdr>
        <w:top w:val="none" w:sz="0" w:space="0" w:color="auto"/>
        <w:left w:val="none" w:sz="0" w:space="0" w:color="auto"/>
        <w:bottom w:val="none" w:sz="0" w:space="0" w:color="auto"/>
        <w:right w:val="none" w:sz="0" w:space="0" w:color="auto"/>
      </w:divBdr>
    </w:div>
    <w:div w:id="172108359">
      <w:bodyDiv w:val="1"/>
      <w:marLeft w:val="0"/>
      <w:marRight w:val="0"/>
      <w:marTop w:val="0"/>
      <w:marBottom w:val="0"/>
      <w:divBdr>
        <w:top w:val="none" w:sz="0" w:space="0" w:color="auto"/>
        <w:left w:val="none" w:sz="0" w:space="0" w:color="auto"/>
        <w:bottom w:val="none" w:sz="0" w:space="0" w:color="auto"/>
        <w:right w:val="none" w:sz="0" w:space="0" w:color="auto"/>
      </w:divBdr>
    </w:div>
    <w:div w:id="172300431">
      <w:bodyDiv w:val="1"/>
      <w:marLeft w:val="0"/>
      <w:marRight w:val="0"/>
      <w:marTop w:val="0"/>
      <w:marBottom w:val="0"/>
      <w:divBdr>
        <w:top w:val="none" w:sz="0" w:space="0" w:color="auto"/>
        <w:left w:val="none" w:sz="0" w:space="0" w:color="auto"/>
        <w:bottom w:val="none" w:sz="0" w:space="0" w:color="auto"/>
        <w:right w:val="none" w:sz="0" w:space="0" w:color="auto"/>
      </w:divBdr>
    </w:div>
    <w:div w:id="173082423">
      <w:bodyDiv w:val="1"/>
      <w:marLeft w:val="0"/>
      <w:marRight w:val="0"/>
      <w:marTop w:val="0"/>
      <w:marBottom w:val="0"/>
      <w:divBdr>
        <w:top w:val="none" w:sz="0" w:space="0" w:color="auto"/>
        <w:left w:val="none" w:sz="0" w:space="0" w:color="auto"/>
        <w:bottom w:val="none" w:sz="0" w:space="0" w:color="auto"/>
        <w:right w:val="none" w:sz="0" w:space="0" w:color="auto"/>
      </w:divBdr>
    </w:div>
    <w:div w:id="173880541">
      <w:bodyDiv w:val="1"/>
      <w:marLeft w:val="0"/>
      <w:marRight w:val="0"/>
      <w:marTop w:val="0"/>
      <w:marBottom w:val="0"/>
      <w:divBdr>
        <w:top w:val="none" w:sz="0" w:space="0" w:color="auto"/>
        <w:left w:val="none" w:sz="0" w:space="0" w:color="auto"/>
        <w:bottom w:val="none" w:sz="0" w:space="0" w:color="auto"/>
        <w:right w:val="none" w:sz="0" w:space="0" w:color="auto"/>
      </w:divBdr>
    </w:div>
    <w:div w:id="176192282">
      <w:bodyDiv w:val="1"/>
      <w:marLeft w:val="0"/>
      <w:marRight w:val="0"/>
      <w:marTop w:val="0"/>
      <w:marBottom w:val="0"/>
      <w:divBdr>
        <w:top w:val="none" w:sz="0" w:space="0" w:color="auto"/>
        <w:left w:val="none" w:sz="0" w:space="0" w:color="auto"/>
        <w:bottom w:val="none" w:sz="0" w:space="0" w:color="auto"/>
        <w:right w:val="none" w:sz="0" w:space="0" w:color="auto"/>
      </w:divBdr>
    </w:div>
    <w:div w:id="176312359">
      <w:bodyDiv w:val="1"/>
      <w:marLeft w:val="0"/>
      <w:marRight w:val="0"/>
      <w:marTop w:val="0"/>
      <w:marBottom w:val="0"/>
      <w:divBdr>
        <w:top w:val="none" w:sz="0" w:space="0" w:color="auto"/>
        <w:left w:val="none" w:sz="0" w:space="0" w:color="auto"/>
        <w:bottom w:val="none" w:sz="0" w:space="0" w:color="auto"/>
        <w:right w:val="none" w:sz="0" w:space="0" w:color="auto"/>
      </w:divBdr>
    </w:div>
    <w:div w:id="176509085">
      <w:bodyDiv w:val="1"/>
      <w:marLeft w:val="0"/>
      <w:marRight w:val="0"/>
      <w:marTop w:val="0"/>
      <w:marBottom w:val="0"/>
      <w:divBdr>
        <w:top w:val="none" w:sz="0" w:space="0" w:color="auto"/>
        <w:left w:val="none" w:sz="0" w:space="0" w:color="auto"/>
        <w:bottom w:val="none" w:sz="0" w:space="0" w:color="auto"/>
        <w:right w:val="none" w:sz="0" w:space="0" w:color="auto"/>
      </w:divBdr>
    </w:div>
    <w:div w:id="176847399">
      <w:bodyDiv w:val="1"/>
      <w:marLeft w:val="0"/>
      <w:marRight w:val="0"/>
      <w:marTop w:val="0"/>
      <w:marBottom w:val="0"/>
      <w:divBdr>
        <w:top w:val="none" w:sz="0" w:space="0" w:color="auto"/>
        <w:left w:val="none" w:sz="0" w:space="0" w:color="auto"/>
        <w:bottom w:val="none" w:sz="0" w:space="0" w:color="auto"/>
        <w:right w:val="none" w:sz="0" w:space="0" w:color="auto"/>
      </w:divBdr>
    </w:div>
    <w:div w:id="176888660">
      <w:bodyDiv w:val="1"/>
      <w:marLeft w:val="0"/>
      <w:marRight w:val="0"/>
      <w:marTop w:val="0"/>
      <w:marBottom w:val="0"/>
      <w:divBdr>
        <w:top w:val="none" w:sz="0" w:space="0" w:color="auto"/>
        <w:left w:val="none" w:sz="0" w:space="0" w:color="auto"/>
        <w:bottom w:val="none" w:sz="0" w:space="0" w:color="auto"/>
        <w:right w:val="none" w:sz="0" w:space="0" w:color="auto"/>
      </w:divBdr>
    </w:div>
    <w:div w:id="177813855">
      <w:bodyDiv w:val="1"/>
      <w:marLeft w:val="0"/>
      <w:marRight w:val="0"/>
      <w:marTop w:val="0"/>
      <w:marBottom w:val="0"/>
      <w:divBdr>
        <w:top w:val="none" w:sz="0" w:space="0" w:color="auto"/>
        <w:left w:val="none" w:sz="0" w:space="0" w:color="auto"/>
        <w:bottom w:val="none" w:sz="0" w:space="0" w:color="auto"/>
        <w:right w:val="none" w:sz="0" w:space="0" w:color="auto"/>
      </w:divBdr>
    </w:div>
    <w:div w:id="179442167">
      <w:bodyDiv w:val="1"/>
      <w:marLeft w:val="0"/>
      <w:marRight w:val="0"/>
      <w:marTop w:val="0"/>
      <w:marBottom w:val="0"/>
      <w:divBdr>
        <w:top w:val="none" w:sz="0" w:space="0" w:color="auto"/>
        <w:left w:val="none" w:sz="0" w:space="0" w:color="auto"/>
        <w:bottom w:val="none" w:sz="0" w:space="0" w:color="auto"/>
        <w:right w:val="none" w:sz="0" w:space="0" w:color="auto"/>
      </w:divBdr>
    </w:div>
    <w:div w:id="179928068">
      <w:bodyDiv w:val="1"/>
      <w:marLeft w:val="0"/>
      <w:marRight w:val="0"/>
      <w:marTop w:val="0"/>
      <w:marBottom w:val="0"/>
      <w:divBdr>
        <w:top w:val="none" w:sz="0" w:space="0" w:color="auto"/>
        <w:left w:val="none" w:sz="0" w:space="0" w:color="auto"/>
        <w:bottom w:val="none" w:sz="0" w:space="0" w:color="auto"/>
        <w:right w:val="none" w:sz="0" w:space="0" w:color="auto"/>
      </w:divBdr>
    </w:div>
    <w:div w:id="181210117">
      <w:bodyDiv w:val="1"/>
      <w:marLeft w:val="0"/>
      <w:marRight w:val="0"/>
      <w:marTop w:val="0"/>
      <w:marBottom w:val="0"/>
      <w:divBdr>
        <w:top w:val="none" w:sz="0" w:space="0" w:color="auto"/>
        <w:left w:val="none" w:sz="0" w:space="0" w:color="auto"/>
        <w:bottom w:val="none" w:sz="0" w:space="0" w:color="auto"/>
        <w:right w:val="none" w:sz="0" w:space="0" w:color="auto"/>
      </w:divBdr>
    </w:div>
    <w:div w:id="181213012">
      <w:bodyDiv w:val="1"/>
      <w:marLeft w:val="0"/>
      <w:marRight w:val="0"/>
      <w:marTop w:val="0"/>
      <w:marBottom w:val="0"/>
      <w:divBdr>
        <w:top w:val="none" w:sz="0" w:space="0" w:color="auto"/>
        <w:left w:val="none" w:sz="0" w:space="0" w:color="auto"/>
        <w:bottom w:val="none" w:sz="0" w:space="0" w:color="auto"/>
        <w:right w:val="none" w:sz="0" w:space="0" w:color="auto"/>
      </w:divBdr>
    </w:div>
    <w:div w:id="181481676">
      <w:bodyDiv w:val="1"/>
      <w:marLeft w:val="0"/>
      <w:marRight w:val="0"/>
      <w:marTop w:val="0"/>
      <w:marBottom w:val="0"/>
      <w:divBdr>
        <w:top w:val="none" w:sz="0" w:space="0" w:color="auto"/>
        <w:left w:val="none" w:sz="0" w:space="0" w:color="auto"/>
        <w:bottom w:val="none" w:sz="0" w:space="0" w:color="auto"/>
        <w:right w:val="none" w:sz="0" w:space="0" w:color="auto"/>
      </w:divBdr>
    </w:div>
    <w:div w:id="182087758">
      <w:bodyDiv w:val="1"/>
      <w:marLeft w:val="0"/>
      <w:marRight w:val="0"/>
      <w:marTop w:val="0"/>
      <w:marBottom w:val="0"/>
      <w:divBdr>
        <w:top w:val="none" w:sz="0" w:space="0" w:color="auto"/>
        <w:left w:val="none" w:sz="0" w:space="0" w:color="auto"/>
        <w:bottom w:val="none" w:sz="0" w:space="0" w:color="auto"/>
        <w:right w:val="none" w:sz="0" w:space="0" w:color="auto"/>
      </w:divBdr>
    </w:div>
    <w:div w:id="183053129">
      <w:bodyDiv w:val="1"/>
      <w:marLeft w:val="0"/>
      <w:marRight w:val="0"/>
      <w:marTop w:val="0"/>
      <w:marBottom w:val="0"/>
      <w:divBdr>
        <w:top w:val="none" w:sz="0" w:space="0" w:color="auto"/>
        <w:left w:val="none" w:sz="0" w:space="0" w:color="auto"/>
        <w:bottom w:val="none" w:sz="0" w:space="0" w:color="auto"/>
        <w:right w:val="none" w:sz="0" w:space="0" w:color="auto"/>
      </w:divBdr>
    </w:div>
    <w:div w:id="183860550">
      <w:bodyDiv w:val="1"/>
      <w:marLeft w:val="0"/>
      <w:marRight w:val="0"/>
      <w:marTop w:val="0"/>
      <w:marBottom w:val="0"/>
      <w:divBdr>
        <w:top w:val="none" w:sz="0" w:space="0" w:color="auto"/>
        <w:left w:val="none" w:sz="0" w:space="0" w:color="auto"/>
        <w:bottom w:val="none" w:sz="0" w:space="0" w:color="auto"/>
        <w:right w:val="none" w:sz="0" w:space="0" w:color="auto"/>
      </w:divBdr>
    </w:div>
    <w:div w:id="184297759">
      <w:bodyDiv w:val="1"/>
      <w:marLeft w:val="0"/>
      <w:marRight w:val="0"/>
      <w:marTop w:val="0"/>
      <w:marBottom w:val="0"/>
      <w:divBdr>
        <w:top w:val="none" w:sz="0" w:space="0" w:color="auto"/>
        <w:left w:val="none" w:sz="0" w:space="0" w:color="auto"/>
        <w:bottom w:val="none" w:sz="0" w:space="0" w:color="auto"/>
        <w:right w:val="none" w:sz="0" w:space="0" w:color="auto"/>
      </w:divBdr>
    </w:div>
    <w:div w:id="184367826">
      <w:bodyDiv w:val="1"/>
      <w:marLeft w:val="0"/>
      <w:marRight w:val="0"/>
      <w:marTop w:val="0"/>
      <w:marBottom w:val="0"/>
      <w:divBdr>
        <w:top w:val="none" w:sz="0" w:space="0" w:color="auto"/>
        <w:left w:val="none" w:sz="0" w:space="0" w:color="auto"/>
        <w:bottom w:val="none" w:sz="0" w:space="0" w:color="auto"/>
        <w:right w:val="none" w:sz="0" w:space="0" w:color="auto"/>
      </w:divBdr>
    </w:div>
    <w:div w:id="185294831">
      <w:bodyDiv w:val="1"/>
      <w:marLeft w:val="0"/>
      <w:marRight w:val="0"/>
      <w:marTop w:val="0"/>
      <w:marBottom w:val="0"/>
      <w:divBdr>
        <w:top w:val="none" w:sz="0" w:space="0" w:color="auto"/>
        <w:left w:val="none" w:sz="0" w:space="0" w:color="auto"/>
        <w:bottom w:val="none" w:sz="0" w:space="0" w:color="auto"/>
        <w:right w:val="none" w:sz="0" w:space="0" w:color="auto"/>
      </w:divBdr>
    </w:div>
    <w:div w:id="185296404">
      <w:bodyDiv w:val="1"/>
      <w:marLeft w:val="0"/>
      <w:marRight w:val="0"/>
      <w:marTop w:val="0"/>
      <w:marBottom w:val="0"/>
      <w:divBdr>
        <w:top w:val="none" w:sz="0" w:space="0" w:color="auto"/>
        <w:left w:val="none" w:sz="0" w:space="0" w:color="auto"/>
        <w:bottom w:val="none" w:sz="0" w:space="0" w:color="auto"/>
        <w:right w:val="none" w:sz="0" w:space="0" w:color="auto"/>
      </w:divBdr>
    </w:div>
    <w:div w:id="185676175">
      <w:bodyDiv w:val="1"/>
      <w:marLeft w:val="0"/>
      <w:marRight w:val="0"/>
      <w:marTop w:val="0"/>
      <w:marBottom w:val="0"/>
      <w:divBdr>
        <w:top w:val="none" w:sz="0" w:space="0" w:color="auto"/>
        <w:left w:val="none" w:sz="0" w:space="0" w:color="auto"/>
        <w:bottom w:val="none" w:sz="0" w:space="0" w:color="auto"/>
        <w:right w:val="none" w:sz="0" w:space="0" w:color="auto"/>
      </w:divBdr>
    </w:div>
    <w:div w:id="185950771">
      <w:bodyDiv w:val="1"/>
      <w:marLeft w:val="0"/>
      <w:marRight w:val="0"/>
      <w:marTop w:val="0"/>
      <w:marBottom w:val="0"/>
      <w:divBdr>
        <w:top w:val="none" w:sz="0" w:space="0" w:color="auto"/>
        <w:left w:val="none" w:sz="0" w:space="0" w:color="auto"/>
        <w:bottom w:val="none" w:sz="0" w:space="0" w:color="auto"/>
        <w:right w:val="none" w:sz="0" w:space="0" w:color="auto"/>
      </w:divBdr>
    </w:div>
    <w:div w:id="186913062">
      <w:bodyDiv w:val="1"/>
      <w:marLeft w:val="0"/>
      <w:marRight w:val="0"/>
      <w:marTop w:val="0"/>
      <w:marBottom w:val="0"/>
      <w:divBdr>
        <w:top w:val="none" w:sz="0" w:space="0" w:color="auto"/>
        <w:left w:val="none" w:sz="0" w:space="0" w:color="auto"/>
        <w:bottom w:val="none" w:sz="0" w:space="0" w:color="auto"/>
        <w:right w:val="none" w:sz="0" w:space="0" w:color="auto"/>
      </w:divBdr>
    </w:div>
    <w:div w:id="189227567">
      <w:bodyDiv w:val="1"/>
      <w:marLeft w:val="0"/>
      <w:marRight w:val="0"/>
      <w:marTop w:val="0"/>
      <w:marBottom w:val="0"/>
      <w:divBdr>
        <w:top w:val="none" w:sz="0" w:space="0" w:color="auto"/>
        <w:left w:val="none" w:sz="0" w:space="0" w:color="auto"/>
        <w:bottom w:val="none" w:sz="0" w:space="0" w:color="auto"/>
        <w:right w:val="none" w:sz="0" w:space="0" w:color="auto"/>
      </w:divBdr>
    </w:div>
    <w:div w:id="189417762">
      <w:bodyDiv w:val="1"/>
      <w:marLeft w:val="0"/>
      <w:marRight w:val="0"/>
      <w:marTop w:val="0"/>
      <w:marBottom w:val="0"/>
      <w:divBdr>
        <w:top w:val="none" w:sz="0" w:space="0" w:color="auto"/>
        <w:left w:val="none" w:sz="0" w:space="0" w:color="auto"/>
        <w:bottom w:val="none" w:sz="0" w:space="0" w:color="auto"/>
        <w:right w:val="none" w:sz="0" w:space="0" w:color="auto"/>
      </w:divBdr>
    </w:div>
    <w:div w:id="189689758">
      <w:bodyDiv w:val="1"/>
      <w:marLeft w:val="0"/>
      <w:marRight w:val="0"/>
      <w:marTop w:val="0"/>
      <w:marBottom w:val="0"/>
      <w:divBdr>
        <w:top w:val="none" w:sz="0" w:space="0" w:color="auto"/>
        <w:left w:val="none" w:sz="0" w:space="0" w:color="auto"/>
        <w:bottom w:val="none" w:sz="0" w:space="0" w:color="auto"/>
        <w:right w:val="none" w:sz="0" w:space="0" w:color="auto"/>
      </w:divBdr>
    </w:div>
    <w:div w:id="189731109">
      <w:bodyDiv w:val="1"/>
      <w:marLeft w:val="0"/>
      <w:marRight w:val="0"/>
      <w:marTop w:val="0"/>
      <w:marBottom w:val="0"/>
      <w:divBdr>
        <w:top w:val="none" w:sz="0" w:space="0" w:color="auto"/>
        <w:left w:val="none" w:sz="0" w:space="0" w:color="auto"/>
        <w:bottom w:val="none" w:sz="0" w:space="0" w:color="auto"/>
        <w:right w:val="none" w:sz="0" w:space="0" w:color="auto"/>
      </w:divBdr>
    </w:div>
    <w:div w:id="189731572">
      <w:bodyDiv w:val="1"/>
      <w:marLeft w:val="0"/>
      <w:marRight w:val="0"/>
      <w:marTop w:val="0"/>
      <w:marBottom w:val="0"/>
      <w:divBdr>
        <w:top w:val="none" w:sz="0" w:space="0" w:color="auto"/>
        <w:left w:val="none" w:sz="0" w:space="0" w:color="auto"/>
        <w:bottom w:val="none" w:sz="0" w:space="0" w:color="auto"/>
        <w:right w:val="none" w:sz="0" w:space="0" w:color="auto"/>
      </w:divBdr>
    </w:div>
    <w:div w:id="190076194">
      <w:bodyDiv w:val="1"/>
      <w:marLeft w:val="0"/>
      <w:marRight w:val="0"/>
      <w:marTop w:val="0"/>
      <w:marBottom w:val="0"/>
      <w:divBdr>
        <w:top w:val="none" w:sz="0" w:space="0" w:color="auto"/>
        <w:left w:val="none" w:sz="0" w:space="0" w:color="auto"/>
        <w:bottom w:val="none" w:sz="0" w:space="0" w:color="auto"/>
        <w:right w:val="none" w:sz="0" w:space="0" w:color="auto"/>
      </w:divBdr>
    </w:div>
    <w:div w:id="192613535">
      <w:bodyDiv w:val="1"/>
      <w:marLeft w:val="0"/>
      <w:marRight w:val="0"/>
      <w:marTop w:val="0"/>
      <w:marBottom w:val="0"/>
      <w:divBdr>
        <w:top w:val="none" w:sz="0" w:space="0" w:color="auto"/>
        <w:left w:val="none" w:sz="0" w:space="0" w:color="auto"/>
        <w:bottom w:val="none" w:sz="0" w:space="0" w:color="auto"/>
        <w:right w:val="none" w:sz="0" w:space="0" w:color="auto"/>
      </w:divBdr>
    </w:div>
    <w:div w:id="194119300">
      <w:bodyDiv w:val="1"/>
      <w:marLeft w:val="0"/>
      <w:marRight w:val="0"/>
      <w:marTop w:val="0"/>
      <w:marBottom w:val="0"/>
      <w:divBdr>
        <w:top w:val="none" w:sz="0" w:space="0" w:color="auto"/>
        <w:left w:val="none" w:sz="0" w:space="0" w:color="auto"/>
        <w:bottom w:val="none" w:sz="0" w:space="0" w:color="auto"/>
        <w:right w:val="none" w:sz="0" w:space="0" w:color="auto"/>
      </w:divBdr>
    </w:div>
    <w:div w:id="195194570">
      <w:bodyDiv w:val="1"/>
      <w:marLeft w:val="0"/>
      <w:marRight w:val="0"/>
      <w:marTop w:val="0"/>
      <w:marBottom w:val="0"/>
      <w:divBdr>
        <w:top w:val="none" w:sz="0" w:space="0" w:color="auto"/>
        <w:left w:val="none" w:sz="0" w:space="0" w:color="auto"/>
        <w:bottom w:val="none" w:sz="0" w:space="0" w:color="auto"/>
        <w:right w:val="none" w:sz="0" w:space="0" w:color="auto"/>
      </w:divBdr>
    </w:div>
    <w:div w:id="195386488">
      <w:bodyDiv w:val="1"/>
      <w:marLeft w:val="0"/>
      <w:marRight w:val="0"/>
      <w:marTop w:val="0"/>
      <w:marBottom w:val="0"/>
      <w:divBdr>
        <w:top w:val="none" w:sz="0" w:space="0" w:color="auto"/>
        <w:left w:val="none" w:sz="0" w:space="0" w:color="auto"/>
        <w:bottom w:val="none" w:sz="0" w:space="0" w:color="auto"/>
        <w:right w:val="none" w:sz="0" w:space="0" w:color="auto"/>
      </w:divBdr>
    </w:div>
    <w:div w:id="195700623">
      <w:bodyDiv w:val="1"/>
      <w:marLeft w:val="0"/>
      <w:marRight w:val="0"/>
      <w:marTop w:val="0"/>
      <w:marBottom w:val="0"/>
      <w:divBdr>
        <w:top w:val="none" w:sz="0" w:space="0" w:color="auto"/>
        <w:left w:val="none" w:sz="0" w:space="0" w:color="auto"/>
        <w:bottom w:val="none" w:sz="0" w:space="0" w:color="auto"/>
        <w:right w:val="none" w:sz="0" w:space="0" w:color="auto"/>
      </w:divBdr>
    </w:div>
    <w:div w:id="195777418">
      <w:bodyDiv w:val="1"/>
      <w:marLeft w:val="0"/>
      <w:marRight w:val="0"/>
      <w:marTop w:val="0"/>
      <w:marBottom w:val="0"/>
      <w:divBdr>
        <w:top w:val="none" w:sz="0" w:space="0" w:color="auto"/>
        <w:left w:val="none" w:sz="0" w:space="0" w:color="auto"/>
        <w:bottom w:val="none" w:sz="0" w:space="0" w:color="auto"/>
        <w:right w:val="none" w:sz="0" w:space="0" w:color="auto"/>
      </w:divBdr>
    </w:div>
    <w:div w:id="196506662">
      <w:bodyDiv w:val="1"/>
      <w:marLeft w:val="0"/>
      <w:marRight w:val="0"/>
      <w:marTop w:val="0"/>
      <w:marBottom w:val="0"/>
      <w:divBdr>
        <w:top w:val="none" w:sz="0" w:space="0" w:color="auto"/>
        <w:left w:val="none" w:sz="0" w:space="0" w:color="auto"/>
        <w:bottom w:val="none" w:sz="0" w:space="0" w:color="auto"/>
        <w:right w:val="none" w:sz="0" w:space="0" w:color="auto"/>
      </w:divBdr>
    </w:div>
    <w:div w:id="196814624">
      <w:bodyDiv w:val="1"/>
      <w:marLeft w:val="0"/>
      <w:marRight w:val="0"/>
      <w:marTop w:val="0"/>
      <w:marBottom w:val="0"/>
      <w:divBdr>
        <w:top w:val="none" w:sz="0" w:space="0" w:color="auto"/>
        <w:left w:val="none" w:sz="0" w:space="0" w:color="auto"/>
        <w:bottom w:val="none" w:sz="0" w:space="0" w:color="auto"/>
        <w:right w:val="none" w:sz="0" w:space="0" w:color="auto"/>
      </w:divBdr>
    </w:div>
    <w:div w:id="196940292">
      <w:bodyDiv w:val="1"/>
      <w:marLeft w:val="0"/>
      <w:marRight w:val="0"/>
      <w:marTop w:val="0"/>
      <w:marBottom w:val="0"/>
      <w:divBdr>
        <w:top w:val="none" w:sz="0" w:space="0" w:color="auto"/>
        <w:left w:val="none" w:sz="0" w:space="0" w:color="auto"/>
        <w:bottom w:val="none" w:sz="0" w:space="0" w:color="auto"/>
        <w:right w:val="none" w:sz="0" w:space="0" w:color="auto"/>
      </w:divBdr>
    </w:div>
    <w:div w:id="197132902">
      <w:bodyDiv w:val="1"/>
      <w:marLeft w:val="0"/>
      <w:marRight w:val="0"/>
      <w:marTop w:val="0"/>
      <w:marBottom w:val="0"/>
      <w:divBdr>
        <w:top w:val="none" w:sz="0" w:space="0" w:color="auto"/>
        <w:left w:val="none" w:sz="0" w:space="0" w:color="auto"/>
        <w:bottom w:val="none" w:sz="0" w:space="0" w:color="auto"/>
        <w:right w:val="none" w:sz="0" w:space="0" w:color="auto"/>
      </w:divBdr>
    </w:div>
    <w:div w:id="197742206">
      <w:bodyDiv w:val="1"/>
      <w:marLeft w:val="0"/>
      <w:marRight w:val="0"/>
      <w:marTop w:val="0"/>
      <w:marBottom w:val="0"/>
      <w:divBdr>
        <w:top w:val="none" w:sz="0" w:space="0" w:color="auto"/>
        <w:left w:val="none" w:sz="0" w:space="0" w:color="auto"/>
        <w:bottom w:val="none" w:sz="0" w:space="0" w:color="auto"/>
        <w:right w:val="none" w:sz="0" w:space="0" w:color="auto"/>
      </w:divBdr>
    </w:div>
    <w:div w:id="198399127">
      <w:bodyDiv w:val="1"/>
      <w:marLeft w:val="0"/>
      <w:marRight w:val="0"/>
      <w:marTop w:val="0"/>
      <w:marBottom w:val="0"/>
      <w:divBdr>
        <w:top w:val="none" w:sz="0" w:space="0" w:color="auto"/>
        <w:left w:val="none" w:sz="0" w:space="0" w:color="auto"/>
        <w:bottom w:val="none" w:sz="0" w:space="0" w:color="auto"/>
        <w:right w:val="none" w:sz="0" w:space="0" w:color="auto"/>
      </w:divBdr>
    </w:div>
    <w:div w:id="198784040">
      <w:bodyDiv w:val="1"/>
      <w:marLeft w:val="0"/>
      <w:marRight w:val="0"/>
      <w:marTop w:val="0"/>
      <w:marBottom w:val="0"/>
      <w:divBdr>
        <w:top w:val="none" w:sz="0" w:space="0" w:color="auto"/>
        <w:left w:val="none" w:sz="0" w:space="0" w:color="auto"/>
        <w:bottom w:val="none" w:sz="0" w:space="0" w:color="auto"/>
        <w:right w:val="none" w:sz="0" w:space="0" w:color="auto"/>
      </w:divBdr>
    </w:div>
    <w:div w:id="198902784">
      <w:bodyDiv w:val="1"/>
      <w:marLeft w:val="0"/>
      <w:marRight w:val="0"/>
      <w:marTop w:val="0"/>
      <w:marBottom w:val="0"/>
      <w:divBdr>
        <w:top w:val="none" w:sz="0" w:space="0" w:color="auto"/>
        <w:left w:val="none" w:sz="0" w:space="0" w:color="auto"/>
        <w:bottom w:val="none" w:sz="0" w:space="0" w:color="auto"/>
        <w:right w:val="none" w:sz="0" w:space="0" w:color="auto"/>
      </w:divBdr>
    </w:div>
    <w:div w:id="199436239">
      <w:bodyDiv w:val="1"/>
      <w:marLeft w:val="0"/>
      <w:marRight w:val="0"/>
      <w:marTop w:val="0"/>
      <w:marBottom w:val="0"/>
      <w:divBdr>
        <w:top w:val="none" w:sz="0" w:space="0" w:color="auto"/>
        <w:left w:val="none" w:sz="0" w:space="0" w:color="auto"/>
        <w:bottom w:val="none" w:sz="0" w:space="0" w:color="auto"/>
        <w:right w:val="none" w:sz="0" w:space="0" w:color="auto"/>
      </w:divBdr>
    </w:div>
    <w:div w:id="199512576">
      <w:bodyDiv w:val="1"/>
      <w:marLeft w:val="0"/>
      <w:marRight w:val="0"/>
      <w:marTop w:val="0"/>
      <w:marBottom w:val="0"/>
      <w:divBdr>
        <w:top w:val="none" w:sz="0" w:space="0" w:color="auto"/>
        <w:left w:val="none" w:sz="0" w:space="0" w:color="auto"/>
        <w:bottom w:val="none" w:sz="0" w:space="0" w:color="auto"/>
        <w:right w:val="none" w:sz="0" w:space="0" w:color="auto"/>
      </w:divBdr>
    </w:div>
    <w:div w:id="200677121">
      <w:bodyDiv w:val="1"/>
      <w:marLeft w:val="0"/>
      <w:marRight w:val="0"/>
      <w:marTop w:val="0"/>
      <w:marBottom w:val="0"/>
      <w:divBdr>
        <w:top w:val="none" w:sz="0" w:space="0" w:color="auto"/>
        <w:left w:val="none" w:sz="0" w:space="0" w:color="auto"/>
        <w:bottom w:val="none" w:sz="0" w:space="0" w:color="auto"/>
        <w:right w:val="none" w:sz="0" w:space="0" w:color="auto"/>
      </w:divBdr>
    </w:div>
    <w:div w:id="202254985">
      <w:bodyDiv w:val="1"/>
      <w:marLeft w:val="0"/>
      <w:marRight w:val="0"/>
      <w:marTop w:val="0"/>
      <w:marBottom w:val="0"/>
      <w:divBdr>
        <w:top w:val="none" w:sz="0" w:space="0" w:color="auto"/>
        <w:left w:val="none" w:sz="0" w:space="0" w:color="auto"/>
        <w:bottom w:val="none" w:sz="0" w:space="0" w:color="auto"/>
        <w:right w:val="none" w:sz="0" w:space="0" w:color="auto"/>
      </w:divBdr>
    </w:div>
    <w:div w:id="203758871">
      <w:bodyDiv w:val="1"/>
      <w:marLeft w:val="0"/>
      <w:marRight w:val="0"/>
      <w:marTop w:val="0"/>
      <w:marBottom w:val="0"/>
      <w:divBdr>
        <w:top w:val="none" w:sz="0" w:space="0" w:color="auto"/>
        <w:left w:val="none" w:sz="0" w:space="0" w:color="auto"/>
        <w:bottom w:val="none" w:sz="0" w:space="0" w:color="auto"/>
        <w:right w:val="none" w:sz="0" w:space="0" w:color="auto"/>
      </w:divBdr>
    </w:div>
    <w:div w:id="204290984">
      <w:bodyDiv w:val="1"/>
      <w:marLeft w:val="0"/>
      <w:marRight w:val="0"/>
      <w:marTop w:val="0"/>
      <w:marBottom w:val="0"/>
      <w:divBdr>
        <w:top w:val="none" w:sz="0" w:space="0" w:color="auto"/>
        <w:left w:val="none" w:sz="0" w:space="0" w:color="auto"/>
        <w:bottom w:val="none" w:sz="0" w:space="0" w:color="auto"/>
        <w:right w:val="none" w:sz="0" w:space="0" w:color="auto"/>
      </w:divBdr>
    </w:div>
    <w:div w:id="204685699">
      <w:bodyDiv w:val="1"/>
      <w:marLeft w:val="0"/>
      <w:marRight w:val="0"/>
      <w:marTop w:val="0"/>
      <w:marBottom w:val="0"/>
      <w:divBdr>
        <w:top w:val="none" w:sz="0" w:space="0" w:color="auto"/>
        <w:left w:val="none" w:sz="0" w:space="0" w:color="auto"/>
        <w:bottom w:val="none" w:sz="0" w:space="0" w:color="auto"/>
        <w:right w:val="none" w:sz="0" w:space="0" w:color="auto"/>
      </w:divBdr>
    </w:div>
    <w:div w:id="204955302">
      <w:bodyDiv w:val="1"/>
      <w:marLeft w:val="0"/>
      <w:marRight w:val="0"/>
      <w:marTop w:val="0"/>
      <w:marBottom w:val="0"/>
      <w:divBdr>
        <w:top w:val="none" w:sz="0" w:space="0" w:color="auto"/>
        <w:left w:val="none" w:sz="0" w:space="0" w:color="auto"/>
        <w:bottom w:val="none" w:sz="0" w:space="0" w:color="auto"/>
        <w:right w:val="none" w:sz="0" w:space="0" w:color="auto"/>
      </w:divBdr>
    </w:div>
    <w:div w:id="205066532">
      <w:bodyDiv w:val="1"/>
      <w:marLeft w:val="0"/>
      <w:marRight w:val="0"/>
      <w:marTop w:val="0"/>
      <w:marBottom w:val="0"/>
      <w:divBdr>
        <w:top w:val="none" w:sz="0" w:space="0" w:color="auto"/>
        <w:left w:val="none" w:sz="0" w:space="0" w:color="auto"/>
        <w:bottom w:val="none" w:sz="0" w:space="0" w:color="auto"/>
        <w:right w:val="none" w:sz="0" w:space="0" w:color="auto"/>
      </w:divBdr>
    </w:div>
    <w:div w:id="205221337">
      <w:bodyDiv w:val="1"/>
      <w:marLeft w:val="0"/>
      <w:marRight w:val="0"/>
      <w:marTop w:val="0"/>
      <w:marBottom w:val="0"/>
      <w:divBdr>
        <w:top w:val="none" w:sz="0" w:space="0" w:color="auto"/>
        <w:left w:val="none" w:sz="0" w:space="0" w:color="auto"/>
        <w:bottom w:val="none" w:sz="0" w:space="0" w:color="auto"/>
        <w:right w:val="none" w:sz="0" w:space="0" w:color="auto"/>
      </w:divBdr>
    </w:div>
    <w:div w:id="205678316">
      <w:bodyDiv w:val="1"/>
      <w:marLeft w:val="0"/>
      <w:marRight w:val="0"/>
      <w:marTop w:val="0"/>
      <w:marBottom w:val="0"/>
      <w:divBdr>
        <w:top w:val="none" w:sz="0" w:space="0" w:color="auto"/>
        <w:left w:val="none" w:sz="0" w:space="0" w:color="auto"/>
        <w:bottom w:val="none" w:sz="0" w:space="0" w:color="auto"/>
        <w:right w:val="none" w:sz="0" w:space="0" w:color="auto"/>
      </w:divBdr>
    </w:div>
    <w:div w:id="207691525">
      <w:bodyDiv w:val="1"/>
      <w:marLeft w:val="0"/>
      <w:marRight w:val="0"/>
      <w:marTop w:val="0"/>
      <w:marBottom w:val="0"/>
      <w:divBdr>
        <w:top w:val="none" w:sz="0" w:space="0" w:color="auto"/>
        <w:left w:val="none" w:sz="0" w:space="0" w:color="auto"/>
        <w:bottom w:val="none" w:sz="0" w:space="0" w:color="auto"/>
        <w:right w:val="none" w:sz="0" w:space="0" w:color="auto"/>
      </w:divBdr>
    </w:div>
    <w:div w:id="209271490">
      <w:bodyDiv w:val="1"/>
      <w:marLeft w:val="0"/>
      <w:marRight w:val="0"/>
      <w:marTop w:val="0"/>
      <w:marBottom w:val="0"/>
      <w:divBdr>
        <w:top w:val="none" w:sz="0" w:space="0" w:color="auto"/>
        <w:left w:val="none" w:sz="0" w:space="0" w:color="auto"/>
        <w:bottom w:val="none" w:sz="0" w:space="0" w:color="auto"/>
        <w:right w:val="none" w:sz="0" w:space="0" w:color="auto"/>
      </w:divBdr>
    </w:div>
    <w:div w:id="209341464">
      <w:bodyDiv w:val="1"/>
      <w:marLeft w:val="0"/>
      <w:marRight w:val="0"/>
      <w:marTop w:val="0"/>
      <w:marBottom w:val="0"/>
      <w:divBdr>
        <w:top w:val="none" w:sz="0" w:space="0" w:color="auto"/>
        <w:left w:val="none" w:sz="0" w:space="0" w:color="auto"/>
        <w:bottom w:val="none" w:sz="0" w:space="0" w:color="auto"/>
        <w:right w:val="none" w:sz="0" w:space="0" w:color="auto"/>
      </w:divBdr>
    </w:div>
    <w:div w:id="212229864">
      <w:bodyDiv w:val="1"/>
      <w:marLeft w:val="0"/>
      <w:marRight w:val="0"/>
      <w:marTop w:val="0"/>
      <w:marBottom w:val="0"/>
      <w:divBdr>
        <w:top w:val="none" w:sz="0" w:space="0" w:color="auto"/>
        <w:left w:val="none" w:sz="0" w:space="0" w:color="auto"/>
        <w:bottom w:val="none" w:sz="0" w:space="0" w:color="auto"/>
        <w:right w:val="none" w:sz="0" w:space="0" w:color="auto"/>
      </w:divBdr>
    </w:div>
    <w:div w:id="212932657">
      <w:bodyDiv w:val="1"/>
      <w:marLeft w:val="0"/>
      <w:marRight w:val="0"/>
      <w:marTop w:val="0"/>
      <w:marBottom w:val="0"/>
      <w:divBdr>
        <w:top w:val="none" w:sz="0" w:space="0" w:color="auto"/>
        <w:left w:val="none" w:sz="0" w:space="0" w:color="auto"/>
        <w:bottom w:val="none" w:sz="0" w:space="0" w:color="auto"/>
        <w:right w:val="none" w:sz="0" w:space="0" w:color="auto"/>
      </w:divBdr>
    </w:div>
    <w:div w:id="213351674">
      <w:bodyDiv w:val="1"/>
      <w:marLeft w:val="0"/>
      <w:marRight w:val="0"/>
      <w:marTop w:val="0"/>
      <w:marBottom w:val="0"/>
      <w:divBdr>
        <w:top w:val="none" w:sz="0" w:space="0" w:color="auto"/>
        <w:left w:val="none" w:sz="0" w:space="0" w:color="auto"/>
        <w:bottom w:val="none" w:sz="0" w:space="0" w:color="auto"/>
        <w:right w:val="none" w:sz="0" w:space="0" w:color="auto"/>
      </w:divBdr>
    </w:div>
    <w:div w:id="213464444">
      <w:bodyDiv w:val="1"/>
      <w:marLeft w:val="0"/>
      <w:marRight w:val="0"/>
      <w:marTop w:val="0"/>
      <w:marBottom w:val="0"/>
      <w:divBdr>
        <w:top w:val="none" w:sz="0" w:space="0" w:color="auto"/>
        <w:left w:val="none" w:sz="0" w:space="0" w:color="auto"/>
        <w:bottom w:val="none" w:sz="0" w:space="0" w:color="auto"/>
        <w:right w:val="none" w:sz="0" w:space="0" w:color="auto"/>
      </w:divBdr>
    </w:div>
    <w:div w:id="213591312">
      <w:bodyDiv w:val="1"/>
      <w:marLeft w:val="0"/>
      <w:marRight w:val="0"/>
      <w:marTop w:val="0"/>
      <w:marBottom w:val="0"/>
      <w:divBdr>
        <w:top w:val="none" w:sz="0" w:space="0" w:color="auto"/>
        <w:left w:val="none" w:sz="0" w:space="0" w:color="auto"/>
        <w:bottom w:val="none" w:sz="0" w:space="0" w:color="auto"/>
        <w:right w:val="none" w:sz="0" w:space="0" w:color="auto"/>
      </w:divBdr>
    </w:div>
    <w:div w:id="214047864">
      <w:bodyDiv w:val="1"/>
      <w:marLeft w:val="0"/>
      <w:marRight w:val="0"/>
      <w:marTop w:val="0"/>
      <w:marBottom w:val="0"/>
      <w:divBdr>
        <w:top w:val="none" w:sz="0" w:space="0" w:color="auto"/>
        <w:left w:val="none" w:sz="0" w:space="0" w:color="auto"/>
        <w:bottom w:val="none" w:sz="0" w:space="0" w:color="auto"/>
        <w:right w:val="none" w:sz="0" w:space="0" w:color="auto"/>
      </w:divBdr>
    </w:div>
    <w:div w:id="215707476">
      <w:bodyDiv w:val="1"/>
      <w:marLeft w:val="0"/>
      <w:marRight w:val="0"/>
      <w:marTop w:val="0"/>
      <w:marBottom w:val="0"/>
      <w:divBdr>
        <w:top w:val="none" w:sz="0" w:space="0" w:color="auto"/>
        <w:left w:val="none" w:sz="0" w:space="0" w:color="auto"/>
        <w:bottom w:val="none" w:sz="0" w:space="0" w:color="auto"/>
        <w:right w:val="none" w:sz="0" w:space="0" w:color="auto"/>
      </w:divBdr>
    </w:div>
    <w:div w:id="220756982">
      <w:bodyDiv w:val="1"/>
      <w:marLeft w:val="0"/>
      <w:marRight w:val="0"/>
      <w:marTop w:val="0"/>
      <w:marBottom w:val="0"/>
      <w:divBdr>
        <w:top w:val="none" w:sz="0" w:space="0" w:color="auto"/>
        <w:left w:val="none" w:sz="0" w:space="0" w:color="auto"/>
        <w:bottom w:val="none" w:sz="0" w:space="0" w:color="auto"/>
        <w:right w:val="none" w:sz="0" w:space="0" w:color="auto"/>
      </w:divBdr>
    </w:div>
    <w:div w:id="221404408">
      <w:bodyDiv w:val="1"/>
      <w:marLeft w:val="0"/>
      <w:marRight w:val="0"/>
      <w:marTop w:val="0"/>
      <w:marBottom w:val="0"/>
      <w:divBdr>
        <w:top w:val="none" w:sz="0" w:space="0" w:color="auto"/>
        <w:left w:val="none" w:sz="0" w:space="0" w:color="auto"/>
        <w:bottom w:val="none" w:sz="0" w:space="0" w:color="auto"/>
        <w:right w:val="none" w:sz="0" w:space="0" w:color="auto"/>
      </w:divBdr>
    </w:div>
    <w:div w:id="221793604">
      <w:bodyDiv w:val="1"/>
      <w:marLeft w:val="0"/>
      <w:marRight w:val="0"/>
      <w:marTop w:val="0"/>
      <w:marBottom w:val="0"/>
      <w:divBdr>
        <w:top w:val="none" w:sz="0" w:space="0" w:color="auto"/>
        <w:left w:val="none" w:sz="0" w:space="0" w:color="auto"/>
        <w:bottom w:val="none" w:sz="0" w:space="0" w:color="auto"/>
        <w:right w:val="none" w:sz="0" w:space="0" w:color="auto"/>
      </w:divBdr>
    </w:div>
    <w:div w:id="223490585">
      <w:bodyDiv w:val="1"/>
      <w:marLeft w:val="0"/>
      <w:marRight w:val="0"/>
      <w:marTop w:val="0"/>
      <w:marBottom w:val="0"/>
      <w:divBdr>
        <w:top w:val="none" w:sz="0" w:space="0" w:color="auto"/>
        <w:left w:val="none" w:sz="0" w:space="0" w:color="auto"/>
        <w:bottom w:val="none" w:sz="0" w:space="0" w:color="auto"/>
        <w:right w:val="none" w:sz="0" w:space="0" w:color="auto"/>
      </w:divBdr>
    </w:div>
    <w:div w:id="224029981">
      <w:bodyDiv w:val="1"/>
      <w:marLeft w:val="0"/>
      <w:marRight w:val="0"/>
      <w:marTop w:val="0"/>
      <w:marBottom w:val="0"/>
      <w:divBdr>
        <w:top w:val="none" w:sz="0" w:space="0" w:color="auto"/>
        <w:left w:val="none" w:sz="0" w:space="0" w:color="auto"/>
        <w:bottom w:val="none" w:sz="0" w:space="0" w:color="auto"/>
        <w:right w:val="none" w:sz="0" w:space="0" w:color="auto"/>
      </w:divBdr>
    </w:div>
    <w:div w:id="224536001">
      <w:bodyDiv w:val="1"/>
      <w:marLeft w:val="0"/>
      <w:marRight w:val="0"/>
      <w:marTop w:val="0"/>
      <w:marBottom w:val="0"/>
      <w:divBdr>
        <w:top w:val="none" w:sz="0" w:space="0" w:color="auto"/>
        <w:left w:val="none" w:sz="0" w:space="0" w:color="auto"/>
        <w:bottom w:val="none" w:sz="0" w:space="0" w:color="auto"/>
        <w:right w:val="none" w:sz="0" w:space="0" w:color="auto"/>
      </w:divBdr>
    </w:div>
    <w:div w:id="225535128">
      <w:bodyDiv w:val="1"/>
      <w:marLeft w:val="0"/>
      <w:marRight w:val="0"/>
      <w:marTop w:val="0"/>
      <w:marBottom w:val="0"/>
      <w:divBdr>
        <w:top w:val="none" w:sz="0" w:space="0" w:color="auto"/>
        <w:left w:val="none" w:sz="0" w:space="0" w:color="auto"/>
        <w:bottom w:val="none" w:sz="0" w:space="0" w:color="auto"/>
        <w:right w:val="none" w:sz="0" w:space="0" w:color="auto"/>
      </w:divBdr>
    </w:div>
    <w:div w:id="225730631">
      <w:bodyDiv w:val="1"/>
      <w:marLeft w:val="0"/>
      <w:marRight w:val="0"/>
      <w:marTop w:val="0"/>
      <w:marBottom w:val="0"/>
      <w:divBdr>
        <w:top w:val="none" w:sz="0" w:space="0" w:color="auto"/>
        <w:left w:val="none" w:sz="0" w:space="0" w:color="auto"/>
        <w:bottom w:val="none" w:sz="0" w:space="0" w:color="auto"/>
        <w:right w:val="none" w:sz="0" w:space="0" w:color="auto"/>
      </w:divBdr>
    </w:div>
    <w:div w:id="226915308">
      <w:bodyDiv w:val="1"/>
      <w:marLeft w:val="0"/>
      <w:marRight w:val="0"/>
      <w:marTop w:val="0"/>
      <w:marBottom w:val="0"/>
      <w:divBdr>
        <w:top w:val="none" w:sz="0" w:space="0" w:color="auto"/>
        <w:left w:val="none" w:sz="0" w:space="0" w:color="auto"/>
        <w:bottom w:val="none" w:sz="0" w:space="0" w:color="auto"/>
        <w:right w:val="none" w:sz="0" w:space="0" w:color="auto"/>
      </w:divBdr>
    </w:div>
    <w:div w:id="228081843">
      <w:bodyDiv w:val="1"/>
      <w:marLeft w:val="0"/>
      <w:marRight w:val="0"/>
      <w:marTop w:val="0"/>
      <w:marBottom w:val="0"/>
      <w:divBdr>
        <w:top w:val="none" w:sz="0" w:space="0" w:color="auto"/>
        <w:left w:val="none" w:sz="0" w:space="0" w:color="auto"/>
        <w:bottom w:val="none" w:sz="0" w:space="0" w:color="auto"/>
        <w:right w:val="none" w:sz="0" w:space="0" w:color="auto"/>
      </w:divBdr>
    </w:div>
    <w:div w:id="228274134">
      <w:bodyDiv w:val="1"/>
      <w:marLeft w:val="0"/>
      <w:marRight w:val="0"/>
      <w:marTop w:val="0"/>
      <w:marBottom w:val="0"/>
      <w:divBdr>
        <w:top w:val="none" w:sz="0" w:space="0" w:color="auto"/>
        <w:left w:val="none" w:sz="0" w:space="0" w:color="auto"/>
        <w:bottom w:val="none" w:sz="0" w:space="0" w:color="auto"/>
        <w:right w:val="none" w:sz="0" w:space="0" w:color="auto"/>
      </w:divBdr>
    </w:div>
    <w:div w:id="229272358">
      <w:bodyDiv w:val="1"/>
      <w:marLeft w:val="0"/>
      <w:marRight w:val="0"/>
      <w:marTop w:val="0"/>
      <w:marBottom w:val="0"/>
      <w:divBdr>
        <w:top w:val="none" w:sz="0" w:space="0" w:color="auto"/>
        <w:left w:val="none" w:sz="0" w:space="0" w:color="auto"/>
        <w:bottom w:val="none" w:sz="0" w:space="0" w:color="auto"/>
        <w:right w:val="none" w:sz="0" w:space="0" w:color="auto"/>
      </w:divBdr>
    </w:div>
    <w:div w:id="230122519">
      <w:bodyDiv w:val="1"/>
      <w:marLeft w:val="0"/>
      <w:marRight w:val="0"/>
      <w:marTop w:val="0"/>
      <w:marBottom w:val="0"/>
      <w:divBdr>
        <w:top w:val="none" w:sz="0" w:space="0" w:color="auto"/>
        <w:left w:val="none" w:sz="0" w:space="0" w:color="auto"/>
        <w:bottom w:val="none" w:sz="0" w:space="0" w:color="auto"/>
        <w:right w:val="none" w:sz="0" w:space="0" w:color="auto"/>
      </w:divBdr>
    </w:div>
    <w:div w:id="230390557">
      <w:bodyDiv w:val="1"/>
      <w:marLeft w:val="0"/>
      <w:marRight w:val="0"/>
      <w:marTop w:val="0"/>
      <w:marBottom w:val="0"/>
      <w:divBdr>
        <w:top w:val="none" w:sz="0" w:space="0" w:color="auto"/>
        <w:left w:val="none" w:sz="0" w:space="0" w:color="auto"/>
        <w:bottom w:val="none" w:sz="0" w:space="0" w:color="auto"/>
        <w:right w:val="none" w:sz="0" w:space="0" w:color="auto"/>
      </w:divBdr>
    </w:div>
    <w:div w:id="230893690">
      <w:bodyDiv w:val="1"/>
      <w:marLeft w:val="0"/>
      <w:marRight w:val="0"/>
      <w:marTop w:val="0"/>
      <w:marBottom w:val="0"/>
      <w:divBdr>
        <w:top w:val="none" w:sz="0" w:space="0" w:color="auto"/>
        <w:left w:val="none" w:sz="0" w:space="0" w:color="auto"/>
        <w:bottom w:val="none" w:sz="0" w:space="0" w:color="auto"/>
        <w:right w:val="none" w:sz="0" w:space="0" w:color="auto"/>
      </w:divBdr>
    </w:div>
    <w:div w:id="232931553">
      <w:bodyDiv w:val="1"/>
      <w:marLeft w:val="0"/>
      <w:marRight w:val="0"/>
      <w:marTop w:val="0"/>
      <w:marBottom w:val="0"/>
      <w:divBdr>
        <w:top w:val="none" w:sz="0" w:space="0" w:color="auto"/>
        <w:left w:val="none" w:sz="0" w:space="0" w:color="auto"/>
        <w:bottom w:val="none" w:sz="0" w:space="0" w:color="auto"/>
        <w:right w:val="none" w:sz="0" w:space="0" w:color="auto"/>
      </w:divBdr>
    </w:div>
    <w:div w:id="233245067">
      <w:bodyDiv w:val="1"/>
      <w:marLeft w:val="0"/>
      <w:marRight w:val="0"/>
      <w:marTop w:val="0"/>
      <w:marBottom w:val="0"/>
      <w:divBdr>
        <w:top w:val="none" w:sz="0" w:space="0" w:color="auto"/>
        <w:left w:val="none" w:sz="0" w:space="0" w:color="auto"/>
        <w:bottom w:val="none" w:sz="0" w:space="0" w:color="auto"/>
        <w:right w:val="none" w:sz="0" w:space="0" w:color="auto"/>
      </w:divBdr>
    </w:div>
    <w:div w:id="233589830">
      <w:bodyDiv w:val="1"/>
      <w:marLeft w:val="0"/>
      <w:marRight w:val="0"/>
      <w:marTop w:val="0"/>
      <w:marBottom w:val="0"/>
      <w:divBdr>
        <w:top w:val="none" w:sz="0" w:space="0" w:color="auto"/>
        <w:left w:val="none" w:sz="0" w:space="0" w:color="auto"/>
        <w:bottom w:val="none" w:sz="0" w:space="0" w:color="auto"/>
        <w:right w:val="none" w:sz="0" w:space="0" w:color="auto"/>
      </w:divBdr>
    </w:div>
    <w:div w:id="234510738">
      <w:bodyDiv w:val="1"/>
      <w:marLeft w:val="0"/>
      <w:marRight w:val="0"/>
      <w:marTop w:val="0"/>
      <w:marBottom w:val="0"/>
      <w:divBdr>
        <w:top w:val="none" w:sz="0" w:space="0" w:color="auto"/>
        <w:left w:val="none" w:sz="0" w:space="0" w:color="auto"/>
        <w:bottom w:val="none" w:sz="0" w:space="0" w:color="auto"/>
        <w:right w:val="none" w:sz="0" w:space="0" w:color="auto"/>
      </w:divBdr>
    </w:div>
    <w:div w:id="235166610">
      <w:bodyDiv w:val="1"/>
      <w:marLeft w:val="0"/>
      <w:marRight w:val="0"/>
      <w:marTop w:val="0"/>
      <w:marBottom w:val="0"/>
      <w:divBdr>
        <w:top w:val="none" w:sz="0" w:space="0" w:color="auto"/>
        <w:left w:val="none" w:sz="0" w:space="0" w:color="auto"/>
        <w:bottom w:val="none" w:sz="0" w:space="0" w:color="auto"/>
        <w:right w:val="none" w:sz="0" w:space="0" w:color="auto"/>
      </w:divBdr>
    </w:div>
    <w:div w:id="235557071">
      <w:bodyDiv w:val="1"/>
      <w:marLeft w:val="0"/>
      <w:marRight w:val="0"/>
      <w:marTop w:val="0"/>
      <w:marBottom w:val="0"/>
      <w:divBdr>
        <w:top w:val="none" w:sz="0" w:space="0" w:color="auto"/>
        <w:left w:val="none" w:sz="0" w:space="0" w:color="auto"/>
        <w:bottom w:val="none" w:sz="0" w:space="0" w:color="auto"/>
        <w:right w:val="none" w:sz="0" w:space="0" w:color="auto"/>
      </w:divBdr>
    </w:div>
    <w:div w:id="235627346">
      <w:bodyDiv w:val="1"/>
      <w:marLeft w:val="0"/>
      <w:marRight w:val="0"/>
      <w:marTop w:val="0"/>
      <w:marBottom w:val="0"/>
      <w:divBdr>
        <w:top w:val="none" w:sz="0" w:space="0" w:color="auto"/>
        <w:left w:val="none" w:sz="0" w:space="0" w:color="auto"/>
        <w:bottom w:val="none" w:sz="0" w:space="0" w:color="auto"/>
        <w:right w:val="none" w:sz="0" w:space="0" w:color="auto"/>
      </w:divBdr>
    </w:div>
    <w:div w:id="235894960">
      <w:bodyDiv w:val="1"/>
      <w:marLeft w:val="0"/>
      <w:marRight w:val="0"/>
      <w:marTop w:val="0"/>
      <w:marBottom w:val="0"/>
      <w:divBdr>
        <w:top w:val="none" w:sz="0" w:space="0" w:color="auto"/>
        <w:left w:val="none" w:sz="0" w:space="0" w:color="auto"/>
        <w:bottom w:val="none" w:sz="0" w:space="0" w:color="auto"/>
        <w:right w:val="none" w:sz="0" w:space="0" w:color="auto"/>
      </w:divBdr>
    </w:div>
    <w:div w:id="235938653">
      <w:bodyDiv w:val="1"/>
      <w:marLeft w:val="0"/>
      <w:marRight w:val="0"/>
      <w:marTop w:val="0"/>
      <w:marBottom w:val="0"/>
      <w:divBdr>
        <w:top w:val="none" w:sz="0" w:space="0" w:color="auto"/>
        <w:left w:val="none" w:sz="0" w:space="0" w:color="auto"/>
        <w:bottom w:val="none" w:sz="0" w:space="0" w:color="auto"/>
        <w:right w:val="none" w:sz="0" w:space="0" w:color="auto"/>
      </w:divBdr>
    </w:div>
    <w:div w:id="236288094">
      <w:bodyDiv w:val="1"/>
      <w:marLeft w:val="0"/>
      <w:marRight w:val="0"/>
      <w:marTop w:val="0"/>
      <w:marBottom w:val="0"/>
      <w:divBdr>
        <w:top w:val="none" w:sz="0" w:space="0" w:color="auto"/>
        <w:left w:val="none" w:sz="0" w:space="0" w:color="auto"/>
        <w:bottom w:val="none" w:sz="0" w:space="0" w:color="auto"/>
        <w:right w:val="none" w:sz="0" w:space="0" w:color="auto"/>
      </w:divBdr>
    </w:div>
    <w:div w:id="236676906">
      <w:bodyDiv w:val="1"/>
      <w:marLeft w:val="0"/>
      <w:marRight w:val="0"/>
      <w:marTop w:val="0"/>
      <w:marBottom w:val="0"/>
      <w:divBdr>
        <w:top w:val="none" w:sz="0" w:space="0" w:color="auto"/>
        <w:left w:val="none" w:sz="0" w:space="0" w:color="auto"/>
        <w:bottom w:val="none" w:sz="0" w:space="0" w:color="auto"/>
        <w:right w:val="none" w:sz="0" w:space="0" w:color="auto"/>
      </w:divBdr>
    </w:div>
    <w:div w:id="237594554">
      <w:bodyDiv w:val="1"/>
      <w:marLeft w:val="0"/>
      <w:marRight w:val="0"/>
      <w:marTop w:val="0"/>
      <w:marBottom w:val="0"/>
      <w:divBdr>
        <w:top w:val="none" w:sz="0" w:space="0" w:color="auto"/>
        <w:left w:val="none" w:sz="0" w:space="0" w:color="auto"/>
        <w:bottom w:val="none" w:sz="0" w:space="0" w:color="auto"/>
        <w:right w:val="none" w:sz="0" w:space="0" w:color="auto"/>
      </w:divBdr>
    </w:div>
    <w:div w:id="238248084">
      <w:bodyDiv w:val="1"/>
      <w:marLeft w:val="0"/>
      <w:marRight w:val="0"/>
      <w:marTop w:val="0"/>
      <w:marBottom w:val="0"/>
      <w:divBdr>
        <w:top w:val="none" w:sz="0" w:space="0" w:color="auto"/>
        <w:left w:val="none" w:sz="0" w:space="0" w:color="auto"/>
        <w:bottom w:val="none" w:sz="0" w:space="0" w:color="auto"/>
        <w:right w:val="none" w:sz="0" w:space="0" w:color="auto"/>
      </w:divBdr>
    </w:div>
    <w:div w:id="238366004">
      <w:bodyDiv w:val="1"/>
      <w:marLeft w:val="0"/>
      <w:marRight w:val="0"/>
      <w:marTop w:val="0"/>
      <w:marBottom w:val="0"/>
      <w:divBdr>
        <w:top w:val="none" w:sz="0" w:space="0" w:color="auto"/>
        <w:left w:val="none" w:sz="0" w:space="0" w:color="auto"/>
        <w:bottom w:val="none" w:sz="0" w:space="0" w:color="auto"/>
        <w:right w:val="none" w:sz="0" w:space="0" w:color="auto"/>
      </w:divBdr>
    </w:div>
    <w:div w:id="238447022">
      <w:bodyDiv w:val="1"/>
      <w:marLeft w:val="0"/>
      <w:marRight w:val="0"/>
      <w:marTop w:val="0"/>
      <w:marBottom w:val="0"/>
      <w:divBdr>
        <w:top w:val="none" w:sz="0" w:space="0" w:color="auto"/>
        <w:left w:val="none" w:sz="0" w:space="0" w:color="auto"/>
        <w:bottom w:val="none" w:sz="0" w:space="0" w:color="auto"/>
        <w:right w:val="none" w:sz="0" w:space="0" w:color="auto"/>
      </w:divBdr>
    </w:div>
    <w:div w:id="238759603">
      <w:bodyDiv w:val="1"/>
      <w:marLeft w:val="0"/>
      <w:marRight w:val="0"/>
      <w:marTop w:val="0"/>
      <w:marBottom w:val="0"/>
      <w:divBdr>
        <w:top w:val="none" w:sz="0" w:space="0" w:color="auto"/>
        <w:left w:val="none" w:sz="0" w:space="0" w:color="auto"/>
        <w:bottom w:val="none" w:sz="0" w:space="0" w:color="auto"/>
        <w:right w:val="none" w:sz="0" w:space="0" w:color="auto"/>
      </w:divBdr>
    </w:div>
    <w:div w:id="239096890">
      <w:bodyDiv w:val="1"/>
      <w:marLeft w:val="0"/>
      <w:marRight w:val="0"/>
      <w:marTop w:val="0"/>
      <w:marBottom w:val="0"/>
      <w:divBdr>
        <w:top w:val="none" w:sz="0" w:space="0" w:color="auto"/>
        <w:left w:val="none" w:sz="0" w:space="0" w:color="auto"/>
        <w:bottom w:val="none" w:sz="0" w:space="0" w:color="auto"/>
        <w:right w:val="none" w:sz="0" w:space="0" w:color="auto"/>
      </w:divBdr>
    </w:div>
    <w:div w:id="239142204">
      <w:bodyDiv w:val="1"/>
      <w:marLeft w:val="0"/>
      <w:marRight w:val="0"/>
      <w:marTop w:val="0"/>
      <w:marBottom w:val="0"/>
      <w:divBdr>
        <w:top w:val="none" w:sz="0" w:space="0" w:color="auto"/>
        <w:left w:val="none" w:sz="0" w:space="0" w:color="auto"/>
        <w:bottom w:val="none" w:sz="0" w:space="0" w:color="auto"/>
        <w:right w:val="none" w:sz="0" w:space="0" w:color="auto"/>
      </w:divBdr>
    </w:div>
    <w:div w:id="240139286">
      <w:bodyDiv w:val="1"/>
      <w:marLeft w:val="0"/>
      <w:marRight w:val="0"/>
      <w:marTop w:val="0"/>
      <w:marBottom w:val="0"/>
      <w:divBdr>
        <w:top w:val="none" w:sz="0" w:space="0" w:color="auto"/>
        <w:left w:val="none" w:sz="0" w:space="0" w:color="auto"/>
        <w:bottom w:val="none" w:sz="0" w:space="0" w:color="auto"/>
        <w:right w:val="none" w:sz="0" w:space="0" w:color="auto"/>
      </w:divBdr>
    </w:div>
    <w:div w:id="240482694">
      <w:bodyDiv w:val="1"/>
      <w:marLeft w:val="0"/>
      <w:marRight w:val="0"/>
      <w:marTop w:val="0"/>
      <w:marBottom w:val="0"/>
      <w:divBdr>
        <w:top w:val="none" w:sz="0" w:space="0" w:color="auto"/>
        <w:left w:val="none" w:sz="0" w:space="0" w:color="auto"/>
        <w:bottom w:val="none" w:sz="0" w:space="0" w:color="auto"/>
        <w:right w:val="none" w:sz="0" w:space="0" w:color="auto"/>
      </w:divBdr>
    </w:div>
    <w:div w:id="242226017">
      <w:bodyDiv w:val="1"/>
      <w:marLeft w:val="0"/>
      <w:marRight w:val="0"/>
      <w:marTop w:val="0"/>
      <w:marBottom w:val="0"/>
      <w:divBdr>
        <w:top w:val="none" w:sz="0" w:space="0" w:color="auto"/>
        <w:left w:val="none" w:sz="0" w:space="0" w:color="auto"/>
        <w:bottom w:val="none" w:sz="0" w:space="0" w:color="auto"/>
        <w:right w:val="none" w:sz="0" w:space="0" w:color="auto"/>
      </w:divBdr>
    </w:div>
    <w:div w:id="242834256">
      <w:bodyDiv w:val="1"/>
      <w:marLeft w:val="0"/>
      <w:marRight w:val="0"/>
      <w:marTop w:val="0"/>
      <w:marBottom w:val="0"/>
      <w:divBdr>
        <w:top w:val="none" w:sz="0" w:space="0" w:color="auto"/>
        <w:left w:val="none" w:sz="0" w:space="0" w:color="auto"/>
        <w:bottom w:val="none" w:sz="0" w:space="0" w:color="auto"/>
        <w:right w:val="none" w:sz="0" w:space="0" w:color="auto"/>
      </w:divBdr>
    </w:div>
    <w:div w:id="243029781">
      <w:bodyDiv w:val="1"/>
      <w:marLeft w:val="0"/>
      <w:marRight w:val="0"/>
      <w:marTop w:val="0"/>
      <w:marBottom w:val="0"/>
      <w:divBdr>
        <w:top w:val="none" w:sz="0" w:space="0" w:color="auto"/>
        <w:left w:val="none" w:sz="0" w:space="0" w:color="auto"/>
        <w:bottom w:val="none" w:sz="0" w:space="0" w:color="auto"/>
        <w:right w:val="none" w:sz="0" w:space="0" w:color="auto"/>
      </w:divBdr>
    </w:div>
    <w:div w:id="244342500">
      <w:bodyDiv w:val="1"/>
      <w:marLeft w:val="0"/>
      <w:marRight w:val="0"/>
      <w:marTop w:val="0"/>
      <w:marBottom w:val="0"/>
      <w:divBdr>
        <w:top w:val="none" w:sz="0" w:space="0" w:color="auto"/>
        <w:left w:val="none" w:sz="0" w:space="0" w:color="auto"/>
        <w:bottom w:val="none" w:sz="0" w:space="0" w:color="auto"/>
        <w:right w:val="none" w:sz="0" w:space="0" w:color="auto"/>
      </w:divBdr>
    </w:div>
    <w:div w:id="244921460">
      <w:bodyDiv w:val="1"/>
      <w:marLeft w:val="0"/>
      <w:marRight w:val="0"/>
      <w:marTop w:val="0"/>
      <w:marBottom w:val="0"/>
      <w:divBdr>
        <w:top w:val="none" w:sz="0" w:space="0" w:color="auto"/>
        <w:left w:val="none" w:sz="0" w:space="0" w:color="auto"/>
        <w:bottom w:val="none" w:sz="0" w:space="0" w:color="auto"/>
        <w:right w:val="none" w:sz="0" w:space="0" w:color="auto"/>
      </w:divBdr>
    </w:div>
    <w:div w:id="245845217">
      <w:bodyDiv w:val="1"/>
      <w:marLeft w:val="0"/>
      <w:marRight w:val="0"/>
      <w:marTop w:val="0"/>
      <w:marBottom w:val="0"/>
      <w:divBdr>
        <w:top w:val="none" w:sz="0" w:space="0" w:color="auto"/>
        <w:left w:val="none" w:sz="0" w:space="0" w:color="auto"/>
        <w:bottom w:val="none" w:sz="0" w:space="0" w:color="auto"/>
        <w:right w:val="none" w:sz="0" w:space="0" w:color="auto"/>
      </w:divBdr>
    </w:div>
    <w:div w:id="245965844">
      <w:bodyDiv w:val="1"/>
      <w:marLeft w:val="0"/>
      <w:marRight w:val="0"/>
      <w:marTop w:val="0"/>
      <w:marBottom w:val="0"/>
      <w:divBdr>
        <w:top w:val="none" w:sz="0" w:space="0" w:color="auto"/>
        <w:left w:val="none" w:sz="0" w:space="0" w:color="auto"/>
        <w:bottom w:val="none" w:sz="0" w:space="0" w:color="auto"/>
        <w:right w:val="none" w:sz="0" w:space="0" w:color="auto"/>
      </w:divBdr>
    </w:div>
    <w:div w:id="246886710">
      <w:bodyDiv w:val="1"/>
      <w:marLeft w:val="0"/>
      <w:marRight w:val="0"/>
      <w:marTop w:val="0"/>
      <w:marBottom w:val="0"/>
      <w:divBdr>
        <w:top w:val="none" w:sz="0" w:space="0" w:color="auto"/>
        <w:left w:val="none" w:sz="0" w:space="0" w:color="auto"/>
        <w:bottom w:val="none" w:sz="0" w:space="0" w:color="auto"/>
        <w:right w:val="none" w:sz="0" w:space="0" w:color="auto"/>
      </w:divBdr>
    </w:div>
    <w:div w:id="248544580">
      <w:bodyDiv w:val="1"/>
      <w:marLeft w:val="0"/>
      <w:marRight w:val="0"/>
      <w:marTop w:val="0"/>
      <w:marBottom w:val="0"/>
      <w:divBdr>
        <w:top w:val="none" w:sz="0" w:space="0" w:color="auto"/>
        <w:left w:val="none" w:sz="0" w:space="0" w:color="auto"/>
        <w:bottom w:val="none" w:sz="0" w:space="0" w:color="auto"/>
        <w:right w:val="none" w:sz="0" w:space="0" w:color="auto"/>
      </w:divBdr>
    </w:div>
    <w:div w:id="249319153">
      <w:bodyDiv w:val="1"/>
      <w:marLeft w:val="0"/>
      <w:marRight w:val="0"/>
      <w:marTop w:val="0"/>
      <w:marBottom w:val="0"/>
      <w:divBdr>
        <w:top w:val="none" w:sz="0" w:space="0" w:color="auto"/>
        <w:left w:val="none" w:sz="0" w:space="0" w:color="auto"/>
        <w:bottom w:val="none" w:sz="0" w:space="0" w:color="auto"/>
        <w:right w:val="none" w:sz="0" w:space="0" w:color="auto"/>
      </w:divBdr>
    </w:div>
    <w:div w:id="253363714">
      <w:bodyDiv w:val="1"/>
      <w:marLeft w:val="0"/>
      <w:marRight w:val="0"/>
      <w:marTop w:val="0"/>
      <w:marBottom w:val="0"/>
      <w:divBdr>
        <w:top w:val="none" w:sz="0" w:space="0" w:color="auto"/>
        <w:left w:val="none" w:sz="0" w:space="0" w:color="auto"/>
        <w:bottom w:val="none" w:sz="0" w:space="0" w:color="auto"/>
        <w:right w:val="none" w:sz="0" w:space="0" w:color="auto"/>
      </w:divBdr>
    </w:div>
    <w:div w:id="254291404">
      <w:bodyDiv w:val="1"/>
      <w:marLeft w:val="0"/>
      <w:marRight w:val="0"/>
      <w:marTop w:val="0"/>
      <w:marBottom w:val="0"/>
      <w:divBdr>
        <w:top w:val="none" w:sz="0" w:space="0" w:color="auto"/>
        <w:left w:val="none" w:sz="0" w:space="0" w:color="auto"/>
        <w:bottom w:val="none" w:sz="0" w:space="0" w:color="auto"/>
        <w:right w:val="none" w:sz="0" w:space="0" w:color="auto"/>
      </w:divBdr>
    </w:div>
    <w:div w:id="255485785">
      <w:bodyDiv w:val="1"/>
      <w:marLeft w:val="0"/>
      <w:marRight w:val="0"/>
      <w:marTop w:val="0"/>
      <w:marBottom w:val="0"/>
      <w:divBdr>
        <w:top w:val="none" w:sz="0" w:space="0" w:color="auto"/>
        <w:left w:val="none" w:sz="0" w:space="0" w:color="auto"/>
        <w:bottom w:val="none" w:sz="0" w:space="0" w:color="auto"/>
        <w:right w:val="none" w:sz="0" w:space="0" w:color="auto"/>
      </w:divBdr>
    </w:div>
    <w:div w:id="259222139">
      <w:bodyDiv w:val="1"/>
      <w:marLeft w:val="0"/>
      <w:marRight w:val="0"/>
      <w:marTop w:val="0"/>
      <w:marBottom w:val="0"/>
      <w:divBdr>
        <w:top w:val="none" w:sz="0" w:space="0" w:color="auto"/>
        <w:left w:val="none" w:sz="0" w:space="0" w:color="auto"/>
        <w:bottom w:val="none" w:sz="0" w:space="0" w:color="auto"/>
        <w:right w:val="none" w:sz="0" w:space="0" w:color="auto"/>
      </w:divBdr>
    </w:div>
    <w:div w:id="259414017">
      <w:bodyDiv w:val="1"/>
      <w:marLeft w:val="0"/>
      <w:marRight w:val="0"/>
      <w:marTop w:val="0"/>
      <w:marBottom w:val="0"/>
      <w:divBdr>
        <w:top w:val="none" w:sz="0" w:space="0" w:color="auto"/>
        <w:left w:val="none" w:sz="0" w:space="0" w:color="auto"/>
        <w:bottom w:val="none" w:sz="0" w:space="0" w:color="auto"/>
        <w:right w:val="none" w:sz="0" w:space="0" w:color="auto"/>
      </w:divBdr>
    </w:div>
    <w:div w:id="260262579">
      <w:bodyDiv w:val="1"/>
      <w:marLeft w:val="0"/>
      <w:marRight w:val="0"/>
      <w:marTop w:val="0"/>
      <w:marBottom w:val="0"/>
      <w:divBdr>
        <w:top w:val="none" w:sz="0" w:space="0" w:color="auto"/>
        <w:left w:val="none" w:sz="0" w:space="0" w:color="auto"/>
        <w:bottom w:val="none" w:sz="0" w:space="0" w:color="auto"/>
        <w:right w:val="none" w:sz="0" w:space="0" w:color="auto"/>
      </w:divBdr>
    </w:div>
    <w:div w:id="260839023">
      <w:bodyDiv w:val="1"/>
      <w:marLeft w:val="0"/>
      <w:marRight w:val="0"/>
      <w:marTop w:val="0"/>
      <w:marBottom w:val="0"/>
      <w:divBdr>
        <w:top w:val="none" w:sz="0" w:space="0" w:color="auto"/>
        <w:left w:val="none" w:sz="0" w:space="0" w:color="auto"/>
        <w:bottom w:val="none" w:sz="0" w:space="0" w:color="auto"/>
        <w:right w:val="none" w:sz="0" w:space="0" w:color="auto"/>
      </w:divBdr>
    </w:div>
    <w:div w:id="262616186">
      <w:bodyDiv w:val="1"/>
      <w:marLeft w:val="0"/>
      <w:marRight w:val="0"/>
      <w:marTop w:val="0"/>
      <w:marBottom w:val="0"/>
      <w:divBdr>
        <w:top w:val="none" w:sz="0" w:space="0" w:color="auto"/>
        <w:left w:val="none" w:sz="0" w:space="0" w:color="auto"/>
        <w:bottom w:val="none" w:sz="0" w:space="0" w:color="auto"/>
        <w:right w:val="none" w:sz="0" w:space="0" w:color="auto"/>
      </w:divBdr>
    </w:div>
    <w:div w:id="262810881">
      <w:bodyDiv w:val="1"/>
      <w:marLeft w:val="0"/>
      <w:marRight w:val="0"/>
      <w:marTop w:val="0"/>
      <w:marBottom w:val="0"/>
      <w:divBdr>
        <w:top w:val="none" w:sz="0" w:space="0" w:color="auto"/>
        <w:left w:val="none" w:sz="0" w:space="0" w:color="auto"/>
        <w:bottom w:val="none" w:sz="0" w:space="0" w:color="auto"/>
        <w:right w:val="none" w:sz="0" w:space="0" w:color="auto"/>
      </w:divBdr>
    </w:div>
    <w:div w:id="263349012">
      <w:bodyDiv w:val="1"/>
      <w:marLeft w:val="0"/>
      <w:marRight w:val="0"/>
      <w:marTop w:val="0"/>
      <w:marBottom w:val="0"/>
      <w:divBdr>
        <w:top w:val="none" w:sz="0" w:space="0" w:color="auto"/>
        <w:left w:val="none" w:sz="0" w:space="0" w:color="auto"/>
        <w:bottom w:val="none" w:sz="0" w:space="0" w:color="auto"/>
        <w:right w:val="none" w:sz="0" w:space="0" w:color="auto"/>
      </w:divBdr>
    </w:div>
    <w:div w:id="264852848">
      <w:bodyDiv w:val="1"/>
      <w:marLeft w:val="0"/>
      <w:marRight w:val="0"/>
      <w:marTop w:val="0"/>
      <w:marBottom w:val="0"/>
      <w:divBdr>
        <w:top w:val="none" w:sz="0" w:space="0" w:color="auto"/>
        <w:left w:val="none" w:sz="0" w:space="0" w:color="auto"/>
        <w:bottom w:val="none" w:sz="0" w:space="0" w:color="auto"/>
        <w:right w:val="none" w:sz="0" w:space="0" w:color="auto"/>
      </w:divBdr>
    </w:div>
    <w:div w:id="264967326">
      <w:bodyDiv w:val="1"/>
      <w:marLeft w:val="0"/>
      <w:marRight w:val="0"/>
      <w:marTop w:val="0"/>
      <w:marBottom w:val="0"/>
      <w:divBdr>
        <w:top w:val="none" w:sz="0" w:space="0" w:color="auto"/>
        <w:left w:val="none" w:sz="0" w:space="0" w:color="auto"/>
        <w:bottom w:val="none" w:sz="0" w:space="0" w:color="auto"/>
        <w:right w:val="none" w:sz="0" w:space="0" w:color="auto"/>
      </w:divBdr>
    </w:div>
    <w:div w:id="265893232">
      <w:bodyDiv w:val="1"/>
      <w:marLeft w:val="0"/>
      <w:marRight w:val="0"/>
      <w:marTop w:val="0"/>
      <w:marBottom w:val="0"/>
      <w:divBdr>
        <w:top w:val="none" w:sz="0" w:space="0" w:color="auto"/>
        <w:left w:val="none" w:sz="0" w:space="0" w:color="auto"/>
        <w:bottom w:val="none" w:sz="0" w:space="0" w:color="auto"/>
        <w:right w:val="none" w:sz="0" w:space="0" w:color="auto"/>
      </w:divBdr>
    </w:div>
    <w:div w:id="266158072">
      <w:bodyDiv w:val="1"/>
      <w:marLeft w:val="0"/>
      <w:marRight w:val="0"/>
      <w:marTop w:val="0"/>
      <w:marBottom w:val="0"/>
      <w:divBdr>
        <w:top w:val="none" w:sz="0" w:space="0" w:color="auto"/>
        <w:left w:val="none" w:sz="0" w:space="0" w:color="auto"/>
        <w:bottom w:val="none" w:sz="0" w:space="0" w:color="auto"/>
        <w:right w:val="none" w:sz="0" w:space="0" w:color="auto"/>
      </w:divBdr>
    </w:div>
    <w:div w:id="268590916">
      <w:bodyDiv w:val="1"/>
      <w:marLeft w:val="0"/>
      <w:marRight w:val="0"/>
      <w:marTop w:val="0"/>
      <w:marBottom w:val="0"/>
      <w:divBdr>
        <w:top w:val="none" w:sz="0" w:space="0" w:color="auto"/>
        <w:left w:val="none" w:sz="0" w:space="0" w:color="auto"/>
        <w:bottom w:val="none" w:sz="0" w:space="0" w:color="auto"/>
        <w:right w:val="none" w:sz="0" w:space="0" w:color="auto"/>
      </w:divBdr>
    </w:div>
    <w:div w:id="268663787">
      <w:bodyDiv w:val="1"/>
      <w:marLeft w:val="0"/>
      <w:marRight w:val="0"/>
      <w:marTop w:val="0"/>
      <w:marBottom w:val="0"/>
      <w:divBdr>
        <w:top w:val="none" w:sz="0" w:space="0" w:color="auto"/>
        <w:left w:val="none" w:sz="0" w:space="0" w:color="auto"/>
        <w:bottom w:val="none" w:sz="0" w:space="0" w:color="auto"/>
        <w:right w:val="none" w:sz="0" w:space="0" w:color="auto"/>
      </w:divBdr>
    </w:div>
    <w:div w:id="269047178">
      <w:bodyDiv w:val="1"/>
      <w:marLeft w:val="0"/>
      <w:marRight w:val="0"/>
      <w:marTop w:val="0"/>
      <w:marBottom w:val="0"/>
      <w:divBdr>
        <w:top w:val="none" w:sz="0" w:space="0" w:color="auto"/>
        <w:left w:val="none" w:sz="0" w:space="0" w:color="auto"/>
        <w:bottom w:val="none" w:sz="0" w:space="0" w:color="auto"/>
        <w:right w:val="none" w:sz="0" w:space="0" w:color="auto"/>
      </w:divBdr>
    </w:div>
    <w:div w:id="269704507">
      <w:bodyDiv w:val="1"/>
      <w:marLeft w:val="0"/>
      <w:marRight w:val="0"/>
      <w:marTop w:val="0"/>
      <w:marBottom w:val="0"/>
      <w:divBdr>
        <w:top w:val="none" w:sz="0" w:space="0" w:color="auto"/>
        <w:left w:val="none" w:sz="0" w:space="0" w:color="auto"/>
        <w:bottom w:val="none" w:sz="0" w:space="0" w:color="auto"/>
        <w:right w:val="none" w:sz="0" w:space="0" w:color="auto"/>
      </w:divBdr>
    </w:div>
    <w:div w:id="271135828">
      <w:bodyDiv w:val="1"/>
      <w:marLeft w:val="0"/>
      <w:marRight w:val="0"/>
      <w:marTop w:val="0"/>
      <w:marBottom w:val="0"/>
      <w:divBdr>
        <w:top w:val="none" w:sz="0" w:space="0" w:color="auto"/>
        <w:left w:val="none" w:sz="0" w:space="0" w:color="auto"/>
        <w:bottom w:val="none" w:sz="0" w:space="0" w:color="auto"/>
        <w:right w:val="none" w:sz="0" w:space="0" w:color="auto"/>
      </w:divBdr>
    </w:div>
    <w:div w:id="271327288">
      <w:bodyDiv w:val="1"/>
      <w:marLeft w:val="0"/>
      <w:marRight w:val="0"/>
      <w:marTop w:val="0"/>
      <w:marBottom w:val="0"/>
      <w:divBdr>
        <w:top w:val="none" w:sz="0" w:space="0" w:color="auto"/>
        <w:left w:val="none" w:sz="0" w:space="0" w:color="auto"/>
        <w:bottom w:val="none" w:sz="0" w:space="0" w:color="auto"/>
        <w:right w:val="none" w:sz="0" w:space="0" w:color="auto"/>
      </w:divBdr>
    </w:div>
    <w:div w:id="271787903">
      <w:bodyDiv w:val="1"/>
      <w:marLeft w:val="0"/>
      <w:marRight w:val="0"/>
      <w:marTop w:val="0"/>
      <w:marBottom w:val="0"/>
      <w:divBdr>
        <w:top w:val="none" w:sz="0" w:space="0" w:color="auto"/>
        <w:left w:val="none" w:sz="0" w:space="0" w:color="auto"/>
        <w:bottom w:val="none" w:sz="0" w:space="0" w:color="auto"/>
        <w:right w:val="none" w:sz="0" w:space="0" w:color="auto"/>
      </w:divBdr>
    </w:div>
    <w:div w:id="272056451">
      <w:bodyDiv w:val="1"/>
      <w:marLeft w:val="0"/>
      <w:marRight w:val="0"/>
      <w:marTop w:val="0"/>
      <w:marBottom w:val="0"/>
      <w:divBdr>
        <w:top w:val="none" w:sz="0" w:space="0" w:color="auto"/>
        <w:left w:val="none" w:sz="0" w:space="0" w:color="auto"/>
        <w:bottom w:val="none" w:sz="0" w:space="0" w:color="auto"/>
        <w:right w:val="none" w:sz="0" w:space="0" w:color="auto"/>
      </w:divBdr>
    </w:div>
    <w:div w:id="272246161">
      <w:bodyDiv w:val="1"/>
      <w:marLeft w:val="0"/>
      <w:marRight w:val="0"/>
      <w:marTop w:val="0"/>
      <w:marBottom w:val="0"/>
      <w:divBdr>
        <w:top w:val="none" w:sz="0" w:space="0" w:color="auto"/>
        <w:left w:val="none" w:sz="0" w:space="0" w:color="auto"/>
        <w:bottom w:val="none" w:sz="0" w:space="0" w:color="auto"/>
        <w:right w:val="none" w:sz="0" w:space="0" w:color="auto"/>
      </w:divBdr>
    </w:div>
    <w:div w:id="273294713">
      <w:bodyDiv w:val="1"/>
      <w:marLeft w:val="0"/>
      <w:marRight w:val="0"/>
      <w:marTop w:val="0"/>
      <w:marBottom w:val="0"/>
      <w:divBdr>
        <w:top w:val="none" w:sz="0" w:space="0" w:color="auto"/>
        <w:left w:val="none" w:sz="0" w:space="0" w:color="auto"/>
        <w:bottom w:val="none" w:sz="0" w:space="0" w:color="auto"/>
        <w:right w:val="none" w:sz="0" w:space="0" w:color="auto"/>
      </w:divBdr>
    </w:div>
    <w:div w:id="273557086">
      <w:bodyDiv w:val="1"/>
      <w:marLeft w:val="0"/>
      <w:marRight w:val="0"/>
      <w:marTop w:val="0"/>
      <w:marBottom w:val="0"/>
      <w:divBdr>
        <w:top w:val="none" w:sz="0" w:space="0" w:color="auto"/>
        <w:left w:val="none" w:sz="0" w:space="0" w:color="auto"/>
        <w:bottom w:val="none" w:sz="0" w:space="0" w:color="auto"/>
        <w:right w:val="none" w:sz="0" w:space="0" w:color="auto"/>
      </w:divBdr>
    </w:div>
    <w:div w:id="275144417">
      <w:bodyDiv w:val="1"/>
      <w:marLeft w:val="0"/>
      <w:marRight w:val="0"/>
      <w:marTop w:val="0"/>
      <w:marBottom w:val="0"/>
      <w:divBdr>
        <w:top w:val="none" w:sz="0" w:space="0" w:color="auto"/>
        <w:left w:val="none" w:sz="0" w:space="0" w:color="auto"/>
        <w:bottom w:val="none" w:sz="0" w:space="0" w:color="auto"/>
        <w:right w:val="none" w:sz="0" w:space="0" w:color="auto"/>
      </w:divBdr>
    </w:div>
    <w:div w:id="275258783">
      <w:bodyDiv w:val="1"/>
      <w:marLeft w:val="0"/>
      <w:marRight w:val="0"/>
      <w:marTop w:val="0"/>
      <w:marBottom w:val="0"/>
      <w:divBdr>
        <w:top w:val="none" w:sz="0" w:space="0" w:color="auto"/>
        <w:left w:val="none" w:sz="0" w:space="0" w:color="auto"/>
        <w:bottom w:val="none" w:sz="0" w:space="0" w:color="auto"/>
        <w:right w:val="none" w:sz="0" w:space="0" w:color="auto"/>
      </w:divBdr>
    </w:div>
    <w:div w:id="275649046">
      <w:bodyDiv w:val="1"/>
      <w:marLeft w:val="0"/>
      <w:marRight w:val="0"/>
      <w:marTop w:val="0"/>
      <w:marBottom w:val="0"/>
      <w:divBdr>
        <w:top w:val="none" w:sz="0" w:space="0" w:color="auto"/>
        <w:left w:val="none" w:sz="0" w:space="0" w:color="auto"/>
        <w:bottom w:val="none" w:sz="0" w:space="0" w:color="auto"/>
        <w:right w:val="none" w:sz="0" w:space="0" w:color="auto"/>
      </w:divBdr>
    </w:div>
    <w:div w:id="275841317">
      <w:bodyDiv w:val="1"/>
      <w:marLeft w:val="0"/>
      <w:marRight w:val="0"/>
      <w:marTop w:val="0"/>
      <w:marBottom w:val="0"/>
      <w:divBdr>
        <w:top w:val="none" w:sz="0" w:space="0" w:color="auto"/>
        <w:left w:val="none" w:sz="0" w:space="0" w:color="auto"/>
        <w:bottom w:val="none" w:sz="0" w:space="0" w:color="auto"/>
        <w:right w:val="none" w:sz="0" w:space="0" w:color="auto"/>
      </w:divBdr>
    </w:div>
    <w:div w:id="276639275">
      <w:bodyDiv w:val="1"/>
      <w:marLeft w:val="0"/>
      <w:marRight w:val="0"/>
      <w:marTop w:val="0"/>
      <w:marBottom w:val="0"/>
      <w:divBdr>
        <w:top w:val="none" w:sz="0" w:space="0" w:color="auto"/>
        <w:left w:val="none" w:sz="0" w:space="0" w:color="auto"/>
        <w:bottom w:val="none" w:sz="0" w:space="0" w:color="auto"/>
        <w:right w:val="none" w:sz="0" w:space="0" w:color="auto"/>
      </w:divBdr>
    </w:div>
    <w:div w:id="277298362">
      <w:bodyDiv w:val="1"/>
      <w:marLeft w:val="0"/>
      <w:marRight w:val="0"/>
      <w:marTop w:val="0"/>
      <w:marBottom w:val="0"/>
      <w:divBdr>
        <w:top w:val="none" w:sz="0" w:space="0" w:color="auto"/>
        <w:left w:val="none" w:sz="0" w:space="0" w:color="auto"/>
        <w:bottom w:val="none" w:sz="0" w:space="0" w:color="auto"/>
        <w:right w:val="none" w:sz="0" w:space="0" w:color="auto"/>
      </w:divBdr>
    </w:div>
    <w:div w:id="280111295">
      <w:bodyDiv w:val="1"/>
      <w:marLeft w:val="0"/>
      <w:marRight w:val="0"/>
      <w:marTop w:val="0"/>
      <w:marBottom w:val="0"/>
      <w:divBdr>
        <w:top w:val="none" w:sz="0" w:space="0" w:color="auto"/>
        <w:left w:val="none" w:sz="0" w:space="0" w:color="auto"/>
        <w:bottom w:val="none" w:sz="0" w:space="0" w:color="auto"/>
        <w:right w:val="none" w:sz="0" w:space="0" w:color="auto"/>
      </w:divBdr>
    </w:div>
    <w:div w:id="281084184">
      <w:bodyDiv w:val="1"/>
      <w:marLeft w:val="0"/>
      <w:marRight w:val="0"/>
      <w:marTop w:val="0"/>
      <w:marBottom w:val="0"/>
      <w:divBdr>
        <w:top w:val="none" w:sz="0" w:space="0" w:color="auto"/>
        <w:left w:val="none" w:sz="0" w:space="0" w:color="auto"/>
        <w:bottom w:val="none" w:sz="0" w:space="0" w:color="auto"/>
        <w:right w:val="none" w:sz="0" w:space="0" w:color="auto"/>
      </w:divBdr>
    </w:div>
    <w:div w:id="282153749">
      <w:bodyDiv w:val="1"/>
      <w:marLeft w:val="0"/>
      <w:marRight w:val="0"/>
      <w:marTop w:val="0"/>
      <w:marBottom w:val="0"/>
      <w:divBdr>
        <w:top w:val="none" w:sz="0" w:space="0" w:color="auto"/>
        <w:left w:val="none" w:sz="0" w:space="0" w:color="auto"/>
        <w:bottom w:val="none" w:sz="0" w:space="0" w:color="auto"/>
        <w:right w:val="none" w:sz="0" w:space="0" w:color="auto"/>
      </w:divBdr>
    </w:div>
    <w:div w:id="282156406">
      <w:bodyDiv w:val="1"/>
      <w:marLeft w:val="0"/>
      <w:marRight w:val="0"/>
      <w:marTop w:val="0"/>
      <w:marBottom w:val="0"/>
      <w:divBdr>
        <w:top w:val="none" w:sz="0" w:space="0" w:color="auto"/>
        <w:left w:val="none" w:sz="0" w:space="0" w:color="auto"/>
        <w:bottom w:val="none" w:sz="0" w:space="0" w:color="auto"/>
        <w:right w:val="none" w:sz="0" w:space="0" w:color="auto"/>
      </w:divBdr>
    </w:div>
    <w:div w:id="283539791">
      <w:bodyDiv w:val="1"/>
      <w:marLeft w:val="0"/>
      <w:marRight w:val="0"/>
      <w:marTop w:val="0"/>
      <w:marBottom w:val="0"/>
      <w:divBdr>
        <w:top w:val="none" w:sz="0" w:space="0" w:color="auto"/>
        <w:left w:val="none" w:sz="0" w:space="0" w:color="auto"/>
        <w:bottom w:val="none" w:sz="0" w:space="0" w:color="auto"/>
        <w:right w:val="none" w:sz="0" w:space="0" w:color="auto"/>
      </w:divBdr>
    </w:div>
    <w:div w:id="283730848">
      <w:bodyDiv w:val="1"/>
      <w:marLeft w:val="0"/>
      <w:marRight w:val="0"/>
      <w:marTop w:val="0"/>
      <w:marBottom w:val="0"/>
      <w:divBdr>
        <w:top w:val="none" w:sz="0" w:space="0" w:color="auto"/>
        <w:left w:val="none" w:sz="0" w:space="0" w:color="auto"/>
        <w:bottom w:val="none" w:sz="0" w:space="0" w:color="auto"/>
        <w:right w:val="none" w:sz="0" w:space="0" w:color="auto"/>
      </w:divBdr>
    </w:div>
    <w:div w:id="283736660">
      <w:bodyDiv w:val="1"/>
      <w:marLeft w:val="0"/>
      <w:marRight w:val="0"/>
      <w:marTop w:val="0"/>
      <w:marBottom w:val="0"/>
      <w:divBdr>
        <w:top w:val="none" w:sz="0" w:space="0" w:color="auto"/>
        <w:left w:val="none" w:sz="0" w:space="0" w:color="auto"/>
        <w:bottom w:val="none" w:sz="0" w:space="0" w:color="auto"/>
        <w:right w:val="none" w:sz="0" w:space="0" w:color="auto"/>
      </w:divBdr>
    </w:div>
    <w:div w:id="283850314">
      <w:bodyDiv w:val="1"/>
      <w:marLeft w:val="0"/>
      <w:marRight w:val="0"/>
      <w:marTop w:val="0"/>
      <w:marBottom w:val="0"/>
      <w:divBdr>
        <w:top w:val="none" w:sz="0" w:space="0" w:color="auto"/>
        <w:left w:val="none" w:sz="0" w:space="0" w:color="auto"/>
        <w:bottom w:val="none" w:sz="0" w:space="0" w:color="auto"/>
        <w:right w:val="none" w:sz="0" w:space="0" w:color="auto"/>
      </w:divBdr>
    </w:div>
    <w:div w:id="283930202">
      <w:bodyDiv w:val="1"/>
      <w:marLeft w:val="0"/>
      <w:marRight w:val="0"/>
      <w:marTop w:val="0"/>
      <w:marBottom w:val="0"/>
      <w:divBdr>
        <w:top w:val="none" w:sz="0" w:space="0" w:color="auto"/>
        <w:left w:val="none" w:sz="0" w:space="0" w:color="auto"/>
        <w:bottom w:val="none" w:sz="0" w:space="0" w:color="auto"/>
        <w:right w:val="none" w:sz="0" w:space="0" w:color="auto"/>
      </w:divBdr>
    </w:div>
    <w:div w:id="284509186">
      <w:bodyDiv w:val="1"/>
      <w:marLeft w:val="0"/>
      <w:marRight w:val="0"/>
      <w:marTop w:val="0"/>
      <w:marBottom w:val="0"/>
      <w:divBdr>
        <w:top w:val="none" w:sz="0" w:space="0" w:color="auto"/>
        <w:left w:val="none" w:sz="0" w:space="0" w:color="auto"/>
        <w:bottom w:val="none" w:sz="0" w:space="0" w:color="auto"/>
        <w:right w:val="none" w:sz="0" w:space="0" w:color="auto"/>
      </w:divBdr>
    </w:div>
    <w:div w:id="284582154">
      <w:bodyDiv w:val="1"/>
      <w:marLeft w:val="0"/>
      <w:marRight w:val="0"/>
      <w:marTop w:val="0"/>
      <w:marBottom w:val="0"/>
      <w:divBdr>
        <w:top w:val="none" w:sz="0" w:space="0" w:color="auto"/>
        <w:left w:val="none" w:sz="0" w:space="0" w:color="auto"/>
        <w:bottom w:val="none" w:sz="0" w:space="0" w:color="auto"/>
        <w:right w:val="none" w:sz="0" w:space="0" w:color="auto"/>
      </w:divBdr>
    </w:div>
    <w:div w:id="285354871">
      <w:bodyDiv w:val="1"/>
      <w:marLeft w:val="0"/>
      <w:marRight w:val="0"/>
      <w:marTop w:val="0"/>
      <w:marBottom w:val="0"/>
      <w:divBdr>
        <w:top w:val="none" w:sz="0" w:space="0" w:color="auto"/>
        <w:left w:val="none" w:sz="0" w:space="0" w:color="auto"/>
        <w:bottom w:val="none" w:sz="0" w:space="0" w:color="auto"/>
        <w:right w:val="none" w:sz="0" w:space="0" w:color="auto"/>
      </w:divBdr>
    </w:div>
    <w:div w:id="286400310">
      <w:bodyDiv w:val="1"/>
      <w:marLeft w:val="0"/>
      <w:marRight w:val="0"/>
      <w:marTop w:val="0"/>
      <w:marBottom w:val="0"/>
      <w:divBdr>
        <w:top w:val="none" w:sz="0" w:space="0" w:color="auto"/>
        <w:left w:val="none" w:sz="0" w:space="0" w:color="auto"/>
        <w:bottom w:val="none" w:sz="0" w:space="0" w:color="auto"/>
        <w:right w:val="none" w:sz="0" w:space="0" w:color="auto"/>
      </w:divBdr>
    </w:div>
    <w:div w:id="287662777">
      <w:bodyDiv w:val="1"/>
      <w:marLeft w:val="0"/>
      <w:marRight w:val="0"/>
      <w:marTop w:val="0"/>
      <w:marBottom w:val="0"/>
      <w:divBdr>
        <w:top w:val="none" w:sz="0" w:space="0" w:color="auto"/>
        <w:left w:val="none" w:sz="0" w:space="0" w:color="auto"/>
        <w:bottom w:val="none" w:sz="0" w:space="0" w:color="auto"/>
        <w:right w:val="none" w:sz="0" w:space="0" w:color="auto"/>
      </w:divBdr>
    </w:div>
    <w:div w:id="288974280">
      <w:bodyDiv w:val="1"/>
      <w:marLeft w:val="0"/>
      <w:marRight w:val="0"/>
      <w:marTop w:val="0"/>
      <w:marBottom w:val="0"/>
      <w:divBdr>
        <w:top w:val="none" w:sz="0" w:space="0" w:color="auto"/>
        <w:left w:val="none" w:sz="0" w:space="0" w:color="auto"/>
        <w:bottom w:val="none" w:sz="0" w:space="0" w:color="auto"/>
        <w:right w:val="none" w:sz="0" w:space="0" w:color="auto"/>
      </w:divBdr>
    </w:div>
    <w:div w:id="289092776">
      <w:bodyDiv w:val="1"/>
      <w:marLeft w:val="0"/>
      <w:marRight w:val="0"/>
      <w:marTop w:val="0"/>
      <w:marBottom w:val="0"/>
      <w:divBdr>
        <w:top w:val="none" w:sz="0" w:space="0" w:color="auto"/>
        <w:left w:val="none" w:sz="0" w:space="0" w:color="auto"/>
        <w:bottom w:val="none" w:sz="0" w:space="0" w:color="auto"/>
        <w:right w:val="none" w:sz="0" w:space="0" w:color="auto"/>
      </w:divBdr>
    </w:div>
    <w:div w:id="289289522">
      <w:bodyDiv w:val="1"/>
      <w:marLeft w:val="0"/>
      <w:marRight w:val="0"/>
      <w:marTop w:val="0"/>
      <w:marBottom w:val="0"/>
      <w:divBdr>
        <w:top w:val="none" w:sz="0" w:space="0" w:color="auto"/>
        <w:left w:val="none" w:sz="0" w:space="0" w:color="auto"/>
        <w:bottom w:val="none" w:sz="0" w:space="0" w:color="auto"/>
        <w:right w:val="none" w:sz="0" w:space="0" w:color="auto"/>
      </w:divBdr>
    </w:div>
    <w:div w:id="289439569">
      <w:bodyDiv w:val="1"/>
      <w:marLeft w:val="0"/>
      <w:marRight w:val="0"/>
      <w:marTop w:val="0"/>
      <w:marBottom w:val="0"/>
      <w:divBdr>
        <w:top w:val="none" w:sz="0" w:space="0" w:color="auto"/>
        <w:left w:val="none" w:sz="0" w:space="0" w:color="auto"/>
        <w:bottom w:val="none" w:sz="0" w:space="0" w:color="auto"/>
        <w:right w:val="none" w:sz="0" w:space="0" w:color="auto"/>
      </w:divBdr>
    </w:div>
    <w:div w:id="292911672">
      <w:bodyDiv w:val="1"/>
      <w:marLeft w:val="0"/>
      <w:marRight w:val="0"/>
      <w:marTop w:val="0"/>
      <w:marBottom w:val="0"/>
      <w:divBdr>
        <w:top w:val="none" w:sz="0" w:space="0" w:color="auto"/>
        <w:left w:val="none" w:sz="0" w:space="0" w:color="auto"/>
        <w:bottom w:val="none" w:sz="0" w:space="0" w:color="auto"/>
        <w:right w:val="none" w:sz="0" w:space="0" w:color="auto"/>
      </w:divBdr>
    </w:div>
    <w:div w:id="294023237">
      <w:bodyDiv w:val="1"/>
      <w:marLeft w:val="0"/>
      <w:marRight w:val="0"/>
      <w:marTop w:val="0"/>
      <w:marBottom w:val="0"/>
      <w:divBdr>
        <w:top w:val="none" w:sz="0" w:space="0" w:color="auto"/>
        <w:left w:val="none" w:sz="0" w:space="0" w:color="auto"/>
        <w:bottom w:val="none" w:sz="0" w:space="0" w:color="auto"/>
        <w:right w:val="none" w:sz="0" w:space="0" w:color="auto"/>
      </w:divBdr>
    </w:div>
    <w:div w:id="294337020">
      <w:bodyDiv w:val="1"/>
      <w:marLeft w:val="0"/>
      <w:marRight w:val="0"/>
      <w:marTop w:val="0"/>
      <w:marBottom w:val="0"/>
      <w:divBdr>
        <w:top w:val="none" w:sz="0" w:space="0" w:color="auto"/>
        <w:left w:val="none" w:sz="0" w:space="0" w:color="auto"/>
        <w:bottom w:val="none" w:sz="0" w:space="0" w:color="auto"/>
        <w:right w:val="none" w:sz="0" w:space="0" w:color="auto"/>
      </w:divBdr>
    </w:div>
    <w:div w:id="294456752">
      <w:bodyDiv w:val="1"/>
      <w:marLeft w:val="0"/>
      <w:marRight w:val="0"/>
      <w:marTop w:val="0"/>
      <w:marBottom w:val="0"/>
      <w:divBdr>
        <w:top w:val="none" w:sz="0" w:space="0" w:color="auto"/>
        <w:left w:val="none" w:sz="0" w:space="0" w:color="auto"/>
        <w:bottom w:val="none" w:sz="0" w:space="0" w:color="auto"/>
        <w:right w:val="none" w:sz="0" w:space="0" w:color="auto"/>
      </w:divBdr>
    </w:div>
    <w:div w:id="294532472">
      <w:bodyDiv w:val="1"/>
      <w:marLeft w:val="0"/>
      <w:marRight w:val="0"/>
      <w:marTop w:val="0"/>
      <w:marBottom w:val="0"/>
      <w:divBdr>
        <w:top w:val="none" w:sz="0" w:space="0" w:color="auto"/>
        <w:left w:val="none" w:sz="0" w:space="0" w:color="auto"/>
        <w:bottom w:val="none" w:sz="0" w:space="0" w:color="auto"/>
        <w:right w:val="none" w:sz="0" w:space="0" w:color="auto"/>
      </w:divBdr>
    </w:div>
    <w:div w:id="295377217">
      <w:bodyDiv w:val="1"/>
      <w:marLeft w:val="0"/>
      <w:marRight w:val="0"/>
      <w:marTop w:val="0"/>
      <w:marBottom w:val="0"/>
      <w:divBdr>
        <w:top w:val="none" w:sz="0" w:space="0" w:color="auto"/>
        <w:left w:val="none" w:sz="0" w:space="0" w:color="auto"/>
        <w:bottom w:val="none" w:sz="0" w:space="0" w:color="auto"/>
        <w:right w:val="none" w:sz="0" w:space="0" w:color="auto"/>
      </w:divBdr>
    </w:div>
    <w:div w:id="295448371">
      <w:bodyDiv w:val="1"/>
      <w:marLeft w:val="0"/>
      <w:marRight w:val="0"/>
      <w:marTop w:val="0"/>
      <w:marBottom w:val="0"/>
      <w:divBdr>
        <w:top w:val="none" w:sz="0" w:space="0" w:color="auto"/>
        <w:left w:val="none" w:sz="0" w:space="0" w:color="auto"/>
        <w:bottom w:val="none" w:sz="0" w:space="0" w:color="auto"/>
        <w:right w:val="none" w:sz="0" w:space="0" w:color="auto"/>
      </w:divBdr>
    </w:div>
    <w:div w:id="295649793">
      <w:bodyDiv w:val="1"/>
      <w:marLeft w:val="0"/>
      <w:marRight w:val="0"/>
      <w:marTop w:val="0"/>
      <w:marBottom w:val="0"/>
      <w:divBdr>
        <w:top w:val="none" w:sz="0" w:space="0" w:color="auto"/>
        <w:left w:val="none" w:sz="0" w:space="0" w:color="auto"/>
        <w:bottom w:val="none" w:sz="0" w:space="0" w:color="auto"/>
        <w:right w:val="none" w:sz="0" w:space="0" w:color="auto"/>
      </w:divBdr>
    </w:div>
    <w:div w:id="296760667">
      <w:bodyDiv w:val="1"/>
      <w:marLeft w:val="0"/>
      <w:marRight w:val="0"/>
      <w:marTop w:val="0"/>
      <w:marBottom w:val="0"/>
      <w:divBdr>
        <w:top w:val="none" w:sz="0" w:space="0" w:color="auto"/>
        <w:left w:val="none" w:sz="0" w:space="0" w:color="auto"/>
        <w:bottom w:val="none" w:sz="0" w:space="0" w:color="auto"/>
        <w:right w:val="none" w:sz="0" w:space="0" w:color="auto"/>
      </w:divBdr>
    </w:div>
    <w:div w:id="297809413">
      <w:bodyDiv w:val="1"/>
      <w:marLeft w:val="0"/>
      <w:marRight w:val="0"/>
      <w:marTop w:val="0"/>
      <w:marBottom w:val="0"/>
      <w:divBdr>
        <w:top w:val="none" w:sz="0" w:space="0" w:color="auto"/>
        <w:left w:val="none" w:sz="0" w:space="0" w:color="auto"/>
        <w:bottom w:val="none" w:sz="0" w:space="0" w:color="auto"/>
        <w:right w:val="none" w:sz="0" w:space="0" w:color="auto"/>
      </w:divBdr>
    </w:div>
    <w:div w:id="298385616">
      <w:bodyDiv w:val="1"/>
      <w:marLeft w:val="0"/>
      <w:marRight w:val="0"/>
      <w:marTop w:val="0"/>
      <w:marBottom w:val="0"/>
      <w:divBdr>
        <w:top w:val="none" w:sz="0" w:space="0" w:color="auto"/>
        <w:left w:val="none" w:sz="0" w:space="0" w:color="auto"/>
        <w:bottom w:val="none" w:sz="0" w:space="0" w:color="auto"/>
        <w:right w:val="none" w:sz="0" w:space="0" w:color="auto"/>
      </w:divBdr>
    </w:div>
    <w:div w:id="299071442">
      <w:bodyDiv w:val="1"/>
      <w:marLeft w:val="0"/>
      <w:marRight w:val="0"/>
      <w:marTop w:val="0"/>
      <w:marBottom w:val="0"/>
      <w:divBdr>
        <w:top w:val="none" w:sz="0" w:space="0" w:color="auto"/>
        <w:left w:val="none" w:sz="0" w:space="0" w:color="auto"/>
        <w:bottom w:val="none" w:sz="0" w:space="0" w:color="auto"/>
        <w:right w:val="none" w:sz="0" w:space="0" w:color="auto"/>
      </w:divBdr>
    </w:div>
    <w:div w:id="299072434">
      <w:bodyDiv w:val="1"/>
      <w:marLeft w:val="0"/>
      <w:marRight w:val="0"/>
      <w:marTop w:val="0"/>
      <w:marBottom w:val="0"/>
      <w:divBdr>
        <w:top w:val="none" w:sz="0" w:space="0" w:color="auto"/>
        <w:left w:val="none" w:sz="0" w:space="0" w:color="auto"/>
        <w:bottom w:val="none" w:sz="0" w:space="0" w:color="auto"/>
        <w:right w:val="none" w:sz="0" w:space="0" w:color="auto"/>
      </w:divBdr>
    </w:div>
    <w:div w:id="299652186">
      <w:bodyDiv w:val="1"/>
      <w:marLeft w:val="0"/>
      <w:marRight w:val="0"/>
      <w:marTop w:val="0"/>
      <w:marBottom w:val="0"/>
      <w:divBdr>
        <w:top w:val="none" w:sz="0" w:space="0" w:color="auto"/>
        <w:left w:val="none" w:sz="0" w:space="0" w:color="auto"/>
        <w:bottom w:val="none" w:sz="0" w:space="0" w:color="auto"/>
        <w:right w:val="none" w:sz="0" w:space="0" w:color="auto"/>
      </w:divBdr>
    </w:div>
    <w:div w:id="300037648">
      <w:bodyDiv w:val="1"/>
      <w:marLeft w:val="0"/>
      <w:marRight w:val="0"/>
      <w:marTop w:val="0"/>
      <w:marBottom w:val="0"/>
      <w:divBdr>
        <w:top w:val="none" w:sz="0" w:space="0" w:color="auto"/>
        <w:left w:val="none" w:sz="0" w:space="0" w:color="auto"/>
        <w:bottom w:val="none" w:sz="0" w:space="0" w:color="auto"/>
        <w:right w:val="none" w:sz="0" w:space="0" w:color="auto"/>
      </w:divBdr>
    </w:div>
    <w:div w:id="300548700">
      <w:bodyDiv w:val="1"/>
      <w:marLeft w:val="0"/>
      <w:marRight w:val="0"/>
      <w:marTop w:val="0"/>
      <w:marBottom w:val="0"/>
      <w:divBdr>
        <w:top w:val="none" w:sz="0" w:space="0" w:color="auto"/>
        <w:left w:val="none" w:sz="0" w:space="0" w:color="auto"/>
        <w:bottom w:val="none" w:sz="0" w:space="0" w:color="auto"/>
        <w:right w:val="none" w:sz="0" w:space="0" w:color="auto"/>
      </w:divBdr>
    </w:div>
    <w:div w:id="300889590">
      <w:bodyDiv w:val="1"/>
      <w:marLeft w:val="0"/>
      <w:marRight w:val="0"/>
      <w:marTop w:val="0"/>
      <w:marBottom w:val="0"/>
      <w:divBdr>
        <w:top w:val="none" w:sz="0" w:space="0" w:color="auto"/>
        <w:left w:val="none" w:sz="0" w:space="0" w:color="auto"/>
        <w:bottom w:val="none" w:sz="0" w:space="0" w:color="auto"/>
        <w:right w:val="none" w:sz="0" w:space="0" w:color="auto"/>
      </w:divBdr>
    </w:div>
    <w:div w:id="301036965">
      <w:bodyDiv w:val="1"/>
      <w:marLeft w:val="0"/>
      <w:marRight w:val="0"/>
      <w:marTop w:val="0"/>
      <w:marBottom w:val="0"/>
      <w:divBdr>
        <w:top w:val="none" w:sz="0" w:space="0" w:color="auto"/>
        <w:left w:val="none" w:sz="0" w:space="0" w:color="auto"/>
        <w:bottom w:val="none" w:sz="0" w:space="0" w:color="auto"/>
        <w:right w:val="none" w:sz="0" w:space="0" w:color="auto"/>
      </w:divBdr>
    </w:div>
    <w:div w:id="301547368">
      <w:bodyDiv w:val="1"/>
      <w:marLeft w:val="0"/>
      <w:marRight w:val="0"/>
      <w:marTop w:val="0"/>
      <w:marBottom w:val="0"/>
      <w:divBdr>
        <w:top w:val="none" w:sz="0" w:space="0" w:color="auto"/>
        <w:left w:val="none" w:sz="0" w:space="0" w:color="auto"/>
        <w:bottom w:val="none" w:sz="0" w:space="0" w:color="auto"/>
        <w:right w:val="none" w:sz="0" w:space="0" w:color="auto"/>
      </w:divBdr>
    </w:div>
    <w:div w:id="302197353">
      <w:bodyDiv w:val="1"/>
      <w:marLeft w:val="0"/>
      <w:marRight w:val="0"/>
      <w:marTop w:val="0"/>
      <w:marBottom w:val="0"/>
      <w:divBdr>
        <w:top w:val="none" w:sz="0" w:space="0" w:color="auto"/>
        <w:left w:val="none" w:sz="0" w:space="0" w:color="auto"/>
        <w:bottom w:val="none" w:sz="0" w:space="0" w:color="auto"/>
        <w:right w:val="none" w:sz="0" w:space="0" w:color="auto"/>
      </w:divBdr>
    </w:div>
    <w:div w:id="303392124">
      <w:bodyDiv w:val="1"/>
      <w:marLeft w:val="0"/>
      <w:marRight w:val="0"/>
      <w:marTop w:val="0"/>
      <w:marBottom w:val="0"/>
      <w:divBdr>
        <w:top w:val="none" w:sz="0" w:space="0" w:color="auto"/>
        <w:left w:val="none" w:sz="0" w:space="0" w:color="auto"/>
        <w:bottom w:val="none" w:sz="0" w:space="0" w:color="auto"/>
        <w:right w:val="none" w:sz="0" w:space="0" w:color="auto"/>
      </w:divBdr>
    </w:div>
    <w:div w:id="303463332">
      <w:bodyDiv w:val="1"/>
      <w:marLeft w:val="0"/>
      <w:marRight w:val="0"/>
      <w:marTop w:val="0"/>
      <w:marBottom w:val="0"/>
      <w:divBdr>
        <w:top w:val="none" w:sz="0" w:space="0" w:color="auto"/>
        <w:left w:val="none" w:sz="0" w:space="0" w:color="auto"/>
        <w:bottom w:val="none" w:sz="0" w:space="0" w:color="auto"/>
        <w:right w:val="none" w:sz="0" w:space="0" w:color="auto"/>
      </w:divBdr>
    </w:div>
    <w:div w:id="304311380">
      <w:bodyDiv w:val="1"/>
      <w:marLeft w:val="0"/>
      <w:marRight w:val="0"/>
      <w:marTop w:val="0"/>
      <w:marBottom w:val="0"/>
      <w:divBdr>
        <w:top w:val="none" w:sz="0" w:space="0" w:color="auto"/>
        <w:left w:val="none" w:sz="0" w:space="0" w:color="auto"/>
        <w:bottom w:val="none" w:sz="0" w:space="0" w:color="auto"/>
        <w:right w:val="none" w:sz="0" w:space="0" w:color="auto"/>
      </w:divBdr>
    </w:div>
    <w:div w:id="305478858">
      <w:bodyDiv w:val="1"/>
      <w:marLeft w:val="0"/>
      <w:marRight w:val="0"/>
      <w:marTop w:val="0"/>
      <w:marBottom w:val="0"/>
      <w:divBdr>
        <w:top w:val="none" w:sz="0" w:space="0" w:color="auto"/>
        <w:left w:val="none" w:sz="0" w:space="0" w:color="auto"/>
        <w:bottom w:val="none" w:sz="0" w:space="0" w:color="auto"/>
        <w:right w:val="none" w:sz="0" w:space="0" w:color="auto"/>
      </w:divBdr>
    </w:div>
    <w:div w:id="306975985">
      <w:bodyDiv w:val="1"/>
      <w:marLeft w:val="0"/>
      <w:marRight w:val="0"/>
      <w:marTop w:val="0"/>
      <w:marBottom w:val="0"/>
      <w:divBdr>
        <w:top w:val="none" w:sz="0" w:space="0" w:color="auto"/>
        <w:left w:val="none" w:sz="0" w:space="0" w:color="auto"/>
        <w:bottom w:val="none" w:sz="0" w:space="0" w:color="auto"/>
        <w:right w:val="none" w:sz="0" w:space="0" w:color="auto"/>
      </w:divBdr>
    </w:div>
    <w:div w:id="306978510">
      <w:bodyDiv w:val="1"/>
      <w:marLeft w:val="0"/>
      <w:marRight w:val="0"/>
      <w:marTop w:val="0"/>
      <w:marBottom w:val="0"/>
      <w:divBdr>
        <w:top w:val="none" w:sz="0" w:space="0" w:color="auto"/>
        <w:left w:val="none" w:sz="0" w:space="0" w:color="auto"/>
        <w:bottom w:val="none" w:sz="0" w:space="0" w:color="auto"/>
        <w:right w:val="none" w:sz="0" w:space="0" w:color="auto"/>
      </w:divBdr>
    </w:div>
    <w:div w:id="307055447">
      <w:bodyDiv w:val="1"/>
      <w:marLeft w:val="0"/>
      <w:marRight w:val="0"/>
      <w:marTop w:val="0"/>
      <w:marBottom w:val="0"/>
      <w:divBdr>
        <w:top w:val="none" w:sz="0" w:space="0" w:color="auto"/>
        <w:left w:val="none" w:sz="0" w:space="0" w:color="auto"/>
        <w:bottom w:val="none" w:sz="0" w:space="0" w:color="auto"/>
        <w:right w:val="none" w:sz="0" w:space="0" w:color="auto"/>
      </w:divBdr>
    </w:div>
    <w:div w:id="308023573">
      <w:bodyDiv w:val="1"/>
      <w:marLeft w:val="0"/>
      <w:marRight w:val="0"/>
      <w:marTop w:val="0"/>
      <w:marBottom w:val="0"/>
      <w:divBdr>
        <w:top w:val="none" w:sz="0" w:space="0" w:color="auto"/>
        <w:left w:val="none" w:sz="0" w:space="0" w:color="auto"/>
        <w:bottom w:val="none" w:sz="0" w:space="0" w:color="auto"/>
        <w:right w:val="none" w:sz="0" w:space="0" w:color="auto"/>
      </w:divBdr>
    </w:div>
    <w:div w:id="308286935">
      <w:bodyDiv w:val="1"/>
      <w:marLeft w:val="0"/>
      <w:marRight w:val="0"/>
      <w:marTop w:val="0"/>
      <w:marBottom w:val="0"/>
      <w:divBdr>
        <w:top w:val="none" w:sz="0" w:space="0" w:color="auto"/>
        <w:left w:val="none" w:sz="0" w:space="0" w:color="auto"/>
        <w:bottom w:val="none" w:sz="0" w:space="0" w:color="auto"/>
        <w:right w:val="none" w:sz="0" w:space="0" w:color="auto"/>
      </w:divBdr>
    </w:div>
    <w:div w:id="309480663">
      <w:bodyDiv w:val="1"/>
      <w:marLeft w:val="0"/>
      <w:marRight w:val="0"/>
      <w:marTop w:val="0"/>
      <w:marBottom w:val="0"/>
      <w:divBdr>
        <w:top w:val="none" w:sz="0" w:space="0" w:color="auto"/>
        <w:left w:val="none" w:sz="0" w:space="0" w:color="auto"/>
        <w:bottom w:val="none" w:sz="0" w:space="0" w:color="auto"/>
        <w:right w:val="none" w:sz="0" w:space="0" w:color="auto"/>
      </w:divBdr>
    </w:div>
    <w:div w:id="310182530">
      <w:bodyDiv w:val="1"/>
      <w:marLeft w:val="0"/>
      <w:marRight w:val="0"/>
      <w:marTop w:val="0"/>
      <w:marBottom w:val="0"/>
      <w:divBdr>
        <w:top w:val="none" w:sz="0" w:space="0" w:color="auto"/>
        <w:left w:val="none" w:sz="0" w:space="0" w:color="auto"/>
        <w:bottom w:val="none" w:sz="0" w:space="0" w:color="auto"/>
        <w:right w:val="none" w:sz="0" w:space="0" w:color="auto"/>
      </w:divBdr>
    </w:div>
    <w:div w:id="310403089">
      <w:bodyDiv w:val="1"/>
      <w:marLeft w:val="0"/>
      <w:marRight w:val="0"/>
      <w:marTop w:val="0"/>
      <w:marBottom w:val="0"/>
      <w:divBdr>
        <w:top w:val="none" w:sz="0" w:space="0" w:color="auto"/>
        <w:left w:val="none" w:sz="0" w:space="0" w:color="auto"/>
        <w:bottom w:val="none" w:sz="0" w:space="0" w:color="auto"/>
        <w:right w:val="none" w:sz="0" w:space="0" w:color="auto"/>
      </w:divBdr>
    </w:div>
    <w:div w:id="311251849">
      <w:bodyDiv w:val="1"/>
      <w:marLeft w:val="0"/>
      <w:marRight w:val="0"/>
      <w:marTop w:val="0"/>
      <w:marBottom w:val="0"/>
      <w:divBdr>
        <w:top w:val="none" w:sz="0" w:space="0" w:color="auto"/>
        <w:left w:val="none" w:sz="0" w:space="0" w:color="auto"/>
        <w:bottom w:val="none" w:sz="0" w:space="0" w:color="auto"/>
        <w:right w:val="none" w:sz="0" w:space="0" w:color="auto"/>
      </w:divBdr>
    </w:div>
    <w:div w:id="311256647">
      <w:bodyDiv w:val="1"/>
      <w:marLeft w:val="0"/>
      <w:marRight w:val="0"/>
      <w:marTop w:val="0"/>
      <w:marBottom w:val="0"/>
      <w:divBdr>
        <w:top w:val="none" w:sz="0" w:space="0" w:color="auto"/>
        <w:left w:val="none" w:sz="0" w:space="0" w:color="auto"/>
        <w:bottom w:val="none" w:sz="0" w:space="0" w:color="auto"/>
        <w:right w:val="none" w:sz="0" w:space="0" w:color="auto"/>
      </w:divBdr>
    </w:div>
    <w:div w:id="311370708">
      <w:bodyDiv w:val="1"/>
      <w:marLeft w:val="0"/>
      <w:marRight w:val="0"/>
      <w:marTop w:val="0"/>
      <w:marBottom w:val="0"/>
      <w:divBdr>
        <w:top w:val="none" w:sz="0" w:space="0" w:color="auto"/>
        <w:left w:val="none" w:sz="0" w:space="0" w:color="auto"/>
        <w:bottom w:val="none" w:sz="0" w:space="0" w:color="auto"/>
        <w:right w:val="none" w:sz="0" w:space="0" w:color="auto"/>
      </w:divBdr>
    </w:div>
    <w:div w:id="311561406">
      <w:bodyDiv w:val="1"/>
      <w:marLeft w:val="0"/>
      <w:marRight w:val="0"/>
      <w:marTop w:val="0"/>
      <w:marBottom w:val="0"/>
      <w:divBdr>
        <w:top w:val="none" w:sz="0" w:space="0" w:color="auto"/>
        <w:left w:val="none" w:sz="0" w:space="0" w:color="auto"/>
        <w:bottom w:val="none" w:sz="0" w:space="0" w:color="auto"/>
        <w:right w:val="none" w:sz="0" w:space="0" w:color="auto"/>
      </w:divBdr>
    </w:div>
    <w:div w:id="311714388">
      <w:bodyDiv w:val="1"/>
      <w:marLeft w:val="0"/>
      <w:marRight w:val="0"/>
      <w:marTop w:val="0"/>
      <w:marBottom w:val="0"/>
      <w:divBdr>
        <w:top w:val="none" w:sz="0" w:space="0" w:color="auto"/>
        <w:left w:val="none" w:sz="0" w:space="0" w:color="auto"/>
        <w:bottom w:val="none" w:sz="0" w:space="0" w:color="auto"/>
        <w:right w:val="none" w:sz="0" w:space="0" w:color="auto"/>
      </w:divBdr>
    </w:div>
    <w:div w:id="312149694">
      <w:bodyDiv w:val="1"/>
      <w:marLeft w:val="0"/>
      <w:marRight w:val="0"/>
      <w:marTop w:val="0"/>
      <w:marBottom w:val="0"/>
      <w:divBdr>
        <w:top w:val="none" w:sz="0" w:space="0" w:color="auto"/>
        <w:left w:val="none" w:sz="0" w:space="0" w:color="auto"/>
        <w:bottom w:val="none" w:sz="0" w:space="0" w:color="auto"/>
        <w:right w:val="none" w:sz="0" w:space="0" w:color="auto"/>
      </w:divBdr>
    </w:div>
    <w:div w:id="312367270">
      <w:bodyDiv w:val="1"/>
      <w:marLeft w:val="0"/>
      <w:marRight w:val="0"/>
      <w:marTop w:val="0"/>
      <w:marBottom w:val="0"/>
      <w:divBdr>
        <w:top w:val="none" w:sz="0" w:space="0" w:color="auto"/>
        <w:left w:val="none" w:sz="0" w:space="0" w:color="auto"/>
        <w:bottom w:val="none" w:sz="0" w:space="0" w:color="auto"/>
        <w:right w:val="none" w:sz="0" w:space="0" w:color="auto"/>
      </w:divBdr>
    </w:div>
    <w:div w:id="313412916">
      <w:bodyDiv w:val="1"/>
      <w:marLeft w:val="0"/>
      <w:marRight w:val="0"/>
      <w:marTop w:val="0"/>
      <w:marBottom w:val="0"/>
      <w:divBdr>
        <w:top w:val="none" w:sz="0" w:space="0" w:color="auto"/>
        <w:left w:val="none" w:sz="0" w:space="0" w:color="auto"/>
        <w:bottom w:val="none" w:sz="0" w:space="0" w:color="auto"/>
        <w:right w:val="none" w:sz="0" w:space="0" w:color="auto"/>
      </w:divBdr>
    </w:div>
    <w:div w:id="314921929">
      <w:bodyDiv w:val="1"/>
      <w:marLeft w:val="0"/>
      <w:marRight w:val="0"/>
      <w:marTop w:val="0"/>
      <w:marBottom w:val="0"/>
      <w:divBdr>
        <w:top w:val="none" w:sz="0" w:space="0" w:color="auto"/>
        <w:left w:val="none" w:sz="0" w:space="0" w:color="auto"/>
        <w:bottom w:val="none" w:sz="0" w:space="0" w:color="auto"/>
        <w:right w:val="none" w:sz="0" w:space="0" w:color="auto"/>
      </w:divBdr>
    </w:div>
    <w:div w:id="315844679">
      <w:bodyDiv w:val="1"/>
      <w:marLeft w:val="0"/>
      <w:marRight w:val="0"/>
      <w:marTop w:val="0"/>
      <w:marBottom w:val="0"/>
      <w:divBdr>
        <w:top w:val="none" w:sz="0" w:space="0" w:color="auto"/>
        <w:left w:val="none" w:sz="0" w:space="0" w:color="auto"/>
        <w:bottom w:val="none" w:sz="0" w:space="0" w:color="auto"/>
        <w:right w:val="none" w:sz="0" w:space="0" w:color="auto"/>
      </w:divBdr>
    </w:div>
    <w:div w:id="316496371">
      <w:bodyDiv w:val="1"/>
      <w:marLeft w:val="0"/>
      <w:marRight w:val="0"/>
      <w:marTop w:val="0"/>
      <w:marBottom w:val="0"/>
      <w:divBdr>
        <w:top w:val="none" w:sz="0" w:space="0" w:color="auto"/>
        <w:left w:val="none" w:sz="0" w:space="0" w:color="auto"/>
        <w:bottom w:val="none" w:sz="0" w:space="0" w:color="auto"/>
        <w:right w:val="none" w:sz="0" w:space="0" w:color="auto"/>
      </w:divBdr>
    </w:div>
    <w:div w:id="316571302">
      <w:bodyDiv w:val="1"/>
      <w:marLeft w:val="0"/>
      <w:marRight w:val="0"/>
      <w:marTop w:val="0"/>
      <w:marBottom w:val="0"/>
      <w:divBdr>
        <w:top w:val="none" w:sz="0" w:space="0" w:color="auto"/>
        <w:left w:val="none" w:sz="0" w:space="0" w:color="auto"/>
        <w:bottom w:val="none" w:sz="0" w:space="0" w:color="auto"/>
        <w:right w:val="none" w:sz="0" w:space="0" w:color="auto"/>
      </w:divBdr>
    </w:div>
    <w:div w:id="316808578">
      <w:bodyDiv w:val="1"/>
      <w:marLeft w:val="0"/>
      <w:marRight w:val="0"/>
      <w:marTop w:val="0"/>
      <w:marBottom w:val="0"/>
      <w:divBdr>
        <w:top w:val="none" w:sz="0" w:space="0" w:color="auto"/>
        <w:left w:val="none" w:sz="0" w:space="0" w:color="auto"/>
        <w:bottom w:val="none" w:sz="0" w:space="0" w:color="auto"/>
        <w:right w:val="none" w:sz="0" w:space="0" w:color="auto"/>
      </w:divBdr>
    </w:div>
    <w:div w:id="316811912">
      <w:bodyDiv w:val="1"/>
      <w:marLeft w:val="0"/>
      <w:marRight w:val="0"/>
      <w:marTop w:val="0"/>
      <w:marBottom w:val="0"/>
      <w:divBdr>
        <w:top w:val="none" w:sz="0" w:space="0" w:color="auto"/>
        <w:left w:val="none" w:sz="0" w:space="0" w:color="auto"/>
        <w:bottom w:val="none" w:sz="0" w:space="0" w:color="auto"/>
        <w:right w:val="none" w:sz="0" w:space="0" w:color="auto"/>
      </w:divBdr>
    </w:div>
    <w:div w:id="317467157">
      <w:bodyDiv w:val="1"/>
      <w:marLeft w:val="0"/>
      <w:marRight w:val="0"/>
      <w:marTop w:val="0"/>
      <w:marBottom w:val="0"/>
      <w:divBdr>
        <w:top w:val="none" w:sz="0" w:space="0" w:color="auto"/>
        <w:left w:val="none" w:sz="0" w:space="0" w:color="auto"/>
        <w:bottom w:val="none" w:sz="0" w:space="0" w:color="auto"/>
        <w:right w:val="none" w:sz="0" w:space="0" w:color="auto"/>
      </w:divBdr>
    </w:div>
    <w:div w:id="318116243">
      <w:bodyDiv w:val="1"/>
      <w:marLeft w:val="0"/>
      <w:marRight w:val="0"/>
      <w:marTop w:val="0"/>
      <w:marBottom w:val="0"/>
      <w:divBdr>
        <w:top w:val="none" w:sz="0" w:space="0" w:color="auto"/>
        <w:left w:val="none" w:sz="0" w:space="0" w:color="auto"/>
        <w:bottom w:val="none" w:sz="0" w:space="0" w:color="auto"/>
        <w:right w:val="none" w:sz="0" w:space="0" w:color="auto"/>
      </w:divBdr>
    </w:div>
    <w:div w:id="318384847">
      <w:bodyDiv w:val="1"/>
      <w:marLeft w:val="0"/>
      <w:marRight w:val="0"/>
      <w:marTop w:val="0"/>
      <w:marBottom w:val="0"/>
      <w:divBdr>
        <w:top w:val="none" w:sz="0" w:space="0" w:color="auto"/>
        <w:left w:val="none" w:sz="0" w:space="0" w:color="auto"/>
        <w:bottom w:val="none" w:sz="0" w:space="0" w:color="auto"/>
        <w:right w:val="none" w:sz="0" w:space="0" w:color="auto"/>
      </w:divBdr>
    </w:div>
    <w:div w:id="318732139">
      <w:bodyDiv w:val="1"/>
      <w:marLeft w:val="0"/>
      <w:marRight w:val="0"/>
      <w:marTop w:val="0"/>
      <w:marBottom w:val="0"/>
      <w:divBdr>
        <w:top w:val="none" w:sz="0" w:space="0" w:color="auto"/>
        <w:left w:val="none" w:sz="0" w:space="0" w:color="auto"/>
        <w:bottom w:val="none" w:sz="0" w:space="0" w:color="auto"/>
        <w:right w:val="none" w:sz="0" w:space="0" w:color="auto"/>
      </w:divBdr>
    </w:div>
    <w:div w:id="319697976">
      <w:bodyDiv w:val="1"/>
      <w:marLeft w:val="0"/>
      <w:marRight w:val="0"/>
      <w:marTop w:val="0"/>
      <w:marBottom w:val="0"/>
      <w:divBdr>
        <w:top w:val="none" w:sz="0" w:space="0" w:color="auto"/>
        <w:left w:val="none" w:sz="0" w:space="0" w:color="auto"/>
        <w:bottom w:val="none" w:sz="0" w:space="0" w:color="auto"/>
        <w:right w:val="none" w:sz="0" w:space="0" w:color="auto"/>
      </w:divBdr>
    </w:div>
    <w:div w:id="320352495">
      <w:bodyDiv w:val="1"/>
      <w:marLeft w:val="0"/>
      <w:marRight w:val="0"/>
      <w:marTop w:val="0"/>
      <w:marBottom w:val="0"/>
      <w:divBdr>
        <w:top w:val="none" w:sz="0" w:space="0" w:color="auto"/>
        <w:left w:val="none" w:sz="0" w:space="0" w:color="auto"/>
        <w:bottom w:val="none" w:sz="0" w:space="0" w:color="auto"/>
        <w:right w:val="none" w:sz="0" w:space="0" w:color="auto"/>
      </w:divBdr>
    </w:div>
    <w:div w:id="320431657">
      <w:bodyDiv w:val="1"/>
      <w:marLeft w:val="0"/>
      <w:marRight w:val="0"/>
      <w:marTop w:val="0"/>
      <w:marBottom w:val="0"/>
      <w:divBdr>
        <w:top w:val="none" w:sz="0" w:space="0" w:color="auto"/>
        <w:left w:val="none" w:sz="0" w:space="0" w:color="auto"/>
        <w:bottom w:val="none" w:sz="0" w:space="0" w:color="auto"/>
        <w:right w:val="none" w:sz="0" w:space="0" w:color="auto"/>
      </w:divBdr>
    </w:div>
    <w:div w:id="321812418">
      <w:bodyDiv w:val="1"/>
      <w:marLeft w:val="0"/>
      <w:marRight w:val="0"/>
      <w:marTop w:val="0"/>
      <w:marBottom w:val="0"/>
      <w:divBdr>
        <w:top w:val="none" w:sz="0" w:space="0" w:color="auto"/>
        <w:left w:val="none" w:sz="0" w:space="0" w:color="auto"/>
        <w:bottom w:val="none" w:sz="0" w:space="0" w:color="auto"/>
        <w:right w:val="none" w:sz="0" w:space="0" w:color="auto"/>
      </w:divBdr>
    </w:div>
    <w:div w:id="321859612">
      <w:bodyDiv w:val="1"/>
      <w:marLeft w:val="0"/>
      <w:marRight w:val="0"/>
      <w:marTop w:val="0"/>
      <w:marBottom w:val="0"/>
      <w:divBdr>
        <w:top w:val="none" w:sz="0" w:space="0" w:color="auto"/>
        <w:left w:val="none" w:sz="0" w:space="0" w:color="auto"/>
        <w:bottom w:val="none" w:sz="0" w:space="0" w:color="auto"/>
        <w:right w:val="none" w:sz="0" w:space="0" w:color="auto"/>
      </w:divBdr>
    </w:div>
    <w:div w:id="322124805">
      <w:bodyDiv w:val="1"/>
      <w:marLeft w:val="0"/>
      <w:marRight w:val="0"/>
      <w:marTop w:val="0"/>
      <w:marBottom w:val="0"/>
      <w:divBdr>
        <w:top w:val="none" w:sz="0" w:space="0" w:color="auto"/>
        <w:left w:val="none" w:sz="0" w:space="0" w:color="auto"/>
        <w:bottom w:val="none" w:sz="0" w:space="0" w:color="auto"/>
        <w:right w:val="none" w:sz="0" w:space="0" w:color="auto"/>
      </w:divBdr>
    </w:div>
    <w:div w:id="323095847">
      <w:bodyDiv w:val="1"/>
      <w:marLeft w:val="0"/>
      <w:marRight w:val="0"/>
      <w:marTop w:val="0"/>
      <w:marBottom w:val="0"/>
      <w:divBdr>
        <w:top w:val="none" w:sz="0" w:space="0" w:color="auto"/>
        <w:left w:val="none" w:sz="0" w:space="0" w:color="auto"/>
        <w:bottom w:val="none" w:sz="0" w:space="0" w:color="auto"/>
        <w:right w:val="none" w:sz="0" w:space="0" w:color="auto"/>
      </w:divBdr>
    </w:div>
    <w:div w:id="323826001">
      <w:bodyDiv w:val="1"/>
      <w:marLeft w:val="0"/>
      <w:marRight w:val="0"/>
      <w:marTop w:val="0"/>
      <w:marBottom w:val="0"/>
      <w:divBdr>
        <w:top w:val="none" w:sz="0" w:space="0" w:color="auto"/>
        <w:left w:val="none" w:sz="0" w:space="0" w:color="auto"/>
        <w:bottom w:val="none" w:sz="0" w:space="0" w:color="auto"/>
        <w:right w:val="none" w:sz="0" w:space="0" w:color="auto"/>
      </w:divBdr>
    </w:div>
    <w:div w:id="325059247">
      <w:bodyDiv w:val="1"/>
      <w:marLeft w:val="0"/>
      <w:marRight w:val="0"/>
      <w:marTop w:val="0"/>
      <w:marBottom w:val="0"/>
      <w:divBdr>
        <w:top w:val="none" w:sz="0" w:space="0" w:color="auto"/>
        <w:left w:val="none" w:sz="0" w:space="0" w:color="auto"/>
        <w:bottom w:val="none" w:sz="0" w:space="0" w:color="auto"/>
        <w:right w:val="none" w:sz="0" w:space="0" w:color="auto"/>
      </w:divBdr>
    </w:div>
    <w:div w:id="325865310">
      <w:bodyDiv w:val="1"/>
      <w:marLeft w:val="0"/>
      <w:marRight w:val="0"/>
      <w:marTop w:val="0"/>
      <w:marBottom w:val="0"/>
      <w:divBdr>
        <w:top w:val="none" w:sz="0" w:space="0" w:color="auto"/>
        <w:left w:val="none" w:sz="0" w:space="0" w:color="auto"/>
        <w:bottom w:val="none" w:sz="0" w:space="0" w:color="auto"/>
        <w:right w:val="none" w:sz="0" w:space="0" w:color="auto"/>
      </w:divBdr>
    </w:div>
    <w:div w:id="326059433">
      <w:bodyDiv w:val="1"/>
      <w:marLeft w:val="0"/>
      <w:marRight w:val="0"/>
      <w:marTop w:val="0"/>
      <w:marBottom w:val="0"/>
      <w:divBdr>
        <w:top w:val="none" w:sz="0" w:space="0" w:color="auto"/>
        <w:left w:val="none" w:sz="0" w:space="0" w:color="auto"/>
        <w:bottom w:val="none" w:sz="0" w:space="0" w:color="auto"/>
        <w:right w:val="none" w:sz="0" w:space="0" w:color="auto"/>
      </w:divBdr>
    </w:div>
    <w:div w:id="326060045">
      <w:bodyDiv w:val="1"/>
      <w:marLeft w:val="0"/>
      <w:marRight w:val="0"/>
      <w:marTop w:val="0"/>
      <w:marBottom w:val="0"/>
      <w:divBdr>
        <w:top w:val="none" w:sz="0" w:space="0" w:color="auto"/>
        <w:left w:val="none" w:sz="0" w:space="0" w:color="auto"/>
        <w:bottom w:val="none" w:sz="0" w:space="0" w:color="auto"/>
        <w:right w:val="none" w:sz="0" w:space="0" w:color="auto"/>
      </w:divBdr>
    </w:div>
    <w:div w:id="326640988">
      <w:bodyDiv w:val="1"/>
      <w:marLeft w:val="0"/>
      <w:marRight w:val="0"/>
      <w:marTop w:val="0"/>
      <w:marBottom w:val="0"/>
      <w:divBdr>
        <w:top w:val="none" w:sz="0" w:space="0" w:color="auto"/>
        <w:left w:val="none" w:sz="0" w:space="0" w:color="auto"/>
        <w:bottom w:val="none" w:sz="0" w:space="0" w:color="auto"/>
        <w:right w:val="none" w:sz="0" w:space="0" w:color="auto"/>
      </w:divBdr>
    </w:div>
    <w:div w:id="327100217">
      <w:bodyDiv w:val="1"/>
      <w:marLeft w:val="0"/>
      <w:marRight w:val="0"/>
      <w:marTop w:val="0"/>
      <w:marBottom w:val="0"/>
      <w:divBdr>
        <w:top w:val="none" w:sz="0" w:space="0" w:color="auto"/>
        <w:left w:val="none" w:sz="0" w:space="0" w:color="auto"/>
        <w:bottom w:val="none" w:sz="0" w:space="0" w:color="auto"/>
        <w:right w:val="none" w:sz="0" w:space="0" w:color="auto"/>
      </w:divBdr>
    </w:div>
    <w:div w:id="327369262">
      <w:bodyDiv w:val="1"/>
      <w:marLeft w:val="0"/>
      <w:marRight w:val="0"/>
      <w:marTop w:val="0"/>
      <w:marBottom w:val="0"/>
      <w:divBdr>
        <w:top w:val="none" w:sz="0" w:space="0" w:color="auto"/>
        <w:left w:val="none" w:sz="0" w:space="0" w:color="auto"/>
        <w:bottom w:val="none" w:sz="0" w:space="0" w:color="auto"/>
        <w:right w:val="none" w:sz="0" w:space="0" w:color="auto"/>
      </w:divBdr>
    </w:div>
    <w:div w:id="328099501">
      <w:bodyDiv w:val="1"/>
      <w:marLeft w:val="0"/>
      <w:marRight w:val="0"/>
      <w:marTop w:val="0"/>
      <w:marBottom w:val="0"/>
      <w:divBdr>
        <w:top w:val="none" w:sz="0" w:space="0" w:color="auto"/>
        <w:left w:val="none" w:sz="0" w:space="0" w:color="auto"/>
        <w:bottom w:val="none" w:sz="0" w:space="0" w:color="auto"/>
        <w:right w:val="none" w:sz="0" w:space="0" w:color="auto"/>
      </w:divBdr>
    </w:div>
    <w:div w:id="328564022">
      <w:bodyDiv w:val="1"/>
      <w:marLeft w:val="0"/>
      <w:marRight w:val="0"/>
      <w:marTop w:val="0"/>
      <w:marBottom w:val="0"/>
      <w:divBdr>
        <w:top w:val="none" w:sz="0" w:space="0" w:color="auto"/>
        <w:left w:val="none" w:sz="0" w:space="0" w:color="auto"/>
        <w:bottom w:val="none" w:sz="0" w:space="0" w:color="auto"/>
        <w:right w:val="none" w:sz="0" w:space="0" w:color="auto"/>
      </w:divBdr>
    </w:div>
    <w:div w:id="328951501">
      <w:bodyDiv w:val="1"/>
      <w:marLeft w:val="0"/>
      <w:marRight w:val="0"/>
      <w:marTop w:val="0"/>
      <w:marBottom w:val="0"/>
      <w:divBdr>
        <w:top w:val="none" w:sz="0" w:space="0" w:color="auto"/>
        <w:left w:val="none" w:sz="0" w:space="0" w:color="auto"/>
        <w:bottom w:val="none" w:sz="0" w:space="0" w:color="auto"/>
        <w:right w:val="none" w:sz="0" w:space="0" w:color="auto"/>
      </w:divBdr>
    </w:div>
    <w:div w:id="329065310">
      <w:bodyDiv w:val="1"/>
      <w:marLeft w:val="0"/>
      <w:marRight w:val="0"/>
      <w:marTop w:val="0"/>
      <w:marBottom w:val="0"/>
      <w:divBdr>
        <w:top w:val="none" w:sz="0" w:space="0" w:color="auto"/>
        <w:left w:val="none" w:sz="0" w:space="0" w:color="auto"/>
        <w:bottom w:val="none" w:sz="0" w:space="0" w:color="auto"/>
        <w:right w:val="none" w:sz="0" w:space="0" w:color="auto"/>
      </w:divBdr>
    </w:div>
    <w:div w:id="329409837">
      <w:bodyDiv w:val="1"/>
      <w:marLeft w:val="0"/>
      <w:marRight w:val="0"/>
      <w:marTop w:val="0"/>
      <w:marBottom w:val="0"/>
      <w:divBdr>
        <w:top w:val="none" w:sz="0" w:space="0" w:color="auto"/>
        <w:left w:val="none" w:sz="0" w:space="0" w:color="auto"/>
        <w:bottom w:val="none" w:sz="0" w:space="0" w:color="auto"/>
        <w:right w:val="none" w:sz="0" w:space="0" w:color="auto"/>
      </w:divBdr>
    </w:div>
    <w:div w:id="329986431">
      <w:bodyDiv w:val="1"/>
      <w:marLeft w:val="0"/>
      <w:marRight w:val="0"/>
      <w:marTop w:val="0"/>
      <w:marBottom w:val="0"/>
      <w:divBdr>
        <w:top w:val="none" w:sz="0" w:space="0" w:color="auto"/>
        <w:left w:val="none" w:sz="0" w:space="0" w:color="auto"/>
        <w:bottom w:val="none" w:sz="0" w:space="0" w:color="auto"/>
        <w:right w:val="none" w:sz="0" w:space="0" w:color="auto"/>
      </w:divBdr>
    </w:div>
    <w:div w:id="330571970">
      <w:bodyDiv w:val="1"/>
      <w:marLeft w:val="0"/>
      <w:marRight w:val="0"/>
      <w:marTop w:val="0"/>
      <w:marBottom w:val="0"/>
      <w:divBdr>
        <w:top w:val="none" w:sz="0" w:space="0" w:color="auto"/>
        <w:left w:val="none" w:sz="0" w:space="0" w:color="auto"/>
        <w:bottom w:val="none" w:sz="0" w:space="0" w:color="auto"/>
        <w:right w:val="none" w:sz="0" w:space="0" w:color="auto"/>
      </w:divBdr>
    </w:div>
    <w:div w:id="331684532">
      <w:bodyDiv w:val="1"/>
      <w:marLeft w:val="0"/>
      <w:marRight w:val="0"/>
      <w:marTop w:val="0"/>
      <w:marBottom w:val="0"/>
      <w:divBdr>
        <w:top w:val="none" w:sz="0" w:space="0" w:color="auto"/>
        <w:left w:val="none" w:sz="0" w:space="0" w:color="auto"/>
        <w:bottom w:val="none" w:sz="0" w:space="0" w:color="auto"/>
        <w:right w:val="none" w:sz="0" w:space="0" w:color="auto"/>
      </w:divBdr>
    </w:div>
    <w:div w:id="332074995">
      <w:bodyDiv w:val="1"/>
      <w:marLeft w:val="0"/>
      <w:marRight w:val="0"/>
      <w:marTop w:val="0"/>
      <w:marBottom w:val="0"/>
      <w:divBdr>
        <w:top w:val="none" w:sz="0" w:space="0" w:color="auto"/>
        <w:left w:val="none" w:sz="0" w:space="0" w:color="auto"/>
        <w:bottom w:val="none" w:sz="0" w:space="0" w:color="auto"/>
        <w:right w:val="none" w:sz="0" w:space="0" w:color="auto"/>
      </w:divBdr>
    </w:div>
    <w:div w:id="333730666">
      <w:bodyDiv w:val="1"/>
      <w:marLeft w:val="0"/>
      <w:marRight w:val="0"/>
      <w:marTop w:val="0"/>
      <w:marBottom w:val="0"/>
      <w:divBdr>
        <w:top w:val="none" w:sz="0" w:space="0" w:color="auto"/>
        <w:left w:val="none" w:sz="0" w:space="0" w:color="auto"/>
        <w:bottom w:val="none" w:sz="0" w:space="0" w:color="auto"/>
        <w:right w:val="none" w:sz="0" w:space="0" w:color="auto"/>
      </w:divBdr>
    </w:div>
    <w:div w:id="334265152">
      <w:bodyDiv w:val="1"/>
      <w:marLeft w:val="0"/>
      <w:marRight w:val="0"/>
      <w:marTop w:val="0"/>
      <w:marBottom w:val="0"/>
      <w:divBdr>
        <w:top w:val="none" w:sz="0" w:space="0" w:color="auto"/>
        <w:left w:val="none" w:sz="0" w:space="0" w:color="auto"/>
        <w:bottom w:val="none" w:sz="0" w:space="0" w:color="auto"/>
        <w:right w:val="none" w:sz="0" w:space="0" w:color="auto"/>
      </w:divBdr>
    </w:div>
    <w:div w:id="334306576">
      <w:bodyDiv w:val="1"/>
      <w:marLeft w:val="0"/>
      <w:marRight w:val="0"/>
      <w:marTop w:val="0"/>
      <w:marBottom w:val="0"/>
      <w:divBdr>
        <w:top w:val="none" w:sz="0" w:space="0" w:color="auto"/>
        <w:left w:val="none" w:sz="0" w:space="0" w:color="auto"/>
        <w:bottom w:val="none" w:sz="0" w:space="0" w:color="auto"/>
        <w:right w:val="none" w:sz="0" w:space="0" w:color="auto"/>
      </w:divBdr>
    </w:div>
    <w:div w:id="335309058">
      <w:bodyDiv w:val="1"/>
      <w:marLeft w:val="0"/>
      <w:marRight w:val="0"/>
      <w:marTop w:val="0"/>
      <w:marBottom w:val="0"/>
      <w:divBdr>
        <w:top w:val="none" w:sz="0" w:space="0" w:color="auto"/>
        <w:left w:val="none" w:sz="0" w:space="0" w:color="auto"/>
        <w:bottom w:val="none" w:sz="0" w:space="0" w:color="auto"/>
        <w:right w:val="none" w:sz="0" w:space="0" w:color="auto"/>
      </w:divBdr>
    </w:div>
    <w:div w:id="335504309">
      <w:bodyDiv w:val="1"/>
      <w:marLeft w:val="0"/>
      <w:marRight w:val="0"/>
      <w:marTop w:val="0"/>
      <w:marBottom w:val="0"/>
      <w:divBdr>
        <w:top w:val="none" w:sz="0" w:space="0" w:color="auto"/>
        <w:left w:val="none" w:sz="0" w:space="0" w:color="auto"/>
        <w:bottom w:val="none" w:sz="0" w:space="0" w:color="auto"/>
        <w:right w:val="none" w:sz="0" w:space="0" w:color="auto"/>
      </w:divBdr>
    </w:div>
    <w:div w:id="336272270">
      <w:bodyDiv w:val="1"/>
      <w:marLeft w:val="0"/>
      <w:marRight w:val="0"/>
      <w:marTop w:val="0"/>
      <w:marBottom w:val="0"/>
      <w:divBdr>
        <w:top w:val="none" w:sz="0" w:space="0" w:color="auto"/>
        <w:left w:val="none" w:sz="0" w:space="0" w:color="auto"/>
        <w:bottom w:val="none" w:sz="0" w:space="0" w:color="auto"/>
        <w:right w:val="none" w:sz="0" w:space="0" w:color="auto"/>
      </w:divBdr>
    </w:div>
    <w:div w:id="336344091">
      <w:bodyDiv w:val="1"/>
      <w:marLeft w:val="0"/>
      <w:marRight w:val="0"/>
      <w:marTop w:val="0"/>
      <w:marBottom w:val="0"/>
      <w:divBdr>
        <w:top w:val="none" w:sz="0" w:space="0" w:color="auto"/>
        <w:left w:val="none" w:sz="0" w:space="0" w:color="auto"/>
        <w:bottom w:val="none" w:sz="0" w:space="0" w:color="auto"/>
        <w:right w:val="none" w:sz="0" w:space="0" w:color="auto"/>
      </w:divBdr>
    </w:div>
    <w:div w:id="337930309">
      <w:bodyDiv w:val="1"/>
      <w:marLeft w:val="0"/>
      <w:marRight w:val="0"/>
      <w:marTop w:val="0"/>
      <w:marBottom w:val="0"/>
      <w:divBdr>
        <w:top w:val="none" w:sz="0" w:space="0" w:color="auto"/>
        <w:left w:val="none" w:sz="0" w:space="0" w:color="auto"/>
        <w:bottom w:val="none" w:sz="0" w:space="0" w:color="auto"/>
        <w:right w:val="none" w:sz="0" w:space="0" w:color="auto"/>
      </w:divBdr>
    </w:div>
    <w:div w:id="338196946">
      <w:bodyDiv w:val="1"/>
      <w:marLeft w:val="0"/>
      <w:marRight w:val="0"/>
      <w:marTop w:val="0"/>
      <w:marBottom w:val="0"/>
      <w:divBdr>
        <w:top w:val="none" w:sz="0" w:space="0" w:color="auto"/>
        <w:left w:val="none" w:sz="0" w:space="0" w:color="auto"/>
        <w:bottom w:val="none" w:sz="0" w:space="0" w:color="auto"/>
        <w:right w:val="none" w:sz="0" w:space="0" w:color="auto"/>
      </w:divBdr>
    </w:div>
    <w:div w:id="339433061">
      <w:bodyDiv w:val="1"/>
      <w:marLeft w:val="0"/>
      <w:marRight w:val="0"/>
      <w:marTop w:val="0"/>
      <w:marBottom w:val="0"/>
      <w:divBdr>
        <w:top w:val="none" w:sz="0" w:space="0" w:color="auto"/>
        <w:left w:val="none" w:sz="0" w:space="0" w:color="auto"/>
        <w:bottom w:val="none" w:sz="0" w:space="0" w:color="auto"/>
        <w:right w:val="none" w:sz="0" w:space="0" w:color="auto"/>
      </w:divBdr>
    </w:div>
    <w:div w:id="340740782">
      <w:bodyDiv w:val="1"/>
      <w:marLeft w:val="0"/>
      <w:marRight w:val="0"/>
      <w:marTop w:val="0"/>
      <w:marBottom w:val="0"/>
      <w:divBdr>
        <w:top w:val="none" w:sz="0" w:space="0" w:color="auto"/>
        <w:left w:val="none" w:sz="0" w:space="0" w:color="auto"/>
        <w:bottom w:val="none" w:sz="0" w:space="0" w:color="auto"/>
        <w:right w:val="none" w:sz="0" w:space="0" w:color="auto"/>
      </w:divBdr>
    </w:div>
    <w:div w:id="341013125">
      <w:bodyDiv w:val="1"/>
      <w:marLeft w:val="0"/>
      <w:marRight w:val="0"/>
      <w:marTop w:val="0"/>
      <w:marBottom w:val="0"/>
      <w:divBdr>
        <w:top w:val="none" w:sz="0" w:space="0" w:color="auto"/>
        <w:left w:val="none" w:sz="0" w:space="0" w:color="auto"/>
        <w:bottom w:val="none" w:sz="0" w:space="0" w:color="auto"/>
        <w:right w:val="none" w:sz="0" w:space="0" w:color="auto"/>
      </w:divBdr>
    </w:div>
    <w:div w:id="345061740">
      <w:bodyDiv w:val="1"/>
      <w:marLeft w:val="0"/>
      <w:marRight w:val="0"/>
      <w:marTop w:val="0"/>
      <w:marBottom w:val="0"/>
      <w:divBdr>
        <w:top w:val="none" w:sz="0" w:space="0" w:color="auto"/>
        <w:left w:val="none" w:sz="0" w:space="0" w:color="auto"/>
        <w:bottom w:val="none" w:sz="0" w:space="0" w:color="auto"/>
        <w:right w:val="none" w:sz="0" w:space="0" w:color="auto"/>
      </w:divBdr>
    </w:div>
    <w:div w:id="345518327">
      <w:bodyDiv w:val="1"/>
      <w:marLeft w:val="0"/>
      <w:marRight w:val="0"/>
      <w:marTop w:val="0"/>
      <w:marBottom w:val="0"/>
      <w:divBdr>
        <w:top w:val="none" w:sz="0" w:space="0" w:color="auto"/>
        <w:left w:val="none" w:sz="0" w:space="0" w:color="auto"/>
        <w:bottom w:val="none" w:sz="0" w:space="0" w:color="auto"/>
        <w:right w:val="none" w:sz="0" w:space="0" w:color="auto"/>
      </w:divBdr>
    </w:div>
    <w:div w:id="345719324">
      <w:bodyDiv w:val="1"/>
      <w:marLeft w:val="0"/>
      <w:marRight w:val="0"/>
      <w:marTop w:val="0"/>
      <w:marBottom w:val="0"/>
      <w:divBdr>
        <w:top w:val="none" w:sz="0" w:space="0" w:color="auto"/>
        <w:left w:val="none" w:sz="0" w:space="0" w:color="auto"/>
        <w:bottom w:val="none" w:sz="0" w:space="0" w:color="auto"/>
        <w:right w:val="none" w:sz="0" w:space="0" w:color="auto"/>
      </w:divBdr>
    </w:div>
    <w:div w:id="347096572">
      <w:bodyDiv w:val="1"/>
      <w:marLeft w:val="0"/>
      <w:marRight w:val="0"/>
      <w:marTop w:val="0"/>
      <w:marBottom w:val="0"/>
      <w:divBdr>
        <w:top w:val="none" w:sz="0" w:space="0" w:color="auto"/>
        <w:left w:val="none" w:sz="0" w:space="0" w:color="auto"/>
        <w:bottom w:val="none" w:sz="0" w:space="0" w:color="auto"/>
        <w:right w:val="none" w:sz="0" w:space="0" w:color="auto"/>
      </w:divBdr>
    </w:div>
    <w:div w:id="347172834">
      <w:bodyDiv w:val="1"/>
      <w:marLeft w:val="0"/>
      <w:marRight w:val="0"/>
      <w:marTop w:val="0"/>
      <w:marBottom w:val="0"/>
      <w:divBdr>
        <w:top w:val="none" w:sz="0" w:space="0" w:color="auto"/>
        <w:left w:val="none" w:sz="0" w:space="0" w:color="auto"/>
        <w:bottom w:val="none" w:sz="0" w:space="0" w:color="auto"/>
        <w:right w:val="none" w:sz="0" w:space="0" w:color="auto"/>
      </w:divBdr>
    </w:div>
    <w:div w:id="347491257">
      <w:bodyDiv w:val="1"/>
      <w:marLeft w:val="0"/>
      <w:marRight w:val="0"/>
      <w:marTop w:val="0"/>
      <w:marBottom w:val="0"/>
      <w:divBdr>
        <w:top w:val="none" w:sz="0" w:space="0" w:color="auto"/>
        <w:left w:val="none" w:sz="0" w:space="0" w:color="auto"/>
        <w:bottom w:val="none" w:sz="0" w:space="0" w:color="auto"/>
        <w:right w:val="none" w:sz="0" w:space="0" w:color="auto"/>
      </w:divBdr>
    </w:div>
    <w:div w:id="347679813">
      <w:bodyDiv w:val="1"/>
      <w:marLeft w:val="0"/>
      <w:marRight w:val="0"/>
      <w:marTop w:val="0"/>
      <w:marBottom w:val="0"/>
      <w:divBdr>
        <w:top w:val="none" w:sz="0" w:space="0" w:color="auto"/>
        <w:left w:val="none" w:sz="0" w:space="0" w:color="auto"/>
        <w:bottom w:val="none" w:sz="0" w:space="0" w:color="auto"/>
        <w:right w:val="none" w:sz="0" w:space="0" w:color="auto"/>
      </w:divBdr>
    </w:div>
    <w:div w:id="347761335">
      <w:bodyDiv w:val="1"/>
      <w:marLeft w:val="0"/>
      <w:marRight w:val="0"/>
      <w:marTop w:val="0"/>
      <w:marBottom w:val="0"/>
      <w:divBdr>
        <w:top w:val="none" w:sz="0" w:space="0" w:color="auto"/>
        <w:left w:val="none" w:sz="0" w:space="0" w:color="auto"/>
        <w:bottom w:val="none" w:sz="0" w:space="0" w:color="auto"/>
        <w:right w:val="none" w:sz="0" w:space="0" w:color="auto"/>
      </w:divBdr>
    </w:div>
    <w:div w:id="348407608">
      <w:bodyDiv w:val="1"/>
      <w:marLeft w:val="0"/>
      <w:marRight w:val="0"/>
      <w:marTop w:val="0"/>
      <w:marBottom w:val="0"/>
      <w:divBdr>
        <w:top w:val="none" w:sz="0" w:space="0" w:color="auto"/>
        <w:left w:val="none" w:sz="0" w:space="0" w:color="auto"/>
        <w:bottom w:val="none" w:sz="0" w:space="0" w:color="auto"/>
        <w:right w:val="none" w:sz="0" w:space="0" w:color="auto"/>
      </w:divBdr>
    </w:div>
    <w:div w:id="348794674">
      <w:bodyDiv w:val="1"/>
      <w:marLeft w:val="0"/>
      <w:marRight w:val="0"/>
      <w:marTop w:val="0"/>
      <w:marBottom w:val="0"/>
      <w:divBdr>
        <w:top w:val="none" w:sz="0" w:space="0" w:color="auto"/>
        <w:left w:val="none" w:sz="0" w:space="0" w:color="auto"/>
        <w:bottom w:val="none" w:sz="0" w:space="0" w:color="auto"/>
        <w:right w:val="none" w:sz="0" w:space="0" w:color="auto"/>
      </w:divBdr>
    </w:div>
    <w:div w:id="348994620">
      <w:bodyDiv w:val="1"/>
      <w:marLeft w:val="0"/>
      <w:marRight w:val="0"/>
      <w:marTop w:val="0"/>
      <w:marBottom w:val="0"/>
      <w:divBdr>
        <w:top w:val="none" w:sz="0" w:space="0" w:color="auto"/>
        <w:left w:val="none" w:sz="0" w:space="0" w:color="auto"/>
        <w:bottom w:val="none" w:sz="0" w:space="0" w:color="auto"/>
        <w:right w:val="none" w:sz="0" w:space="0" w:color="auto"/>
      </w:divBdr>
    </w:div>
    <w:div w:id="349260218">
      <w:bodyDiv w:val="1"/>
      <w:marLeft w:val="0"/>
      <w:marRight w:val="0"/>
      <w:marTop w:val="0"/>
      <w:marBottom w:val="0"/>
      <w:divBdr>
        <w:top w:val="none" w:sz="0" w:space="0" w:color="auto"/>
        <w:left w:val="none" w:sz="0" w:space="0" w:color="auto"/>
        <w:bottom w:val="none" w:sz="0" w:space="0" w:color="auto"/>
        <w:right w:val="none" w:sz="0" w:space="0" w:color="auto"/>
      </w:divBdr>
    </w:div>
    <w:div w:id="350035177">
      <w:bodyDiv w:val="1"/>
      <w:marLeft w:val="0"/>
      <w:marRight w:val="0"/>
      <w:marTop w:val="0"/>
      <w:marBottom w:val="0"/>
      <w:divBdr>
        <w:top w:val="none" w:sz="0" w:space="0" w:color="auto"/>
        <w:left w:val="none" w:sz="0" w:space="0" w:color="auto"/>
        <w:bottom w:val="none" w:sz="0" w:space="0" w:color="auto"/>
        <w:right w:val="none" w:sz="0" w:space="0" w:color="auto"/>
      </w:divBdr>
    </w:div>
    <w:div w:id="350496474">
      <w:bodyDiv w:val="1"/>
      <w:marLeft w:val="0"/>
      <w:marRight w:val="0"/>
      <w:marTop w:val="0"/>
      <w:marBottom w:val="0"/>
      <w:divBdr>
        <w:top w:val="none" w:sz="0" w:space="0" w:color="auto"/>
        <w:left w:val="none" w:sz="0" w:space="0" w:color="auto"/>
        <w:bottom w:val="none" w:sz="0" w:space="0" w:color="auto"/>
        <w:right w:val="none" w:sz="0" w:space="0" w:color="auto"/>
      </w:divBdr>
    </w:div>
    <w:div w:id="350881210">
      <w:bodyDiv w:val="1"/>
      <w:marLeft w:val="0"/>
      <w:marRight w:val="0"/>
      <w:marTop w:val="0"/>
      <w:marBottom w:val="0"/>
      <w:divBdr>
        <w:top w:val="none" w:sz="0" w:space="0" w:color="auto"/>
        <w:left w:val="none" w:sz="0" w:space="0" w:color="auto"/>
        <w:bottom w:val="none" w:sz="0" w:space="0" w:color="auto"/>
        <w:right w:val="none" w:sz="0" w:space="0" w:color="auto"/>
      </w:divBdr>
    </w:div>
    <w:div w:id="350910449">
      <w:bodyDiv w:val="1"/>
      <w:marLeft w:val="0"/>
      <w:marRight w:val="0"/>
      <w:marTop w:val="0"/>
      <w:marBottom w:val="0"/>
      <w:divBdr>
        <w:top w:val="none" w:sz="0" w:space="0" w:color="auto"/>
        <w:left w:val="none" w:sz="0" w:space="0" w:color="auto"/>
        <w:bottom w:val="none" w:sz="0" w:space="0" w:color="auto"/>
        <w:right w:val="none" w:sz="0" w:space="0" w:color="auto"/>
      </w:divBdr>
    </w:div>
    <w:div w:id="353190659">
      <w:bodyDiv w:val="1"/>
      <w:marLeft w:val="0"/>
      <w:marRight w:val="0"/>
      <w:marTop w:val="0"/>
      <w:marBottom w:val="0"/>
      <w:divBdr>
        <w:top w:val="none" w:sz="0" w:space="0" w:color="auto"/>
        <w:left w:val="none" w:sz="0" w:space="0" w:color="auto"/>
        <w:bottom w:val="none" w:sz="0" w:space="0" w:color="auto"/>
        <w:right w:val="none" w:sz="0" w:space="0" w:color="auto"/>
      </w:divBdr>
    </w:div>
    <w:div w:id="353582341">
      <w:bodyDiv w:val="1"/>
      <w:marLeft w:val="0"/>
      <w:marRight w:val="0"/>
      <w:marTop w:val="0"/>
      <w:marBottom w:val="0"/>
      <w:divBdr>
        <w:top w:val="none" w:sz="0" w:space="0" w:color="auto"/>
        <w:left w:val="none" w:sz="0" w:space="0" w:color="auto"/>
        <w:bottom w:val="none" w:sz="0" w:space="0" w:color="auto"/>
        <w:right w:val="none" w:sz="0" w:space="0" w:color="auto"/>
      </w:divBdr>
    </w:div>
    <w:div w:id="354499529">
      <w:bodyDiv w:val="1"/>
      <w:marLeft w:val="0"/>
      <w:marRight w:val="0"/>
      <w:marTop w:val="0"/>
      <w:marBottom w:val="0"/>
      <w:divBdr>
        <w:top w:val="none" w:sz="0" w:space="0" w:color="auto"/>
        <w:left w:val="none" w:sz="0" w:space="0" w:color="auto"/>
        <w:bottom w:val="none" w:sz="0" w:space="0" w:color="auto"/>
        <w:right w:val="none" w:sz="0" w:space="0" w:color="auto"/>
      </w:divBdr>
    </w:div>
    <w:div w:id="355472073">
      <w:bodyDiv w:val="1"/>
      <w:marLeft w:val="0"/>
      <w:marRight w:val="0"/>
      <w:marTop w:val="0"/>
      <w:marBottom w:val="0"/>
      <w:divBdr>
        <w:top w:val="none" w:sz="0" w:space="0" w:color="auto"/>
        <w:left w:val="none" w:sz="0" w:space="0" w:color="auto"/>
        <w:bottom w:val="none" w:sz="0" w:space="0" w:color="auto"/>
        <w:right w:val="none" w:sz="0" w:space="0" w:color="auto"/>
      </w:divBdr>
    </w:div>
    <w:div w:id="355811658">
      <w:bodyDiv w:val="1"/>
      <w:marLeft w:val="0"/>
      <w:marRight w:val="0"/>
      <w:marTop w:val="0"/>
      <w:marBottom w:val="0"/>
      <w:divBdr>
        <w:top w:val="none" w:sz="0" w:space="0" w:color="auto"/>
        <w:left w:val="none" w:sz="0" w:space="0" w:color="auto"/>
        <w:bottom w:val="none" w:sz="0" w:space="0" w:color="auto"/>
        <w:right w:val="none" w:sz="0" w:space="0" w:color="auto"/>
      </w:divBdr>
    </w:div>
    <w:div w:id="357436526">
      <w:bodyDiv w:val="1"/>
      <w:marLeft w:val="0"/>
      <w:marRight w:val="0"/>
      <w:marTop w:val="0"/>
      <w:marBottom w:val="0"/>
      <w:divBdr>
        <w:top w:val="none" w:sz="0" w:space="0" w:color="auto"/>
        <w:left w:val="none" w:sz="0" w:space="0" w:color="auto"/>
        <w:bottom w:val="none" w:sz="0" w:space="0" w:color="auto"/>
        <w:right w:val="none" w:sz="0" w:space="0" w:color="auto"/>
      </w:divBdr>
    </w:div>
    <w:div w:id="358505606">
      <w:bodyDiv w:val="1"/>
      <w:marLeft w:val="0"/>
      <w:marRight w:val="0"/>
      <w:marTop w:val="0"/>
      <w:marBottom w:val="0"/>
      <w:divBdr>
        <w:top w:val="none" w:sz="0" w:space="0" w:color="auto"/>
        <w:left w:val="none" w:sz="0" w:space="0" w:color="auto"/>
        <w:bottom w:val="none" w:sz="0" w:space="0" w:color="auto"/>
        <w:right w:val="none" w:sz="0" w:space="0" w:color="auto"/>
      </w:divBdr>
    </w:div>
    <w:div w:id="359362369">
      <w:bodyDiv w:val="1"/>
      <w:marLeft w:val="0"/>
      <w:marRight w:val="0"/>
      <w:marTop w:val="0"/>
      <w:marBottom w:val="0"/>
      <w:divBdr>
        <w:top w:val="none" w:sz="0" w:space="0" w:color="auto"/>
        <w:left w:val="none" w:sz="0" w:space="0" w:color="auto"/>
        <w:bottom w:val="none" w:sz="0" w:space="0" w:color="auto"/>
        <w:right w:val="none" w:sz="0" w:space="0" w:color="auto"/>
      </w:divBdr>
    </w:div>
    <w:div w:id="360281227">
      <w:bodyDiv w:val="1"/>
      <w:marLeft w:val="0"/>
      <w:marRight w:val="0"/>
      <w:marTop w:val="0"/>
      <w:marBottom w:val="0"/>
      <w:divBdr>
        <w:top w:val="none" w:sz="0" w:space="0" w:color="auto"/>
        <w:left w:val="none" w:sz="0" w:space="0" w:color="auto"/>
        <w:bottom w:val="none" w:sz="0" w:space="0" w:color="auto"/>
        <w:right w:val="none" w:sz="0" w:space="0" w:color="auto"/>
      </w:divBdr>
    </w:div>
    <w:div w:id="360790328">
      <w:bodyDiv w:val="1"/>
      <w:marLeft w:val="0"/>
      <w:marRight w:val="0"/>
      <w:marTop w:val="0"/>
      <w:marBottom w:val="0"/>
      <w:divBdr>
        <w:top w:val="none" w:sz="0" w:space="0" w:color="auto"/>
        <w:left w:val="none" w:sz="0" w:space="0" w:color="auto"/>
        <w:bottom w:val="none" w:sz="0" w:space="0" w:color="auto"/>
        <w:right w:val="none" w:sz="0" w:space="0" w:color="auto"/>
      </w:divBdr>
    </w:div>
    <w:div w:id="361514205">
      <w:bodyDiv w:val="1"/>
      <w:marLeft w:val="0"/>
      <w:marRight w:val="0"/>
      <w:marTop w:val="0"/>
      <w:marBottom w:val="0"/>
      <w:divBdr>
        <w:top w:val="none" w:sz="0" w:space="0" w:color="auto"/>
        <w:left w:val="none" w:sz="0" w:space="0" w:color="auto"/>
        <w:bottom w:val="none" w:sz="0" w:space="0" w:color="auto"/>
        <w:right w:val="none" w:sz="0" w:space="0" w:color="auto"/>
      </w:divBdr>
    </w:div>
    <w:div w:id="361635590">
      <w:bodyDiv w:val="1"/>
      <w:marLeft w:val="0"/>
      <w:marRight w:val="0"/>
      <w:marTop w:val="0"/>
      <w:marBottom w:val="0"/>
      <w:divBdr>
        <w:top w:val="none" w:sz="0" w:space="0" w:color="auto"/>
        <w:left w:val="none" w:sz="0" w:space="0" w:color="auto"/>
        <w:bottom w:val="none" w:sz="0" w:space="0" w:color="auto"/>
        <w:right w:val="none" w:sz="0" w:space="0" w:color="auto"/>
      </w:divBdr>
    </w:div>
    <w:div w:id="361906095">
      <w:bodyDiv w:val="1"/>
      <w:marLeft w:val="0"/>
      <w:marRight w:val="0"/>
      <w:marTop w:val="0"/>
      <w:marBottom w:val="0"/>
      <w:divBdr>
        <w:top w:val="none" w:sz="0" w:space="0" w:color="auto"/>
        <w:left w:val="none" w:sz="0" w:space="0" w:color="auto"/>
        <w:bottom w:val="none" w:sz="0" w:space="0" w:color="auto"/>
        <w:right w:val="none" w:sz="0" w:space="0" w:color="auto"/>
      </w:divBdr>
    </w:div>
    <w:div w:id="363138619">
      <w:bodyDiv w:val="1"/>
      <w:marLeft w:val="0"/>
      <w:marRight w:val="0"/>
      <w:marTop w:val="0"/>
      <w:marBottom w:val="0"/>
      <w:divBdr>
        <w:top w:val="none" w:sz="0" w:space="0" w:color="auto"/>
        <w:left w:val="none" w:sz="0" w:space="0" w:color="auto"/>
        <w:bottom w:val="none" w:sz="0" w:space="0" w:color="auto"/>
        <w:right w:val="none" w:sz="0" w:space="0" w:color="auto"/>
      </w:divBdr>
    </w:div>
    <w:div w:id="364720006">
      <w:bodyDiv w:val="1"/>
      <w:marLeft w:val="0"/>
      <w:marRight w:val="0"/>
      <w:marTop w:val="0"/>
      <w:marBottom w:val="0"/>
      <w:divBdr>
        <w:top w:val="none" w:sz="0" w:space="0" w:color="auto"/>
        <w:left w:val="none" w:sz="0" w:space="0" w:color="auto"/>
        <w:bottom w:val="none" w:sz="0" w:space="0" w:color="auto"/>
        <w:right w:val="none" w:sz="0" w:space="0" w:color="auto"/>
      </w:divBdr>
    </w:div>
    <w:div w:id="365373591">
      <w:bodyDiv w:val="1"/>
      <w:marLeft w:val="0"/>
      <w:marRight w:val="0"/>
      <w:marTop w:val="0"/>
      <w:marBottom w:val="0"/>
      <w:divBdr>
        <w:top w:val="none" w:sz="0" w:space="0" w:color="auto"/>
        <w:left w:val="none" w:sz="0" w:space="0" w:color="auto"/>
        <w:bottom w:val="none" w:sz="0" w:space="0" w:color="auto"/>
        <w:right w:val="none" w:sz="0" w:space="0" w:color="auto"/>
      </w:divBdr>
    </w:div>
    <w:div w:id="366491201">
      <w:bodyDiv w:val="1"/>
      <w:marLeft w:val="0"/>
      <w:marRight w:val="0"/>
      <w:marTop w:val="0"/>
      <w:marBottom w:val="0"/>
      <w:divBdr>
        <w:top w:val="none" w:sz="0" w:space="0" w:color="auto"/>
        <w:left w:val="none" w:sz="0" w:space="0" w:color="auto"/>
        <w:bottom w:val="none" w:sz="0" w:space="0" w:color="auto"/>
        <w:right w:val="none" w:sz="0" w:space="0" w:color="auto"/>
      </w:divBdr>
    </w:div>
    <w:div w:id="366684057">
      <w:bodyDiv w:val="1"/>
      <w:marLeft w:val="0"/>
      <w:marRight w:val="0"/>
      <w:marTop w:val="0"/>
      <w:marBottom w:val="0"/>
      <w:divBdr>
        <w:top w:val="none" w:sz="0" w:space="0" w:color="auto"/>
        <w:left w:val="none" w:sz="0" w:space="0" w:color="auto"/>
        <w:bottom w:val="none" w:sz="0" w:space="0" w:color="auto"/>
        <w:right w:val="none" w:sz="0" w:space="0" w:color="auto"/>
      </w:divBdr>
    </w:div>
    <w:div w:id="366879094">
      <w:bodyDiv w:val="1"/>
      <w:marLeft w:val="0"/>
      <w:marRight w:val="0"/>
      <w:marTop w:val="0"/>
      <w:marBottom w:val="0"/>
      <w:divBdr>
        <w:top w:val="none" w:sz="0" w:space="0" w:color="auto"/>
        <w:left w:val="none" w:sz="0" w:space="0" w:color="auto"/>
        <w:bottom w:val="none" w:sz="0" w:space="0" w:color="auto"/>
        <w:right w:val="none" w:sz="0" w:space="0" w:color="auto"/>
      </w:divBdr>
    </w:div>
    <w:div w:id="368998693">
      <w:bodyDiv w:val="1"/>
      <w:marLeft w:val="0"/>
      <w:marRight w:val="0"/>
      <w:marTop w:val="0"/>
      <w:marBottom w:val="0"/>
      <w:divBdr>
        <w:top w:val="none" w:sz="0" w:space="0" w:color="auto"/>
        <w:left w:val="none" w:sz="0" w:space="0" w:color="auto"/>
        <w:bottom w:val="none" w:sz="0" w:space="0" w:color="auto"/>
        <w:right w:val="none" w:sz="0" w:space="0" w:color="auto"/>
      </w:divBdr>
    </w:div>
    <w:div w:id="369037997">
      <w:bodyDiv w:val="1"/>
      <w:marLeft w:val="0"/>
      <w:marRight w:val="0"/>
      <w:marTop w:val="0"/>
      <w:marBottom w:val="0"/>
      <w:divBdr>
        <w:top w:val="none" w:sz="0" w:space="0" w:color="auto"/>
        <w:left w:val="none" w:sz="0" w:space="0" w:color="auto"/>
        <w:bottom w:val="none" w:sz="0" w:space="0" w:color="auto"/>
        <w:right w:val="none" w:sz="0" w:space="0" w:color="auto"/>
      </w:divBdr>
    </w:div>
    <w:div w:id="369377490">
      <w:bodyDiv w:val="1"/>
      <w:marLeft w:val="0"/>
      <w:marRight w:val="0"/>
      <w:marTop w:val="0"/>
      <w:marBottom w:val="0"/>
      <w:divBdr>
        <w:top w:val="none" w:sz="0" w:space="0" w:color="auto"/>
        <w:left w:val="none" w:sz="0" w:space="0" w:color="auto"/>
        <w:bottom w:val="none" w:sz="0" w:space="0" w:color="auto"/>
        <w:right w:val="none" w:sz="0" w:space="0" w:color="auto"/>
      </w:divBdr>
    </w:div>
    <w:div w:id="370227147">
      <w:bodyDiv w:val="1"/>
      <w:marLeft w:val="0"/>
      <w:marRight w:val="0"/>
      <w:marTop w:val="0"/>
      <w:marBottom w:val="0"/>
      <w:divBdr>
        <w:top w:val="none" w:sz="0" w:space="0" w:color="auto"/>
        <w:left w:val="none" w:sz="0" w:space="0" w:color="auto"/>
        <w:bottom w:val="none" w:sz="0" w:space="0" w:color="auto"/>
        <w:right w:val="none" w:sz="0" w:space="0" w:color="auto"/>
      </w:divBdr>
    </w:div>
    <w:div w:id="371536793">
      <w:bodyDiv w:val="1"/>
      <w:marLeft w:val="0"/>
      <w:marRight w:val="0"/>
      <w:marTop w:val="0"/>
      <w:marBottom w:val="0"/>
      <w:divBdr>
        <w:top w:val="none" w:sz="0" w:space="0" w:color="auto"/>
        <w:left w:val="none" w:sz="0" w:space="0" w:color="auto"/>
        <w:bottom w:val="none" w:sz="0" w:space="0" w:color="auto"/>
        <w:right w:val="none" w:sz="0" w:space="0" w:color="auto"/>
      </w:divBdr>
    </w:div>
    <w:div w:id="371540187">
      <w:bodyDiv w:val="1"/>
      <w:marLeft w:val="0"/>
      <w:marRight w:val="0"/>
      <w:marTop w:val="0"/>
      <w:marBottom w:val="0"/>
      <w:divBdr>
        <w:top w:val="none" w:sz="0" w:space="0" w:color="auto"/>
        <w:left w:val="none" w:sz="0" w:space="0" w:color="auto"/>
        <w:bottom w:val="none" w:sz="0" w:space="0" w:color="auto"/>
        <w:right w:val="none" w:sz="0" w:space="0" w:color="auto"/>
      </w:divBdr>
    </w:div>
    <w:div w:id="371736775">
      <w:bodyDiv w:val="1"/>
      <w:marLeft w:val="0"/>
      <w:marRight w:val="0"/>
      <w:marTop w:val="0"/>
      <w:marBottom w:val="0"/>
      <w:divBdr>
        <w:top w:val="none" w:sz="0" w:space="0" w:color="auto"/>
        <w:left w:val="none" w:sz="0" w:space="0" w:color="auto"/>
        <w:bottom w:val="none" w:sz="0" w:space="0" w:color="auto"/>
        <w:right w:val="none" w:sz="0" w:space="0" w:color="auto"/>
      </w:divBdr>
    </w:div>
    <w:div w:id="372848675">
      <w:bodyDiv w:val="1"/>
      <w:marLeft w:val="0"/>
      <w:marRight w:val="0"/>
      <w:marTop w:val="0"/>
      <w:marBottom w:val="0"/>
      <w:divBdr>
        <w:top w:val="none" w:sz="0" w:space="0" w:color="auto"/>
        <w:left w:val="none" w:sz="0" w:space="0" w:color="auto"/>
        <w:bottom w:val="none" w:sz="0" w:space="0" w:color="auto"/>
        <w:right w:val="none" w:sz="0" w:space="0" w:color="auto"/>
      </w:divBdr>
    </w:div>
    <w:div w:id="374042307">
      <w:bodyDiv w:val="1"/>
      <w:marLeft w:val="0"/>
      <w:marRight w:val="0"/>
      <w:marTop w:val="0"/>
      <w:marBottom w:val="0"/>
      <w:divBdr>
        <w:top w:val="none" w:sz="0" w:space="0" w:color="auto"/>
        <w:left w:val="none" w:sz="0" w:space="0" w:color="auto"/>
        <w:bottom w:val="none" w:sz="0" w:space="0" w:color="auto"/>
        <w:right w:val="none" w:sz="0" w:space="0" w:color="auto"/>
      </w:divBdr>
    </w:div>
    <w:div w:id="374044808">
      <w:bodyDiv w:val="1"/>
      <w:marLeft w:val="0"/>
      <w:marRight w:val="0"/>
      <w:marTop w:val="0"/>
      <w:marBottom w:val="0"/>
      <w:divBdr>
        <w:top w:val="none" w:sz="0" w:space="0" w:color="auto"/>
        <w:left w:val="none" w:sz="0" w:space="0" w:color="auto"/>
        <w:bottom w:val="none" w:sz="0" w:space="0" w:color="auto"/>
        <w:right w:val="none" w:sz="0" w:space="0" w:color="auto"/>
      </w:divBdr>
    </w:div>
    <w:div w:id="375157832">
      <w:bodyDiv w:val="1"/>
      <w:marLeft w:val="0"/>
      <w:marRight w:val="0"/>
      <w:marTop w:val="0"/>
      <w:marBottom w:val="0"/>
      <w:divBdr>
        <w:top w:val="none" w:sz="0" w:space="0" w:color="auto"/>
        <w:left w:val="none" w:sz="0" w:space="0" w:color="auto"/>
        <w:bottom w:val="none" w:sz="0" w:space="0" w:color="auto"/>
        <w:right w:val="none" w:sz="0" w:space="0" w:color="auto"/>
      </w:divBdr>
    </w:div>
    <w:div w:id="376320041">
      <w:bodyDiv w:val="1"/>
      <w:marLeft w:val="0"/>
      <w:marRight w:val="0"/>
      <w:marTop w:val="0"/>
      <w:marBottom w:val="0"/>
      <w:divBdr>
        <w:top w:val="none" w:sz="0" w:space="0" w:color="auto"/>
        <w:left w:val="none" w:sz="0" w:space="0" w:color="auto"/>
        <w:bottom w:val="none" w:sz="0" w:space="0" w:color="auto"/>
        <w:right w:val="none" w:sz="0" w:space="0" w:color="auto"/>
      </w:divBdr>
    </w:div>
    <w:div w:id="377710438">
      <w:bodyDiv w:val="1"/>
      <w:marLeft w:val="0"/>
      <w:marRight w:val="0"/>
      <w:marTop w:val="0"/>
      <w:marBottom w:val="0"/>
      <w:divBdr>
        <w:top w:val="none" w:sz="0" w:space="0" w:color="auto"/>
        <w:left w:val="none" w:sz="0" w:space="0" w:color="auto"/>
        <w:bottom w:val="none" w:sz="0" w:space="0" w:color="auto"/>
        <w:right w:val="none" w:sz="0" w:space="0" w:color="auto"/>
      </w:divBdr>
    </w:div>
    <w:div w:id="377751425">
      <w:bodyDiv w:val="1"/>
      <w:marLeft w:val="0"/>
      <w:marRight w:val="0"/>
      <w:marTop w:val="0"/>
      <w:marBottom w:val="0"/>
      <w:divBdr>
        <w:top w:val="none" w:sz="0" w:space="0" w:color="auto"/>
        <w:left w:val="none" w:sz="0" w:space="0" w:color="auto"/>
        <w:bottom w:val="none" w:sz="0" w:space="0" w:color="auto"/>
        <w:right w:val="none" w:sz="0" w:space="0" w:color="auto"/>
      </w:divBdr>
    </w:div>
    <w:div w:id="379282375">
      <w:bodyDiv w:val="1"/>
      <w:marLeft w:val="0"/>
      <w:marRight w:val="0"/>
      <w:marTop w:val="0"/>
      <w:marBottom w:val="0"/>
      <w:divBdr>
        <w:top w:val="none" w:sz="0" w:space="0" w:color="auto"/>
        <w:left w:val="none" w:sz="0" w:space="0" w:color="auto"/>
        <w:bottom w:val="none" w:sz="0" w:space="0" w:color="auto"/>
        <w:right w:val="none" w:sz="0" w:space="0" w:color="auto"/>
      </w:divBdr>
    </w:div>
    <w:div w:id="379287602">
      <w:bodyDiv w:val="1"/>
      <w:marLeft w:val="0"/>
      <w:marRight w:val="0"/>
      <w:marTop w:val="0"/>
      <w:marBottom w:val="0"/>
      <w:divBdr>
        <w:top w:val="none" w:sz="0" w:space="0" w:color="auto"/>
        <w:left w:val="none" w:sz="0" w:space="0" w:color="auto"/>
        <w:bottom w:val="none" w:sz="0" w:space="0" w:color="auto"/>
        <w:right w:val="none" w:sz="0" w:space="0" w:color="auto"/>
      </w:divBdr>
    </w:div>
    <w:div w:id="380204504">
      <w:bodyDiv w:val="1"/>
      <w:marLeft w:val="0"/>
      <w:marRight w:val="0"/>
      <w:marTop w:val="0"/>
      <w:marBottom w:val="0"/>
      <w:divBdr>
        <w:top w:val="none" w:sz="0" w:space="0" w:color="auto"/>
        <w:left w:val="none" w:sz="0" w:space="0" w:color="auto"/>
        <w:bottom w:val="none" w:sz="0" w:space="0" w:color="auto"/>
        <w:right w:val="none" w:sz="0" w:space="0" w:color="auto"/>
      </w:divBdr>
      <w:divsChild>
        <w:div w:id="2122529959">
          <w:marLeft w:val="0"/>
          <w:marRight w:val="0"/>
          <w:marTop w:val="0"/>
          <w:marBottom w:val="0"/>
          <w:divBdr>
            <w:top w:val="none" w:sz="0" w:space="0" w:color="auto"/>
            <w:left w:val="none" w:sz="0" w:space="0" w:color="auto"/>
            <w:bottom w:val="none" w:sz="0" w:space="0" w:color="auto"/>
            <w:right w:val="none" w:sz="0" w:space="0" w:color="auto"/>
          </w:divBdr>
        </w:div>
        <w:div w:id="1891376280">
          <w:marLeft w:val="0"/>
          <w:marRight w:val="0"/>
          <w:marTop w:val="0"/>
          <w:marBottom w:val="0"/>
          <w:divBdr>
            <w:top w:val="none" w:sz="0" w:space="0" w:color="auto"/>
            <w:left w:val="none" w:sz="0" w:space="0" w:color="auto"/>
            <w:bottom w:val="none" w:sz="0" w:space="0" w:color="auto"/>
            <w:right w:val="none" w:sz="0" w:space="0" w:color="auto"/>
          </w:divBdr>
        </w:div>
      </w:divsChild>
    </w:div>
    <w:div w:id="381364405">
      <w:bodyDiv w:val="1"/>
      <w:marLeft w:val="0"/>
      <w:marRight w:val="0"/>
      <w:marTop w:val="0"/>
      <w:marBottom w:val="0"/>
      <w:divBdr>
        <w:top w:val="none" w:sz="0" w:space="0" w:color="auto"/>
        <w:left w:val="none" w:sz="0" w:space="0" w:color="auto"/>
        <w:bottom w:val="none" w:sz="0" w:space="0" w:color="auto"/>
        <w:right w:val="none" w:sz="0" w:space="0" w:color="auto"/>
      </w:divBdr>
    </w:div>
    <w:div w:id="382407942">
      <w:bodyDiv w:val="1"/>
      <w:marLeft w:val="0"/>
      <w:marRight w:val="0"/>
      <w:marTop w:val="0"/>
      <w:marBottom w:val="0"/>
      <w:divBdr>
        <w:top w:val="none" w:sz="0" w:space="0" w:color="auto"/>
        <w:left w:val="none" w:sz="0" w:space="0" w:color="auto"/>
        <w:bottom w:val="none" w:sz="0" w:space="0" w:color="auto"/>
        <w:right w:val="none" w:sz="0" w:space="0" w:color="auto"/>
      </w:divBdr>
    </w:div>
    <w:div w:id="383070262">
      <w:bodyDiv w:val="1"/>
      <w:marLeft w:val="0"/>
      <w:marRight w:val="0"/>
      <w:marTop w:val="0"/>
      <w:marBottom w:val="0"/>
      <w:divBdr>
        <w:top w:val="none" w:sz="0" w:space="0" w:color="auto"/>
        <w:left w:val="none" w:sz="0" w:space="0" w:color="auto"/>
        <w:bottom w:val="none" w:sz="0" w:space="0" w:color="auto"/>
        <w:right w:val="none" w:sz="0" w:space="0" w:color="auto"/>
      </w:divBdr>
    </w:div>
    <w:div w:id="384066735">
      <w:bodyDiv w:val="1"/>
      <w:marLeft w:val="0"/>
      <w:marRight w:val="0"/>
      <w:marTop w:val="0"/>
      <w:marBottom w:val="0"/>
      <w:divBdr>
        <w:top w:val="none" w:sz="0" w:space="0" w:color="auto"/>
        <w:left w:val="none" w:sz="0" w:space="0" w:color="auto"/>
        <w:bottom w:val="none" w:sz="0" w:space="0" w:color="auto"/>
        <w:right w:val="none" w:sz="0" w:space="0" w:color="auto"/>
      </w:divBdr>
    </w:div>
    <w:div w:id="384646701">
      <w:bodyDiv w:val="1"/>
      <w:marLeft w:val="0"/>
      <w:marRight w:val="0"/>
      <w:marTop w:val="0"/>
      <w:marBottom w:val="0"/>
      <w:divBdr>
        <w:top w:val="none" w:sz="0" w:space="0" w:color="auto"/>
        <w:left w:val="none" w:sz="0" w:space="0" w:color="auto"/>
        <w:bottom w:val="none" w:sz="0" w:space="0" w:color="auto"/>
        <w:right w:val="none" w:sz="0" w:space="0" w:color="auto"/>
      </w:divBdr>
    </w:div>
    <w:div w:id="384835359">
      <w:bodyDiv w:val="1"/>
      <w:marLeft w:val="0"/>
      <w:marRight w:val="0"/>
      <w:marTop w:val="0"/>
      <w:marBottom w:val="0"/>
      <w:divBdr>
        <w:top w:val="none" w:sz="0" w:space="0" w:color="auto"/>
        <w:left w:val="none" w:sz="0" w:space="0" w:color="auto"/>
        <w:bottom w:val="none" w:sz="0" w:space="0" w:color="auto"/>
        <w:right w:val="none" w:sz="0" w:space="0" w:color="auto"/>
      </w:divBdr>
    </w:div>
    <w:div w:id="385573039">
      <w:bodyDiv w:val="1"/>
      <w:marLeft w:val="0"/>
      <w:marRight w:val="0"/>
      <w:marTop w:val="0"/>
      <w:marBottom w:val="0"/>
      <w:divBdr>
        <w:top w:val="none" w:sz="0" w:space="0" w:color="auto"/>
        <w:left w:val="none" w:sz="0" w:space="0" w:color="auto"/>
        <w:bottom w:val="none" w:sz="0" w:space="0" w:color="auto"/>
        <w:right w:val="none" w:sz="0" w:space="0" w:color="auto"/>
      </w:divBdr>
    </w:div>
    <w:div w:id="385646573">
      <w:bodyDiv w:val="1"/>
      <w:marLeft w:val="0"/>
      <w:marRight w:val="0"/>
      <w:marTop w:val="0"/>
      <w:marBottom w:val="0"/>
      <w:divBdr>
        <w:top w:val="none" w:sz="0" w:space="0" w:color="auto"/>
        <w:left w:val="none" w:sz="0" w:space="0" w:color="auto"/>
        <w:bottom w:val="none" w:sz="0" w:space="0" w:color="auto"/>
        <w:right w:val="none" w:sz="0" w:space="0" w:color="auto"/>
      </w:divBdr>
    </w:div>
    <w:div w:id="385953768">
      <w:bodyDiv w:val="1"/>
      <w:marLeft w:val="0"/>
      <w:marRight w:val="0"/>
      <w:marTop w:val="0"/>
      <w:marBottom w:val="0"/>
      <w:divBdr>
        <w:top w:val="none" w:sz="0" w:space="0" w:color="auto"/>
        <w:left w:val="none" w:sz="0" w:space="0" w:color="auto"/>
        <w:bottom w:val="none" w:sz="0" w:space="0" w:color="auto"/>
        <w:right w:val="none" w:sz="0" w:space="0" w:color="auto"/>
      </w:divBdr>
    </w:div>
    <w:div w:id="386418270">
      <w:bodyDiv w:val="1"/>
      <w:marLeft w:val="0"/>
      <w:marRight w:val="0"/>
      <w:marTop w:val="0"/>
      <w:marBottom w:val="0"/>
      <w:divBdr>
        <w:top w:val="none" w:sz="0" w:space="0" w:color="auto"/>
        <w:left w:val="none" w:sz="0" w:space="0" w:color="auto"/>
        <w:bottom w:val="none" w:sz="0" w:space="0" w:color="auto"/>
        <w:right w:val="none" w:sz="0" w:space="0" w:color="auto"/>
      </w:divBdr>
    </w:div>
    <w:div w:id="387532064">
      <w:bodyDiv w:val="1"/>
      <w:marLeft w:val="0"/>
      <w:marRight w:val="0"/>
      <w:marTop w:val="0"/>
      <w:marBottom w:val="0"/>
      <w:divBdr>
        <w:top w:val="none" w:sz="0" w:space="0" w:color="auto"/>
        <w:left w:val="none" w:sz="0" w:space="0" w:color="auto"/>
        <w:bottom w:val="none" w:sz="0" w:space="0" w:color="auto"/>
        <w:right w:val="none" w:sz="0" w:space="0" w:color="auto"/>
      </w:divBdr>
    </w:div>
    <w:div w:id="387993505">
      <w:bodyDiv w:val="1"/>
      <w:marLeft w:val="0"/>
      <w:marRight w:val="0"/>
      <w:marTop w:val="0"/>
      <w:marBottom w:val="0"/>
      <w:divBdr>
        <w:top w:val="none" w:sz="0" w:space="0" w:color="auto"/>
        <w:left w:val="none" w:sz="0" w:space="0" w:color="auto"/>
        <w:bottom w:val="none" w:sz="0" w:space="0" w:color="auto"/>
        <w:right w:val="none" w:sz="0" w:space="0" w:color="auto"/>
      </w:divBdr>
    </w:div>
    <w:div w:id="388112644">
      <w:bodyDiv w:val="1"/>
      <w:marLeft w:val="0"/>
      <w:marRight w:val="0"/>
      <w:marTop w:val="0"/>
      <w:marBottom w:val="0"/>
      <w:divBdr>
        <w:top w:val="none" w:sz="0" w:space="0" w:color="auto"/>
        <w:left w:val="none" w:sz="0" w:space="0" w:color="auto"/>
        <w:bottom w:val="none" w:sz="0" w:space="0" w:color="auto"/>
        <w:right w:val="none" w:sz="0" w:space="0" w:color="auto"/>
      </w:divBdr>
    </w:div>
    <w:div w:id="388191373">
      <w:bodyDiv w:val="1"/>
      <w:marLeft w:val="0"/>
      <w:marRight w:val="0"/>
      <w:marTop w:val="0"/>
      <w:marBottom w:val="0"/>
      <w:divBdr>
        <w:top w:val="none" w:sz="0" w:space="0" w:color="auto"/>
        <w:left w:val="none" w:sz="0" w:space="0" w:color="auto"/>
        <w:bottom w:val="none" w:sz="0" w:space="0" w:color="auto"/>
        <w:right w:val="none" w:sz="0" w:space="0" w:color="auto"/>
      </w:divBdr>
    </w:div>
    <w:div w:id="389118705">
      <w:bodyDiv w:val="1"/>
      <w:marLeft w:val="0"/>
      <w:marRight w:val="0"/>
      <w:marTop w:val="0"/>
      <w:marBottom w:val="0"/>
      <w:divBdr>
        <w:top w:val="none" w:sz="0" w:space="0" w:color="auto"/>
        <w:left w:val="none" w:sz="0" w:space="0" w:color="auto"/>
        <w:bottom w:val="none" w:sz="0" w:space="0" w:color="auto"/>
        <w:right w:val="none" w:sz="0" w:space="0" w:color="auto"/>
      </w:divBdr>
    </w:div>
    <w:div w:id="389235686">
      <w:bodyDiv w:val="1"/>
      <w:marLeft w:val="0"/>
      <w:marRight w:val="0"/>
      <w:marTop w:val="0"/>
      <w:marBottom w:val="0"/>
      <w:divBdr>
        <w:top w:val="none" w:sz="0" w:space="0" w:color="auto"/>
        <w:left w:val="none" w:sz="0" w:space="0" w:color="auto"/>
        <w:bottom w:val="none" w:sz="0" w:space="0" w:color="auto"/>
        <w:right w:val="none" w:sz="0" w:space="0" w:color="auto"/>
      </w:divBdr>
    </w:div>
    <w:div w:id="389621341">
      <w:bodyDiv w:val="1"/>
      <w:marLeft w:val="0"/>
      <w:marRight w:val="0"/>
      <w:marTop w:val="0"/>
      <w:marBottom w:val="0"/>
      <w:divBdr>
        <w:top w:val="none" w:sz="0" w:space="0" w:color="auto"/>
        <w:left w:val="none" w:sz="0" w:space="0" w:color="auto"/>
        <w:bottom w:val="none" w:sz="0" w:space="0" w:color="auto"/>
        <w:right w:val="none" w:sz="0" w:space="0" w:color="auto"/>
      </w:divBdr>
    </w:div>
    <w:div w:id="389885289">
      <w:bodyDiv w:val="1"/>
      <w:marLeft w:val="0"/>
      <w:marRight w:val="0"/>
      <w:marTop w:val="0"/>
      <w:marBottom w:val="0"/>
      <w:divBdr>
        <w:top w:val="none" w:sz="0" w:space="0" w:color="auto"/>
        <w:left w:val="none" w:sz="0" w:space="0" w:color="auto"/>
        <w:bottom w:val="none" w:sz="0" w:space="0" w:color="auto"/>
        <w:right w:val="none" w:sz="0" w:space="0" w:color="auto"/>
      </w:divBdr>
    </w:div>
    <w:div w:id="390153154">
      <w:bodyDiv w:val="1"/>
      <w:marLeft w:val="0"/>
      <w:marRight w:val="0"/>
      <w:marTop w:val="0"/>
      <w:marBottom w:val="0"/>
      <w:divBdr>
        <w:top w:val="none" w:sz="0" w:space="0" w:color="auto"/>
        <w:left w:val="none" w:sz="0" w:space="0" w:color="auto"/>
        <w:bottom w:val="none" w:sz="0" w:space="0" w:color="auto"/>
        <w:right w:val="none" w:sz="0" w:space="0" w:color="auto"/>
      </w:divBdr>
    </w:div>
    <w:div w:id="392311682">
      <w:bodyDiv w:val="1"/>
      <w:marLeft w:val="0"/>
      <w:marRight w:val="0"/>
      <w:marTop w:val="0"/>
      <w:marBottom w:val="0"/>
      <w:divBdr>
        <w:top w:val="none" w:sz="0" w:space="0" w:color="auto"/>
        <w:left w:val="none" w:sz="0" w:space="0" w:color="auto"/>
        <w:bottom w:val="none" w:sz="0" w:space="0" w:color="auto"/>
        <w:right w:val="none" w:sz="0" w:space="0" w:color="auto"/>
      </w:divBdr>
    </w:div>
    <w:div w:id="392703369">
      <w:bodyDiv w:val="1"/>
      <w:marLeft w:val="0"/>
      <w:marRight w:val="0"/>
      <w:marTop w:val="0"/>
      <w:marBottom w:val="0"/>
      <w:divBdr>
        <w:top w:val="none" w:sz="0" w:space="0" w:color="auto"/>
        <w:left w:val="none" w:sz="0" w:space="0" w:color="auto"/>
        <w:bottom w:val="none" w:sz="0" w:space="0" w:color="auto"/>
        <w:right w:val="none" w:sz="0" w:space="0" w:color="auto"/>
      </w:divBdr>
    </w:div>
    <w:div w:id="393359178">
      <w:bodyDiv w:val="1"/>
      <w:marLeft w:val="0"/>
      <w:marRight w:val="0"/>
      <w:marTop w:val="0"/>
      <w:marBottom w:val="0"/>
      <w:divBdr>
        <w:top w:val="none" w:sz="0" w:space="0" w:color="auto"/>
        <w:left w:val="none" w:sz="0" w:space="0" w:color="auto"/>
        <w:bottom w:val="none" w:sz="0" w:space="0" w:color="auto"/>
        <w:right w:val="none" w:sz="0" w:space="0" w:color="auto"/>
      </w:divBdr>
    </w:div>
    <w:div w:id="393622859">
      <w:bodyDiv w:val="1"/>
      <w:marLeft w:val="0"/>
      <w:marRight w:val="0"/>
      <w:marTop w:val="0"/>
      <w:marBottom w:val="0"/>
      <w:divBdr>
        <w:top w:val="none" w:sz="0" w:space="0" w:color="auto"/>
        <w:left w:val="none" w:sz="0" w:space="0" w:color="auto"/>
        <w:bottom w:val="none" w:sz="0" w:space="0" w:color="auto"/>
        <w:right w:val="none" w:sz="0" w:space="0" w:color="auto"/>
      </w:divBdr>
    </w:div>
    <w:div w:id="393894445">
      <w:bodyDiv w:val="1"/>
      <w:marLeft w:val="0"/>
      <w:marRight w:val="0"/>
      <w:marTop w:val="0"/>
      <w:marBottom w:val="0"/>
      <w:divBdr>
        <w:top w:val="none" w:sz="0" w:space="0" w:color="auto"/>
        <w:left w:val="none" w:sz="0" w:space="0" w:color="auto"/>
        <w:bottom w:val="none" w:sz="0" w:space="0" w:color="auto"/>
        <w:right w:val="none" w:sz="0" w:space="0" w:color="auto"/>
      </w:divBdr>
    </w:div>
    <w:div w:id="395129517">
      <w:bodyDiv w:val="1"/>
      <w:marLeft w:val="0"/>
      <w:marRight w:val="0"/>
      <w:marTop w:val="0"/>
      <w:marBottom w:val="0"/>
      <w:divBdr>
        <w:top w:val="none" w:sz="0" w:space="0" w:color="auto"/>
        <w:left w:val="none" w:sz="0" w:space="0" w:color="auto"/>
        <w:bottom w:val="none" w:sz="0" w:space="0" w:color="auto"/>
        <w:right w:val="none" w:sz="0" w:space="0" w:color="auto"/>
      </w:divBdr>
    </w:div>
    <w:div w:id="395326383">
      <w:bodyDiv w:val="1"/>
      <w:marLeft w:val="0"/>
      <w:marRight w:val="0"/>
      <w:marTop w:val="0"/>
      <w:marBottom w:val="0"/>
      <w:divBdr>
        <w:top w:val="none" w:sz="0" w:space="0" w:color="auto"/>
        <w:left w:val="none" w:sz="0" w:space="0" w:color="auto"/>
        <w:bottom w:val="none" w:sz="0" w:space="0" w:color="auto"/>
        <w:right w:val="none" w:sz="0" w:space="0" w:color="auto"/>
      </w:divBdr>
    </w:div>
    <w:div w:id="395667106">
      <w:bodyDiv w:val="1"/>
      <w:marLeft w:val="0"/>
      <w:marRight w:val="0"/>
      <w:marTop w:val="0"/>
      <w:marBottom w:val="0"/>
      <w:divBdr>
        <w:top w:val="none" w:sz="0" w:space="0" w:color="auto"/>
        <w:left w:val="none" w:sz="0" w:space="0" w:color="auto"/>
        <w:bottom w:val="none" w:sz="0" w:space="0" w:color="auto"/>
        <w:right w:val="none" w:sz="0" w:space="0" w:color="auto"/>
      </w:divBdr>
    </w:div>
    <w:div w:id="396586263">
      <w:bodyDiv w:val="1"/>
      <w:marLeft w:val="0"/>
      <w:marRight w:val="0"/>
      <w:marTop w:val="0"/>
      <w:marBottom w:val="0"/>
      <w:divBdr>
        <w:top w:val="none" w:sz="0" w:space="0" w:color="auto"/>
        <w:left w:val="none" w:sz="0" w:space="0" w:color="auto"/>
        <w:bottom w:val="none" w:sz="0" w:space="0" w:color="auto"/>
        <w:right w:val="none" w:sz="0" w:space="0" w:color="auto"/>
      </w:divBdr>
    </w:div>
    <w:div w:id="396590122">
      <w:bodyDiv w:val="1"/>
      <w:marLeft w:val="0"/>
      <w:marRight w:val="0"/>
      <w:marTop w:val="0"/>
      <w:marBottom w:val="0"/>
      <w:divBdr>
        <w:top w:val="none" w:sz="0" w:space="0" w:color="auto"/>
        <w:left w:val="none" w:sz="0" w:space="0" w:color="auto"/>
        <w:bottom w:val="none" w:sz="0" w:space="0" w:color="auto"/>
        <w:right w:val="none" w:sz="0" w:space="0" w:color="auto"/>
      </w:divBdr>
    </w:div>
    <w:div w:id="397555665">
      <w:bodyDiv w:val="1"/>
      <w:marLeft w:val="0"/>
      <w:marRight w:val="0"/>
      <w:marTop w:val="0"/>
      <w:marBottom w:val="0"/>
      <w:divBdr>
        <w:top w:val="none" w:sz="0" w:space="0" w:color="auto"/>
        <w:left w:val="none" w:sz="0" w:space="0" w:color="auto"/>
        <w:bottom w:val="none" w:sz="0" w:space="0" w:color="auto"/>
        <w:right w:val="none" w:sz="0" w:space="0" w:color="auto"/>
      </w:divBdr>
    </w:div>
    <w:div w:id="398596396">
      <w:bodyDiv w:val="1"/>
      <w:marLeft w:val="0"/>
      <w:marRight w:val="0"/>
      <w:marTop w:val="0"/>
      <w:marBottom w:val="0"/>
      <w:divBdr>
        <w:top w:val="none" w:sz="0" w:space="0" w:color="auto"/>
        <w:left w:val="none" w:sz="0" w:space="0" w:color="auto"/>
        <w:bottom w:val="none" w:sz="0" w:space="0" w:color="auto"/>
        <w:right w:val="none" w:sz="0" w:space="0" w:color="auto"/>
      </w:divBdr>
    </w:div>
    <w:div w:id="399013941">
      <w:bodyDiv w:val="1"/>
      <w:marLeft w:val="0"/>
      <w:marRight w:val="0"/>
      <w:marTop w:val="0"/>
      <w:marBottom w:val="0"/>
      <w:divBdr>
        <w:top w:val="none" w:sz="0" w:space="0" w:color="auto"/>
        <w:left w:val="none" w:sz="0" w:space="0" w:color="auto"/>
        <w:bottom w:val="none" w:sz="0" w:space="0" w:color="auto"/>
        <w:right w:val="none" w:sz="0" w:space="0" w:color="auto"/>
      </w:divBdr>
    </w:div>
    <w:div w:id="399444289">
      <w:bodyDiv w:val="1"/>
      <w:marLeft w:val="0"/>
      <w:marRight w:val="0"/>
      <w:marTop w:val="0"/>
      <w:marBottom w:val="0"/>
      <w:divBdr>
        <w:top w:val="none" w:sz="0" w:space="0" w:color="auto"/>
        <w:left w:val="none" w:sz="0" w:space="0" w:color="auto"/>
        <w:bottom w:val="none" w:sz="0" w:space="0" w:color="auto"/>
        <w:right w:val="none" w:sz="0" w:space="0" w:color="auto"/>
      </w:divBdr>
    </w:div>
    <w:div w:id="400055541">
      <w:bodyDiv w:val="1"/>
      <w:marLeft w:val="0"/>
      <w:marRight w:val="0"/>
      <w:marTop w:val="0"/>
      <w:marBottom w:val="0"/>
      <w:divBdr>
        <w:top w:val="none" w:sz="0" w:space="0" w:color="auto"/>
        <w:left w:val="none" w:sz="0" w:space="0" w:color="auto"/>
        <w:bottom w:val="none" w:sz="0" w:space="0" w:color="auto"/>
        <w:right w:val="none" w:sz="0" w:space="0" w:color="auto"/>
      </w:divBdr>
    </w:div>
    <w:div w:id="400063619">
      <w:bodyDiv w:val="1"/>
      <w:marLeft w:val="0"/>
      <w:marRight w:val="0"/>
      <w:marTop w:val="0"/>
      <w:marBottom w:val="0"/>
      <w:divBdr>
        <w:top w:val="none" w:sz="0" w:space="0" w:color="auto"/>
        <w:left w:val="none" w:sz="0" w:space="0" w:color="auto"/>
        <w:bottom w:val="none" w:sz="0" w:space="0" w:color="auto"/>
        <w:right w:val="none" w:sz="0" w:space="0" w:color="auto"/>
      </w:divBdr>
    </w:div>
    <w:div w:id="400294510">
      <w:bodyDiv w:val="1"/>
      <w:marLeft w:val="0"/>
      <w:marRight w:val="0"/>
      <w:marTop w:val="0"/>
      <w:marBottom w:val="0"/>
      <w:divBdr>
        <w:top w:val="none" w:sz="0" w:space="0" w:color="auto"/>
        <w:left w:val="none" w:sz="0" w:space="0" w:color="auto"/>
        <w:bottom w:val="none" w:sz="0" w:space="0" w:color="auto"/>
        <w:right w:val="none" w:sz="0" w:space="0" w:color="auto"/>
      </w:divBdr>
    </w:div>
    <w:div w:id="400832785">
      <w:bodyDiv w:val="1"/>
      <w:marLeft w:val="0"/>
      <w:marRight w:val="0"/>
      <w:marTop w:val="0"/>
      <w:marBottom w:val="0"/>
      <w:divBdr>
        <w:top w:val="none" w:sz="0" w:space="0" w:color="auto"/>
        <w:left w:val="none" w:sz="0" w:space="0" w:color="auto"/>
        <w:bottom w:val="none" w:sz="0" w:space="0" w:color="auto"/>
        <w:right w:val="none" w:sz="0" w:space="0" w:color="auto"/>
      </w:divBdr>
    </w:div>
    <w:div w:id="400981661">
      <w:bodyDiv w:val="1"/>
      <w:marLeft w:val="0"/>
      <w:marRight w:val="0"/>
      <w:marTop w:val="0"/>
      <w:marBottom w:val="0"/>
      <w:divBdr>
        <w:top w:val="none" w:sz="0" w:space="0" w:color="auto"/>
        <w:left w:val="none" w:sz="0" w:space="0" w:color="auto"/>
        <w:bottom w:val="none" w:sz="0" w:space="0" w:color="auto"/>
        <w:right w:val="none" w:sz="0" w:space="0" w:color="auto"/>
      </w:divBdr>
    </w:div>
    <w:div w:id="403336126">
      <w:bodyDiv w:val="1"/>
      <w:marLeft w:val="0"/>
      <w:marRight w:val="0"/>
      <w:marTop w:val="0"/>
      <w:marBottom w:val="0"/>
      <w:divBdr>
        <w:top w:val="none" w:sz="0" w:space="0" w:color="auto"/>
        <w:left w:val="none" w:sz="0" w:space="0" w:color="auto"/>
        <w:bottom w:val="none" w:sz="0" w:space="0" w:color="auto"/>
        <w:right w:val="none" w:sz="0" w:space="0" w:color="auto"/>
      </w:divBdr>
    </w:div>
    <w:div w:id="404228923">
      <w:bodyDiv w:val="1"/>
      <w:marLeft w:val="0"/>
      <w:marRight w:val="0"/>
      <w:marTop w:val="0"/>
      <w:marBottom w:val="0"/>
      <w:divBdr>
        <w:top w:val="none" w:sz="0" w:space="0" w:color="auto"/>
        <w:left w:val="none" w:sz="0" w:space="0" w:color="auto"/>
        <w:bottom w:val="none" w:sz="0" w:space="0" w:color="auto"/>
        <w:right w:val="none" w:sz="0" w:space="0" w:color="auto"/>
      </w:divBdr>
    </w:div>
    <w:div w:id="406341254">
      <w:bodyDiv w:val="1"/>
      <w:marLeft w:val="0"/>
      <w:marRight w:val="0"/>
      <w:marTop w:val="0"/>
      <w:marBottom w:val="0"/>
      <w:divBdr>
        <w:top w:val="none" w:sz="0" w:space="0" w:color="auto"/>
        <w:left w:val="none" w:sz="0" w:space="0" w:color="auto"/>
        <w:bottom w:val="none" w:sz="0" w:space="0" w:color="auto"/>
        <w:right w:val="none" w:sz="0" w:space="0" w:color="auto"/>
      </w:divBdr>
    </w:div>
    <w:div w:id="409037582">
      <w:bodyDiv w:val="1"/>
      <w:marLeft w:val="0"/>
      <w:marRight w:val="0"/>
      <w:marTop w:val="0"/>
      <w:marBottom w:val="0"/>
      <w:divBdr>
        <w:top w:val="none" w:sz="0" w:space="0" w:color="auto"/>
        <w:left w:val="none" w:sz="0" w:space="0" w:color="auto"/>
        <w:bottom w:val="none" w:sz="0" w:space="0" w:color="auto"/>
        <w:right w:val="none" w:sz="0" w:space="0" w:color="auto"/>
      </w:divBdr>
    </w:div>
    <w:div w:id="409348683">
      <w:bodyDiv w:val="1"/>
      <w:marLeft w:val="0"/>
      <w:marRight w:val="0"/>
      <w:marTop w:val="0"/>
      <w:marBottom w:val="0"/>
      <w:divBdr>
        <w:top w:val="none" w:sz="0" w:space="0" w:color="auto"/>
        <w:left w:val="none" w:sz="0" w:space="0" w:color="auto"/>
        <w:bottom w:val="none" w:sz="0" w:space="0" w:color="auto"/>
        <w:right w:val="none" w:sz="0" w:space="0" w:color="auto"/>
      </w:divBdr>
    </w:div>
    <w:div w:id="409936560">
      <w:bodyDiv w:val="1"/>
      <w:marLeft w:val="0"/>
      <w:marRight w:val="0"/>
      <w:marTop w:val="0"/>
      <w:marBottom w:val="0"/>
      <w:divBdr>
        <w:top w:val="none" w:sz="0" w:space="0" w:color="auto"/>
        <w:left w:val="none" w:sz="0" w:space="0" w:color="auto"/>
        <w:bottom w:val="none" w:sz="0" w:space="0" w:color="auto"/>
        <w:right w:val="none" w:sz="0" w:space="0" w:color="auto"/>
      </w:divBdr>
    </w:div>
    <w:div w:id="410546031">
      <w:bodyDiv w:val="1"/>
      <w:marLeft w:val="0"/>
      <w:marRight w:val="0"/>
      <w:marTop w:val="0"/>
      <w:marBottom w:val="0"/>
      <w:divBdr>
        <w:top w:val="none" w:sz="0" w:space="0" w:color="auto"/>
        <w:left w:val="none" w:sz="0" w:space="0" w:color="auto"/>
        <w:bottom w:val="none" w:sz="0" w:space="0" w:color="auto"/>
        <w:right w:val="none" w:sz="0" w:space="0" w:color="auto"/>
      </w:divBdr>
    </w:div>
    <w:div w:id="410659928">
      <w:bodyDiv w:val="1"/>
      <w:marLeft w:val="0"/>
      <w:marRight w:val="0"/>
      <w:marTop w:val="0"/>
      <w:marBottom w:val="0"/>
      <w:divBdr>
        <w:top w:val="none" w:sz="0" w:space="0" w:color="auto"/>
        <w:left w:val="none" w:sz="0" w:space="0" w:color="auto"/>
        <w:bottom w:val="none" w:sz="0" w:space="0" w:color="auto"/>
        <w:right w:val="none" w:sz="0" w:space="0" w:color="auto"/>
      </w:divBdr>
    </w:div>
    <w:div w:id="410661791">
      <w:bodyDiv w:val="1"/>
      <w:marLeft w:val="0"/>
      <w:marRight w:val="0"/>
      <w:marTop w:val="0"/>
      <w:marBottom w:val="0"/>
      <w:divBdr>
        <w:top w:val="none" w:sz="0" w:space="0" w:color="auto"/>
        <w:left w:val="none" w:sz="0" w:space="0" w:color="auto"/>
        <w:bottom w:val="none" w:sz="0" w:space="0" w:color="auto"/>
        <w:right w:val="none" w:sz="0" w:space="0" w:color="auto"/>
      </w:divBdr>
    </w:div>
    <w:div w:id="410854879">
      <w:bodyDiv w:val="1"/>
      <w:marLeft w:val="0"/>
      <w:marRight w:val="0"/>
      <w:marTop w:val="0"/>
      <w:marBottom w:val="0"/>
      <w:divBdr>
        <w:top w:val="none" w:sz="0" w:space="0" w:color="auto"/>
        <w:left w:val="none" w:sz="0" w:space="0" w:color="auto"/>
        <w:bottom w:val="none" w:sz="0" w:space="0" w:color="auto"/>
        <w:right w:val="none" w:sz="0" w:space="0" w:color="auto"/>
      </w:divBdr>
    </w:div>
    <w:div w:id="412119520">
      <w:bodyDiv w:val="1"/>
      <w:marLeft w:val="0"/>
      <w:marRight w:val="0"/>
      <w:marTop w:val="0"/>
      <w:marBottom w:val="0"/>
      <w:divBdr>
        <w:top w:val="none" w:sz="0" w:space="0" w:color="auto"/>
        <w:left w:val="none" w:sz="0" w:space="0" w:color="auto"/>
        <w:bottom w:val="none" w:sz="0" w:space="0" w:color="auto"/>
        <w:right w:val="none" w:sz="0" w:space="0" w:color="auto"/>
      </w:divBdr>
    </w:div>
    <w:div w:id="412969013">
      <w:bodyDiv w:val="1"/>
      <w:marLeft w:val="0"/>
      <w:marRight w:val="0"/>
      <w:marTop w:val="0"/>
      <w:marBottom w:val="0"/>
      <w:divBdr>
        <w:top w:val="none" w:sz="0" w:space="0" w:color="auto"/>
        <w:left w:val="none" w:sz="0" w:space="0" w:color="auto"/>
        <w:bottom w:val="none" w:sz="0" w:space="0" w:color="auto"/>
        <w:right w:val="none" w:sz="0" w:space="0" w:color="auto"/>
      </w:divBdr>
    </w:div>
    <w:div w:id="413748685">
      <w:bodyDiv w:val="1"/>
      <w:marLeft w:val="0"/>
      <w:marRight w:val="0"/>
      <w:marTop w:val="0"/>
      <w:marBottom w:val="0"/>
      <w:divBdr>
        <w:top w:val="none" w:sz="0" w:space="0" w:color="auto"/>
        <w:left w:val="none" w:sz="0" w:space="0" w:color="auto"/>
        <w:bottom w:val="none" w:sz="0" w:space="0" w:color="auto"/>
        <w:right w:val="none" w:sz="0" w:space="0" w:color="auto"/>
      </w:divBdr>
    </w:div>
    <w:div w:id="414596620">
      <w:bodyDiv w:val="1"/>
      <w:marLeft w:val="0"/>
      <w:marRight w:val="0"/>
      <w:marTop w:val="0"/>
      <w:marBottom w:val="0"/>
      <w:divBdr>
        <w:top w:val="none" w:sz="0" w:space="0" w:color="auto"/>
        <w:left w:val="none" w:sz="0" w:space="0" w:color="auto"/>
        <w:bottom w:val="none" w:sz="0" w:space="0" w:color="auto"/>
        <w:right w:val="none" w:sz="0" w:space="0" w:color="auto"/>
      </w:divBdr>
    </w:div>
    <w:div w:id="414670758">
      <w:bodyDiv w:val="1"/>
      <w:marLeft w:val="0"/>
      <w:marRight w:val="0"/>
      <w:marTop w:val="0"/>
      <w:marBottom w:val="0"/>
      <w:divBdr>
        <w:top w:val="none" w:sz="0" w:space="0" w:color="auto"/>
        <w:left w:val="none" w:sz="0" w:space="0" w:color="auto"/>
        <w:bottom w:val="none" w:sz="0" w:space="0" w:color="auto"/>
        <w:right w:val="none" w:sz="0" w:space="0" w:color="auto"/>
      </w:divBdr>
    </w:div>
    <w:div w:id="415178097">
      <w:bodyDiv w:val="1"/>
      <w:marLeft w:val="0"/>
      <w:marRight w:val="0"/>
      <w:marTop w:val="0"/>
      <w:marBottom w:val="0"/>
      <w:divBdr>
        <w:top w:val="none" w:sz="0" w:space="0" w:color="auto"/>
        <w:left w:val="none" w:sz="0" w:space="0" w:color="auto"/>
        <w:bottom w:val="none" w:sz="0" w:space="0" w:color="auto"/>
        <w:right w:val="none" w:sz="0" w:space="0" w:color="auto"/>
      </w:divBdr>
    </w:div>
    <w:div w:id="415248648">
      <w:bodyDiv w:val="1"/>
      <w:marLeft w:val="0"/>
      <w:marRight w:val="0"/>
      <w:marTop w:val="0"/>
      <w:marBottom w:val="0"/>
      <w:divBdr>
        <w:top w:val="none" w:sz="0" w:space="0" w:color="auto"/>
        <w:left w:val="none" w:sz="0" w:space="0" w:color="auto"/>
        <w:bottom w:val="none" w:sz="0" w:space="0" w:color="auto"/>
        <w:right w:val="none" w:sz="0" w:space="0" w:color="auto"/>
      </w:divBdr>
    </w:div>
    <w:div w:id="415637444">
      <w:bodyDiv w:val="1"/>
      <w:marLeft w:val="0"/>
      <w:marRight w:val="0"/>
      <w:marTop w:val="0"/>
      <w:marBottom w:val="0"/>
      <w:divBdr>
        <w:top w:val="none" w:sz="0" w:space="0" w:color="auto"/>
        <w:left w:val="none" w:sz="0" w:space="0" w:color="auto"/>
        <w:bottom w:val="none" w:sz="0" w:space="0" w:color="auto"/>
        <w:right w:val="none" w:sz="0" w:space="0" w:color="auto"/>
      </w:divBdr>
    </w:div>
    <w:div w:id="416023101">
      <w:bodyDiv w:val="1"/>
      <w:marLeft w:val="0"/>
      <w:marRight w:val="0"/>
      <w:marTop w:val="0"/>
      <w:marBottom w:val="0"/>
      <w:divBdr>
        <w:top w:val="none" w:sz="0" w:space="0" w:color="auto"/>
        <w:left w:val="none" w:sz="0" w:space="0" w:color="auto"/>
        <w:bottom w:val="none" w:sz="0" w:space="0" w:color="auto"/>
        <w:right w:val="none" w:sz="0" w:space="0" w:color="auto"/>
      </w:divBdr>
    </w:div>
    <w:div w:id="416443504">
      <w:bodyDiv w:val="1"/>
      <w:marLeft w:val="0"/>
      <w:marRight w:val="0"/>
      <w:marTop w:val="0"/>
      <w:marBottom w:val="0"/>
      <w:divBdr>
        <w:top w:val="none" w:sz="0" w:space="0" w:color="auto"/>
        <w:left w:val="none" w:sz="0" w:space="0" w:color="auto"/>
        <w:bottom w:val="none" w:sz="0" w:space="0" w:color="auto"/>
        <w:right w:val="none" w:sz="0" w:space="0" w:color="auto"/>
      </w:divBdr>
    </w:div>
    <w:div w:id="417487991">
      <w:bodyDiv w:val="1"/>
      <w:marLeft w:val="0"/>
      <w:marRight w:val="0"/>
      <w:marTop w:val="0"/>
      <w:marBottom w:val="0"/>
      <w:divBdr>
        <w:top w:val="none" w:sz="0" w:space="0" w:color="auto"/>
        <w:left w:val="none" w:sz="0" w:space="0" w:color="auto"/>
        <w:bottom w:val="none" w:sz="0" w:space="0" w:color="auto"/>
        <w:right w:val="none" w:sz="0" w:space="0" w:color="auto"/>
      </w:divBdr>
    </w:div>
    <w:div w:id="417949735">
      <w:bodyDiv w:val="1"/>
      <w:marLeft w:val="0"/>
      <w:marRight w:val="0"/>
      <w:marTop w:val="0"/>
      <w:marBottom w:val="0"/>
      <w:divBdr>
        <w:top w:val="none" w:sz="0" w:space="0" w:color="auto"/>
        <w:left w:val="none" w:sz="0" w:space="0" w:color="auto"/>
        <w:bottom w:val="none" w:sz="0" w:space="0" w:color="auto"/>
        <w:right w:val="none" w:sz="0" w:space="0" w:color="auto"/>
      </w:divBdr>
    </w:div>
    <w:div w:id="419909250">
      <w:bodyDiv w:val="1"/>
      <w:marLeft w:val="0"/>
      <w:marRight w:val="0"/>
      <w:marTop w:val="0"/>
      <w:marBottom w:val="0"/>
      <w:divBdr>
        <w:top w:val="none" w:sz="0" w:space="0" w:color="auto"/>
        <w:left w:val="none" w:sz="0" w:space="0" w:color="auto"/>
        <w:bottom w:val="none" w:sz="0" w:space="0" w:color="auto"/>
        <w:right w:val="none" w:sz="0" w:space="0" w:color="auto"/>
      </w:divBdr>
    </w:div>
    <w:div w:id="419957477">
      <w:bodyDiv w:val="1"/>
      <w:marLeft w:val="0"/>
      <w:marRight w:val="0"/>
      <w:marTop w:val="0"/>
      <w:marBottom w:val="0"/>
      <w:divBdr>
        <w:top w:val="none" w:sz="0" w:space="0" w:color="auto"/>
        <w:left w:val="none" w:sz="0" w:space="0" w:color="auto"/>
        <w:bottom w:val="none" w:sz="0" w:space="0" w:color="auto"/>
        <w:right w:val="none" w:sz="0" w:space="0" w:color="auto"/>
      </w:divBdr>
    </w:div>
    <w:div w:id="420613621">
      <w:bodyDiv w:val="1"/>
      <w:marLeft w:val="0"/>
      <w:marRight w:val="0"/>
      <w:marTop w:val="0"/>
      <w:marBottom w:val="0"/>
      <w:divBdr>
        <w:top w:val="none" w:sz="0" w:space="0" w:color="auto"/>
        <w:left w:val="none" w:sz="0" w:space="0" w:color="auto"/>
        <w:bottom w:val="none" w:sz="0" w:space="0" w:color="auto"/>
        <w:right w:val="none" w:sz="0" w:space="0" w:color="auto"/>
      </w:divBdr>
    </w:div>
    <w:div w:id="420832713">
      <w:bodyDiv w:val="1"/>
      <w:marLeft w:val="0"/>
      <w:marRight w:val="0"/>
      <w:marTop w:val="0"/>
      <w:marBottom w:val="0"/>
      <w:divBdr>
        <w:top w:val="none" w:sz="0" w:space="0" w:color="auto"/>
        <w:left w:val="none" w:sz="0" w:space="0" w:color="auto"/>
        <w:bottom w:val="none" w:sz="0" w:space="0" w:color="auto"/>
        <w:right w:val="none" w:sz="0" w:space="0" w:color="auto"/>
      </w:divBdr>
    </w:div>
    <w:div w:id="423572406">
      <w:bodyDiv w:val="1"/>
      <w:marLeft w:val="0"/>
      <w:marRight w:val="0"/>
      <w:marTop w:val="0"/>
      <w:marBottom w:val="0"/>
      <w:divBdr>
        <w:top w:val="none" w:sz="0" w:space="0" w:color="auto"/>
        <w:left w:val="none" w:sz="0" w:space="0" w:color="auto"/>
        <w:bottom w:val="none" w:sz="0" w:space="0" w:color="auto"/>
        <w:right w:val="none" w:sz="0" w:space="0" w:color="auto"/>
      </w:divBdr>
    </w:div>
    <w:div w:id="423574766">
      <w:bodyDiv w:val="1"/>
      <w:marLeft w:val="0"/>
      <w:marRight w:val="0"/>
      <w:marTop w:val="0"/>
      <w:marBottom w:val="0"/>
      <w:divBdr>
        <w:top w:val="none" w:sz="0" w:space="0" w:color="auto"/>
        <w:left w:val="none" w:sz="0" w:space="0" w:color="auto"/>
        <w:bottom w:val="none" w:sz="0" w:space="0" w:color="auto"/>
        <w:right w:val="none" w:sz="0" w:space="0" w:color="auto"/>
      </w:divBdr>
    </w:div>
    <w:div w:id="423695217">
      <w:bodyDiv w:val="1"/>
      <w:marLeft w:val="0"/>
      <w:marRight w:val="0"/>
      <w:marTop w:val="0"/>
      <w:marBottom w:val="0"/>
      <w:divBdr>
        <w:top w:val="none" w:sz="0" w:space="0" w:color="auto"/>
        <w:left w:val="none" w:sz="0" w:space="0" w:color="auto"/>
        <w:bottom w:val="none" w:sz="0" w:space="0" w:color="auto"/>
        <w:right w:val="none" w:sz="0" w:space="0" w:color="auto"/>
      </w:divBdr>
    </w:div>
    <w:div w:id="424040258">
      <w:bodyDiv w:val="1"/>
      <w:marLeft w:val="0"/>
      <w:marRight w:val="0"/>
      <w:marTop w:val="0"/>
      <w:marBottom w:val="0"/>
      <w:divBdr>
        <w:top w:val="none" w:sz="0" w:space="0" w:color="auto"/>
        <w:left w:val="none" w:sz="0" w:space="0" w:color="auto"/>
        <w:bottom w:val="none" w:sz="0" w:space="0" w:color="auto"/>
        <w:right w:val="none" w:sz="0" w:space="0" w:color="auto"/>
      </w:divBdr>
    </w:div>
    <w:div w:id="424107160">
      <w:bodyDiv w:val="1"/>
      <w:marLeft w:val="0"/>
      <w:marRight w:val="0"/>
      <w:marTop w:val="0"/>
      <w:marBottom w:val="0"/>
      <w:divBdr>
        <w:top w:val="none" w:sz="0" w:space="0" w:color="auto"/>
        <w:left w:val="none" w:sz="0" w:space="0" w:color="auto"/>
        <w:bottom w:val="none" w:sz="0" w:space="0" w:color="auto"/>
        <w:right w:val="none" w:sz="0" w:space="0" w:color="auto"/>
      </w:divBdr>
    </w:div>
    <w:div w:id="424611994">
      <w:bodyDiv w:val="1"/>
      <w:marLeft w:val="0"/>
      <w:marRight w:val="0"/>
      <w:marTop w:val="0"/>
      <w:marBottom w:val="0"/>
      <w:divBdr>
        <w:top w:val="none" w:sz="0" w:space="0" w:color="auto"/>
        <w:left w:val="none" w:sz="0" w:space="0" w:color="auto"/>
        <w:bottom w:val="none" w:sz="0" w:space="0" w:color="auto"/>
        <w:right w:val="none" w:sz="0" w:space="0" w:color="auto"/>
      </w:divBdr>
    </w:div>
    <w:div w:id="424770044">
      <w:bodyDiv w:val="1"/>
      <w:marLeft w:val="0"/>
      <w:marRight w:val="0"/>
      <w:marTop w:val="0"/>
      <w:marBottom w:val="0"/>
      <w:divBdr>
        <w:top w:val="none" w:sz="0" w:space="0" w:color="auto"/>
        <w:left w:val="none" w:sz="0" w:space="0" w:color="auto"/>
        <w:bottom w:val="none" w:sz="0" w:space="0" w:color="auto"/>
        <w:right w:val="none" w:sz="0" w:space="0" w:color="auto"/>
      </w:divBdr>
    </w:div>
    <w:div w:id="425003347">
      <w:bodyDiv w:val="1"/>
      <w:marLeft w:val="0"/>
      <w:marRight w:val="0"/>
      <w:marTop w:val="0"/>
      <w:marBottom w:val="0"/>
      <w:divBdr>
        <w:top w:val="none" w:sz="0" w:space="0" w:color="auto"/>
        <w:left w:val="none" w:sz="0" w:space="0" w:color="auto"/>
        <w:bottom w:val="none" w:sz="0" w:space="0" w:color="auto"/>
        <w:right w:val="none" w:sz="0" w:space="0" w:color="auto"/>
      </w:divBdr>
    </w:div>
    <w:div w:id="425350008">
      <w:bodyDiv w:val="1"/>
      <w:marLeft w:val="0"/>
      <w:marRight w:val="0"/>
      <w:marTop w:val="0"/>
      <w:marBottom w:val="0"/>
      <w:divBdr>
        <w:top w:val="none" w:sz="0" w:space="0" w:color="auto"/>
        <w:left w:val="none" w:sz="0" w:space="0" w:color="auto"/>
        <w:bottom w:val="none" w:sz="0" w:space="0" w:color="auto"/>
        <w:right w:val="none" w:sz="0" w:space="0" w:color="auto"/>
      </w:divBdr>
    </w:div>
    <w:div w:id="426081969">
      <w:bodyDiv w:val="1"/>
      <w:marLeft w:val="0"/>
      <w:marRight w:val="0"/>
      <w:marTop w:val="0"/>
      <w:marBottom w:val="0"/>
      <w:divBdr>
        <w:top w:val="none" w:sz="0" w:space="0" w:color="auto"/>
        <w:left w:val="none" w:sz="0" w:space="0" w:color="auto"/>
        <w:bottom w:val="none" w:sz="0" w:space="0" w:color="auto"/>
        <w:right w:val="none" w:sz="0" w:space="0" w:color="auto"/>
      </w:divBdr>
    </w:div>
    <w:div w:id="426586190">
      <w:bodyDiv w:val="1"/>
      <w:marLeft w:val="0"/>
      <w:marRight w:val="0"/>
      <w:marTop w:val="0"/>
      <w:marBottom w:val="0"/>
      <w:divBdr>
        <w:top w:val="none" w:sz="0" w:space="0" w:color="auto"/>
        <w:left w:val="none" w:sz="0" w:space="0" w:color="auto"/>
        <w:bottom w:val="none" w:sz="0" w:space="0" w:color="auto"/>
        <w:right w:val="none" w:sz="0" w:space="0" w:color="auto"/>
      </w:divBdr>
    </w:div>
    <w:div w:id="426731804">
      <w:bodyDiv w:val="1"/>
      <w:marLeft w:val="0"/>
      <w:marRight w:val="0"/>
      <w:marTop w:val="0"/>
      <w:marBottom w:val="0"/>
      <w:divBdr>
        <w:top w:val="none" w:sz="0" w:space="0" w:color="auto"/>
        <w:left w:val="none" w:sz="0" w:space="0" w:color="auto"/>
        <w:bottom w:val="none" w:sz="0" w:space="0" w:color="auto"/>
        <w:right w:val="none" w:sz="0" w:space="0" w:color="auto"/>
      </w:divBdr>
    </w:div>
    <w:div w:id="427431689">
      <w:bodyDiv w:val="1"/>
      <w:marLeft w:val="0"/>
      <w:marRight w:val="0"/>
      <w:marTop w:val="0"/>
      <w:marBottom w:val="0"/>
      <w:divBdr>
        <w:top w:val="none" w:sz="0" w:space="0" w:color="auto"/>
        <w:left w:val="none" w:sz="0" w:space="0" w:color="auto"/>
        <w:bottom w:val="none" w:sz="0" w:space="0" w:color="auto"/>
        <w:right w:val="none" w:sz="0" w:space="0" w:color="auto"/>
      </w:divBdr>
    </w:div>
    <w:div w:id="427628645">
      <w:bodyDiv w:val="1"/>
      <w:marLeft w:val="0"/>
      <w:marRight w:val="0"/>
      <w:marTop w:val="0"/>
      <w:marBottom w:val="0"/>
      <w:divBdr>
        <w:top w:val="none" w:sz="0" w:space="0" w:color="auto"/>
        <w:left w:val="none" w:sz="0" w:space="0" w:color="auto"/>
        <w:bottom w:val="none" w:sz="0" w:space="0" w:color="auto"/>
        <w:right w:val="none" w:sz="0" w:space="0" w:color="auto"/>
      </w:divBdr>
    </w:div>
    <w:div w:id="428237880">
      <w:bodyDiv w:val="1"/>
      <w:marLeft w:val="0"/>
      <w:marRight w:val="0"/>
      <w:marTop w:val="0"/>
      <w:marBottom w:val="0"/>
      <w:divBdr>
        <w:top w:val="none" w:sz="0" w:space="0" w:color="auto"/>
        <w:left w:val="none" w:sz="0" w:space="0" w:color="auto"/>
        <w:bottom w:val="none" w:sz="0" w:space="0" w:color="auto"/>
        <w:right w:val="none" w:sz="0" w:space="0" w:color="auto"/>
      </w:divBdr>
    </w:div>
    <w:div w:id="428279735">
      <w:bodyDiv w:val="1"/>
      <w:marLeft w:val="0"/>
      <w:marRight w:val="0"/>
      <w:marTop w:val="0"/>
      <w:marBottom w:val="0"/>
      <w:divBdr>
        <w:top w:val="none" w:sz="0" w:space="0" w:color="auto"/>
        <w:left w:val="none" w:sz="0" w:space="0" w:color="auto"/>
        <w:bottom w:val="none" w:sz="0" w:space="0" w:color="auto"/>
        <w:right w:val="none" w:sz="0" w:space="0" w:color="auto"/>
      </w:divBdr>
    </w:div>
    <w:div w:id="428546109">
      <w:bodyDiv w:val="1"/>
      <w:marLeft w:val="0"/>
      <w:marRight w:val="0"/>
      <w:marTop w:val="0"/>
      <w:marBottom w:val="0"/>
      <w:divBdr>
        <w:top w:val="none" w:sz="0" w:space="0" w:color="auto"/>
        <w:left w:val="none" w:sz="0" w:space="0" w:color="auto"/>
        <w:bottom w:val="none" w:sz="0" w:space="0" w:color="auto"/>
        <w:right w:val="none" w:sz="0" w:space="0" w:color="auto"/>
      </w:divBdr>
    </w:div>
    <w:div w:id="429198888">
      <w:bodyDiv w:val="1"/>
      <w:marLeft w:val="0"/>
      <w:marRight w:val="0"/>
      <w:marTop w:val="0"/>
      <w:marBottom w:val="0"/>
      <w:divBdr>
        <w:top w:val="none" w:sz="0" w:space="0" w:color="auto"/>
        <w:left w:val="none" w:sz="0" w:space="0" w:color="auto"/>
        <w:bottom w:val="none" w:sz="0" w:space="0" w:color="auto"/>
        <w:right w:val="none" w:sz="0" w:space="0" w:color="auto"/>
      </w:divBdr>
    </w:div>
    <w:div w:id="429279944">
      <w:bodyDiv w:val="1"/>
      <w:marLeft w:val="0"/>
      <w:marRight w:val="0"/>
      <w:marTop w:val="0"/>
      <w:marBottom w:val="0"/>
      <w:divBdr>
        <w:top w:val="none" w:sz="0" w:space="0" w:color="auto"/>
        <w:left w:val="none" w:sz="0" w:space="0" w:color="auto"/>
        <w:bottom w:val="none" w:sz="0" w:space="0" w:color="auto"/>
        <w:right w:val="none" w:sz="0" w:space="0" w:color="auto"/>
      </w:divBdr>
    </w:div>
    <w:div w:id="429358384">
      <w:bodyDiv w:val="1"/>
      <w:marLeft w:val="0"/>
      <w:marRight w:val="0"/>
      <w:marTop w:val="0"/>
      <w:marBottom w:val="0"/>
      <w:divBdr>
        <w:top w:val="none" w:sz="0" w:space="0" w:color="auto"/>
        <w:left w:val="none" w:sz="0" w:space="0" w:color="auto"/>
        <w:bottom w:val="none" w:sz="0" w:space="0" w:color="auto"/>
        <w:right w:val="none" w:sz="0" w:space="0" w:color="auto"/>
      </w:divBdr>
    </w:div>
    <w:div w:id="431900581">
      <w:bodyDiv w:val="1"/>
      <w:marLeft w:val="0"/>
      <w:marRight w:val="0"/>
      <w:marTop w:val="0"/>
      <w:marBottom w:val="0"/>
      <w:divBdr>
        <w:top w:val="none" w:sz="0" w:space="0" w:color="auto"/>
        <w:left w:val="none" w:sz="0" w:space="0" w:color="auto"/>
        <w:bottom w:val="none" w:sz="0" w:space="0" w:color="auto"/>
        <w:right w:val="none" w:sz="0" w:space="0" w:color="auto"/>
      </w:divBdr>
    </w:div>
    <w:div w:id="432870660">
      <w:bodyDiv w:val="1"/>
      <w:marLeft w:val="0"/>
      <w:marRight w:val="0"/>
      <w:marTop w:val="0"/>
      <w:marBottom w:val="0"/>
      <w:divBdr>
        <w:top w:val="none" w:sz="0" w:space="0" w:color="auto"/>
        <w:left w:val="none" w:sz="0" w:space="0" w:color="auto"/>
        <w:bottom w:val="none" w:sz="0" w:space="0" w:color="auto"/>
        <w:right w:val="none" w:sz="0" w:space="0" w:color="auto"/>
      </w:divBdr>
    </w:div>
    <w:div w:id="433523020">
      <w:bodyDiv w:val="1"/>
      <w:marLeft w:val="0"/>
      <w:marRight w:val="0"/>
      <w:marTop w:val="0"/>
      <w:marBottom w:val="0"/>
      <w:divBdr>
        <w:top w:val="none" w:sz="0" w:space="0" w:color="auto"/>
        <w:left w:val="none" w:sz="0" w:space="0" w:color="auto"/>
        <w:bottom w:val="none" w:sz="0" w:space="0" w:color="auto"/>
        <w:right w:val="none" w:sz="0" w:space="0" w:color="auto"/>
      </w:divBdr>
    </w:div>
    <w:div w:id="433549994">
      <w:bodyDiv w:val="1"/>
      <w:marLeft w:val="0"/>
      <w:marRight w:val="0"/>
      <w:marTop w:val="0"/>
      <w:marBottom w:val="0"/>
      <w:divBdr>
        <w:top w:val="none" w:sz="0" w:space="0" w:color="auto"/>
        <w:left w:val="none" w:sz="0" w:space="0" w:color="auto"/>
        <w:bottom w:val="none" w:sz="0" w:space="0" w:color="auto"/>
        <w:right w:val="none" w:sz="0" w:space="0" w:color="auto"/>
      </w:divBdr>
    </w:div>
    <w:div w:id="434328764">
      <w:bodyDiv w:val="1"/>
      <w:marLeft w:val="0"/>
      <w:marRight w:val="0"/>
      <w:marTop w:val="0"/>
      <w:marBottom w:val="0"/>
      <w:divBdr>
        <w:top w:val="none" w:sz="0" w:space="0" w:color="auto"/>
        <w:left w:val="none" w:sz="0" w:space="0" w:color="auto"/>
        <w:bottom w:val="none" w:sz="0" w:space="0" w:color="auto"/>
        <w:right w:val="none" w:sz="0" w:space="0" w:color="auto"/>
      </w:divBdr>
    </w:div>
    <w:div w:id="434331212">
      <w:bodyDiv w:val="1"/>
      <w:marLeft w:val="0"/>
      <w:marRight w:val="0"/>
      <w:marTop w:val="0"/>
      <w:marBottom w:val="0"/>
      <w:divBdr>
        <w:top w:val="none" w:sz="0" w:space="0" w:color="auto"/>
        <w:left w:val="none" w:sz="0" w:space="0" w:color="auto"/>
        <w:bottom w:val="none" w:sz="0" w:space="0" w:color="auto"/>
        <w:right w:val="none" w:sz="0" w:space="0" w:color="auto"/>
      </w:divBdr>
    </w:div>
    <w:div w:id="437217266">
      <w:bodyDiv w:val="1"/>
      <w:marLeft w:val="0"/>
      <w:marRight w:val="0"/>
      <w:marTop w:val="0"/>
      <w:marBottom w:val="0"/>
      <w:divBdr>
        <w:top w:val="none" w:sz="0" w:space="0" w:color="auto"/>
        <w:left w:val="none" w:sz="0" w:space="0" w:color="auto"/>
        <w:bottom w:val="none" w:sz="0" w:space="0" w:color="auto"/>
        <w:right w:val="none" w:sz="0" w:space="0" w:color="auto"/>
      </w:divBdr>
    </w:div>
    <w:div w:id="437455231">
      <w:bodyDiv w:val="1"/>
      <w:marLeft w:val="0"/>
      <w:marRight w:val="0"/>
      <w:marTop w:val="0"/>
      <w:marBottom w:val="0"/>
      <w:divBdr>
        <w:top w:val="none" w:sz="0" w:space="0" w:color="auto"/>
        <w:left w:val="none" w:sz="0" w:space="0" w:color="auto"/>
        <w:bottom w:val="none" w:sz="0" w:space="0" w:color="auto"/>
        <w:right w:val="none" w:sz="0" w:space="0" w:color="auto"/>
      </w:divBdr>
    </w:div>
    <w:div w:id="437724083">
      <w:bodyDiv w:val="1"/>
      <w:marLeft w:val="0"/>
      <w:marRight w:val="0"/>
      <w:marTop w:val="0"/>
      <w:marBottom w:val="0"/>
      <w:divBdr>
        <w:top w:val="none" w:sz="0" w:space="0" w:color="auto"/>
        <w:left w:val="none" w:sz="0" w:space="0" w:color="auto"/>
        <w:bottom w:val="none" w:sz="0" w:space="0" w:color="auto"/>
        <w:right w:val="none" w:sz="0" w:space="0" w:color="auto"/>
      </w:divBdr>
    </w:div>
    <w:div w:id="437725564">
      <w:bodyDiv w:val="1"/>
      <w:marLeft w:val="0"/>
      <w:marRight w:val="0"/>
      <w:marTop w:val="0"/>
      <w:marBottom w:val="0"/>
      <w:divBdr>
        <w:top w:val="none" w:sz="0" w:space="0" w:color="auto"/>
        <w:left w:val="none" w:sz="0" w:space="0" w:color="auto"/>
        <w:bottom w:val="none" w:sz="0" w:space="0" w:color="auto"/>
        <w:right w:val="none" w:sz="0" w:space="0" w:color="auto"/>
      </w:divBdr>
    </w:div>
    <w:div w:id="438331856">
      <w:bodyDiv w:val="1"/>
      <w:marLeft w:val="0"/>
      <w:marRight w:val="0"/>
      <w:marTop w:val="0"/>
      <w:marBottom w:val="0"/>
      <w:divBdr>
        <w:top w:val="none" w:sz="0" w:space="0" w:color="auto"/>
        <w:left w:val="none" w:sz="0" w:space="0" w:color="auto"/>
        <w:bottom w:val="none" w:sz="0" w:space="0" w:color="auto"/>
        <w:right w:val="none" w:sz="0" w:space="0" w:color="auto"/>
      </w:divBdr>
    </w:div>
    <w:div w:id="438722252">
      <w:bodyDiv w:val="1"/>
      <w:marLeft w:val="0"/>
      <w:marRight w:val="0"/>
      <w:marTop w:val="0"/>
      <w:marBottom w:val="0"/>
      <w:divBdr>
        <w:top w:val="none" w:sz="0" w:space="0" w:color="auto"/>
        <w:left w:val="none" w:sz="0" w:space="0" w:color="auto"/>
        <w:bottom w:val="none" w:sz="0" w:space="0" w:color="auto"/>
        <w:right w:val="none" w:sz="0" w:space="0" w:color="auto"/>
      </w:divBdr>
    </w:div>
    <w:div w:id="438767973">
      <w:bodyDiv w:val="1"/>
      <w:marLeft w:val="0"/>
      <w:marRight w:val="0"/>
      <w:marTop w:val="0"/>
      <w:marBottom w:val="0"/>
      <w:divBdr>
        <w:top w:val="none" w:sz="0" w:space="0" w:color="auto"/>
        <w:left w:val="none" w:sz="0" w:space="0" w:color="auto"/>
        <w:bottom w:val="none" w:sz="0" w:space="0" w:color="auto"/>
        <w:right w:val="none" w:sz="0" w:space="0" w:color="auto"/>
      </w:divBdr>
    </w:div>
    <w:div w:id="439035696">
      <w:bodyDiv w:val="1"/>
      <w:marLeft w:val="0"/>
      <w:marRight w:val="0"/>
      <w:marTop w:val="0"/>
      <w:marBottom w:val="0"/>
      <w:divBdr>
        <w:top w:val="none" w:sz="0" w:space="0" w:color="auto"/>
        <w:left w:val="none" w:sz="0" w:space="0" w:color="auto"/>
        <w:bottom w:val="none" w:sz="0" w:space="0" w:color="auto"/>
        <w:right w:val="none" w:sz="0" w:space="0" w:color="auto"/>
      </w:divBdr>
    </w:div>
    <w:div w:id="439840661">
      <w:bodyDiv w:val="1"/>
      <w:marLeft w:val="0"/>
      <w:marRight w:val="0"/>
      <w:marTop w:val="0"/>
      <w:marBottom w:val="0"/>
      <w:divBdr>
        <w:top w:val="none" w:sz="0" w:space="0" w:color="auto"/>
        <w:left w:val="none" w:sz="0" w:space="0" w:color="auto"/>
        <w:bottom w:val="none" w:sz="0" w:space="0" w:color="auto"/>
        <w:right w:val="none" w:sz="0" w:space="0" w:color="auto"/>
      </w:divBdr>
    </w:div>
    <w:div w:id="440613119">
      <w:bodyDiv w:val="1"/>
      <w:marLeft w:val="0"/>
      <w:marRight w:val="0"/>
      <w:marTop w:val="0"/>
      <w:marBottom w:val="0"/>
      <w:divBdr>
        <w:top w:val="none" w:sz="0" w:space="0" w:color="auto"/>
        <w:left w:val="none" w:sz="0" w:space="0" w:color="auto"/>
        <w:bottom w:val="none" w:sz="0" w:space="0" w:color="auto"/>
        <w:right w:val="none" w:sz="0" w:space="0" w:color="auto"/>
      </w:divBdr>
    </w:div>
    <w:div w:id="442112755">
      <w:bodyDiv w:val="1"/>
      <w:marLeft w:val="0"/>
      <w:marRight w:val="0"/>
      <w:marTop w:val="0"/>
      <w:marBottom w:val="0"/>
      <w:divBdr>
        <w:top w:val="none" w:sz="0" w:space="0" w:color="auto"/>
        <w:left w:val="none" w:sz="0" w:space="0" w:color="auto"/>
        <w:bottom w:val="none" w:sz="0" w:space="0" w:color="auto"/>
        <w:right w:val="none" w:sz="0" w:space="0" w:color="auto"/>
      </w:divBdr>
    </w:div>
    <w:div w:id="442264600">
      <w:bodyDiv w:val="1"/>
      <w:marLeft w:val="0"/>
      <w:marRight w:val="0"/>
      <w:marTop w:val="0"/>
      <w:marBottom w:val="0"/>
      <w:divBdr>
        <w:top w:val="none" w:sz="0" w:space="0" w:color="auto"/>
        <w:left w:val="none" w:sz="0" w:space="0" w:color="auto"/>
        <w:bottom w:val="none" w:sz="0" w:space="0" w:color="auto"/>
        <w:right w:val="none" w:sz="0" w:space="0" w:color="auto"/>
      </w:divBdr>
    </w:div>
    <w:div w:id="443038459">
      <w:bodyDiv w:val="1"/>
      <w:marLeft w:val="0"/>
      <w:marRight w:val="0"/>
      <w:marTop w:val="0"/>
      <w:marBottom w:val="0"/>
      <w:divBdr>
        <w:top w:val="none" w:sz="0" w:space="0" w:color="auto"/>
        <w:left w:val="none" w:sz="0" w:space="0" w:color="auto"/>
        <w:bottom w:val="none" w:sz="0" w:space="0" w:color="auto"/>
        <w:right w:val="none" w:sz="0" w:space="0" w:color="auto"/>
      </w:divBdr>
    </w:div>
    <w:div w:id="444694032">
      <w:bodyDiv w:val="1"/>
      <w:marLeft w:val="0"/>
      <w:marRight w:val="0"/>
      <w:marTop w:val="0"/>
      <w:marBottom w:val="0"/>
      <w:divBdr>
        <w:top w:val="none" w:sz="0" w:space="0" w:color="auto"/>
        <w:left w:val="none" w:sz="0" w:space="0" w:color="auto"/>
        <w:bottom w:val="none" w:sz="0" w:space="0" w:color="auto"/>
        <w:right w:val="none" w:sz="0" w:space="0" w:color="auto"/>
      </w:divBdr>
    </w:div>
    <w:div w:id="445084867">
      <w:bodyDiv w:val="1"/>
      <w:marLeft w:val="0"/>
      <w:marRight w:val="0"/>
      <w:marTop w:val="0"/>
      <w:marBottom w:val="0"/>
      <w:divBdr>
        <w:top w:val="none" w:sz="0" w:space="0" w:color="auto"/>
        <w:left w:val="none" w:sz="0" w:space="0" w:color="auto"/>
        <w:bottom w:val="none" w:sz="0" w:space="0" w:color="auto"/>
        <w:right w:val="none" w:sz="0" w:space="0" w:color="auto"/>
      </w:divBdr>
    </w:div>
    <w:div w:id="446507046">
      <w:bodyDiv w:val="1"/>
      <w:marLeft w:val="0"/>
      <w:marRight w:val="0"/>
      <w:marTop w:val="0"/>
      <w:marBottom w:val="0"/>
      <w:divBdr>
        <w:top w:val="none" w:sz="0" w:space="0" w:color="auto"/>
        <w:left w:val="none" w:sz="0" w:space="0" w:color="auto"/>
        <w:bottom w:val="none" w:sz="0" w:space="0" w:color="auto"/>
        <w:right w:val="none" w:sz="0" w:space="0" w:color="auto"/>
      </w:divBdr>
    </w:div>
    <w:div w:id="446704554">
      <w:bodyDiv w:val="1"/>
      <w:marLeft w:val="0"/>
      <w:marRight w:val="0"/>
      <w:marTop w:val="0"/>
      <w:marBottom w:val="0"/>
      <w:divBdr>
        <w:top w:val="none" w:sz="0" w:space="0" w:color="auto"/>
        <w:left w:val="none" w:sz="0" w:space="0" w:color="auto"/>
        <w:bottom w:val="none" w:sz="0" w:space="0" w:color="auto"/>
        <w:right w:val="none" w:sz="0" w:space="0" w:color="auto"/>
      </w:divBdr>
    </w:div>
    <w:div w:id="446973886">
      <w:bodyDiv w:val="1"/>
      <w:marLeft w:val="0"/>
      <w:marRight w:val="0"/>
      <w:marTop w:val="0"/>
      <w:marBottom w:val="0"/>
      <w:divBdr>
        <w:top w:val="none" w:sz="0" w:space="0" w:color="auto"/>
        <w:left w:val="none" w:sz="0" w:space="0" w:color="auto"/>
        <w:bottom w:val="none" w:sz="0" w:space="0" w:color="auto"/>
        <w:right w:val="none" w:sz="0" w:space="0" w:color="auto"/>
      </w:divBdr>
    </w:div>
    <w:div w:id="447820109">
      <w:bodyDiv w:val="1"/>
      <w:marLeft w:val="0"/>
      <w:marRight w:val="0"/>
      <w:marTop w:val="0"/>
      <w:marBottom w:val="0"/>
      <w:divBdr>
        <w:top w:val="none" w:sz="0" w:space="0" w:color="auto"/>
        <w:left w:val="none" w:sz="0" w:space="0" w:color="auto"/>
        <w:bottom w:val="none" w:sz="0" w:space="0" w:color="auto"/>
        <w:right w:val="none" w:sz="0" w:space="0" w:color="auto"/>
      </w:divBdr>
    </w:div>
    <w:div w:id="448201244">
      <w:bodyDiv w:val="1"/>
      <w:marLeft w:val="0"/>
      <w:marRight w:val="0"/>
      <w:marTop w:val="0"/>
      <w:marBottom w:val="0"/>
      <w:divBdr>
        <w:top w:val="none" w:sz="0" w:space="0" w:color="auto"/>
        <w:left w:val="none" w:sz="0" w:space="0" w:color="auto"/>
        <w:bottom w:val="none" w:sz="0" w:space="0" w:color="auto"/>
        <w:right w:val="none" w:sz="0" w:space="0" w:color="auto"/>
      </w:divBdr>
    </w:div>
    <w:div w:id="448352231">
      <w:bodyDiv w:val="1"/>
      <w:marLeft w:val="0"/>
      <w:marRight w:val="0"/>
      <w:marTop w:val="0"/>
      <w:marBottom w:val="0"/>
      <w:divBdr>
        <w:top w:val="none" w:sz="0" w:space="0" w:color="auto"/>
        <w:left w:val="none" w:sz="0" w:space="0" w:color="auto"/>
        <w:bottom w:val="none" w:sz="0" w:space="0" w:color="auto"/>
        <w:right w:val="none" w:sz="0" w:space="0" w:color="auto"/>
      </w:divBdr>
    </w:div>
    <w:div w:id="448745424">
      <w:bodyDiv w:val="1"/>
      <w:marLeft w:val="0"/>
      <w:marRight w:val="0"/>
      <w:marTop w:val="0"/>
      <w:marBottom w:val="0"/>
      <w:divBdr>
        <w:top w:val="none" w:sz="0" w:space="0" w:color="auto"/>
        <w:left w:val="none" w:sz="0" w:space="0" w:color="auto"/>
        <w:bottom w:val="none" w:sz="0" w:space="0" w:color="auto"/>
        <w:right w:val="none" w:sz="0" w:space="0" w:color="auto"/>
      </w:divBdr>
    </w:div>
    <w:div w:id="450629972">
      <w:bodyDiv w:val="1"/>
      <w:marLeft w:val="0"/>
      <w:marRight w:val="0"/>
      <w:marTop w:val="0"/>
      <w:marBottom w:val="0"/>
      <w:divBdr>
        <w:top w:val="none" w:sz="0" w:space="0" w:color="auto"/>
        <w:left w:val="none" w:sz="0" w:space="0" w:color="auto"/>
        <w:bottom w:val="none" w:sz="0" w:space="0" w:color="auto"/>
        <w:right w:val="none" w:sz="0" w:space="0" w:color="auto"/>
      </w:divBdr>
    </w:div>
    <w:div w:id="450633277">
      <w:bodyDiv w:val="1"/>
      <w:marLeft w:val="0"/>
      <w:marRight w:val="0"/>
      <w:marTop w:val="0"/>
      <w:marBottom w:val="0"/>
      <w:divBdr>
        <w:top w:val="none" w:sz="0" w:space="0" w:color="auto"/>
        <w:left w:val="none" w:sz="0" w:space="0" w:color="auto"/>
        <w:bottom w:val="none" w:sz="0" w:space="0" w:color="auto"/>
        <w:right w:val="none" w:sz="0" w:space="0" w:color="auto"/>
      </w:divBdr>
    </w:div>
    <w:div w:id="450899770">
      <w:bodyDiv w:val="1"/>
      <w:marLeft w:val="0"/>
      <w:marRight w:val="0"/>
      <w:marTop w:val="0"/>
      <w:marBottom w:val="0"/>
      <w:divBdr>
        <w:top w:val="none" w:sz="0" w:space="0" w:color="auto"/>
        <w:left w:val="none" w:sz="0" w:space="0" w:color="auto"/>
        <w:bottom w:val="none" w:sz="0" w:space="0" w:color="auto"/>
        <w:right w:val="none" w:sz="0" w:space="0" w:color="auto"/>
      </w:divBdr>
    </w:div>
    <w:div w:id="452095067">
      <w:bodyDiv w:val="1"/>
      <w:marLeft w:val="0"/>
      <w:marRight w:val="0"/>
      <w:marTop w:val="0"/>
      <w:marBottom w:val="0"/>
      <w:divBdr>
        <w:top w:val="none" w:sz="0" w:space="0" w:color="auto"/>
        <w:left w:val="none" w:sz="0" w:space="0" w:color="auto"/>
        <w:bottom w:val="none" w:sz="0" w:space="0" w:color="auto"/>
        <w:right w:val="none" w:sz="0" w:space="0" w:color="auto"/>
      </w:divBdr>
    </w:div>
    <w:div w:id="452208260">
      <w:bodyDiv w:val="1"/>
      <w:marLeft w:val="0"/>
      <w:marRight w:val="0"/>
      <w:marTop w:val="0"/>
      <w:marBottom w:val="0"/>
      <w:divBdr>
        <w:top w:val="none" w:sz="0" w:space="0" w:color="auto"/>
        <w:left w:val="none" w:sz="0" w:space="0" w:color="auto"/>
        <w:bottom w:val="none" w:sz="0" w:space="0" w:color="auto"/>
        <w:right w:val="none" w:sz="0" w:space="0" w:color="auto"/>
      </w:divBdr>
    </w:div>
    <w:div w:id="452748400">
      <w:bodyDiv w:val="1"/>
      <w:marLeft w:val="0"/>
      <w:marRight w:val="0"/>
      <w:marTop w:val="0"/>
      <w:marBottom w:val="0"/>
      <w:divBdr>
        <w:top w:val="none" w:sz="0" w:space="0" w:color="auto"/>
        <w:left w:val="none" w:sz="0" w:space="0" w:color="auto"/>
        <w:bottom w:val="none" w:sz="0" w:space="0" w:color="auto"/>
        <w:right w:val="none" w:sz="0" w:space="0" w:color="auto"/>
      </w:divBdr>
    </w:div>
    <w:div w:id="454180895">
      <w:bodyDiv w:val="1"/>
      <w:marLeft w:val="0"/>
      <w:marRight w:val="0"/>
      <w:marTop w:val="0"/>
      <w:marBottom w:val="0"/>
      <w:divBdr>
        <w:top w:val="none" w:sz="0" w:space="0" w:color="auto"/>
        <w:left w:val="none" w:sz="0" w:space="0" w:color="auto"/>
        <w:bottom w:val="none" w:sz="0" w:space="0" w:color="auto"/>
        <w:right w:val="none" w:sz="0" w:space="0" w:color="auto"/>
      </w:divBdr>
      <w:divsChild>
        <w:div w:id="849875349">
          <w:marLeft w:val="0"/>
          <w:marRight w:val="0"/>
          <w:marTop w:val="0"/>
          <w:marBottom w:val="0"/>
          <w:divBdr>
            <w:top w:val="none" w:sz="0" w:space="0" w:color="auto"/>
            <w:left w:val="none" w:sz="0" w:space="0" w:color="auto"/>
            <w:bottom w:val="none" w:sz="0" w:space="0" w:color="auto"/>
            <w:right w:val="none" w:sz="0" w:space="0" w:color="auto"/>
          </w:divBdr>
        </w:div>
        <w:div w:id="473761139">
          <w:marLeft w:val="0"/>
          <w:marRight w:val="0"/>
          <w:marTop w:val="0"/>
          <w:marBottom w:val="0"/>
          <w:divBdr>
            <w:top w:val="none" w:sz="0" w:space="0" w:color="auto"/>
            <w:left w:val="none" w:sz="0" w:space="0" w:color="auto"/>
            <w:bottom w:val="none" w:sz="0" w:space="0" w:color="auto"/>
            <w:right w:val="none" w:sz="0" w:space="0" w:color="auto"/>
          </w:divBdr>
        </w:div>
      </w:divsChild>
    </w:div>
    <w:div w:id="455300585">
      <w:bodyDiv w:val="1"/>
      <w:marLeft w:val="0"/>
      <w:marRight w:val="0"/>
      <w:marTop w:val="0"/>
      <w:marBottom w:val="0"/>
      <w:divBdr>
        <w:top w:val="none" w:sz="0" w:space="0" w:color="auto"/>
        <w:left w:val="none" w:sz="0" w:space="0" w:color="auto"/>
        <w:bottom w:val="none" w:sz="0" w:space="0" w:color="auto"/>
        <w:right w:val="none" w:sz="0" w:space="0" w:color="auto"/>
      </w:divBdr>
    </w:div>
    <w:div w:id="455762768">
      <w:bodyDiv w:val="1"/>
      <w:marLeft w:val="0"/>
      <w:marRight w:val="0"/>
      <w:marTop w:val="0"/>
      <w:marBottom w:val="0"/>
      <w:divBdr>
        <w:top w:val="none" w:sz="0" w:space="0" w:color="auto"/>
        <w:left w:val="none" w:sz="0" w:space="0" w:color="auto"/>
        <w:bottom w:val="none" w:sz="0" w:space="0" w:color="auto"/>
        <w:right w:val="none" w:sz="0" w:space="0" w:color="auto"/>
      </w:divBdr>
    </w:div>
    <w:div w:id="455872710">
      <w:bodyDiv w:val="1"/>
      <w:marLeft w:val="0"/>
      <w:marRight w:val="0"/>
      <w:marTop w:val="0"/>
      <w:marBottom w:val="0"/>
      <w:divBdr>
        <w:top w:val="none" w:sz="0" w:space="0" w:color="auto"/>
        <w:left w:val="none" w:sz="0" w:space="0" w:color="auto"/>
        <w:bottom w:val="none" w:sz="0" w:space="0" w:color="auto"/>
        <w:right w:val="none" w:sz="0" w:space="0" w:color="auto"/>
      </w:divBdr>
    </w:div>
    <w:div w:id="457643926">
      <w:bodyDiv w:val="1"/>
      <w:marLeft w:val="0"/>
      <w:marRight w:val="0"/>
      <w:marTop w:val="0"/>
      <w:marBottom w:val="0"/>
      <w:divBdr>
        <w:top w:val="none" w:sz="0" w:space="0" w:color="auto"/>
        <w:left w:val="none" w:sz="0" w:space="0" w:color="auto"/>
        <w:bottom w:val="none" w:sz="0" w:space="0" w:color="auto"/>
        <w:right w:val="none" w:sz="0" w:space="0" w:color="auto"/>
      </w:divBdr>
    </w:div>
    <w:div w:id="457727565">
      <w:bodyDiv w:val="1"/>
      <w:marLeft w:val="0"/>
      <w:marRight w:val="0"/>
      <w:marTop w:val="0"/>
      <w:marBottom w:val="0"/>
      <w:divBdr>
        <w:top w:val="none" w:sz="0" w:space="0" w:color="auto"/>
        <w:left w:val="none" w:sz="0" w:space="0" w:color="auto"/>
        <w:bottom w:val="none" w:sz="0" w:space="0" w:color="auto"/>
        <w:right w:val="none" w:sz="0" w:space="0" w:color="auto"/>
      </w:divBdr>
    </w:div>
    <w:div w:id="457841744">
      <w:bodyDiv w:val="1"/>
      <w:marLeft w:val="0"/>
      <w:marRight w:val="0"/>
      <w:marTop w:val="0"/>
      <w:marBottom w:val="0"/>
      <w:divBdr>
        <w:top w:val="none" w:sz="0" w:space="0" w:color="auto"/>
        <w:left w:val="none" w:sz="0" w:space="0" w:color="auto"/>
        <w:bottom w:val="none" w:sz="0" w:space="0" w:color="auto"/>
        <w:right w:val="none" w:sz="0" w:space="0" w:color="auto"/>
      </w:divBdr>
    </w:div>
    <w:div w:id="458188937">
      <w:bodyDiv w:val="1"/>
      <w:marLeft w:val="0"/>
      <w:marRight w:val="0"/>
      <w:marTop w:val="0"/>
      <w:marBottom w:val="0"/>
      <w:divBdr>
        <w:top w:val="none" w:sz="0" w:space="0" w:color="auto"/>
        <w:left w:val="none" w:sz="0" w:space="0" w:color="auto"/>
        <w:bottom w:val="none" w:sz="0" w:space="0" w:color="auto"/>
        <w:right w:val="none" w:sz="0" w:space="0" w:color="auto"/>
      </w:divBdr>
    </w:div>
    <w:div w:id="458575388">
      <w:bodyDiv w:val="1"/>
      <w:marLeft w:val="0"/>
      <w:marRight w:val="0"/>
      <w:marTop w:val="0"/>
      <w:marBottom w:val="0"/>
      <w:divBdr>
        <w:top w:val="none" w:sz="0" w:space="0" w:color="auto"/>
        <w:left w:val="none" w:sz="0" w:space="0" w:color="auto"/>
        <w:bottom w:val="none" w:sz="0" w:space="0" w:color="auto"/>
        <w:right w:val="none" w:sz="0" w:space="0" w:color="auto"/>
      </w:divBdr>
    </w:div>
    <w:div w:id="459954850">
      <w:bodyDiv w:val="1"/>
      <w:marLeft w:val="0"/>
      <w:marRight w:val="0"/>
      <w:marTop w:val="0"/>
      <w:marBottom w:val="0"/>
      <w:divBdr>
        <w:top w:val="none" w:sz="0" w:space="0" w:color="auto"/>
        <w:left w:val="none" w:sz="0" w:space="0" w:color="auto"/>
        <w:bottom w:val="none" w:sz="0" w:space="0" w:color="auto"/>
        <w:right w:val="none" w:sz="0" w:space="0" w:color="auto"/>
      </w:divBdr>
    </w:div>
    <w:div w:id="461312796">
      <w:bodyDiv w:val="1"/>
      <w:marLeft w:val="0"/>
      <w:marRight w:val="0"/>
      <w:marTop w:val="0"/>
      <w:marBottom w:val="0"/>
      <w:divBdr>
        <w:top w:val="none" w:sz="0" w:space="0" w:color="auto"/>
        <w:left w:val="none" w:sz="0" w:space="0" w:color="auto"/>
        <w:bottom w:val="none" w:sz="0" w:space="0" w:color="auto"/>
        <w:right w:val="none" w:sz="0" w:space="0" w:color="auto"/>
      </w:divBdr>
    </w:div>
    <w:div w:id="461580721">
      <w:bodyDiv w:val="1"/>
      <w:marLeft w:val="0"/>
      <w:marRight w:val="0"/>
      <w:marTop w:val="0"/>
      <w:marBottom w:val="0"/>
      <w:divBdr>
        <w:top w:val="none" w:sz="0" w:space="0" w:color="auto"/>
        <w:left w:val="none" w:sz="0" w:space="0" w:color="auto"/>
        <w:bottom w:val="none" w:sz="0" w:space="0" w:color="auto"/>
        <w:right w:val="none" w:sz="0" w:space="0" w:color="auto"/>
      </w:divBdr>
    </w:div>
    <w:div w:id="462503415">
      <w:bodyDiv w:val="1"/>
      <w:marLeft w:val="0"/>
      <w:marRight w:val="0"/>
      <w:marTop w:val="0"/>
      <w:marBottom w:val="0"/>
      <w:divBdr>
        <w:top w:val="none" w:sz="0" w:space="0" w:color="auto"/>
        <w:left w:val="none" w:sz="0" w:space="0" w:color="auto"/>
        <w:bottom w:val="none" w:sz="0" w:space="0" w:color="auto"/>
        <w:right w:val="none" w:sz="0" w:space="0" w:color="auto"/>
      </w:divBdr>
    </w:div>
    <w:div w:id="463424419">
      <w:bodyDiv w:val="1"/>
      <w:marLeft w:val="0"/>
      <w:marRight w:val="0"/>
      <w:marTop w:val="0"/>
      <w:marBottom w:val="0"/>
      <w:divBdr>
        <w:top w:val="none" w:sz="0" w:space="0" w:color="auto"/>
        <w:left w:val="none" w:sz="0" w:space="0" w:color="auto"/>
        <w:bottom w:val="none" w:sz="0" w:space="0" w:color="auto"/>
        <w:right w:val="none" w:sz="0" w:space="0" w:color="auto"/>
      </w:divBdr>
    </w:div>
    <w:div w:id="463424447">
      <w:bodyDiv w:val="1"/>
      <w:marLeft w:val="0"/>
      <w:marRight w:val="0"/>
      <w:marTop w:val="0"/>
      <w:marBottom w:val="0"/>
      <w:divBdr>
        <w:top w:val="none" w:sz="0" w:space="0" w:color="auto"/>
        <w:left w:val="none" w:sz="0" w:space="0" w:color="auto"/>
        <w:bottom w:val="none" w:sz="0" w:space="0" w:color="auto"/>
        <w:right w:val="none" w:sz="0" w:space="0" w:color="auto"/>
      </w:divBdr>
      <w:divsChild>
        <w:div w:id="213975119">
          <w:marLeft w:val="0"/>
          <w:marRight w:val="0"/>
          <w:marTop w:val="0"/>
          <w:marBottom w:val="0"/>
          <w:divBdr>
            <w:top w:val="none" w:sz="0" w:space="0" w:color="auto"/>
            <w:left w:val="none" w:sz="0" w:space="0" w:color="auto"/>
            <w:bottom w:val="none" w:sz="0" w:space="0" w:color="auto"/>
            <w:right w:val="none" w:sz="0" w:space="0" w:color="auto"/>
          </w:divBdr>
        </w:div>
        <w:div w:id="1507011824">
          <w:marLeft w:val="0"/>
          <w:marRight w:val="0"/>
          <w:marTop w:val="0"/>
          <w:marBottom w:val="0"/>
          <w:divBdr>
            <w:top w:val="none" w:sz="0" w:space="0" w:color="auto"/>
            <w:left w:val="none" w:sz="0" w:space="0" w:color="auto"/>
            <w:bottom w:val="none" w:sz="0" w:space="0" w:color="auto"/>
            <w:right w:val="none" w:sz="0" w:space="0" w:color="auto"/>
          </w:divBdr>
        </w:div>
      </w:divsChild>
    </w:div>
    <w:div w:id="464738412">
      <w:bodyDiv w:val="1"/>
      <w:marLeft w:val="0"/>
      <w:marRight w:val="0"/>
      <w:marTop w:val="0"/>
      <w:marBottom w:val="0"/>
      <w:divBdr>
        <w:top w:val="none" w:sz="0" w:space="0" w:color="auto"/>
        <w:left w:val="none" w:sz="0" w:space="0" w:color="auto"/>
        <w:bottom w:val="none" w:sz="0" w:space="0" w:color="auto"/>
        <w:right w:val="none" w:sz="0" w:space="0" w:color="auto"/>
      </w:divBdr>
    </w:div>
    <w:div w:id="465008110">
      <w:bodyDiv w:val="1"/>
      <w:marLeft w:val="0"/>
      <w:marRight w:val="0"/>
      <w:marTop w:val="0"/>
      <w:marBottom w:val="0"/>
      <w:divBdr>
        <w:top w:val="none" w:sz="0" w:space="0" w:color="auto"/>
        <w:left w:val="none" w:sz="0" w:space="0" w:color="auto"/>
        <w:bottom w:val="none" w:sz="0" w:space="0" w:color="auto"/>
        <w:right w:val="none" w:sz="0" w:space="0" w:color="auto"/>
      </w:divBdr>
    </w:div>
    <w:div w:id="465010343">
      <w:bodyDiv w:val="1"/>
      <w:marLeft w:val="0"/>
      <w:marRight w:val="0"/>
      <w:marTop w:val="0"/>
      <w:marBottom w:val="0"/>
      <w:divBdr>
        <w:top w:val="none" w:sz="0" w:space="0" w:color="auto"/>
        <w:left w:val="none" w:sz="0" w:space="0" w:color="auto"/>
        <w:bottom w:val="none" w:sz="0" w:space="0" w:color="auto"/>
        <w:right w:val="none" w:sz="0" w:space="0" w:color="auto"/>
      </w:divBdr>
    </w:div>
    <w:div w:id="467013349">
      <w:bodyDiv w:val="1"/>
      <w:marLeft w:val="0"/>
      <w:marRight w:val="0"/>
      <w:marTop w:val="0"/>
      <w:marBottom w:val="0"/>
      <w:divBdr>
        <w:top w:val="none" w:sz="0" w:space="0" w:color="auto"/>
        <w:left w:val="none" w:sz="0" w:space="0" w:color="auto"/>
        <w:bottom w:val="none" w:sz="0" w:space="0" w:color="auto"/>
        <w:right w:val="none" w:sz="0" w:space="0" w:color="auto"/>
      </w:divBdr>
    </w:div>
    <w:div w:id="467087125">
      <w:bodyDiv w:val="1"/>
      <w:marLeft w:val="0"/>
      <w:marRight w:val="0"/>
      <w:marTop w:val="0"/>
      <w:marBottom w:val="0"/>
      <w:divBdr>
        <w:top w:val="none" w:sz="0" w:space="0" w:color="auto"/>
        <w:left w:val="none" w:sz="0" w:space="0" w:color="auto"/>
        <w:bottom w:val="none" w:sz="0" w:space="0" w:color="auto"/>
        <w:right w:val="none" w:sz="0" w:space="0" w:color="auto"/>
      </w:divBdr>
    </w:div>
    <w:div w:id="467169350">
      <w:bodyDiv w:val="1"/>
      <w:marLeft w:val="0"/>
      <w:marRight w:val="0"/>
      <w:marTop w:val="0"/>
      <w:marBottom w:val="0"/>
      <w:divBdr>
        <w:top w:val="none" w:sz="0" w:space="0" w:color="auto"/>
        <w:left w:val="none" w:sz="0" w:space="0" w:color="auto"/>
        <w:bottom w:val="none" w:sz="0" w:space="0" w:color="auto"/>
        <w:right w:val="none" w:sz="0" w:space="0" w:color="auto"/>
      </w:divBdr>
    </w:div>
    <w:div w:id="467404862">
      <w:bodyDiv w:val="1"/>
      <w:marLeft w:val="0"/>
      <w:marRight w:val="0"/>
      <w:marTop w:val="0"/>
      <w:marBottom w:val="0"/>
      <w:divBdr>
        <w:top w:val="none" w:sz="0" w:space="0" w:color="auto"/>
        <w:left w:val="none" w:sz="0" w:space="0" w:color="auto"/>
        <w:bottom w:val="none" w:sz="0" w:space="0" w:color="auto"/>
        <w:right w:val="none" w:sz="0" w:space="0" w:color="auto"/>
      </w:divBdr>
    </w:div>
    <w:div w:id="468589901">
      <w:bodyDiv w:val="1"/>
      <w:marLeft w:val="0"/>
      <w:marRight w:val="0"/>
      <w:marTop w:val="0"/>
      <w:marBottom w:val="0"/>
      <w:divBdr>
        <w:top w:val="none" w:sz="0" w:space="0" w:color="auto"/>
        <w:left w:val="none" w:sz="0" w:space="0" w:color="auto"/>
        <w:bottom w:val="none" w:sz="0" w:space="0" w:color="auto"/>
        <w:right w:val="none" w:sz="0" w:space="0" w:color="auto"/>
      </w:divBdr>
    </w:div>
    <w:div w:id="468597353">
      <w:bodyDiv w:val="1"/>
      <w:marLeft w:val="0"/>
      <w:marRight w:val="0"/>
      <w:marTop w:val="0"/>
      <w:marBottom w:val="0"/>
      <w:divBdr>
        <w:top w:val="none" w:sz="0" w:space="0" w:color="auto"/>
        <w:left w:val="none" w:sz="0" w:space="0" w:color="auto"/>
        <w:bottom w:val="none" w:sz="0" w:space="0" w:color="auto"/>
        <w:right w:val="none" w:sz="0" w:space="0" w:color="auto"/>
      </w:divBdr>
    </w:div>
    <w:div w:id="468743395">
      <w:bodyDiv w:val="1"/>
      <w:marLeft w:val="0"/>
      <w:marRight w:val="0"/>
      <w:marTop w:val="0"/>
      <w:marBottom w:val="0"/>
      <w:divBdr>
        <w:top w:val="none" w:sz="0" w:space="0" w:color="auto"/>
        <w:left w:val="none" w:sz="0" w:space="0" w:color="auto"/>
        <w:bottom w:val="none" w:sz="0" w:space="0" w:color="auto"/>
        <w:right w:val="none" w:sz="0" w:space="0" w:color="auto"/>
      </w:divBdr>
    </w:div>
    <w:div w:id="469519971">
      <w:bodyDiv w:val="1"/>
      <w:marLeft w:val="0"/>
      <w:marRight w:val="0"/>
      <w:marTop w:val="0"/>
      <w:marBottom w:val="0"/>
      <w:divBdr>
        <w:top w:val="none" w:sz="0" w:space="0" w:color="auto"/>
        <w:left w:val="none" w:sz="0" w:space="0" w:color="auto"/>
        <w:bottom w:val="none" w:sz="0" w:space="0" w:color="auto"/>
        <w:right w:val="none" w:sz="0" w:space="0" w:color="auto"/>
      </w:divBdr>
    </w:div>
    <w:div w:id="470253103">
      <w:bodyDiv w:val="1"/>
      <w:marLeft w:val="0"/>
      <w:marRight w:val="0"/>
      <w:marTop w:val="0"/>
      <w:marBottom w:val="0"/>
      <w:divBdr>
        <w:top w:val="none" w:sz="0" w:space="0" w:color="auto"/>
        <w:left w:val="none" w:sz="0" w:space="0" w:color="auto"/>
        <w:bottom w:val="none" w:sz="0" w:space="0" w:color="auto"/>
        <w:right w:val="none" w:sz="0" w:space="0" w:color="auto"/>
      </w:divBdr>
    </w:div>
    <w:div w:id="470758318">
      <w:bodyDiv w:val="1"/>
      <w:marLeft w:val="0"/>
      <w:marRight w:val="0"/>
      <w:marTop w:val="0"/>
      <w:marBottom w:val="0"/>
      <w:divBdr>
        <w:top w:val="none" w:sz="0" w:space="0" w:color="auto"/>
        <w:left w:val="none" w:sz="0" w:space="0" w:color="auto"/>
        <w:bottom w:val="none" w:sz="0" w:space="0" w:color="auto"/>
        <w:right w:val="none" w:sz="0" w:space="0" w:color="auto"/>
      </w:divBdr>
    </w:div>
    <w:div w:id="471824594">
      <w:bodyDiv w:val="1"/>
      <w:marLeft w:val="0"/>
      <w:marRight w:val="0"/>
      <w:marTop w:val="0"/>
      <w:marBottom w:val="0"/>
      <w:divBdr>
        <w:top w:val="none" w:sz="0" w:space="0" w:color="auto"/>
        <w:left w:val="none" w:sz="0" w:space="0" w:color="auto"/>
        <w:bottom w:val="none" w:sz="0" w:space="0" w:color="auto"/>
        <w:right w:val="none" w:sz="0" w:space="0" w:color="auto"/>
      </w:divBdr>
    </w:div>
    <w:div w:id="472992559">
      <w:bodyDiv w:val="1"/>
      <w:marLeft w:val="0"/>
      <w:marRight w:val="0"/>
      <w:marTop w:val="0"/>
      <w:marBottom w:val="0"/>
      <w:divBdr>
        <w:top w:val="none" w:sz="0" w:space="0" w:color="auto"/>
        <w:left w:val="none" w:sz="0" w:space="0" w:color="auto"/>
        <w:bottom w:val="none" w:sz="0" w:space="0" w:color="auto"/>
        <w:right w:val="none" w:sz="0" w:space="0" w:color="auto"/>
      </w:divBdr>
    </w:div>
    <w:div w:id="473527222">
      <w:bodyDiv w:val="1"/>
      <w:marLeft w:val="0"/>
      <w:marRight w:val="0"/>
      <w:marTop w:val="0"/>
      <w:marBottom w:val="0"/>
      <w:divBdr>
        <w:top w:val="none" w:sz="0" w:space="0" w:color="auto"/>
        <w:left w:val="none" w:sz="0" w:space="0" w:color="auto"/>
        <w:bottom w:val="none" w:sz="0" w:space="0" w:color="auto"/>
        <w:right w:val="none" w:sz="0" w:space="0" w:color="auto"/>
      </w:divBdr>
    </w:div>
    <w:div w:id="474571975">
      <w:bodyDiv w:val="1"/>
      <w:marLeft w:val="0"/>
      <w:marRight w:val="0"/>
      <w:marTop w:val="0"/>
      <w:marBottom w:val="0"/>
      <w:divBdr>
        <w:top w:val="none" w:sz="0" w:space="0" w:color="auto"/>
        <w:left w:val="none" w:sz="0" w:space="0" w:color="auto"/>
        <w:bottom w:val="none" w:sz="0" w:space="0" w:color="auto"/>
        <w:right w:val="none" w:sz="0" w:space="0" w:color="auto"/>
      </w:divBdr>
    </w:div>
    <w:div w:id="475034259">
      <w:bodyDiv w:val="1"/>
      <w:marLeft w:val="0"/>
      <w:marRight w:val="0"/>
      <w:marTop w:val="0"/>
      <w:marBottom w:val="0"/>
      <w:divBdr>
        <w:top w:val="none" w:sz="0" w:space="0" w:color="auto"/>
        <w:left w:val="none" w:sz="0" w:space="0" w:color="auto"/>
        <w:bottom w:val="none" w:sz="0" w:space="0" w:color="auto"/>
        <w:right w:val="none" w:sz="0" w:space="0" w:color="auto"/>
      </w:divBdr>
    </w:div>
    <w:div w:id="475103170">
      <w:bodyDiv w:val="1"/>
      <w:marLeft w:val="0"/>
      <w:marRight w:val="0"/>
      <w:marTop w:val="0"/>
      <w:marBottom w:val="0"/>
      <w:divBdr>
        <w:top w:val="none" w:sz="0" w:space="0" w:color="auto"/>
        <w:left w:val="none" w:sz="0" w:space="0" w:color="auto"/>
        <w:bottom w:val="none" w:sz="0" w:space="0" w:color="auto"/>
        <w:right w:val="none" w:sz="0" w:space="0" w:color="auto"/>
      </w:divBdr>
    </w:div>
    <w:div w:id="475729165">
      <w:bodyDiv w:val="1"/>
      <w:marLeft w:val="0"/>
      <w:marRight w:val="0"/>
      <w:marTop w:val="0"/>
      <w:marBottom w:val="0"/>
      <w:divBdr>
        <w:top w:val="none" w:sz="0" w:space="0" w:color="auto"/>
        <w:left w:val="none" w:sz="0" w:space="0" w:color="auto"/>
        <w:bottom w:val="none" w:sz="0" w:space="0" w:color="auto"/>
        <w:right w:val="none" w:sz="0" w:space="0" w:color="auto"/>
      </w:divBdr>
    </w:div>
    <w:div w:id="475924376">
      <w:bodyDiv w:val="1"/>
      <w:marLeft w:val="0"/>
      <w:marRight w:val="0"/>
      <w:marTop w:val="0"/>
      <w:marBottom w:val="0"/>
      <w:divBdr>
        <w:top w:val="none" w:sz="0" w:space="0" w:color="auto"/>
        <w:left w:val="none" w:sz="0" w:space="0" w:color="auto"/>
        <w:bottom w:val="none" w:sz="0" w:space="0" w:color="auto"/>
        <w:right w:val="none" w:sz="0" w:space="0" w:color="auto"/>
      </w:divBdr>
    </w:div>
    <w:div w:id="475992156">
      <w:bodyDiv w:val="1"/>
      <w:marLeft w:val="0"/>
      <w:marRight w:val="0"/>
      <w:marTop w:val="0"/>
      <w:marBottom w:val="0"/>
      <w:divBdr>
        <w:top w:val="none" w:sz="0" w:space="0" w:color="auto"/>
        <w:left w:val="none" w:sz="0" w:space="0" w:color="auto"/>
        <w:bottom w:val="none" w:sz="0" w:space="0" w:color="auto"/>
        <w:right w:val="none" w:sz="0" w:space="0" w:color="auto"/>
      </w:divBdr>
    </w:div>
    <w:div w:id="476142325">
      <w:bodyDiv w:val="1"/>
      <w:marLeft w:val="0"/>
      <w:marRight w:val="0"/>
      <w:marTop w:val="0"/>
      <w:marBottom w:val="0"/>
      <w:divBdr>
        <w:top w:val="none" w:sz="0" w:space="0" w:color="auto"/>
        <w:left w:val="none" w:sz="0" w:space="0" w:color="auto"/>
        <w:bottom w:val="none" w:sz="0" w:space="0" w:color="auto"/>
        <w:right w:val="none" w:sz="0" w:space="0" w:color="auto"/>
      </w:divBdr>
    </w:div>
    <w:div w:id="476148872">
      <w:bodyDiv w:val="1"/>
      <w:marLeft w:val="0"/>
      <w:marRight w:val="0"/>
      <w:marTop w:val="0"/>
      <w:marBottom w:val="0"/>
      <w:divBdr>
        <w:top w:val="none" w:sz="0" w:space="0" w:color="auto"/>
        <w:left w:val="none" w:sz="0" w:space="0" w:color="auto"/>
        <w:bottom w:val="none" w:sz="0" w:space="0" w:color="auto"/>
        <w:right w:val="none" w:sz="0" w:space="0" w:color="auto"/>
      </w:divBdr>
    </w:div>
    <w:div w:id="476610374">
      <w:bodyDiv w:val="1"/>
      <w:marLeft w:val="0"/>
      <w:marRight w:val="0"/>
      <w:marTop w:val="0"/>
      <w:marBottom w:val="0"/>
      <w:divBdr>
        <w:top w:val="none" w:sz="0" w:space="0" w:color="auto"/>
        <w:left w:val="none" w:sz="0" w:space="0" w:color="auto"/>
        <w:bottom w:val="none" w:sz="0" w:space="0" w:color="auto"/>
        <w:right w:val="none" w:sz="0" w:space="0" w:color="auto"/>
      </w:divBdr>
    </w:div>
    <w:div w:id="476993793">
      <w:bodyDiv w:val="1"/>
      <w:marLeft w:val="0"/>
      <w:marRight w:val="0"/>
      <w:marTop w:val="0"/>
      <w:marBottom w:val="0"/>
      <w:divBdr>
        <w:top w:val="none" w:sz="0" w:space="0" w:color="auto"/>
        <w:left w:val="none" w:sz="0" w:space="0" w:color="auto"/>
        <w:bottom w:val="none" w:sz="0" w:space="0" w:color="auto"/>
        <w:right w:val="none" w:sz="0" w:space="0" w:color="auto"/>
      </w:divBdr>
    </w:div>
    <w:div w:id="477041450">
      <w:bodyDiv w:val="1"/>
      <w:marLeft w:val="0"/>
      <w:marRight w:val="0"/>
      <w:marTop w:val="0"/>
      <w:marBottom w:val="0"/>
      <w:divBdr>
        <w:top w:val="none" w:sz="0" w:space="0" w:color="auto"/>
        <w:left w:val="none" w:sz="0" w:space="0" w:color="auto"/>
        <w:bottom w:val="none" w:sz="0" w:space="0" w:color="auto"/>
        <w:right w:val="none" w:sz="0" w:space="0" w:color="auto"/>
      </w:divBdr>
    </w:div>
    <w:div w:id="477187638">
      <w:bodyDiv w:val="1"/>
      <w:marLeft w:val="0"/>
      <w:marRight w:val="0"/>
      <w:marTop w:val="0"/>
      <w:marBottom w:val="0"/>
      <w:divBdr>
        <w:top w:val="none" w:sz="0" w:space="0" w:color="auto"/>
        <w:left w:val="none" w:sz="0" w:space="0" w:color="auto"/>
        <w:bottom w:val="none" w:sz="0" w:space="0" w:color="auto"/>
        <w:right w:val="none" w:sz="0" w:space="0" w:color="auto"/>
      </w:divBdr>
    </w:div>
    <w:div w:id="477191401">
      <w:bodyDiv w:val="1"/>
      <w:marLeft w:val="0"/>
      <w:marRight w:val="0"/>
      <w:marTop w:val="0"/>
      <w:marBottom w:val="0"/>
      <w:divBdr>
        <w:top w:val="none" w:sz="0" w:space="0" w:color="auto"/>
        <w:left w:val="none" w:sz="0" w:space="0" w:color="auto"/>
        <w:bottom w:val="none" w:sz="0" w:space="0" w:color="auto"/>
        <w:right w:val="none" w:sz="0" w:space="0" w:color="auto"/>
      </w:divBdr>
    </w:div>
    <w:div w:id="478111897">
      <w:bodyDiv w:val="1"/>
      <w:marLeft w:val="0"/>
      <w:marRight w:val="0"/>
      <w:marTop w:val="0"/>
      <w:marBottom w:val="0"/>
      <w:divBdr>
        <w:top w:val="none" w:sz="0" w:space="0" w:color="auto"/>
        <w:left w:val="none" w:sz="0" w:space="0" w:color="auto"/>
        <w:bottom w:val="none" w:sz="0" w:space="0" w:color="auto"/>
        <w:right w:val="none" w:sz="0" w:space="0" w:color="auto"/>
      </w:divBdr>
    </w:div>
    <w:div w:id="478696296">
      <w:bodyDiv w:val="1"/>
      <w:marLeft w:val="0"/>
      <w:marRight w:val="0"/>
      <w:marTop w:val="0"/>
      <w:marBottom w:val="0"/>
      <w:divBdr>
        <w:top w:val="none" w:sz="0" w:space="0" w:color="auto"/>
        <w:left w:val="none" w:sz="0" w:space="0" w:color="auto"/>
        <w:bottom w:val="none" w:sz="0" w:space="0" w:color="auto"/>
        <w:right w:val="none" w:sz="0" w:space="0" w:color="auto"/>
      </w:divBdr>
    </w:div>
    <w:div w:id="480123142">
      <w:bodyDiv w:val="1"/>
      <w:marLeft w:val="0"/>
      <w:marRight w:val="0"/>
      <w:marTop w:val="0"/>
      <w:marBottom w:val="0"/>
      <w:divBdr>
        <w:top w:val="none" w:sz="0" w:space="0" w:color="auto"/>
        <w:left w:val="none" w:sz="0" w:space="0" w:color="auto"/>
        <w:bottom w:val="none" w:sz="0" w:space="0" w:color="auto"/>
        <w:right w:val="none" w:sz="0" w:space="0" w:color="auto"/>
      </w:divBdr>
    </w:div>
    <w:div w:id="480583568">
      <w:bodyDiv w:val="1"/>
      <w:marLeft w:val="0"/>
      <w:marRight w:val="0"/>
      <w:marTop w:val="0"/>
      <w:marBottom w:val="0"/>
      <w:divBdr>
        <w:top w:val="none" w:sz="0" w:space="0" w:color="auto"/>
        <w:left w:val="none" w:sz="0" w:space="0" w:color="auto"/>
        <w:bottom w:val="none" w:sz="0" w:space="0" w:color="auto"/>
        <w:right w:val="none" w:sz="0" w:space="0" w:color="auto"/>
      </w:divBdr>
    </w:div>
    <w:div w:id="480853886">
      <w:bodyDiv w:val="1"/>
      <w:marLeft w:val="0"/>
      <w:marRight w:val="0"/>
      <w:marTop w:val="0"/>
      <w:marBottom w:val="0"/>
      <w:divBdr>
        <w:top w:val="none" w:sz="0" w:space="0" w:color="auto"/>
        <w:left w:val="none" w:sz="0" w:space="0" w:color="auto"/>
        <w:bottom w:val="none" w:sz="0" w:space="0" w:color="auto"/>
        <w:right w:val="none" w:sz="0" w:space="0" w:color="auto"/>
      </w:divBdr>
    </w:div>
    <w:div w:id="480923845">
      <w:bodyDiv w:val="1"/>
      <w:marLeft w:val="0"/>
      <w:marRight w:val="0"/>
      <w:marTop w:val="0"/>
      <w:marBottom w:val="0"/>
      <w:divBdr>
        <w:top w:val="none" w:sz="0" w:space="0" w:color="auto"/>
        <w:left w:val="none" w:sz="0" w:space="0" w:color="auto"/>
        <w:bottom w:val="none" w:sz="0" w:space="0" w:color="auto"/>
        <w:right w:val="none" w:sz="0" w:space="0" w:color="auto"/>
      </w:divBdr>
    </w:div>
    <w:div w:id="481166119">
      <w:bodyDiv w:val="1"/>
      <w:marLeft w:val="0"/>
      <w:marRight w:val="0"/>
      <w:marTop w:val="0"/>
      <w:marBottom w:val="0"/>
      <w:divBdr>
        <w:top w:val="none" w:sz="0" w:space="0" w:color="auto"/>
        <w:left w:val="none" w:sz="0" w:space="0" w:color="auto"/>
        <w:bottom w:val="none" w:sz="0" w:space="0" w:color="auto"/>
        <w:right w:val="none" w:sz="0" w:space="0" w:color="auto"/>
      </w:divBdr>
    </w:div>
    <w:div w:id="481849285">
      <w:bodyDiv w:val="1"/>
      <w:marLeft w:val="0"/>
      <w:marRight w:val="0"/>
      <w:marTop w:val="0"/>
      <w:marBottom w:val="0"/>
      <w:divBdr>
        <w:top w:val="none" w:sz="0" w:space="0" w:color="auto"/>
        <w:left w:val="none" w:sz="0" w:space="0" w:color="auto"/>
        <w:bottom w:val="none" w:sz="0" w:space="0" w:color="auto"/>
        <w:right w:val="none" w:sz="0" w:space="0" w:color="auto"/>
      </w:divBdr>
    </w:div>
    <w:div w:id="482821166">
      <w:bodyDiv w:val="1"/>
      <w:marLeft w:val="0"/>
      <w:marRight w:val="0"/>
      <w:marTop w:val="0"/>
      <w:marBottom w:val="0"/>
      <w:divBdr>
        <w:top w:val="none" w:sz="0" w:space="0" w:color="auto"/>
        <w:left w:val="none" w:sz="0" w:space="0" w:color="auto"/>
        <w:bottom w:val="none" w:sz="0" w:space="0" w:color="auto"/>
        <w:right w:val="none" w:sz="0" w:space="0" w:color="auto"/>
      </w:divBdr>
    </w:div>
    <w:div w:id="483469122">
      <w:bodyDiv w:val="1"/>
      <w:marLeft w:val="0"/>
      <w:marRight w:val="0"/>
      <w:marTop w:val="0"/>
      <w:marBottom w:val="0"/>
      <w:divBdr>
        <w:top w:val="none" w:sz="0" w:space="0" w:color="auto"/>
        <w:left w:val="none" w:sz="0" w:space="0" w:color="auto"/>
        <w:bottom w:val="none" w:sz="0" w:space="0" w:color="auto"/>
        <w:right w:val="none" w:sz="0" w:space="0" w:color="auto"/>
      </w:divBdr>
    </w:div>
    <w:div w:id="484249738">
      <w:bodyDiv w:val="1"/>
      <w:marLeft w:val="0"/>
      <w:marRight w:val="0"/>
      <w:marTop w:val="0"/>
      <w:marBottom w:val="0"/>
      <w:divBdr>
        <w:top w:val="none" w:sz="0" w:space="0" w:color="auto"/>
        <w:left w:val="none" w:sz="0" w:space="0" w:color="auto"/>
        <w:bottom w:val="none" w:sz="0" w:space="0" w:color="auto"/>
        <w:right w:val="none" w:sz="0" w:space="0" w:color="auto"/>
      </w:divBdr>
    </w:div>
    <w:div w:id="484323772">
      <w:bodyDiv w:val="1"/>
      <w:marLeft w:val="0"/>
      <w:marRight w:val="0"/>
      <w:marTop w:val="0"/>
      <w:marBottom w:val="0"/>
      <w:divBdr>
        <w:top w:val="none" w:sz="0" w:space="0" w:color="auto"/>
        <w:left w:val="none" w:sz="0" w:space="0" w:color="auto"/>
        <w:bottom w:val="none" w:sz="0" w:space="0" w:color="auto"/>
        <w:right w:val="none" w:sz="0" w:space="0" w:color="auto"/>
      </w:divBdr>
    </w:div>
    <w:div w:id="486092268">
      <w:bodyDiv w:val="1"/>
      <w:marLeft w:val="0"/>
      <w:marRight w:val="0"/>
      <w:marTop w:val="0"/>
      <w:marBottom w:val="0"/>
      <w:divBdr>
        <w:top w:val="none" w:sz="0" w:space="0" w:color="auto"/>
        <w:left w:val="none" w:sz="0" w:space="0" w:color="auto"/>
        <w:bottom w:val="none" w:sz="0" w:space="0" w:color="auto"/>
        <w:right w:val="none" w:sz="0" w:space="0" w:color="auto"/>
      </w:divBdr>
    </w:div>
    <w:div w:id="486364501">
      <w:bodyDiv w:val="1"/>
      <w:marLeft w:val="0"/>
      <w:marRight w:val="0"/>
      <w:marTop w:val="0"/>
      <w:marBottom w:val="0"/>
      <w:divBdr>
        <w:top w:val="none" w:sz="0" w:space="0" w:color="auto"/>
        <w:left w:val="none" w:sz="0" w:space="0" w:color="auto"/>
        <w:bottom w:val="none" w:sz="0" w:space="0" w:color="auto"/>
        <w:right w:val="none" w:sz="0" w:space="0" w:color="auto"/>
      </w:divBdr>
    </w:div>
    <w:div w:id="486634547">
      <w:bodyDiv w:val="1"/>
      <w:marLeft w:val="0"/>
      <w:marRight w:val="0"/>
      <w:marTop w:val="0"/>
      <w:marBottom w:val="0"/>
      <w:divBdr>
        <w:top w:val="none" w:sz="0" w:space="0" w:color="auto"/>
        <w:left w:val="none" w:sz="0" w:space="0" w:color="auto"/>
        <w:bottom w:val="none" w:sz="0" w:space="0" w:color="auto"/>
        <w:right w:val="none" w:sz="0" w:space="0" w:color="auto"/>
      </w:divBdr>
    </w:div>
    <w:div w:id="486820028">
      <w:bodyDiv w:val="1"/>
      <w:marLeft w:val="0"/>
      <w:marRight w:val="0"/>
      <w:marTop w:val="0"/>
      <w:marBottom w:val="0"/>
      <w:divBdr>
        <w:top w:val="none" w:sz="0" w:space="0" w:color="auto"/>
        <w:left w:val="none" w:sz="0" w:space="0" w:color="auto"/>
        <w:bottom w:val="none" w:sz="0" w:space="0" w:color="auto"/>
        <w:right w:val="none" w:sz="0" w:space="0" w:color="auto"/>
      </w:divBdr>
    </w:div>
    <w:div w:id="487326913">
      <w:bodyDiv w:val="1"/>
      <w:marLeft w:val="0"/>
      <w:marRight w:val="0"/>
      <w:marTop w:val="0"/>
      <w:marBottom w:val="0"/>
      <w:divBdr>
        <w:top w:val="none" w:sz="0" w:space="0" w:color="auto"/>
        <w:left w:val="none" w:sz="0" w:space="0" w:color="auto"/>
        <w:bottom w:val="none" w:sz="0" w:space="0" w:color="auto"/>
        <w:right w:val="none" w:sz="0" w:space="0" w:color="auto"/>
      </w:divBdr>
    </w:div>
    <w:div w:id="487333175">
      <w:bodyDiv w:val="1"/>
      <w:marLeft w:val="0"/>
      <w:marRight w:val="0"/>
      <w:marTop w:val="0"/>
      <w:marBottom w:val="0"/>
      <w:divBdr>
        <w:top w:val="none" w:sz="0" w:space="0" w:color="auto"/>
        <w:left w:val="none" w:sz="0" w:space="0" w:color="auto"/>
        <w:bottom w:val="none" w:sz="0" w:space="0" w:color="auto"/>
        <w:right w:val="none" w:sz="0" w:space="0" w:color="auto"/>
      </w:divBdr>
    </w:div>
    <w:div w:id="487404928">
      <w:bodyDiv w:val="1"/>
      <w:marLeft w:val="0"/>
      <w:marRight w:val="0"/>
      <w:marTop w:val="0"/>
      <w:marBottom w:val="0"/>
      <w:divBdr>
        <w:top w:val="none" w:sz="0" w:space="0" w:color="auto"/>
        <w:left w:val="none" w:sz="0" w:space="0" w:color="auto"/>
        <w:bottom w:val="none" w:sz="0" w:space="0" w:color="auto"/>
        <w:right w:val="none" w:sz="0" w:space="0" w:color="auto"/>
      </w:divBdr>
    </w:div>
    <w:div w:id="487668143">
      <w:bodyDiv w:val="1"/>
      <w:marLeft w:val="0"/>
      <w:marRight w:val="0"/>
      <w:marTop w:val="0"/>
      <w:marBottom w:val="0"/>
      <w:divBdr>
        <w:top w:val="none" w:sz="0" w:space="0" w:color="auto"/>
        <w:left w:val="none" w:sz="0" w:space="0" w:color="auto"/>
        <w:bottom w:val="none" w:sz="0" w:space="0" w:color="auto"/>
        <w:right w:val="none" w:sz="0" w:space="0" w:color="auto"/>
      </w:divBdr>
    </w:div>
    <w:div w:id="488593926">
      <w:bodyDiv w:val="1"/>
      <w:marLeft w:val="0"/>
      <w:marRight w:val="0"/>
      <w:marTop w:val="0"/>
      <w:marBottom w:val="0"/>
      <w:divBdr>
        <w:top w:val="none" w:sz="0" w:space="0" w:color="auto"/>
        <w:left w:val="none" w:sz="0" w:space="0" w:color="auto"/>
        <w:bottom w:val="none" w:sz="0" w:space="0" w:color="auto"/>
        <w:right w:val="none" w:sz="0" w:space="0" w:color="auto"/>
      </w:divBdr>
    </w:div>
    <w:div w:id="489061470">
      <w:bodyDiv w:val="1"/>
      <w:marLeft w:val="0"/>
      <w:marRight w:val="0"/>
      <w:marTop w:val="0"/>
      <w:marBottom w:val="0"/>
      <w:divBdr>
        <w:top w:val="none" w:sz="0" w:space="0" w:color="auto"/>
        <w:left w:val="none" w:sz="0" w:space="0" w:color="auto"/>
        <w:bottom w:val="none" w:sz="0" w:space="0" w:color="auto"/>
        <w:right w:val="none" w:sz="0" w:space="0" w:color="auto"/>
      </w:divBdr>
    </w:div>
    <w:div w:id="490875314">
      <w:bodyDiv w:val="1"/>
      <w:marLeft w:val="0"/>
      <w:marRight w:val="0"/>
      <w:marTop w:val="0"/>
      <w:marBottom w:val="0"/>
      <w:divBdr>
        <w:top w:val="none" w:sz="0" w:space="0" w:color="auto"/>
        <w:left w:val="none" w:sz="0" w:space="0" w:color="auto"/>
        <w:bottom w:val="none" w:sz="0" w:space="0" w:color="auto"/>
        <w:right w:val="none" w:sz="0" w:space="0" w:color="auto"/>
      </w:divBdr>
    </w:div>
    <w:div w:id="490995734">
      <w:bodyDiv w:val="1"/>
      <w:marLeft w:val="0"/>
      <w:marRight w:val="0"/>
      <w:marTop w:val="0"/>
      <w:marBottom w:val="0"/>
      <w:divBdr>
        <w:top w:val="none" w:sz="0" w:space="0" w:color="auto"/>
        <w:left w:val="none" w:sz="0" w:space="0" w:color="auto"/>
        <w:bottom w:val="none" w:sz="0" w:space="0" w:color="auto"/>
        <w:right w:val="none" w:sz="0" w:space="0" w:color="auto"/>
      </w:divBdr>
    </w:div>
    <w:div w:id="491263624">
      <w:bodyDiv w:val="1"/>
      <w:marLeft w:val="0"/>
      <w:marRight w:val="0"/>
      <w:marTop w:val="0"/>
      <w:marBottom w:val="0"/>
      <w:divBdr>
        <w:top w:val="none" w:sz="0" w:space="0" w:color="auto"/>
        <w:left w:val="none" w:sz="0" w:space="0" w:color="auto"/>
        <w:bottom w:val="none" w:sz="0" w:space="0" w:color="auto"/>
        <w:right w:val="none" w:sz="0" w:space="0" w:color="auto"/>
      </w:divBdr>
    </w:div>
    <w:div w:id="491289141">
      <w:bodyDiv w:val="1"/>
      <w:marLeft w:val="0"/>
      <w:marRight w:val="0"/>
      <w:marTop w:val="0"/>
      <w:marBottom w:val="0"/>
      <w:divBdr>
        <w:top w:val="none" w:sz="0" w:space="0" w:color="auto"/>
        <w:left w:val="none" w:sz="0" w:space="0" w:color="auto"/>
        <w:bottom w:val="none" w:sz="0" w:space="0" w:color="auto"/>
        <w:right w:val="none" w:sz="0" w:space="0" w:color="auto"/>
      </w:divBdr>
    </w:div>
    <w:div w:id="491409786">
      <w:bodyDiv w:val="1"/>
      <w:marLeft w:val="0"/>
      <w:marRight w:val="0"/>
      <w:marTop w:val="0"/>
      <w:marBottom w:val="0"/>
      <w:divBdr>
        <w:top w:val="none" w:sz="0" w:space="0" w:color="auto"/>
        <w:left w:val="none" w:sz="0" w:space="0" w:color="auto"/>
        <w:bottom w:val="none" w:sz="0" w:space="0" w:color="auto"/>
        <w:right w:val="none" w:sz="0" w:space="0" w:color="auto"/>
      </w:divBdr>
    </w:div>
    <w:div w:id="491529640">
      <w:bodyDiv w:val="1"/>
      <w:marLeft w:val="0"/>
      <w:marRight w:val="0"/>
      <w:marTop w:val="0"/>
      <w:marBottom w:val="0"/>
      <w:divBdr>
        <w:top w:val="none" w:sz="0" w:space="0" w:color="auto"/>
        <w:left w:val="none" w:sz="0" w:space="0" w:color="auto"/>
        <w:bottom w:val="none" w:sz="0" w:space="0" w:color="auto"/>
        <w:right w:val="none" w:sz="0" w:space="0" w:color="auto"/>
      </w:divBdr>
    </w:div>
    <w:div w:id="491607156">
      <w:bodyDiv w:val="1"/>
      <w:marLeft w:val="0"/>
      <w:marRight w:val="0"/>
      <w:marTop w:val="0"/>
      <w:marBottom w:val="0"/>
      <w:divBdr>
        <w:top w:val="none" w:sz="0" w:space="0" w:color="auto"/>
        <w:left w:val="none" w:sz="0" w:space="0" w:color="auto"/>
        <w:bottom w:val="none" w:sz="0" w:space="0" w:color="auto"/>
        <w:right w:val="none" w:sz="0" w:space="0" w:color="auto"/>
      </w:divBdr>
    </w:div>
    <w:div w:id="492529679">
      <w:bodyDiv w:val="1"/>
      <w:marLeft w:val="0"/>
      <w:marRight w:val="0"/>
      <w:marTop w:val="0"/>
      <w:marBottom w:val="0"/>
      <w:divBdr>
        <w:top w:val="none" w:sz="0" w:space="0" w:color="auto"/>
        <w:left w:val="none" w:sz="0" w:space="0" w:color="auto"/>
        <w:bottom w:val="none" w:sz="0" w:space="0" w:color="auto"/>
        <w:right w:val="none" w:sz="0" w:space="0" w:color="auto"/>
      </w:divBdr>
    </w:div>
    <w:div w:id="492573233">
      <w:bodyDiv w:val="1"/>
      <w:marLeft w:val="0"/>
      <w:marRight w:val="0"/>
      <w:marTop w:val="0"/>
      <w:marBottom w:val="0"/>
      <w:divBdr>
        <w:top w:val="none" w:sz="0" w:space="0" w:color="auto"/>
        <w:left w:val="none" w:sz="0" w:space="0" w:color="auto"/>
        <w:bottom w:val="none" w:sz="0" w:space="0" w:color="auto"/>
        <w:right w:val="none" w:sz="0" w:space="0" w:color="auto"/>
      </w:divBdr>
    </w:div>
    <w:div w:id="493423616">
      <w:bodyDiv w:val="1"/>
      <w:marLeft w:val="0"/>
      <w:marRight w:val="0"/>
      <w:marTop w:val="0"/>
      <w:marBottom w:val="0"/>
      <w:divBdr>
        <w:top w:val="none" w:sz="0" w:space="0" w:color="auto"/>
        <w:left w:val="none" w:sz="0" w:space="0" w:color="auto"/>
        <w:bottom w:val="none" w:sz="0" w:space="0" w:color="auto"/>
        <w:right w:val="none" w:sz="0" w:space="0" w:color="auto"/>
      </w:divBdr>
    </w:div>
    <w:div w:id="494566691">
      <w:bodyDiv w:val="1"/>
      <w:marLeft w:val="0"/>
      <w:marRight w:val="0"/>
      <w:marTop w:val="0"/>
      <w:marBottom w:val="0"/>
      <w:divBdr>
        <w:top w:val="none" w:sz="0" w:space="0" w:color="auto"/>
        <w:left w:val="none" w:sz="0" w:space="0" w:color="auto"/>
        <w:bottom w:val="none" w:sz="0" w:space="0" w:color="auto"/>
        <w:right w:val="none" w:sz="0" w:space="0" w:color="auto"/>
      </w:divBdr>
    </w:div>
    <w:div w:id="494955982">
      <w:bodyDiv w:val="1"/>
      <w:marLeft w:val="0"/>
      <w:marRight w:val="0"/>
      <w:marTop w:val="0"/>
      <w:marBottom w:val="0"/>
      <w:divBdr>
        <w:top w:val="none" w:sz="0" w:space="0" w:color="auto"/>
        <w:left w:val="none" w:sz="0" w:space="0" w:color="auto"/>
        <w:bottom w:val="none" w:sz="0" w:space="0" w:color="auto"/>
        <w:right w:val="none" w:sz="0" w:space="0" w:color="auto"/>
      </w:divBdr>
    </w:div>
    <w:div w:id="495658854">
      <w:bodyDiv w:val="1"/>
      <w:marLeft w:val="0"/>
      <w:marRight w:val="0"/>
      <w:marTop w:val="0"/>
      <w:marBottom w:val="0"/>
      <w:divBdr>
        <w:top w:val="none" w:sz="0" w:space="0" w:color="auto"/>
        <w:left w:val="none" w:sz="0" w:space="0" w:color="auto"/>
        <w:bottom w:val="none" w:sz="0" w:space="0" w:color="auto"/>
        <w:right w:val="none" w:sz="0" w:space="0" w:color="auto"/>
      </w:divBdr>
    </w:div>
    <w:div w:id="497037842">
      <w:bodyDiv w:val="1"/>
      <w:marLeft w:val="0"/>
      <w:marRight w:val="0"/>
      <w:marTop w:val="0"/>
      <w:marBottom w:val="0"/>
      <w:divBdr>
        <w:top w:val="none" w:sz="0" w:space="0" w:color="auto"/>
        <w:left w:val="none" w:sz="0" w:space="0" w:color="auto"/>
        <w:bottom w:val="none" w:sz="0" w:space="0" w:color="auto"/>
        <w:right w:val="none" w:sz="0" w:space="0" w:color="auto"/>
      </w:divBdr>
    </w:div>
    <w:div w:id="497771844">
      <w:bodyDiv w:val="1"/>
      <w:marLeft w:val="0"/>
      <w:marRight w:val="0"/>
      <w:marTop w:val="0"/>
      <w:marBottom w:val="0"/>
      <w:divBdr>
        <w:top w:val="none" w:sz="0" w:space="0" w:color="auto"/>
        <w:left w:val="none" w:sz="0" w:space="0" w:color="auto"/>
        <w:bottom w:val="none" w:sz="0" w:space="0" w:color="auto"/>
        <w:right w:val="none" w:sz="0" w:space="0" w:color="auto"/>
      </w:divBdr>
    </w:div>
    <w:div w:id="498155646">
      <w:bodyDiv w:val="1"/>
      <w:marLeft w:val="0"/>
      <w:marRight w:val="0"/>
      <w:marTop w:val="0"/>
      <w:marBottom w:val="0"/>
      <w:divBdr>
        <w:top w:val="none" w:sz="0" w:space="0" w:color="auto"/>
        <w:left w:val="none" w:sz="0" w:space="0" w:color="auto"/>
        <w:bottom w:val="none" w:sz="0" w:space="0" w:color="auto"/>
        <w:right w:val="none" w:sz="0" w:space="0" w:color="auto"/>
      </w:divBdr>
    </w:div>
    <w:div w:id="498156928">
      <w:bodyDiv w:val="1"/>
      <w:marLeft w:val="0"/>
      <w:marRight w:val="0"/>
      <w:marTop w:val="0"/>
      <w:marBottom w:val="0"/>
      <w:divBdr>
        <w:top w:val="none" w:sz="0" w:space="0" w:color="auto"/>
        <w:left w:val="none" w:sz="0" w:space="0" w:color="auto"/>
        <w:bottom w:val="none" w:sz="0" w:space="0" w:color="auto"/>
        <w:right w:val="none" w:sz="0" w:space="0" w:color="auto"/>
      </w:divBdr>
    </w:div>
    <w:div w:id="499471014">
      <w:bodyDiv w:val="1"/>
      <w:marLeft w:val="0"/>
      <w:marRight w:val="0"/>
      <w:marTop w:val="0"/>
      <w:marBottom w:val="0"/>
      <w:divBdr>
        <w:top w:val="none" w:sz="0" w:space="0" w:color="auto"/>
        <w:left w:val="none" w:sz="0" w:space="0" w:color="auto"/>
        <w:bottom w:val="none" w:sz="0" w:space="0" w:color="auto"/>
        <w:right w:val="none" w:sz="0" w:space="0" w:color="auto"/>
      </w:divBdr>
    </w:div>
    <w:div w:id="500004667">
      <w:bodyDiv w:val="1"/>
      <w:marLeft w:val="0"/>
      <w:marRight w:val="0"/>
      <w:marTop w:val="0"/>
      <w:marBottom w:val="0"/>
      <w:divBdr>
        <w:top w:val="none" w:sz="0" w:space="0" w:color="auto"/>
        <w:left w:val="none" w:sz="0" w:space="0" w:color="auto"/>
        <w:bottom w:val="none" w:sz="0" w:space="0" w:color="auto"/>
        <w:right w:val="none" w:sz="0" w:space="0" w:color="auto"/>
      </w:divBdr>
    </w:div>
    <w:div w:id="500195773">
      <w:bodyDiv w:val="1"/>
      <w:marLeft w:val="0"/>
      <w:marRight w:val="0"/>
      <w:marTop w:val="0"/>
      <w:marBottom w:val="0"/>
      <w:divBdr>
        <w:top w:val="none" w:sz="0" w:space="0" w:color="auto"/>
        <w:left w:val="none" w:sz="0" w:space="0" w:color="auto"/>
        <w:bottom w:val="none" w:sz="0" w:space="0" w:color="auto"/>
        <w:right w:val="none" w:sz="0" w:space="0" w:color="auto"/>
      </w:divBdr>
    </w:div>
    <w:div w:id="501627655">
      <w:bodyDiv w:val="1"/>
      <w:marLeft w:val="0"/>
      <w:marRight w:val="0"/>
      <w:marTop w:val="0"/>
      <w:marBottom w:val="0"/>
      <w:divBdr>
        <w:top w:val="none" w:sz="0" w:space="0" w:color="auto"/>
        <w:left w:val="none" w:sz="0" w:space="0" w:color="auto"/>
        <w:bottom w:val="none" w:sz="0" w:space="0" w:color="auto"/>
        <w:right w:val="none" w:sz="0" w:space="0" w:color="auto"/>
      </w:divBdr>
    </w:div>
    <w:div w:id="501816645">
      <w:bodyDiv w:val="1"/>
      <w:marLeft w:val="0"/>
      <w:marRight w:val="0"/>
      <w:marTop w:val="0"/>
      <w:marBottom w:val="0"/>
      <w:divBdr>
        <w:top w:val="none" w:sz="0" w:space="0" w:color="auto"/>
        <w:left w:val="none" w:sz="0" w:space="0" w:color="auto"/>
        <w:bottom w:val="none" w:sz="0" w:space="0" w:color="auto"/>
        <w:right w:val="none" w:sz="0" w:space="0" w:color="auto"/>
      </w:divBdr>
    </w:div>
    <w:div w:id="503710902">
      <w:bodyDiv w:val="1"/>
      <w:marLeft w:val="0"/>
      <w:marRight w:val="0"/>
      <w:marTop w:val="0"/>
      <w:marBottom w:val="0"/>
      <w:divBdr>
        <w:top w:val="none" w:sz="0" w:space="0" w:color="auto"/>
        <w:left w:val="none" w:sz="0" w:space="0" w:color="auto"/>
        <w:bottom w:val="none" w:sz="0" w:space="0" w:color="auto"/>
        <w:right w:val="none" w:sz="0" w:space="0" w:color="auto"/>
      </w:divBdr>
    </w:div>
    <w:div w:id="503781994">
      <w:bodyDiv w:val="1"/>
      <w:marLeft w:val="0"/>
      <w:marRight w:val="0"/>
      <w:marTop w:val="0"/>
      <w:marBottom w:val="0"/>
      <w:divBdr>
        <w:top w:val="none" w:sz="0" w:space="0" w:color="auto"/>
        <w:left w:val="none" w:sz="0" w:space="0" w:color="auto"/>
        <w:bottom w:val="none" w:sz="0" w:space="0" w:color="auto"/>
        <w:right w:val="none" w:sz="0" w:space="0" w:color="auto"/>
      </w:divBdr>
    </w:div>
    <w:div w:id="504059299">
      <w:bodyDiv w:val="1"/>
      <w:marLeft w:val="0"/>
      <w:marRight w:val="0"/>
      <w:marTop w:val="0"/>
      <w:marBottom w:val="0"/>
      <w:divBdr>
        <w:top w:val="none" w:sz="0" w:space="0" w:color="auto"/>
        <w:left w:val="none" w:sz="0" w:space="0" w:color="auto"/>
        <w:bottom w:val="none" w:sz="0" w:space="0" w:color="auto"/>
        <w:right w:val="none" w:sz="0" w:space="0" w:color="auto"/>
      </w:divBdr>
    </w:div>
    <w:div w:id="506359910">
      <w:bodyDiv w:val="1"/>
      <w:marLeft w:val="0"/>
      <w:marRight w:val="0"/>
      <w:marTop w:val="0"/>
      <w:marBottom w:val="0"/>
      <w:divBdr>
        <w:top w:val="none" w:sz="0" w:space="0" w:color="auto"/>
        <w:left w:val="none" w:sz="0" w:space="0" w:color="auto"/>
        <w:bottom w:val="none" w:sz="0" w:space="0" w:color="auto"/>
        <w:right w:val="none" w:sz="0" w:space="0" w:color="auto"/>
      </w:divBdr>
    </w:div>
    <w:div w:id="507645816">
      <w:bodyDiv w:val="1"/>
      <w:marLeft w:val="0"/>
      <w:marRight w:val="0"/>
      <w:marTop w:val="0"/>
      <w:marBottom w:val="0"/>
      <w:divBdr>
        <w:top w:val="none" w:sz="0" w:space="0" w:color="auto"/>
        <w:left w:val="none" w:sz="0" w:space="0" w:color="auto"/>
        <w:bottom w:val="none" w:sz="0" w:space="0" w:color="auto"/>
        <w:right w:val="none" w:sz="0" w:space="0" w:color="auto"/>
      </w:divBdr>
    </w:div>
    <w:div w:id="507868128">
      <w:bodyDiv w:val="1"/>
      <w:marLeft w:val="0"/>
      <w:marRight w:val="0"/>
      <w:marTop w:val="0"/>
      <w:marBottom w:val="0"/>
      <w:divBdr>
        <w:top w:val="none" w:sz="0" w:space="0" w:color="auto"/>
        <w:left w:val="none" w:sz="0" w:space="0" w:color="auto"/>
        <w:bottom w:val="none" w:sz="0" w:space="0" w:color="auto"/>
        <w:right w:val="none" w:sz="0" w:space="0" w:color="auto"/>
      </w:divBdr>
    </w:div>
    <w:div w:id="509222541">
      <w:bodyDiv w:val="1"/>
      <w:marLeft w:val="0"/>
      <w:marRight w:val="0"/>
      <w:marTop w:val="0"/>
      <w:marBottom w:val="0"/>
      <w:divBdr>
        <w:top w:val="none" w:sz="0" w:space="0" w:color="auto"/>
        <w:left w:val="none" w:sz="0" w:space="0" w:color="auto"/>
        <w:bottom w:val="none" w:sz="0" w:space="0" w:color="auto"/>
        <w:right w:val="none" w:sz="0" w:space="0" w:color="auto"/>
      </w:divBdr>
    </w:div>
    <w:div w:id="510610888">
      <w:bodyDiv w:val="1"/>
      <w:marLeft w:val="0"/>
      <w:marRight w:val="0"/>
      <w:marTop w:val="0"/>
      <w:marBottom w:val="0"/>
      <w:divBdr>
        <w:top w:val="none" w:sz="0" w:space="0" w:color="auto"/>
        <w:left w:val="none" w:sz="0" w:space="0" w:color="auto"/>
        <w:bottom w:val="none" w:sz="0" w:space="0" w:color="auto"/>
        <w:right w:val="none" w:sz="0" w:space="0" w:color="auto"/>
      </w:divBdr>
    </w:div>
    <w:div w:id="510677769">
      <w:bodyDiv w:val="1"/>
      <w:marLeft w:val="0"/>
      <w:marRight w:val="0"/>
      <w:marTop w:val="0"/>
      <w:marBottom w:val="0"/>
      <w:divBdr>
        <w:top w:val="none" w:sz="0" w:space="0" w:color="auto"/>
        <w:left w:val="none" w:sz="0" w:space="0" w:color="auto"/>
        <w:bottom w:val="none" w:sz="0" w:space="0" w:color="auto"/>
        <w:right w:val="none" w:sz="0" w:space="0" w:color="auto"/>
      </w:divBdr>
    </w:div>
    <w:div w:id="510678670">
      <w:bodyDiv w:val="1"/>
      <w:marLeft w:val="0"/>
      <w:marRight w:val="0"/>
      <w:marTop w:val="0"/>
      <w:marBottom w:val="0"/>
      <w:divBdr>
        <w:top w:val="none" w:sz="0" w:space="0" w:color="auto"/>
        <w:left w:val="none" w:sz="0" w:space="0" w:color="auto"/>
        <w:bottom w:val="none" w:sz="0" w:space="0" w:color="auto"/>
        <w:right w:val="none" w:sz="0" w:space="0" w:color="auto"/>
      </w:divBdr>
    </w:div>
    <w:div w:id="510872621">
      <w:bodyDiv w:val="1"/>
      <w:marLeft w:val="0"/>
      <w:marRight w:val="0"/>
      <w:marTop w:val="0"/>
      <w:marBottom w:val="0"/>
      <w:divBdr>
        <w:top w:val="none" w:sz="0" w:space="0" w:color="auto"/>
        <w:left w:val="none" w:sz="0" w:space="0" w:color="auto"/>
        <w:bottom w:val="none" w:sz="0" w:space="0" w:color="auto"/>
        <w:right w:val="none" w:sz="0" w:space="0" w:color="auto"/>
      </w:divBdr>
    </w:div>
    <w:div w:id="511914381">
      <w:bodyDiv w:val="1"/>
      <w:marLeft w:val="0"/>
      <w:marRight w:val="0"/>
      <w:marTop w:val="0"/>
      <w:marBottom w:val="0"/>
      <w:divBdr>
        <w:top w:val="none" w:sz="0" w:space="0" w:color="auto"/>
        <w:left w:val="none" w:sz="0" w:space="0" w:color="auto"/>
        <w:bottom w:val="none" w:sz="0" w:space="0" w:color="auto"/>
        <w:right w:val="none" w:sz="0" w:space="0" w:color="auto"/>
      </w:divBdr>
    </w:div>
    <w:div w:id="513031815">
      <w:bodyDiv w:val="1"/>
      <w:marLeft w:val="0"/>
      <w:marRight w:val="0"/>
      <w:marTop w:val="0"/>
      <w:marBottom w:val="0"/>
      <w:divBdr>
        <w:top w:val="none" w:sz="0" w:space="0" w:color="auto"/>
        <w:left w:val="none" w:sz="0" w:space="0" w:color="auto"/>
        <w:bottom w:val="none" w:sz="0" w:space="0" w:color="auto"/>
        <w:right w:val="none" w:sz="0" w:space="0" w:color="auto"/>
      </w:divBdr>
    </w:div>
    <w:div w:id="513347746">
      <w:bodyDiv w:val="1"/>
      <w:marLeft w:val="0"/>
      <w:marRight w:val="0"/>
      <w:marTop w:val="0"/>
      <w:marBottom w:val="0"/>
      <w:divBdr>
        <w:top w:val="none" w:sz="0" w:space="0" w:color="auto"/>
        <w:left w:val="none" w:sz="0" w:space="0" w:color="auto"/>
        <w:bottom w:val="none" w:sz="0" w:space="0" w:color="auto"/>
        <w:right w:val="none" w:sz="0" w:space="0" w:color="auto"/>
      </w:divBdr>
    </w:div>
    <w:div w:id="513762925">
      <w:bodyDiv w:val="1"/>
      <w:marLeft w:val="0"/>
      <w:marRight w:val="0"/>
      <w:marTop w:val="0"/>
      <w:marBottom w:val="0"/>
      <w:divBdr>
        <w:top w:val="none" w:sz="0" w:space="0" w:color="auto"/>
        <w:left w:val="none" w:sz="0" w:space="0" w:color="auto"/>
        <w:bottom w:val="none" w:sz="0" w:space="0" w:color="auto"/>
        <w:right w:val="none" w:sz="0" w:space="0" w:color="auto"/>
      </w:divBdr>
    </w:div>
    <w:div w:id="516891011">
      <w:bodyDiv w:val="1"/>
      <w:marLeft w:val="0"/>
      <w:marRight w:val="0"/>
      <w:marTop w:val="0"/>
      <w:marBottom w:val="0"/>
      <w:divBdr>
        <w:top w:val="none" w:sz="0" w:space="0" w:color="auto"/>
        <w:left w:val="none" w:sz="0" w:space="0" w:color="auto"/>
        <w:bottom w:val="none" w:sz="0" w:space="0" w:color="auto"/>
        <w:right w:val="none" w:sz="0" w:space="0" w:color="auto"/>
      </w:divBdr>
    </w:div>
    <w:div w:id="517041610">
      <w:bodyDiv w:val="1"/>
      <w:marLeft w:val="0"/>
      <w:marRight w:val="0"/>
      <w:marTop w:val="0"/>
      <w:marBottom w:val="0"/>
      <w:divBdr>
        <w:top w:val="none" w:sz="0" w:space="0" w:color="auto"/>
        <w:left w:val="none" w:sz="0" w:space="0" w:color="auto"/>
        <w:bottom w:val="none" w:sz="0" w:space="0" w:color="auto"/>
        <w:right w:val="none" w:sz="0" w:space="0" w:color="auto"/>
      </w:divBdr>
    </w:div>
    <w:div w:id="517085202">
      <w:bodyDiv w:val="1"/>
      <w:marLeft w:val="0"/>
      <w:marRight w:val="0"/>
      <w:marTop w:val="0"/>
      <w:marBottom w:val="0"/>
      <w:divBdr>
        <w:top w:val="none" w:sz="0" w:space="0" w:color="auto"/>
        <w:left w:val="none" w:sz="0" w:space="0" w:color="auto"/>
        <w:bottom w:val="none" w:sz="0" w:space="0" w:color="auto"/>
        <w:right w:val="none" w:sz="0" w:space="0" w:color="auto"/>
      </w:divBdr>
    </w:div>
    <w:div w:id="517933237">
      <w:bodyDiv w:val="1"/>
      <w:marLeft w:val="0"/>
      <w:marRight w:val="0"/>
      <w:marTop w:val="0"/>
      <w:marBottom w:val="0"/>
      <w:divBdr>
        <w:top w:val="none" w:sz="0" w:space="0" w:color="auto"/>
        <w:left w:val="none" w:sz="0" w:space="0" w:color="auto"/>
        <w:bottom w:val="none" w:sz="0" w:space="0" w:color="auto"/>
        <w:right w:val="none" w:sz="0" w:space="0" w:color="auto"/>
      </w:divBdr>
    </w:div>
    <w:div w:id="519048804">
      <w:bodyDiv w:val="1"/>
      <w:marLeft w:val="0"/>
      <w:marRight w:val="0"/>
      <w:marTop w:val="0"/>
      <w:marBottom w:val="0"/>
      <w:divBdr>
        <w:top w:val="none" w:sz="0" w:space="0" w:color="auto"/>
        <w:left w:val="none" w:sz="0" w:space="0" w:color="auto"/>
        <w:bottom w:val="none" w:sz="0" w:space="0" w:color="auto"/>
        <w:right w:val="none" w:sz="0" w:space="0" w:color="auto"/>
      </w:divBdr>
    </w:div>
    <w:div w:id="519466213">
      <w:bodyDiv w:val="1"/>
      <w:marLeft w:val="0"/>
      <w:marRight w:val="0"/>
      <w:marTop w:val="0"/>
      <w:marBottom w:val="0"/>
      <w:divBdr>
        <w:top w:val="none" w:sz="0" w:space="0" w:color="auto"/>
        <w:left w:val="none" w:sz="0" w:space="0" w:color="auto"/>
        <w:bottom w:val="none" w:sz="0" w:space="0" w:color="auto"/>
        <w:right w:val="none" w:sz="0" w:space="0" w:color="auto"/>
      </w:divBdr>
    </w:div>
    <w:div w:id="520705587">
      <w:bodyDiv w:val="1"/>
      <w:marLeft w:val="0"/>
      <w:marRight w:val="0"/>
      <w:marTop w:val="0"/>
      <w:marBottom w:val="0"/>
      <w:divBdr>
        <w:top w:val="none" w:sz="0" w:space="0" w:color="auto"/>
        <w:left w:val="none" w:sz="0" w:space="0" w:color="auto"/>
        <w:bottom w:val="none" w:sz="0" w:space="0" w:color="auto"/>
        <w:right w:val="none" w:sz="0" w:space="0" w:color="auto"/>
      </w:divBdr>
    </w:div>
    <w:div w:id="520749729">
      <w:bodyDiv w:val="1"/>
      <w:marLeft w:val="0"/>
      <w:marRight w:val="0"/>
      <w:marTop w:val="0"/>
      <w:marBottom w:val="0"/>
      <w:divBdr>
        <w:top w:val="none" w:sz="0" w:space="0" w:color="auto"/>
        <w:left w:val="none" w:sz="0" w:space="0" w:color="auto"/>
        <w:bottom w:val="none" w:sz="0" w:space="0" w:color="auto"/>
        <w:right w:val="none" w:sz="0" w:space="0" w:color="auto"/>
      </w:divBdr>
    </w:div>
    <w:div w:id="522672077">
      <w:bodyDiv w:val="1"/>
      <w:marLeft w:val="0"/>
      <w:marRight w:val="0"/>
      <w:marTop w:val="0"/>
      <w:marBottom w:val="0"/>
      <w:divBdr>
        <w:top w:val="none" w:sz="0" w:space="0" w:color="auto"/>
        <w:left w:val="none" w:sz="0" w:space="0" w:color="auto"/>
        <w:bottom w:val="none" w:sz="0" w:space="0" w:color="auto"/>
        <w:right w:val="none" w:sz="0" w:space="0" w:color="auto"/>
      </w:divBdr>
    </w:div>
    <w:div w:id="523783258">
      <w:bodyDiv w:val="1"/>
      <w:marLeft w:val="0"/>
      <w:marRight w:val="0"/>
      <w:marTop w:val="0"/>
      <w:marBottom w:val="0"/>
      <w:divBdr>
        <w:top w:val="none" w:sz="0" w:space="0" w:color="auto"/>
        <w:left w:val="none" w:sz="0" w:space="0" w:color="auto"/>
        <w:bottom w:val="none" w:sz="0" w:space="0" w:color="auto"/>
        <w:right w:val="none" w:sz="0" w:space="0" w:color="auto"/>
      </w:divBdr>
    </w:div>
    <w:div w:id="525287330">
      <w:bodyDiv w:val="1"/>
      <w:marLeft w:val="0"/>
      <w:marRight w:val="0"/>
      <w:marTop w:val="0"/>
      <w:marBottom w:val="0"/>
      <w:divBdr>
        <w:top w:val="none" w:sz="0" w:space="0" w:color="auto"/>
        <w:left w:val="none" w:sz="0" w:space="0" w:color="auto"/>
        <w:bottom w:val="none" w:sz="0" w:space="0" w:color="auto"/>
        <w:right w:val="none" w:sz="0" w:space="0" w:color="auto"/>
      </w:divBdr>
    </w:div>
    <w:div w:id="527329756">
      <w:bodyDiv w:val="1"/>
      <w:marLeft w:val="0"/>
      <w:marRight w:val="0"/>
      <w:marTop w:val="0"/>
      <w:marBottom w:val="0"/>
      <w:divBdr>
        <w:top w:val="none" w:sz="0" w:space="0" w:color="auto"/>
        <w:left w:val="none" w:sz="0" w:space="0" w:color="auto"/>
        <w:bottom w:val="none" w:sz="0" w:space="0" w:color="auto"/>
        <w:right w:val="none" w:sz="0" w:space="0" w:color="auto"/>
      </w:divBdr>
    </w:div>
    <w:div w:id="527376656">
      <w:bodyDiv w:val="1"/>
      <w:marLeft w:val="0"/>
      <w:marRight w:val="0"/>
      <w:marTop w:val="0"/>
      <w:marBottom w:val="0"/>
      <w:divBdr>
        <w:top w:val="none" w:sz="0" w:space="0" w:color="auto"/>
        <w:left w:val="none" w:sz="0" w:space="0" w:color="auto"/>
        <w:bottom w:val="none" w:sz="0" w:space="0" w:color="auto"/>
        <w:right w:val="none" w:sz="0" w:space="0" w:color="auto"/>
      </w:divBdr>
    </w:div>
    <w:div w:id="528685711">
      <w:bodyDiv w:val="1"/>
      <w:marLeft w:val="0"/>
      <w:marRight w:val="0"/>
      <w:marTop w:val="0"/>
      <w:marBottom w:val="0"/>
      <w:divBdr>
        <w:top w:val="none" w:sz="0" w:space="0" w:color="auto"/>
        <w:left w:val="none" w:sz="0" w:space="0" w:color="auto"/>
        <w:bottom w:val="none" w:sz="0" w:space="0" w:color="auto"/>
        <w:right w:val="none" w:sz="0" w:space="0" w:color="auto"/>
      </w:divBdr>
    </w:div>
    <w:div w:id="528690018">
      <w:bodyDiv w:val="1"/>
      <w:marLeft w:val="0"/>
      <w:marRight w:val="0"/>
      <w:marTop w:val="0"/>
      <w:marBottom w:val="0"/>
      <w:divBdr>
        <w:top w:val="none" w:sz="0" w:space="0" w:color="auto"/>
        <w:left w:val="none" w:sz="0" w:space="0" w:color="auto"/>
        <w:bottom w:val="none" w:sz="0" w:space="0" w:color="auto"/>
        <w:right w:val="none" w:sz="0" w:space="0" w:color="auto"/>
      </w:divBdr>
    </w:div>
    <w:div w:id="528764157">
      <w:bodyDiv w:val="1"/>
      <w:marLeft w:val="0"/>
      <w:marRight w:val="0"/>
      <w:marTop w:val="0"/>
      <w:marBottom w:val="0"/>
      <w:divBdr>
        <w:top w:val="none" w:sz="0" w:space="0" w:color="auto"/>
        <w:left w:val="none" w:sz="0" w:space="0" w:color="auto"/>
        <w:bottom w:val="none" w:sz="0" w:space="0" w:color="auto"/>
        <w:right w:val="none" w:sz="0" w:space="0" w:color="auto"/>
      </w:divBdr>
    </w:div>
    <w:div w:id="529880316">
      <w:bodyDiv w:val="1"/>
      <w:marLeft w:val="0"/>
      <w:marRight w:val="0"/>
      <w:marTop w:val="0"/>
      <w:marBottom w:val="0"/>
      <w:divBdr>
        <w:top w:val="none" w:sz="0" w:space="0" w:color="auto"/>
        <w:left w:val="none" w:sz="0" w:space="0" w:color="auto"/>
        <w:bottom w:val="none" w:sz="0" w:space="0" w:color="auto"/>
        <w:right w:val="none" w:sz="0" w:space="0" w:color="auto"/>
      </w:divBdr>
    </w:div>
    <w:div w:id="530344667">
      <w:bodyDiv w:val="1"/>
      <w:marLeft w:val="0"/>
      <w:marRight w:val="0"/>
      <w:marTop w:val="0"/>
      <w:marBottom w:val="0"/>
      <w:divBdr>
        <w:top w:val="none" w:sz="0" w:space="0" w:color="auto"/>
        <w:left w:val="none" w:sz="0" w:space="0" w:color="auto"/>
        <w:bottom w:val="none" w:sz="0" w:space="0" w:color="auto"/>
        <w:right w:val="none" w:sz="0" w:space="0" w:color="auto"/>
      </w:divBdr>
    </w:div>
    <w:div w:id="530849342">
      <w:bodyDiv w:val="1"/>
      <w:marLeft w:val="0"/>
      <w:marRight w:val="0"/>
      <w:marTop w:val="0"/>
      <w:marBottom w:val="0"/>
      <w:divBdr>
        <w:top w:val="none" w:sz="0" w:space="0" w:color="auto"/>
        <w:left w:val="none" w:sz="0" w:space="0" w:color="auto"/>
        <w:bottom w:val="none" w:sz="0" w:space="0" w:color="auto"/>
        <w:right w:val="none" w:sz="0" w:space="0" w:color="auto"/>
      </w:divBdr>
    </w:div>
    <w:div w:id="531192622">
      <w:bodyDiv w:val="1"/>
      <w:marLeft w:val="0"/>
      <w:marRight w:val="0"/>
      <w:marTop w:val="0"/>
      <w:marBottom w:val="0"/>
      <w:divBdr>
        <w:top w:val="none" w:sz="0" w:space="0" w:color="auto"/>
        <w:left w:val="none" w:sz="0" w:space="0" w:color="auto"/>
        <w:bottom w:val="none" w:sz="0" w:space="0" w:color="auto"/>
        <w:right w:val="none" w:sz="0" w:space="0" w:color="auto"/>
      </w:divBdr>
    </w:div>
    <w:div w:id="533884099">
      <w:bodyDiv w:val="1"/>
      <w:marLeft w:val="0"/>
      <w:marRight w:val="0"/>
      <w:marTop w:val="0"/>
      <w:marBottom w:val="0"/>
      <w:divBdr>
        <w:top w:val="none" w:sz="0" w:space="0" w:color="auto"/>
        <w:left w:val="none" w:sz="0" w:space="0" w:color="auto"/>
        <w:bottom w:val="none" w:sz="0" w:space="0" w:color="auto"/>
        <w:right w:val="none" w:sz="0" w:space="0" w:color="auto"/>
      </w:divBdr>
    </w:div>
    <w:div w:id="533932062">
      <w:bodyDiv w:val="1"/>
      <w:marLeft w:val="0"/>
      <w:marRight w:val="0"/>
      <w:marTop w:val="0"/>
      <w:marBottom w:val="0"/>
      <w:divBdr>
        <w:top w:val="none" w:sz="0" w:space="0" w:color="auto"/>
        <w:left w:val="none" w:sz="0" w:space="0" w:color="auto"/>
        <w:bottom w:val="none" w:sz="0" w:space="0" w:color="auto"/>
        <w:right w:val="none" w:sz="0" w:space="0" w:color="auto"/>
      </w:divBdr>
    </w:div>
    <w:div w:id="535780177">
      <w:bodyDiv w:val="1"/>
      <w:marLeft w:val="0"/>
      <w:marRight w:val="0"/>
      <w:marTop w:val="0"/>
      <w:marBottom w:val="0"/>
      <w:divBdr>
        <w:top w:val="none" w:sz="0" w:space="0" w:color="auto"/>
        <w:left w:val="none" w:sz="0" w:space="0" w:color="auto"/>
        <w:bottom w:val="none" w:sz="0" w:space="0" w:color="auto"/>
        <w:right w:val="none" w:sz="0" w:space="0" w:color="auto"/>
      </w:divBdr>
    </w:div>
    <w:div w:id="536359571">
      <w:bodyDiv w:val="1"/>
      <w:marLeft w:val="0"/>
      <w:marRight w:val="0"/>
      <w:marTop w:val="0"/>
      <w:marBottom w:val="0"/>
      <w:divBdr>
        <w:top w:val="none" w:sz="0" w:space="0" w:color="auto"/>
        <w:left w:val="none" w:sz="0" w:space="0" w:color="auto"/>
        <w:bottom w:val="none" w:sz="0" w:space="0" w:color="auto"/>
        <w:right w:val="none" w:sz="0" w:space="0" w:color="auto"/>
      </w:divBdr>
    </w:div>
    <w:div w:id="536814656">
      <w:bodyDiv w:val="1"/>
      <w:marLeft w:val="0"/>
      <w:marRight w:val="0"/>
      <w:marTop w:val="0"/>
      <w:marBottom w:val="0"/>
      <w:divBdr>
        <w:top w:val="none" w:sz="0" w:space="0" w:color="auto"/>
        <w:left w:val="none" w:sz="0" w:space="0" w:color="auto"/>
        <w:bottom w:val="none" w:sz="0" w:space="0" w:color="auto"/>
        <w:right w:val="none" w:sz="0" w:space="0" w:color="auto"/>
      </w:divBdr>
    </w:div>
    <w:div w:id="537279786">
      <w:bodyDiv w:val="1"/>
      <w:marLeft w:val="0"/>
      <w:marRight w:val="0"/>
      <w:marTop w:val="0"/>
      <w:marBottom w:val="0"/>
      <w:divBdr>
        <w:top w:val="none" w:sz="0" w:space="0" w:color="auto"/>
        <w:left w:val="none" w:sz="0" w:space="0" w:color="auto"/>
        <w:bottom w:val="none" w:sz="0" w:space="0" w:color="auto"/>
        <w:right w:val="none" w:sz="0" w:space="0" w:color="auto"/>
      </w:divBdr>
    </w:div>
    <w:div w:id="538397694">
      <w:bodyDiv w:val="1"/>
      <w:marLeft w:val="0"/>
      <w:marRight w:val="0"/>
      <w:marTop w:val="0"/>
      <w:marBottom w:val="0"/>
      <w:divBdr>
        <w:top w:val="none" w:sz="0" w:space="0" w:color="auto"/>
        <w:left w:val="none" w:sz="0" w:space="0" w:color="auto"/>
        <w:bottom w:val="none" w:sz="0" w:space="0" w:color="auto"/>
        <w:right w:val="none" w:sz="0" w:space="0" w:color="auto"/>
      </w:divBdr>
    </w:div>
    <w:div w:id="539436011">
      <w:bodyDiv w:val="1"/>
      <w:marLeft w:val="0"/>
      <w:marRight w:val="0"/>
      <w:marTop w:val="0"/>
      <w:marBottom w:val="0"/>
      <w:divBdr>
        <w:top w:val="none" w:sz="0" w:space="0" w:color="auto"/>
        <w:left w:val="none" w:sz="0" w:space="0" w:color="auto"/>
        <w:bottom w:val="none" w:sz="0" w:space="0" w:color="auto"/>
        <w:right w:val="none" w:sz="0" w:space="0" w:color="auto"/>
      </w:divBdr>
    </w:div>
    <w:div w:id="539517970">
      <w:bodyDiv w:val="1"/>
      <w:marLeft w:val="0"/>
      <w:marRight w:val="0"/>
      <w:marTop w:val="0"/>
      <w:marBottom w:val="0"/>
      <w:divBdr>
        <w:top w:val="none" w:sz="0" w:space="0" w:color="auto"/>
        <w:left w:val="none" w:sz="0" w:space="0" w:color="auto"/>
        <w:bottom w:val="none" w:sz="0" w:space="0" w:color="auto"/>
        <w:right w:val="none" w:sz="0" w:space="0" w:color="auto"/>
      </w:divBdr>
    </w:div>
    <w:div w:id="540091078">
      <w:bodyDiv w:val="1"/>
      <w:marLeft w:val="0"/>
      <w:marRight w:val="0"/>
      <w:marTop w:val="0"/>
      <w:marBottom w:val="0"/>
      <w:divBdr>
        <w:top w:val="none" w:sz="0" w:space="0" w:color="auto"/>
        <w:left w:val="none" w:sz="0" w:space="0" w:color="auto"/>
        <w:bottom w:val="none" w:sz="0" w:space="0" w:color="auto"/>
        <w:right w:val="none" w:sz="0" w:space="0" w:color="auto"/>
      </w:divBdr>
    </w:div>
    <w:div w:id="540095441">
      <w:bodyDiv w:val="1"/>
      <w:marLeft w:val="0"/>
      <w:marRight w:val="0"/>
      <w:marTop w:val="0"/>
      <w:marBottom w:val="0"/>
      <w:divBdr>
        <w:top w:val="none" w:sz="0" w:space="0" w:color="auto"/>
        <w:left w:val="none" w:sz="0" w:space="0" w:color="auto"/>
        <w:bottom w:val="none" w:sz="0" w:space="0" w:color="auto"/>
        <w:right w:val="none" w:sz="0" w:space="0" w:color="auto"/>
      </w:divBdr>
    </w:div>
    <w:div w:id="540628086">
      <w:bodyDiv w:val="1"/>
      <w:marLeft w:val="0"/>
      <w:marRight w:val="0"/>
      <w:marTop w:val="0"/>
      <w:marBottom w:val="0"/>
      <w:divBdr>
        <w:top w:val="none" w:sz="0" w:space="0" w:color="auto"/>
        <w:left w:val="none" w:sz="0" w:space="0" w:color="auto"/>
        <w:bottom w:val="none" w:sz="0" w:space="0" w:color="auto"/>
        <w:right w:val="none" w:sz="0" w:space="0" w:color="auto"/>
      </w:divBdr>
    </w:div>
    <w:div w:id="540826604">
      <w:bodyDiv w:val="1"/>
      <w:marLeft w:val="0"/>
      <w:marRight w:val="0"/>
      <w:marTop w:val="0"/>
      <w:marBottom w:val="0"/>
      <w:divBdr>
        <w:top w:val="none" w:sz="0" w:space="0" w:color="auto"/>
        <w:left w:val="none" w:sz="0" w:space="0" w:color="auto"/>
        <w:bottom w:val="none" w:sz="0" w:space="0" w:color="auto"/>
        <w:right w:val="none" w:sz="0" w:space="0" w:color="auto"/>
      </w:divBdr>
    </w:div>
    <w:div w:id="541401372">
      <w:bodyDiv w:val="1"/>
      <w:marLeft w:val="0"/>
      <w:marRight w:val="0"/>
      <w:marTop w:val="0"/>
      <w:marBottom w:val="0"/>
      <w:divBdr>
        <w:top w:val="none" w:sz="0" w:space="0" w:color="auto"/>
        <w:left w:val="none" w:sz="0" w:space="0" w:color="auto"/>
        <w:bottom w:val="none" w:sz="0" w:space="0" w:color="auto"/>
        <w:right w:val="none" w:sz="0" w:space="0" w:color="auto"/>
      </w:divBdr>
    </w:div>
    <w:div w:id="545146703">
      <w:bodyDiv w:val="1"/>
      <w:marLeft w:val="0"/>
      <w:marRight w:val="0"/>
      <w:marTop w:val="0"/>
      <w:marBottom w:val="0"/>
      <w:divBdr>
        <w:top w:val="none" w:sz="0" w:space="0" w:color="auto"/>
        <w:left w:val="none" w:sz="0" w:space="0" w:color="auto"/>
        <w:bottom w:val="none" w:sz="0" w:space="0" w:color="auto"/>
        <w:right w:val="none" w:sz="0" w:space="0" w:color="auto"/>
      </w:divBdr>
    </w:div>
    <w:div w:id="545602013">
      <w:bodyDiv w:val="1"/>
      <w:marLeft w:val="0"/>
      <w:marRight w:val="0"/>
      <w:marTop w:val="0"/>
      <w:marBottom w:val="0"/>
      <w:divBdr>
        <w:top w:val="none" w:sz="0" w:space="0" w:color="auto"/>
        <w:left w:val="none" w:sz="0" w:space="0" w:color="auto"/>
        <w:bottom w:val="none" w:sz="0" w:space="0" w:color="auto"/>
        <w:right w:val="none" w:sz="0" w:space="0" w:color="auto"/>
      </w:divBdr>
    </w:div>
    <w:div w:id="546068469">
      <w:bodyDiv w:val="1"/>
      <w:marLeft w:val="0"/>
      <w:marRight w:val="0"/>
      <w:marTop w:val="0"/>
      <w:marBottom w:val="0"/>
      <w:divBdr>
        <w:top w:val="none" w:sz="0" w:space="0" w:color="auto"/>
        <w:left w:val="none" w:sz="0" w:space="0" w:color="auto"/>
        <w:bottom w:val="none" w:sz="0" w:space="0" w:color="auto"/>
        <w:right w:val="none" w:sz="0" w:space="0" w:color="auto"/>
      </w:divBdr>
    </w:div>
    <w:div w:id="547179548">
      <w:bodyDiv w:val="1"/>
      <w:marLeft w:val="0"/>
      <w:marRight w:val="0"/>
      <w:marTop w:val="0"/>
      <w:marBottom w:val="0"/>
      <w:divBdr>
        <w:top w:val="none" w:sz="0" w:space="0" w:color="auto"/>
        <w:left w:val="none" w:sz="0" w:space="0" w:color="auto"/>
        <w:bottom w:val="none" w:sz="0" w:space="0" w:color="auto"/>
        <w:right w:val="none" w:sz="0" w:space="0" w:color="auto"/>
      </w:divBdr>
    </w:div>
    <w:div w:id="547299493">
      <w:bodyDiv w:val="1"/>
      <w:marLeft w:val="0"/>
      <w:marRight w:val="0"/>
      <w:marTop w:val="0"/>
      <w:marBottom w:val="0"/>
      <w:divBdr>
        <w:top w:val="none" w:sz="0" w:space="0" w:color="auto"/>
        <w:left w:val="none" w:sz="0" w:space="0" w:color="auto"/>
        <w:bottom w:val="none" w:sz="0" w:space="0" w:color="auto"/>
        <w:right w:val="none" w:sz="0" w:space="0" w:color="auto"/>
      </w:divBdr>
    </w:div>
    <w:div w:id="547650481">
      <w:bodyDiv w:val="1"/>
      <w:marLeft w:val="0"/>
      <w:marRight w:val="0"/>
      <w:marTop w:val="0"/>
      <w:marBottom w:val="0"/>
      <w:divBdr>
        <w:top w:val="none" w:sz="0" w:space="0" w:color="auto"/>
        <w:left w:val="none" w:sz="0" w:space="0" w:color="auto"/>
        <w:bottom w:val="none" w:sz="0" w:space="0" w:color="auto"/>
        <w:right w:val="none" w:sz="0" w:space="0" w:color="auto"/>
      </w:divBdr>
    </w:div>
    <w:div w:id="548565929">
      <w:bodyDiv w:val="1"/>
      <w:marLeft w:val="0"/>
      <w:marRight w:val="0"/>
      <w:marTop w:val="0"/>
      <w:marBottom w:val="0"/>
      <w:divBdr>
        <w:top w:val="none" w:sz="0" w:space="0" w:color="auto"/>
        <w:left w:val="none" w:sz="0" w:space="0" w:color="auto"/>
        <w:bottom w:val="none" w:sz="0" w:space="0" w:color="auto"/>
        <w:right w:val="none" w:sz="0" w:space="0" w:color="auto"/>
      </w:divBdr>
    </w:div>
    <w:div w:id="549154204">
      <w:bodyDiv w:val="1"/>
      <w:marLeft w:val="0"/>
      <w:marRight w:val="0"/>
      <w:marTop w:val="0"/>
      <w:marBottom w:val="0"/>
      <w:divBdr>
        <w:top w:val="none" w:sz="0" w:space="0" w:color="auto"/>
        <w:left w:val="none" w:sz="0" w:space="0" w:color="auto"/>
        <w:bottom w:val="none" w:sz="0" w:space="0" w:color="auto"/>
        <w:right w:val="none" w:sz="0" w:space="0" w:color="auto"/>
      </w:divBdr>
    </w:div>
    <w:div w:id="549264014">
      <w:bodyDiv w:val="1"/>
      <w:marLeft w:val="0"/>
      <w:marRight w:val="0"/>
      <w:marTop w:val="0"/>
      <w:marBottom w:val="0"/>
      <w:divBdr>
        <w:top w:val="none" w:sz="0" w:space="0" w:color="auto"/>
        <w:left w:val="none" w:sz="0" w:space="0" w:color="auto"/>
        <w:bottom w:val="none" w:sz="0" w:space="0" w:color="auto"/>
        <w:right w:val="none" w:sz="0" w:space="0" w:color="auto"/>
      </w:divBdr>
    </w:div>
    <w:div w:id="549420147">
      <w:bodyDiv w:val="1"/>
      <w:marLeft w:val="0"/>
      <w:marRight w:val="0"/>
      <w:marTop w:val="0"/>
      <w:marBottom w:val="0"/>
      <w:divBdr>
        <w:top w:val="none" w:sz="0" w:space="0" w:color="auto"/>
        <w:left w:val="none" w:sz="0" w:space="0" w:color="auto"/>
        <w:bottom w:val="none" w:sz="0" w:space="0" w:color="auto"/>
        <w:right w:val="none" w:sz="0" w:space="0" w:color="auto"/>
      </w:divBdr>
    </w:div>
    <w:div w:id="549534553">
      <w:bodyDiv w:val="1"/>
      <w:marLeft w:val="0"/>
      <w:marRight w:val="0"/>
      <w:marTop w:val="0"/>
      <w:marBottom w:val="0"/>
      <w:divBdr>
        <w:top w:val="none" w:sz="0" w:space="0" w:color="auto"/>
        <w:left w:val="none" w:sz="0" w:space="0" w:color="auto"/>
        <w:bottom w:val="none" w:sz="0" w:space="0" w:color="auto"/>
        <w:right w:val="none" w:sz="0" w:space="0" w:color="auto"/>
      </w:divBdr>
    </w:div>
    <w:div w:id="550384229">
      <w:bodyDiv w:val="1"/>
      <w:marLeft w:val="0"/>
      <w:marRight w:val="0"/>
      <w:marTop w:val="0"/>
      <w:marBottom w:val="0"/>
      <w:divBdr>
        <w:top w:val="none" w:sz="0" w:space="0" w:color="auto"/>
        <w:left w:val="none" w:sz="0" w:space="0" w:color="auto"/>
        <w:bottom w:val="none" w:sz="0" w:space="0" w:color="auto"/>
        <w:right w:val="none" w:sz="0" w:space="0" w:color="auto"/>
      </w:divBdr>
    </w:div>
    <w:div w:id="550385871">
      <w:bodyDiv w:val="1"/>
      <w:marLeft w:val="0"/>
      <w:marRight w:val="0"/>
      <w:marTop w:val="0"/>
      <w:marBottom w:val="0"/>
      <w:divBdr>
        <w:top w:val="none" w:sz="0" w:space="0" w:color="auto"/>
        <w:left w:val="none" w:sz="0" w:space="0" w:color="auto"/>
        <w:bottom w:val="none" w:sz="0" w:space="0" w:color="auto"/>
        <w:right w:val="none" w:sz="0" w:space="0" w:color="auto"/>
      </w:divBdr>
    </w:div>
    <w:div w:id="550850672">
      <w:bodyDiv w:val="1"/>
      <w:marLeft w:val="0"/>
      <w:marRight w:val="0"/>
      <w:marTop w:val="0"/>
      <w:marBottom w:val="0"/>
      <w:divBdr>
        <w:top w:val="none" w:sz="0" w:space="0" w:color="auto"/>
        <w:left w:val="none" w:sz="0" w:space="0" w:color="auto"/>
        <w:bottom w:val="none" w:sz="0" w:space="0" w:color="auto"/>
        <w:right w:val="none" w:sz="0" w:space="0" w:color="auto"/>
      </w:divBdr>
    </w:div>
    <w:div w:id="551161561">
      <w:bodyDiv w:val="1"/>
      <w:marLeft w:val="0"/>
      <w:marRight w:val="0"/>
      <w:marTop w:val="0"/>
      <w:marBottom w:val="0"/>
      <w:divBdr>
        <w:top w:val="none" w:sz="0" w:space="0" w:color="auto"/>
        <w:left w:val="none" w:sz="0" w:space="0" w:color="auto"/>
        <w:bottom w:val="none" w:sz="0" w:space="0" w:color="auto"/>
        <w:right w:val="none" w:sz="0" w:space="0" w:color="auto"/>
      </w:divBdr>
    </w:div>
    <w:div w:id="551307835">
      <w:bodyDiv w:val="1"/>
      <w:marLeft w:val="0"/>
      <w:marRight w:val="0"/>
      <w:marTop w:val="0"/>
      <w:marBottom w:val="0"/>
      <w:divBdr>
        <w:top w:val="none" w:sz="0" w:space="0" w:color="auto"/>
        <w:left w:val="none" w:sz="0" w:space="0" w:color="auto"/>
        <w:bottom w:val="none" w:sz="0" w:space="0" w:color="auto"/>
        <w:right w:val="none" w:sz="0" w:space="0" w:color="auto"/>
      </w:divBdr>
    </w:div>
    <w:div w:id="552426806">
      <w:bodyDiv w:val="1"/>
      <w:marLeft w:val="0"/>
      <w:marRight w:val="0"/>
      <w:marTop w:val="0"/>
      <w:marBottom w:val="0"/>
      <w:divBdr>
        <w:top w:val="none" w:sz="0" w:space="0" w:color="auto"/>
        <w:left w:val="none" w:sz="0" w:space="0" w:color="auto"/>
        <w:bottom w:val="none" w:sz="0" w:space="0" w:color="auto"/>
        <w:right w:val="none" w:sz="0" w:space="0" w:color="auto"/>
      </w:divBdr>
    </w:div>
    <w:div w:id="553614907">
      <w:bodyDiv w:val="1"/>
      <w:marLeft w:val="0"/>
      <w:marRight w:val="0"/>
      <w:marTop w:val="0"/>
      <w:marBottom w:val="0"/>
      <w:divBdr>
        <w:top w:val="none" w:sz="0" w:space="0" w:color="auto"/>
        <w:left w:val="none" w:sz="0" w:space="0" w:color="auto"/>
        <w:bottom w:val="none" w:sz="0" w:space="0" w:color="auto"/>
        <w:right w:val="none" w:sz="0" w:space="0" w:color="auto"/>
      </w:divBdr>
    </w:div>
    <w:div w:id="554003884">
      <w:bodyDiv w:val="1"/>
      <w:marLeft w:val="0"/>
      <w:marRight w:val="0"/>
      <w:marTop w:val="0"/>
      <w:marBottom w:val="0"/>
      <w:divBdr>
        <w:top w:val="none" w:sz="0" w:space="0" w:color="auto"/>
        <w:left w:val="none" w:sz="0" w:space="0" w:color="auto"/>
        <w:bottom w:val="none" w:sz="0" w:space="0" w:color="auto"/>
        <w:right w:val="none" w:sz="0" w:space="0" w:color="auto"/>
      </w:divBdr>
    </w:div>
    <w:div w:id="554046777">
      <w:bodyDiv w:val="1"/>
      <w:marLeft w:val="0"/>
      <w:marRight w:val="0"/>
      <w:marTop w:val="0"/>
      <w:marBottom w:val="0"/>
      <w:divBdr>
        <w:top w:val="none" w:sz="0" w:space="0" w:color="auto"/>
        <w:left w:val="none" w:sz="0" w:space="0" w:color="auto"/>
        <w:bottom w:val="none" w:sz="0" w:space="0" w:color="auto"/>
        <w:right w:val="none" w:sz="0" w:space="0" w:color="auto"/>
      </w:divBdr>
    </w:div>
    <w:div w:id="555047293">
      <w:bodyDiv w:val="1"/>
      <w:marLeft w:val="0"/>
      <w:marRight w:val="0"/>
      <w:marTop w:val="0"/>
      <w:marBottom w:val="0"/>
      <w:divBdr>
        <w:top w:val="none" w:sz="0" w:space="0" w:color="auto"/>
        <w:left w:val="none" w:sz="0" w:space="0" w:color="auto"/>
        <w:bottom w:val="none" w:sz="0" w:space="0" w:color="auto"/>
        <w:right w:val="none" w:sz="0" w:space="0" w:color="auto"/>
      </w:divBdr>
    </w:div>
    <w:div w:id="555702177">
      <w:bodyDiv w:val="1"/>
      <w:marLeft w:val="0"/>
      <w:marRight w:val="0"/>
      <w:marTop w:val="0"/>
      <w:marBottom w:val="0"/>
      <w:divBdr>
        <w:top w:val="none" w:sz="0" w:space="0" w:color="auto"/>
        <w:left w:val="none" w:sz="0" w:space="0" w:color="auto"/>
        <w:bottom w:val="none" w:sz="0" w:space="0" w:color="auto"/>
        <w:right w:val="none" w:sz="0" w:space="0" w:color="auto"/>
      </w:divBdr>
    </w:div>
    <w:div w:id="555774006">
      <w:bodyDiv w:val="1"/>
      <w:marLeft w:val="0"/>
      <w:marRight w:val="0"/>
      <w:marTop w:val="0"/>
      <w:marBottom w:val="0"/>
      <w:divBdr>
        <w:top w:val="none" w:sz="0" w:space="0" w:color="auto"/>
        <w:left w:val="none" w:sz="0" w:space="0" w:color="auto"/>
        <w:bottom w:val="none" w:sz="0" w:space="0" w:color="auto"/>
        <w:right w:val="none" w:sz="0" w:space="0" w:color="auto"/>
      </w:divBdr>
    </w:div>
    <w:div w:id="556010873">
      <w:bodyDiv w:val="1"/>
      <w:marLeft w:val="0"/>
      <w:marRight w:val="0"/>
      <w:marTop w:val="0"/>
      <w:marBottom w:val="0"/>
      <w:divBdr>
        <w:top w:val="none" w:sz="0" w:space="0" w:color="auto"/>
        <w:left w:val="none" w:sz="0" w:space="0" w:color="auto"/>
        <w:bottom w:val="none" w:sz="0" w:space="0" w:color="auto"/>
        <w:right w:val="none" w:sz="0" w:space="0" w:color="auto"/>
      </w:divBdr>
    </w:div>
    <w:div w:id="557595476">
      <w:bodyDiv w:val="1"/>
      <w:marLeft w:val="0"/>
      <w:marRight w:val="0"/>
      <w:marTop w:val="0"/>
      <w:marBottom w:val="0"/>
      <w:divBdr>
        <w:top w:val="none" w:sz="0" w:space="0" w:color="auto"/>
        <w:left w:val="none" w:sz="0" w:space="0" w:color="auto"/>
        <w:bottom w:val="none" w:sz="0" w:space="0" w:color="auto"/>
        <w:right w:val="none" w:sz="0" w:space="0" w:color="auto"/>
      </w:divBdr>
    </w:div>
    <w:div w:id="558714567">
      <w:bodyDiv w:val="1"/>
      <w:marLeft w:val="0"/>
      <w:marRight w:val="0"/>
      <w:marTop w:val="0"/>
      <w:marBottom w:val="0"/>
      <w:divBdr>
        <w:top w:val="none" w:sz="0" w:space="0" w:color="auto"/>
        <w:left w:val="none" w:sz="0" w:space="0" w:color="auto"/>
        <w:bottom w:val="none" w:sz="0" w:space="0" w:color="auto"/>
        <w:right w:val="none" w:sz="0" w:space="0" w:color="auto"/>
      </w:divBdr>
    </w:div>
    <w:div w:id="559560536">
      <w:bodyDiv w:val="1"/>
      <w:marLeft w:val="0"/>
      <w:marRight w:val="0"/>
      <w:marTop w:val="0"/>
      <w:marBottom w:val="0"/>
      <w:divBdr>
        <w:top w:val="none" w:sz="0" w:space="0" w:color="auto"/>
        <w:left w:val="none" w:sz="0" w:space="0" w:color="auto"/>
        <w:bottom w:val="none" w:sz="0" w:space="0" w:color="auto"/>
        <w:right w:val="none" w:sz="0" w:space="0" w:color="auto"/>
      </w:divBdr>
    </w:div>
    <w:div w:id="559905836">
      <w:bodyDiv w:val="1"/>
      <w:marLeft w:val="0"/>
      <w:marRight w:val="0"/>
      <w:marTop w:val="0"/>
      <w:marBottom w:val="0"/>
      <w:divBdr>
        <w:top w:val="none" w:sz="0" w:space="0" w:color="auto"/>
        <w:left w:val="none" w:sz="0" w:space="0" w:color="auto"/>
        <w:bottom w:val="none" w:sz="0" w:space="0" w:color="auto"/>
        <w:right w:val="none" w:sz="0" w:space="0" w:color="auto"/>
      </w:divBdr>
    </w:div>
    <w:div w:id="560749868">
      <w:bodyDiv w:val="1"/>
      <w:marLeft w:val="0"/>
      <w:marRight w:val="0"/>
      <w:marTop w:val="0"/>
      <w:marBottom w:val="0"/>
      <w:divBdr>
        <w:top w:val="none" w:sz="0" w:space="0" w:color="auto"/>
        <w:left w:val="none" w:sz="0" w:space="0" w:color="auto"/>
        <w:bottom w:val="none" w:sz="0" w:space="0" w:color="auto"/>
        <w:right w:val="none" w:sz="0" w:space="0" w:color="auto"/>
      </w:divBdr>
    </w:div>
    <w:div w:id="560944650">
      <w:bodyDiv w:val="1"/>
      <w:marLeft w:val="0"/>
      <w:marRight w:val="0"/>
      <w:marTop w:val="0"/>
      <w:marBottom w:val="0"/>
      <w:divBdr>
        <w:top w:val="none" w:sz="0" w:space="0" w:color="auto"/>
        <w:left w:val="none" w:sz="0" w:space="0" w:color="auto"/>
        <w:bottom w:val="none" w:sz="0" w:space="0" w:color="auto"/>
        <w:right w:val="none" w:sz="0" w:space="0" w:color="auto"/>
      </w:divBdr>
    </w:div>
    <w:div w:id="565530374">
      <w:bodyDiv w:val="1"/>
      <w:marLeft w:val="0"/>
      <w:marRight w:val="0"/>
      <w:marTop w:val="0"/>
      <w:marBottom w:val="0"/>
      <w:divBdr>
        <w:top w:val="none" w:sz="0" w:space="0" w:color="auto"/>
        <w:left w:val="none" w:sz="0" w:space="0" w:color="auto"/>
        <w:bottom w:val="none" w:sz="0" w:space="0" w:color="auto"/>
        <w:right w:val="none" w:sz="0" w:space="0" w:color="auto"/>
      </w:divBdr>
    </w:div>
    <w:div w:id="566575436">
      <w:bodyDiv w:val="1"/>
      <w:marLeft w:val="0"/>
      <w:marRight w:val="0"/>
      <w:marTop w:val="0"/>
      <w:marBottom w:val="0"/>
      <w:divBdr>
        <w:top w:val="none" w:sz="0" w:space="0" w:color="auto"/>
        <w:left w:val="none" w:sz="0" w:space="0" w:color="auto"/>
        <w:bottom w:val="none" w:sz="0" w:space="0" w:color="auto"/>
        <w:right w:val="none" w:sz="0" w:space="0" w:color="auto"/>
      </w:divBdr>
    </w:div>
    <w:div w:id="567033239">
      <w:bodyDiv w:val="1"/>
      <w:marLeft w:val="0"/>
      <w:marRight w:val="0"/>
      <w:marTop w:val="0"/>
      <w:marBottom w:val="0"/>
      <w:divBdr>
        <w:top w:val="none" w:sz="0" w:space="0" w:color="auto"/>
        <w:left w:val="none" w:sz="0" w:space="0" w:color="auto"/>
        <w:bottom w:val="none" w:sz="0" w:space="0" w:color="auto"/>
        <w:right w:val="none" w:sz="0" w:space="0" w:color="auto"/>
      </w:divBdr>
    </w:div>
    <w:div w:id="569316459">
      <w:bodyDiv w:val="1"/>
      <w:marLeft w:val="0"/>
      <w:marRight w:val="0"/>
      <w:marTop w:val="0"/>
      <w:marBottom w:val="0"/>
      <w:divBdr>
        <w:top w:val="none" w:sz="0" w:space="0" w:color="auto"/>
        <w:left w:val="none" w:sz="0" w:space="0" w:color="auto"/>
        <w:bottom w:val="none" w:sz="0" w:space="0" w:color="auto"/>
        <w:right w:val="none" w:sz="0" w:space="0" w:color="auto"/>
      </w:divBdr>
    </w:div>
    <w:div w:id="570194165">
      <w:bodyDiv w:val="1"/>
      <w:marLeft w:val="0"/>
      <w:marRight w:val="0"/>
      <w:marTop w:val="0"/>
      <w:marBottom w:val="0"/>
      <w:divBdr>
        <w:top w:val="none" w:sz="0" w:space="0" w:color="auto"/>
        <w:left w:val="none" w:sz="0" w:space="0" w:color="auto"/>
        <w:bottom w:val="none" w:sz="0" w:space="0" w:color="auto"/>
        <w:right w:val="none" w:sz="0" w:space="0" w:color="auto"/>
      </w:divBdr>
    </w:div>
    <w:div w:id="570429537">
      <w:bodyDiv w:val="1"/>
      <w:marLeft w:val="0"/>
      <w:marRight w:val="0"/>
      <w:marTop w:val="0"/>
      <w:marBottom w:val="0"/>
      <w:divBdr>
        <w:top w:val="none" w:sz="0" w:space="0" w:color="auto"/>
        <w:left w:val="none" w:sz="0" w:space="0" w:color="auto"/>
        <w:bottom w:val="none" w:sz="0" w:space="0" w:color="auto"/>
        <w:right w:val="none" w:sz="0" w:space="0" w:color="auto"/>
      </w:divBdr>
    </w:div>
    <w:div w:id="570506436">
      <w:bodyDiv w:val="1"/>
      <w:marLeft w:val="0"/>
      <w:marRight w:val="0"/>
      <w:marTop w:val="0"/>
      <w:marBottom w:val="0"/>
      <w:divBdr>
        <w:top w:val="none" w:sz="0" w:space="0" w:color="auto"/>
        <w:left w:val="none" w:sz="0" w:space="0" w:color="auto"/>
        <w:bottom w:val="none" w:sz="0" w:space="0" w:color="auto"/>
        <w:right w:val="none" w:sz="0" w:space="0" w:color="auto"/>
      </w:divBdr>
    </w:div>
    <w:div w:id="574167158">
      <w:bodyDiv w:val="1"/>
      <w:marLeft w:val="0"/>
      <w:marRight w:val="0"/>
      <w:marTop w:val="0"/>
      <w:marBottom w:val="0"/>
      <w:divBdr>
        <w:top w:val="none" w:sz="0" w:space="0" w:color="auto"/>
        <w:left w:val="none" w:sz="0" w:space="0" w:color="auto"/>
        <w:bottom w:val="none" w:sz="0" w:space="0" w:color="auto"/>
        <w:right w:val="none" w:sz="0" w:space="0" w:color="auto"/>
      </w:divBdr>
    </w:div>
    <w:div w:id="574389535">
      <w:bodyDiv w:val="1"/>
      <w:marLeft w:val="0"/>
      <w:marRight w:val="0"/>
      <w:marTop w:val="0"/>
      <w:marBottom w:val="0"/>
      <w:divBdr>
        <w:top w:val="none" w:sz="0" w:space="0" w:color="auto"/>
        <w:left w:val="none" w:sz="0" w:space="0" w:color="auto"/>
        <w:bottom w:val="none" w:sz="0" w:space="0" w:color="auto"/>
        <w:right w:val="none" w:sz="0" w:space="0" w:color="auto"/>
      </w:divBdr>
    </w:div>
    <w:div w:id="574825236">
      <w:bodyDiv w:val="1"/>
      <w:marLeft w:val="0"/>
      <w:marRight w:val="0"/>
      <w:marTop w:val="0"/>
      <w:marBottom w:val="0"/>
      <w:divBdr>
        <w:top w:val="none" w:sz="0" w:space="0" w:color="auto"/>
        <w:left w:val="none" w:sz="0" w:space="0" w:color="auto"/>
        <w:bottom w:val="none" w:sz="0" w:space="0" w:color="auto"/>
        <w:right w:val="none" w:sz="0" w:space="0" w:color="auto"/>
      </w:divBdr>
    </w:div>
    <w:div w:id="575407736">
      <w:bodyDiv w:val="1"/>
      <w:marLeft w:val="0"/>
      <w:marRight w:val="0"/>
      <w:marTop w:val="0"/>
      <w:marBottom w:val="0"/>
      <w:divBdr>
        <w:top w:val="none" w:sz="0" w:space="0" w:color="auto"/>
        <w:left w:val="none" w:sz="0" w:space="0" w:color="auto"/>
        <w:bottom w:val="none" w:sz="0" w:space="0" w:color="auto"/>
        <w:right w:val="none" w:sz="0" w:space="0" w:color="auto"/>
      </w:divBdr>
    </w:div>
    <w:div w:id="575557713">
      <w:bodyDiv w:val="1"/>
      <w:marLeft w:val="0"/>
      <w:marRight w:val="0"/>
      <w:marTop w:val="0"/>
      <w:marBottom w:val="0"/>
      <w:divBdr>
        <w:top w:val="none" w:sz="0" w:space="0" w:color="auto"/>
        <w:left w:val="none" w:sz="0" w:space="0" w:color="auto"/>
        <w:bottom w:val="none" w:sz="0" w:space="0" w:color="auto"/>
        <w:right w:val="none" w:sz="0" w:space="0" w:color="auto"/>
      </w:divBdr>
    </w:div>
    <w:div w:id="576213180">
      <w:bodyDiv w:val="1"/>
      <w:marLeft w:val="0"/>
      <w:marRight w:val="0"/>
      <w:marTop w:val="0"/>
      <w:marBottom w:val="0"/>
      <w:divBdr>
        <w:top w:val="none" w:sz="0" w:space="0" w:color="auto"/>
        <w:left w:val="none" w:sz="0" w:space="0" w:color="auto"/>
        <w:bottom w:val="none" w:sz="0" w:space="0" w:color="auto"/>
        <w:right w:val="none" w:sz="0" w:space="0" w:color="auto"/>
      </w:divBdr>
    </w:div>
    <w:div w:id="576473866">
      <w:bodyDiv w:val="1"/>
      <w:marLeft w:val="0"/>
      <w:marRight w:val="0"/>
      <w:marTop w:val="0"/>
      <w:marBottom w:val="0"/>
      <w:divBdr>
        <w:top w:val="none" w:sz="0" w:space="0" w:color="auto"/>
        <w:left w:val="none" w:sz="0" w:space="0" w:color="auto"/>
        <w:bottom w:val="none" w:sz="0" w:space="0" w:color="auto"/>
        <w:right w:val="none" w:sz="0" w:space="0" w:color="auto"/>
      </w:divBdr>
    </w:div>
    <w:div w:id="579024938">
      <w:bodyDiv w:val="1"/>
      <w:marLeft w:val="0"/>
      <w:marRight w:val="0"/>
      <w:marTop w:val="0"/>
      <w:marBottom w:val="0"/>
      <w:divBdr>
        <w:top w:val="none" w:sz="0" w:space="0" w:color="auto"/>
        <w:left w:val="none" w:sz="0" w:space="0" w:color="auto"/>
        <w:bottom w:val="none" w:sz="0" w:space="0" w:color="auto"/>
        <w:right w:val="none" w:sz="0" w:space="0" w:color="auto"/>
      </w:divBdr>
    </w:div>
    <w:div w:id="579339457">
      <w:bodyDiv w:val="1"/>
      <w:marLeft w:val="0"/>
      <w:marRight w:val="0"/>
      <w:marTop w:val="0"/>
      <w:marBottom w:val="0"/>
      <w:divBdr>
        <w:top w:val="none" w:sz="0" w:space="0" w:color="auto"/>
        <w:left w:val="none" w:sz="0" w:space="0" w:color="auto"/>
        <w:bottom w:val="none" w:sz="0" w:space="0" w:color="auto"/>
        <w:right w:val="none" w:sz="0" w:space="0" w:color="auto"/>
      </w:divBdr>
    </w:div>
    <w:div w:id="579484056">
      <w:bodyDiv w:val="1"/>
      <w:marLeft w:val="0"/>
      <w:marRight w:val="0"/>
      <w:marTop w:val="0"/>
      <w:marBottom w:val="0"/>
      <w:divBdr>
        <w:top w:val="none" w:sz="0" w:space="0" w:color="auto"/>
        <w:left w:val="none" w:sz="0" w:space="0" w:color="auto"/>
        <w:bottom w:val="none" w:sz="0" w:space="0" w:color="auto"/>
        <w:right w:val="none" w:sz="0" w:space="0" w:color="auto"/>
      </w:divBdr>
    </w:div>
    <w:div w:id="580602632">
      <w:bodyDiv w:val="1"/>
      <w:marLeft w:val="0"/>
      <w:marRight w:val="0"/>
      <w:marTop w:val="0"/>
      <w:marBottom w:val="0"/>
      <w:divBdr>
        <w:top w:val="none" w:sz="0" w:space="0" w:color="auto"/>
        <w:left w:val="none" w:sz="0" w:space="0" w:color="auto"/>
        <w:bottom w:val="none" w:sz="0" w:space="0" w:color="auto"/>
        <w:right w:val="none" w:sz="0" w:space="0" w:color="auto"/>
      </w:divBdr>
    </w:div>
    <w:div w:id="581531087">
      <w:bodyDiv w:val="1"/>
      <w:marLeft w:val="0"/>
      <w:marRight w:val="0"/>
      <w:marTop w:val="0"/>
      <w:marBottom w:val="0"/>
      <w:divBdr>
        <w:top w:val="none" w:sz="0" w:space="0" w:color="auto"/>
        <w:left w:val="none" w:sz="0" w:space="0" w:color="auto"/>
        <w:bottom w:val="none" w:sz="0" w:space="0" w:color="auto"/>
        <w:right w:val="none" w:sz="0" w:space="0" w:color="auto"/>
      </w:divBdr>
    </w:div>
    <w:div w:id="582883067">
      <w:bodyDiv w:val="1"/>
      <w:marLeft w:val="0"/>
      <w:marRight w:val="0"/>
      <w:marTop w:val="0"/>
      <w:marBottom w:val="0"/>
      <w:divBdr>
        <w:top w:val="none" w:sz="0" w:space="0" w:color="auto"/>
        <w:left w:val="none" w:sz="0" w:space="0" w:color="auto"/>
        <w:bottom w:val="none" w:sz="0" w:space="0" w:color="auto"/>
        <w:right w:val="none" w:sz="0" w:space="0" w:color="auto"/>
      </w:divBdr>
    </w:div>
    <w:div w:id="583298086">
      <w:bodyDiv w:val="1"/>
      <w:marLeft w:val="0"/>
      <w:marRight w:val="0"/>
      <w:marTop w:val="0"/>
      <w:marBottom w:val="0"/>
      <w:divBdr>
        <w:top w:val="none" w:sz="0" w:space="0" w:color="auto"/>
        <w:left w:val="none" w:sz="0" w:space="0" w:color="auto"/>
        <w:bottom w:val="none" w:sz="0" w:space="0" w:color="auto"/>
        <w:right w:val="none" w:sz="0" w:space="0" w:color="auto"/>
      </w:divBdr>
    </w:div>
    <w:div w:id="583539186">
      <w:bodyDiv w:val="1"/>
      <w:marLeft w:val="0"/>
      <w:marRight w:val="0"/>
      <w:marTop w:val="0"/>
      <w:marBottom w:val="0"/>
      <w:divBdr>
        <w:top w:val="none" w:sz="0" w:space="0" w:color="auto"/>
        <w:left w:val="none" w:sz="0" w:space="0" w:color="auto"/>
        <w:bottom w:val="none" w:sz="0" w:space="0" w:color="auto"/>
        <w:right w:val="none" w:sz="0" w:space="0" w:color="auto"/>
      </w:divBdr>
    </w:div>
    <w:div w:id="583884265">
      <w:bodyDiv w:val="1"/>
      <w:marLeft w:val="0"/>
      <w:marRight w:val="0"/>
      <w:marTop w:val="0"/>
      <w:marBottom w:val="0"/>
      <w:divBdr>
        <w:top w:val="none" w:sz="0" w:space="0" w:color="auto"/>
        <w:left w:val="none" w:sz="0" w:space="0" w:color="auto"/>
        <w:bottom w:val="none" w:sz="0" w:space="0" w:color="auto"/>
        <w:right w:val="none" w:sz="0" w:space="0" w:color="auto"/>
      </w:divBdr>
    </w:div>
    <w:div w:id="584076156">
      <w:bodyDiv w:val="1"/>
      <w:marLeft w:val="0"/>
      <w:marRight w:val="0"/>
      <w:marTop w:val="0"/>
      <w:marBottom w:val="0"/>
      <w:divBdr>
        <w:top w:val="none" w:sz="0" w:space="0" w:color="auto"/>
        <w:left w:val="none" w:sz="0" w:space="0" w:color="auto"/>
        <w:bottom w:val="none" w:sz="0" w:space="0" w:color="auto"/>
        <w:right w:val="none" w:sz="0" w:space="0" w:color="auto"/>
      </w:divBdr>
    </w:div>
    <w:div w:id="585000227">
      <w:bodyDiv w:val="1"/>
      <w:marLeft w:val="0"/>
      <w:marRight w:val="0"/>
      <w:marTop w:val="0"/>
      <w:marBottom w:val="0"/>
      <w:divBdr>
        <w:top w:val="none" w:sz="0" w:space="0" w:color="auto"/>
        <w:left w:val="none" w:sz="0" w:space="0" w:color="auto"/>
        <w:bottom w:val="none" w:sz="0" w:space="0" w:color="auto"/>
        <w:right w:val="none" w:sz="0" w:space="0" w:color="auto"/>
      </w:divBdr>
    </w:div>
    <w:div w:id="585309273">
      <w:bodyDiv w:val="1"/>
      <w:marLeft w:val="0"/>
      <w:marRight w:val="0"/>
      <w:marTop w:val="0"/>
      <w:marBottom w:val="0"/>
      <w:divBdr>
        <w:top w:val="none" w:sz="0" w:space="0" w:color="auto"/>
        <w:left w:val="none" w:sz="0" w:space="0" w:color="auto"/>
        <w:bottom w:val="none" w:sz="0" w:space="0" w:color="auto"/>
        <w:right w:val="none" w:sz="0" w:space="0" w:color="auto"/>
      </w:divBdr>
    </w:div>
    <w:div w:id="585581258">
      <w:bodyDiv w:val="1"/>
      <w:marLeft w:val="0"/>
      <w:marRight w:val="0"/>
      <w:marTop w:val="0"/>
      <w:marBottom w:val="0"/>
      <w:divBdr>
        <w:top w:val="none" w:sz="0" w:space="0" w:color="auto"/>
        <w:left w:val="none" w:sz="0" w:space="0" w:color="auto"/>
        <w:bottom w:val="none" w:sz="0" w:space="0" w:color="auto"/>
        <w:right w:val="none" w:sz="0" w:space="0" w:color="auto"/>
      </w:divBdr>
    </w:div>
    <w:div w:id="585722950">
      <w:bodyDiv w:val="1"/>
      <w:marLeft w:val="0"/>
      <w:marRight w:val="0"/>
      <w:marTop w:val="0"/>
      <w:marBottom w:val="0"/>
      <w:divBdr>
        <w:top w:val="none" w:sz="0" w:space="0" w:color="auto"/>
        <w:left w:val="none" w:sz="0" w:space="0" w:color="auto"/>
        <w:bottom w:val="none" w:sz="0" w:space="0" w:color="auto"/>
        <w:right w:val="none" w:sz="0" w:space="0" w:color="auto"/>
      </w:divBdr>
    </w:div>
    <w:div w:id="586501357">
      <w:bodyDiv w:val="1"/>
      <w:marLeft w:val="0"/>
      <w:marRight w:val="0"/>
      <w:marTop w:val="0"/>
      <w:marBottom w:val="0"/>
      <w:divBdr>
        <w:top w:val="none" w:sz="0" w:space="0" w:color="auto"/>
        <w:left w:val="none" w:sz="0" w:space="0" w:color="auto"/>
        <w:bottom w:val="none" w:sz="0" w:space="0" w:color="auto"/>
        <w:right w:val="none" w:sz="0" w:space="0" w:color="auto"/>
      </w:divBdr>
    </w:div>
    <w:div w:id="586616513">
      <w:bodyDiv w:val="1"/>
      <w:marLeft w:val="0"/>
      <w:marRight w:val="0"/>
      <w:marTop w:val="0"/>
      <w:marBottom w:val="0"/>
      <w:divBdr>
        <w:top w:val="none" w:sz="0" w:space="0" w:color="auto"/>
        <w:left w:val="none" w:sz="0" w:space="0" w:color="auto"/>
        <w:bottom w:val="none" w:sz="0" w:space="0" w:color="auto"/>
        <w:right w:val="none" w:sz="0" w:space="0" w:color="auto"/>
      </w:divBdr>
    </w:div>
    <w:div w:id="587272923">
      <w:bodyDiv w:val="1"/>
      <w:marLeft w:val="0"/>
      <w:marRight w:val="0"/>
      <w:marTop w:val="0"/>
      <w:marBottom w:val="0"/>
      <w:divBdr>
        <w:top w:val="none" w:sz="0" w:space="0" w:color="auto"/>
        <w:left w:val="none" w:sz="0" w:space="0" w:color="auto"/>
        <w:bottom w:val="none" w:sz="0" w:space="0" w:color="auto"/>
        <w:right w:val="none" w:sz="0" w:space="0" w:color="auto"/>
      </w:divBdr>
    </w:div>
    <w:div w:id="588345654">
      <w:bodyDiv w:val="1"/>
      <w:marLeft w:val="0"/>
      <w:marRight w:val="0"/>
      <w:marTop w:val="0"/>
      <w:marBottom w:val="0"/>
      <w:divBdr>
        <w:top w:val="none" w:sz="0" w:space="0" w:color="auto"/>
        <w:left w:val="none" w:sz="0" w:space="0" w:color="auto"/>
        <w:bottom w:val="none" w:sz="0" w:space="0" w:color="auto"/>
        <w:right w:val="none" w:sz="0" w:space="0" w:color="auto"/>
      </w:divBdr>
    </w:div>
    <w:div w:id="590087198">
      <w:bodyDiv w:val="1"/>
      <w:marLeft w:val="0"/>
      <w:marRight w:val="0"/>
      <w:marTop w:val="0"/>
      <w:marBottom w:val="0"/>
      <w:divBdr>
        <w:top w:val="none" w:sz="0" w:space="0" w:color="auto"/>
        <w:left w:val="none" w:sz="0" w:space="0" w:color="auto"/>
        <w:bottom w:val="none" w:sz="0" w:space="0" w:color="auto"/>
        <w:right w:val="none" w:sz="0" w:space="0" w:color="auto"/>
      </w:divBdr>
    </w:div>
    <w:div w:id="591477563">
      <w:bodyDiv w:val="1"/>
      <w:marLeft w:val="0"/>
      <w:marRight w:val="0"/>
      <w:marTop w:val="0"/>
      <w:marBottom w:val="0"/>
      <w:divBdr>
        <w:top w:val="none" w:sz="0" w:space="0" w:color="auto"/>
        <w:left w:val="none" w:sz="0" w:space="0" w:color="auto"/>
        <w:bottom w:val="none" w:sz="0" w:space="0" w:color="auto"/>
        <w:right w:val="none" w:sz="0" w:space="0" w:color="auto"/>
      </w:divBdr>
    </w:div>
    <w:div w:id="593244848">
      <w:bodyDiv w:val="1"/>
      <w:marLeft w:val="0"/>
      <w:marRight w:val="0"/>
      <w:marTop w:val="0"/>
      <w:marBottom w:val="0"/>
      <w:divBdr>
        <w:top w:val="none" w:sz="0" w:space="0" w:color="auto"/>
        <w:left w:val="none" w:sz="0" w:space="0" w:color="auto"/>
        <w:bottom w:val="none" w:sz="0" w:space="0" w:color="auto"/>
        <w:right w:val="none" w:sz="0" w:space="0" w:color="auto"/>
      </w:divBdr>
    </w:div>
    <w:div w:id="593785006">
      <w:bodyDiv w:val="1"/>
      <w:marLeft w:val="0"/>
      <w:marRight w:val="0"/>
      <w:marTop w:val="0"/>
      <w:marBottom w:val="0"/>
      <w:divBdr>
        <w:top w:val="none" w:sz="0" w:space="0" w:color="auto"/>
        <w:left w:val="none" w:sz="0" w:space="0" w:color="auto"/>
        <w:bottom w:val="none" w:sz="0" w:space="0" w:color="auto"/>
        <w:right w:val="none" w:sz="0" w:space="0" w:color="auto"/>
      </w:divBdr>
    </w:div>
    <w:div w:id="598029285">
      <w:bodyDiv w:val="1"/>
      <w:marLeft w:val="0"/>
      <w:marRight w:val="0"/>
      <w:marTop w:val="0"/>
      <w:marBottom w:val="0"/>
      <w:divBdr>
        <w:top w:val="none" w:sz="0" w:space="0" w:color="auto"/>
        <w:left w:val="none" w:sz="0" w:space="0" w:color="auto"/>
        <w:bottom w:val="none" w:sz="0" w:space="0" w:color="auto"/>
        <w:right w:val="none" w:sz="0" w:space="0" w:color="auto"/>
      </w:divBdr>
    </w:div>
    <w:div w:id="599261961">
      <w:bodyDiv w:val="1"/>
      <w:marLeft w:val="0"/>
      <w:marRight w:val="0"/>
      <w:marTop w:val="0"/>
      <w:marBottom w:val="0"/>
      <w:divBdr>
        <w:top w:val="none" w:sz="0" w:space="0" w:color="auto"/>
        <w:left w:val="none" w:sz="0" w:space="0" w:color="auto"/>
        <w:bottom w:val="none" w:sz="0" w:space="0" w:color="auto"/>
        <w:right w:val="none" w:sz="0" w:space="0" w:color="auto"/>
      </w:divBdr>
    </w:div>
    <w:div w:id="599337993">
      <w:bodyDiv w:val="1"/>
      <w:marLeft w:val="0"/>
      <w:marRight w:val="0"/>
      <w:marTop w:val="0"/>
      <w:marBottom w:val="0"/>
      <w:divBdr>
        <w:top w:val="none" w:sz="0" w:space="0" w:color="auto"/>
        <w:left w:val="none" w:sz="0" w:space="0" w:color="auto"/>
        <w:bottom w:val="none" w:sz="0" w:space="0" w:color="auto"/>
        <w:right w:val="none" w:sz="0" w:space="0" w:color="auto"/>
      </w:divBdr>
    </w:div>
    <w:div w:id="599526725">
      <w:bodyDiv w:val="1"/>
      <w:marLeft w:val="0"/>
      <w:marRight w:val="0"/>
      <w:marTop w:val="0"/>
      <w:marBottom w:val="0"/>
      <w:divBdr>
        <w:top w:val="none" w:sz="0" w:space="0" w:color="auto"/>
        <w:left w:val="none" w:sz="0" w:space="0" w:color="auto"/>
        <w:bottom w:val="none" w:sz="0" w:space="0" w:color="auto"/>
        <w:right w:val="none" w:sz="0" w:space="0" w:color="auto"/>
      </w:divBdr>
    </w:div>
    <w:div w:id="601957263">
      <w:bodyDiv w:val="1"/>
      <w:marLeft w:val="0"/>
      <w:marRight w:val="0"/>
      <w:marTop w:val="0"/>
      <w:marBottom w:val="0"/>
      <w:divBdr>
        <w:top w:val="none" w:sz="0" w:space="0" w:color="auto"/>
        <w:left w:val="none" w:sz="0" w:space="0" w:color="auto"/>
        <w:bottom w:val="none" w:sz="0" w:space="0" w:color="auto"/>
        <w:right w:val="none" w:sz="0" w:space="0" w:color="auto"/>
      </w:divBdr>
    </w:div>
    <w:div w:id="602422612">
      <w:bodyDiv w:val="1"/>
      <w:marLeft w:val="0"/>
      <w:marRight w:val="0"/>
      <w:marTop w:val="0"/>
      <w:marBottom w:val="0"/>
      <w:divBdr>
        <w:top w:val="none" w:sz="0" w:space="0" w:color="auto"/>
        <w:left w:val="none" w:sz="0" w:space="0" w:color="auto"/>
        <w:bottom w:val="none" w:sz="0" w:space="0" w:color="auto"/>
        <w:right w:val="none" w:sz="0" w:space="0" w:color="auto"/>
      </w:divBdr>
    </w:div>
    <w:div w:id="602762168">
      <w:bodyDiv w:val="1"/>
      <w:marLeft w:val="0"/>
      <w:marRight w:val="0"/>
      <w:marTop w:val="0"/>
      <w:marBottom w:val="0"/>
      <w:divBdr>
        <w:top w:val="none" w:sz="0" w:space="0" w:color="auto"/>
        <w:left w:val="none" w:sz="0" w:space="0" w:color="auto"/>
        <w:bottom w:val="none" w:sz="0" w:space="0" w:color="auto"/>
        <w:right w:val="none" w:sz="0" w:space="0" w:color="auto"/>
      </w:divBdr>
    </w:div>
    <w:div w:id="603029091">
      <w:bodyDiv w:val="1"/>
      <w:marLeft w:val="0"/>
      <w:marRight w:val="0"/>
      <w:marTop w:val="0"/>
      <w:marBottom w:val="0"/>
      <w:divBdr>
        <w:top w:val="none" w:sz="0" w:space="0" w:color="auto"/>
        <w:left w:val="none" w:sz="0" w:space="0" w:color="auto"/>
        <w:bottom w:val="none" w:sz="0" w:space="0" w:color="auto"/>
        <w:right w:val="none" w:sz="0" w:space="0" w:color="auto"/>
      </w:divBdr>
    </w:div>
    <w:div w:id="603466592">
      <w:bodyDiv w:val="1"/>
      <w:marLeft w:val="0"/>
      <w:marRight w:val="0"/>
      <w:marTop w:val="0"/>
      <w:marBottom w:val="0"/>
      <w:divBdr>
        <w:top w:val="none" w:sz="0" w:space="0" w:color="auto"/>
        <w:left w:val="none" w:sz="0" w:space="0" w:color="auto"/>
        <w:bottom w:val="none" w:sz="0" w:space="0" w:color="auto"/>
        <w:right w:val="none" w:sz="0" w:space="0" w:color="auto"/>
      </w:divBdr>
    </w:div>
    <w:div w:id="604196472">
      <w:bodyDiv w:val="1"/>
      <w:marLeft w:val="0"/>
      <w:marRight w:val="0"/>
      <w:marTop w:val="0"/>
      <w:marBottom w:val="0"/>
      <w:divBdr>
        <w:top w:val="none" w:sz="0" w:space="0" w:color="auto"/>
        <w:left w:val="none" w:sz="0" w:space="0" w:color="auto"/>
        <w:bottom w:val="none" w:sz="0" w:space="0" w:color="auto"/>
        <w:right w:val="none" w:sz="0" w:space="0" w:color="auto"/>
      </w:divBdr>
    </w:div>
    <w:div w:id="604310352">
      <w:bodyDiv w:val="1"/>
      <w:marLeft w:val="0"/>
      <w:marRight w:val="0"/>
      <w:marTop w:val="0"/>
      <w:marBottom w:val="0"/>
      <w:divBdr>
        <w:top w:val="none" w:sz="0" w:space="0" w:color="auto"/>
        <w:left w:val="none" w:sz="0" w:space="0" w:color="auto"/>
        <w:bottom w:val="none" w:sz="0" w:space="0" w:color="auto"/>
        <w:right w:val="none" w:sz="0" w:space="0" w:color="auto"/>
      </w:divBdr>
    </w:div>
    <w:div w:id="604382667">
      <w:bodyDiv w:val="1"/>
      <w:marLeft w:val="0"/>
      <w:marRight w:val="0"/>
      <w:marTop w:val="0"/>
      <w:marBottom w:val="0"/>
      <w:divBdr>
        <w:top w:val="none" w:sz="0" w:space="0" w:color="auto"/>
        <w:left w:val="none" w:sz="0" w:space="0" w:color="auto"/>
        <w:bottom w:val="none" w:sz="0" w:space="0" w:color="auto"/>
        <w:right w:val="none" w:sz="0" w:space="0" w:color="auto"/>
      </w:divBdr>
    </w:div>
    <w:div w:id="605431897">
      <w:bodyDiv w:val="1"/>
      <w:marLeft w:val="0"/>
      <w:marRight w:val="0"/>
      <w:marTop w:val="0"/>
      <w:marBottom w:val="0"/>
      <w:divBdr>
        <w:top w:val="none" w:sz="0" w:space="0" w:color="auto"/>
        <w:left w:val="none" w:sz="0" w:space="0" w:color="auto"/>
        <w:bottom w:val="none" w:sz="0" w:space="0" w:color="auto"/>
        <w:right w:val="none" w:sz="0" w:space="0" w:color="auto"/>
      </w:divBdr>
    </w:div>
    <w:div w:id="606470305">
      <w:bodyDiv w:val="1"/>
      <w:marLeft w:val="0"/>
      <w:marRight w:val="0"/>
      <w:marTop w:val="0"/>
      <w:marBottom w:val="0"/>
      <w:divBdr>
        <w:top w:val="none" w:sz="0" w:space="0" w:color="auto"/>
        <w:left w:val="none" w:sz="0" w:space="0" w:color="auto"/>
        <w:bottom w:val="none" w:sz="0" w:space="0" w:color="auto"/>
        <w:right w:val="none" w:sz="0" w:space="0" w:color="auto"/>
      </w:divBdr>
    </w:div>
    <w:div w:id="606809040">
      <w:bodyDiv w:val="1"/>
      <w:marLeft w:val="0"/>
      <w:marRight w:val="0"/>
      <w:marTop w:val="0"/>
      <w:marBottom w:val="0"/>
      <w:divBdr>
        <w:top w:val="none" w:sz="0" w:space="0" w:color="auto"/>
        <w:left w:val="none" w:sz="0" w:space="0" w:color="auto"/>
        <w:bottom w:val="none" w:sz="0" w:space="0" w:color="auto"/>
        <w:right w:val="none" w:sz="0" w:space="0" w:color="auto"/>
      </w:divBdr>
    </w:div>
    <w:div w:id="607395402">
      <w:bodyDiv w:val="1"/>
      <w:marLeft w:val="0"/>
      <w:marRight w:val="0"/>
      <w:marTop w:val="0"/>
      <w:marBottom w:val="0"/>
      <w:divBdr>
        <w:top w:val="none" w:sz="0" w:space="0" w:color="auto"/>
        <w:left w:val="none" w:sz="0" w:space="0" w:color="auto"/>
        <w:bottom w:val="none" w:sz="0" w:space="0" w:color="auto"/>
        <w:right w:val="none" w:sz="0" w:space="0" w:color="auto"/>
      </w:divBdr>
    </w:div>
    <w:div w:id="607926303">
      <w:bodyDiv w:val="1"/>
      <w:marLeft w:val="0"/>
      <w:marRight w:val="0"/>
      <w:marTop w:val="0"/>
      <w:marBottom w:val="0"/>
      <w:divBdr>
        <w:top w:val="none" w:sz="0" w:space="0" w:color="auto"/>
        <w:left w:val="none" w:sz="0" w:space="0" w:color="auto"/>
        <w:bottom w:val="none" w:sz="0" w:space="0" w:color="auto"/>
        <w:right w:val="none" w:sz="0" w:space="0" w:color="auto"/>
      </w:divBdr>
    </w:div>
    <w:div w:id="607934805">
      <w:bodyDiv w:val="1"/>
      <w:marLeft w:val="0"/>
      <w:marRight w:val="0"/>
      <w:marTop w:val="0"/>
      <w:marBottom w:val="0"/>
      <w:divBdr>
        <w:top w:val="none" w:sz="0" w:space="0" w:color="auto"/>
        <w:left w:val="none" w:sz="0" w:space="0" w:color="auto"/>
        <w:bottom w:val="none" w:sz="0" w:space="0" w:color="auto"/>
        <w:right w:val="none" w:sz="0" w:space="0" w:color="auto"/>
      </w:divBdr>
    </w:div>
    <w:div w:id="608004891">
      <w:bodyDiv w:val="1"/>
      <w:marLeft w:val="0"/>
      <w:marRight w:val="0"/>
      <w:marTop w:val="0"/>
      <w:marBottom w:val="0"/>
      <w:divBdr>
        <w:top w:val="none" w:sz="0" w:space="0" w:color="auto"/>
        <w:left w:val="none" w:sz="0" w:space="0" w:color="auto"/>
        <w:bottom w:val="none" w:sz="0" w:space="0" w:color="auto"/>
        <w:right w:val="none" w:sz="0" w:space="0" w:color="auto"/>
      </w:divBdr>
    </w:div>
    <w:div w:id="609122215">
      <w:bodyDiv w:val="1"/>
      <w:marLeft w:val="0"/>
      <w:marRight w:val="0"/>
      <w:marTop w:val="0"/>
      <w:marBottom w:val="0"/>
      <w:divBdr>
        <w:top w:val="none" w:sz="0" w:space="0" w:color="auto"/>
        <w:left w:val="none" w:sz="0" w:space="0" w:color="auto"/>
        <w:bottom w:val="none" w:sz="0" w:space="0" w:color="auto"/>
        <w:right w:val="none" w:sz="0" w:space="0" w:color="auto"/>
      </w:divBdr>
    </w:div>
    <w:div w:id="609363933">
      <w:bodyDiv w:val="1"/>
      <w:marLeft w:val="0"/>
      <w:marRight w:val="0"/>
      <w:marTop w:val="0"/>
      <w:marBottom w:val="0"/>
      <w:divBdr>
        <w:top w:val="none" w:sz="0" w:space="0" w:color="auto"/>
        <w:left w:val="none" w:sz="0" w:space="0" w:color="auto"/>
        <w:bottom w:val="none" w:sz="0" w:space="0" w:color="auto"/>
        <w:right w:val="none" w:sz="0" w:space="0" w:color="auto"/>
      </w:divBdr>
    </w:div>
    <w:div w:id="609513806">
      <w:bodyDiv w:val="1"/>
      <w:marLeft w:val="0"/>
      <w:marRight w:val="0"/>
      <w:marTop w:val="0"/>
      <w:marBottom w:val="0"/>
      <w:divBdr>
        <w:top w:val="none" w:sz="0" w:space="0" w:color="auto"/>
        <w:left w:val="none" w:sz="0" w:space="0" w:color="auto"/>
        <w:bottom w:val="none" w:sz="0" w:space="0" w:color="auto"/>
        <w:right w:val="none" w:sz="0" w:space="0" w:color="auto"/>
      </w:divBdr>
    </w:div>
    <w:div w:id="610015124">
      <w:bodyDiv w:val="1"/>
      <w:marLeft w:val="0"/>
      <w:marRight w:val="0"/>
      <w:marTop w:val="0"/>
      <w:marBottom w:val="0"/>
      <w:divBdr>
        <w:top w:val="none" w:sz="0" w:space="0" w:color="auto"/>
        <w:left w:val="none" w:sz="0" w:space="0" w:color="auto"/>
        <w:bottom w:val="none" w:sz="0" w:space="0" w:color="auto"/>
        <w:right w:val="none" w:sz="0" w:space="0" w:color="auto"/>
      </w:divBdr>
    </w:div>
    <w:div w:id="613487589">
      <w:bodyDiv w:val="1"/>
      <w:marLeft w:val="0"/>
      <w:marRight w:val="0"/>
      <w:marTop w:val="0"/>
      <w:marBottom w:val="0"/>
      <w:divBdr>
        <w:top w:val="none" w:sz="0" w:space="0" w:color="auto"/>
        <w:left w:val="none" w:sz="0" w:space="0" w:color="auto"/>
        <w:bottom w:val="none" w:sz="0" w:space="0" w:color="auto"/>
        <w:right w:val="none" w:sz="0" w:space="0" w:color="auto"/>
      </w:divBdr>
    </w:div>
    <w:div w:id="615136764">
      <w:bodyDiv w:val="1"/>
      <w:marLeft w:val="0"/>
      <w:marRight w:val="0"/>
      <w:marTop w:val="0"/>
      <w:marBottom w:val="0"/>
      <w:divBdr>
        <w:top w:val="none" w:sz="0" w:space="0" w:color="auto"/>
        <w:left w:val="none" w:sz="0" w:space="0" w:color="auto"/>
        <w:bottom w:val="none" w:sz="0" w:space="0" w:color="auto"/>
        <w:right w:val="none" w:sz="0" w:space="0" w:color="auto"/>
      </w:divBdr>
    </w:div>
    <w:div w:id="615526780">
      <w:bodyDiv w:val="1"/>
      <w:marLeft w:val="0"/>
      <w:marRight w:val="0"/>
      <w:marTop w:val="0"/>
      <w:marBottom w:val="0"/>
      <w:divBdr>
        <w:top w:val="none" w:sz="0" w:space="0" w:color="auto"/>
        <w:left w:val="none" w:sz="0" w:space="0" w:color="auto"/>
        <w:bottom w:val="none" w:sz="0" w:space="0" w:color="auto"/>
        <w:right w:val="none" w:sz="0" w:space="0" w:color="auto"/>
      </w:divBdr>
    </w:div>
    <w:div w:id="616521020">
      <w:bodyDiv w:val="1"/>
      <w:marLeft w:val="0"/>
      <w:marRight w:val="0"/>
      <w:marTop w:val="0"/>
      <w:marBottom w:val="0"/>
      <w:divBdr>
        <w:top w:val="none" w:sz="0" w:space="0" w:color="auto"/>
        <w:left w:val="none" w:sz="0" w:space="0" w:color="auto"/>
        <w:bottom w:val="none" w:sz="0" w:space="0" w:color="auto"/>
        <w:right w:val="none" w:sz="0" w:space="0" w:color="auto"/>
      </w:divBdr>
    </w:div>
    <w:div w:id="618100784">
      <w:bodyDiv w:val="1"/>
      <w:marLeft w:val="0"/>
      <w:marRight w:val="0"/>
      <w:marTop w:val="0"/>
      <w:marBottom w:val="0"/>
      <w:divBdr>
        <w:top w:val="none" w:sz="0" w:space="0" w:color="auto"/>
        <w:left w:val="none" w:sz="0" w:space="0" w:color="auto"/>
        <w:bottom w:val="none" w:sz="0" w:space="0" w:color="auto"/>
        <w:right w:val="none" w:sz="0" w:space="0" w:color="auto"/>
      </w:divBdr>
    </w:div>
    <w:div w:id="618226130">
      <w:bodyDiv w:val="1"/>
      <w:marLeft w:val="0"/>
      <w:marRight w:val="0"/>
      <w:marTop w:val="0"/>
      <w:marBottom w:val="0"/>
      <w:divBdr>
        <w:top w:val="none" w:sz="0" w:space="0" w:color="auto"/>
        <w:left w:val="none" w:sz="0" w:space="0" w:color="auto"/>
        <w:bottom w:val="none" w:sz="0" w:space="0" w:color="auto"/>
        <w:right w:val="none" w:sz="0" w:space="0" w:color="auto"/>
      </w:divBdr>
    </w:div>
    <w:div w:id="618529532">
      <w:bodyDiv w:val="1"/>
      <w:marLeft w:val="0"/>
      <w:marRight w:val="0"/>
      <w:marTop w:val="0"/>
      <w:marBottom w:val="0"/>
      <w:divBdr>
        <w:top w:val="none" w:sz="0" w:space="0" w:color="auto"/>
        <w:left w:val="none" w:sz="0" w:space="0" w:color="auto"/>
        <w:bottom w:val="none" w:sz="0" w:space="0" w:color="auto"/>
        <w:right w:val="none" w:sz="0" w:space="0" w:color="auto"/>
      </w:divBdr>
    </w:div>
    <w:div w:id="618876686">
      <w:bodyDiv w:val="1"/>
      <w:marLeft w:val="0"/>
      <w:marRight w:val="0"/>
      <w:marTop w:val="0"/>
      <w:marBottom w:val="0"/>
      <w:divBdr>
        <w:top w:val="none" w:sz="0" w:space="0" w:color="auto"/>
        <w:left w:val="none" w:sz="0" w:space="0" w:color="auto"/>
        <w:bottom w:val="none" w:sz="0" w:space="0" w:color="auto"/>
        <w:right w:val="none" w:sz="0" w:space="0" w:color="auto"/>
      </w:divBdr>
    </w:div>
    <w:div w:id="620183821">
      <w:bodyDiv w:val="1"/>
      <w:marLeft w:val="0"/>
      <w:marRight w:val="0"/>
      <w:marTop w:val="0"/>
      <w:marBottom w:val="0"/>
      <w:divBdr>
        <w:top w:val="none" w:sz="0" w:space="0" w:color="auto"/>
        <w:left w:val="none" w:sz="0" w:space="0" w:color="auto"/>
        <w:bottom w:val="none" w:sz="0" w:space="0" w:color="auto"/>
        <w:right w:val="none" w:sz="0" w:space="0" w:color="auto"/>
      </w:divBdr>
    </w:div>
    <w:div w:id="620763010">
      <w:bodyDiv w:val="1"/>
      <w:marLeft w:val="0"/>
      <w:marRight w:val="0"/>
      <w:marTop w:val="0"/>
      <w:marBottom w:val="0"/>
      <w:divBdr>
        <w:top w:val="none" w:sz="0" w:space="0" w:color="auto"/>
        <w:left w:val="none" w:sz="0" w:space="0" w:color="auto"/>
        <w:bottom w:val="none" w:sz="0" w:space="0" w:color="auto"/>
        <w:right w:val="none" w:sz="0" w:space="0" w:color="auto"/>
      </w:divBdr>
    </w:div>
    <w:div w:id="622075261">
      <w:bodyDiv w:val="1"/>
      <w:marLeft w:val="0"/>
      <w:marRight w:val="0"/>
      <w:marTop w:val="0"/>
      <w:marBottom w:val="0"/>
      <w:divBdr>
        <w:top w:val="none" w:sz="0" w:space="0" w:color="auto"/>
        <w:left w:val="none" w:sz="0" w:space="0" w:color="auto"/>
        <w:bottom w:val="none" w:sz="0" w:space="0" w:color="auto"/>
        <w:right w:val="none" w:sz="0" w:space="0" w:color="auto"/>
      </w:divBdr>
    </w:div>
    <w:div w:id="622464201">
      <w:bodyDiv w:val="1"/>
      <w:marLeft w:val="0"/>
      <w:marRight w:val="0"/>
      <w:marTop w:val="0"/>
      <w:marBottom w:val="0"/>
      <w:divBdr>
        <w:top w:val="none" w:sz="0" w:space="0" w:color="auto"/>
        <w:left w:val="none" w:sz="0" w:space="0" w:color="auto"/>
        <w:bottom w:val="none" w:sz="0" w:space="0" w:color="auto"/>
        <w:right w:val="none" w:sz="0" w:space="0" w:color="auto"/>
      </w:divBdr>
    </w:div>
    <w:div w:id="622813235">
      <w:bodyDiv w:val="1"/>
      <w:marLeft w:val="0"/>
      <w:marRight w:val="0"/>
      <w:marTop w:val="0"/>
      <w:marBottom w:val="0"/>
      <w:divBdr>
        <w:top w:val="none" w:sz="0" w:space="0" w:color="auto"/>
        <w:left w:val="none" w:sz="0" w:space="0" w:color="auto"/>
        <w:bottom w:val="none" w:sz="0" w:space="0" w:color="auto"/>
        <w:right w:val="none" w:sz="0" w:space="0" w:color="auto"/>
      </w:divBdr>
    </w:div>
    <w:div w:id="623929307">
      <w:bodyDiv w:val="1"/>
      <w:marLeft w:val="0"/>
      <w:marRight w:val="0"/>
      <w:marTop w:val="0"/>
      <w:marBottom w:val="0"/>
      <w:divBdr>
        <w:top w:val="none" w:sz="0" w:space="0" w:color="auto"/>
        <w:left w:val="none" w:sz="0" w:space="0" w:color="auto"/>
        <w:bottom w:val="none" w:sz="0" w:space="0" w:color="auto"/>
        <w:right w:val="none" w:sz="0" w:space="0" w:color="auto"/>
      </w:divBdr>
    </w:div>
    <w:div w:id="624310434">
      <w:bodyDiv w:val="1"/>
      <w:marLeft w:val="0"/>
      <w:marRight w:val="0"/>
      <w:marTop w:val="0"/>
      <w:marBottom w:val="0"/>
      <w:divBdr>
        <w:top w:val="none" w:sz="0" w:space="0" w:color="auto"/>
        <w:left w:val="none" w:sz="0" w:space="0" w:color="auto"/>
        <w:bottom w:val="none" w:sz="0" w:space="0" w:color="auto"/>
        <w:right w:val="none" w:sz="0" w:space="0" w:color="auto"/>
      </w:divBdr>
    </w:div>
    <w:div w:id="624433875">
      <w:bodyDiv w:val="1"/>
      <w:marLeft w:val="0"/>
      <w:marRight w:val="0"/>
      <w:marTop w:val="0"/>
      <w:marBottom w:val="0"/>
      <w:divBdr>
        <w:top w:val="none" w:sz="0" w:space="0" w:color="auto"/>
        <w:left w:val="none" w:sz="0" w:space="0" w:color="auto"/>
        <w:bottom w:val="none" w:sz="0" w:space="0" w:color="auto"/>
        <w:right w:val="none" w:sz="0" w:space="0" w:color="auto"/>
      </w:divBdr>
    </w:div>
    <w:div w:id="624584587">
      <w:bodyDiv w:val="1"/>
      <w:marLeft w:val="0"/>
      <w:marRight w:val="0"/>
      <w:marTop w:val="0"/>
      <w:marBottom w:val="0"/>
      <w:divBdr>
        <w:top w:val="none" w:sz="0" w:space="0" w:color="auto"/>
        <w:left w:val="none" w:sz="0" w:space="0" w:color="auto"/>
        <w:bottom w:val="none" w:sz="0" w:space="0" w:color="auto"/>
        <w:right w:val="none" w:sz="0" w:space="0" w:color="auto"/>
      </w:divBdr>
    </w:div>
    <w:div w:id="625162871">
      <w:bodyDiv w:val="1"/>
      <w:marLeft w:val="0"/>
      <w:marRight w:val="0"/>
      <w:marTop w:val="0"/>
      <w:marBottom w:val="0"/>
      <w:divBdr>
        <w:top w:val="none" w:sz="0" w:space="0" w:color="auto"/>
        <w:left w:val="none" w:sz="0" w:space="0" w:color="auto"/>
        <w:bottom w:val="none" w:sz="0" w:space="0" w:color="auto"/>
        <w:right w:val="none" w:sz="0" w:space="0" w:color="auto"/>
      </w:divBdr>
    </w:div>
    <w:div w:id="626930809">
      <w:bodyDiv w:val="1"/>
      <w:marLeft w:val="0"/>
      <w:marRight w:val="0"/>
      <w:marTop w:val="0"/>
      <w:marBottom w:val="0"/>
      <w:divBdr>
        <w:top w:val="none" w:sz="0" w:space="0" w:color="auto"/>
        <w:left w:val="none" w:sz="0" w:space="0" w:color="auto"/>
        <w:bottom w:val="none" w:sz="0" w:space="0" w:color="auto"/>
        <w:right w:val="none" w:sz="0" w:space="0" w:color="auto"/>
      </w:divBdr>
    </w:div>
    <w:div w:id="629670349">
      <w:bodyDiv w:val="1"/>
      <w:marLeft w:val="0"/>
      <w:marRight w:val="0"/>
      <w:marTop w:val="0"/>
      <w:marBottom w:val="0"/>
      <w:divBdr>
        <w:top w:val="none" w:sz="0" w:space="0" w:color="auto"/>
        <w:left w:val="none" w:sz="0" w:space="0" w:color="auto"/>
        <w:bottom w:val="none" w:sz="0" w:space="0" w:color="auto"/>
        <w:right w:val="none" w:sz="0" w:space="0" w:color="auto"/>
      </w:divBdr>
    </w:div>
    <w:div w:id="629824313">
      <w:bodyDiv w:val="1"/>
      <w:marLeft w:val="0"/>
      <w:marRight w:val="0"/>
      <w:marTop w:val="0"/>
      <w:marBottom w:val="0"/>
      <w:divBdr>
        <w:top w:val="none" w:sz="0" w:space="0" w:color="auto"/>
        <w:left w:val="none" w:sz="0" w:space="0" w:color="auto"/>
        <w:bottom w:val="none" w:sz="0" w:space="0" w:color="auto"/>
        <w:right w:val="none" w:sz="0" w:space="0" w:color="auto"/>
      </w:divBdr>
    </w:div>
    <w:div w:id="632566667">
      <w:bodyDiv w:val="1"/>
      <w:marLeft w:val="0"/>
      <w:marRight w:val="0"/>
      <w:marTop w:val="0"/>
      <w:marBottom w:val="0"/>
      <w:divBdr>
        <w:top w:val="none" w:sz="0" w:space="0" w:color="auto"/>
        <w:left w:val="none" w:sz="0" w:space="0" w:color="auto"/>
        <w:bottom w:val="none" w:sz="0" w:space="0" w:color="auto"/>
        <w:right w:val="none" w:sz="0" w:space="0" w:color="auto"/>
      </w:divBdr>
    </w:div>
    <w:div w:id="634143317">
      <w:bodyDiv w:val="1"/>
      <w:marLeft w:val="0"/>
      <w:marRight w:val="0"/>
      <w:marTop w:val="0"/>
      <w:marBottom w:val="0"/>
      <w:divBdr>
        <w:top w:val="none" w:sz="0" w:space="0" w:color="auto"/>
        <w:left w:val="none" w:sz="0" w:space="0" w:color="auto"/>
        <w:bottom w:val="none" w:sz="0" w:space="0" w:color="auto"/>
        <w:right w:val="none" w:sz="0" w:space="0" w:color="auto"/>
      </w:divBdr>
    </w:div>
    <w:div w:id="634217020">
      <w:bodyDiv w:val="1"/>
      <w:marLeft w:val="0"/>
      <w:marRight w:val="0"/>
      <w:marTop w:val="0"/>
      <w:marBottom w:val="0"/>
      <w:divBdr>
        <w:top w:val="none" w:sz="0" w:space="0" w:color="auto"/>
        <w:left w:val="none" w:sz="0" w:space="0" w:color="auto"/>
        <w:bottom w:val="none" w:sz="0" w:space="0" w:color="auto"/>
        <w:right w:val="none" w:sz="0" w:space="0" w:color="auto"/>
      </w:divBdr>
    </w:div>
    <w:div w:id="634484376">
      <w:bodyDiv w:val="1"/>
      <w:marLeft w:val="0"/>
      <w:marRight w:val="0"/>
      <w:marTop w:val="0"/>
      <w:marBottom w:val="0"/>
      <w:divBdr>
        <w:top w:val="none" w:sz="0" w:space="0" w:color="auto"/>
        <w:left w:val="none" w:sz="0" w:space="0" w:color="auto"/>
        <w:bottom w:val="none" w:sz="0" w:space="0" w:color="auto"/>
        <w:right w:val="none" w:sz="0" w:space="0" w:color="auto"/>
      </w:divBdr>
    </w:div>
    <w:div w:id="634723493">
      <w:bodyDiv w:val="1"/>
      <w:marLeft w:val="0"/>
      <w:marRight w:val="0"/>
      <w:marTop w:val="0"/>
      <w:marBottom w:val="0"/>
      <w:divBdr>
        <w:top w:val="none" w:sz="0" w:space="0" w:color="auto"/>
        <w:left w:val="none" w:sz="0" w:space="0" w:color="auto"/>
        <w:bottom w:val="none" w:sz="0" w:space="0" w:color="auto"/>
        <w:right w:val="none" w:sz="0" w:space="0" w:color="auto"/>
      </w:divBdr>
    </w:div>
    <w:div w:id="634914121">
      <w:bodyDiv w:val="1"/>
      <w:marLeft w:val="0"/>
      <w:marRight w:val="0"/>
      <w:marTop w:val="0"/>
      <w:marBottom w:val="0"/>
      <w:divBdr>
        <w:top w:val="none" w:sz="0" w:space="0" w:color="auto"/>
        <w:left w:val="none" w:sz="0" w:space="0" w:color="auto"/>
        <w:bottom w:val="none" w:sz="0" w:space="0" w:color="auto"/>
        <w:right w:val="none" w:sz="0" w:space="0" w:color="auto"/>
      </w:divBdr>
    </w:div>
    <w:div w:id="635257990">
      <w:bodyDiv w:val="1"/>
      <w:marLeft w:val="0"/>
      <w:marRight w:val="0"/>
      <w:marTop w:val="0"/>
      <w:marBottom w:val="0"/>
      <w:divBdr>
        <w:top w:val="none" w:sz="0" w:space="0" w:color="auto"/>
        <w:left w:val="none" w:sz="0" w:space="0" w:color="auto"/>
        <w:bottom w:val="none" w:sz="0" w:space="0" w:color="auto"/>
        <w:right w:val="none" w:sz="0" w:space="0" w:color="auto"/>
      </w:divBdr>
    </w:div>
    <w:div w:id="635916087">
      <w:bodyDiv w:val="1"/>
      <w:marLeft w:val="0"/>
      <w:marRight w:val="0"/>
      <w:marTop w:val="0"/>
      <w:marBottom w:val="0"/>
      <w:divBdr>
        <w:top w:val="none" w:sz="0" w:space="0" w:color="auto"/>
        <w:left w:val="none" w:sz="0" w:space="0" w:color="auto"/>
        <w:bottom w:val="none" w:sz="0" w:space="0" w:color="auto"/>
        <w:right w:val="none" w:sz="0" w:space="0" w:color="auto"/>
      </w:divBdr>
    </w:div>
    <w:div w:id="636031646">
      <w:bodyDiv w:val="1"/>
      <w:marLeft w:val="0"/>
      <w:marRight w:val="0"/>
      <w:marTop w:val="0"/>
      <w:marBottom w:val="0"/>
      <w:divBdr>
        <w:top w:val="none" w:sz="0" w:space="0" w:color="auto"/>
        <w:left w:val="none" w:sz="0" w:space="0" w:color="auto"/>
        <w:bottom w:val="none" w:sz="0" w:space="0" w:color="auto"/>
        <w:right w:val="none" w:sz="0" w:space="0" w:color="auto"/>
      </w:divBdr>
    </w:div>
    <w:div w:id="636299044">
      <w:bodyDiv w:val="1"/>
      <w:marLeft w:val="0"/>
      <w:marRight w:val="0"/>
      <w:marTop w:val="0"/>
      <w:marBottom w:val="0"/>
      <w:divBdr>
        <w:top w:val="none" w:sz="0" w:space="0" w:color="auto"/>
        <w:left w:val="none" w:sz="0" w:space="0" w:color="auto"/>
        <w:bottom w:val="none" w:sz="0" w:space="0" w:color="auto"/>
        <w:right w:val="none" w:sz="0" w:space="0" w:color="auto"/>
      </w:divBdr>
    </w:div>
    <w:div w:id="637338669">
      <w:bodyDiv w:val="1"/>
      <w:marLeft w:val="0"/>
      <w:marRight w:val="0"/>
      <w:marTop w:val="0"/>
      <w:marBottom w:val="0"/>
      <w:divBdr>
        <w:top w:val="none" w:sz="0" w:space="0" w:color="auto"/>
        <w:left w:val="none" w:sz="0" w:space="0" w:color="auto"/>
        <w:bottom w:val="none" w:sz="0" w:space="0" w:color="auto"/>
        <w:right w:val="none" w:sz="0" w:space="0" w:color="auto"/>
      </w:divBdr>
    </w:div>
    <w:div w:id="640427697">
      <w:bodyDiv w:val="1"/>
      <w:marLeft w:val="0"/>
      <w:marRight w:val="0"/>
      <w:marTop w:val="0"/>
      <w:marBottom w:val="0"/>
      <w:divBdr>
        <w:top w:val="none" w:sz="0" w:space="0" w:color="auto"/>
        <w:left w:val="none" w:sz="0" w:space="0" w:color="auto"/>
        <w:bottom w:val="none" w:sz="0" w:space="0" w:color="auto"/>
        <w:right w:val="none" w:sz="0" w:space="0" w:color="auto"/>
      </w:divBdr>
    </w:div>
    <w:div w:id="640698018">
      <w:bodyDiv w:val="1"/>
      <w:marLeft w:val="0"/>
      <w:marRight w:val="0"/>
      <w:marTop w:val="0"/>
      <w:marBottom w:val="0"/>
      <w:divBdr>
        <w:top w:val="none" w:sz="0" w:space="0" w:color="auto"/>
        <w:left w:val="none" w:sz="0" w:space="0" w:color="auto"/>
        <w:bottom w:val="none" w:sz="0" w:space="0" w:color="auto"/>
        <w:right w:val="none" w:sz="0" w:space="0" w:color="auto"/>
      </w:divBdr>
    </w:div>
    <w:div w:id="642778032">
      <w:bodyDiv w:val="1"/>
      <w:marLeft w:val="0"/>
      <w:marRight w:val="0"/>
      <w:marTop w:val="0"/>
      <w:marBottom w:val="0"/>
      <w:divBdr>
        <w:top w:val="none" w:sz="0" w:space="0" w:color="auto"/>
        <w:left w:val="none" w:sz="0" w:space="0" w:color="auto"/>
        <w:bottom w:val="none" w:sz="0" w:space="0" w:color="auto"/>
        <w:right w:val="none" w:sz="0" w:space="0" w:color="auto"/>
      </w:divBdr>
    </w:div>
    <w:div w:id="644314179">
      <w:bodyDiv w:val="1"/>
      <w:marLeft w:val="0"/>
      <w:marRight w:val="0"/>
      <w:marTop w:val="0"/>
      <w:marBottom w:val="0"/>
      <w:divBdr>
        <w:top w:val="none" w:sz="0" w:space="0" w:color="auto"/>
        <w:left w:val="none" w:sz="0" w:space="0" w:color="auto"/>
        <w:bottom w:val="none" w:sz="0" w:space="0" w:color="auto"/>
        <w:right w:val="none" w:sz="0" w:space="0" w:color="auto"/>
      </w:divBdr>
    </w:div>
    <w:div w:id="644747175">
      <w:bodyDiv w:val="1"/>
      <w:marLeft w:val="0"/>
      <w:marRight w:val="0"/>
      <w:marTop w:val="0"/>
      <w:marBottom w:val="0"/>
      <w:divBdr>
        <w:top w:val="none" w:sz="0" w:space="0" w:color="auto"/>
        <w:left w:val="none" w:sz="0" w:space="0" w:color="auto"/>
        <w:bottom w:val="none" w:sz="0" w:space="0" w:color="auto"/>
        <w:right w:val="none" w:sz="0" w:space="0" w:color="auto"/>
      </w:divBdr>
    </w:div>
    <w:div w:id="645354656">
      <w:bodyDiv w:val="1"/>
      <w:marLeft w:val="0"/>
      <w:marRight w:val="0"/>
      <w:marTop w:val="0"/>
      <w:marBottom w:val="0"/>
      <w:divBdr>
        <w:top w:val="none" w:sz="0" w:space="0" w:color="auto"/>
        <w:left w:val="none" w:sz="0" w:space="0" w:color="auto"/>
        <w:bottom w:val="none" w:sz="0" w:space="0" w:color="auto"/>
        <w:right w:val="none" w:sz="0" w:space="0" w:color="auto"/>
      </w:divBdr>
    </w:div>
    <w:div w:id="645940756">
      <w:bodyDiv w:val="1"/>
      <w:marLeft w:val="0"/>
      <w:marRight w:val="0"/>
      <w:marTop w:val="0"/>
      <w:marBottom w:val="0"/>
      <w:divBdr>
        <w:top w:val="none" w:sz="0" w:space="0" w:color="auto"/>
        <w:left w:val="none" w:sz="0" w:space="0" w:color="auto"/>
        <w:bottom w:val="none" w:sz="0" w:space="0" w:color="auto"/>
        <w:right w:val="none" w:sz="0" w:space="0" w:color="auto"/>
      </w:divBdr>
    </w:div>
    <w:div w:id="646014103">
      <w:bodyDiv w:val="1"/>
      <w:marLeft w:val="0"/>
      <w:marRight w:val="0"/>
      <w:marTop w:val="0"/>
      <w:marBottom w:val="0"/>
      <w:divBdr>
        <w:top w:val="none" w:sz="0" w:space="0" w:color="auto"/>
        <w:left w:val="none" w:sz="0" w:space="0" w:color="auto"/>
        <w:bottom w:val="none" w:sz="0" w:space="0" w:color="auto"/>
        <w:right w:val="none" w:sz="0" w:space="0" w:color="auto"/>
      </w:divBdr>
    </w:div>
    <w:div w:id="646201351">
      <w:bodyDiv w:val="1"/>
      <w:marLeft w:val="0"/>
      <w:marRight w:val="0"/>
      <w:marTop w:val="0"/>
      <w:marBottom w:val="0"/>
      <w:divBdr>
        <w:top w:val="none" w:sz="0" w:space="0" w:color="auto"/>
        <w:left w:val="none" w:sz="0" w:space="0" w:color="auto"/>
        <w:bottom w:val="none" w:sz="0" w:space="0" w:color="auto"/>
        <w:right w:val="none" w:sz="0" w:space="0" w:color="auto"/>
      </w:divBdr>
    </w:div>
    <w:div w:id="646320641">
      <w:bodyDiv w:val="1"/>
      <w:marLeft w:val="0"/>
      <w:marRight w:val="0"/>
      <w:marTop w:val="0"/>
      <w:marBottom w:val="0"/>
      <w:divBdr>
        <w:top w:val="none" w:sz="0" w:space="0" w:color="auto"/>
        <w:left w:val="none" w:sz="0" w:space="0" w:color="auto"/>
        <w:bottom w:val="none" w:sz="0" w:space="0" w:color="auto"/>
        <w:right w:val="none" w:sz="0" w:space="0" w:color="auto"/>
      </w:divBdr>
    </w:div>
    <w:div w:id="649137522">
      <w:bodyDiv w:val="1"/>
      <w:marLeft w:val="0"/>
      <w:marRight w:val="0"/>
      <w:marTop w:val="0"/>
      <w:marBottom w:val="0"/>
      <w:divBdr>
        <w:top w:val="none" w:sz="0" w:space="0" w:color="auto"/>
        <w:left w:val="none" w:sz="0" w:space="0" w:color="auto"/>
        <w:bottom w:val="none" w:sz="0" w:space="0" w:color="auto"/>
        <w:right w:val="none" w:sz="0" w:space="0" w:color="auto"/>
      </w:divBdr>
    </w:div>
    <w:div w:id="649748393">
      <w:bodyDiv w:val="1"/>
      <w:marLeft w:val="0"/>
      <w:marRight w:val="0"/>
      <w:marTop w:val="0"/>
      <w:marBottom w:val="0"/>
      <w:divBdr>
        <w:top w:val="none" w:sz="0" w:space="0" w:color="auto"/>
        <w:left w:val="none" w:sz="0" w:space="0" w:color="auto"/>
        <w:bottom w:val="none" w:sz="0" w:space="0" w:color="auto"/>
        <w:right w:val="none" w:sz="0" w:space="0" w:color="auto"/>
      </w:divBdr>
    </w:div>
    <w:div w:id="649751438">
      <w:bodyDiv w:val="1"/>
      <w:marLeft w:val="0"/>
      <w:marRight w:val="0"/>
      <w:marTop w:val="0"/>
      <w:marBottom w:val="0"/>
      <w:divBdr>
        <w:top w:val="none" w:sz="0" w:space="0" w:color="auto"/>
        <w:left w:val="none" w:sz="0" w:space="0" w:color="auto"/>
        <w:bottom w:val="none" w:sz="0" w:space="0" w:color="auto"/>
        <w:right w:val="none" w:sz="0" w:space="0" w:color="auto"/>
      </w:divBdr>
    </w:div>
    <w:div w:id="652102540">
      <w:bodyDiv w:val="1"/>
      <w:marLeft w:val="0"/>
      <w:marRight w:val="0"/>
      <w:marTop w:val="0"/>
      <w:marBottom w:val="0"/>
      <w:divBdr>
        <w:top w:val="none" w:sz="0" w:space="0" w:color="auto"/>
        <w:left w:val="none" w:sz="0" w:space="0" w:color="auto"/>
        <w:bottom w:val="none" w:sz="0" w:space="0" w:color="auto"/>
        <w:right w:val="none" w:sz="0" w:space="0" w:color="auto"/>
      </w:divBdr>
    </w:div>
    <w:div w:id="653219561">
      <w:bodyDiv w:val="1"/>
      <w:marLeft w:val="0"/>
      <w:marRight w:val="0"/>
      <w:marTop w:val="0"/>
      <w:marBottom w:val="0"/>
      <w:divBdr>
        <w:top w:val="none" w:sz="0" w:space="0" w:color="auto"/>
        <w:left w:val="none" w:sz="0" w:space="0" w:color="auto"/>
        <w:bottom w:val="none" w:sz="0" w:space="0" w:color="auto"/>
        <w:right w:val="none" w:sz="0" w:space="0" w:color="auto"/>
      </w:divBdr>
    </w:div>
    <w:div w:id="654604882">
      <w:bodyDiv w:val="1"/>
      <w:marLeft w:val="0"/>
      <w:marRight w:val="0"/>
      <w:marTop w:val="0"/>
      <w:marBottom w:val="0"/>
      <w:divBdr>
        <w:top w:val="none" w:sz="0" w:space="0" w:color="auto"/>
        <w:left w:val="none" w:sz="0" w:space="0" w:color="auto"/>
        <w:bottom w:val="none" w:sz="0" w:space="0" w:color="auto"/>
        <w:right w:val="none" w:sz="0" w:space="0" w:color="auto"/>
      </w:divBdr>
    </w:div>
    <w:div w:id="656615954">
      <w:bodyDiv w:val="1"/>
      <w:marLeft w:val="0"/>
      <w:marRight w:val="0"/>
      <w:marTop w:val="0"/>
      <w:marBottom w:val="0"/>
      <w:divBdr>
        <w:top w:val="none" w:sz="0" w:space="0" w:color="auto"/>
        <w:left w:val="none" w:sz="0" w:space="0" w:color="auto"/>
        <w:bottom w:val="none" w:sz="0" w:space="0" w:color="auto"/>
        <w:right w:val="none" w:sz="0" w:space="0" w:color="auto"/>
      </w:divBdr>
    </w:div>
    <w:div w:id="657809321">
      <w:bodyDiv w:val="1"/>
      <w:marLeft w:val="0"/>
      <w:marRight w:val="0"/>
      <w:marTop w:val="0"/>
      <w:marBottom w:val="0"/>
      <w:divBdr>
        <w:top w:val="none" w:sz="0" w:space="0" w:color="auto"/>
        <w:left w:val="none" w:sz="0" w:space="0" w:color="auto"/>
        <w:bottom w:val="none" w:sz="0" w:space="0" w:color="auto"/>
        <w:right w:val="none" w:sz="0" w:space="0" w:color="auto"/>
      </w:divBdr>
    </w:div>
    <w:div w:id="658118883">
      <w:bodyDiv w:val="1"/>
      <w:marLeft w:val="0"/>
      <w:marRight w:val="0"/>
      <w:marTop w:val="0"/>
      <w:marBottom w:val="0"/>
      <w:divBdr>
        <w:top w:val="none" w:sz="0" w:space="0" w:color="auto"/>
        <w:left w:val="none" w:sz="0" w:space="0" w:color="auto"/>
        <w:bottom w:val="none" w:sz="0" w:space="0" w:color="auto"/>
        <w:right w:val="none" w:sz="0" w:space="0" w:color="auto"/>
      </w:divBdr>
    </w:div>
    <w:div w:id="658122063">
      <w:bodyDiv w:val="1"/>
      <w:marLeft w:val="0"/>
      <w:marRight w:val="0"/>
      <w:marTop w:val="0"/>
      <w:marBottom w:val="0"/>
      <w:divBdr>
        <w:top w:val="none" w:sz="0" w:space="0" w:color="auto"/>
        <w:left w:val="none" w:sz="0" w:space="0" w:color="auto"/>
        <w:bottom w:val="none" w:sz="0" w:space="0" w:color="auto"/>
        <w:right w:val="none" w:sz="0" w:space="0" w:color="auto"/>
      </w:divBdr>
    </w:div>
    <w:div w:id="658650774">
      <w:bodyDiv w:val="1"/>
      <w:marLeft w:val="0"/>
      <w:marRight w:val="0"/>
      <w:marTop w:val="0"/>
      <w:marBottom w:val="0"/>
      <w:divBdr>
        <w:top w:val="none" w:sz="0" w:space="0" w:color="auto"/>
        <w:left w:val="none" w:sz="0" w:space="0" w:color="auto"/>
        <w:bottom w:val="none" w:sz="0" w:space="0" w:color="auto"/>
        <w:right w:val="none" w:sz="0" w:space="0" w:color="auto"/>
      </w:divBdr>
    </w:div>
    <w:div w:id="659968509">
      <w:bodyDiv w:val="1"/>
      <w:marLeft w:val="0"/>
      <w:marRight w:val="0"/>
      <w:marTop w:val="0"/>
      <w:marBottom w:val="0"/>
      <w:divBdr>
        <w:top w:val="none" w:sz="0" w:space="0" w:color="auto"/>
        <w:left w:val="none" w:sz="0" w:space="0" w:color="auto"/>
        <w:bottom w:val="none" w:sz="0" w:space="0" w:color="auto"/>
        <w:right w:val="none" w:sz="0" w:space="0" w:color="auto"/>
      </w:divBdr>
    </w:div>
    <w:div w:id="660154900">
      <w:bodyDiv w:val="1"/>
      <w:marLeft w:val="0"/>
      <w:marRight w:val="0"/>
      <w:marTop w:val="0"/>
      <w:marBottom w:val="0"/>
      <w:divBdr>
        <w:top w:val="none" w:sz="0" w:space="0" w:color="auto"/>
        <w:left w:val="none" w:sz="0" w:space="0" w:color="auto"/>
        <w:bottom w:val="none" w:sz="0" w:space="0" w:color="auto"/>
        <w:right w:val="none" w:sz="0" w:space="0" w:color="auto"/>
      </w:divBdr>
    </w:div>
    <w:div w:id="660231667">
      <w:bodyDiv w:val="1"/>
      <w:marLeft w:val="0"/>
      <w:marRight w:val="0"/>
      <w:marTop w:val="0"/>
      <w:marBottom w:val="0"/>
      <w:divBdr>
        <w:top w:val="none" w:sz="0" w:space="0" w:color="auto"/>
        <w:left w:val="none" w:sz="0" w:space="0" w:color="auto"/>
        <w:bottom w:val="none" w:sz="0" w:space="0" w:color="auto"/>
        <w:right w:val="none" w:sz="0" w:space="0" w:color="auto"/>
      </w:divBdr>
    </w:div>
    <w:div w:id="660697925">
      <w:bodyDiv w:val="1"/>
      <w:marLeft w:val="0"/>
      <w:marRight w:val="0"/>
      <w:marTop w:val="0"/>
      <w:marBottom w:val="0"/>
      <w:divBdr>
        <w:top w:val="none" w:sz="0" w:space="0" w:color="auto"/>
        <w:left w:val="none" w:sz="0" w:space="0" w:color="auto"/>
        <w:bottom w:val="none" w:sz="0" w:space="0" w:color="auto"/>
        <w:right w:val="none" w:sz="0" w:space="0" w:color="auto"/>
      </w:divBdr>
    </w:div>
    <w:div w:id="661083967">
      <w:bodyDiv w:val="1"/>
      <w:marLeft w:val="0"/>
      <w:marRight w:val="0"/>
      <w:marTop w:val="0"/>
      <w:marBottom w:val="0"/>
      <w:divBdr>
        <w:top w:val="none" w:sz="0" w:space="0" w:color="auto"/>
        <w:left w:val="none" w:sz="0" w:space="0" w:color="auto"/>
        <w:bottom w:val="none" w:sz="0" w:space="0" w:color="auto"/>
        <w:right w:val="none" w:sz="0" w:space="0" w:color="auto"/>
      </w:divBdr>
    </w:div>
    <w:div w:id="661664477">
      <w:bodyDiv w:val="1"/>
      <w:marLeft w:val="0"/>
      <w:marRight w:val="0"/>
      <w:marTop w:val="0"/>
      <w:marBottom w:val="0"/>
      <w:divBdr>
        <w:top w:val="none" w:sz="0" w:space="0" w:color="auto"/>
        <w:left w:val="none" w:sz="0" w:space="0" w:color="auto"/>
        <w:bottom w:val="none" w:sz="0" w:space="0" w:color="auto"/>
        <w:right w:val="none" w:sz="0" w:space="0" w:color="auto"/>
      </w:divBdr>
    </w:div>
    <w:div w:id="662005321">
      <w:bodyDiv w:val="1"/>
      <w:marLeft w:val="0"/>
      <w:marRight w:val="0"/>
      <w:marTop w:val="0"/>
      <w:marBottom w:val="0"/>
      <w:divBdr>
        <w:top w:val="none" w:sz="0" w:space="0" w:color="auto"/>
        <w:left w:val="none" w:sz="0" w:space="0" w:color="auto"/>
        <w:bottom w:val="none" w:sz="0" w:space="0" w:color="auto"/>
        <w:right w:val="none" w:sz="0" w:space="0" w:color="auto"/>
      </w:divBdr>
    </w:div>
    <w:div w:id="662468029">
      <w:bodyDiv w:val="1"/>
      <w:marLeft w:val="0"/>
      <w:marRight w:val="0"/>
      <w:marTop w:val="0"/>
      <w:marBottom w:val="0"/>
      <w:divBdr>
        <w:top w:val="none" w:sz="0" w:space="0" w:color="auto"/>
        <w:left w:val="none" w:sz="0" w:space="0" w:color="auto"/>
        <w:bottom w:val="none" w:sz="0" w:space="0" w:color="auto"/>
        <w:right w:val="none" w:sz="0" w:space="0" w:color="auto"/>
      </w:divBdr>
    </w:div>
    <w:div w:id="662971967">
      <w:bodyDiv w:val="1"/>
      <w:marLeft w:val="0"/>
      <w:marRight w:val="0"/>
      <w:marTop w:val="0"/>
      <w:marBottom w:val="0"/>
      <w:divBdr>
        <w:top w:val="none" w:sz="0" w:space="0" w:color="auto"/>
        <w:left w:val="none" w:sz="0" w:space="0" w:color="auto"/>
        <w:bottom w:val="none" w:sz="0" w:space="0" w:color="auto"/>
        <w:right w:val="none" w:sz="0" w:space="0" w:color="auto"/>
      </w:divBdr>
    </w:div>
    <w:div w:id="663818926">
      <w:bodyDiv w:val="1"/>
      <w:marLeft w:val="0"/>
      <w:marRight w:val="0"/>
      <w:marTop w:val="0"/>
      <w:marBottom w:val="0"/>
      <w:divBdr>
        <w:top w:val="none" w:sz="0" w:space="0" w:color="auto"/>
        <w:left w:val="none" w:sz="0" w:space="0" w:color="auto"/>
        <w:bottom w:val="none" w:sz="0" w:space="0" w:color="auto"/>
        <w:right w:val="none" w:sz="0" w:space="0" w:color="auto"/>
      </w:divBdr>
    </w:div>
    <w:div w:id="666637045">
      <w:bodyDiv w:val="1"/>
      <w:marLeft w:val="0"/>
      <w:marRight w:val="0"/>
      <w:marTop w:val="0"/>
      <w:marBottom w:val="0"/>
      <w:divBdr>
        <w:top w:val="none" w:sz="0" w:space="0" w:color="auto"/>
        <w:left w:val="none" w:sz="0" w:space="0" w:color="auto"/>
        <w:bottom w:val="none" w:sz="0" w:space="0" w:color="auto"/>
        <w:right w:val="none" w:sz="0" w:space="0" w:color="auto"/>
      </w:divBdr>
    </w:div>
    <w:div w:id="667248793">
      <w:bodyDiv w:val="1"/>
      <w:marLeft w:val="0"/>
      <w:marRight w:val="0"/>
      <w:marTop w:val="0"/>
      <w:marBottom w:val="0"/>
      <w:divBdr>
        <w:top w:val="none" w:sz="0" w:space="0" w:color="auto"/>
        <w:left w:val="none" w:sz="0" w:space="0" w:color="auto"/>
        <w:bottom w:val="none" w:sz="0" w:space="0" w:color="auto"/>
        <w:right w:val="none" w:sz="0" w:space="0" w:color="auto"/>
      </w:divBdr>
    </w:div>
    <w:div w:id="667708494">
      <w:bodyDiv w:val="1"/>
      <w:marLeft w:val="0"/>
      <w:marRight w:val="0"/>
      <w:marTop w:val="0"/>
      <w:marBottom w:val="0"/>
      <w:divBdr>
        <w:top w:val="none" w:sz="0" w:space="0" w:color="auto"/>
        <w:left w:val="none" w:sz="0" w:space="0" w:color="auto"/>
        <w:bottom w:val="none" w:sz="0" w:space="0" w:color="auto"/>
        <w:right w:val="none" w:sz="0" w:space="0" w:color="auto"/>
      </w:divBdr>
    </w:div>
    <w:div w:id="667754388">
      <w:bodyDiv w:val="1"/>
      <w:marLeft w:val="0"/>
      <w:marRight w:val="0"/>
      <w:marTop w:val="0"/>
      <w:marBottom w:val="0"/>
      <w:divBdr>
        <w:top w:val="none" w:sz="0" w:space="0" w:color="auto"/>
        <w:left w:val="none" w:sz="0" w:space="0" w:color="auto"/>
        <w:bottom w:val="none" w:sz="0" w:space="0" w:color="auto"/>
        <w:right w:val="none" w:sz="0" w:space="0" w:color="auto"/>
      </w:divBdr>
    </w:div>
    <w:div w:id="668606006">
      <w:bodyDiv w:val="1"/>
      <w:marLeft w:val="0"/>
      <w:marRight w:val="0"/>
      <w:marTop w:val="0"/>
      <w:marBottom w:val="0"/>
      <w:divBdr>
        <w:top w:val="none" w:sz="0" w:space="0" w:color="auto"/>
        <w:left w:val="none" w:sz="0" w:space="0" w:color="auto"/>
        <w:bottom w:val="none" w:sz="0" w:space="0" w:color="auto"/>
        <w:right w:val="none" w:sz="0" w:space="0" w:color="auto"/>
      </w:divBdr>
    </w:div>
    <w:div w:id="670177891">
      <w:bodyDiv w:val="1"/>
      <w:marLeft w:val="0"/>
      <w:marRight w:val="0"/>
      <w:marTop w:val="0"/>
      <w:marBottom w:val="0"/>
      <w:divBdr>
        <w:top w:val="none" w:sz="0" w:space="0" w:color="auto"/>
        <w:left w:val="none" w:sz="0" w:space="0" w:color="auto"/>
        <w:bottom w:val="none" w:sz="0" w:space="0" w:color="auto"/>
        <w:right w:val="none" w:sz="0" w:space="0" w:color="auto"/>
      </w:divBdr>
    </w:div>
    <w:div w:id="671295982">
      <w:bodyDiv w:val="1"/>
      <w:marLeft w:val="0"/>
      <w:marRight w:val="0"/>
      <w:marTop w:val="0"/>
      <w:marBottom w:val="0"/>
      <w:divBdr>
        <w:top w:val="none" w:sz="0" w:space="0" w:color="auto"/>
        <w:left w:val="none" w:sz="0" w:space="0" w:color="auto"/>
        <w:bottom w:val="none" w:sz="0" w:space="0" w:color="auto"/>
        <w:right w:val="none" w:sz="0" w:space="0" w:color="auto"/>
      </w:divBdr>
    </w:div>
    <w:div w:id="671302032">
      <w:bodyDiv w:val="1"/>
      <w:marLeft w:val="0"/>
      <w:marRight w:val="0"/>
      <w:marTop w:val="0"/>
      <w:marBottom w:val="0"/>
      <w:divBdr>
        <w:top w:val="none" w:sz="0" w:space="0" w:color="auto"/>
        <w:left w:val="none" w:sz="0" w:space="0" w:color="auto"/>
        <w:bottom w:val="none" w:sz="0" w:space="0" w:color="auto"/>
        <w:right w:val="none" w:sz="0" w:space="0" w:color="auto"/>
      </w:divBdr>
    </w:div>
    <w:div w:id="672269667">
      <w:bodyDiv w:val="1"/>
      <w:marLeft w:val="0"/>
      <w:marRight w:val="0"/>
      <w:marTop w:val="0"/>
      <w:marBottom w:val="0"/>
      <w:divBdr>
        <w:top w:val="none" w:sz="0" w:space="0" w:color="auto"/>
        <w:left w:val="none" w:sz="0" w:space="0" w:color="auto"/>
        <w:bottom w:val="none" w:sz="0" w:space="0" w:color="auto"/>
        <w:right w:val="none" w:sz="0" w:space="0" w:color="auto"/>
      </w:divBdr>
    </w:div>
    <w:div w:id="673150105">
      <w:bodyDiv w:val="1"/>
      <w:marLeft w:val="0"/>
      <w:marRight w:val="0"/>
      <w:marTop w:val="0"/>
      <w:marBottom w:val="0"/>
      <w:divBdr>
        <w:top w:val="none" w:sz="0" w:space="0" w:color="auto"/>
        <w:left w:val="none" w:sz="0" w:space="0" w:color="auto"/>
        <w:bottom w:val="none" w:sz="0" w:space="0" w:color="auto"/>
        <w:right w:val="none" w:sz="0" w:space="0" w:color="auto"/>
      </w:divBdr>
    </w:div>
    <w:div w:id="673260707">
      <w:bodyDiv w:val="1"/>
      <w:marLeft w:val="0"/>
      <w:marRight w:val="0"/>
      <w:marTop w:val="0"/>
      <w:marBottom w:val="0"/>
      <w:divBdr>
        <w:top w:val="none" w:sz="0" w:space="0" w:color="auto"/>
        <w:left w:val="none" w:sz="0" w:space="0" w:color="auto"/>
        <w:bottom w:val="none" w:sz="0" w:space="0" w:color="auto"/>
        <w:right w:val="none" w:sz="0" w:space="0" w:color="auto"/>
      </w:divBdr>
    </w:div>
    <w:div w:id="675035734">
      <w:bodyDiv w:val="1"/>
      <w:marLeft w:val="0"/>
      <w:marRight w:val="0"/>
      <w:marTop w:val="0"/>
      <w:marBottom w:val="0"/>
      <w:divBdr>
        <w:top w:val="none" w:sz="0" w:space="0" w:color="auto"/>
        <w:left w:val="none" w:sz="0" w:space="0" w:color="auto"/>
        <w:bottom w:val="none" w:sz="0" w:space="0" w:color="auto"/>
        <w:right w:val="none" w:sz="0" w:space="0" w:color="auto"/>
      </w:divBdr>
    </w:div>
    <w:div w:id="677197144">
      <w:bodyDiv w:val="1"/>
      <w:marLeft w:val="0"/>
      <w:marRight w:val="0"/>
      <w:marTop w:val="0"/>
      <w:marBottom w:val="0"/>
      <w:divBdr>
        <w:top w:val="none" w:sz="0" w:space="0" w:color="auto"/>
        <w:left w:val="none" w:sz="0" w:space="0" w:color="auto"/>
        <w:bottom w:val="none" w:sz="0" w:space="0" w:color="auto"/>
        <w:right w:val="none" w:sz="0" w:space="0" w:color="auto"/>
      </w:divBdr>
    </w:div>
    <w:div w:id="677391763">
      <w:bodyDiv w:val="1"/>
      <w:marLeft w:val="0"/>
      <w:marRight w:val="0"/>
      <w:marTop w:val="0"/>
      <w:marBottom w:val="0"/>
      <w:divBdr>
        <w:top w:val="none" w:sz="0" w:space="0" w:color="auto"/>
        <w:left w:val="none" w:sz="0" w:space="0" w:color="auto"/>
        <w:bottom w:val="none" w:sz="0" w:space="0" w:color="auto"/>
        <w:right w:val="none" w:sz="0" w:space="0" w:color="auto"/>
      </w:divBdr>
    </w:div>
    <w:div w:id="678779301">
      <w:bodyDiv w:val="1"/>
      <w:marLeft w:val="0"/>
      <w:marRight w:val="0"/>
      <w:marTop w:val="0"/>
      <w:marBottom w:val="0"/>
      <w:divBdr>
        <w:top w:val="none" w:sz="0" w:space="0" w:color="auto"/>
        <w:left w:val="none" w:sz="0" w:space="0" w:color="auto"/>
        <w:bottom w:val="none" w:sz="0" w:space="0" w:color="auto"/>
        <w:right w:val="none" w:sz="0" w:space="0" w:color="auto"/>
      </w:divBdr>
    </w:div>
    <w:div w:id="679427035">
      <w:bodyDiv w:val="1"/>
      <w:marLeft w:val="0"/>
      <w:marRight w:val="0"/>
      <w:marTop w:val="0"/>
      <w:marBottom w:val="0"/>
      <w:divBdr>
        <w:top w:val="none" w:sz="0" w:space="0" w:color="auto"/>
        <w:left w:val="none" w:sz="0" w:space="0" w:color="auto"/>
        <w:bottom w:val="none" w:sz="0" w:space="0" w:color="auto"/>
        <w:right w:val="none" w:sz="0" w:space="0" w:color="auto"/>
      </w:divBdr>
    </w:div>
    <w:div w:id="680089703">
      <w:bodyDiv w:val="1"/>
      <w:marLeft w:val="0"/>
      <w:marRight w:val="0"/>
      <w:marTop w:val="0"/>
      <w:marBottom w:val="0"/>
      <w:divBdr>
        <w:top w:val="none" w:sz="0" w:space="0" w:color="auto"/>
        <w:left w:val="none" w:sz="0" w:space="0" w:color="auto"/>
        <w:bottom w:val="none" w:sz="0" w:space="0" w:color="auto"/>
        <w:right w:val="none" w:sz="0" w:space="0" w:color="auto"/>
      </w:divBdr>
    </w:div>
    <w:div w:id="680279682">
      <w:bodyDiv w:val="1"/>
      <w:marLeft w:val="0"/>
      <w:marRight w:val="0"/>
      <w:marTop w:val="0"/>
      <w:marBottom w:val="0"/>
      <w:divBdr>
        <w:top w:val="none" w:sz="0" w:space="0" w:color="auto"/>
        <w:left w:val="none" w:sz="0" w:space="0" w:color="auto"/>
        <w:bottom w:val="none" w:sz="0" w:space="0" w:color="auto"/>
        <w:right w:val="none" w:sz="0" w:space="0" w:color="auto"/>
      </w:divBdr>
    </w:div>
    <w:div w:id="681207799">
      <w:bodyDiv w:val="1"/>
      <w:marLeft w:val="0"/>
      <w:marRight w:val="0"/>
      <w:marTop w:val="0"/>
      <w:marBottom w:val="0"/>
      <w:divBdr>
        <w:top w:val="none" w:sz="0" w:space="0" w:color="auto"/>
        <w:left w:val="none" w:sz="0" w:space="0" w:color="auto"/>
        <w:bottom w:val="none" w:sz="0" w:space="0" w:color="auto"/>
        <w:right w:val="none" w:sz="0" w:space="0" w:color="auto"/>
      </w:divBdr>
    </w:div>
    <w:div w:id="681474812">
      <w:bodyDiv w:val="1"/>
      <w:marLeft w:val="0"/>
      <w:marRight w:val="0"/>
      <w:marTop w:val="0"/>
      <w:marBottom w:val="0"/>
      <w:divBdr>
        <w:top w:val="none" w:sz="0" w:space="0" w:color="auto"/>
        <w:left w:val="none" w:sz="0" w:space="0" w:color="auto"/>
        <w:bottom w:val="none" w:sz="0" w:space="0" w:color="auto"/>
        <w:right w:val="none" w:sz="0" w:space="0" w:color="auto"/>
      </w:divBdr>
    </w:div>
    <w:div w:id="682245172">
      <w:bodyDiv w:val="1"/>
      <w:marLeft w:val="0"/>
      <w:marRight w:val="0"/>
      <w:marTop w:val="0"/>
      <w:marBottom w:val="0"/>
      <w:divBdr>
        <w:top w:val="none" w:sz="0" w:space="0" w:color="auto"/>
        <w:left w:val="none" w:sz="0" w:space="0" w:color="auto"/>
        <w:bottom w:val="none" w:sz="0" w:space="0" w:color="auto"/>
        <w:right w:val="none" w:sz="0" w:space="0" w:color="auto"/>
      </w:divBdr>
    </w:div>
    <w:div w:id="683553254">
      <w:bodyDiv w:val="1"/>
      <w:marLeft w:val="0"/>
      <w:marRight w:val="0"/>
      <w:marTop w:val="0"/>
      <w:marBottom w:val="0"/>
      <w:divBdr>
        <w:top w:val="none" w:sz="0" w:space="0" w:color="auto"/>
        <w:left w:val="none" w:sz="0" w:space="0" w:color="auto"/>
        <w:bottom w:val="none" w:sz="0" w:space="0" w:color="auto"/>
        <w:right w:val="none" w:sz="0" w:space="0" w:color="auto"/>
      </w:divBdr>
    </w:div>
    <w:div w:id="683633761">
      <w:bodyDiv w:val="1"/>
      <w:marLeft w:val="0"/>
      <w:marRight w:val="0"/>
      <w:marTop w:val="0"/>
      <w:marBottom w:val="0"/>
      <w:divBdr>
        <w:top w:val="none" w:sz="0" w:space="0" w:color="auto"/>
        <w:left w:val="none" w:sz="0" w:space="0" w:color="auto"/>
        <w:bottom w:val="none" w:sz="0" w:space="0" w:color="auto"/>
        <w:right w:val="none" w:sz="0" w:space="0" w:color="auto"/>
      </w:divBdr>
    </w:div>
    <w:div w:id="683702545">
      <w:bodyDiv w:val="1"/>
      <w:marLeft w:val="0"/>
      <w:marRight w:val="0"/>
      <w:marTop w:val="0"/>
      <w:marBottom w:val="0"/>
      <w:divBdr>
        <w:top w:val="none" w:sz="0" w:space="0" w:color="auto"/>
        <w:left w:val="none" w:sz="0" w:space="0" w:color="auto"/>
        <w:bottom w:val="none" w:sz="0" w:space="0" w:color="auto"/>
        <w:right w:val="none" w:sz="0" w:space="0" w:color="auto"/>
      </w:divBdr>
    </w:div>
    <w:div w:id="686904030">
      <w:bodyDiv w:val="1"/>
      <w:marLeft w:val="0"/>
      <w:marRight w:val="0"/>
      <w:marTop w:val="0"/>
      <w:marBottom w:val="0"/>
      <w:divBdr>
        <w:top w:val="none" w:sz="0" w:space="0" w:color="auto"/>
        <w:left w:val="none" w:sz="0" w:space="0" w:color="auto"/>
        <w:bottom w:val="none" w:sz="0" w:space="0" w:color="auto"/>
        <w:right w:val="none" w:sz="0" w:space="0" w:color="auto"/>
      </w:divBdr>
    </w:div>
    <w:div w:id="687290501">
      <w:bodyDiv w:val="1"/>
      <w:marLeft w:val="0"/>
      <w:marRight w:val="0"/>
      <w:marTop w:val="0"/>
      <w:marBottom w:val="0"/>
      <w:divBdr>
        <w:top w:val="none" w:sz="0" w:space="0" w:color="auto"/>
        <w:left w:val="none" w:sz="0" w:space="0" w:color="auto"/>
        <w:bottom w:val="none" w:sz="0" w:space="0" w:color="auto"/>
        <w:right w:val="none" w:sz="0" w:space="0" w:color="auto"/>
      </w:divBdr>
    </w:div>
    <w:div w:id="687831556">
      <w:bodyDiv w:val="1"/>
      <w:marLeft w:val="0"/>
      <w:marRight w:val="0"/>
      <w:marTop w:val="0"/>
      <w:marBottom w:val="0"/>
      <w:divBdr>
        <w:top w:val="none" w:sz="0" w:space="0" w:color="auto"/>
        <w:left w:val="none" w:sz="0" w:space="0" w:color="auto"/>
        <w:bottom w:val="none" w:sz="0" w:space="0" w:color="auto"/>
        <w:right w:val="none" w:sz="0" w:space="0" w:color="auto"/>
      </w:divBdr>
    </w:div>
    <w:div w:id="687832337">
      <w:bodyDiv w:val="1"/>
      <w:marLeft w:val="0"/>
      <w:marRight w:val="0"/>
      <w:marTop w:val="0"/>
      <w:marBottom w:val="0"/>
      <w:divBdr>
        <w:top w:val="none" w:sz="0" w:space="0" w:color="auto"/>
        <w:left w:val="none" w:sz="0" w:space="0" w:color="auto"/>
        <w:bottom w:val="none" w:sz="0" w:space="0" w:color="auto"/>
        <w:right w:val="none" w:sz="0" w:space="0" w:color="auto"/>
      </w:divBdr>
    </w:div>
    <w:div w:id="689330351">
      <w:bodyDiv w:val="1"/>
      <w:marLeft w:val="0"/>
      <w:marRight w:val="0"/>
      <w:marTop w:val="0"/>
      <w:marBottom w:val="0"/>
      <w:divBdr>
        <w:top w:val="none" w:sz="0" w:space="0" w:color="auto"/>
        <w:left w:val="none" w:sz="0" w:space="0" w:color="auto"/>
        <w:bottom w:val="none" w:sz="0" w:space="0" w:color="auto"/>
        <w:right w:val="none" w:sz="0" w:space="0" w:color="auto"/>
      </w:divBdr>
    </w:div>
    <w:div w:id="689649208">
      <w:bodyDiv w:val="1"/>
      <w:marLeft w:val="0"/>
      <w:marRight w:val="0"/>
      <w:marTop w:val="0"/>
      <w:marBottom w:val="0"/>
      <w:divBdr>
        <w:top w:val="none" w:sz="0" w:space="0" w:color="auto"/>
        <w:left w:val="none" w:sz="0" w:space="0" w:color="auto"/>
        <w:bottom w:val="none" w:sz="0" w:space="0" w:color="auto"/>
        <w:right w:val="none" w:sz="0" w:space="0" w:color="auto"/>
      </w:divBdr>
    </w:div>
    <w:div w:id="689798754">
      <w:bodyDiv w:val="1"/>
      <w:marLeft w:val="0"/>
      <w:marRight w:val="0"/>
      <w:marTop w:val="0"/>
      <w:marBottom w:val="0"/>
      <w:divBdr>
        <w:top w:val="none" w:sz="0" w:space="0" w:color="auto"/>
        <w:left w:val="none" w:sz="0" w:space="0" w:color="auto"/>
        <w:bottom w:val="none" w:sz="0" w:space="0" w:color="auto"/>
        <w:right w:val="none" w:sz="0" w:space="0" w:color="auto"/>
      </w:divBdr>
    </w:div>
    <w:div w:id="690642580">
      <w:bodyDiv w:val="1"/>
      <w:marLeft w:val="0"/>
      <w:marRight w:val="0"/>
      <w:marTop w:val="0"/>
      <w:marBottom w:val="0"/>
      <w:divBdr>
        <w:top w:val="none" w:sz="0" w:space="0" w:color="auto"/>
        <w:left w:val="none" w:sz="0" w:space="0" w:color="auto"/>
        <w:bottom w:val="none" w:sz="0" w:space="0" w:color="auto"/>
        <w:right w:val="none" w:sz="0" w:space="0" w:color="auto"/>
      </w:divBdr>
    </w:div>
    <w:div w:id="690881763">
      <w:bodyDiv w:val="1"/>
      <w:marLeft w:val="0"/>
      <w:marRight w:val="0"/>
      <w:marTop w:val="0"/>
      <w:marBottom w:val="0"/>
      <w:divBdr>
        <w:top w:val="none" w:sz="0" w:space="0" w:color="auto"/>
        <w:left w:val="none" w:sz="0" w:space="0" w:color="auto"/>
        <w:bottom w:val="none" w:sz="0" w:space="0" w:color="auto"/>
        <w:right w:val="none" w:sz="0" w:space="0" w:color="auto"/>
      </w:divBdr>
    </w:div>
    <w:div w:id="694769366">
      <w:bodyDiv w:val="1"/>
      <w:marLeft w:val="0"/>
      <w:marRight w:val="0"/>
      <w:marTop w:val="0"/>
      <w:marBottom w:val="0"/>
      <w:divBdr>
        <w:top w:val="none" w:sz="0" w:space="0" w:color="auto"/>
        <w:left w:val="none" w:sz="0" w:space="0" w:color="auto"/>
        <w:bottom w:val="none" w:sz="0" w:space="0" w:color="auto"/>
        <w:right w:val="none" w:sz="0" w:space="0" w:color="auto"/>
      </w:divBdr>
    </w:div>
    <w:div w:id="694962334">
      <w:bodyDiv w:val="1"/>
      <w:marLeft w:val="0"/>
      <w:marRight w:val="0"/>
      <w:marTop w:val="0"/>
      <w:marBottom w:val="0"/>
      <w:divBdr>
        <w:top w:val="none" w:sz="0" w:space="0" w:color="auto"/>
        <w:left w:val="none" w:sz="0" w:space="0" w:color="auto"/>
        <w:bottom w:val="none" w:sz="0" w:space="0" w:color="auto"/>
        <w:right w:val="none" w:sz="0" w:space="0" w:color="auto"/>
      </w:divBdr>
    </w:div>
    <w:div w:id="695035759">
      <w:bodyDiv w:val="1"/>
      <w:marLeft w:val="0"/>
      <w:marRight w:val="0"/>
      <w:marTop w:val="0"/>
      <w:marBottom w:val="0"/>
      <w:divBdr>
        <w:top w:val="none" w:sz="0" w:space="0" w:color="auto"/>
        <w:left w:val="none" w:sz="0" w:space="0" w:color="auto"/>
        <w:bottom w:val="none" w:sz="0" w:space="0" w:color="auto"/>
        <w:right w:val="none" w:sz="0" w:space="0" w:color="auto"/>
      </w:divBdr>
    </w:div>
    <w:div w:id="695813256">
      <w:bodyDiv w:val="1"/>
      <w:marLeft w:val="0"/>
      <w:marRight w:val="0"/>
      <w:marTop w:val="0"/>
      <w:marBottom w:val="0"/>
      <w:divBdr>
        <w:top w:val="none" w:sz="0" w:space="0" w:color="auto"/>
        <w:left w:val="none" w:sz="0" w:space="0" w:color="auto"/>
        <w:bottom w:val="none" w:sz="0" w:space="0" w:color="auto"/>
        <w:right w:val="none" w:sz="0" w:space="0" w:color="auto"/>
      </w:divBdr>
    </w:div>
    <w:div w:id="696854533">
      <w:bodyDiv w:val="1"/>
      <w:marLeft w:val="0"/>
      <w:marRight w:val="0"/>
      <w:marTop w:val="0"/>
      <w:marBottom w:val="0"/>
      <w:divBdr>
        <w:top w:val="none" w:sz="0" w:space="0" w:color="auto"/>
        <w:left w:val="none" w:sz="0" w:space="0" w:color="auto"/>
        <w:bottom w:val="none" w:sz="0" w:space="0" w:color="auto"/>
        <w:right w:val="none" w:sz="0" w:space="0" w:color="auto"/>
      </w:divBdr>
    </w:div>
    <w:div w:id="697122301">
      <w:bodyDiv w:val="1"/>
      <w:marLeft w:val="0"/>
      <w:marRight w:val="0"/>
      <w:marTop w:val="0"/>
      <w:marBottom w:val="0"/>
      <w:divBdr>
        <w:top w:val="none" w:sz="0" w:space="0" w:color="auto"/>
        <w:left w:val="none" w:sz="0" w:space="0" w:color="auto"/>
        <w:bottom w:val="none" w:sz="0" w:space="0" w:color="auto"/>
        <w:right w:val="none" w:sz="0" w:space="0" w:color="auto"/>
      </w:divBdr>
    </w:div>
    <w:div w:id="698553299">
      <w:bodyDiv w:val="1"/>
      <w:marLeft w:val="0"/>
      <w:marRight w:val="0"/>
      <w:marTop w:val="0"/>
      <w:marBottom w:val="0"/>
      <w:divBdr>
        <w:top w:val="none" w:sz="0" w:space="0" w:color="auto"/>
        <w:left w:val="none" w:sz="0" w:space="0" w:color="auto"/>
        <w:bottom w:val="none" w:sz="0" w:space="0" w:color="auto"/>
        <w:right w:val="none" w:sz="0" w:space="0" w:color="auto"/>
      </w:divBdr>
    </w:div>
    <w:div w:id="699860000">
      <w:bodyDiv w:val="1"/>
      <w:marLeft w:val="0"/>
      <w:marRight w:val="0"/>
      <w:marTop w:val="0"/>
      <w:marBottom w:val="0"/>
      <w:divBdr>
        <w:top w:val="none" w:sz="0" w:space="0" w:color="auto"/>
        <w:left w:val="none" w:sz="0" w:space="0" w:color="auto"/>
        <w:bottom w:val="none" w:sz="0" w:space="0" w:color="auto"/>
        <w:right w:val="none" w:sz="0" w:space="0" w:color="auto"/>
      </w:divBdr>
    </w:div>
    <w:div w:id="704988316">
      <w:bodyDiv w:val="1"/>
      <w:marLeft w:val="0"/>
      <w:marRight w:val="0"/>
      <w:marTop w:val="0"/>
      <w:marBottom w:val="0"/>
      <w:divBdr>
        <w:top w:val="none" w:sz="0" w:space="0" w:color="auto"/>
        <w:left w:val="none" w:sz="0" w:space="0" w:color="auto"/>
        <w:bottom w:val="none" w:sz="0" w:space="0" w:color="auto"/>
        <w:right w:val="none" w:sz="0" w:space="0" w:color="auto"/>
      </w:divBdr>
    </w:div>
    <w:div w:id="705446767">
      <w:bodyDiv w:val="1"/>
      <w:marLeft w:val="0"/>
      <w:marRight w:val="0"/>
      <w:marTop w:val="0"/>
      <w:marBottom w:val="0"/>
      <w:divBdr>
        <w:top w:val="none" w:sz="0" w:space="0" w:color="auto"/>
        <w:left w:val="none" w:sz="0" w:space="0" w:color="auto"/>
        <w:bottom w:val="none" w:sz="0" w:space="0" w:color="auto"/>
        <w:right w:val="none" w:sz="0" w:space="0" w:color="auto"/>
      </w:divBdr>
    </w:div>
    <w:div w:id="705837987">
      <w:bodyDiv w:val="1"/>
      <w:marLeft w:val="0"/>
      <w:marRight w:val="0"/>
      <w:marTop w:val="0"/>
      <w:marBottom w:val="0"/>
      <w:divBdr>
        <w:top w:val="none" w:sz="0" w:space="0" w:color="auto"/>
        <w:left w:val="none" w:sz="0" w:space="0" w:color="auto"/>
        <w:bottom w:val="none" w:sz="0" w:space="0" w:color="auto"/>
        <w:right w:val="none" w:sz="0" w:space="0" w:color="auto"/>
      </w:divBdr>
    </w:div>
    <w:div w:id="705985893">
      <w:bodyDiv w:val="1"/>
      <w:marLeft w:val="0"/>
      <w:marRight w:val="0"/>
      <w:marTop w:val="0"/>
      <w:marBottom w:val="0"/>
      <w:divBdr>
        <w:top w:val="none" w:sz="0" w:space="0" w:color="auto"/>
        <w:left w:val="none" w:sz="0" w:space="0" w:color="auto"/>
        <w:bottom w:val="none" w:sz="0" w:space="0" w:color="auto"/>
        <w:right w:val="none" w:sz="0" w:space="0" w:color="auto"/>
      </w:divBdr>
    </w:div>
    <w:div w:id="706371401">
      <w:bodyDiv w:val="1"/>
      <w:marLeft w:val="0"/>
      <w:marRight w:val="0"/>
      <w:marTop w:val="0"/>
      <w:marBottom w:val="0"/>
      <w:divBdr>
        <w:top w:val="none" w:sz="0" w:space="0" w:color="auto"/>
        <w:left w:val="none" w:sz="0" w:space="0" w:color="auto"/>
        <w:bottom w:val="none" w:sz="0" w:space="0" w:color="auto"/>
        <w:right w:val="none" w:sz="0" w:space="0" w:color="auto"/>
      </w:divBdr>
    </w:div>
    <w:div w:id="706417905">
      <w:bodyDiv w:val="1"/>
      <w:marLeft w:val="0"/>
      <w:marRight w:val="0"/>
      <w:marTop w:val="0"/>
      <w:marBottom w:val="0"/>
      <w:divBdr>
        <w:top w:val="none" w:sz="0" w:space="0" w:color="auto"/>
        <w:left w:val="none" w:sz="0" w:space="0" w:color="auto"/>
        <w:bottom w:val="none" w:sz="0" w:space="0" w:color="auto"/>
        <w:right w:val="none" w:sz="0" w:space="0" w:color="auto"/>
      </w:divBdr>
    </w:div>
    <w:div w:id="706442716">
      <w:bodyDiv w:val="1"/>
      <w:marLeft w:val="0"/>
      <w:marRight w:val="0"/>
      <w:marTop w:val="0"/>
      <w:marBottom w:val="0"/>
      <w:divBdr>
        <w:top w:val="none" w:sz="0" w:space="0" w:color="auto"/>
        <w:left w:val="none" w:sz="0" w:space="0" w:color="auto"/>
        <w:bottom w:val="none" w:sz="0" w:space="0" w:color="auto"/>
        <w:right w:val="none" w:sz="0" w:space="0" w:color="auto"/>
      </w:divBdr>
    </w:div>
    <w:div w:id="708603277">
      <w:bodyDiv w:val="1"/>
      <w:marLeft w:val="0"/>
      <w:marRight w:val="0"/>
      <w:marTop w:val="0"/>
      <w:marBottom w:val="0"/>
      <w:divBdr>
        <w:top w:val="none" w:sz="0" w:space="0" w:color="auto"/>
        <w:left w:val="none" w:sz="0" w:space="0" w:color="auto"/>
        <w:bottom w:val="none" w:sz="0" w:space="0" w:color="auto"/>
        <w:right w:val="none" w:sz="0" w:space="0" w:color="auto"/>
      </w:divBdr>
    </w:div>
    <w:div w:id="708913698">
      <w:bodyDiv w:val="1"/>
      <w:marLeft w:val="0"/>
      <w:marRight w:val="0"/>
      <w:marTop w:val="0"/>
      <w:marBottom w:val="0"/>
      <w:divBdr>
        <w:top w:val="none" w:sz="0" w:space="0" w:color="auto"/>
        <w:left w:val="none" w:sz="0" w:space="0" w:color="auto"/>
        <w:bottom w:val="none" w:sz="0" w:space="0" w:color="auto"/>
        <w:right w:val="none" w:sz="0" w:space="0" w:color="auto"/>
      </w:divBdr>
    </w:div>
    <w:div w:id="709451644">
      <w:bodyDiv w:val="1"/>
      <w:marLeft w:val="0"/>
      <w:marRight w:val="0"/>
      <w:marTop w:val="0"/>
      <w:marBottom w:val="0"/>
      <w:divBdr>
        <w:top w:val="none" w:sz="0" w:space="0" w:color="auto"/>
        <w:left w:val="none" w:sz="0" w:space="0" w:color="auto"/>
        <w:bottom w:val="none" w:sz="0" w:space="0" w:color="auto"/>
        <w:right w:val="none" w:sz="0" w:space="0" w:color="auto"/>
      </w:divBdr>
    </w:div>
    <w:div w:id="710032981">
      <w:bodyDiv w:val="1"/>
      <w:marLeft w:val="0"/>
      <w:marRight w:val="0"/>
      <w:marTop w:val="0"/>
      <w:marBottom w:val="0"/>
      <w:divBdr>
        <w:top w:val="none" w:sz="0" w:space="0" w:color="auto"/>
        <w:left w:val="none" w:sz="0" w:space="0" w:color="auto"/>
        <w:bottom w:val="none" w:sz="0" w:space="0" w:color="auto"/>
        <w:right w:val="none" w:sz="0" w:space="0" w:color="auto"/>
      </w:divBdr>
    </w:div>
    <w:div w:id="710345759">
      <w:bodyDiv w:val="1"/>
      <w:marLeft w:val="0"/>
      <w:marRight w:val="0"/>
      <w:marTop w:val="0"/>
      <w:marBottom w:val="0"/>
      <w:divBdr>
        <w:top w:val="none" w:sz="0" w:space="0" w:color="auto"/>
        <w:left w:val="none" w:sz="0" w:space="0" w:color="auto"/>
        <w:bottom w:val="none" w:sz="0" w:space="0" w:color="auto"/>
        <w:right w:val="none" w:sz="0" w:space="0" w:color="auto"/>
      </w:divBdr>
    </w:div>
    <w:div w:id="711197102">
      <w:bodyDiv w:val="1"/>
      <w:marLeft w:val="0"/>
      <w:marRight w:val="0"/>
      <w:marTop w:val="0"/>
      <w:marBottom w:val="0"/>
      <w:divBdr>
        <w:top w:val="none" w:sz="0" w:space="0" w:color="auto"/>
        <w:left w:val="none" w:sz="0" w:space="0" w:color="auto"/>
        <w:bottom w:val="none" w:sz="0" w:space="0" w:color="auto"/>
        <w:right w:val="none" w:sz="0" w:space="0" w:color="auto"/>
      </w:divBdr>
    </w:div>
    <w:div w:id="711685198">
      <w:bodyDiv w:val="1"/>
      <w:marLeft w:val="0"/>
      <w:marRight w:val="0"/>
      <w:marTop w:val="0"/>
      <w:marBottom w:val="0"/>
      <w:divBdr>
        <w:top w:val="none" w:sz="0" w:space="0" w:color="auto"/>
        <w:left w:val="none" w:sz="0" w:space="0" w:color="auto"/>
        <w:bottom w:val="none" w:sz="0" w:space="0" w:color="auto"/>
        <w:right w:val="none" w:sz="0" w:space="0" w:color="auto"/>
      </w:divBdr>
    </w:div>
    <w:div w:id="711812216">
      <w:bodyDiv w:val="1"/>
      <w:marLeft w:val="0"/>
      <w:marRight w:val="0"/>
      <w:marTop w:val="0"/>
      <w:marBottom w:val="0"/>
      <w:divBdr>
        <w:top w:val="none" w:sz="0" w:space="0" w:color="auto"/>
        <w:left w:val="none" w:sz="0" w:space="0" w:color="auto"/>
        <w:bottom w:val="none" w:sz="0" w:space="0" w:color="auto"/>
        <w:right w:val="none" w:sz="0" w:space="0" w:color="auto"/>
      </w:divBdr>
    </w:div>
    <w:div w:id="712581254">
      <w:bodyDiv w:val="1"/>
      <w:marLeft w:val="0"/>
      <w:marRight w:val="0"/>
      <w:marTop w:val="0"/>
      <w:marBottom w:val="0"/>
      <w:divBdr>
        <w:top w:val="none" w:sz="0" w:space="0" w:color="auto"/>
        <w:left w:val="none" w:sz="0" w:space="0" w:color="auto"/>
        <w:bottom w:val="none" w:sz="0" w:space="0" w:color="auto"/>
        <w:right w:val="none" w:sz="0" w:space="0" w:color="auto"/>
      </w:divBdr>
    </w:div>
    <w:div w:id="712995420">
      <w:bodyDiv w:val="1"/>
      <w:marLeft w:val="0"/>
      <w:marRight w:val="0"/>
      <w:marTop w:val="0"/>
      <w:marBottom w:val="0"/>
      <w:divBdr>
        <w:top w:val="none" w:sz="0" w:space="0" w:color="auto"/>
        <w:left w:val="none" w:sz="0" w:space="0" w:color="auto"/>
        <w:bottom w:val="none" w:sz="0" w:space="0" w:color="auto"/>
        <w:right w:val="none" w:sz="0" w:space="0" w:color="auto"/>
      </w:divBdr>
    </w:div>
    <w:div w:id="713040098">
      <w:bodyDiv w:val="1"/>
      <w:marLeft w:val="0"/>
      <w:marRight w:val="0"/>
      <w:marTop w:val="0"/>
      <w:marBottom w:val="0"/>
      <w:divBdr>
        <w:top w:val="none" w:sz="0" w:space="0" w:color="auto"/>
        <w:left w:val="none" w:sz="0" w:space="0" w:color="auto"/>
        <w:bottom w:val="none" w:sz="0" w:space="0" w:color="auto"/>
        <w:right w:val="none" w:sz="0" w:space="0" w:color="auto"/>
      </w:divBdr>
    </w:div>
    <w:div w:id="713433106">
      <w:bodyDiv w:val="1"/>
      <w:marLeft w:val="0"/>
      <w:marRight w:val="0"/>
      <w:marTop w:val="0"/>
      <w:marBottom w:val="0"/>
      <w:divBdr>
        <w:top w:val="none" w:sz="0" w:space="0" w:color="auto"/>
        <w:left w:val="none" w:sz="0" w:space="0" w:color="auto"/>
        <w:bottom w:val="none" w:sz="0" w:space="0" w:color="auto"/>
        <w:right w:val="none" w:sz="0" w:space="0" w:color="auto"/>
      </w:divBdr>
    </w:div>
    <w:div w:id="715087377">
      <w:bodyDiv w:val="1"/>
      <w:marLeft w:val="0"/>
      <w:marRight w:val="0"/>
      <w:marTop w:val="0"/>
      <w:marBottom w:val="0"/>
      <w:divBdr>
        <w:top w:val="none" w:sz="0" w:space="0" w:color="auto"/>
        <w:left w:val="none" w:sz="0" w:space="0" w:color="auto"/>
        <w:bottom w:val="none" w:sz="0" w:space="0" w:color="auto"/>
        <w:right w:val="none" w:sz="0" w:space="0" w:color="auto"/>
      </w:divBdr>
    </w:div>
    <w:div w:id="715159815">
      <w:bodyDiv w:val="1"/>
      <w:marLeft w:val="0"/>
      <w:marRight w:val="0"/>
      <w:marTop w:val="0"/>
      <w:marBottom w:val="0"/>
      <w:divBdr>
        <w:top w:val="none" w:sz="0" w:space="0" w:color="auto"/>
        <w:left w:val="none" w:sz="0" w:space="0" w:color="auto"/>
        <w:bottom w:val="none" w:sz="0" w:space="0" w:color="auto"/>
        <w:right w:val="none" w:sz="0" w:space="0" w:color="auto"/>
      </w:divBdr>
    </w:div>
    <w:div w:id="715398479">
      <w:bodyDiv w:val="1"/>
      <w:marLeft w:val="0"/>
      <w:marRight w:val="0"/>
      <w:marTop w:val="0"/>
      <w:marBottom w:val="0"/>
      <w:divBdr>
        <w:top w:val="none" w:sz="0" w:space="0" w:color="auto"/>
        <w:left w:val="none" w:sz="0" w:space="0" w:color="auto"/>
        <w:bottom w:val="none" w:sz="0" w:space="0" w:color="auto"/>
        <w:right w:val="none" w:sz="0" w:space="0" w:color="auto"/>
      </w:divBdr>
    </w:div>
    <w:div w:id="715738501">
      <w:bodyDiv w:val="1"/>
      <w:marLeft w:val="0"/>
      <w:marRight w:val="0"/>
      <w:marTop w:val="0"/>
      <w:marBottom w:val="0"/>
      <w:divBdr>
        <w:top w:val="none" w:sz="0" w:space="0" w:color="auto"/>
        <w:left w:val="none" w:sz="0" w:space="0" w:color="auto"/>
        <w:bottom w:val="none" w:sz="0" w:space="0" w:color="auto"/>
        <w:right w:val="none" w:sz="0" w:space="0" w:color="auto"/>
      </w:divBdr>
    </w:div>
    <w:div w:id="717247660">
      <w:bodyDiv w:val="1"/>
      <w:marLeft w:val="0"/>
      <w:marRight w:val="0"/>
      <w:marTop w:val="0"/>
      <w:marBottom w:val="0"/>
      <w:divBdr>
        <w:top w:val="none" w:sz="0" w:space="0" w:color="auto"/>
        <w:left w:val="none" w:sz="0" w:space="0" w:color="auto"/>
        <w:bottom w:val="none" w:sz="0" w:space="0" w:color="auto"/>
        <w:right w:val="none" w:sz="0" w:space="0" w:color="auto"/>
      </w:divBdr>
    </w:div>
    <w:div w:id="717751030">
      <w:bodyDiv w:val="1"/>
      <w:marLeft w:val="0"/>
      <w:marRight w:val="0"/>
      <w:marTop w:val="0"/>
      <w:marBottom w:val="0"/>
      <w:divBdr>
        <w:top w:val="none" w:sz="0" w:space="0" w:color="auto"/>
        <w:left w:val="none" w:sz="0" w:space="0" w:color="auto"/>
        <w:bottom w:val="none" w:sz="0" w:space="0" w:color="auto"/>
        <w:right w:val="none" w:sz="0" w:space="0" w:color="auto"/>
      </w:divBdr>
    </w:div>
    <w:div w:id="719087811">
      <w:bodyDiv w:val="1"/>
      <w:marLeft w:val="0"/>
      <w:marRight w:val="0"/>
      <w:marTop w:val="0"/>
      <w:marBottom w:val="0"/>
      <w:divBdr>
        <w:top w:val="none" w:sz="0" w:space="0" w:color="auto"/>
        <w:left w:val="none" w:sz="0" w:space="0" w:color="auto"/>
        <w:bottom w:val="none" w:sz="0" w:space="0" w:color="auto"/>
        <w:right w:val="none" w:sz="0" w:space="0" w:color="auto"/>
      </w:divBdr>
    </w:div>
    <w:div w:id="720901657">
      <w:bodyDiv w:val="1"/>
      <w:marLeft w:val="0"/>
      <w:marRight w:val="0"/>
      <w:marTop w:val="0"/>
      <w:marBottom w:val="0"/>
      <w:divBdr>
        <w:top w:val="none" w:sz="0" w:space="0" w:color="auto"/>
        <w:left w:val="none" w:sz="0" w:space="0" w:color="auto"/>
        <w:bottom w:val="none" w:sz="0" w:space="0" w:color="auto"/>
        <w:right w:val="none" w:sz="0" w:space="0" w:color="auto"/>
      </w:divBdr>
    </w:div>
    <w:div w:id="721751973">
      <w:bodyDiv w:val="1"/>
      <w:marLeft w:val="0"/>
      <w:marRight w:val="0"/>
      <w:marTop w:val="0"/>
      <w:marBottom w:val="0"/>
      <w:divBdr>
        <w:top w:val="none" w:sz="0" w:space="0" w:color="auto"/>
        <w:left w:val="none" w:sz="0" w:space="0" w:color="auto"/>
        <w:bottom w:val="none" w:sz="0" w:space="0" w:color="auto"/>
        <w:right w:val="none" w:sz="0" w:space="0" w:color="auto"/>
      </w:divBdr>
    </w:div>
    <w:div w:id="723455869">
      <w:bodyDiv w:val="1"/>
      <w:marLeft w:val="0"/>
      <w:marRight w:val="0"/>
      <w:marTop w:val="0"/>
      <w:marBottom w:val="0"/>
      <w:divBdr>
        <w:top w:val="none" w:sz="0" w:space="0" w:color="auto"/>
        <w:left w:val="none" w:sz="0" w:space="0" w:color="auto"/>
        <w:bottom w:val="none" w:sz="0" w:space="0" w:color="auto"/>
        <w:right w:val="none" w:sz="0" w:space="0" w:color="auto"/>
      </w:divBdr>
    </w:div>
    <w:div w:id="723605139">
      <w:bodyDiv w:val="1"/>
      <w:marLeft w:val="0"/>
      <w:marRight w:val="0"/>
      <w:marTop w:val="0"/>
      <w:marBottom w:val="0"/>
      <w:divBdr>
        <w:top w:val="none" w:sz="0" w:space="0" w:color="auto"/>
        <w:left w:val="none" w:sz="0" w:space="0" w:color="auto"/>
        <w:bottom w:val="none" w:sz="0" w:space="0" w:color="auto"/>
        <w:right w:val="none" w:sz="0" w:space="0" w:color="auto"/>
      </w:divBdr>
    </w:div>
    <w:div w:id="724255573">
      <w:bodyDiv w:val="1"/>
      <w:marLeft w:val="0"/>
      <w:marRight w:val="0"/>
      <w:marTop w:val="0"/>
      <w:marBottom w:val="0"/>
      <w:divBdr>
        <w:top w:val="none" w:sz="0" w:space="0" w:color="auto"/>
        <w:left w:val="none" w:sz="0" w:space="0" w:color="auto"/>
        <w:bottom w:val="none" w:sz="0" w:space="0" w:color="auto"/>
        <w:right w:val="none" w:sz="0" w:space="0" w:color="auto"/>
      </w:divBdr>
    </w:div>
    <w:div w:id="724335252">
      <w:bodyDiv w:val="1"/>
      <w:marLeft w:val="0"/>
      <w:marRight w:val="0"/>
      <w:marTop w:val="0"/>
      <w:marBottom w:val="0"/>
      <w:divBdr>
        <w:top w:val="none" w:sz="0" w:space="0" w:color="auto"/>
        <w:left w:val="none" w:sz="0" w:space="0" w:color="auto"/>
        <w:bottom w:val="none" w:sz="0" w:space="0" w:color="auto"/>
        <w:right w:val="none" w:sz="0" w:space="0" w:color="auto"/>
      </w:divBdr>
    </w:div>
    <w:div w:id="724569743">
      <w:bodyDiv w:val="1"/>
      <w:marLeft w:val="0"/>
      <w:marRight w:val="0"/>
      <w:marTop w:val="0"/>
      <w:marBottom w:val="0"/>
      <w:divBdr>
        <w:top w:val="none" w:sz="0" w:space="0" w:color="auto"/>
        <w:left w:val="none" w:sz="0" w:space="0" w:color="auto"/>
        <w:bottom w:val="none" w:sz="0" w:space="0" w:color="auto"/>
        <w:right w:val="none" w:sz="0" w:space="0" w:color="auto"/>
      </w:divBdr>
    </w:div>
    <w:div w:id="725954745">
      <w:bodyDiv w:val="1"/>
      <w:marLeft w:val="0"/>
      <w:marRight w:val="0"/>
      <w:marTop w:val="0"/>
      <w:marBottom w:val="0"/>
      <w:divBdr>
        <w:top w:val="none" w:sz="0" w:space="0" w:color="auto"/>
        <w:left w:val="none" w:sz="0" w:space="0" w:color="auto"/>
        <w:bottom w:val="none" w:sz="0" w:space="0" w:color="auto"/>
        <w:right w:val="none" w:sz="0" w:space="0" w:color="auto"/>
      </w:divBdr>
    </w:div>
    <w:div w:id="726075365">
      <w:bodyDiv w:val="1"/>
      <w:marLeft w:val="0"/>
      <w:marRight w:val="0"/>
      <w:marTop w:val="0"/>
      <w:marBottom w:val="0"/>
      <w:divBdr>
        <w:top w:val="none" w:sz="0" w:space="0" w:color="auto"/>
        <w:left w:val="none" w:sz="0" w:space="0" w:color="auto"/>
        <w:bottom w:val="none" w:sz="0" w:space="0" w:color="auto"/>
        <w:right w:val="none" w:sz="0" w:space="0" w:color="auto"/>
      </w:divBdr>
    </w:div>
    <w:div w:id="726224378">
      <w:bodyDiv w:val="1"/>
      <w:marLeft w:val="0"/>
      <w:marRight w:val="0"/>
      <w:marTop w:val="0"/>
      <w:marBottom w:val="0"/>
      <w:divBdr>
        <w:top w:val="none" w:sz="0" w:space="0" w:color="auto"/>
        <w:left w:val="none" w:sz="0" w:space="0" w:color="auto"/>
        <w:bottom w:val="none" w:sz="0" w:space="0" w:color="auto"/>
        <w:right w:val="none" w:sz="0" w:space="0" w:color="auto"/>
      </w:divBdr>
    </w:div>
    <w:div w:id="726418798">
      <w:bodyDiv w:val="1"/>
      <w:marLeft w:val="0"/>
      <w:marRight w:val="0"/>
      <w:marTop w:val="0"/>
      <w:marBottom w:val="0"/>
      <w:divBdr>
        <w:top w:val="none" w:sz="0" w:space="0" w:color="auto"/>
        <w:left w:val="none" w:sz="0" w:space="0" w:color="auto"/>
        <w:bottom w:val="none" w:sz="0" w:space="0" w:color="auto"/>
        <w:right w:val="none" w:sz="0" w:space="0" w:color="auto"/>
      </w:divBdr>
    </w:div>
    <w:div w:id="726875277">
      <w:bodyDiv w:val="1"/>
      <w:marLeft w:val="0"/>
      <w:marRight w:val="0"/>
      <w:marTop w:val="0"/>
      <w:marBottom w:val="0"/>
      <w:divBdr>
        <w:top w:val="none" w:sz="0" w:space="0" w:color="auto"/>
        <w:left w:val="none" w:sz="0" w:space="0" w:color="auto"/>
        <w:bottom w:val="none" w:sz="0" w:space="0" w:color="auto"/>
        <w:right w:val="none" w:sz="0" w:space="0" w:color="auto"/>
      </w:divBdr>
    </w:div>
    <w:div w:id="727725288">
      <w:bodyDiv w:val="1"/>
      <w:marLeft w:val="0"/>
      <w:marRight w:val="0"/>
      <w:marTop w:val="0"/>
      <w:marBottom w:val="0"/>
      <w:divBdr>
        <w:top w:val="none" w:sz="0" w:space="0" w:color="auto"/>
        <w:left w:val="none" w:sz="0" w:space="0" w:color="auto"/>
        <w:bottom w:val="none" w:sz="0" w:space="0" w:color="auto"/>
        <w:right w:val="none" w:sz="0" w:space="0" w:color="auto"/>
      </w:divBdr>
    </w:div>
    <w:div w:id="727843618">
      <w:bodyDiv w:val="1"/>
      <w:marLeft w:val="0"/>
      <w:marRight w:val="0"/>
      <w:marTop w:val="0"/>
      <w:marBottom w:val="0"/>
      <w:divBdr>
        <w:top w:val="none" w:sz="0" w:space="0" w:color="auto"/>
        <w:left w:val="none" w:sz="0" w:space="0" w:color="auto"/>
        <w:bottom w:val="none" w:sz="0" w:space="0" w:color="auto"/>
        <w:right w:val="none" w:sz="0" w:space="0" w:color="auto"/>
      </w:divBdr>
    </w:div>
    <w:div w:id="728574526">
      <w:bodyDiv w:val="1"/>
      <w:marLeft w:val="0"/>
      <w:marRight w:val="0"/>
      <w:marTop w:val="0"/>
      <w:marBottom w:val="0"/>
      <w:divBdr>
        <w:top w:val="none" w:sz="0" w:space="0" w:color="auto"/>
        <w:left w:val="none" w:sz="0" w:space="0" w:color="auto"/>
        <w:bottom w:val="none" w:sz="0" w:space="0" w:color="auto"/>
        <w:right w:val="none" w:sz="0" w:space="0" w:color="auto"/>
      </w:divBdr>
    </w:div>
    <w:div w:id="729382610">
      <w:bodyDiv w:val="1"/>
      <w:marLeft w:val="0"/>
      <w:marRight w:val="0"/>
      <w:marTop w:val="0"/>
      <w:marBottom w:val="0"/>
      <w:divBdr>
        <w:top w:val="none" w:sz="0" w:space="0" w:color="auto"/>
        <w:left w:val="none" w:sz="0" w:space="0" w:color="auto"/>
        <w:bottom w:val="none" w:sz="0" w:space="0" w:color="auto"/>
        <w:right w:val="none" w:sz="0" w:space="0" w:color="auto"/>
      </w:divBdr>
    </w:div>
    <w:div w:id="729772872">
      <w:bodyDiv w:val="1"/>
      <w:marLeft w:val="0"/>
      <w:marRight w:val="0"/>
      <w:marTop w:val="0"/>
      <w:marBottom w:val="0"/>
      <w:divBdr>
        <w:top w:val="none" w:sz="0" w:space="0" w:color="auto"/>
        <w:left w:val="none" w:sz="0" w:space="0" w:color="auto"/>
        <w:bottom w:val="none" w:sz="0" w:space="0" w:color="auto"/>
        <w:right w:val="none" w:sz="0" w:space="0" w:color="auto"/>
      </w:divBdr>
    </w:div>
    <w:div w:id="729772889">
      <w:bodyDiv w:val="1"/>
      <w:marLeft w:val="0"/>
      <w:marRight w:val="0"/>
      <w:marTop w:val="0"/>
      <w:marBottom w:val="0"/>
      <w:divBdr>
        <w:top w:val="none" w:sz="0" w:space="0" w:color="auto"/>
        <w:left w:val="none" w:sz="0" w:space="0" w:color="auto"/>
        <w:bottom w:val="none" w:sz="0" w:space="0" w:color="auto"/>
        <w:right w:val="none" w:sz="0" w:space="0" w:color="auto"/>
      </w:divBdr>
    </w:div>
    <w:div w:id="730227029">
      <w:bodyDiv w:val="1"/>
      <w:marLeft w:val="0"/>
      <w:marRight w:val="0"/>
      <w:marTop w:val="0"/>
      <w:marBottom w:val="0"/>
      <w:divBdr>
        <w:top w:val="none" w:sz="0" w:space="0" w:color="auto"/>
        <w:left w:val="none" w:sz="0" w:space="0" w:color="auto"/>
        <w:bottom w:val="none" w:sz="0" w:space="0" w:color="auto"/>
        <w:right w:val="none" w:sz="0" w:space="0" w:color="auto"/>
      </w:divBdr>
    </w:div>
    <w:div w:id="732701921">
      <w:bodyDiv w:val="1"/>
      <w:marLeft w:val="0"/>
      <w:marRight w:val="0"/>
      <w:marTop w:val="0"/>
      <w:marBottom w:val="0"/>
      <w:divBdr>
        <w:top w:val="none" w:sz="0" w:space="0" w:color="auto"/>
        <w:left w:val="none" w:sz="0" w:space="0" w:color="auto"/>
        <w:bottom w:val="none" w:sz="0" w:space="0" w:color="auto"/>
        <w:right w:val="none" w:sz="0" w:space="0" w:color="auto"/>
      </w:divBdr>
    </w:div>
    <w:div w:id="732972205">
      <w:bodyDiv w:val="1"/>
      <w:marLeft w:val="0"/>
      <w:marRight w:val="0"/>
      <w:marTop w:val="0"/>
      <w:marBottom w:val="0"/>
      <w:divBdr>
        <w:top w:val="none" w:sz="0" w:space="0" w:color="auto"/>
        <w:left w:val="none" w:sz="0" w:space="0" w:color="auto"/>
        <w:bottom w:val="none" w:sz="0" w:space="0" w:color="auto"/>
        <w:right w:val="none" w:sz="0" w:space="0" w:color="auto"/>
      </w:divBdr>
    </w:div>
    <w:div w:id="733283648">
      <w:bodyDiv w:val="1"/>
      <w:marLeft w:val="0"/>
      <w:marRight w:val="0"/>
      <w:marTop w:val="0"/>
      <w:marBottom w:val="0"/>
      <w:divBdr>
        <w:top w:val="none" w:sz="0" w:space="0" w:color="auto"/>
        <w:left w:val="none" w:sz="0" w:space="0" w:color="auto"/>
        <w:bottom w:val="none" w:sz="0" w:space="0" w:color="auto"/>
        <w:right w:val="none" w:sz="0" w:space="0" w:color="auto"/>
      </w:divBdr>
    </w:div>
    <w:div w:id="733433813">
      <w:bodyDiv w:val="1"/>
      <w:marLeft w:val="0"/>
      <w:marRight w:val="0"/>
      <w:marTop w:val="0"/>
      <w:marBottom w:val="0"/>
      <w:divBdr>
        <w:top w:val="none" w:sz="0" w:space="0" w:color="auto"/>
        <w:left w:val="none" w:sz="0" w:space="0" w:color="auto"/>
        <w:bottom w:val="none" w:sz="0" w:space="0" w:color="auto"/>
        <w:right w:val="none" w:sz="0" w:space="0" w:color="auto"/>
      </w:divBdr>
    </w:div>
    <w:div w:id="736363877">
      <w:bodyDiv w:val="1"/>
      <w:marLeft w:val="0"/>
      <w:marRight w:val="0"/>
      <w:marTop w:val="0"/>
      <w:marBottom w:val="0"/>
      <w:divBdr>
        <w:top w:val="none" w:sz="0" w:space="0" w:color="auto"/>
        <w:left w:val="none" w:sz="0" w:space="0" w:color="auto"/>
        <w:bottom w:val="none" w:sz="0" w:space="0" w:color="auto"/>
        <w:right w:val="none" w:sz="0" w:space="0" w:color="auto"/>
      </w:divBdr>
    </w:div>
    <w:div w:id="736904394">
      <w:bodyDiv w:val="1"/>
      <w:marLeft w:val="0"/>
      <w:marRight w:val="0"/>
      <w:marTop w:val="0"/>
      <w:marBottom w:val="0"/>
      <w:divBdr>
        <w:top w:val="none" w:sz="0" w:space="0" w:color="auto"/>
        <w:left w:val="none" w:sz="0" w:space="0" w:color="auto"/>
        <w:bottom w:val="none" w:sz="0" w:space="0" w:color="auto"/>
        <w:right w:val="none" w:sz="0" w:space="0" w:color="auto"/>
      </w:divBdr>
    </w:div>
    <w:div w:id="739212911">
      <w:bodyDiv w:val="1"/>
      <w:marLeft w:val="0"/>
      <w:marRight w:val="0"/>
      <w:marTop w:val="0"/>
      <w:marBottom w:val="0"/>
      <w:divBdr>
        <w:top w:val="none" w:sz="0" w:space="0" w:color="auto"/>
        <w:left w:val="none" w:sz="0" w:space="0" w:color="auto"/>
        <w:bottom w:val="none" w:sz="0" w:space="0" w:color="auto"/>
        <w:right w:val="none" w:sz="0" w:space="0" w:color="auto"/>
      </w:divBdr>
    </w:div>
    <w:div w:id="739794399">
      <w:bodyDiv w:val="1"/>
      <w:marLeft w:val="0"/>
      <w:marRight w:val="0"/>
      <w:marTop w:val="0"/>
      <w:marBottom w:val="0"/>
      <w:divBdr>
        <w:top w:val="none" w:sz="0" w:space="0" w:color="auto"/>
        <w:left w:val="none" w:sz="0" w:space="0" w:color="auto"/>
        <w:bottom w:val="none" w:sz="0" w:space="0" w:color="auto"/>
        <w:right w:val="none" w:sz="0" w:space="0" w:color="auto"/>
      </w:divBdr>
    </w:div>
    <w:div w:id="741028696">
      <w:bodyDiv w:val="1"/>
      <w:marLeft w:val="0"/>
      <w:marRight w:val="0"/>
      <w:marTop w:val="0"/>
      <w:marBottom w:val="0"/>
      <w:divBdr>
        <w:top w:val="none" w:sz="0" w:space="0" w:color="auto"/>
        <w:left w:val="none" w:sz="0" w:space="0" w:color="auto"/>
        <w:bottom w:val="none" w:sz="0" w:space="0" w:color="auto"/>
        <w:right w:val="none" w:sz="0" w:space="0" w:color="auto"/>
      </w:divBdr>
    </w:div>
    <w:div w:id="744110282">
      <w:bodyDiv w:val="1"/>
      <w:marLeft w:val="0"/>
      <w:marRight w:val="0"/>
      <w:marTop w:val="0"/>
      <w:marBottom w:val="0"/>
      <w:divBdr>
        <w:top w:val="none" w:sz="0" w:space="0" w:color="auto"/>
        <w:left w:val="none" w:sz="0" w:space="0" w:color="auto"/>
        <w:bottom w:val="none" w:sz="0" w:space="0" w:color="auto"/>
        <w:right w:val="none" w:sz="0" w:space="0" w:color="auto"/>
      </w:divBdr>
    </w:div>
    <w:div w:id="745683515">
      <w:bodyDiv w:val="1"/>
      <w:marLeft w:val="0"/>
      <w:marRight w:val="0"/>
      <w:marTop w:val="0"/>
      <w:marBottom w:val="0"/>
      <w:divBdr>
        <w:top w:val="none" w:sz="0" w:space="0" w:color="auto"/>
        <w:left w:val="none" w:sz="0" w:space="0" w:color="auto"/>
        <w:bottom w:val="none" w:sz="0" w:space="0" w:color="auto"/>
        <w:right w:val="none" w:sz="0" w:space="0" w:color="auto"/>
      </w:divBdr>
    </w:div>
    <w:div w:id="745690671">
      <w:bodyDiv w:val="1"/>
      <w:marLeft w:val="0"/>
      <w:marRight w:val="0"/>
      <w:marTop w:val="0"/>
      <w:marBottom w:val="0"/>
      <w:divBdr>
        <w:top w:val="none" w:sz="0" w:space="0" w:color="auto"/>
        <w:left w:val="none" w:sz="0" w:space="0" w:color="auto"/>
        <w:bottom w:val="none" w:sz="0" w:space="0" w:color="auto"/>
        <w:right w:val="none" w:sz="0" w:space="0" w:color="auto"/>
      </w:divBdr>
    </w:div>
    <w:div w:id="745806332">
      <w:bodyDiv w:val="1"/>
      <w:marLeft w:val="0"/>
      <w:marRight w:val="0"/>
      <w:marTop w:val="0"/>
      <w:marBottom w:val="0"/>
      <w:divBdr>
        <w:top w:val="none" w:sz="0" w:space="0" w:color="auto"/>
        <w:left w:val="none" w:sz="0" w:space="0" w:color="auto"/>
        <w:bottom w:val="none" w:sz="0" w:space="0" w:color="auto"/>
        <w:right w:val="none" w:sz="0" w:space="0" w:color="auto"/>
      </w:divBdr>
    </w:div>
    <w:div w:id="746655239">
      <w:bodyDiv w:val="1"/>
      <w:marLeft w:val="0"/>
      <w:marRight w:val="0"/>
      <w:marTop w:val="0"/>
      <w:marBottom w:val="0"/>
      <w:divBdr>
        <w:top w:val="none" w:sz="0" w:space="0" w:color="auto"/>
        <w:left w:val="none" w:sz="0" w:space="0" w:color="auto"/>
        <w:bottom w:val="none" w:sz="0" w:space="0" w:color="auto"/>
        <w:right w:val="none" w:sz="0" w:space="0" w:color="auto"/>
      </w:divBdr>
    </w:div>
    <w:div w:id="747073347">
      <w:bodyDiv w:val="1"/>
      <w:marLeft w:val="0"/>
      <w:marRight w:val="0"/>
      <w:marTop w:val="0"/>
      <w:marBottom w:val="0"/>
      <w:divBdr>
        <w:top w:val="none" w:sz="0" w:space="0" w:color="auto"/>
        <w:left w:val="none" w:sz="0" w:space="0" w:color="auto"/>
        <w:bottom w:val="none" w:sz="0" w:space="0" w:color="auto"/>
        <w:right w:val="none" w:sz="0" w:space="0" w:color="auto"/>
      </w:divBdr>
    </w:div>
    <w:div w:id="747338992">
      <w:bodyDiv w:val="1"/>
      <w:marLeft w:val="0"/>
      <w:marRight w:val="0"/>
      <w:marTop w:val="0"/>
      <w:marBottom w:val="0"/>
      <w:divBdr>
        <w:top w:val="none" w:sz="0" w:space="0" w:color="auto"/>
        <w:left w:val="none" w:sz="0" w:space="0" w:color="auto"/>
        <w:bottom w:val="none" w:sz="0" w:space="0" w:color="auto"/>
        <w:right w:val="none" w:sz="0" w:space="0" w:color="auto"/>
      </w:divBdr>
    </w:div>
    <w:div w:id="747574247">
      <w:bodyDiv w:val="1"/>
      <w:marLeft w:val="0"/>
      <w:marRight w:val="0"/>
      <w:marTop w:val="0"/>
      <w:marBottom w:val="0"/>
      <w:divBdr>
        <w:top w:val="none" w:sz="0" w:space="0" w:color="auto"/>
        <w:left w:val="none" w:sz="0" w:space="0" w:color="auto"/>
        <w:bottom w:val="none" w:sz="0" w:space="0" w:color="auto"/>
        <w:right w:val="none" w:sz="0" w:space="0" w:color="auto"/>
      </w:divBdr>
    </w:div>
    <w:div w:id="747770534">
      <w:bodyDiv w:val="1"/>
      <w:marLeft w:val="0"/>
      <w:marRight w:val="0"/>
      <w:marTop w:val="0"/>
      <w:marBottom w:val="0"/>
      <w:divBdr>
        <w:top w:val="none" w:sz="0" w:space="0" w:color="auto"/>
        <w:left w:val="none" w:sz="0" w:space="0" w:color="auto"/>
        <w:bottom w:val="none" w:sz="0" w:space="0" w:color="auto"/>
        <w:right w:val="none" w:sz="0" w:space="0" w:color="auto"/>
      </w:divBdr>
    </w:div>
    <w:div w:id="747845913">
      <w:bodyDiv w:val="1"/>
      <w:marLeft w:val="0"/>
      <w:marRight w:val="0"/>
      <w:marTop w:val="0"/>
      <w:marBottom w:val="0"/>
      <w:divBdr>
        <w:top w:val="none" w:sz="0" w:space="0" w:color="auto"/>
        <w:left w:val="none" w:sz="0" w:space="0" w:color="auto"/>
        <w:bottom w:val="none" w:sz="0" w:space="0" w:color="auto"/>
        <w:right w:val="none" w:sz="0" w:space="0" w:color="auto"/>
      </w:divBdr>
    </w:div>
    <w:div w:id="748230838">
      <w:bodyDiv w:val="1"/>
      <w:marLeft w:val="0"/>
      <w:marRight w:val="0"/>
      <w:marTop w:val="0"/>
      <w:marBottom w:val="0"/>
      <w:divBdr>
        <w:top w:val="none" w:sz="0" w:space="0" w:color="auto"/>
        <w:left w:val="none" w:sz="0" w:space="0" w:color="auto"/>
        <w:bottom w:val="none" w:sz="0" w:space="0" w:color="auto"/>
        <w:right w:val="none" w:sz="0" w:space="0" w:color="auto"/>
      </w:divBdr>
    </w:div>
    <w:div w:id="748498060">
      <w:bodyDiv w:val="1"/>
      <w:marLeft w:val="0"/>
      <w:marRight w:val="0"/>
      <w:marTop w:val="0"/>
      <w:marBottom w:val="0"/>
      <w:divBdr>
        <w:top w:val="none" w:sz="0" w:space="0" w:color="auto"/>
        <w:left w:val="none" w:sz="0" w:space="0" w:color="auto"/>
        <w:bottom w:val="none" w:sz="0" w:space="0" w:color="auto"/>
        <w:right w:val="none" w:sz="0" w:space="0" w:color="auto"/>
      </w:divBdr>
    </w:div>
    <w:div w:id="749011808">
      <w:bodyDiv w:val="1"/>
      <w:marLeft w:val="0"/>
      <w:marRight w:val="0"/>
      <w:marTop w:val="0"/>
      <w:marBottom w:val="0"/>
      <w:divBdr>
        <w:top w:val="none" w:sz="0" w:space="0" w:color="auto"/>
        <w:left w:val="none" w:sz="0" w:space="0" w:color="auto"/>
        <w:bottom w:val="none" w:sz="0" w:space="0" w:color="auto"/>
        <w:right w:val="none" w:sz="0" w:space="0" w:color="auto"/>
      </w:divBdr>
    </w:div>
    <w:div w:id="749737056">
      <w:bodyDiv w:val="1"/>
      <w:marLeft w:val="0"/>
      <w:marRight w:val="0"/>
      <w:marTop w:val="0"/>
      <w:marBottom w:val="0"/>
      <w:divBdr>
        <w:top w:val="none" w:sz="0" w:space="0" w:color="auto"/>
        <w:left w:val="none" w:sz="0" w:space="0" w:color="auto"/>
        <w:bottom w:val="none" w:sz="0" w:space="0" w:color="auto"/>
        <w:right w:val="none" w:sz="0" w:space="0" w:color="auto"/>
      </w:divBdr>
    </w:div>
    <w:div w:id="752239823">
      <w:bodyDiv w:val="1"/>
      <w:marLeft w:val="0"/>
      <w:marRight w:val="0"/>
      <w:marTop w:val="0"/>
      <w:marBottom w:val="0"/>
      <w:divBdr>
        <w:top w:val="none" w:sz="0" w:space="0" w:color="auto"/>
        <w:left w:val="none" w:sz="0" w:space="0" w:color="auto"/>
        <w:bottom w:val="none" w:sz="0" w:space="0" w:color="auto"/>
        <w:right w:val="none" w:sz="0" w:space="0" w:color="auto"/>
      </w:divBdr>
    </w:div>
    <w:div w:id="752970744">
      <w:bodyDiv w:val="1"/>
      <w:marLeft w:val="0"/>
      <w:marRight w:val="0"/>
      <w:marTop w:val="0"/>
      <w:marBottom w:val="0"/>
      <w:divBdr>
        <w:top w:val="none" w:sz="0" w:space="0" w:color="auto"/>
        <w:left w:val="none" w:sz="0" w:space="0" w:color="auto"/>
        <w:bottom w:val="none" w:sz="0" w:space="0" w:color="auto"/>
        <w:right w:val="none" w:sz="0" w:space="0" w:color="auto"/>
      </w:divBdr>
    </w:div>
    <w:div w:id="753017256">
      <w:bodyDiv w:val="1"/>
      <w:marLeft w:val="0"/>
      <w:marRight w:val="0"/>
      <w:marTop w:val="0"/>
      <w:marBottom w:val="0"/>
      <w:divBdr>
        <w:top w:val="none" w:sz="0" w:space="0" w:color="auto"/>
        <w:left w:val="none" w:sz="0" w:space="0" w:color="auto"/>
        <w:bottom w:val="none" w:sz="0" w:space="0" w:color="auto"/>
        <w:right w:val="none" w:sz="0" w:space="0" w:color="auto"/>
      </w:divBdr>
    </w:div>
    <w:div w:id="753475346">
      <w:bodyDiv w:val="1"/>
      <w:marLeft w:val="0"/>
      <w:marRight w:val="0"/>
      <w:marTop w:val="0"/>
      <w:marBottom w:val="0"/>
      <w:divBdr>
        <w:top w:val="none" w:sz="0" w:space="0" w:color="auto"/>
        <w:left w:val="none" w:sz="0" w:space="0" w:color="auto"/>
        <w:bottom w:val="none" w:sz="0" w:space="0" w:color="auto"/>
        <w:right w:val="none" w:sz="0" w:space="0" w:color="auto"/>
      </w:divBdr>
    </w:div>
    <w:div w:id="753478920">
      <w:bodyDiv w:val="1"/>
      <w:marLeft w:val="0"/>
      <w:marRight w:val="0"/>
      <w:marTop w:val="0"/>
      <w:marBottom w:val="0"/>
      <w:divBdr>
        <w:top w:val="none" w:sz="0" w:space="0" w:color="auto"/>
        <w:left w:val="none" w:sz="0" w:space="0" w:color="auto"/>
        <w:bottom w:val="none" w:sz="0" w:space="0" w:color="auto"/>
        <w:right w:val="none" w:sz="0" w:space="0" w:color="auto"/>
      </w:divBdr>
    </w:div>
    <w:div w:id="753744527">
      <w:bodyDiv w:val="1"/>
      <w:marLeft w:val="0"/>
      <w:marRight w:val="0"/>
      <w:marTop w:val="0"/>
      <w:marBottom w:val="0"/>
      <w:divBdr>
        <w:top w:val="none" w:sz="0" w:space="0" w:color="auto"/>
        <w:left w:val="none" w:sz="0" w:space="0" w:color="auto"/>
        <w:bottom w:val="none" w:sz="0" w:space="0" w:color="auto"/>
        <w:right w:val="none" w:sz="0" w:space="0" w:color="auto"/>
      </w:divBdr>
    </w:div>
    <w:div w:id="756903585">
      <w:bodyDiv w:val="1"/>
      <w:marLeft w:val="0"/>
      <w:marRight w:val="0"/>
      <w:marTop w:val="0"/>
      <w:marBottom w:val="0"/>
      <w:divBdr>
        <w:top w:val="none" w:sz="0" w:space="0" w:color="auto"/>
        <w:left w:val="none" w:sz="0" w:space="0" w:color="auto"/>
        <w:bottom w:val="none" w:sz="0" w:space="0" w:color="auto"/>
        <w:right w:val="none" w:sz="0" w:space="0" w:color="auto"/>
      </w:divBdr>
    </w:div>
    <w:div w:id="757286374">
      <w:bodyDiv w:val="1"/>
      <w:marLeft w:val="0"/>
      <w:marRight w:val="0"/>
      <w:marTop w:val="0"/>
      <w:marBottom w:val="0"/>
      <w:divBdr>
        <w:top w:val="none" w:sz="0" w:space="0" w:color="auto"/>
        <w:left w:val="none" w:sz="0" w:space="0" w:color="auto"/>
        <w:bottom w:val="none" w:sz="0" w:space="0" w:color="auto"/>
        <w:right w:val="none" w:sz="0" w:space="0" w:color="auto"/>
      </w:divBdr>
    </w:div>
    <w:div w:id="758872839">
      <w:bodyDiv w:val="1"/>
      <w:marLeft w:val="0"/>
      <w:marRight w:val="0"/>
      <w:marTop w:val="0"/>
      <w:marBottom w:val="0"/>
      <w:divBdr>
        <w:top w:val="none" w:sz="0" w:space="0" w:color="auto"/>
        <w:left w:val="none" w:sz="0" w:space="0" w:color="auto"/>
        <w:bottom w:val="none" w:sz="0" w:space="0" w:color="auto"/>
        <w:right w:val="none" w:sz="0" w:space="0" w:color="auto"/>
      </w:divBdr>
    </w:div>
    <w:div w:id="759834354">
      <w:bodyDiv w:val="1"/>
      <w:marLeft w:val="0"/>
      <w:marRight w:val="0"/>
      <w:marTop w:val="0"/>
      <w:marBottom w:val="0"/>
      <w:divBdr>
        <w:top w:val="none" w:sz="0" w:space="0" w:color="auto"/>
        <w:left w:val="none" w:sz="0" w:space="0" w:color="auto"/>
        <w:bottom w:val="none" w:sz="0" w:space="0" w:color="auto"/>
        <w:right w:val="none" w:sz="0" w:space="0" w:color="auto"/>
      </w:divBdr>
    </w:div>
    <w:div w:id="760377610">
      <w:bodyDiv w:val="1"/>
      <w:marLeft w:val="0"/>
      <w:marRight w:val="0"/>
      <w:marTop w:val="0"/>
      <w:marBottom w:val="0"/>
      <w:divBdr>
        <w:top w:val="none" w:sz="0" w:space="0" w:color="auto"/>
        <w:left w:val="none" w:sz="0" w:space="0" w:color="auto"/>
        <w:bottom w:val="none" w:sz="0" w:space="0" w:color="auto"/>
        <w:right w:val="none" w:sz="0" w:space="0" w:color="auto"/>
      </w:divBdr>
    </w:div>
    <w:div w:id="760445108">
      <w:bodyDiv w:val="1"/>
      <w:marLeft w:val="0"/>
      <w:marRight w:val="0"/>
      <w:marTop w:val="0"/>
      <w:marBottom w:val="0"/>
      <w:divBdr>
        <w:top w:val="none" w:sz="0" w:space="0" w:color="auto"/>
        <w:left w:val="none" w:sz="0" w:space="0" w:color="auto"/>
        <w:bottom w:val="none" w:sz="0" w:space="0" w:color="auto"/>
        <w:right w:val="none" w:sz="0" w:space="0" w:color="auto"/>
      </w:divBdr>
    </w:div>
    <w:div w:id="760953971">
      <w:bodyDiv w:val="1"/>
      <w:marLeft w:val="0"/>
      <w:marRight w:val="0"/>
      <w:marTop w:val="0"/>
      <w:marBottom w:val="0"/>
      <w:divBdr>
        <w:top w:val="none" w:sz="0" w:space="0" w:color="auto"/>
        <w:left w:val="none" w:sz="0" w:space="0" w:color="auto"/>
        <w:bottom w:val="none" w:sz="0" w:space="0" w:color="auto"/>
        <w:right w:val="none" w:sz="0" w:space="0" w:color="auto"/>
      </w:divBdr>
    </w:div>
    <w:div w:id="762647918">
      <w:bodyDiv w:val="1"/>
      <w:marLeft w:val="0"/>
      <w:marRight w:val="0"/>
      <w:marTop w:val="0"/>
      <w:marBottom w:val="0"/>
      <w:divBdr>
        <w:top w:val="none" w:sz="0" w:space="0" w:color="auto"/>
        <w:left w:val="none" w:sz="0" w:space="0" w:color="auto"/>
        <w:bottom w:val="none" w:sz="0" w:space="0" w:color="auto"/>
        <w:right w:val="none" w:sz="0" w:space="0" w:color="auto"/>
      </w:divBdr>
    </w:div>
    <w:div w:id="763383142">
      <w:bodyDiv w:val="1"/>
      <w:marLeft w:val="0"/>
      <w:marRight w:val="0"/>
      <w:marTop w:val="0"/>
      <w:marBottom w:val="0"/>
      <w:divBdr>
        <w:top w:val="none" w:sz="0" w:space="0" w:color="auto"/>
        <w:left w:val="none" w:sz="0" w:space="0" w:color="auto"/>
        <w:bottom w:val="none" w:sz="0" w:space="0" w:color="auto"/>
        <w:right w:val="none" w:sz="0" w:space="0" w:color="auto"/>
      </w:divBdr>
    </w:div>
    <w:div w:id="764687535">
      <w:bodyDiv w:val="1"/>
      <w:marLeft w:val="0"/>
      <w:marRight w:val="0"/>
      <w:marTop w:val="0"/>
      <w:marBottom w:val="0"/>
      <w:divBdr>
        <w:top w:val="none" w:sz="0" w:space="0" w:color="auto"/>
        <w:left w:val="none" w:sz="0" w:space="0" w:color="auto"/>
        <w:bottom w:val="none" w:sz="0" w:space="0" w:color="auto"/>
        <w:right w:val="none" w:sz="0" w:space="0" w:color="auto"/>
      </w:divBdr>
    </w:div>
    <w:div w:id="766197228">
      <w:bodyDiv w:val="1"/>
      <w:marLeft w:val="0"/>
      <w:marRight w:val="0"/>
      <w:marTop w:val="0"/>
      <w:marBottom w:val="0"/>
      <w:divBdr>
        <w:top w:val="none" w:sz="0" w:space="0" w:color="auto"/>
        <w:left w:val="none" w:sz="0" w:space="0" w:color="auto"/>
        <w:bottom w:val="none" w:sz="0" w:space="0" w:color="auto"/>
        <w:right w:val="none" w:sz="0" w:space="0" w:color="auto"/>
      </w:divBdr>
    </w:div>
    <w:div w:id="767501489">
      <w:bodyDiv w:val="1"/>
      <w:marLeft w:val="0"/>
      <w:marRight w:val="0"/>
      <w:marTop w:val="0"/>
      <w:marBottom w:val="0"/>
      <w:divBdr>
        <w:top w:val="none" w:sz="0" w:space="0" w:color="auto"/>
        <w:left w:val="none" w:sz="0" w:space="0" w:color="auto"/>
        <w:bottom w:val="none" w:sz="0" w:space="0" w:color="auto"/>
        <w:right w:val="none" w:sz="0" w:space="0" w:color="auto"/>
      </w:divBdr>
    </w:div>
    <w:div w:id="767508382">
      <w:bodyDiv w:val="1"/>
      <w:marLeft w:val="0"/>
      <w:marRight w:val="0"/>
      <w:marTop w:val="0"/>
      <w:marBottom w:val="0"/>
      <w:divBdr>
        <w:top w:val="none" w:sz="0" w:space="0" w:color="auto"/>
        <w:left w:val="none" w:sz="0" w:space="0" w:color="auto"/>
        <w:bottom w:val="none" w:sz="0" w:space="0" w:color="auto"/>
        <w:right w:val="none" w:sz="0" w:space="0" w:color="auto"/>
      </w:divBdr>
    </w:div>
    <w:div w:id="767508716">
      <w:bodyDiv w:val="1"/>
      <w:marLeft w:val="0"/>
      <w:marRight w:val="0"/>
      <w:marTop w:val="0"/>
      <w:marBottom w:val="0"/>
      <w:divBdr>
        <w:top w:val="none" w:sz="0" w:space="0" w:color="auto"/>
        <w:left w:val="none" w:sz="0" w:space="0" w:color="auto"/>
        <w:bottom w:val="none" w:sz="0" w:space="0" w:color="auto"/>
        <w:right w:val="none" w:sz="0" w:space="0" w:color="auto"/>
      </w:divBdr>
    </w:div>
    <w:div w:id="767626667">
      <w:bodyDiv w:val="1"/>
      <w:marLeft w:val="0"/>
      <w:marRight w:val="0"/>
      <w:marTop w:val="0"/>
      <w:marBottom w:val="0"/>
      <w:divBdr>
        <w:top w:val="none" w:sz="0" w:space="0" w:color="auto"/>
        <w:left w:val="none" w:sz="0" w:space="0" w:color="auto"/>
        <w:bottom w:val="none" w:sz="0" w:space="0" w:color="auto"/>
        <w:right w:val="none" w:sz="0" w:space="0" w:color="auto"/>
      </w:divBdr>
    </w:div>
    <w:div w:id="767701434">
      <w:bodyDiv w:val="1"/>
      <w:marLeft w:val="0"/>
      <w:marRight w:val="0"/>
      <w:marTop w:val="0"/>
      <w:marBottom w:val="0"/>
      <w:divBdr>
        <w:top w:val="none" w:sz="0" w:space="0" w:color="auto"/>
        <w:left w:val="none" w:sz="0" w:space="0" w:color="auto"/>
        <w:bottom w:val="none" w:sz="0" w:space="0" w:color="auto"/>
        <w:right w:val="none" w:sz="0" w:space="0" w:color="auto"/>
      </w:divBdr>
    </w:div>
    <w:div w:id="767775847">
      <w:bodyDiv w:val="1"/>
      <w:marLeft w:val="0"/>
      <w:marRight w:val="0"/>
      <w:marTop w:val="0"/>
      <w:marBottom w:val="0"/>
      <w:divBdr>
        <w:top w:val="none" w:sz="0" w:space="0" w:color="auto"/>
        <w:left w:val="none" w:sz="0" w:space="0" w:color="auto"/>
        <w:bottom w:val="none" w:sz="0" w:space="0" w:color="auto"/>
        <w:right w:val="none" w:sz="0" w:space="0" w:color="auto"/>
      </w:divBdr>
    </w:div>
    <w:div w:id="768240445">
      <w:bodyDiv w:val="1"/>
      <w:marLeft w:val="0"/>
      <w:marRight w:val="0"/>
      <w:marTop w:val="0"/>
      <w:marBottom w:val="0"/>
      <w:divBdr>
        <w:top w:val="none" w:sz="0" w:space="0" w:color="auto"/>
        <w:left w:val="none" w:sz="0" w:space="0" w:color="auto"/>
        <w:bottom w:val="none" w:sz="0" w:space="0" w:color="auto"/>
        <w:right w:val="none" w:sz="0" w:space="0" w:color="auto"/>
      </w:divBdr>
    </w:div>
    <w:div w:id="768896139">
      <w:bodyDiv w:val="1"/>
      <w:marLeft w:val="0"/>
      <w:marRight w:val="0"/>
      <w:marTop w:val="0"/>
      <w:marBottom w:val="0"/>
      <w:divBdr>
        <w:top w:val="none" w:sz="0" w:space="0" w:color="auto"/>
        <w:left w:val="none" w:sz="0" w:space="0" w:color="auto"/>
        <w:bottom w:val="none" w:sz="0" w:space="0" w:color="auto"/>
        <w:right w:val="none" w:sz="0" w:space="0" w:color="auto"/>
      </w:divBdr>
    </w:div>
    <w:div w:id="770442438">
      <w:bodyDiv w:val="1"/>
      <w:marLeft w:val="0"/>
      <w:marRight w:val="0"/>
      <w:marTop w:val="0"/>
      <w:marBottom w:val="0"/>
      <w:divBdr>
        <w:top w:val="none" w:sz="0" w:space="0" w:color="auto"/>
        <w:left w:val="none" w:sz="0" w:space="0" w:color="auto"/>
        <w:bottom w:val="none" w:sz="0" w:space="0" w:color="auto"/>
        <w:right w:val="none" w:sz="0" w:space="0" w:color="auto"/>
      </w:divBdr>
    </w:div>
    <w:div w:id="770708845">
      <w:bodyDiv w:val="1"/>
      <w:marLeft w:val="0"/>
      <w:marRight w:val="0"/>
      <w:marTop w:val="0"/>
      <w:marBottom w:val="0"/>
      <w:divBdr>
        <w:top w:val="none" w:sz="0" w:space="0" w:color="auto"/>
        <w:left w:val="none" w:sz="0" w:space="0" w:color="auto"/>
        <w:bottom w:val="none" w:sz="0" w:space="0" w:color="auto"/>
        <w:right w:val="none" w:sz="0" w:space="0" w:color="auto"/>
      </w:divBdr>
    </w:div>
    <w:div w:id="771705405">
      <w:bodyDiv w:val="1"/>
      <w:marLeft w:val="0"/>
      <w:marRight w:val="0"/>
      <w:marTop w:val="0"/>
      <w:marBottom w:val="0"/>
      <w:divBdr>
        <w:top w:val="none" w:sz="0" w:space="0" w:color="auto"/>
        <w:left w:val="none" w:sz="0" w:space="0" w:color="auto"/>
        <w:bottom w:val="none" w:sz="0" w:space="0" w:color="auto"/>
        <w:right w:val="none" w:sz="0" w:space="0" w:color="auto"/>
      </w:divBdr>
    </w:div>
    <w:div w:id="771970376">
      <w:bodyDiv w:val="1"/>
      <w:marLeft w:val="0"/>
      <w:marRight w:val="0"/>
      <w:marTop w:val="0"/>
      <w:marBottom w:val="0"/>
      <w:divBdr>
        <w:top w:val="none" w:sz="0" w:space="0" w:color="auto"/>
        <w:left w:val="none" w:sz="0" w:space="0" w:color="auto"/>
        <w:bottom w:val="none" w:sz="0" w:space="0" w:color="auto"/>
        <w:right w:val="none" w:sz="0" w:space="0" w:color="auto"/>
      </w:divBdr>
    </w:div>
    <w:div w:id="771973571">
      <w:bodyDiv w:val="1"/>
      <w:marLeft w:val="0"/>
      <w:marRight w:val="0"/>
      <w:marTop w:val="0"/>
      <w:marBottom w:val="0"/>
      <w:divBdr>
        <w:top w:val="none" w:sz="0" w:space="0" w:color="auto"/>
        <w:left w:val="none" w:sz="0" w:space="0" w:color="auto"/>
        <w:bottom w:val="none" w:sz="0" w:space="0" w:color="auto"/>
        <w:right w:val="none" w:sz="0" w:space="0" w:color="auto"/>
      </w:divBdr>
    </w:div>
    <w:div w:id="772096726">
      <w:bodyDiv w:val="1"/>
      <w:marLeft w:val="0"/>
      <w:marRight w:val="0"/>
      <w:marTop w:val="0"/>
      <w:marBottom w:val="0"/>
      <w:divBdr>
        <w:top w:val="none" w:sz="0" w:space="0" w:color="auto"/>
        <w:left w:val="none" w:sz="0" w:space="0" w:color="auto"/>
        <w:bottom w:val="none" w:sz="0" w:space="0" w:color="auto"/>
        <w:right w:val="none" w:sz="0" w:space="0" w:color="auto"/>
      </w:divBdr>
    </w:div>
    <w:div w:id="773788068">
      <w:bodyDiv w:val="1"/>
      <w:marLeft w:val="0"/>
      <w:marRight w:val="0"/>
      <w:marTop w:val="0"/>
      <w:marBottom w:val="0"/>
      <w:divBdr>
        <w:top w:val="none" w:sz="0" w:space="0" w:color="auto"/>
        <w:left w:val="none" w:sz="0" w:space="0" w:color="auto"/>
        <w:bottom w:val="none" w:sz="0" w:space="0" w:color="auto"/>
        <w:right w:val="none" w:sz="0" w:space="0" w:color="auto"/>
      </w:divBdr>
    </w:div>
    <w:div w:id="774785672">
      <w:bodyDiv w:val="1"/>
      <w:marLeft w:val="0"/>
      <w:marRight w:val="0"/>
      <w:marTop w:val="0"/>
      <w:marBottom w:val="0"/>
      <w:divBdr>
        <w:top w:val="none" w:sz="0" w:space="0" w:color="auto"/>
        <w:left w:val="none" w:sz="0" w:space="0" w:color="auto"/>
        <w:bottom w:val="none" w:sz="0" w:space="0" w:color="auto"/>
        <w:right w:val="none" w:sz="0" w:space="0" w:color="auto"/>
      </w:divBdr>
    </w:div>
    <w:div w:id="775246481">
      <w:bodyDiv w:val="1"/>
      <w:marLeft w:val="0"/>
      <w:marRight w:val="0"/>
      <w:marTop w:val="0"/>
      <w:marBottom w:val="0"/>
      <w:divBdr>
        <w:top w:val="none" w:sz="0" w:space="0" w:color="auto"/>
        <w:left w:val="none" w:sz="0" w:space="0" w:color="auto"/>
        <w:bottom w:val="none" w:sz="0" w:space="0" w:color="auto"/>
        <w:right w:val="none" w:sz="0" w:space="0" w:color="auto"/>
      </w:divBdr>
    </w:div>
    <w:div w:id="775559903">
      <w:bodyDiv w:val="1"/>
      <w:marLeft w:val="0"/>
      <w:marRight w:val="0"/>
      <w:marTop w:val="0"/>
      <w:marBottom w:val="0"/>
      <w:divBdr>
        <w:top w:val="none" w:sz="0" w:space="0" w:color="auto"/>
        <w:left w:val="none" w:sz="0" w:space="0" w:color="auto"/>
        <w:bottom w:val="none" w:sz="0" w:space="0" w:color="auto"/>
        <w:right w:val="none" w:sz="0" w:space="0" w:color="auto"/>
      </w:divBdr>
    </w:div>
    <w:div w:id="776949153">
      <w:bodyDiv w:val="1"/>
      <w:marLeft w:val="0"/>
      <w:marRight w:val="0"/>
      <w:marTop w:val="0"/>
      <w:marBottom w:val="0"/>
      <w:divBdr>
        <w:top w:val="none" w:sz="0" w:space="0" w:color="auto"/>
        <w:left w:val="none" w:sz="0" w:space="0" w:color="auto"/>
        <w:bottom w:val="none" w:sz="0" w:space="0" w:color="auto"/>
        <w:right w:val="none" w:sz="0" w:space="0" w:color="auto"/>
      </w:divBdr>
    </w:div>
    <w:div w:id="777262554">
      <w:bodyDiv w:val="1"/>
      <w:marLeft w:val="0"/>
      <w:marRight w:val="0"/>
      <w:marTop w:val="0"/>
      <w:marBottom w:val="0"/>
      <w:divBdr>
        <w:top w:val="none" w:sz="0" w:space="0" w:color="auto"/>
        <w:left w:val="none" w:sz="0" w:space="0" w:color="auto"/>
        <w:bottom w:val="none" w:sz="0" w:space="0" w:color="auto"/>
        <w:right w:val="none" w:sz="0" w:space="0" w:color="auto"/>
      </w:divBdr>
    </w:div>
    <w:div w:id="780996994">
      <w:bodyDiv w:val="1"/>
      <w:marLeft w:val="0"/>
      <w:marRight w:val="0"/>
      <w:marTop w:val="0"/>
      <w:marBottom w:val="0"/>
      <w:divBdr>
        <w:top w:val="none" w:sz="0" w:space="0" w:color="auto"/>
        <w:left w:val="none" w:sz="0" w:space="0" w:color="auto"/>
        <w:bottom w:val="none" w:sz="0" w:space="0" w:color="auto"/>
        <w:right w:val="none" w:sz="0" w:space="0" w:color="auto"/>
      </w:divBdr>
    </w:div>
    <w:div w:id="780997542">
      <w:bodyDiv w:val="1"/>
      <w:marLeft w:val="0"/>
      <w:marRight w:val="0"/>
      <w:marTop w:val="0"/>
      <w:marBottom w:val="0"/>
      <w:divBdr>
        <w:top w:val="none" w:sz="0" w:space="0" w:color="auto"/>
        <w:left w:val="none" w:sz="0" w:space="0" w:color="auto"/>
        <w:bottom w:val="none" w:sz="0" w:space="0" w:color="auto"/>
        <w:right w:val="none" w:sz="0" w:space="0" w:color="auto"/>
      </w:divBdr>
    </w:div>
    <w:div w:id="781459312">
      <w:bodyDiv w:val="1"/>
      <w:marLeft w:val="0"/>
      <w:marRight w:val="0"/>
      <w:marTop w:val="0"/>
      <w:marBottom w:val="0"/>
      <w:divBdr>
        <w:top w:val="none" w:sz="0" w:space="0" w:color="auto"/>
        <w:left w:val="none" w:sz="0" w:space="0" w:color="auto"/>
        <w:bottom w:val="none" w:sz="0" w:space="0" w:color="auto"/>
        <w:right w:val="none" w:sz="0" w:space="0" w:color="auto"/>
      </w:divBdr>
    </w:div>
    <w:div w:id="782268004">
      <w:bodyDiv w:val="1"/>
      <w:marLeft w:val="0"/>
      <w:marRight w:val="0"/>
      <w:marTop w:val="0"/>
      <w:marBottom w:val="0"/>
      <w:divBdr>
        <w:top w:val="none" w:sz="0" w:space="0" w:color="auto"/>
        <w:left w:val="none" w:sz="0" w:space="0" w:color="auto"/>
        <w:bottom w:val="none" w:sz="0" w:space="0" w:color="auto"/>
        <w:right w:val="none" w:sz="0" w:space="0" w:color="auto"/>
      </w:divBdr>
    </w:div>
    <w:div w:id="782382464">
      <w:bodyDiv w:val="1"/>
      <w:marLeft w:val="0"/>
      <w:marRight w:val="0"/>
      <w:marTop w:val="0"/>
      <w:marBottom w:val="0"/>
      <w:divBdr>
        <w:top w:val="none" w:sz="0" w:space="0" w:color="auto"/>
        <w:left w:val="none" w:sz="0" w:space="0" w:color="auto"/>
        <w:bottom w:val="none" w:sz="0" w:space="0" w:color="auto"/>
        <w:right w:val="none" w:sz="0" w:space="0" w:color="auto"/>
      </w:divBdr>
    </w:div>
    <w:div w:id="782723153">
      <w:bodyDiv w:val="1"/>
      <w:marLeft w:val="0"/>
      <w:marRight w:val="0"/>
      <w:marTop w:val="0"/>
      <w:marBottom w:val="0"/>
      <w:divBdr>
        <w:top w:val="none" w:sz="0" w:space="0" w:color="auto"/>
        <w:left w:val="none" w:sz="0" w:space="0" w:color="auto"/>
        <w:bottom w:val="none" w:sz="0" w:space="0" w:color="auto"/>
        <w:right w:val="none" w:sz="0" w:space="0" w:color="auto"/>
      </w:divBdr>
    </w:div>
    <w:div w:id="783885193">
      <w:bodyDiv w:val="1"/>
      <w:marLeft w:val="0"/>
      <w:marRight w:val="0"/>
      <w:marTop w:val="0"/>
      <w:marBottom w:val="0"/>
      <w:divBdr>
        <w:top w:val="none" w:sz="0" w:space="0" w:color="auto"/>
        <w:left w:val="none" w:sz="0" w:space="0" w:color="auto"/>
        <w:bottom w:val="none" w:sz="0" w:space="0" w:color="auto"/>
        <w:right w:val="none" w:sz="0" w:space="0" w:color="auto"/>
      </w:divBdr>
    </w:div>
    <w:div w:id="784615186">
      <w:bodyDiv w:val="1"/>
      <w:marLeft w:val="0"/>
      <w:marRight w:val="0"/>
      <w:marTop w:val="0"/>
      <w:marBottom w:val="0"/>
      <w:divBdr>
        <w:top w:val="none" w:sz="0" w:space="0" w:color="auto"/>
        <w:left w:val="none" w:sz="0" w:space="0" w:color="auto"/>
        <w:bottom w:val="none" w:sz="0" w:space="0" w:color="auto"/>
        <w:right w:val="none" w:sz="0" w:space="0" w:color="auto"/>
      </w:divBdr>
    </w:div>
    <w:div w:id="784810705">
      <w:bodyDiv w:val="1"/>
      <w:marLeft w:val="0"/>
      <w:marRight w:val="0"/>
      <w:marTop w:val="0"/>
      <w:marBottom w:val="0"/>
      <w:divBdr>
        <w:top w:val="none" w:sz="0" w:space="0" w:color="auto"/>
        <w:left w:val="none" w:sz="0" w:space="0" w:color="auto"/>
        <w:bottom w:val="none" w:sz="0" w:space="0" w:color="auto"/>
        <w:right w:val="none" w:sz="0" w:space="0" w:color="auto"/>
      </w:divBdr>
    </w:div>
    <w:div w:id="785084370">
      <w:bodyDiv w:val="1"/>
      <w:marLeft w:val="0"/>
      <w:marRight w:val="0"/>
      <w:marTop w:val="0"/>
      <w:marBottom w:val="0"/>
      <w:divBdr>
        <w:top w:val="none" w:sz="0" w:space="0" w:color="auto"/>
        <w:left w:val="none" w:sz="0" w:space="0" w:color="auto"/>
        <w:bottom w:val="none" w:sz="0" w:space="0" w:color="auto"/>
        <w:right w:val="none" w:sz="0" w:space="0" w:color="auto"/>
      </w:divBdr>
    </w:div>
    <w:div w:id="786002229">
      <w:bodyDiv w:val="1"/>
      <w:marLeft w:val="0"/>
      <w:marRight w:val="0"/>
      <w:marTop w:val="0"/>
      <w:marBottom w:val="0"/>
      <w:divBdr>
        <w:top w:val="none" w:sz="0" w:space="0" w:color="auto"/>
        <w:left w:val="none" w:sz="0" w:space="0" w:color="auto"/>
        <w:bottom w:val="none" w:sz="0" w:space="0" w:color="auto"/>
        <w:right w:val="none" w:sz="0" w:space="0" w:color="auto"/>
      </w:divBdr>
    </w:div>
    <w:div w:id="787284731">
      <w:bodyDiv w:val="1"/>
      <w:marLeft w:val="0"/>
      <w:marRight w:val="0"/>
      <w:marTop w:val="0"/>
      <w:marBottom w:val="0"/>
      <w:divBdr>
        <w:top w:val="none" w:sz="0" w:space="0" w:color="auto"/>
        <w:left w:val="none" w:sz="0" w:space="0" w:color="auto"/>
        <w:bottom w:val="none" w:sz="0" w:space="0" w:color="auto"/>
        <w:right w:val="none" w:sz="0" w:space="0" w:color="auto"/>
      </w:divBdr>
    </w:div>
    <w:div w:id="787504998">
      <w:bodyDiv w:val="1"/>
      <w:marLeft w:val="0"/>
      <w:marRight w:val="0"/>
      <w:marTop w:val="0"/>
      <w:marBottom w:val="0"/>
      <w:divBdr>
        <w:top w:val="none" w:sz="0" w:space="0" w:color="auto"/>
        <w:left w:val="none" w:sz="0" w:space="0" w:color="auto"/>
        <w:bottom w:val="none" w:sz="0" w:space="0" w:color="auto"/>
        <w:right w:val="none" w:sz="0" w:space="0" w:color="auto"/>
      </w:divBdr>
    </w:div>
    <w:div w:id="787700381">
      <w:bodyDiv w:val="1"/>
      <w:marLeft w:val="0"/>
      <w:marRight w:val="0"/>
      <w:marTop w:val="0"/>
      <w:marBottom w:val="0"/>
      <w:divBdr>
        <w:top w:val="none" w:sz="0" w:space="0" w:color="auto"/>
        <w:left w:val="none" w:sz="0" w:space="0" w:color="auto"/>
        <w:bottom w:val="none" w:sz="0" w:space="0" w:color="auto"/>
        <w:right w:val="none" w:sz="0" w:space="0" w:color="auto"/>
      </w:divBdr>
    </w:div>
    <w:div w:id="788087597">
      <w:bodyDiv w:val="1"/>
      <w:marLeft w:val="0"/>
      <w:marRight w:val="0"/>
      <w:marTop w:val="0"/>
      <w:marBottom w:val="0"/>
      <w:divBdr>
        <w:top w:val="none" w:sz="0" w:space="0" w:color="auto"/>
        <w:left w:val="none" w:sz="0" w:space="0" w:color="auto"/>
        <w:bottom w:val="none" w:sz="0" w:space="0" w:color="auto"/>
        <w:right w:val="none" w:sz="0" w:space="0" w:color="auto"/>
      </w:divBdr>
    </w:div>
    <w:div w:id="789126420">
      <w:bodyDiv w:val="1"/>
      <w:marLeft w:val="0"/>
      <w:marRight w:val="0"/>
      <w:marTop w:val="0"/>
      <w:marBottom w:val="0"/>
      <w:divBdr>
        <w:top w:val="none" w:sz="0" w:space="0" w:color="auto"/>
        <w:left w:val="none" w:sz="0" w:space="0" w:color="auto"/>
        <w:bottom w:val="none" w:sz="0" w:space="0" w:color="auto"/>
        <w:right w:val="none" w:sz="0" w:space="0" w:color="auto"/>
      </w:divBdr>
    </w:div>
    <w:div w:id="790171209">
      <w:bodyDiv w:val="1"/>
      <w:marLeft w:val="0"/>
      <w:marRight w:val="0"/>
      <w:marTop w:val="0"/>
      <w:marBottom w:val="0"/>
      <w:divBdr>
        <w:top w:val="none" w:sz="0" w:space="0" w:color="auto"/>
        <w:left w:val="none" w:sz="0" w:space="0" w:color="auto"/>
        <w:bottom w:val="none" w:sz="0" w:space="0" w:color="auto"/>
        <w:right w:val="none" w:sz="0" w:space="0" w:color="auto"/>
      </w:divBdr>
    </w:div>
    <w:div w:id="790629032">
      <w:bodyDiv w:val="1"/>
      <w:marLeft w:val="0"/>
      <w:marRight w:val="0"/>
      <w:marTop w:val="0"/>
      <w:marBottom w:val="0"/>
      <w:divBdr>
        <w:top w:val="none" w:sz="0" w:space="0" w:color="auto"/>
        <w:left w:val="none" w:sz="0" w:space="0" w:color="auto"/>
        <w:bottom w:val="none" w:sz="0" w:space="0" w:color="auto"/>
        <w:right w:val="none" w:sz="0" w:space="0" w:color="auto"/>
      </w:divBdr>
    </w:div>
    <w:div w:id="790824440">
      <w:bodyDiv w:val="1"/>
      <w:marLeft w:val="0"/>
      <w:marRight w:val="0"/>
      <w:marTop w:val="0"/>
      <w:marBottom w:val="0"/>
      <w:divBdr>
        <w:top w:val="none" w:sz="0" w:space="0" w:color="auto"/>
        <w:left w:val="none" w:sz="0" w:space="0" w:color="auto"/>
        <w:bottom w:val="none" w:sz="0" w:space="0" w:color="auto"/>
        <w:right w:val="none" w:sz="0" w:space="0" w:color="auto"/>
      </w:divBdr>
    </w:div>
    <w:div w:id="791242059">
      <w:bodyDiv w:val="1"/>
      <w:marLeft w:val="0"/>
      <w:marRight w:val="0"/>
      <w:marTop w:val="0"/>
      <w:marBottom w:val="0"/>
      <w:divBdr>
        <w:top w:val="none" w:sz="0" w:space="0" w:color="auto"/>
        <w:left w:val="none" w:sz="0" w:space="0" w:color="auto"/>
        <w:bottom w:val="none" w:sz="0" w:space="0" w:color="auto"/>
        <w:right w:val="none" w:sz="0" w:space="0" w:color="auto"/>
      </w:divBdr>
    </w:div>
    <w:div w:id="791945931">
      <w:bodyDiv w:val="1"/>
      <w:marLeft w:val="0"/>
      <w:marRight w:val="0"/>
      <w:marTop w:val="0"/>
      <w:marBottom w:val="0"/>
      <w:divBdr>
        <w:top w:val="none" w:sz="0" w:space="0" w:color="auto"/>
        <w:left w:val="none" w:sz="0" w:space="0" w:color="auto"/>
        <w:bottom w:val="none" w:sz="0" w:space="0" w:color="auto"/>
        <w:right w:val="none" w:sz="0" w:space="0" w:color="auto"/>
      </w:divBdr>
    </w:div>
    <w:div w:id="792285497">
      <w:bodyDiv w:val="1"/>
      <w:marLeft w:val="0"/>
      <w:marRight w:val="0"/>
      <w:marTop w:val="0"/>
      <w:marBottom w:val="0"/>
      <w:divBdr>
        <w:top w:val="none" w:sz="0" w:space="0" w:color="auto"/>
        <w:left w:val="none" w:sz="0" w:space="0" w:color="auto"/>
        <w:bottom w:val="none" w:sz="0" w:space="0" w:color="auto"/>
        <w:right w:val="none" w:sz="0" w:space="0" w:color="auto"/>
      </w:divBdr>
    </w:div>
    <w:div w:id="792603245">
      <w:bodyDiv w:val="1"/>
      <w:marLeft w:val="0"/>
      <w:marRight w:val="0"/>
      <w:marTop w:val="0"/>
      <w:marBottom w:val="0"/>
      <w:divBdr>
        <w:top w:val="none" w:sz="0" w:space="0" w:color="auto"/>
        <w:left w:val="none" w:sz="0" w:space="0" w:color="auto"/>
        <w:bottom w:val="none" w:sz="0" w:space="0" w:color="auto"/>
        <w:right w:val="none" w:sz="0" w:space="0" w:color="auto"/>
      </w:divBdr>
    </w:div>
    <w:div w:id="793450991">
      <w:bodyDiv w:val="1"/>
      <w:marLeft w:val="0"/>
      <w:marRight w:val="0"/>
      <w:marTop w:val="0"/>
      <w:marBottom w:val="0"/>
      <w:divBdr>
        <w:top w:val="none" w:sz="0" w:space="0" w:color="auto"/>
        <w:left w:val="none" w:sz="0" w:space="0" w:color="auto"/>
        <w:bottom w:val="none" w:sz="0" w:space="0" w:color="auto"/>
        <w:right w:val="none" w:sz="0" w:space="0" w:color="auto"/>
      </w:divBdr>
    </w:div>
    <w:div w:id="793910186">
      <w:bodyDiv w:val="1"/>
      <w:marLeft w:val="0"/>
      <w:marRight w:val="0"/>
      <w:marTop w:val="0"/>
      <w:marBottom w:val="0"/>
      <w:divBdr>
        <w:top w:val="none" w:sz="0" w:space="0" w:color="auto"/>
        <w:left w:val="none" w:sz="0" w:space="0" w:color="auto"/>
        <w:bottom w:val="none" w:sz="0" w:space="0" w:color="auto"/>
        <w:right w:val="none" w:sz="0" w:space="0" w:color="auto"/>
      </w:divBdr>
    </w:div>
    <w:div w:id="793987160">
      <w:bodyDiv w:val="1"/>
      <w:marLeft w:val="0"/>
      <w:marRight w:val="0"/>
      <w:marTop w:val="0"/>
      <w:marBottom w:val="0"/>
      <w:divBdr>
        <w:top w:val="none" w:sz="0" w:space="0" w:color="auto"/>
        <w:left w:val="none" w:sz="0" w:space="0" w:color="auto"/>
        <w:bottom w:val="none" w:sz="0" w:space="0" w:color="auto"/>
        <w:right w:val="none" w:sz="0" w:space="0" w:color="auto"/>
      </w:divBdr>
    </w:div>
    <w:div w:id="794718692">
      <w:bodyDiv w:val="1"/>
      <w:marLeft w:val="0"/>
      <w:marRight w:val="0"/>
      <w:marTop w:val="0"/>
      <w:marBottom w:val="0"/>
      <w:divBdr>
        <w:top w:val="none" w:sz="0" w:space="0" w:color="auto"/>
        <w:left w:val="none" w:sz="0" w:space="0" w:color="auto"/>
        <w:bottom w:val="none" w:sz="0" w:space="0" w:color="auto"/>
        <w:right w:val="none" w:sz="0" w:space="0" w:color="auto"/>
      </w:divBdr>
    </w:div>
    <w:div w:id="795099373">
      <w:bodyDiv w:val="1"/>
      <w:marLeft w:val="0"/>
      <w:marRight w:val="0"/>
      <w:marTop w:val="0"/>
      <w:marBottom w:val="0"/>
      <w:divBdr>
        <w:top w:val="none" w:sz="0" w:space="0" w:color="auto"/>
        <w:left w:val="none" w:sz="0" w:space="0" w:color="auto"/>
        <w:bottom w:val="none" w:sz="0" w:space="0" w:color="auto"/>
        <w:right w:val="none" w:sz="0" w:space="0" w:color="auto"/>
      </w:divBdr>
    </w:div>
    <w:div w:id="795829941">
      <w:bodyDiv w:val="1"/>
      <w:marLeft w:val="0"/>
      <w:marRight w:val="0"/>
      <w:marTop w:val="0"/>
      <w:marBottom w:val="0"/>
      <w:divBdr>
        <w:top w:val="none" w:sz="0" w:space="0" w:color="auto"/>
        <w:left w:val="none" w:sz="0" w:space="0" w:color="auto"/>
        <w:bottom w:val="none" w:sz="0" w:space="0" w:color="auto"/>
        <w:right w:val="none" w:sz="0" w:space="0" w:color="auto"/>
      </w:divBdr>
    </w:div>
    <w:div w:id="796221897">
      <w:bodyDiv w:val="1"/>
      <w:marLeft w:val="0"/>
      <w:marRight w:val="0"/>
      <w:marTop w:val="0"/>
      <w:marBottom w:val="0"/>
      <w:divBdr>
        <w:top w:val="none" w:sz="0" w:space="0" w:color="auto"/>
        <w:left w:val="none" w:sz="0" w:space="0" w:color="auto"/>
        <w:bottom w:val="none" w:sz="0" w:space="0" w:color="auto"/>
        <w:right w:val="none" w:sz="0" w:space="0" w:color="auto"/>
      </w:divBdr>
    </w:div>
    <w:div w:id="800146124">
      <w:bodyDiv w:val="1"/>
      <w:marLeft w:val="0"/>
      <w:marRight w:val="0"/>
      <w:marTop w:val="0"/>
      <w:marBottom w:val="0"/>
      <w:divBdr>
        <w:top w:val="none" w:sz="0" w:space="0" w:color="auto"/>
        <w:left w:val="none" w:sz="0" w:space="0" w:color="auto"/>
        <w:bottom w:val="none" w:sz="0" w:space="0" w:color="auto"/>
        <w:right w:val="none" w:sz="0" w:space="0" w:color="auto"/>
      </w:divBdr>
    </w:div>
    <w:div w:id="800657660">
      <w:bodyDiv w:val="1"/>
      <w:marLeft w:val="0"/>
      <w:marRight w:val="0"/>
      <w:marTop w:val="0"/>
      <w:marBottom w:val="0"/>
      <w:divBdr>
        <w:top w:val="none" w:sz="0" w:space="0" w:color="auto"/>
        <w:left w:val="none" w:sz="0" w:space="0" w:color="auto"/>
        <w:bottom w:val="none" w:sz="0" w:space="0" w:color="auto"/>
        <w:right w:val="none" w:sz="0" w:space="0" w:color="auto"/>
      </w:divBdr>
    </w:div>
    <w:div w:id="801850200">
      <w:bodyDiv w:val="1"/>
      <w:marLeft w:val="0"/>
      <w:marRight w:val="0"/>
      <w:marTop w:val="0"/>
      <w:marBottom w:val="0"/>
      <w:divBdr>
        <w:top w:val="none" w:sz="0" w:space="0" w:color="auto"/>
        <w:left w:val="none" w:sz="0" w:space="0" w:color="auto"/>
        <w:bottom w:val="none" w:sz="0" w:space="0" w:color="auto"/>
        <w:right w:val="none" w:sz="0" w:space="0" w:color="auto"/>
      </w:divBdr>
    </w:div>
    <w:div w:id="802161326">
      <w:bodyDiv w:val="1"/>
      <w:marLeft w:val="0"/>
      <w:marRight w:val="0"/>
      <w:marTop w:val="0"/>
      <w:marBottom w:val="0"/>
      <w:divBdr>
        <w:top w:val="none" w:sz="0" w:space="0" w:color="auto"/>
        <w:left w:val="none" w:sz="0" w:space="0" w:color="auto"/>
        <w:bottom w:val="none" w:sz="0" w:space="0" w:color="auto"/>
        <w:right w:val="none" w:sz="0" w:space="0" w:color="auto"/>
      </w:divBdr>
    </w:div>
    <w:div w:id="803278970">
      <w:bodyDiv w:val="1"/>
      <w:marLeft w:val="0"/>
      <w:marRight w:val="0"/>
      <w:marTop w:val="0"/>
      <w:marBottom w:val="0"/>
      <w:divBdr>
        <w:top w:val="none" w:sz="0" w:space="0" w:color="auto"/>
        <w:left w:val="none" w:sz="0" w:space="0" w:color="auto"/>
        <w:bottom w:val="none" w:sz="0" w:space="0" w:color="auto"/>
        <w:right w:val="none" w:sz="0" w:space="0" w:color="auto"/>
      </w:divBdr>
    </w:div>
    <w:div w:id="803351425">
      <w:bodyDiv w:val="1"/>
      <w:marLeft w:val="0"/>
      <w:marRight w:val="0"/>
      <w:marTop w:val="0"/>
      <w:marBottom w:val="0"/>
      <w:divBdr>
        <w:top w:val="none" w:sz="0" w:space="0" w:color="auto"/>
        <w:left w:val="none" w:sz="0" w:space="0" w:color="auto"/>
        <w:bottom w:val="none" w:sz="0" w:space="0" w:color="auto"/>
        <w:right w:val="none" w:sz="0" w:space="0" w:color="auto"/>
      </w:divBdr>
    </w:div>
    <w:div w:id="803549198">
      <w:bodyDiv w:val="1"/>
      <w:marLeft w:val="0"/>
      <w:marRight w:val="0"/>
      <w:marTop w:val="0"/>
      <w:marBottom w:val="0"/>
      <w:divBdr>
        <w:top w:val="none" w:sz="0" w:space="0" w:color="auto"/>
        <w:left w:val="none" w:sz="0" w:space="0" w:color="auto"/>
        <w:bottom w:val="none" w:sz="0" w:space="0" w:color="auto"/>
        <w:right w:val="none" w:sz="0" w:space="0" w:color="auto"/>
      </w:divBdr>
    </w:div>
    <w:div w:id="804855105">
      <w:bodyDiv w:val="1"/>
      <w:marLeft w:val="0"/>
      <w:marRight w:val="0"/>
      <w:marTop w:val="0"/>
      <w:marBottom w:val="0"/>
      <w:divBdr>
        <w:top w:val="none" w:sz="0" w:space="0" w:color="auto"/>
        <w:left w:val="none" w:sz="0" w:space="0" w:color="auto"/>
        <w:bottom w:val="none" w:sz="0" w:space="0" w:color="auto"/>
        <w:right w:val="none" w:sz="0" w:space="0" w:color="auto"/>
      </w:divBdr>
    </w:div>
    <w:div w:id="805389860">
      <w:bodyDiv w:val="1"/>
      <w:marLeft w:val="0"/>
      <w:marRight w:val="0"/>
      <w:marTop w:val="0"/>
      <w:marBottom w:val="0"/>
      <w:divBdr>
        <w:top w:val="none" w:sz="0" w:space="0" w:color="auto"/>
        <w:left w:val="none" w:sz="0" w:space="0" w:color="auto"/>
        <w:bottom w:val="none" w:sz="0" w:space="0" w:color="auto"/>
        <w:right w:val="none" w:sz="0" w:space="0" w:color="auto"/>
      </w:divBdr>
    </w:div>
    <w:div w:id="805514732">
      <w:bodyDiv w:val="1"/>
      <w:marLeft w:val="0"/>
      <w:marRight w:val="0"/>
      <w:marTop w:val="0"/>
      <w:marBottom w:val="0"/>
      <w:divBdr>
        <w:top w:val="none" w:sz="0" w:space="0" w:color="auto"/>
        <w:left w:val="none" w:sz="0" w:space="0" w:color="auto"/>
        <w:bottom w:val="none" w:sz="0" w:space="0" w:color="auto"/>
        <w:right w:val="none" w:sz="0" w:space="0" w:color="auto"/>
      </w:divBdr>
    </w:div>
    <w:div w:id="806430151">
      <w:bodyDiv w:val="1"/>
      <w:marLeft w:val="0"/>
      <w:marRight w:val="0"/>
      <w:marTop w:val="0"/>
      <w:marBottom w:val="0"/>
      <w:divBdr>
        <w:top w:val="none" w:sz="0" w:space="0" w:color="auto"/>
        <w:left w:val="none" w:sz="0" w:space="0" w:color="auto"/>
        <w:bottom w:val="none" w:sz="0" w:space="0" w:color="auto"/>
        <w:right w:val="none" w:sz="0" w:space="0" w:color="auto"/>
      </w:divBdr>
    </w:div>
    <w:div w:id="806779468">
      <w:bodyDiv w:val="1"/>
      <w:marLeft w:val="0"/>
      <w:marRight w:val="0"/>
      <w:marTop w:val="0"/>
      <w:marBottom w:val="0"/>
      <w:divBdr>
        <w:top w:val="none" w:sz="0" w:space="0" w:color="auto"/>
        <w:left w:val="none" w:sz="0" w:space="0" w:color="auto"/>
        <w:bottom w:val="none" w:sz="0" w:space="0" w:color="auto"/>
        <w:right w:val="none" w:sz="0" w:space="0" w:color="auto"/>
      </w:divBdr>
    </w:div>
    <w:div w:id="807551688">
      <w:bodyDiv w:val="1"/>
      <w:marLeft w:val="0"/>
      <w:marRight w:val="0"/>
      <w:marTop w:val="0"/>
      <w:marBottom w:val="0"/>
      <w:divBdr>
        <w:top w:val="none" w:sz="0" w:space="0" w:color="auto"/>
        <w:left w:val="none" w:sz="0" w:space="0" w:color="auto"/>
        <w:bottom w:val="none" w:sz="0" w:space="0" w:color="auto"/>
        <w:right w:val="none" w:sz="0" w:space="0" w:color="auto"/>
      </w:divBdr>
    </w:div>
    <w:div w:id="807894742">
      <w:bodyDiv w:val="1"/>
      <w:marLeft w:val="0"/>
      <w:marRight w:val="0"/>
      <w:marTop w:val="0"/>
      <w:marBottom w:val="0"/>
      <w:divBdr>
        <w:top w:val="none" w:sz="0" w:space="0" w:color="auto"/>
        <w:left w:val="none" w:sz="0" w:space="0" w:color="auto"/>
        <w:bottom w:val="none" w:sz="0" w:space="0" w:color="auto"/>
        <w:right w:val="none" w:sz="0" w:space="0" w:color="auto"/>
      </w:divBdr>
    </w:div>
    <w:div w:id="808089194">
      <w:bodyDiv w:val="1"/>
      <w:marLeft w:val="0"/>
      <w:marRight w:val="0"/>
      <w:marTop w:val="0"/>
      <w:marBottom w:val="0"/>
      <w:divBdr>
        <w:top w:val="none" w:sz="0" w:space="0" w:color="auto"/>
        <w:left w:val="none" w:sz="0" w:space="0" w:color="auto"/>
        <w:bottom w:val="none" w:sz="0" w:space="0" w:color="auto"/>
        <w:right w:val="none" w:sz="0" w:space="0" w:color="auto"/>
      </w:divBdr>
    </w:div>
    <w:div w:id="808090885">
      <w:bodyDiv w:val="1"/>
      <w:marLeft w:val="0"/>
      <w:marRight w:val="0"/>
      <w:marTop w:val="0"/>
      <w:marBottom w:val="0"/>
      <w:divBdr>
        <w:top w:val="none" w:sz="0" w:space="0" w:color="auto"/>
        <w:left w:val="none" w:sz="0" w:space="0" w:color="auto"/>
        <w:bottom w:val="none" w:sz="0" w:space="0" w:color="auto"/>
        <w:right w:val="none" w:sz="0" w:space="0" w:color="auto"/>
      </w:divBdr>
    </w:div>
    <w:div w:id="808935273">
      <w:bodyDiv w:val="1"/>
      <w:marLeft w:val="0"/>
      <w:marRight w:val="0"/>
      <w:marTop w:val="0"/>
      <w:marBottom w:val="0"/>
      <w:divBdr>
        <w:top w:val="none" w:sz="0" w:space="0" w:color="auto"/>
        <w:left w:val="none" w:sz="0" w:space="0" w:color="auto"/>
        <w:bottom w:val="none" w:sz="0" w:space="0" w:color="auto"/>
        <w:right w:val="none" w:sz="0" w:space="0" w:color="auto"/>
      </w:divBdr>
    </w:div>
    <w:div w:id="809830831">
      <w:bodyDiv w:val="1"/>
      <w:marLeft w:val="0"/>
      <w:marRight w:val="0"/>
      <w:marTop w:val="0"/>
      <w:marBottom w:val="0"/>
      <w:divBdr>
        <w:top w:val="none" w:sz="0" w:space="0" w:color="auto"/>
        <w:left w:val="none" w:sz="0" w:space="0" w:color="auto"/>
        <w:bottom w:val="none" w:sz="0" w:space="0" w:color="auto"/>
        <w:right w:val="none" w:sz="0" w:space="0" w:color="auto"/>
      </w:divBdr>
    </w:div>
    <w:div w:id="810706173">
      <w:bodyDiv w:val="1"/>
      <w:marLeft w:val="0"/>
      <w:marRight w:val="0"/>
      <w:marTop w:val="0"/>
      <w:marBottom w:val="0"/>
      <w:divBdr>
        <w:top w:val="none" w:sz="0" w:space="0" w:color="auto"/>
        <w:left w:val="none" w:sz="0" w:space="0" w:color="auto"/>
        <w:bottom w:val="none" w:sz="0" w:space="0" w:color="auto"/>
        <w:right w:val="none" w:sz="0" w:space="0" w:color="auto"/>
      </w:divBdr>
    </w:div>
    <w:div w:id="811215517">
      <w:bodyDiv w:val="1"/>
      <w:marLeft w:val="0"/>
      <w:marRight w:val="0"/>
      <w:marTop w:val="0"/>
      <w:marBottom w:val="0"/>
      <w:divBdr>
        <w:top w:val="none" w:sz="0" w:space="0" w:color="auto"/>
        <w:left w:val="none" w:sz="0" w:space="0" w:color="auto"/>
        <w:bottom w:val="none" w:sz="0" w:space="0" w:color="auto"/>
        <w:right w:val="none" w:sz="0" w:space="0" w:color="auto"/>
      </w:divBdr>
    </w:div>
    <w:div w:id="814487125">
      <w:bodyDiv w:val="1"/>
      <w:marLeft w:val="0"/>
      <w:marRight w:val="0"/>
      <w:marTop w:val="0"/>
      <w:marBottom w:val="0"/>
      <w:divBdr>
        <w:top w:val="none" w:sz="0" w:space="0" w:color="auto"/>
        <w:left w:val="none" w:sz="0" w:space="0" w:color="auto"/>
        <w:bottom w:val="none" w:sz="0" w:space="0" w:color="auto"/>
        <w:right w:val="none" w:sz="0" w:space="0" w:color="auto"/>
      </w:divBdr>
    </w:div>
    <w:div w:id="814487218">
      <w:bodyDiv w:val="1"/>
      <w:marLeft w:val="0"/>
      <w:marRight w:val="0"/>
      <w:marTop w:val="0"/>
      <w:marBottom w:val="0"/>
      <w:divBdr>
        <w:top w:val="none" w:sz="0" w:space="0" w:color="auto"/>
        <w:left w:val="none" w:sz="0" w:space="0" w:color="auto"/>
        <w:bottom w:val="none" w:sz="0" w:space="0" w:color="auto"/>
        <w:right w:val="none" w:sz="0" w:space="0" w:color="auto"/>
      </w:divBdr>
    </w:div>
    <w:div w:id="816075507">
      <w:bodyDiv w:val="1"/>
      <w:marLeft w:val="0"/>
      <w:marRight w:val="0"/>
      <w:marTop w:val="0"/>
      <w:marBottom w:val="0"/>
      <w:divBdr>
        <w:top w:val="none" w:sz="0" w:space="0" w:color="auto"/>
        <w:left w:val="none" w:sz="0" w:space="0" w:color="auto"/>
        <w:bottom w:val="none" w:sz="0" w:space="0" w:color="auto"/>
        <w:right w:val="none" w:sz="0" w:space="0" w:color="auto"/>
      </w:divBdr>
    </w:div>
    <w:div w:id="818037889">
      <w:bodyDiv w:val="1"/>
      <w:marLeft w:val="0"/>
      <w:marRight w:val="0"/>
      <w:marTop w:val="0"/>
      <w:marBottom w:val="0"/>
      <w:divBdr>
        <w:top w:val="none" w:sz="0" w:space="0" w:color="auto"/>
        <w:left w:val="none" w:sz="0" w:space="0" w:color="auto"/>
        <w:bottom w:val="none" w:sz="0" w:space="0" w:color="auto"/>
        <w:right w:val="none" w:sz="0" w:space="0" w:color="auto"/>
      </w:divBdr>
    </w:div>
    <w:div w:id="818350173">
      <w:bodyDiv w:val="1"/>
      <w:marLeft w:val="0"/>
      <w:marRight w:val="0"/>
      <w:marTop w:val="0"/>
      <w:marBottom w:val="0"/>
      <w:divBdr>
        <w:top w:val="none" w:sz="0" w:space="0" w:color="auto"/>
        <w:left w:val="none" w:sz="0" w:space="0" w:color="auto"/>
        <w:bottom w:val="none" w:sz="0" w:space="0" w:color="auto"/>
        <w:right w:val="none" w:sz="0" w:space="0" w:color="auto"/>
      </w:divBdr>
    </w:div>
    <w:div w:id="819613630">
      <w:bodyDiv w:val="1"/>
      <w:marLeft w:val="0"/>
      <w:marRight w:val="0"/>
      <w:marTop w:val="0"/>
      <w:marBottom w:val="0"/>
      <w:divBdr>
        <w:top w:val="none" w:sz="0" w:space="0" w:color="auto"/>
        <w:left w:val="none" w:sz="0" w:space="0" w:color="auto"/>
        <w:bottom w:val="none" w:sz="0" w:space="0" w:color="auto"/>
        <w:right w:val="none" w:sz="0" w:space="0" w:color="auto"/>
      </w:divBdr>
    </w:div>
    <w:div w:id="819930060">
      <w:bodyDiv w:val="1"/>
      <w:marLeft w:val="0"/>
      <w:marRight w:val="0"/>
      <w:marTop w:val="0"/>
      <w:marBottom w:val="0"/>
      <w:divBdr>
        <w:top w:val="none" w:sz="0" w:space="0" w:color="auto"/>
        <w:left w:val="none" w:sz="0" w:space="0" w:color="auto"/>
        <w:bottom w:val="none" w:sz="0" w:space="0" w:color="auto"/>
        <w:right w:val="none" w:sz="0" w:space="0" w:color="auto"/>
      </w:divBdr>
    </w:div>
    <w:div w:id="820997025">
      <w:bodyDiv w:val="1"/>
      <w:marLeft w:val="0"/>
      <w:marRight w:val="0"/>
      <w:marTop w:val="0"/>
      <w:marBottom w:val="0"/>
      <w:divBdr>
        <w:top w:val="none" w:sz="0" w:space="0" w:color="auto"/>
        <w:left w:val="none" w:sz="0" w:space="0" w:color="auto"/>
        <w:bottom w:val="none" w:sz="0" w:space="0" w:color="auto"/>
        <w:right w:val="none" w:sz="0" w:space="0" w:color="auto"/>
      </w:divBdr>
    </w:div>
    <w:div w:id="821695837">
      <w:bodyDiv w:val="1"/>
      <w:marLeft w:val="0"/>
      <w:marRight w:val="0"/>
      <w:marTop w:val="0"/>
      <w:marBottom w:val="0"/>
      <w:divBdr>
        <w:top w:val="none" w:sz="0" w:space="0" w:color="auto"/>
        <w:left w:val="none" w:sz="0" w:space="0" w:color="auto"/>
        <w:bottom w:val="none" w:sz="0" w:space="0" w:color="auto"/>
        <w:right w:val="none" w:sz="0" w:space="0" w:color="auto"/>
      </w:divBdr>
    </w:div>
    <w:div w:id="821848334">
      <w:bodyDiv w:val="1"/>
      <w:marLeft w:val="0"/>
      <w:marRight w:val="0"/>
      <w:marTop w:val="0"/>
      <w:marBottom w:val="0"/>
      <w:divBdr>
        <w:top w:val="none" w:sz="0" w:space="0" w:color="auto"/>
        <w:left w:val="none" w:sz="0" w:space="0" w:color="auto"/>
        <w:bottom w:val="none" w:sz="0" w:space="0" w:color="auto"/>
        <w:right w:val="none" w:sz="0" w:space="0" w:color="auto"/>
      </w:divBdr>
    </w:div>
    <w:div w:id="822089843">
      <w:bodyDiv w:val="1"/>
      <w:marLeft w:val="0"/>
      <w:marRight w:val="0"/>
      <w:marTop w:val="0"/>
      <w:marBottom w:val="0"/>
      <w:divBdr>
        <w:top w:val="none" w:sz="0" w:space="0" w:color="auto"/>
        <w:left w:val="none" w:sz="0" w:space="0" w:color="auto"/>
        <w:bottom w:val="none" w:sz="0" w:space="0" w:color="auto"/>
        <w:right w:val="none" w:sz="0" w:space="0" w:color="auto"/>
      </w:divBdr>
    </w:div>
    <w:div w:id="822240851">
      <w:bodyDiv w:val="1"/>
      <w:marLeft w:val="0"/>
      <w:marRight w:val="0"/>
      <w:marTop w:val="0"/>
      <w:marBottom w:val="0"/>
      <w:divBdr>
        <w:top w:val="none" w:sz="0" w:space="0" w:color="auto"/>
        <w:left w:val="none" w:sz="0" w:space="0" w:color="auto"/>
        <w:bottom w:val="none" w:sz="0" w:space="0" w:color="auto"/>
        <w:right w:val="none" w:sz="0" w:space="0" w:color="auto"/>
      </w:divBdr>
    </w:div>
    <w:div w:id="823281561">
      <w:bodyDiv w:val="1"/>
      <w:marLeft w:val="0"/>
      <w:marRight w:val="0"/>
      <w:marTop w:val="0"/>
      <w:marBottom w:val="0"/>
      <w:divBdr>
        <w:top w:val="none" w:sz="0" w:space="0" w:color="auto"/>
        <w:left w:val="none" w:sz="0" w:space="0" w:color="auto"/>
        <w:bottom w:val="none" w:sz="0" w:space="0" w:color="auto"/>
        <w:right w:val="none" w:sz="0" w:space="0" w:color="auto"/>
      </w:divBdr>
    </w:div>
    <w:div w:id="823661392">
      <w:bodyDiv w:val="1"/>
      <w:marLeft w:val="0"/>
      <w:marRight w:val="0"/>
      <w:marTop w:val="0"/>
      <w:marBottom w:val="0"/>
      <w:divBdr>
        <w:top w:val="none" w:sz="0" w:space="0" w:color="auto"/>
        <w:left w:val="none" w:sz="0" w:space="0" w:color="auto"/>
        <w:bottom w:val="none" w:sz="0" w:space="0" w:color="auto"/>
        <w:right w:val="none" w:sz="0" w:space="0" w:color="auto"/>
      </w:divBdr>
    </w:div>
    <w:div w:id="824509200">
      <w:bodyDiv w:val="1"/>
      <w:marLeft w:val="0"/>
      <w:marRight w:val="0"/>
      <w:marTop w:val="0"/>
      <w:marBottom w:val="0"/>
      <w:divBdr>
        <w:top w:val="none" w:sz="0" w:space="0" w:color="auto"/>
        <w:left w:val="none" w:sz="0" w:space="0" w:color="auto"/>
        <w:bottom w:val="none" w:sz="0" w:space="0" w:color="auto"/>
        <w:right w:val="none" w:sz="0" w:space="0" w:color="auto"/>
      </w:divBdr>
    </w:div>
    <w:div w:id="825365143">
      <w:bodyDiv w:val="1"/>
      <w:marLeft w:val="0"/>
      <w:marRight w:val="0"/>
      <w:marTop w:val="0"/>
      <w:marBottom w:val="0"/>
      <w:divBdr>
        <w:top w:val="none" w:sz="0" w:space="0" w:color="auto"/>
        <w:left w:val="none" w:sz="0" w:space="0" w:color="auto"/>
        <w:bottom w:val="none" w:sz="0" w:space="0" w:color="auto"/>
        <w:right w:val="none" w:sz="0" w:space="0" w:color="auto"/>
      </w:divBdr>
    </w:div>
    <w:div w:id="826554173">
      <w:bodyDiv w:val="1"/>
      <w:marLeft w:val="0"/>
      <w:marRight w:val="0"/>
      <w:marTop w:val="0"/>
      <w:marBottom w:val="0"/>
      <w:divBdr>
        <w:top w:val="none" w:sz="0" w:space="0" w:color="auto"/>
        <w:left w:val="none" w:sz="0" w:space="0" w:color="auto"/>
        <w:bottom w:val="none" w:sz="0" w:space="0" w:color="auto"/>
        <w:right w:val="none" w:sz="0" w:space="0" w:color="auto"/>
      </w:divBdr>
    </w:div>
    <w:div w:id="827287090">
      <w:bodyDiv w:val="1"/>
      <w:marLeft w:val="0"/>
      <w:marRight w:val="0"/>
      <w:marTop w:val="0"/>
      <w:marBottom w:val="0"/>
      <w:divBdr>
        <w:top w:val="none" w:sz="0" w:space="0" w:color="auto"/>
        <w:left w:val="none" w:sz="0" w:space="0" w:color="auto"/>
        <w:bottom w:val="none" w:sz="0" w:space="0" w:color="auto"/>
        <w:right w:val="none" w:sz="0" w:space="0" w:color="auto"/>
      </w:divBdr>
    </w:div>
    <w:div w:id="828063496">
      <w:bodyDiv w:val="1"/>
      <w:marLeft w:val="0"/>
      <w:marRight w:val="0"/>
      <w:marTop w:val="0"/>
      <w:marBottom w:val="0"/>
      <w:divBdr>
        <w:top w:val="none" w:sz="0" w:space="0" w:color="auto"/>
        <w:left w:val="none" w:sz="0" w:space="0" w:color="auto"/>
        <w:bottom w:val="none" w:sz="0" w:space="0" w:color="auto"/>
        <w:right w:val="none" w:sz="0" w:space="0" w:color="auto"/>
      </w:divBdr>
    </w:div>
    <w:div w:id="828179840">
      <w:bodyDiv w:val="1"/>
      <w:marLeft w:val="0"/>
      <w:marRight w:val="0"/>
      <w:marTop w:val="0"/>
      <w:marBottom w:val="0"/>
      <w:divBdr>
        <w:top w:val="none" w:sz="0" w:space="0" w:color="auto"/>
        <w:left w:val="none" w:sz="0" w:space="0" w:color="auto"/>
        <w:bottom w:val="none" w:sz="0" w:space="0" w:color="auto"/>
        <w:right w:val="none" w:sz="0" w:space="0" w:color="auto"/>
      </w:divBdr>
    </w:div>
    <w:div w:id="828600699">
      <w:bodyDiv w:val="1"/>
      <w:marLeft w:val="0"/>
      <w:marRight w:val="0"/>
      <w:marTop w:val="0"/>
      <w:marBottom w:val="0"/>
      <w:divBdr>
        <w:top w:val="none" w:sz="0" w:space="0" w:color="auto"/>
        <w:left w:val="none" w:sz="0" w:space="0" w:color="auto"/>
        <w:bottom w:val="none" w:sz="0" w:space="0" w:color="auto"/>
        <w:right w:val="none" w:sz="0" w:space="0" w:color="auto"/>
      </w:divBdr>
    </w:div>
    <w:div w:id="828862857">
      <w:bodyDiv w:val="1"/>
      <w:marLeft w:val="0"/>
      <w:marRight w:val="0"/>
      <w:marTop w:val="0"/>
      <w:marBottom w:val="0"/>
      <w:divBdr>
        <w:top w:val="none" w:sz="0" w:space="0" w:color="auto"/>
        <w:left w:val="none" w:sz="0" w:space="0" w:color="auto"/>
        <w:bottom w:val="none" w:sz="0" w:space="0" w:color="auto"/>
        <w:right w:val="none" w:sz="0" w:space="0" w:color="auto"/>
      </w:divBdr>
    </w:div>
    <w:div w:id="834149251">
      <w:bodyDiv w:val="1"/>
      <w:marLeft w:val="0"/>
      <w:marRight w:val="0"/>
      <w:marTop w:val="0"/>
      <w:marBottom w:val="0"/>
      <w:divBdr>
        <w:top w:val="none" w:sz="0" w:space="0" w:color="auto"/>
        <w:left w:val="none" w:sz="0" w:space="0" w:color="auto"/>
        <w:bottom w:val="none" w:sz="0" w:space="0" w:color="auto"/>
        <w:right w:val="none" w:sz="0" w:space="0" w:color="auto"/>
      </w:divBdr>
    </w:div>
    <w:div w:id="834611626">
      <w:bodyDiv w:val="1"/>
      <w:marLeft w:val="0"/>
      <w:marRight w:val="0"/>
      <w:marTop w:val="0"/>
      <w:marBottom w:val="0"/>
      <w:divBdr>
        <w:top w:val="none" w:sz="0" w:space="0" w:color="auto"/>
        <w:left w:val="none" w:sz="0" w:space="0" w:color="auto"/>
        <w:bottom w:val="none" w:sz="0" w:space="0" w:color="auto"/>
        <w:right w:val="none" w:sz="0" w:space="0" w:color="auto"/>
      </w:divBdr>
    </w:div>
    <w:div w:id="834690138">
      <w:bodyDiv w:val="1"/>
      <w:marLeft w:val="0"/>
      <w:marRight w:val="0"/>
      <w:marTop w:val="0"/>
      <w:marBottom w:val="0"/>
      <w:divBdr>
        <w:top w:val="none" w:sz="0" w:space="0" w:color="auto"/>
        <w:left w:val="none" w:sz="0" w:space="0" w:color="auto"/>
        <w:bottom w:val="none" w:sz="0" w:space="0" w:color="auto"/>
        <w:right w:val="none" w:sz="0" w:space="0" w:color="auto"/>
      </w:divBdr>
    </w:div>
    <w:div w:id="835144836">
      <w:bodyDiv w:val="1"/>
      <w:marLeft w:val="0"/>
      <w:marRight w:val="0"/>
      <w:marTop w:val="0"/>
      <w:marBottom w:val="0"/>
      <w:divBdr>
        <w:top w:val="none" w:sz="0" w:space="0" w:color="auto"/>
        <w:left w:val="none" w:sz="0" w:space="0" w:color="auto"/>
        <w:bottom w:val="none" w:sz="0" w:space="0" w:color="auto"/>
        <w:right w:val="none" w:sz="0" w:space="0" w:color="auto"/>
      </w:divBdr>
    </w:div>
    <w:div w:id="835192743">
      <w:bodyDiv w:val="1"/>
      <w:marLeft w:val="0"/>
      <w:marRight w:val="0"/>
      <w:marTop w:val="0"/>
      <w:marBottom w:val="0"/>
      <w:divBdr>
        <w:top w:val="none" w:sz="0" w:space="0" w:color="auto"/>
        <w:left w:val="none" w:sz="0" w:space="0" w:color="auto"/>
        <w:bottom w:val="none" w:sz="0" w:space="0" w:color="auto"/>
        <w:right w:val="none" w:sz="0" w:space="0" w:color="auto"/>
      </w:divBdr>
    </w:div>
    <w:div w:id="837232910">
      <w:bodyDiv w:val="1"/>
      <w:marLeft w:val="0"/>
      <w:marRight w:val="0"/>
      <w:marTop w:val="0"/>
      <w:marBottom w:val="0"/>
      <w:divBdr>
        <w:top w:val="none" w:sz="0" w:space="0" w:color="auto"/>
        <w:left w:val="none" w:sz="0" w:space="0" w:color="auto"/>
        <w:bottom w:val="none" w:sz="0" w:space="0" w:color="auto"/>
        <w:right w:val="none" w:sz="0" w:space="0" w:color="auto"/>
      </w:divBdr>
    </w:div>
    <w:div w:id="838422301">
      <w:bodyDiv w:val="1"/>
      <w:marLeft w:val="0"/>
      <w:marRight w:val="0"/>
      <w:marTop w:val="0"/>
      <w:marBottom w:val="0"/>
      <w:divBdr>
        <w:top w:val="none" w:sz="0" w:space="0" w:color="auto"/>
        <w:left w:val="none" w:sz="0" w:space="0" w:color="auto"/>
        <w:bottom w:val="none" w:sz="0" w:space="0" w:color="auto"/>
        <w:right w:val="none" w:sz="0" w:space="0" w:color="auto"/>
      </w:divBdr>
    </w:div>
    <w:div w:id="840318686">
      <w:bodyDiv w:val="1"/>
      <w:marLeft w:val="0"/>
      <w:marRight w:val="0"/>
      <w:marTop w:val="0"/>
      <w:marBottom w:val="0"/>
      <w:divBdr>
        <w:top w:val="none" w:sz="0" w:space="0" w:color="auto"/>
        <w:left w:val="none" w:sz="0" w:space="0" w:color="auto"/>
        <w:bottom w:val="none" w:sz="0" w:space="0" w:color="auto"/>
        <w:right w:val="none" w:sz="0" w:space="0" w:color="auto"/>
      </w:divBdr>
    </w:div>
    <w:div w:id="840463989">
      <w:bodyDiv w:val="1"/>
      <w:marLeft w:val="0"/>
      <w:marRight w:val="0"/>
      <w:marTop w:val="0"/>
      <w:marBottom w:val="0"/>
      <w:divBdr>
        <w:top w:val="none" w:sz="0" w:space="0" w:color="auto"/>
        <w:left w:val="none" w:sz="0" w:space="0" w:color="auto"/>
        <w:bottom w:val="none" w:sz="0" w:space="0" w:color="auto"/>
        <w:right w:val="none" w:sz="0" w:space="0" w:color="auto"/>
      </w:divBdr>
    </w:div>
    <w:div w:id="840899763">
      <w:bodyDiv w:val="1"/>
      <w:marLeft w:val="0"/>
      <w:marRight w:val="0"/>
      <w:marTop w:val="0"/>
      <w:marBottom w:val="0"/>
      <w:divBdr>
        <w:top w:val="none" w:sz="0" w:space="0" w:color="auto"/>
        <w:left w:val="none" w:sz="0" w:space="0" w:color="auto"/>
        <w:bottom w:val="none" w:sz="0" w:space="0" w:color="auto"/>
        <w:right w:val="none" w:sz="0" w:space="0" w:color="auto"/>
      </w:divBdr>
    </w:div>
    <w:div w:id="841159505">
      <w:bodyDiv w:val="1"/>
      <w:marLeft w:val="0"/>
      <w:marRight w:val="0"/>
      <w:marTop w:val="0"/>
      <w:marBottom w:val="0"/>
      <w:divBdr>
        <w:top w:val="none" w:sz="0" w:space="0" w:color="auto"/>
        <w:left w:val="none" w:sz="0" w:space="0" w:color="auto"/>
        <w:bottom w:val="none" w:sz="0" w:space="0" w:color="auto"/>
        <w:right w:val="none" w:sz="0" w:space="0" w:color="auto"/>
      </w:divBdr>
    </w:div>
    <w:div w:id="842092357">
      <w:bodyDiv w:val="1"/>
      <w:marLeft w:val="0"/>
      <w:marRight w:val="0"/>
      <w:marTop w:val="0"/>
      <w:marBottom w:val="0"/>
      <w:divBdr>
        <w:top w:val="none" w:sz="0" w:space="0" w:color="auto"/>
        <w:left w:val="none" w:sz="0" w:space="0" w:color="auto"/>
        <w:bottom w:val="none" w:sz="0" w:space="0" w:color="auto"/>
        <w:right w:val="none" w:sz="0" w:space="0" w:color="auto"/>
      </w:divBdr>
    </w:div>
    <w:div w:id="842356773">
      <w:bodyDiv w:val="1"/>
      <w:marLeft w:val="0"/>
      <w:marRight w:val="0"/>
      <w:marTop w:val="0"/>
      <w:marBottom w:val="0"/>
      <w:divBdr>
        <w:top w:val="none" w:sz="0" w:space="0" w:color="auto"/>
        <w:left w:val="none" w:sz="0" w:space="0" w:color="auto"/>
        <w:bottom w:val="none" w:sz="0" w:space="0" w:color="auto"/>
        <w:right w:val="none" w:sz="0" w:space="0" w:color="auto"/>
      </w:divBdr>
    </w:div>
    <w:div w:id="843788179">
      <w:bodyDiv w:val="1"/>
      <w:marLeft w:val="0"/>
      <w:marRight w:val="0"/>
      <w:marTop w:val="0"/>
      <w:marBottom w:val="0"/>
      <w:divBdr>
        <w:top w:val="none" w:sz="0" w:space="0" w:color="auto"/>
        <w:left w:val="none" w:sz="0" w:space="0" w:color="auto"/>
        <w:bottom w:val="none" w:sz="0" w:space="0" w:color="auto"/>
        <w:right w:val="none" w:sz="0" w:space="0" w:color="auto"/>
      </w:divBdr>
    </w:div>
    <w:div w:id="843790106">
      <w:bodyDiv w:val="1"/>
      <w:marLeft w:val="0"/>
      <w:marRight w:val="0"/>
      <w:marTop w:val="0"/>
      <w:marBottom w:val="0"/>
      <w:divBdr>
        <w:top w:val="none" w:sz="0" w:space="0" w:color="auto"/>
        <w:left w:val="none" w:sz="0" w:space="0" w:color="auto"/>
        <w:bottom w:val="none" w:sz="0" w:space="0" w:color="auto"/>
        <w:right w:val="none" w:sz="0" w:space="0" w:color="auto"/>
      </w:divBdr>
    </w:div>
    <w:div w:id="844708315">
      <w:bodyDiv w:val="1"/>
      <w:marLeft w:val="0"/>
      <w:marRight w:val="0"/>
      <w:marTop w:val="0"/>
      <w:marBottom w:val="0"/>
      <w:divBdr>
        <w:top w:val="none" w:sz="0" w:space="0" w:color="auto"/>
        <w:left w:val="none" w:sz="0" w:space="0" w:color="auto"/>
        <w:bottom w:val="none" w:sz="0" w:space="0" w:color="auto"/>
        <w:right w:val="none" w:sz="0" w:space="0" w:color="auto"/>
      </w:divBdr>
    </w:div>
    <w:div w:id="844898329">
      <w:bodyDiv w:val="1"/>
      <w:marLeft w:val="0"/>
      <w:marRight w:val="0"/>
      <w:marTop w:val="0"/>
      <w:marBottom w:val="0"/>
      <w:divBdr>
        <w:top w:val="none" w:sz="0" w:space="0" w:color="auto"/>
        <w:left w:val="none" w:sz="0" w:space="0" w:color="auto"/>
        <w:bottom w:val="none" w:sz="0" w:space="0" w:color="auto"/>
        <w:right w:val="none" w:sz="0" w:space="0" w:color="auto"/>
      </w:divBdr>
    </w:div>
    <w:div w:id="845096016">
      <w:bodyDiv w:val="1"/>
      <w:marLeft w:val="0"/>
      <w:marRight w:val="0"/>
      <w:marTop w:val="0"/>
      <w:marBottom w:val="0"/>
      <w:divBdr>
        <w:top w:val="none" w:sz="0" w:space="0" w:color="auto"/>
        <w:left w:val="none" w:sz="0" w:space="0" w:color="auto"/>
        <w:bottom w:val="none" w:sz="0" w:space="0" w:color="auto"/>
        <w:right w:val="none" w:sz="0" w:space="0" w:color="auto"/>
      </w:divBdr>
    </w:div>
    <w:div w:id="845485400">
      <w:bodyDiv w:val="1"/>
      <w:marLeft w:val="0"/>
      <w:marRight w:val="0"/>
      <w:marTop w:val="0"/>
      <w:marBottom w:val="0"/>
      <w:divBdr>
        <w:top w:val="none" w:sz="0" w:space="0" w:color="auto"/>
        <w:left w:val="none" w:sz="0" w:space="0" w:color="auto"/>
        <w:bottom w:val="none" w:sz="0" w:space="0" w:color="auto"/>
        <w:right w:val="none" w:sz="0" w:space="0" w:color="auto"/>
      </w:divBdr>
    </w:div>
    <w:div w:id="846017680">
      <w:bodyDiv w:val="1"/>
      <w:marLeft w:val="0"/>
      <w:marRight w:val="0"/>
      <w:marTop w:val="0"/>
      <w:marBottom w:val="0"/>
      <w:divBdr>
        <w:top w:val="none" w:sz="0" w:space="0" w:color="auto"/>
        <w:left w:val="none" w:sz="0" w:space="0" w:color="auto"/>
        <w:bottom w:val="none" w:sz="0" w:space="0" w:color="auto"/>
        <w:right w:val="none" w:sz="0" w:space="0" w:color="auto"/>
      </w:divBdr>
    </w:div>
    <w:div w:id="846404682">
      <w:bodyDiv w:val="1"/>
      <w:marLeft w:val="0"/>
      <w:marRight w:val="0"/>
      <w:marTop w:val="0"/>
      <w:marBottom w:val="0"/>
      <w:divBdr>
        <w:top w:val="none" w:sz="0" w:space="0" w:color="auto"/>
        <w:left w:val="none" w:sz="0" w:space="0" w:color="auto"/>
        <w:bottom w:val="none" w:sz="0" w:space="0" w:color="auto"/>
        <w:right w:val="none" w:sz="0" w:space="0" w:color="auto"/>
      </w:divBdr>
    </w:div>
    <w:div w:id="846556296">
      <w:bodyDiv w:val="1"/>
      <w:marLeft w:val="0"/>
      <w:marRight w:val="0"/>
      <w:marTop w:val="0"/>
      <w:marBottom w:val="0"/>
      <w:divBdr>
        <w:top w:val="none" w:sz="0" w:space="0" w:color="auto"/>
        <w:left w:val="none" w:sz="0" w:space="0" w:color="auto"/>
        <w:bottom w:val="none" w:sz="0" w:space="0" w:color="auto"/>
        <w:right w:val="none" w:sz="0" w:space="0" w:color="auto"/>
      </w:divBdr>
    </w:div>
    <w:div w:id="846558836">
      <w:bodyDiv w:val="1"/>
      <w:marLeft w:val="0"/>
      <w:marRight w:val="0"/>
      <w:marTop w:val="0"/>
      <w:marBottom w:val="0"/>
      <w:divBdr>
        <w:top w:val="none" w:sz="0" w:space="0" w:color="auto"/>
        <w:left w:val="none" w:sz="0" w:space="0" w:color="auto"/>
        <w:bottom w:val="none" w:sz="0" w:space="0" w:color="auto"/>
        <w:right w:val="none" w:sz="0" w:space="0" w:color="auto"/>
      </w:divBdr>
    </w:div>
    <w:div w:id="846675781">
      <w:bodyDiv w:val="1"/>
      <w:marLeft w:val="0"/>
      <w:marRight w:val="0"/>
      <w:marTop w:val="0"/>
      <w:marBottom w:val="0"/>
      <w:divBdr>
        <w:top w:val="none" w:sz="0" w:space="0" w:color="auto"/>
        <w:left w:val="none" w:sz="0" w:space="0" w:color="auto"/>
        <w:bottom w:val="none" w:sz="0" w:space="0" w:color="auto"/>
        <w:right w:val="none" w:sz="0" w:space="0" w:color="auto"/>
      </w:divBdr>
    </w:div>
    <w:div w:id="846675919">
      <w:bodyDiv w:val="1"/>
      <w:marLeft w:val="0"/>
      <w:marRight w:val="0"/>
      <w:marTop w:val="0"/>
      <w:marBottom w:val="0"/>
      <w:divBdr>
        <w:top w:val="none" w:sz="0" w:space="0" w:color="auto"/>
        <w:left w:val="none" w:sz="0" w:space="0" w:color="auto"/>
        <w:bottom w:val="none" w:sz="0" w:space="0" w:color="auto"/>
        <w:right w:val="none" w:sz="0" w:space="0" w:color="auto"/>
      </w:divBdr>
    </w:div>
    <w:div w:id="847602744">
      <w:bodyDiv w:val="1"/>
      <w:marLeft w:val="0"/>
      <w:marRight w:val="0"/>
      <w:marTop w:val="0"/>
      <w:marBottom w:val="0"/>
      <w:divBdr>
        <w:top w:val="none" w:sz="0" w:space="0" w:color="auto"/>
        <w:left w:val="none" w:sz="0" w:space="0" w:color="auto"/>
        <w:bottom w:val="none" w:sz="0" w:space="0" w:color="auto"/>
        <w:right w:val="none" w:sz="0" w:space="0" w:color="auto"/>
      </w:divBdr>
    </w:div>
    <w:div w:id="847720251">
      <w:bodyDiv w:val="1"/>
      <w:marLeft w:val="0"/>
      <w:marRight w:val="0"/>
      <w:marTop w:val="0"/>
      <w:marBottom w:val="0"/>
      <w:divBdr>
        <w:top w:val="none" w:sz="0" w:space="0" w:color="auto"/>
        <w:left w:val="none" w:sz="0" w:space="0" w:color="auto"/>
        <w:bottom w:val="none" w:sz="0" w:space="0" w:color="auto"/>
        <w:right w:val="none" w:sz="0" w:space="0" w:color="auto"/>
      </w:divBdr>
    </w:div>
    <w:div w:id="847905993">
      <w:bodyDiv w:val="1"/>
      <w:marLeft w:val="0"/>
      <w:marRight w:val="0"/>
      <w:marTop w:val="0"/>
      <w:marBottom w:val="0"/>
      <w:divBdr>
        <w:top w:val="none" w:sz="0" w:space="0" w:color="auto"/>
        <w:left w:val="none" w:sz="0" w:space="0" w:color="auto"/>
        <w:bottom w:val="none" w:sz="0" w:space="0" w:color="auto"/>
        <w:right w:val="none" w:sz="0" w:space="0" w:color="auto"/>
      </w:divBdr>
    </w:div>
    <w:div w:id="848642994">
      <w:bodyDiv w:val="1"/>
      <w:marLeft w:val="0"/>
      <w:marRight w:val="0"/>
      <w:marTop w:val="0"/>
      <w:marBottom w:val="0"/>
      <w:divBdr>
        <w:top w:val="none" w:sz="0" w:space="0" w:color="auto"/>
        <w:left w:val="none" w:sz="0" w:space="0" w:color="auto"/>
        <w:bottom w:val="none" w:sz="0" w:space="0" w:color="auto"/>
        <w:right w:val="none" w:sz="0" w:space="0" w:color="auto"/>
      </w:divBdr>
    </w:div>
    <w:div w:id="849178889">
      <w:bodyDiv w:val="1"/>
      <w:marLeft w:val="0"/>
      <w:marRight w:val="0"/>
      <w:marTop w:val="0"/>
      <w:marBottom w:val="0"/>
      <w:divBdr>
        <w:top w:val="none" w:sz="0" w:space="0" w:color="auto"/>
        <w:left w:val="none" w:sz="0" w:space="0" w:color="auto"/>
        <w:bottom w:val="none" w:sz="0" w:space="0" w:color="auto"/>
        <w:right w:val="none" w:sz="0" w:space="0" w:color="auto"/>
      </w:divBdr>
    </w:div>
    <w:div w:id="849485867">
      <w:bodyDiv w:val="1"/>
      <w:marLeft w:val="0"/>
      <w:marRight w:val="0"/>
      <w:marTop w:val="0"/>
      <w:marBottom w:val="0"/>
      <w:divBdr>
        <w:top w:val="none" w:sz="0" w:space="0" w:color="auto"/>
        <w:left w:val="none" w:sz="0" w:space="0" w:color="auto"/>
        <w:bottom w:val="none" w:sz="0" w:space="0" w:color="auto"/>
        <w:right w:val="none" w:sz="0" w:space="0" w:color="auto"/>
      </w:divBdr>
    </w:div>
    <w:div w:id="850340248">
      <w:bodyDiv w:val="1"/>
      <w:marLeft w:val="0"/>
      <w:marRight w:val="0"/>
      <w:marTop w:val="0"/>
      <w:marBottom w:val="0"/>
      <w:divBdr>
        <w:top w:val="none" w:sz="0" w:space="0" w:color="auto"/>
        <w:left w:val="none" w:sz="0" w:space="0" w:color="auto"/>
        <w:bottom w:val="none" w:sz="0" w:space="0" w:color="auto"/>
        <w:right w:val="none" w:sz="0" w:space="0" w:color="auto"/>
      </w:divBdr>
    </w:div>
    <w:div w:id="850992598">
      <w:bodyDiv w:val="1"/>
      <w:marLeft w:val="0"/>
      <w:marRight w:val="0"/>
      <w:marTop w:val="0"/>
      <w:marBottom w:val="0"/>
      <w:divBdr>
        <w:top w:val="none" w:sz="0" w:space="0" w:color="auto"/>
        <w:left w:val="none" w:sz="0" w:space="0" w:color="auto"/>
        <w:bottom w:val="none" w:sz="0" w:space="0" w:color="auto"/>
        <w:right w:val="none" w:sz="0" w:space="0" w:color="auto"/>
      </w:divBdr>
    </w:div>
    <w:div w:id="850997050">
      <w:bodyDiv w:val="1"/>
      <w:marLeft w:val="0"/>
      <w:marRight w:val="0"/>
      <w:marTop w:val="0"/>
      <w:marBottom w:val="0"/>
      <w:divBdr>
        <w:top w:val="none" w:sz="0" w:space="0" w:color="auto"/>
        <w:left w:val="none" w:sz="0" w:space="0" w:color="auto"/>
        <w:bottom w:val="none" w:sz="0" w:space="0" w:color="auto"/>
        <w:right w:val="none" w:sz="0" w:space="0" w:color="auto"/>
      </w:divBdr>
    </w:div>
    <w:div w:id="851190737">
      <w:bodyDiv w:val="1"/>
      <w:marLeft w:val="0"/>
      <w:marRight w:val="0"/>
      <w:marTop w:val="0"/>
      <w:marBottom w:val="0"/>
      <w:divBdr>
        <w:top w:val="none" w:sz="0" w:space="0" w:color="auto"/>
        <w:left w:val="none" w:sz="0" w:space="0" w:color="auto"/>
        <w:bottom w:val="none" w:sz="0" w:space="0" w:color="auto"/>
        <w:right w:val="none" w:sz="0" w:space="0" w:color="auto"/>
      </w:divBdr>
    </w:div>
    <w:div w:id="851382152">
      <w:bodyDiv w:val="1"/>
      <w:marLeft w:val="0"/>
      <w:marRight w:val="0"/>
      <w:marTop w:val="0"/>
      <w:marBottom w:val="0"/>
      <w:divBdr>
        <w:top w:val="none" w:sz="0" w:space="0" w:color="auto"/>
        <w:left w:val="none" w:sz="0" w:space="0" w:color="auto"/>
        <w:bottom w:val="none" w:sz="0" w:space="0" w:color="auto"/>
        <w:right w:val="none" w:sz="0" w:space="0" w:color="auto"/>
      </w:divBdr>
    </w:div>
    <w:div w:id="851605785">
      <w:bodyDiv w:val="1"/>
      <w:marLeft w:val="0"/>
      <w:marRight w:val="0"/>
      <w:marTop w:val="0"/>
      <w:marBottom w:val="0"/>
      <w:divBdr>
        <w:top w:val="none" w:sz="0" w:space="0" w:color="auto"/>
        <w:left w:val="none" w:sz="0" w:space="0" w:color="auto"/>
        <w:bottom w:val="none" w:sz="0" w:space="0" w:color="auto"/>
        <w:right w:val="none" w:sz="0" w:space="0" w:color="auto"/>
      </w:divBdr>
    </w:div>
    <w:div w:id="851644323">
      <w:bodyDiv w:val="1"/>
      <w:marLeft w:val="0"/>
      <w:marRight w:val="0"/>
      <w:marTop w:val="0"/>
      <w:marBottom w:val="0"/>
      <w:divBdr>
        <w:top w:val="none" w:sz="0" w:space="0" w:color="auto"/>
        <w:left w:val="none" w:sz="0" w:space="0" w:color="auto"/>
        <w:bottom w:val="none" w:sz="0" w:space="0" w:color="auto"/>
        <w:right w:val="none" w:sz="0" w:space="0" w:color="auto"/>
      </w:divBdr>
    </w:div>
    <w:div w:id="853300287">
      <w:bodyDiv w:val="1"/>
      <w:marLeft w:val="0"/>
      <w:marRight w:val="0"/>
      <w:marTop w:val="0"/>
      <w:marBottom w:val="0"/>
      <w:divBdr>
        <w:top w:val="none" w:sz="0" w:space="0" w:color="auto"/>
        <w:left w:val="none" w:sz="0" w:space="0" w:color="auto"/>
        <w:bottom w:val="none" w:sz="0" w:space="0" w:color="auto"/>
        <w:right w:val="none" w:sz="0" w:space="0" w:color="auto"/>
      </w:divBdr>
    </w:div>
    <w:div w:id="853418411">
      <w:bodyDiv w:val="1"/>
      <w:marLeft w:val="0"/>
      <w:marRight w:val="0"/>
      <w:marTop w:val="0"/>
      <w:marBottom w:val="0"/>
      <w:divBdr>
        <w:top w:val="none" w:sz="0" w:space="0" w:color="auto"/>
        <w:left w:val="none" w:sz="0" w:space="0" w:color="auto"/>
        <w:bottom w:val="none" w:sz="0" w:space="0" w:color="auto"/>
        <w:right w:val="none" w:sz="0" w:space="0" w:color="auto"/>
      </w:divBdr>
    </w:div>
    <w:div w:id="853419745">
      <w:bodyDiv w:val="1"/>
      <w:marLeft w:val="0"/>
      <w:marRight w:val="0"/>
      <w:marTop w:val="0"/>
      <w:marBottom w:val="0"/>
      <w:divBdr>
        <w:top w:val="none" w:sz="0" w:space="0" w:color="auto"/>
        <w:left w:val="none" w:sz="0" w:space="0" w:color="auto"/>
        <w:bottom w:val="none" w:sz="0" w:space="0" w:color="auto"/>
        <w:right w:val="none" w:sz="0" w:space="0" w:color="auto"/>
      </w:divBdr>
    </w:div>
    <w:div w:id="854342348">
      <w:bodyDiv w:val="1"/>
      <w:marLeft w:val="0"/>
      <w:marRight w:val="0"/>
      <w:marTop w:val="0"/>
      <w:marBottom w:val="0"/>
      <w:divBdr>
        <w:top w:val="none" w:sz="0" w:space="0" w:color="auto"/>
        <w:left w:val="none" w:sz="0" w:space="0" w:color="auto"/>
        <w:bottom w:val="none" w:sz="0" w:space="0" w:color="auto"/>
        <w:right w:val="none" w:sz="0" w:space="0" w:color="auto"/>
      </w:divBdr>
    </w:div>
    <w:div w:id="854342353">
      <w:bodyDiv w:val="1"/>
      <w:marLeft w:val="0"/>
      <w:marRight w:val="0"/>
      <w:marTop w:val="0"/>
      <w:marBottom w:val="0"/>
      <w:divBdr>
        <w:top w:val="none" w:sz="0" w:space="0" w:color="auto"/>
        <w:left w:val="none" w:sz="0" w:space="0" w:color="auto"/>
        <w:bottom w:val="none" w:sz="0" w:space="0" w:color="auto"/>
        <w:right w:val="none" w:sz="0" w:space="0" w:color="auto"/>
      </w:divBdr>
    </w:div>
    <w:div w:id="854996819">
      <w:bodyDiv w:val="1"/>
      <w:marLeft w:val="0"/>
      <w:marRight w:val="0"/>
      <w:marTop w:val="0"/>
      <w:marBottom w:val="0"/>
      <w:divBdr>
        <w:top w:val="none" w:sz="0" w:space="0" w:color="auto"/>
        <w:left w:val="none" w:sz="0" w:space="0" w:color="auto"/>
        <w:bottom w:val="none" w:sz="0" w:space="0" w:color="auto"/>
        <w:right w:val="none" w:sz="0" w:space="0" w:color="auto"/>
      </w:divBdr>
    </w:div>
    <w:div w:id="855776355">
      <w:bodyDiv w:val="1"/>
      <w:marLeft w:val="0"/>
      <w:marRight w:val="0"/>
      <w:marTop w:val="0"/>
      <w:marBottom w:val="0"/>
      <w:divBdr>
        <w:top w:val="none" w:sz="0" w:space="0" w:color="auto"/>
        <w:left w:val="none" w:sz="0" w:space="0" w:color="auto"/>
        <w:bottom w:val="none" w:sz="0" w:space="0" w:color="auto"/>
        <w:right w:val="none" w:sz="0" w:space="0" w:color="auto"/>
      </w:divBdr>
    </w:div>
    <w:div w:id="858206093">
      <w:bodyDiv w:val="1"/>
      <w:marLeft w:val="0"/>
      <w:marRight w:val="0"/>
      <w:marTop w:val="0"/>
      <w:marBottom w:val="0"/>
      <w:divBdr>
        <w:top w:val="none" w:sz="0" w:space="0" w:color="auto"/>
        <w:left w:val="none" w:sz="0" w:space="0" w:color="auto"/>
        <w:bottom w:val="none" w:sz="0" w:space="0" w:color="auto"/>
        <w:right w:val="none" w:sz="0" w:space="0" w:color="auto"/>
      </w:divBdr>
    </w:div>
    <w:div w:id="858471845">
      <w:bodyDiv w:val="1"/>
      <w:marLeft w:val="0"/>
      <w:marRight w:val="0"/>
      <w:marTop w:val="0"/>
      <w:marBottom w:val="0"/>
      <w:divBdr>
        <w:top w:val="none" w:sz="0" w:space="0" w:color="auto"/>
        <w:left w:val="none" w:sz="0" w:space="0" w:color="auto"/>
        <w:bottom w:val="none" w:sz="0" w:space="0" w:color="auto"/>
        <w:right w:val="none" w:sz="0" w:space="0" w:color="auto"/>
      </w:divBdr>
    </w:div>
    <w:div w:id="858814130">
      <w:bodyDiv w:val="1"/>
      <w:marLeft w:val="0"/>
      <w:marRight w:val="0"/>
      <w:marTop w:val="0"/>
      <w:marBottom w:val="0"/>
      <w:divBdr>
        <w:top w:val="none" w:sz="0" w:space="0" w:color="auto"/>
        <w:left w:val="none" w:sz="0" w:space="0" w:color="auto"/>
        <w:bottom w:val="none" w:sz="0" w:space="0" w:color="auto"/>
        <w:right w:val="none" w:sz="0" w:space="0" w:color="auto"/>
      </w:divBdr>
    </w:div>
    <w:div w:id="860242585">
      <w:bodyDiv w:val="1"/>
      <w:marLeft w:val="0"/>
      <w:marRight w:val="0"/>
      <w:marTop w:val="0"/>
      <w:marBottom w:val="0"/>
      <w:divBdr>
        <w:top w:val="none" w:sz="0" w:space="0" w:color="auto"/>
        <w:left w:val="none" w:sz="0" w:space="0" w:color="auto"/>
        <w:bottom w:val="none" w:sz="0" w:space="0" w:color="auto"/>
        <w:right w:val="none" w:sz="0" w:space="0" w:color="auto"/>
      </w:divBdr>
    </w:div>
    <w:div w:id="862398311">
      <w:bodyDiv w:val="1"/>
      <w:marLeft w:val="0"/>
      <w:marRight w:val="0"/>
      <w:marTop w:val="0"/>
      <w:marBottom w:val="0"/>
      <w:divBdr>
        <w:top w:val="none" w:sz="0" w:space="0" w:color="auto"/>
        <w:left w:val="none" w:sz="0" w:space="0" w:color="auto"/>
        <w:bottom w:val="none" w:sz="0" w:space="0" w:color="auto"/>
        <w:right w:val="none" w:sz="0" w:space="0" w:color="auto"/>
      </w:divBdr>
    </w:div>
    <w:div w:id="862743244">
      <w:bodyDiv w:val="1"/>
      <w:marLeft w:val="0"/>
      <w:marRight w:val="0"/>
      <w:marTop w:val="0"/>
      <w:marBottom w:val="0"/>
      <w:divBdr>
        <w:top w:val="none" w:sz="0" w:space="0" w:color="auto"/>
        <w:left w:val="none" w:sz="0" w:space="0" w:color="auto"/>
        <w:bottom w:val="none" w:sz="0" w:space="0" w:color="auto"/>
        <w:right w:val="none" w:sz="0" w:space="0" w:color="auto"/>
      </w:divBdr>
    </w:div>
    <w:div w:id="862747971">
      <w:bodyDiv w:val="1"/>
      <w:marLeft w:val="0"/>
      <w:marRight w:val="0"/>
      <w:marTop w:val="0"/>
      <w:marBottom w:val="0"/>
      <w:divBdr>
        <w:top w:val="none" w:sz="0" w:space="0" w:color="auto"/>
        <w:left w:val="none" w:sz="0" w:space="0" w:color="auto"/>
        <w:bottom w:val="none" w:sz="0" w:space="0" w:color="auto"/>
        <w:right w:val="none" w:sz="0" w:space="0" w:color="auto"/>
      </w:divBdr>
    </w:div>
    <w:div w:id="862861227">
      <w:bodyDiv w:val="1"/>
      <w:marLeft w:val="0"/>
      <w:marRight w:val="0"/>
      <w:marTop w:val="0"/>
      <w:marBottom w:val="0"/>
      <w:divBdr>
        <w:top w:val="none" w:sz="0" w:space="0" w:color="auto"/>
        <w:left w:val="none" w:sz="0" w:space="0" w:color="auto"/>
        <w:bottom w:val="none" w:sz="0" w:space="0" w:color="auto"/>
        <w:right w:val="none" w:sz="0" w:space="0" w:color="auto"/>
      </w:divBdr>
    </w:div>
    <w:div w:id="863712808">
      <w:bodyDiv w:val="1"/>
      <w:marLeft w:val="0"/>
      <w:marRight w:val="0"/>
      <w:marTop w:val="0"/>
      <w:marBottom w:val="0"/>
      <w:divBdr>
        <w:top w:val="none" w:sz="0" w:space="0" w:color="auto"/>
        <w:left w:val="none" w:sz="0" w:space="0" w:color="auto"/>
        <w:bottom w:val="none" w:sz="0" w:space="0" w:color="auto"/>
        <w:right w:val="none" w:sz="0" w:space="0" w:color="auto"/>
      </w:divBdr>
    </w:div>
    <w:div w:id="863713961">
      <w:bodyDiv w:val="1"/>
      <w:marLeft w:val="0"/>
      <w:marRight w:val="0"/>
      <w:marTop w:val="0"/>
      <w:marBottom w:val="0"/>
      <w:divBdr>
        <w:top w:val="none" w:sz="0" w:space="0" w:color="auto"/>
        <w:left w:val="none" w:sz="0" w:space="0" w:color="auto"/>
        <w:bottom w:val="none" w:sz="0" w:space="0" w:color="auto"/>
        <w:right w:val="none" w:sz="0" w:space="0" w:color="auto"/>
      </w:divBdr>
    </w:div>
    <w:div w:id="864752947">
      <w:bodyDiv w:val="1"/>
      <w:marLeft w:val="0"/>
      <w:marRight w:val="0"/>
      <w:marTop w:val="0"/>
      <w:marBottom w:val="0"/>
      <w:divBdr>
        <w:top w:val="none" w:sz="0" w:space="0" w:color="auto"/>
        <w:left w:val="none" w:sz="0" w:space="0" w:color="auto"/>
        <w:bottom w:val="none" w:sz="0" w:space="0" w:color="auto"/>
        <w:right w:val="none" w:sz="0" w:space="0" w:color="auto"/>
      </w:divBdr>
    </w:div>
    <w:div w:id="865168607">
      <w:bodyDiv w:val="1"/>
      <w:marLeft w:val="0"/>
      <w:marRight w:val="0"/>
      <w:marTop w:val="0"/>
      <w:marBottom w:val="0"/>
      <w:divBdr>
        <w:top w:val="none" w:sz="0" w:space="0" w:color="auto"/>
        <w:left w:val="none" w:sz="0" w:space="0" w:color="auto"/>
        <w:bottom w:val="none" w:sz="0" w:space="0" w:color="auto"/>
        <w:right w:val="none" w:sz="0" w:space="0" w:color="auto"/>
      </w:divBdr>
    </w:div>
    <w:div w:id="866135745">
      <w:bodyDiv w:val="1"/>
      <w:marLeft w:val="0"/>
      <w:marRight w:val="0"/>
      <w:marTop w:val="0"/>
      <w:marBottom w:val="0"/>
      <w:divBdr>
        <w:top w:val="none" w:sz="0" w:space="0" w:color="auto"/>
        <w:left w:val="none" w:sz="0" w:space="0" w:color="auto"/>
        <w:bottom w:val="none" w:sz="0" w:space="0" w:color="auto"/>
        <w:right w:val="none" w:sz="0" w:space="0" w:color="auto"/>
      </w:divBdr>
    </w:div>
    <w:div w:id="866451787">
      <w:bodyDiv w:val="1"/>
      <w:marLeft w:val="0"/>
      <w:marRight w:val="0"/>
      <w:marTop w:val="0"/>
      <w:marBottom w:val="0"/>
      <w:divBdr>
        <w:top w:val="none" w:sz="0" w:space="0" w:color="auto"/>
        <w:left w:val="none" w:sz="0" w:space="0" w:color="auto"/>
        <w:bottom w:val="none" w:sz="0" w:space="0" w:color="auto"/>
        <w:right w:val="none" w:sz="0" w:space="0" w:color="auto"/>
      </w:divBdr>
    </w:div>
    <w:div w:id="867835089">
      <w:bodyDiv w:val="1"/>
      <w:marLeft w:val="0"/>
      <w:marRight w:val="0"/>
      <w:marTop w:val="0"/>
      <w:marBottom w:val="0"/>
      <w:divBdr>
        <w:top w:val="none" w:sz="0" w:space="0" w:color="auto"/>
        <w:left w:val="none" w:sz="0" w:space="0" w:color="auto"/>
        <w:bottom w:val="none" w:sz="0" w:space="0" w:color="auto"/>
        <w:right w:val="none" w:sz="0" w:space="0" w:color="auto"/>
      </w:divBdr>
    </w:div>
    <w:div w:id="867985781">
      <w:bodyDiv w:val="1"/>
      <w:marLeft w:val="0"/>
      <w:marRight w:val="0"/>
      <w:marTop w:val="0"/>
      <w:marBottom w:val="0"/>
      <w:divBdr>
        <w:top w:val="none" w:sz="0" w:space="0" w:color="auto"/>
        <w:left w:val="none" w:sz="0" w:space="0" w:color="auto"/>
        <w:bottom w:val="none" w:sz="0" w:space="0" w:color="auto"/>
        <w:right w:val="none" w:sz="0" w:space="0" w:color="auto"/>
      </w:divBdr>
    </w:div>
    <w:div w:id="871386264">
      <w:bodyDiv w:val="1"/>
      <w:marLeft w:val="0"/>
      <w:marRight w:val="0"/>
      <w:marTop w:val="0"/>
      <w:marBottom w:val="0"/>
      <w:divBdr>
        <w:top w:val="none" w:sz="0" w:space="0" w:color="auto"/>
        <w:left w:val="none" w:sz="0" w:space="0" w:color="auto"/>
        <w:bottom w:val="none" w:sz="0" w:space="0" w:color="auto"/>
        <w:right w:val="none" w:sz="0" w:space="0" w:color="auto"/>
      </w:divBdr>
    </w:div>
    <w:div w:id="872769038">
      <w:bodyDiv w:val="1"/>
      <w:marLeft w:val="0"/>
      <w:marRight w:val="0"/>
      <w:marTop w:val="0"/>
      <w:marBottom w:val="0"/>
      <w:divBdr>
        <w:top w:val="none" w:sz="0" w:space="0" w:color="auto"/>
        <w:left w:val="none" w:sz="0" w:space="0" w:color="auto"/>
        <w:bottom w:val="none" w:sz="0" w:space="0" w:color="auto"/>
        <w:right w:val="none" w:sz="0" w:space="0" w:color="auto"/>
      </w:divBdr>
    </w:div>
    <w:div w:id="873426813">
      <w:bodyDiv w:val="1"/>
      <w:marLeft w:val="0"/>
      <w:marRight w:val="0"/>
      <w:marTop w:val="0"/>
      <w:marBottom w:val="0"/>
      <w:divBdr>
        <w:top w:val="none" w:sz="0" w:space="0" w:color="auto"/>
        <w:left w:val="none" w:sz="0" w:space="0" w:color="auto"/>
        <w:bottom w:val="none" w:sz="0" w:space="0" w:color="auto"/>
        <w:right w:val="none" w:sz="0" w:space="0" w:color="auto"/>
      </w:divBdr>
    </w:div>
    <w:div w:id="873814355">
      <w:bodyDiv w:val="1"/>
      <w:marLeft w:val="0"/>
      <w:marRight w:val="0"/>
      <w:marTop w:val="0"/>
      <w:marBottom w:val="0"/>
      <w:divBdr>
        <w:top w:val="none" w:sz="0" w:space="0" w:color="auto"/>
        <w:left w:val="none" w:sz="0" w:space="0" w:color="auto"/>
        <w:bottom w:val="none" w:sz="0" w:space="0" w:color="auto"/>
        <w:right w:val="none" w:sz="0" w:space="0" w:color="auto"/>
      </w:divBdr>
    </w:div>
    <w:div w:id="874345545">
      <w:bodyDiv w:val="1"/>
      <w:marLeft w:val="0"/>
      <w:marRight w:val="0"/>
      <w:marTop w:val="0"/>
      <w:marBottom w:val="0"/>
      <w:divBdr>
        <w:top w:val="none" w:sz="0" w:space="0" w:color="auto"/>
        <w:left w:val="none" w:sz="0" w:space="0" w:color="auto"/>
        <w:bottom w:val="none" w:sz="0" w:space="0" w:color="auto"/>
        <w:right w:val="none" w:sz="0" w:space="0" w:color="auto"/>
      </w:divBdr>
    </w:div>
    <w:div w:id="874542340">
      <w:bodyDiv w:val="1"/>
      <w:marLeft w:val="0"/>
      <w:marRight w:val="0"/>
      <w:marTop w:val="0"/>
      <w:marBottom w:val="0"/>
      <w:divBdr>
        <w:top w:val="none" w:sz="0" w:space="0" w:color="auto"/>
        <w:left w:val="none" w:sz="0" w:space="0" w:color="auto"/>
        <w:bottom w:val="none" w:sz="0" w:space="0" w:color="auto"/>
        <w:right w:val="none" w:sz="0" w:space="0" w:color="auto"/>
      </w:divBdr>
    </w:div>
    <w:div w:id="874806154">
      <w:bodyDiv w:val="1"/>
      <w:marLeft w:val="0"/>
      <w:marRight w:val="0"/>
      <w:marTop w:val="0"/>
      <w:marBottom w:val="0"/>
      <w:divBdr>
        <w:top w:val="none" w:sz="0" w:space="0" w:color="auto"/>
        <w:left w:val="none" w:sz="0" w:space="0" w:color="auto"/>
        <w:bottom w:val="none" w:sz="0" w:space="0" w:color="auto"/>
        <w:right w:val="none" w:sz="0" w:space="0" w:color="auto"/>
      </w:divBdr>
    </w:div>
    <w:div w:id="876695994">
      <w:bodyDiv w:val="1"/>
      <w:marLeft w:val="0"/>
      <w:marRight w:val="0"/>
      <w:marTop w:val="0"/>
      <w:marBottom w:val="0"/>
      <w:divBdr>
        <w:top w:val="none" w:sz="0" w:space="0" w:color="auto"/>
        <w:left w:val="none" w:sz="0" w:space="0" w:color="auto"/>
        <w:bottom w:val="none" w:sz="0" w:space="0" w:color="auto"/>
        <w:right w:val="none" w:sz="0" w:space="0" w:color="auto"/>
      </w:divBdr>
    </w:div>
    <w:div w:id="876822326">
      <w:bodyDiv w:val="1"/>
      <w:marLeft w:val="0"/>
      <w:marRight w:val="0"/>
      <w:marTop w:val="0"/>
      <w:marBottom w:val="0"/>
      <w:divBdr>
        <w:top w:val="none" w:sz="0" w:space="0" w:color="auto"/>
        <w:left w:val="none" w:sz="0" w:space="0" w:color="auto"/>
        <w:bottom w:val="none" w:sz="0" w:space="0" w:color="auto"/>
        <w:right w:val="none" w:sz="0" w:space="0" w:color="auto"/>
      </w:divBdr>
    </w:div>
    <w:div w:id="877396965">
      <w:bodyDiv w:val="1"/>
      <w:marLeft w:val="0"/>
      <w:marRight w:val="0"/>
      <w:marTop w:val="0"/>
      <w:marBottom w:val="0"/>
      <w:divBdr>
        <w:top w:val="none" w:sz="0" w:space="0" w:color="auto"/>
        <w:left w:val="none" w:sz="0" w:space="0" w:color="auto"/>
        <w:bottom w:val="none" w:sz="0" w:space="0" w:color="auto"/>
        <w:right w:val="none" w:sz="0" w:space="0" w:color="auto"/>
      </w:divBdr>
    </w:div>
    <w:div w:id="880291793">
      <w:bodyDiv w:val="1"/>
      <w:marLeft w:val="0"/>
      <w:marRight w:val="0"/>
      <w:marTop w:val="0"/>
      <w:marBottom w:val="0"/>
      <w:divBdr>
        <w:top w:val="none" w:sz="0" w:space="0" w:color="auto"/>
        <w:left w:val="none" w:sz="0" w:space="0" w:color="auto"/>
        <w:bottom w:val="none" w:sz="0" w:space="0" w:color="auto"/>
        <w:right w:val="none" w:sz="0" w:space="0" w:color="auto"/>
      </w:divBdr>
    </w:div>
    <w:div w:id="880702444">
      <w:bodyDiv w:val="1"/>
      <w:marLeft w:val="0"/>
      <w:marRight w:val="0"/>
      <w:marTop w:val="0"/>
      <w:marBottom w:val="0"/>
      <w:divBdr>
        <w:top w:val="none" w:sz="0" w:space="0" w:color="auto"/>
        <w:left w:val="none" w:sz="0" w:space="0" w:color="auto"/>
        <w:bottom w:val="none" w:sz="0" w:space="0" w:color="auto"/>
        <w:right w:val="none" w:sz="0" w:space="0" w:color="auto"/>
      </w:divBdr>
    </w:div>
    <w:div w:id="881600336">
      <w:bodyDiv w:val="1"/>
      <w:marLeft w:val="0"/>
      <w:marRight w:val="0"/>
      <w:marTop w:val="0"/>
      <w:marBottom w:val="0"/>
      <w:divBdr>
        <w:top w:val="none" w:sz="0" w:space="0" w:color="auto"/>
        <w:left w:val="none" w:sz="0" w:space="0" w:color="auto"/>
        <w:bottom w:val="none" w:sz="0" w:space="0" w:color="auto"/>
        <w:right w:val="none" w:sz="0" w:space="0" w:color="auto"/>
      </w:divBdr>
    </w:div>
    <w:div w:id="882710948">
      <w:bodyDiv w:val="1"/>
      <w:marLeft w:val="0"/>
      <w:marRight w:val="0"/>
      <w:marTop w:val="0"/>
      <w:marBottom w:val="0"/>
      <w:divBdr>
        <w:top w:val="none" w:sz="0" w:space="0" w:color="auto"/>
        <w:left w:val="none" w:sz="0" w:space="0" w:color="auto"/>
        <w:bottom w:val="none" w:sz="0" w:space="0" w:color="auto"/>
        <w:right w:val="none" w:sz="0" w:space="0" w:color="auto"/>
      </w:divBdr>
    </w:div>
    <w:div w:id="882907128">
      <w:bodyDiv w:val="1"/>
      <w:marLeft w:val="0"/>
      <w:marRight w:val="0"/>
      <w:marTop w:val="0"/>
      <w:marBottom w:val="0"/>
      <w:divBdr>
        <w:top w:val="none" w:sz="0" w:space="0" w:color="auto"/>
        <w:left w:val="none" w:sz="0" w:space="0" w:color="auto"/>
        <w:bottom w:val="none" w:sz="0" w:space="0" w:color="auto"/>
        <w:right w:val="none" w:sz="0" w:space="0" w:color="auto"/>
      </w:divBdr>
    </w:div>
    <w:div w:id="884096480">
      <w:bodyDiv w:val="1"/>
      <w:marLeft w:val="0"/>
      <w:marRight w:val="0"/>
      <w:marTop w:val="0"/>
      <w:marBottom w:val="0"/>
      <w:divBdr>
        <w:top w:val="none" w:sz="0" w:space="0" w:color="auto"/>
        <w:left w:val="none" w:sz="0" w:space="0" w:color="auto"/>
        <w:bottom w:val="none" w:sz="0" w:space="0" w:color="auto"/>
        <w:right w:val="none" w:sz="0" w:space="0" w:color="auto"/>
      </w:divBdr>
    </w:div>
    <w:div w:id="884176524">
      <w:bodyDiv w:val="1"/>
      <w:marLeft w:val="0"/>
      <w:marRight w:val="0"/>
      <w:marTop w:val="0"/>
      <w:marBottom w:val="0"/>
      <w:divBdr>
        <w:top w:val="none" w:sz="0" w:space="0" w:color="auto"/>
        <w:left w:val="none" w:sz="0" w:space="0" w:color="auto"/>
        <w:bottom w:val="none" w:sz="0" w:space="0" w:color="auto"/>
        <w:right w:val="none" w:sz="0" w:space="0" w:color="auto"/>
      </w:divBdr>
    </w:div>
    <w:div w:id="885607483">
      <w:bodyDiv w:val="1"/>
      <w:marLeft w:val="0"/>
      <w:marRight w:val="0"/>
      <w:marTop w:val="0"/>
      <w:marBottom w:val="0"/>
      <w:divBdr>
        <w:top w:val="none" w:sz="0" w:space="0" w:color="auto"/>
        <w:left w:val="none" w:sz="0" w:space="0" w:color="auto"/>
        <w:bottom w:val="none" w:sz="0" w:space="0" w:color="auto"/>
        <w:right w:val="none" w:sz="0" w:space="0" w:color="auto"/>
      </w:divBdr>
    </w:div>
    <w:div w:id="886452785">
      <w:bodyDiv w:val="1"/>
      <w:marLeft w:val="0"/>
      <w:marRight w:val="0"/>
      <w:marTop w:val="0"/>
      <w:marBottom w:val="0"/>
      <w:divBdr>
        <w:top w:val="none" w:sz="0" w:space="0" w:color="auto"/>
        <w:left w:val="none" w:sz="0" w:space="0" w:color="auto"/>
        <w:bottom w:val="none" w:sz="0" w:space="0" w:color="auto"/>
        <w:right w:val="none" w:sz="0" w:space="0" w:color="auto"/>
      </w:divBdr>
    </w:div>
    <w:div w:id="888229396">
      <w:bodyDiv w:val="1"/>
      <w:marLeft w:val="0"/>
      <w:marRight w:val="0"/>
      <w:marTop w:val="0"/>
      <w:marBottom w:val="0"/>
      <w:divBdr>
        <w:top w:val="none" w:sz="0" w:space="0" w:color="auto"/>
        <w:left w:val="none" w:sz="0" w:space="0" w:color="auto"/>
        <w:bottom w:val="none" w:sz="0" w:space="0" w:color="auto"/>
        <w:right w:val="none" w:sz="0" w:space="0" w:color="auto"/>
      </w:divBdr>
    </w:div>
    <w:div w:id="889147918">
      <w:bodyDiv w:val="1"/>
      <w:marLeft w:val="0"/>
      <w:marRight w:val="0"/>
      <w:marTop w:val="0"/>
      <w:marBottom w:val="0"/>
      <w:divBdr>
        <w:top w:val="none" w:sz="0" w:space="0" w:color="auto"/>
        <w:left w:val="none" w:sz="0" w:space="0" w:color="auto"/>
        <w:bottom w:val="none" w:sz="0" w:space="0" w:color="auto"/>
        <w:right w:val="none" w:sz="0" w:space="0" w:color="auto"/>
      </w:divBdr>
    </w:div>
    <w:div w:id="889148100">
      <w:bodyDiv w:val="1"/>
      <w:marLeft w:val="0"/>
      <w:marRight w:val="0"/>
      <w:marTop w:val="0"/>
      <w:marBottom w:val="0"/>
      <w:divBdr>
        <w:top w:val="none" w:sz="0" w:space="0" w:color="auto"/>
        <w:left w:val="none" w:sz="0" w:space="0" w:color="auto"/>
        <w:bottom w:val="none" w:sz="0" w:space="0" w:color="auto"/>
        <w:right w:val="none" w:sz="0" w:space="0" w:color="auto"/>
      </w:divBdr>
    </w:div>
    <w:div w:id="889266080">
      <w:bodyDiv w:val="1"/>
      <w:marLeft w:val="0"/>
      <w:marRight w:val="0"/>
      <w:marTop w:val="0"/>
      <w:marBottom w:val="0"/>
      <w:divBdr>
        <w:top w:val="none" w:sz="0" w:space="0" w:color="auto"/>
        <w:left w:val="none" w:sz="0" w:space="0" w:color="auto"/>
        <w:bottom w:val="none" w:sz="0" w:space="0" w:color="auto"/>
        <w:right w:val="none" w:sz="0" w:space="0" w:color="auto"/>
      </w:divBdr>
    </w:div>
    <w:div w:id="889808327">
      <w:bodyDiv w:val="1"/>
      <w:marLeft w:val="0"/>
      <w:marRight w:val="0"/>
      <w:marTop w:val="0"/>
      <w:marBottom w:val="0"/>
      <w:divBdr>
        <w:top w:val="none" w:sz="0" w:space="0" w:color="auto"/>
        <w:left w:val="none" w:sz="0" w:space="0" w:color="auto"/>
        <w:bottom w:val="none" w:sz="0" w:space="0" w:color="auto"/>
        <w:right w:val="none" w:sz="0" w:space="0" w:color="auto"/>
      </w:divBdr>
    </w:div>
    <w:div w:id="889926251">
      <w:bodyDiv w:val="1"/>
      <w:marLeft w:val="0"/>
      <w:marRight w:val="0"/>
      <w:marTop w:val="0"/>
      <w:marBottom w:val="0"/>
      <w:divBdr>
        <w:top w:val="none" w:sz="0" w:space="0" w:color="auto"/>
        <w:left w:val="none" w:sz="0" w:space="0" w:color="auto"/>
        <w:bottom w:val="none" w:sz="0" w:space="0" w:color="auto"/>
        <w:right w:val="none" w:sz="0" w:space="0" w:color="auto"/>
      </w:divBdr>
    </w:div>
    <w:div w:id="891355631">
      <w:bodyDiv w:val="1"/>
      <w:marLeft w:val="0"/>
      <w:marRight w:val="0"/>
      <w:marTop w:val="0"/>
      <w:marBottom w:val="0"/>
      <w:divBdr>
        <w:top w:val="none" w:sz="0" w:space="0" w:color="auto"/>
        <w:left w:val="none" w:sz="0" w:space="0" w:color="auto"/>
        <w:bottom w:val="none" w:sz="0" w:space="0" w:color="auto"/>
        <w:right w:val="none" w:sz="0" w:space="0" w:color="auto"/>
      </w:divBdr>
    </w:div>
    <w:div w:id="891697336">
      <w:bodyDiv w:val="1"/>
      <w:marLeft w:val="0"/>
      <w:marRight w:val="0"/>
      <w:marTop w:val="0"/>
      <w:marBottom w:val="0"/>
      <w:divBdr>
        <w:top w:val="none" w:sz="0" w:space="0" w:color="auto"/>
        <w:left w:val="none" w:sz="0" w:space="0" w:color="auto"/>
        <w:bottom w:val="none" w:sz="0" w:space="0" w:color="auto"/>
        <w:right w:val="none" w:sz="0" w:space="0" w:color="auto"/>
      </w:divBdr>
    </w:div>
    <w:div w:id="892816530">
      <w:bodyDiv w:val="1"/>
      <w:marLeft w:val="0"/>
      <w:marRight w:val="0"/>
      <w:marTop w:val="0"/>
      <w:marBottom w:val="0"/>
      <w:divBdr>
        <w:top w:val="none" w:sz="0" w:space="0" w:color="auto"/>
        <w:left w:val="none" w:sz="0" w:space="0" w:color="auto"/>
        <w:bottom w:val="none" w:sz="0" w:space="0" w:color="auto"/>
        <w:right w:val="none" w:sz="0" w:space="0" w:color="auto"/>
      </w:divBdr>
    </w:div>
    <w:div w:id="893538305">
      <w:bodyDiv w:val="1"/>
      <w:marLeft w:val="0"/>
      <w:marRight w:val="0"/>
      <w:marTop w:val="0"/>
      <w:marBottom w:val="0"/>
      <w:divBdr>
        <w:top w:val="none" w:sz="0" w:space="0" w:color="auto"/>
        <w:left w:val="none" w:sz="0" w:space="0" w:color="auto"/>
        <w:bottom w:val="none" w:sz="0" w:space="0" w:color="auto"/>
        <w:right w:val="none" w:sz="0" w:space="0" w:color="auto"/>
      </w:divBdr>
    </w:div>
    <w:div w:id="894436947">
      <w:bodyDiv w:val="1"/>
      <w:marLeft w:val="0"/>
      <w:marRight w:val="0"/>
      <w:marTop w:val="0"/>
      <w:marBottom w:val="0"/>
      <w:divBdr>
        <w:top w:val="none" w:sz="0" w:space="0" w:color="auto"/>
        <w:left w:val="none" w:sz="0" w:space="0" w:color="auto"/>
        <w:bottom w:val="none" w:sz="0" w:space="0" w:color="auto"/>
        <w:right w:val="none" w:sz="0" w:space="0" w:color="auto"/>
      </w:divBdr>
    </w:div>
    <w:div w:id="894775704">
      <w:bodyDiv w:val="1"/>
      <w:marLeft w:val="0"/>
      <w:marRight w:val="0"/>
      <w:marTop w:val="0"/>
      <w:marBottom w:val="0"/>
      <w:divBdr>
        <w:top w:val="none" w:sz="0" w:space="0" w:color="auto"/>
        <w:left w:val="none" w:sz="0" w:space="0" w:color="auto"/>
        <w:bottom w:val="none" w:sz="0" w:space="0" w:color="auto"/>
        <w:right w:val="none" w:sz="0" w:space="0" w:color="auto"/>
      </w:divBdr>
    </w:div>
    <w:div w:id="895091322">
      <w:bodyDiv w:val="1"/>
      <w:marLeft w:val="0"/>
      <w:marRight w:val="0"/>
      <w:marTop w:val="0"/>
      <w:marBottom w:val="0"/>
      <w:divBdr>
        <w:top w:val="none" w:sz="0" w:space="0" w:color="auto"/>
        <w:left w:val="none" w:sz="0" w:space="0" w:color="auto"/>
        <w:bottom w:val="none" w:sz="0" w:space="0" w:color="auto"/>
        <w:right w:val="none" w:sz="0" w:space="0" w:color="auto"/>
      </w:divBdr>
    </w:div>
    <w:div w:id="896209769">
      <w:bodyDiv w:val="1"/>
      <w:marLeft w:val="0"/>
      <w:marRight w:val="0"/>
      <w:marTop w:val="0"/>
      <w:marBottom w:val="0"/>
      <w:divBdr>
        <w:top w:val="none" w:sz="0" w:space="0" w:color="auto"/>
        <w:left w:val="none" w:sz="0" w:space="0" w:color="auto"/>
        <w:bottom w:val="none" w:sz="0" w:space="0" w:color="auto"/>
        <w:right w:val="none" w:sz="0" w:space="0" w:color="auto"/>
      </w:divBdr>
    </w:div>
    <w:div w:id="896867051">
      <w:bodyDiv w:val="1"/>
      <w:marLeft w:val="0"/>
      <w:marRight w:val="0"/>
      <w:marTop w:val="0"/>
      <w:marBottom w:val="0"/>
      <w:divBdr>
        <w:top w:val="none" w:sz="0" w:space="0" w:color="auto"/>
        <w:left w:val="none" w:sz="0" w:space="0" w:color="auto"/>
        <w:bottom w:val="none" w:sz="0" w:space="0" w:color="auto"/>
        <w:right w:val="none" w:sz="0" w:space="0" w:color="auto"/>
      </w:divBdr>
    </w:div>
    <w:div w:id="897282548">
      <w:bodyDiv w:val="1"/>
      <w:marLeft w:val="0"/>
      <w:marRight w:val="0"/>
      <w:marTop w:val="0"/>
      <w:marBottom w:val="0"/>
      <w:divBdr>
        <w:top w:val="none" w:sz="0" w:space="0" w:color="auto"/>
        <w:left w:val="none" w:sz="0" w:space="0" w:color="auto"/>
        <w:bottom w:val="none" w:sz="0" w:space="0" w:color="auto"/>
        <w:right w:val="none" w:sz="0" w:space="0" w:color="auto"/>
      </w:divBdr>
    </w:div>
    <w:div w:id="897546917">
      <w:bodyDiv w:val="1"/>
      <w:marLeft w:val="0"/>
      <w:marRight w:val="0"/>
      <w:marTop w:val="0"/>
      <w:marBottom w:val="0"/>
      <w:divBdr>
        <w:top w:val="none" w:sz="0" w:space="0" w:color="auto"/>
        <w:left w:val="none" w:sz="0" w:space="0" w:color="auto"/>
        <w:bottom w:val="none" w:sz="0" w:space="0" w:color="auto"/>
        <w:right w:val="none" w:sz="0" w:space="0" w:color="auto"/>
      </w:divBdr>
    </w:div>
    <w:div w:id="899945308">
      <w:bodyDiv w:val="1"/>
      <w:marLeft w:val="0"/>
      <w:marRight w:val="0"/>
      <w:marTop w:val="0"/>
      <w:marBottom w:val="0"/>
      <w:divBdr>
        <w:top w:val="none" w:sz="0" w:space="0" w:color="auto"/>
        <w:left w:val="none" w:sz="0" w:space="0" w:color="auto"/>
        <w:bottom w:val="none" w:sz="0" w:space="0" w:color="auto"/>
        <w:right w:val="none" w:sz="0" w:space="0" w:color="auto"/>
      </w:divBdr>
    </w:div>
    <w:div w:id="900287798">
      <w:bodyDiv w:val="1"/>
      <w:marLeft w:val="0"/>
      <w:marRight w:val="0"/>
      <w:marTop w:val="0"/>
      <w:marBottom w:val="0"/>
      <w:divBdr>
        <w:top w:val="none" w:sz="0" w:space="0" w:color="auto"/>
        <w:left w:val="none" w:sz="0" w:space="0" w:color="auto"/>
        <w:bottom w:val="none" w:sz="0" w:space="0" w:color="auto"/>
        <w:right w:val="none" w:sz="0" w:space="0" w:color="auto"/>
      </w:divBdr>
    </w:div>
    <w:div w:id="900796679">
      <w:bodyDiv w:val="1"/>
      <w:marLeft w:val="0"/>
      <w:marRight w:val="0"/>
      <w:marTop w:val="0"/>
      <w:marBottom w:val="0"/>
      <w:divBdr>
        <w:top w:val="none" w:sz="0" w:space="0" w:color="auto"/>
        <w:left w:val="none" w:sz="0" w:space="0" w:color="auto"/>
        <w:bottom w:val="none" w:sz="0" w:space="0" w:color="auto"/>
        <w:right w:val="none" w:sz="0" w:space="0" w:color="auto"/>
      </w:divBdr>
    </w:div>
    <w:div w:id="901062287">
      <w:bodyDiv w:val="1"/>
      <w:marLeft w:val="0"/>
      <w:marRight w:val="0"/>
      <w:marTop w:val="0"/>
      <w:marBottom w:val="0"/>
      <w:divBdr>
        <w:top w:val="none" w:sz="0" w:space="0" w:color="auto"/>
        <w:left w:val="none" w:sz="0" w:space="0" w:color="auto"/>
        <w:bottom w:val="none" w:sz="0" w:space="0" w:color="auto"/>
        <w:right w:val="none" w:sz="0" w:space="0" w:color="auto"/>
      </w:divBdr>
    </w:div>
    <w:div w:id="902956763">
      <w:bodyDiv w:val="1"/>
      <w:marLeft w:val="0"/>
      <w:marRight w:val="0"/>
      <w:marTop w:val="0"/>
      <w:marBottom w:val="0"/>
      <w:divBdr>
        <w:top w:val="none" w:sz="0" w:space="0" w:color="auto"/>
        <w:left w:val="none" w:sz="0" w:space="0" w:color="auto"/>
        <w:bottom w:val="none" w:sz="0" w:space="0" w:color="auto"/>
        <w:right w:val="none" w:sz="0" w:space="0" w:color="auto"/>
      </w:divBdr>
    </w:div>
    <w:div w:id="903297171">
      <w:bodyDiv w:val="1"/>
      <w:marLeft w:val="0"/>
      <w:marRight w:val="0"/>
      <w:marTop w:val="0"/>
      <w:marBottom w:val="0"/>
      <w:divBdr>
        <w:top w:val="none" w:sz="0" w:space="0" w:color="auto"/>
        <w:left w:val="none" w:sz="0" w:space="0" w:color="auto"/>
        <w:bottom w:val="none" w:sz="0" w:space="0" w:color="auto"/>
        <w:right w:val="none" w:sz="0" w:space="0" w:color="auto"/>
      </w:divBdr>
    </w:div>
    <w:div w:id="904489462">
      <w:bodyDiv w:val="1"/>
      <w:marLeft w:val="0"/>
      <w:marRight w:val="0"/>
      <w:marTop w:val="0"/>
      <w:marBottom w:val="0"/>
      <w:divBdr>
        <w:top w:val="none" w:sz="0" w:space="0" w:color="auto"/>
        <w:left w:val="none" w:sz="0" w:space="0" w:color="auto"/>
        <w:bottom w:val="none" w:sz="0" w:space="0" w:color="auto"/>
        <w:right w:val="none" w:sz="0" w:space="0" w:color="auto"/>
      </w:divBdr>
    </w:div>
    <w:div w:id="904996785">
      <w:bodyDiv w:val="1"/>
      <w:marLeft w:val="0"/>
      <w:marRight w:val="0"/>
      <w:marTop w:val="0"/>
      <w:marBottom w:val="0"/>
      <w:divBdr>
        <w:top w:val="none" w:sz="0" w:space="0" w:color="auto"/>
        <w:left w:val="none" w:sz="0" w:space="0" w:color="auto"/>
        <w:bottom w:val="none" w:sz="0" w:space="0" w:color="auto"/>
        <w:right w:val="none" w:sz="0" w:space="0" w:color="auto"/>
      </w:divBdr>
    </w:div>
    <w:div w:id="905186724">
      <w:bodyDiv w:val="1"/>
      <w:marLeft w:val="0"/>
      <w:marRight w:val="0"/>
      <w:marTop w:val="0"/>
      <w:marBottom w:val="0"/>
      <w:divBdr>
        <w:top w:val="none" w:sz="0" w:space="0" w:color="auto"/>
        <w:left w:val="none" w:sz="0" w:space="0" w:color="auto"/>
        <w:bottom w:val="none" w:sz="0" w:space="0" w:color="auto"/>
        <w:right w:val="none" w:sz="0" w:space="0" w:color="auto"/>
      </w:divBdr>
    </w:div>
    <w:div w:id="905921341">
      <w:bodyDiv w:val="1"/>
      <w:marLeft w:val="0"/>
      <w:marRight w:val="0"/>
      <w:marTop w:val="0"/>
      <w:marBottom w:val="0"/>
      <w:divBdr>
        <w:top w:val="none" w:sz="0" w:space="0" w:color="auto"/>
        <w:left w:val="none" w:sz="0" w:space="0" w:color="auto"/>
        <w:bottom w:val="none" w:sz="0" w:space="0" w:color="auto"/>
        <w:right w:val="none" w:sz="0" w:space="0" w:color="auto"/>
      </w:divBdr>
    </w:div>
    <w:div w:id="906110469">
      <w:bodyDiv w:val="1"/>
      <w:marLeft w:val="0"/>
      <w:marRight w:val="0"/>
      <w:marTop w:val="0"/>
      <w:marBottom w:val="0"/>
      <w:divBdr>
        <w:top w:val="none" w:sz="0" w:space="0" w:color="auto"/>
        <w:left w:val="none" w:sz="0" w:space="0" w:color="auto"/>
        <w:bottom w:val="none" w:sz="0" w:space="0" w:color="auto"/>
        <w:right w:val="none" w:sz="0" w:space="0" w:color="auto"/>
      </w:divBdr>
    </w:div>
    <w:div w:id="906263348">
      <w:bodyDiv w:val="1"/>
      <w:marLeft w:val="0"/>
      <w:marRight w:val="0"/>
      <w:marTop w:val="0"/>
      <w:marBottom w:val="0"/>
      <w:divBdr>
        <w:top w:val="none" w:sz="0" w:space="0" w:color="auto"/>
        <w:left w:val="none" w:sz="0" w:space="0" w:color="auto"/>
        <w:bottom w:val="none" w:sz="0" w:space="0" w:color="auto"/>
        <w:right w:val="none" w:sz="0" w:space="0" w:color="auto"/>
      </w:divBdr>
    </w:div>
    <w:div w:id="906840558">
      <w:bodyDiv w:val="1"/>
      <w:marLeft w:val="0"/>
      <w:marRight w:val="0"/>
      <w:marTop w:val="0"/>
      <w:marBottom w:val="0"/>
      <w:divBdr>
        <w:top w:val="none" w:sz="0" w:space="0" w:color="auto"/>
        <w:left w:val="none" w:sz="0" w:space="0" w:color="auto"/>
        <w:bottom w:val="none" w:sz="0" w:space="0" w:color="auto"/>
        <w:right w:val="none" w:sz="0" w:space="0" w:color="auto"/>
      </w:divBdr>
    </w:div>
    <w:div w:id="907036808">
      <w:bodyDiv w:val="1"/>
      <w:marLeft w:val="0"/>
      <w:marRight w:val="0"/>
      <w:marTop w:val="0"/>
      <w:marBottom w:val="0"/>
      <w:divBdr>
        <w:top w:val="none" w:sz="0" w:space="0" w:color="auto"/>
        <w:left w:val="none" w:sz="0" w:space="0" w:color="auto"/>
        <w:bottom w:val="none" w:sz="0" w:space="0" w:color="auto"/>
        <w:right w:val="none" w:sz="0" w:space="0" w:color="auto"/>
      </w:divBdr>
    </w:div>
    <w:div w:id="907571217">
      <w:bodyDiv w:val="1"/>
      <w:marLeft w:val="0"/>
      <w:marRight w:val="0"/>
      <w:marTop w:val="0"/>
      <w:marBottom w:val="0"/>
      <w:divBdr>
        <w:top w:val="none" w:sz="0" w:space="0" w:color="auto"/>
        <w:left w:val="none" w:sz="0" w:space="0" w:color="auto"/>
        <w:bottom w:val="none" w:sz="0" w:space="0" w:color="auto"/>
        <w:right w:val="none" w:sz="0" w:space="0" w:color="auto"/>
      </w:divBdr>
    </w:div>
    <w:div w:id="908272460">
      <w:bodyDiv w:val="1"/>
      <w:marLeft w:val="0"/>
      <w:marRight w:val="0"/>
      <w:marTop w:val="0"/>
      <w:marBottom w:val="0"/>
      <w:divBdr>
        <w:top w:val="none" w:sz="0" w:space="0" w:color="auto"/>
        <w:left w:val="none" w:sz="0" w:space="0" w:color="auto"/>
        <w:bottom w:val="none" w:sz="0" w:space="0" w:color="auto"/>
        <w:right w:val="none" w:sz="0" w:space="0" w:color="auto"/>
      </w:divBdr>
    </w:div>
    <w:div w:id="908462392">
      <w:bodyDiv w:val="1"/>
      <w:marLeft w:val="0"/>
      <w:marRight w:val="0"/>
      <w:marTop w:val="0"/>
      <w:marBottom w:val="0"/>
      <w:divBdr>
        <w:top w:val="none" w:sz="0" w:space="0" w:color="auto"/>
        <w:left w:val="none" w:sz="0" w:space="0" w:color="auto"/>
        <w:bottom w:val="none" w:sz="0" w:space="0" w:color="auto"/>
        <w:right w:val="none" w:sz="0" w:space="0" w:color="auto"/>
      </w:divBdr>
    </w:div>
    <w:div w:id="908661381">
      <w:bodyDiv w:val="1"/>
      <w:marLeft w:val="0"/>
      <w:marRight w:val="0"/>
      <w:marTop w:val="0"/>
      <w:marBottom w:val="0"/>
      <w:divBdr>
        <w:top w:val="none" w:sz="0" w:space="0" w:color="auto"/>
        <w:left w:val="none" w:sz="0" w:space="0" w:color="auto"/>
        <w:bottom w:val="none" w:sz="0" w:space="0" w:color="auto"/>
        <w:right w:val="none" w:sz="0" w:space="0" w:color="auto"/>
      </w:divBdr>
    </w:div>
    <w:div w:id="908728403">
      <w:bodyDiv w:val="1"/>
      <w:marLeft w:val="0"/>
      <w:marRight w:val="0"/>
      <w:marTop w:val="0"/>
      <w:marBottom w:val="0"/>
      <w:divBdr>
        <w:top w:val="none" w:sz="0" w:space="0" w:color="auto"/>
        <w:left w:val="none" w:sz="0" w:space="0" w:color="auto"/>
        <w:bottom w:val="none" w:sz="0" w:space="0" w:color="auto"/>
        <w:right w:val="none" w:sz="0" w:space="0" w:color="auto"/>
      </w:divBdr>
    </w:div>
    <w:div w:id="909123806">
      <w:bodyDiv w:val="1"/>
      <w:marLeft w:val="0"/>
      <w:marRight w:val="0"/>
      <w:marTop w:val="0"/>
      <w:marBottom w:val="0"/>
      <w:divBdr>
        <w:top w:val="none" w:sz="0" w:space="0" w:color="auto"/>
        <w:left w:val="none" w:sz="0" w:space="0" w:color="auto"/>
        <w:bottom w:val="none" w:sz="0" w:space="0" w:color="auto"/>
        <w:right w:val="none" w:sz="0" w:space="0" w:color="auto"/>
      </w:divBdr>
    </w:div>
    <w:div w:id="909463202">
      <w:bodyDiv w:val="1"/>
      <w:marLeft w:val="0"/>
      <w:marRight w:val="0"/>
      <w:marTop w:val="0"/>
      <w:marBottom w:val="0"/>
      <w:divBdr>
        <w:top w:val="none" w:sz="0" w:space="0" w:color="auto"/>
        <w:left w:val="none" w:sz="0" w:space="0" w:color="auto"/>
        <w:bottom w:val="none" w:sz="0" w:space="0" w:color="auto"/>
        <w:right w:val="none" w:sz="0" w:space="0" w:color="auto"/>
      </w:divBdr>
    </w:div>
    <w:div w:id="910506512">
      <w:bodyDiv w:val="1"/>
      <w:marLeft w:val="0"/>
      <w:marRight w:val="0"/>
      <w:marTop w:val="0"/>
      <w:marBottom w:val="0"/>
      <w:divBdr>
        <w:top w:val="none" w:sz="0" w:space="0" w:color="auto"/>
        <w:left w:val="none" w:sz="0" w:space="0" w:color="auto"/>
        <w:bottom w:val="none" w:sz="0" w:space="0" w:color="auto"/>
        <w:right w:val="none" w:sz="0" w:space="0" w:color="auto"/>
      </w:divBdr>
    </w:div>
    <w:div w:id="911231066">
      <w:bodyDiv w:val="1"/>
      <w:marLeft w:val="0"/>
      <w:marRight w:val="0"/>
      <w:marTop w:val="0"/>
      <w:marBottom w:val="0"/>
      <w:divBdr>
        <w:top w:val="none" w:sz="0" w:space="0" w:color="auto"/>
        <w:left w:val="none" w:sz="0" w:space="0" w:color="auto"/>
        <w:bottom w:val="none" w:sz="0" w:space="0" w:color="auto"/>
        <w:right w:val="none" w:sz="0" w:space="0" w:color="auto"/>
      </w:divBdr>
    </w:div>
    <w:div w:id="911233715">
      <w:bodyDiv w:val="1"/>
      <w:marLeft w:val="0"/>
      <w:marRight w:val="0"/>
      <w:marTop w:val="0"/>
      <w:marBottom w:val="0"/>
      <w:divBdr>
        <w:top w:val="none" w:sz="0" w:space="0" w:color="auto"/>
        <w:left w:val="none" w:sz="0" w:space="0" w:color="auto"/>
        <w:bottom w:val="none" w:sz="0" w:space="0" w:color="auto"/>
        <w:right w:val="none" w:sz="0" w:space="0" w:color="auto"/>
      </w:divBdr>
    </w:div>
    <w:div w:id="911506419">
      <w:bodyDiv w:val="1"/>
      <w:marLeft w:val="0"/>
      <w:marRight w:val="0"/>
      <w:marTop w:val="0"/>
      <w:marBottom w:val="0"/>
      <w:divBdr>
        <w:top w:val="none" w:sz="0" w:space="0" w:color="auto"/>
        <w:left w:val="none" w:sz="0" w:space="0" w:color="auto"/>
        <w:bottom w:val="none" w:sz="0" w:space="0" w:color="auto"/>
        <w:right w:val="none" w:sz="0" w:space="0" w:color="auto"/>
      </w:divBdr>
    </w:div>
    <w:div w:id="911700198">
      <w:bodyDiv w:val="1"/>
      <w:marLeft w:val="0"/>
      <w:marRight w:val="0"/>
      <w:marTop w:val="0"/>
      <w:marBottom w:val="0"/>
      <w:divBdr>
        <w:top w:val="none" w:sz="0" w:space="0" w:color="auto"/>
        <w:left w:val="none" w:sz="0" w:space="0" w:color="auto"/>
        <w:bottom w:val="none" w:sz="0" w:space="0" w:color="auto"/>
        <w:right w:val="none" w:sz="0" w:space="0" w:color="auto"/>
      </w:divBdr>
    </w:div>
    <w:div w:id="911768650">
      <w:bodyDiv w:val="1"/>
      <w:marLeft w:val="0"/>
      <w:marRight w:val="0"/>
      <w:marTop w:val="0"/>
      <w:marBottom w:val="0"/>
      <w:divBdr>
        <w:top w:val="none" w:sz="0" w:space="0" w:color="auto"/>
        <w:left w:val="none" w:sz="0" w:space="0" w:color="auto"/>
        <w:bottom w:val="none" w:sz="0" w:space="0" w:color="auto"/>
        <w:right w:val="none" w:sz="0" w:space="0" w:color="auto"/>
      </w:divBdr>
    </w:div>
    <w:div w:id="912810031">
      <w:bodyDiv w:val="1"/>
      <w:marLeft w:val="0"/>
      <w:marRight w:val="0"/>
      <w:marTop w:val="0"/>
      <w:marBottom w:val="0"/>
      <w:divBdr>
        <w:top w:val="none" w:sz="0" w:space="0" w:color="auto"/>
        <w:left w:val="none" w:sz="0" w:space="0" w:color="auto"/>
        <w:bottom w:val="none" w:sz="0" w:space="0" w:color="auto"/>
        <w:right w:val="none" w:sz="0" w:space="0" w:color="auto"/>
      </w:divBdr>
    </w:div>
    <w:div w:id="914245280">
      <w:bodyDiv w:val="1"/>
      <w:marLeft w:val="0"/>
      <w:marRight w:val="0"/>
      <w:marTop w:val="0"/>
      <w:marBottom w:val="0"/>
      <w:divBdr>
        <w:top w:val="none" w:sz="0" w:space="0" w:color="auto"/>
        <w:left w:val="none" w:sz="0" w:space="0" w:color="auto"/>
        <w:bottom w:val="none" w:sz="0" w:space="0" w:color="auto"/>
        <w:right w:val="none" w:sz="0" w:space="0" w:color="auto"/>
      </w:divBdr>
    </w:div>
    <w:div w:id="915014040">
      <w:bodyDiv w:val="1"/>
      <w:marLeft w:val="0"/>
      <w:marRight w:val="0"/>
      <w:marTop w:val="0"/>
      <w:marBottom w:val="0"/>
      <w:divBdr>
        <w:top w:val="none" w:sz="0" w:space="0" w:color="auto"/>
        <w:left w:val="none" w:sz="0" w:space="0" w:color="auto"/>
        <w:bottom w:val="none" w:sz="0" w:space="0" w:color="auto"/>
        <w:right w:val="none" w:sz="0" w:space="0" w:color="auto"/>
      </w:divBdr>
    </w:div>
    <w:div w:id="915868253">
      <w:bodyDiv w:val="1"/>
      <w:marLeft w:val="0"/>
      <w:marRight w:val="0"/>
      <w:marTop w:val="0"/>
      <w:marBottom w:val="0"/>
      <w:divBdr>
        <w:top w:val="none" w:sz="0" w:space="0" w:color="auto"/>
        <w:left w:val="none" w:sz="0" w:space="0" w:color="auto"/>
        <w:bottom w:val="none" w:sz="0" w:space="0" w:color="auto"/>
        <w:right w:val="none" w:sz="0" w:space="0" w:color="auto"/>
      </w:divBdr>
    </w:div>
    <w:div w:id="918095035">
      <w:bodyDiv w:val="1"/>
      <w:marLeft w:val="0"/>
      <w:marRight w:val="0"/>
      <w:marTop w:val="0"/>
      <w:marBottom w:val="0"/>
      <w:divBdr>
        <w:top w:val="none" w:sz="0" w:space="0" w:color="auto"/>
        <w:left w:val="none" w:sz="0" w:space="0" w:color="auto"/>
        <w:bottom w:val="none" w:sz="0" w:space="0" w:color="auto"/>
        <w:right w:val="none" w:sz="0" w:space="0" w:color="auto"/>
      </w:divBdr>
    </w:div>
    <w:div w:id="918755336">
      <w:bodyDiv w:val="1"/>
      <w:marLeft w:val="0"/>
      <w:marRight w:val="0"/>
      <w:marTop w:val="0"/>
      <w:marBottom w:val="0"/>
      <w:divBdr>
        <w:top w:val="none" w:sz="0" w:space="0" w:color="auto"/>
        <w:left w:val="none" w:sz="0" w:space="0" w:color="auto"/>
        <w:bottom w:val="none" w:sz="0" w:space="0" w:color="auto"/>
        <w:right w:val="none" w:sz="0" w:space="0" w:color="auto"/>
      </w:divBdr>
    </w:div>
    <w:div w:id="918978498">
      <w:bodyDiv w:val="1"/>
      <w:marLeft w:val="0"/>
      <w:marRight w:val="0"/>
      <w:marTop w:val="0"/>
      <w:marBottom w:val="0"/>
      <w:divBdr>
        <w:top w:val="none" w:sz="0" w:space="0" w:color="auto"/>
        <w:left w:val="none" w:sz="0" w:space="0" w:color="auto"/>
        <w:bottom w:val="none" w:sz="0" w:space="0" w:color="auto"/>
        <w:right w:val="none" w:sz="0" w:space="0" w:color="auto"/>
      </w:divBdr>
    </w:div>
    <w:div w:id="919675373">
      <w:bodyDiv w:val="1"/>
      <w:marLeft w:val="0"/>
      <w:marRight w:val="0"/>
      <w:marTop w:val="0"/>
      <w:marBottom w:val="0"/>
      <w:divBdr>
        <w:top w:val="none" w:sz="0" w:space="0" w:color="auto"/>
        <w:left w:val="none" w:sz="0" w:space="0" w:color="auto"/>
        <w:bottom w:val="none" w:sz="0" w:space="0" w:color="auto"/>
        <w:right w:val="none" w:sz="0" w:space="0" w:color="auto"/>
      </w:divBdr>
    </w:div>
    <w:div w:id="920793521">
      <w:bodyDiv w:val="1"/>
      <w:marLeft w:val="0"/>
      <w:marRight w:val="0"/>
      <w:marTop w:val="0"/>
      <w:marBottom w:val="0"/>
      <w:divBdr>
        <w:top w:val="none" w:sz="0" w:space="0" w:color="auto"/>
        <w:left w:val="none" w:sz="0" w:space="0" w:color="auto"/>
        <w:bottom w:val="none" w:sz="0" w:space="0" w:color="auto"/>
        <w:right w:val="none" w:sz="0" w:space="0" w:color="auto"/>
      </w:divBdr>
    </w:div>
    <w:div w:id="920916969">
      <w:bodyDiv w:val="1"/>
      <w:marLeft w:val="0"/>
      <w:marRight w:val="0"/>
      <w:marTop w:val="0"/>
      <w:marBottom w:val="0"/>
      <w:divBdr>
        <w:top w:val="none" w:sz="0" w:space="0" w:color="auto"/>
        <w:left w:val="none" w:sz="0" w:space="0" w:color="auto"/>
        <w:bottom w:val="none" w:sz="0" w:space="0" w:color="auto"/>
        <w:right w:val="none" w:sz="0" w:space="0" w:color="auto"/>
      </w:divBdr>
    </w:div>
    <w:div w:id="923538802">
      <w:bodyDiv w:val="1"/>
      <w:marLeft w:val="0"/>
      <w:marRight w:val="0"/>
      <w:marTop w:val="0"/>
      <w:marBottom w:val="0"/>
      <w:divBdr>
        <w:top w:val="none" w:sz="0" w:space="0" w:color="auto"/>
        <w:left w:val="none" w:sz="0" w:space="0" w:color="auto"/>
        <w:bottom w:val="none" w:sz="0" w:space="0" w:color="auto"/>
        <w:right w:val="none" w:sz="0" w:space="0" w:color="auto"/>
      </w:divBdr>
    </w:div>
    <w:div w:id="925573069">
      <w:bodyDiv w:val="1"/>
      <w:marLeft w:val="0"/>
      <w:marRight w:val="0"/>
      <w:marTop w:val="0"/>
      <w:marBottom w:val="0"/>
      <w:divBdr>
        <w:top w:val="none" w:sz="0" w:space="0" w:color="auto"/>
        <w:left w:val="none" w:sz="0" w:space="0" w:color="auto"/>
        <w:bottom w:val="none" w:sz="0" w:space="0" w:color="auto"/>
        <w:right w:val="none" w:sz="0" w:space="0" w:color="auto"/>
      </w:divBdr>
    </w:div>
    <w:div w:id="925655073">
      <w:bodyDiv w:val="1"/>
      <w:marLeft w:val="0"/>
      <w:marRight w:val="0"/>
      <w:marTop w:val="0"/>
      <w:marBottom w:val="0"/>
      <w:divBdr>
        <w:top w:val="none" w:sz="0" w:space="0" w:color="auto"/>
        <w:left w:val="none" w:sz="0" w:space="0" w:color="auto"/>
        <w:bottom w:val="none" w:sz="0" w:space="0" w:color="auto"/>
        <w:right w:val="none" w:sz="0" w:space="0" w:color="auto"/>
      </w:divBdr>
    </w:div>
    <w:div w:id="926110830">
      <w:bodyDiv w:val="1"/>
      <w:marLeft w:val="0"/>
      <w:marRight w:val="0"/>
      <w:marTop w:val="0"/>
      <w:marBottom w:val="0"/>
      <w:divBdr>
        <w:top w:val="none" w:sz="0" w:space="0" w:color="auto"/>
        <w:left w:val="none" w:sz="0" w:space="0" w:color="auto"/>
        <w:bottom w:val="none" w:sz="0" w:space="0" w:color="auto"/>
        <w:right w:val="none" w:sz="0" w:space="0" w:color="auto"/>
      </w:divBdr>
    </w:div>
    <w:div w:id="926309068">
      <w:bodyDiv w:val="1"/>
      <w:marLeft w:val="0"/>
      <w:marRight w:val="0"/>
      <w:marTop w:val="0"/>
      <w:marBottom w:val="0"/>
      <w:divBdr>
        <w:top w:val="none" w:sz="0" w:space="0" w:color="auto"/>
        <w:left w:val="none" w:sz="0" w:space="0" w:color="auto"/>
        <w:bottom w:val="none" w:sz="0" w:space="0" w:color="auto"/>
        <w:right w:val="none" w:sz="0" w:space="0" w:color="auto"/>
      </w:divBdr>
    </w:div>
    <w:div w:id="926575907">
      <w:bodyDiv w:val="1"/>
      <w:marLeft w:val="0"/>
      <w:marRight w:val="0"/>
      <w:marTop w:val="0"/>
      <w:marBottom w:val="0"/>
      <w:divBdr>
        <w:top w:val="none" w:sz="0" w:space="0" w:color="auto"/>
        <w:left w:val="none" w:sz="0" w:space="0" w:color="auto"/>
        <w:bottom w:val="none" w:sz="0" w:space="0" w:color="auto"/>
        <w:right w:val="none" w:sz="0" w:space="0" w:color="auto"/>
      </w:divBdr>
    </w:div>
    <w:div w:id="927739107">
      <w:bodyDiv w:val="1"/>
      <w:marLeft w:val="0"/>
      <w:marRight w:val="0"/>
      <w:marTop w:val="0"/>
      <w:marBottom w:val="0"/>
      <w:divBdr>
        <w:top w:val="none" w:sz="0" w:space="0" w:color="auto"/>
        <w:left w:val="none" w:sz="0" w:space="0" w:color="auto"/>
        <w:bottom w:val="none" w:sz="0" w:space="0" w:color="auto"/>
        <w:right w:val="none" w:sz="0" w:space="0" w:color="auto"/>
      </w:divBdr>
    </w:div>
    <w:div w:id="928390542">
      <w:bodyDiv w:val="1"/>
      <w:marLeft w:val="0"/>
      <w:marRight w:val="0"/>
      <w:marTop w:val="0"/>
      <w:marBottom w:val="0"/>
      <w:divBdr>
        <w:top w:val="none" w:sz="0" w:space="0" w:color="auto"/>
        <w:left w:val="none" w:sz="0" w:space="0" w:color="auto"/>
        <w:bottom w:val="none" w:sz="0" w:space="0" w:color="auto"/>
        <w:right w:val="none" w:sz="0" w:space="0" w:color="auto"/>
      </w:divBdr>
    </w:div>
    <w:div w:id="931204897">
      <w:bodyDiv w:val="1"/>
      <w:marLeft w:val="0"/>
      <w:marRight w:val="0"/>
      <w:marTop w:val="0"/>
      <w:marBottom w:val="0"/>
      <w:divBdr>
        <w:top w:val="none" w:sz="0" w:space="0" w:color="auto"/>
        <w:left w:val="none" w:sz="0" w:space="0" w:color="auto"/>
        <w:bottom w:val="none" w:sz="0" w:space="0" w:color="auto"/>
        <w:right w:val="none" w:sz="0" w:space="0" w:color="auto"/>
      </w:divBdr>
    </w:div>
    <w:div w:id="931426696">
      <w:bodyDiv w:val="1"/>
      <w:marLeft w:val="0"/>
      <w:marRight w:val="0"/>
      <w:marTop w:val="0"/>
      <w:marBottom w:val="0"/>
      <w:divBdr>
        <w:top w:val="none" w:sz="0" w:space="0" w:color="auto"/>
        <w:left w:val="none" w:sz="0" w:space="0" w:color="auto"/>
        <w:bottom w:val="none" w:sz="0" w:space="0" w:color="auto"/>
        <w:right w:val="none" w:sz="0" w:space="0" w:color="auto"/>
      </w:divBdr>
    </w:div>
    <w:div w:id="932053142">
      <w:bodyDiv w:val="1"/>
      <w:marLeft w:val="0"/>
      <w:marRight w:val="0"/>
      <w:marTop w:val="0"/>
      <w:marBottom w:val="0"/>
      <w:divBdr>
        <w:top w:val="none" w:sz="0" w:space="0" w:color="auto"/>
        <w:left w:val="none" w:sz="0" w:space="0" w:color="auto"/>
        <w:bottom w:val="none" w:sz="0" w:space="0" w:color="auto"/>
        <w:right w:val="none" w:sz="0" w:space="0" w:color="auto"/>
      </w:divBdr>
    </w:div>
    <w:div w:id="932130613">
      <w:bodyDiv w:val="1"/>
      <w:marLeft w:val="0"/>
      <w:marRight w:val="0"/>
      <w:marTop w:val="0"/>
      <w:marBottom w:val="0"/>
      <w:divBdr>
        <w:top w:val="none" w:sz="0" w:space="0" w:color="auto"/>
        <w:left w:val="none" w:sz="0" w:space="0" w:color="auto"/>
        <w:bottom w:val="none" w:sz="0" w:space="0" w:color="auto"/>
        <w:right w:val="none" w:sz="0" w:space="0" w:color="auto"/>
      </w:divBdr>
    </w:div>
    <w:div w:id="933320248">
      <w:bodyDiv w:val="1"/>
      <w:marLeft w:val="0"/>
      <w:marRight w:val="0"/>
      <w:marTop w:val="0"/>
      <w:marBottom w:val="0"/>
      <w:divBdr>
        <w:top w:val="none" w:sz="0" w:space="0" w:color="auto"/>
        <w:left w:val="none" w:sz="0" w:space="0" w:color="auto"/>
        <w:bottom w:val="none" w:sz="0" w:space="0" w:color="auto"/>
        <w:right w:val="none" w:sz="0" w:space="0" w:color="auto"/>
      </w:divBdr>
    </w:div>
    <w:div w:id="933976005">
      <w:bodyDiv w:val="1"/>
      <w:marLeft w:val="0"/>
      <w:marRight w:val="0"/>
      <w:marTop w:val="0"/>
      <w:marBottom w:val="0"/>
      <w:divBdr>
        <w:top w:val="none" w:sz="0" w:space="0" w:color="auto"/>
        <w:left w:val="none" w:sz="0" w:space="0" w:color="auto"/>
        <w:bottom w:val="none" w:sz="0" w:space="0" w:color="auto"/>
        <w:right w:val="none" w:sz="0" w:space="0" w:color="auto"/>
      </w:divBdr>
    </w:div>
    <w:div w:id="935334037">
      <w:bodyDiv w:val="1"/>
      <w:marLeft w:val="0"/>
      <w:marRight w:val="0"/>
      <w:marTop w:val="0"/>
      <w:marBottom w:val="0"/>
      <w:divBdr>
        <w:top w:val="none" w:sz="0" w:space="0" w:color="auto"/>
        <w:left w:val="none" w:sz="0" w:space="0" w:color="auto"/>
        <w:bottom w:val="none" w:sz="0" w:space="0" w:color="auto"/>
        <w:right w:val="none" w:sz="0" w:space="0" w:color="auto"/>
      </w:divBdr>
    </w:div>
    <w:div w:id="936401915">
      <w:bodyDiv w:val="1"/>
      <w:marLeft w:val="0"/>
      <w:marRight w:val="0"/>
      <w:marTop w:val="0"/>
      <w:marBottom w:val="0"/>
      <w:divBdr>
        <w:top w:val="none" w:sz="0" w:space="0" w:color="auto"/>
        <w:left w:val="none" w:sz="0" w:space="0" w:color="auto"/>
        <w:bottom w:val="none" w:sz="0" w:space="0" w:color="auto"/>
        <w:right w:val="none" w:sz="0" w:space="0" w:color="auto"/>
      </w:divBdr>
    </w:div>
    <w:div w:id="938677972">
      <w:bodyDiv w:val="1"/>
      <w:marLeft w:val="0"/>
      <w:marRight w:val="0"/>
      <w:marTop w:val="0"/>
      <w:marBottom w:val="0"/>
      <w:divBdr>
        <w:top w:val="none" w:sz="0" w:space="0" w:color="auto"/>
        <w:left w:val="none" w:sz="0" w:space="0" w:color="auto"/>
        <w:bottom w:val="none" w:sz="0" w:space="0" w:color="auto"/>
        <w:right w:val="none" w:sz="0" w:space="0" w:color="auto"/>
      </w:divBdr>
    </w:div>
    <w:div w:id="938876486">
      <w:bodyDiv w:val="1"/>
      <w:marLeft w:val="0"/>
      <w:marRight w:val="0"/>
      <w:marTop w:val="0"/>
      <w:marBottom w:val="0"/>
      <w:divBdr>
        <w:top w:val="none" w:sz="0" w:space="0" w:color="auto"/>
        <w:left w:val="none" w:sz="0" w:space="0" w:color="auto"/>
        <w:bottom w:val="none" w:sz="0" w:space="0" w:color="auto"/>
        <w:right w:val="none" w:sz="0" w:space="0" w:color="auto"/>
      </w:divBdr>
    </w:div>
    <w:div w:id="939027817">
      <w:bodyDiv w:val="1"/>
      <w:marLeft w:val="0"/>
      <w:marRight w:val="0"/>
      <w:marTop w:val="0"/>
      <w:marBottom w:val="0"/>
      <w:divBdr>
        <w:top w:val="none" w:sz="0" w:space="0" w:color="auto"/>
        <w:left w:val="none" w:sz="0" w:space="0" w:color="auto"/>
        <w:bottom w:val="none" w:sz="0" w:space="0" w:color="auto"/>
        <w:right w:val="none" w:sz="0" w:space="0" w:color="auto"/>
      </w:divBdr>
    </w:div>
    <w:div w:id="941186867">
      <w:bodyDiv w:val="1"/>
      <w:marLeft w:val="0"/>
      <w:marRight w:val="0"/>
      <w:marTop w:val="0"/>
      <w:marBottom w:val="0"/>
      <w:divBdr>
        <w:top w:val="none" w:sz="0" w:space="0" w:color="auto"/>
        <w:left w:val="none" w:sz="0" w:space="0" w:color="auto"/>
        <w:bottom w:val="none" w:sz="0" w:space="0" w:color="auto"/>
        <w:right w:val="none" w:sz="0" w:space="0" w:color="auto"/>
      </w:divBdr>
    </w:div>
    <w:div w:id="942149929">
      <w:bodyDiv w:val="1"/>
      <w:marLeft w:val="0"/>
      <w:marRight w:val="0"/>
      <w:marTop w:val="0"/>
      <w:marBottom w:val="0"/>
      <w:divBdr>
        <w:top w:val="none" w:sz="0" w:space="0" w:color="auto"/>
        <w:left w:val="none" w:sz="0" w:space="0" w:color="auto"/>
        <w:bottom w:val="none" w:sz="0" w:space="0" w:color="auto"/>
        <w:right w:val="none" w:sz="0" w:space="0" w:color="auto"/>
      </w:divBdr>
    </w:div>
    <w:div w:id="943154537">
      <w:bodyDiv w:val="1"/>
      <w:marLeft w:val="0"/>
      <w:marRight w:val="0"/>
      <w:marTop w:val="0"/>
      <w:marBottom w:val="0"/>
      <w:divBdr>
        <w:top w:val="none" w:sz="0" w:space="0" w:color="auto"/>
        <w:left w:val="none" w:sz="0" w:space="0" w:color="auto"/>
        <w:bottom w:val="none" w:sz="0" w:space="0" w:color="auto"/>
        <w:right w:val="none" w:sz="0" w:space="0" w:color="auto"/>
      </w:divBdr>
    </w:div>
    <w:div w:id="944850397">
      <w:bodyDiv w:val="1"/>
      <w:marLeft w:val="0"/>
      <w:marRight w:val="0"/>
      <w:marTop w:val="0"/>
      <w:marBottom w:val="0"/>
      <w:divBdr>
        <w:top w:val="none" w:sz="0" w:space="0" w:color="auto"/>
        <w:left w:val="none" w:sz="0" w:space="0" w:color="auto"/>
        <w:bottom w:val="none" w:sz="0" w:space="0" w:color="auto"/>
        <w:right w:val="none" w:sz="0" w:space="0" w:color="auto"/>
      </w:divBdr>
    </w:div>
    <w:div w:id="945040209">
      <w:bodyDiv w:val="1"/>
      <w:marLeft w:val="0"/>
      <w:marRight w:val="0"/>
      <w:marTop w:val="0"/>
      <w:marBottom w:val="0"/>
      <w:divBdr>
        <w:top w:val="none" w:sz="0" w:space="0" w:color="auto"/>
        <w:left w:val="none" w:sz="0" w:space="0" w:color="auto"/>
        <w:bottom w:val="none" w:sz="0" w:space="0" w:color="auto"/>
        <w:right w:val="none" w:sz="0" w:space="0" w:color="auto"/>
      </w:divBdr>
    </w:div>
    <w:div w:id="945623611">
      <w:bodyDiv w:val="1"/>
      <w:marLeft w:val="0"/>
      <w:marRight w:val="0"/>
      <w:marTop w:val="0"/>
      <w:marBottom w:val="0"/>
      <w:divBdr>
        <w:top w:val="none" w:sz="0" w:space="0" w:color="auto"/>
        <w:left w:val="none" w:sz="0" w:space="0" w:color="auto"/>
        <w:bottom w:val="none" w:sz="0" w:space="0" w:color="auto"/>
        <w:right w:val="none" w:sz="0" w:space="0" w:color="auto"/>
      </w:divBdr>
    </w:div>
    <w:div w:id="946618831">
      <w:bodyDiv w:val="1"/>
      <w:marLeft w:val="0"/>
      <w:marRight w:val="0"/>
      <w:marTop w:val="0"/>
      <w:marBottom w:val="0"/>
      <w:divBdr>
        <w:top w:val="none" w:sz="0" w:space="0" w:color="auto"/>
        <w:left w:val="none" w:sz="0" w:space="0" w:color="auto"/>
        <w:bottom w:val="none" w:sz="0" w:space="0" w:color="auto"/>
        <w:right w:val="none" w:sz="0" w:space="0" w:color="auto"/>
      </w:divBdr>
    </w:div>
    <w:div w:id="949583720">
      <w:bodyDiv w:val="1"/>
      <w:marLeft w:val="0"/>
      <w:marRight w:val="0"/>
      <w:marTop w:val="0"/>
      <w:marBottom w:val="0"/>
      <w:divBdr>
        <w:top w:val="none" w:sz="0" w:space="0" w:color="auto"/>
        <w:left w:val="none" w:sz="0" w:space="0" w:color="auto"/>
        <w:bottom w:val="none" w:sz="0" w:space="0" w:color="auto"/>
        <w:right w:val="none" w:sz="0" w:space="0" w:color="auto"/>
      </w:divBdr>
    </w:div>
    <w:div w:id="950282817">
      <w:bodyDiv w:val="1"/>
      <w:marLeft w:val="0"/>
      <w:marRight w:val="0"/>
      <w:marTop w:val="0"/>
      <w:marBottom w:val="0"/>
      <w:divBdr>
        <w:top w:val="none" w:sz="0" w:space="0" w:color="auto"/>
        <w:left w:val="none" w:sz="0" w:space="0" w:color="auto"/>
        <w:bottom w:val="none" w:sz="0" w:space="0" w:color="auto"/>
        <w:right w:val="none" w:sz="0" w:space="0" w:color="auto"/>
      </w:divBdr>
    </w:div>
    <w:div w:id="951284884">
      <w:bodyDiv w:val="1"/>
      <w:marLeft w:val="0"/>
      <w:marRight w:val="0"/>
      <w:marTop w:val="0"/>
      <w:marBottom w:val="0"/>
      <w:divBdr>
        <w:top w:val="none" w:sz="0" w:space="0" w:color="auto"/>
        <w:left w:val="none" w:sz="0" w:space="0" w:color="auto"/>
        <w:bottom w:val="none" w:sz="0" w:space="0" w:color="auto"/>
        <w:right w:val="none" w:sz="0" w:space="0" w:color="auto"/>
      </w:divBdr>
    </w:div>
    <w:div w:id="954363702">
      <w:bodyDiv w:val="1"/>
      <w:marLeft w:val="0"/>
      <w:marRight w:val="0"/>
      <w:marTop w:val="0"/>
      <w:marBottom w:val="0"/>
      <w:divBdr>
        <w:top w:val="none" w:sz="0" w:space="0" w:color="auto"/>
        <w:left w:val="none" w:sz="0" w:space="0" w:color="auto"/>
        <w:bottom w:val="none" w:sz="0" w:space="0" w:color="auto"/>
        <w:right w:val="none" w:sz="0" w:space="0" w:color="auto"/>
      </w:divBdr>
    </w:div>
    <w:div w:id="954405750">
      <w:bodyDiv w:val="1"/>
      <w:marLeft w:val="0"/>
      <w:marRight w:val="0"/>
      <w:marTop w:val="0"/>
      <w:marBottom w:val="0"/>
      <w:divBdr>
        <w:top w:val="none" w:sz="0" w:space="0" w:color="auto"/>
        <w:left w:val="none" w:sz="0" w:space="0" w:color="auto"/>
        <w:bottom w:val="none" w:sz="0" w:space="0" w:color="auto"/>
        <w:right w:val="none" w:sz="0" w:space="0" w:color="auto"/>
      </w:divBdr>
    </w:div>
    <w:div w:id="955019301">
      <w:bodyDiv w:val="1"/>
      <w:marLeft w:val="0"/>
      <w:marRight w:val="0"/>
      <w:marTop w:val="0"/>
      <w:marBottom w:val="0"/>
      <w:divBdr>
        <w:top w:val="none" w:sz="0" w:space="0" w:color="auto"/>
        <w:left w:val="none" w:sz="0" w:space="0" w:color="auto"/>
        <w:bottom w:val="none" w:sz="0" w:space="0" w:color="auto"/>
        <w:right w:val="none" w:sz="0" w:space="0" w:color="auto"/>
      </w:divBdr>
    </w:div>
    <w:div w:id="956063916">
      <w:bodyDiv w:val="1"/>
      <w:marLeft w:val="0"/>
      <w:marRight w:val="0"/>
      <w:marTop w:val="0"/>
      <w:marBottom w:val="0"/>
      <w:divBdr>
        <w:top w:val="none" w:sz="0" w:space="0" w:color="auto"/>
        <w:left w:val="none" w:sz="0" w:space="0" w:color="auto"/>
        <w:bottom w:val="none" w:sz="0" w:space="0" w:color="auto"/>
        <w:right w:val="none" w:sz="0" w:space="0" w:color="auto"/>
      </w:divBdr>
    </w:div>
    <w:div w:id="957952231">
      <w:bodyDiv w:val="1"/>
      <w:marLeft w:val="0"/>
      <w:marRight w:val="0"/>
      <w:marTop w:val="0"/>
      <w:marBottom w:val="0"/>
      <w:divBdr>
        <w:top w:val="none" w:sz="0" w:space="0" w:color="auto"/>
        <w:left w:val="none" w:sz="0" w:space="0" w:color="auto"/>
        <w:bottom w:val="none" w:sz="0" w:space="0" w:color="auto"/>
        <w:right w:val="none" w:sz="0" w:space="0" w:color="auto"/>
      </w:divBdr>
    </w:div>
    <w:div w:id="958340267">
      <w:bodyDiv w:val="1"/>
      <w:marLeft w:val="0"/>
      <w:marRight w:val="0"/>
      <w:marTop w:val="0"/>
      <w:marBottom w:val="0"/>
      <w:divBdr>
        <w:top w:val="none" w:sz="0" w:space="0" w:color="auto"/>
        <w:left w:val="none" w:sz="0" w:space="0" w:color="auto"/>
        <w:bottom w:val="none" w:sz="0" w:space="0" w:color="auto"/>
        <w:right w:val="none" w:sz="0" w:space="0" w:color="auto"/>
      </w:divBdr>
    </w:div>
    <w:div w:id="958605388">
      <w:bodyDiv w:val="1"/>
      <w:marLeft w:val="0"/>
      <w:marRight w:val="0"/>
      <w:marTop w:val="0"/>
      <w:marBottom w:val="0"/>
      <w:divBdr>
        <w:top w:val="none" w:sz="0" w:space="0" w:color="auto"/>
        <w:left w:val="none" w:sz="0" w:space="0" w:color="auto"/>
        <w:bottom w:val="none" w:sz="0" w:space="0" w:color="auto"/>
        <w:right w:val="none" w:sz="0" w:space="0" w:color="auto"/>
      </w:divBdr>
    </w:div>
    <w:div w:id="958605786">
      <w:bodyDiv w:val="1"/>
      <w:marLeft w:val="0"/>
      <w:marRight w:val="0"/>
      <w:marTop w:val="0"/>
      <w:marBottom w:val="0"/>
      <w:divBdr>
        <w:top w:val="none" w:sz="0" w:space="0" w:color="auto"/>
        <w:left w:val="none" w:sz="0" w:space="0" w:color="auto"/>
        <w:bottom w:val="none" w:sz="0" w:space="0" w:color="auto"/>
        <w:right w:val="none" w:sz="0" w:space="0" w:color="auto"/>
      </w:divBdr>
    </w:div>
    <w:div w:id="958726561">
      <w:bodyDiv w:val="1"/>
      <w:marLeft w:val="0"/>
      <w:marRight w:val="0"/>
      <w:marTop w:val="0"/>
      <w:marBottom w:val="0"/>
      <w:divBdr>
        <w:top w:val="none" w:sz="0" w:space="0" w:color="auto"/>
        <w:left w:val="none" w:sz="0" w:space="0" w:color="auto"/>
        <w:bottom w:val="none" w:sz="0" w:space="0" w:color="auto"/>
        <w:right w:val="none" w:sz="0" w:space="0" w:color="auto"/>
      </w:divBdr>
    </w:div>
    <w:div w:id="959606228">
      <w:bodyDiv w:val="1"/>
      <w:marLeft w:val="0"/>
      <w:marRight w:val="0"/>
      <w:marTop w:val="0"/>
      <w:marBottom w:val="0"/>
      <w:divBdr>
        <w:top w:val="none" w:sz="0" w:space="0" w:color="auto"/>
        <w:left w:val="none" w:sz="0" w:space="0" w:color="auto"/>
        <w:bottom w:val="none" w:sz="0" w:space="0" w:color="auto"/>
        <w:right w:val="none" w:sz="0" w:space="0" w:color="auto"/>
      </w:divBdr>
    </w:div>
    <w:div w:id="959609968">
      <w:bodyDiv w:val="1"/>
      <w:marLeft w:val="0"/>
      <w:marRight w:val="0"/>
      <w:marTop w:val="0"/>
      <w:marBottom w:val="0"/>
      <w:divBdr>
        <w:top w:val="none" w:sz="0" w:space="0" w:color="auto"/>
        <w:left w:val="none" w:sz="0" w:space="0" w:color="auto"/>
        <w:bottom w:val="none" w:sz="0" w:space="0" w:color="auto"/>
        <w:right w:val="none" w:sz="0" w:space="0" w:color="auto"/>
      </w:divBdr>
    </w:div>
    <w:div w:id="960652960">
      <w:bodyDiv w:val="1"/>
      <w:marLeft w:val="0"/>
      <w:marRight w:val="0"/>
      <w:marTop w:val="0"/>
      <w:marBottom w:val="0"/>
      <w:divBdr>
        <w:top w:val="none" w:sz="0" w:space="0" w:color="auto"/>
        <w:left w:val="none" w:sz="0" w:space="0" w:color="auto"/>
        <w:bottom w:val="none" w:sz="0" w:space="0" w:color="auto"/>
        <w:right w:val="none" w:sz="0" w:space="0" w:color="auto"/>
      </w:divBdr>
    </w:div>
    <w:div w:id="960765268">
      <w:bodyDiv w:val="1"/>
      <w:marLeft w:val="0"/>
      <w:marRight w:val="0"/>
      <w:marTop w:val="0"/>
      <w:marBottom w:val="0"/>
      <w:divBdr>
        <w:top w:val="none" w:sz="0" w:space="0" w:color="auto"/>
        <w:left w:val="none" w:sz="0" w:space="0" w:color="auto"/>
        <w:bottom w:val="none" w:sz="0" w:space="0" w:color="auto"/>
        <w:right w:val="none" w:sz="0" w:space="0" w:color="auto"/>
      </w:divBdr>
    </w:div>
    <w:div w:id="961301011">
      <w:bodyDiv w:val="1"/>
      <w:marLeft w:val="0"/>
      <w:marRight w:val="0"/>
      <w:marTop w:val="0"/>
      <w:marBottom w:val="0"/>
      <w:divBdr>
        <w:top w:val="none" w:sz="0" w:space="0" w:color="auto"/>
        <w:left w:val="none" w:sz="0" w:space="0" w:color="auto"/>
        <w:bottom w:val="none" w:sz="0" w:space="0" w:color="auto"/>
        <w:right w:val="none" w:sz="0" w:space="0" w:color="auto"/>
      </w:divBdr>
    </w:div>
    <w:div w:id="961615481">
      <w:bodyDiv w:val="1"/>
      <w:marLeft w:val="0"/>
      <w:marRight w:val="0"/>
      <w:marTop w:val="0"/>
      <w:marBottom w:val="0"/>
      <w:divBdr>
        <w:top w:val="none" w:sz="0" w:space="0" w:color="auto"/>
        <w:left w:val="none" w:sz="0" w:space="0" w:color="auto"/>
        <w:bottom w:val="none" w:sz="0" w:space="0" w:color="auto"/>
        <w:right w:val="none" w:sz="0" w:space="0" w:color="auto"/>
      </w:divBdr>
    </w:div>
    <w:div w:id="962074537">
      <w:bodyDiv w:val="1"/>
      <w:marLeft w:val="0"/>
      <w:marRight w:val="0"/>
      <w:marTop w:val="0"/>
      <w:marBottom w:val="0"/>
      <w:divBdr>
        <w:top w:val="none" w:sz="0" w:space="0" w:color="auto"/>
        <w:left w:val="none" w:sz="0" w:space="0" w:color="auto"/>
        <w:bottom w:val="none" w:sz="0" w:space="0" w:color="auto"/>
        <w:right w:val="none" w:sz="0" w:space="0" w:color="auto"/>
      </w:divBdr>
    </w:div>
    <w:div w:id="963268115">
      <w:bodyDiv w:val="1"/>
      <w:marLeft w:val="0"/>
      <w:marRight w:val="0"/>
      <w:marTop w:val="0"/>
      <w:marBottom w:val="0"/>
      <w:divBdr>
        <w:top w:val="none" w:sz="0" w:space="0" w:color="auto"/>
        <w:left w:val="none" w:sz="0" w:space="0" w:color="auto"/>
        <w:bottom w:val="none" w:sz="0" w:space="0" w:color="auto"/>
        <w:right w:val="none" w:sz="0" w:space="0" w:color="auto"/>
      </w:divBdr>
    </w:div>
    <w:div w:id="963658704">
      <w:bodyDiv w:val="1"/>
      <w:marLeft w:val="0"/>
      <w:marRight w:val="0"/>
      <w:marTop w:val="0"/>
      <w:marBottom w:val="0"/>
      <w:divBdr>
        <w:top w:val="none" w:sz="0" w:space="0" w:color="auto"/>
        <w:left w:val="none" w:sz="0" w:space="0" w:color="auto"/>
        <w:bottom w:val="none" w:sz="0" w:space="0" w:color="auto"/>
        <w:right w:val="none" w:sz="0" w:space="0" w:color="auto"/>
      </w:divBdr>
    </w:div>
    <w:div w:id="963736850">
      <w:bodyDiv w:val="1"/>
      <w:marLeft w:val="0"/>
      <w:marRight w:val="0"/>
      <w:marTop w:val="0"/>
      <w:marBottom w:val="0"/>
      <w:divBdr>
        <w:top w:val="none" w:sz="0" w:space="0" w:color="auto"/>
        <w:left w:val="none" w:sz="0" w:space="0" w:color="auto"/>
        <w:bottom w:val="none" w:sz="0" w:space="0" w:color="auto"/>
        <w:right w:val="none" w:sz="0" w:space="0" w:color="auto"/>
      </w:divBdr>
    </w:div>
    <w:div w:id="964970229">
      <w:bodyDiv w:val="1"/>
      <w:marLeft w:val="0"/>
      <w:marRight w:val="0"/>
      <w:marTop w:val="0"/>
      <w:marBottom w:val="0"/>
      <w:divBdr>
        <w:top w:val="none" w:sz="0" w:space="0" w:color="auto"/>
        <w:left w:val="none" w:sz="0" w:space="0" w:color="auto"/>
        <w:bottom w:val="none" w:sz="0" w:space="0" w:color="auto"/>
        <w:right w:val="none" w:sz="0" w:space="0" w:color="auto"/>
      </w:divBdr>
    </w:div>
    <w:div w:id="965501383">
      <w:bodyDiv w:val="1"/>
      <w:marLeft w:val="0"/>
      <w:marRight w:val="0"/>
      <w:marTop w:val="0"/>
      <w:marBottom w:val="0"/>
      <w:divBdr>
        <w:top w:val="none" w:sz="0" w:space="0" w:color="auto"/>
        <w:left w:val="none" w:sz="0" w:space="0" w:color="auto"/>
        <w:bottom w:val="none" w:sz="0" w:space="0" w:color="auto"/>
        <w:right w:val="none" w:sz="0" w:space="0" w:color="auto"/>
      </w:divBdr>
    </w:div>
    <w:div w:id="966739289">
      <w:bodyDiv w:val="1"/>
      <w:marLeft w:val="0"/>
      <w:marRight w:val="0"/>
      <w:marTop w:val="0"/>
      <w:marBottom w:val="0"/>
      <w:divBdr>
        <w:top w:val="none" w:sz="0" w:space="0" w:color="auto"/>
        <w:left w:val="none" w:sz="0" w:space="0" w:color="auto"/>
        <w:bottom w:val="none" w:sz="0" w:space="0" w:color="auto"/>
        <w:right w:val="none" w:sz="0" w:space="0" w:color="auto"/>
      </w:divBdr>
    </w:div>
    <w:div w:id="967466118">
      <w:bodyDiv w:val="1"/>
      <w:marLeft w:val="0"/>
      <w:marRight w:val="0"/>
      <w:marTop w:val="0"/>
      <w:marBottom w:val="0"/>
      <w:divBdr>
        <w:top w:val="none" w:sz="0" w:space="0" w:color="auto"/>
        <w:left w:val="none" w:sz="0" w:space="0" w:color="auto"/>
        <w:bottom w:val="none" w:sz="0" w:space="0" w:color="auto"/>
        <w:right w:val="none" w:sz="0" w:space="0" w:color="auto"/>
      </w:divBdr>
    </w:div>
    <w:div w:id="967662325">
      <w:bodyDiv w:val="1"/>
      <w:marLeft w:val="0"/>
      <w:marRight w:val="0"/>
      <w:marTop w:val="0"/>
      <w:marBottom w:val="0"/>
      <w:divBdr>
        <w:top w:val="none" w:sz="0" w:space="0" w:color="auto"/>
        <w:left w:val="none" w:sz="0" w:space="0" w:color="auto"/>
        <w:bottom w:val="none" w:sz="0" w:space="0" w:color="auto"/>
        <w:right w:val="none" w:sz="0" w:space="0" w:color="auto"/>
      </w:divBdr>
    </w:div>
    <w:div w:id="968240007">
      <w:bodyDiv w:val="1"/>
      <w:marLeft w:val="0"/>
      <w:marRight w:val="0"/>
      <w:marTop w:val="0"/>
      <w:marBottom w:val="0"/>
      <w:divBdr>
        <w:top w:val="none" w:sz="0" w:space="0" w:color="auto"/>
        <w:left w:val="none" w:sz="0" w:space="0" w:color="auto"/>
        <w:bottom w:val="none" w:sz="0" w:space="0" w:color="auto"/>
        <w:right w:val="none" w:sz="0" w:space="0" w:color="auto"/>
      </w:divBdr>
    </w:div>
    <w:div w:id="968628508">
      <w:bodyDiv w:val="1"/>
      <w:marLeft w:val="0"/>
      <w:marRight w:val="0"/>
      <w:marTop w:val="0"/>
      <w:marBottom w:val="0"/>
      <w:divBdr>
        <w:top w:val="none" w:sz="0" w:space="0" w:color="auto"/>
        <w:left w:val="none" w:sz="0" w:space="0" w:color="auto"/>
        <w:bottom w:val="none" w:sz="0" w:space="0" w:color="auto"/>
        <w:right w:val="none" w:sz="0" w:space="0" w:color="auto"/>
      </w:divBdr>
    </w:div>
    <w:div w:id="968972684">
      <w:bodyDiv w:val="1"/>
      <w:marLeft w:val="0"/>
      <w:marRight w:val="0"/>
      <w:marTop w:val="0"/>
      <w:marBottom w:val="0"/>
      <w:divBdr>
        <w:top w:val="none" w:sz="0" w:space="0" w:color="auto"/>
        <w:left w:val="none" w:sz="0" w:space="0" w:color="auto"/>
        <w:bottom w:val="none" w:sz="0" w:space="0" w:color="auto"/>
        <w:right w:val="none" w:sz="0" w:space="0" w:color="auto"/>
      </w:divBdr>
    </w:div>
    <w:div w:id="970744014">
      <w:bodyDiv w:val="1"/>
      <w:marLeft w:val="0"/>
      <w:marRight w:val="0"/>
      <w:marTop w:val="0"/>
      <w:marBottom w:val="0"/>
      <w:divBdr>
        <w:top w:val="none" w:sz="0" w:space="0" w:color="auto"/>
        <w:left w:val="none" w:sz="0" w:space="0" w:color="auto"/>
        <w:bottom w:val="none" w:sz="0" w:space="0" w:color="auto"/>
        <w:right w:val="none" w:sz="0" w:space="0" w:color="auto"/>
      </w:divBdr>
    </w:div>
    <w:div w:id="970868857">
      <w:bodyDiv w:val="1"/>
      <w:marLeft w:val="0"/>
      <w:marRight w:val="0"/>
      <w:marTop w:val="0"/>
      <w:marBottom w:val="0"/>
      <w:divBdr>
        <w:top w:val="none" w:sz="0" w:space="0" w:color="auto"/>
        <w:left w:val="none" w:sz="0" w:space="0" w:color="auto"/>
        <w:bottom w:val="none" w:sz="0" w:space="0" w:color="auto"/>
        <w:right w:val="none" w:sz="0" w:space="0" w:color="auto"/>
      </w:divBdr>
    </w:div>
    <w:div w:id="971132983">
      <w:bodyDiv w:val="1"/>
      <w:marLeft w:val="0"/>
      <w:marRight w:val="0"/>
      <w:marTop w:val="0"/>
      <w:marBottom w:val="0"/>
      <w:divBdr>
        <w:top w:val="none" w:sz="0" w:space="0" w:color="auto"/>
        <w:left w:val="none" w:sz="0" w:space="0" w:color="auto"/>
        <w:bottom w:val="none" w:sz="0" w:space="0" w:color="auto"/>
        <w:right w:val="none" w:sz="0" w:space="0" w:color="auto"/>
      </w:divBdr>
    </w:div>
    <w:div w:id="971641497">
      <w:bodyDiv w:val="1"/>
      <w:marLeft w:val="0"/>
      <w:marRight w:val="0"/>
      <w:marTop w:val="0"/>
      <w:marBottom w:val="0"/>
      <w:divBdr>
        <w:top w:val="none" w:sz="0" w:space="0" w:color="auto"/>
        <w:left w:val="none" w:sz="0" w:space="0" w:color="auto"/>
        <w:bottom w:val="none" w:sz="0" w:space="0" w:color="auto"/>
        <w:right w:val="none" w:sz="0" w:space="0" w:color="auto"/>
      </w:divBdr>
    </w:div>
    <w:div w:id="972096035">
      <w:bodyDiv w:val="1"/>
      <w:marLeft w:val="0"/>
      <w:marRight w:val="0"/>
      <w:marTop w:val="0"/>
      <w:marBottom w:val="0"/>
      <w:divBdr>
        <w:top w:val="none" w:sz="0" w:space="0" w:color="auto"/>
        <w:left w:val="none" w:sz="0" w:space="0" w:color="auto"/>
        <w:bottom w:val="none" w:sz="0" w:space="0" w:color="auto"/>
        <w:right w:val="none" w:sz="0" w:space="0" w:color="auto"/>
      </w:divBdr>
    </w:div>
    <w:div w:id="972752401">
      <w:bodyDiv w:val="1"/>
      <w:marLeft w:val="0"/>
      <w:marRight w:val="0"/>
      <w:marTop w:val="0"/>
      <w:marBottom w:val="0"/>
      <w:divBdr>
        <w:top w:val="none" w:sz="0" w:space="0" w:color="auto"/>
        <w:left w:val="none" w:sz="0" w:space="0" w:color="auto"/>
        <w:bottom w:val="none" w:sz="0" w:space="0" w:color="auto"/>
        <w:right w:val="none" w:sz="0" w:space="0" w:color="auto"/>
      </w:divBdr>
    </w:div>
    <w:div w:id="974943642">
      <w:bodyDiv w:val="1"/>
      <w:marLeft w:val="0"/>
      <w:marRight w:val="0"/>
      <w:marTop w:val="0"/>
      <w:marBottom w:val="0"/>
      <w:divBdr>
        <w:top w:val="none" w:sz="0" w:space="0" w:color="auto"/>
        <w:left w:val="none" w:sz="0" w:space="0" w:color="auto"/>
        <w:bottom w:val="none" w:sz="0" w:space="0" w:color="auto"/>
        <w:right w:val="none" w:sz="0" w:space="0" w:color="auto"/>
      </w:divBdr>
    </w:div>
    <w:div w:id="975333908">
      <w:bodyDiv w:val="1"/>
      <w:marLeft w:val="0"/>
      <w:marRight w:val="0"/>
      <w:marTop w:val="0"/>
      <w:marBottom w:val="0"/>
      <w:divBdr>
        <w:top w:val="none" w:sz="0" w:space="0" w:color="auto"/>
        <w:left w:val="none" w:sz="0" w:space="0" w:color="auto"/>
        <w:bottom w:val="none" w:sz="0" w:space="0" w:color="auto"/>
        <w:right w:val="none" w:sz="0" w:space="0" w:color="auto"/>
      </w:divBdr>
    </w:div>
    <w:div w:id="975648474">
      <w:bodyDiv w:val="1"/>
      <w:marLeft w:val="0"/>
      <w:marRight w:val="0"/>
      <w:marTop w:val="0"/>
      <w:marBottom w:val="0"/>
      <w:divBdr>
        <w:top w:val="none" w:sz="0" w:space="0" w:color="auto"/>
        <w:left w:val="none" w:sz="0" w:space="0" w:color="auto"/>
        <w:bottom w:val="none" w:sz="0" w:space="0" w:color="auto"/>
        <w:right w:val="none" w:sz="0" w:space="0" w:color="auto"/>
      </w:divBdr>
    </w:div>
    <w:div w:id="975917988">
      <w:bodyDiv w:val="1"/>
      <w:marLeft w:val="0"/>
      <w:marRight w:val="0"/>
      <w:marTop w:val="0"/>
      <w:marBottom w:val="0"/>
      <w:divBdr>
        <w:top w:val="none" w:sz="0" w:space="0" w:color="auto"/>
        <w:left w:val="none" w:sz="0" w:space="0" w:color="auto"/>
        <w:bottom w:val="none" w:sz="0" w:space="0" w:color="auto"/>
        <w:right w:val="none" w:sz="0" w:space="0" w:color="auto"/>
      </w:divBdr>
    </w:div>
    <w:div w:id="976688185">
      <w:bodyDiv w:val="1"/>
      <w:marLeft w:val="0"/>
      <w:marRight w:val="0"/>
      <w:marTop w:val="0"/>
      <w:marBottom w:val="0"/>
      <w:divBdr>
        <w:top w:val="none" w:sz="0" w:space="0" w:color="auto"/>
        <w:left w:val="none" w:sz="0" w:space="0" w:color="auto"/>
        <w:bottom w:val="none" w:sz="0" w:space="0" w:color="auto"/>
        <w:right w:val="none" w:sz="0" w:space="0" w:color="auto"/>
      </w:divBdr>
    </w:div>
    <w:div w:id="977341105">
      <w:bodyDiv w:val="1"/>
      <w:marLeft w:val="0"/>
      <w:marRight w:val="0"/>
      <w:marTop w:val="0"/>
      <w:marBottom w:val="0"/>
      <w:divBdr>
        <w:top w:val="none" w:sz="0" w:space="0" w:color="auto"/>
        <w:left w:val="none" w:sz="0" w:space="0" w:color="auto"/>
        <w:bottom w:val="none" w:sz="0" w:space="0" w:color="auto"/>
        <w:right w:val="none" w:sz="0" w:space="0" w:color="auto"/>
      </w:divBdr>
    </w:div>
    <w:div w:id="978338378">
      <w:bodyDiv w:val="1"/>
      <w:marLeft w:val="0"/>
      <w:marRight w:val="0"/>
      <w:marTop w:val="0"/>
      <w:marBottom w:val="0"/>
      <w:divBdr>
        <w:top w:val="none" w:sz="0" w:space="0" w:color="auto"/>
        <w:left w:val="none" w:sz="0" w:space="0" w:color="auto"/>
        <w:bottom w:val="none" w:sz="0" w:space="0" w:color="auto"/>
        <w:right w:val="none" w:sz="0" w:space="0" w:color="auto"/>
      </w:divBdr>
    </w:div>
    <w:div w:id="979264382">
      <w:bodyDiv w:val="1"/>
      <w:marLeft w:val="0"/>
      <w:marRight w:val="0"/>
      <w:marTop w:val="0"/>
      <w:marBottom w:val="0"/>
      <w:divBdr>
        <w:top w:val="none" w:sz="0" w:space="0" w:color="auto"/>
        <w:left w:val="none" w:sz="0" w:space="0" w:color="auto"/>
        <w:bottom w:val="none" w:sz="0" w:space="0" w:color="auto"/>
        <w:right w:val="none" w:sz="0" w:space="0" w:color="auto"/>
      </w:divBdr>
    </w:div>
    <w:div w:id="979311151">
      <w:bodyDiv w:val="1"/>
      <w:marLeft w:val="0"/>
      <w:marRight w:val="0"/>
      <w:marTop w:val="0"/>
      <w:marBottom w:val="0"/>
      <w:divBdr>
        <w:top w:val="none" w:sz="0" w:space="0" w:color="auto"/>
        <w:left w:val="none" w:sz="0" w:space="0" w:color="auto"/>
        <w:bottom w:val="none" w:sz="0" w:space="0" w:color="auto"/>
        <w:right w:val="none" w:sz="0" w:space="0" w:color="auto"/>
      </w:divBdr>
    </w:div>
    <w:div w:id="979961288">
      <w:bodyDiv w:val="1"/>
      <w:marLeft w:val="0"/>
      <w:marRight w:val="0"/>
      <w:marTop w:val="0"/>
      <w:marBottom w:val="0"/>
      <w:divBdr>
        <w:top w:val="none" w:sz="0" w:space="0" w:color="auto"/>
        <w:left w:val="none" w:sz="0" w:space="0" w:color="auto"/>
        <w:bottom w:val="none" w:sz="0" w:space="0" w:color="auto"/>
        <w:right w:val="none" w:sz="0" w:space="0" w:color="auto"/>
      </w:divBdr>
    </w:div>
    <w:div w:id="981419775">
      <w:bodyDiv w:val="1"/>
      <w:marLeft w:val="0"/>
      <w:marRight w:val="0"/>
      <w:marTop w:val="0"/>
      <w:marBottom w:val="0"/>
      <w:divBdr>
        <w:top w:val="none" w:sz="0" w:space="0" w:color="auto"/>
        <w:left w:val="none" w:sz="0" w:space="0" w:color="auto"/>
        <w:bottom w:val="none" w:sz="0" w:space="0" w:color="auto"/>
        <w:right w:val="none" w:sz="0" w:space="0" w:color="auto"/>
      </w:divBdr>
    </w:div>
    <w:div w:id="981621003">
      <w:bodyDiv w:val="1"/>
      <w:marLeft w:val="0"/>
      <w:marRight w:val="0"/>
      <w:marTop w:val="0"/>
      <w:marBottom w:val="0"/>
      <w:divBdr>
        <w:top w:val="none" w:sz="0" w:space="0" w:color="auto"/>
        <w:left w:val="none" w:sz="0" w:space="0" w:color="auto"/>
        <w:bottom w:val="none" w:sz="0" w:space="0" w:color="auto"/>
        <w:right w:val="none" w:sz="0" w:space="0" w:color="auto"/>
      </w:divBdr>
    </w:div>
    <w:div w:id="982778514">
      <w:bodyDiv w:val="1"/>
      <w:marLeft w:val="0"/>
      <w:marRight w:val="0"/>
      <w:marTop w:val="0"/>
      <w:marBottom w:val="0"/>
      <w:divBdr>
        <w:top w:val="none" w:sz="0" w:space="0" w:color="auto"/>
        <w:left w:val="none" w:sz="0" w:space="0" w:color="auto"/>
        <w:bottom w:val="none" w:sz="0" w:space="0" w:color="auto"/>
        <w:right w:val="none" w:sz="0" w:space="0" w:color="auto"/>
      </w:divBdr>
    </w:div>
    <w:div w:id="983504353">
      <w:bodyDiv w:val="1"/>
      <w:marLeft w:val="0"/>
      <w:marRight w:val="0"/>
      <w:marTop w:val="0"/>
      <w:marBottom w:val="0"/>
      <w:divBdr>
        <w:top w:val="none" w:sz="0" w:space="0" w:color="auto"/>
        <w:left w:val="none" w:sz="0" w:space="0" w:color="auto"/>
        <w:bottom w:val="none" w:sz="0" w:space="0" w:color="auto"/>
        <w:right w:val="none" w:sz="0" w:space="0" w:color="auto"/>
      </w:divBdr>
    </w:div>
    <w:div w:id="983629875">
      <w:bodyDiv w:val="1"/>
      <w:marLeft w:val="0"/>
      <w:marRight w:val="0"/>
      <w:marTop w:val="0"/>
      <w:marBottom w:val="0"/>
      <w:divBdr>
        <w:top w:val="none" w:sz="0" w:space="0" w:color="auto"/>
        <w:left w:val="none" w:sz="0" w:space="0" w:color="auto"/>
        <w:bottom w:val="none" w:sz="0" w:space="0" w:color="auto"/>
        <w:right w:val="none" w:sz="0" w:space="0" w:color="auto"/>
      </w:divBdr>
    </w:div>
    <w:div w:id="984119511">
      <w:bodyDiv w:val="1"/>
      <w:marLeft w:val="0"/>
      <w:marRight w:val="0"/>
      <w:marTop w:val="0"/>
      <w:marBottom w:val="0"/>
      <w:divBdr>
        <w:top w:val="none" w:sz="0" w:space="0" w:color="auto"/>
        <w:left w:val="none" w:sz="0" w:space="0" w:color="auto"/>
        <w:bottom w:val="none" w:sz="0" w:space="0" w:color="auto"/>
        <w:right w:val="none" w:sz="0" w:space="0" w:color="auto"/>
      </w:divBdr>
    </w:div>
    <w:div w:id="985469555">
      <w:bodyDiv w:val="1"/>
      <w:marLeft w:val="0"/>
      <w:marRight w:val="0"/>
      <w:marTop w:val="0"/>
      <w:marBottom w:val="0"/>
      <w:divBdr>
        <w:top w:val="none" w:sz="0" w:space="0" w:color="auto"/>
        <w:left w:val="none" w:sz="0" w:space="0" w:color="auto"/>
        <w:bottom w:val="none" w:sz="0" w:space="0" w:color="auto"/>
        <w:right w:val="none" w:sz="0" w:space="0" w:color="auto"/>
      </w:divBdr>
    </w:div>
    <w:div w:id="986589258">
      <w:bodyDiv w:val="1"/>
      <w:marLeft w:val="0"/>
      <w:marRight w:val="0"/>
      <w:marTop w:val="0"/>
      <w:marBottom w:val="0"/>
      <w:divBdr>
        <w:top w:val="none" w:sz="0" w:space="0" w:color="auto"/>
        <w:left w:val="none" w:sz="0" w:space="0" w:color="auto"/>
        <w:bottom w:val="none" w:sz="0" w:space="0" w:color="auto"/>
        <w:right w:val="none" w:sz="0" w:space="0" w:color="auto"/>
      </w:divBdr>
    </w:div>
    <w:div w:id="986787945">
      <w:bodyDiv w:val="1"/>
      <w:marLeft w:val="0"/>
      <w:marRight w:val="0"/>
      <w:marTop w:val="0"/>
      <w:marBottom w:val="0"/>
      <w:divBdr>
        <w:top w:val="none" w:sz="0" w:space="0" w:color="auto"/>
        <w:left w:val="none" w:sz="0" w:space="0" w:color="auto"/>
        <w:bottom w:val="none" w:sz="0" w:space="0" w:color="auto"/>
        <w:right w:val="none" w:sz="0" w:space="0" w:color="auto"/>
      </w:divBdr>
    </w:div>
    <w:div w:id="988748050">
      <w:bodyDiv w:val="1"/>
      <w:marLeft w:val="0"/>
      <w:marRight w:val="0"/>
      <w:marTop w:val="0"/>
      <w:marBottom w:val="0"/>
      <w:divBdr>
        <w:top w:val="none" w:sz="0" w:space="0" w:color="auto"/>
        <w:left w:val="none" w:sz="0" w:space="0" w:color="auto"/>
        <w:bottom w:val="none" w:sz="0" w:space="0" w:color="auto"/>
        <w:right w:val="none" w:sz="0" w:space="0" w:color="auto"/>
      </w:divBdr>
    </w:div>
    <w:div w:id="989791887">
      <w:bodyDiv w:val="1"/>
      <w:marLeft w:val="0"/>
      <w:marRight w:val="0"/>
      <w:marTop w:val="0"/>
      <w:marBottom w:val="0"/>
      <w:divBdr>
        <w:top w:val="none" w:sz="0" w:space="0" w:color="auto"/>
        <w:left w:val="none" w:sz="0" w:space="0" w:color="auto"/>
        <w:bottom w:val="none" w:sz="0" w:space="0" w:color="auto"/>
        <w:right w:val="none" w:sz="0" w:space="0" w:color="auto"/>
      </w:divBdr>
    </w:div>
    <w:div w:id="991525324">
      <w:bodyDiv w:val="1"/>
      <w:marLeft w:val="0"/>
      <w:marRight w:val="0"/>
      <w:marTop w:val="0"/>
      <w:marBottom w:val="0"/>
      <w:divBdr>
        <w:top w:val="none" w:sz="0" w:space="0" w:color="auto"/>
        <w:left w:val="none" w:sz="0" w:space="0" w:color="auto"/>
        <w:bottom w:val="none" w:sz="0" w:space="0" w:color="auto"/>
        <w:right w:val="none" w:sz="0" w:space="0" w:color="auto"/>
      </w:divBdr>
    </w:div>
    <w:div w:id="991525489">
      <w:bodyDiv w:val="1"/>
      <w:marLeft w:val="0"/>
      <w:marRight w:val="0"/>
      <w:marTop w:val="0"/>
      <w:marBottom w:val="0"/>
      <w:divBdr>
        <w:top w:val="none" w:sz="0" w:space="0" w:color="auto"/>
        <w:left w:val="none" w:sz="0" w:space="0" w:color="auto"/>
        <w:bottom w:val="none" w:sz="0" w:space="0" w:color="auto"/>
        <w:right w:val="none" w:sz="0" w:space="0" w:color="auto"/>
      </w:divBdr>
    </w:div>
    <w:div w:id="994378772">
      <w:bodyDiv w:val="1"/>
      <w:marLeft w:val="0"/>
      <w:marRight w:val="0"/>
      <w:marTop w:val="0"/>
      <w:marBottom w:val="0"/>
      <w:divBdr>
        <w:top w:val="none" w:sz="0" w:space="0" w:color="auto"/>
        <w:left w:val="none" w:sz="0" w:space="0" w:color="auto"/>
        <w:bottom w:val="none" w:sz="0" w:space="0" w:color="auto"/>
        <w:right w:val="none" w:sz="0" w:space="0" w:color="auto"/>
      </w:divBdr>
    </w:div>
    <w:div w:id="994382443">
      <w:bodyDiv w:val="1"/>
      <w:marLeft w:val="0"/>
      <w:marRight w:val="0"/>
      <w:marTop w:val="0"/>
      <w:marBottom w:val="0"/>
      <w:divBdr>
        <w:top w:val="none" w:sz="0" w:space="0" w:color="auto"/>
        <w:left w:val="none" w:sz="0" w:space="0" w:color="auto"/>
        <w:bottom w:val="none" w:sz="0" w:space="0" w:color="auto"/>
        <w:right w:val="none" w:sz="0" w:space="0" w:color="auto"/>
      </w:divBdr>
    </w:div>
    <w:div w:id="994919507">
      <w:bodyDiv w:val="1"/>
      <w:marLeft w:val="0"/>
      <w:marRight w:val="0"/>
      <w:marTop w:val="0"/>
      <w:marBottom w:val="0"/>
      <w:divBdr>
        <w:top w:val="none" w:sz="0" w:space="0" w:color="auto"/>
        <w:left w:val="none" w:sz="0" w:space="0" w:color="auto"/>
        <w:bottom w:val="none" w:sz="0" w:space="0" w:color="auto"/>
        <w:right w:val="none" w:sz="0" w:space="0" w:color="auto"/>
      </w:divBdr>
    </w:div>
    <w:div w:id="996691034">
      <w:bodyDiv w:val="1"/>
      <w:marLeft w:val="0"/>
      <w:marRight w:val="0"/>
      <w:marTop w:val="0"/>
      <w:marBottom w:val="0"/>
      <w:divBdr>
        <w:top w:val="none" w:sz="0" w:space="0" w:color="auto"/>
        <w:left w:val="none" w:sz="0" w:space="0" w:color="auto"/>
        <w:bottom w:val="none" w:sz="0" w:space="0" w:color="auto"/>
        <w:right w:val="none" w:sz="0" w:space="0" w:color="auto"/>
      </w:divBdr>
    </w:div>
    <w:div w:id="997535731">
      <w:bodyDiv w:val="1"/>
      <w:marLeft w:val="0"/>
      <w:marRight w:val="0"/>
      <w:marTop w:val="0"/>
      <w:marBottom w:val="0"/>
      <w:divBdr>
        <w:top w:val="none" w:sz="0" w:space="0" w:color="auto"/>
        <w:left w:val="none" w:sz="0" w:space="0" w:color="auto"/>
        <w:bottom w:val="none" w:sz="0" w:space="0" w:color="auto"/>
        <w:right w:val="none" w:sz="0" w:space="0" w:color="auto"/>
      </w:divBdr>
    </w:div>
    <w:div w:id="997882745">
      <w:bodyDiv w:val="1"/>
      <w:marLeft w:val="0"/>
      <w:marRight w:val="0"/>
      <w:marTop w:val="0"/>
      <w:marBottom w:val="0"/>
      <w:divBdr>
        <w:top w:val="none" w:sz="0" w:space="0" w:color="auto"/>
        <w:left w:val="none" w:sz="0" w:space="0" w:color="auto"/>
        <w:bottom w:val="none" w:sz="0" w:space="0" w:color="auto"/>
        <w:right w:val="none" w:sz="0" w:space="0" w:color="auto"/>
      </w:divBdr>
    </w:div>
    <w:div w:id="997926635">
      <w:bodyDiv w:val="1"/>
      <w:marLeft w:val="0"/>
      <w:marRight w:val="0"/>
      <w:marTop w:val="0"/>
      <w:marBottom w:val="0"/>
      <w:divBdr>
        <w:top w:val="none" w:sz="0" w:space="0" w:color="auto"/>
        <w:left w:val="none" w:sz="0" w:space="0" w:color="auto"/>
        <w:bottom w:val="none" w:sz="0" w:space="0" w:color="auto"/>
        <w:right w:val="none" w:sz="0" w:space="0" w:color="auto"/>
      </w:divBdr>
    </w:div>
    <w:div w:id="999115428">
      <w:bodyDiv w:val="1"/>
      <w:marLeft w:val="0"/>
      <w:marRight w:val="0"/>
      <w:marTop w:val="0"/>
      <w:marBottom w:val="0"/>
      <w:divBdr>
        <w:top w:val="none" w:sz="0" w:space="0" w:color="auto"/>
        <w:left w:val="none" w:sz="0" w:space="0" w:color="auto"/>
        <w:bottom w:val="none" w:sz="0" w:space="0" w:color="auto"/>
        <w:right w:val="none" w:sz="0" w:space="0" w:color="auto"/>
      </w:divBdr>
    </w:div>
    <w:div w:id="999235222">
      <w:bodyDiv w:val="1"/>
      <w:marLeft w:val="0"/>
      <w:marRight w:val="0"/>
      <w:marTop w:val="0"/>
      <w:marBottom w:val="0"/>
      <w:divBdr>
        <w:top w:val="none" w:sz="0" w:space="0" w:color="auto"/>
        <w:left w:val="none" w:sz="0" w:space="0" w:color="auto"/>
        <w:bottom w:val="none" w:sz="0" w:space="0" w:color="auto"/>
        <w:right w:val="none" w:sz="0" w:space="0" w:color="auto"/>
      </w:divBdr>
    </w:div>
    <w:div w:id="1000351405">
      <w:bodyDiv w:val="1"/>
      <w:marLeft w:val="0"/>
      <w:marRight w:val="0"/>
      <w:marTop w:val="0"/>
      <w:marBottom w:val="0"/>
      <w:divBdr>
        <w:top w:val="none" w:sz="0" w:space="0" w:color="auto"/>
        <w:left w:val="none" w:sz="0" w:space="0" w:color="auto"/>
        <w:bottom w:val="none" w:sz="0" w:space="0" w:color="auto"/>
        <w:right w:val="none" w:sz="0" w:space="0" w:color="auto"/>
      </w:divBdr>
    </w:div>
    <w:div w:id="1000766883">
      <w:bodyDiv w:val="1"/>
      <w:marLeft w:val="0"/>
      <w:marRight w:val="0"/>
      <w:marTop w:val="0"/>
      <w:marBottom w:val="0"/>
      <w:divBdr>
        <w:top w:val="none" w:sz="0" w:space="0" w:color="auto"/>
        <w:left w:val="none" w:sz="0" w:space="0" w:color="auto"/>
        <w:bottom w:val="none" w:sz="0" w:space="0" w:color="auto"/>
        <w:right w:val="none" w:sz="0" w:space="0" w:color="auto"/>
      </w:divBdr>
    </w:div>
    <w:div w:id="1001204985">
      <w:bodyDiv w:val="1"/>
      <w:marLeft w:val="0"/>
      <w:marRight w:val="0"/>
      <w:marTop w:val="0"/>
      <w:marBottom w:val="0"/>
      <w:divBdr>
        <w:top w:val="none" w:sz="0" w:space="0" w:color="auto"/>
        <w:left w:val="none" w:sz="0" w:space="0" w:color="auto"/>
        <w:bottom w:val="none" w:sz="0" w:space="0" w:color="auto"/>
        <w:right w:val="none" w:sz="0" w:space="0" w:color="auto"/>
      </w:divBdr>
    </w:div>
    <w:div w:id="1001472641">
      <w:bodyDiv w:val="1"/>
      <w:marLeft w:val="0"/>
      <w:marRight w:val="0"/>
      <w:marTop w:val="0"/>
      <w:marBottom w:val="0"/>
      <w:divBdr>
        <w:top w:val="none" w:sz="0" w:space="0" w:color="auto"/>
        <w:left w:val="none" w:sz="0" w:space="0" w:color="auto"/>
        <w:bottom w:val="none" w:sz="0" w:space="0" w:color="auto"/>
        <w:right w:val="none" w:sz="0" w:space="0" w:color="auto"/>
      </w:divBdr>
    </w:div>
    <w:div w:id="1001811499">
      <w:bodyDiv w:val="1"/>
      <w:marLeft w:val="0"/>
      <w:marRight w:val="0"/>
      <w:marTop w:val="0"/>
      <w:marBottom w:val="0"/>
      <w:divBdr>
        <w:top w:val="none" w:sz="0" w:space="0" w:color="auto"/>
        <w:left w:val="none" w:sz="0" w:space="0" w:color="auto"/>
        <w:bottom w:val="none" w:sz="0" w:space="0" w:color="auto"/>
        <w:right w:val="none" w:sz="0" w:space="0" w:color="auto"/>
      </w:divBdr>
    </w:div>
    <w:div w:id="1003705843">
      <w:bodyDiv w:val="1"/>
      <w:marLeft w:val="0"/>
      <w:marRight w:val="0"/>
      <w:marTop w:val="0"/>
      <w:marBottom w:val="0"/>
      <w:divBdr>
        <w:top w:val="none" w:sz="0" w:space="0" w:color="auto"/>
        <w:left w:val="none" w:sz="0" w:space="0" w:color="auto"/>
        <w:bottom w:val="none" w:sz="0" w:space="0" w:color="auto"/>
        <w:right w:val="none" w:sz="0" w:space="0" w:color="auto"/>
      </w:divBdr>
    </w:div>
    <w:div w:id="1003898007">
      <w:bodyDiv w:val="1"/>
      <w:marLeft w:val="0"/>
      <w:marRight w:val="0"/>
      <w:marTop w:val="0"/>
      <w:marBottom w:val="0"/>
      <w:divBdr>
        <w:top w:val="none" w:sz="0" w:space="0" w:color="auto"/>
        <w:left w:val="none" w:sz="0" w:space="0" w:color="auto"/>
        <w:bottom w:val="none" w:sz="0" w:space="0" w:color="auto"/>
        <w:right w:val="none" w:sz="0" w:space="0" w:color="auto"/>
      </w:divBdr>
    </w:div>
    <w:div w:id="1003968702">
      <w:bodyDiv w:val="1"/>
      <w:marLeft w:val="0"/>
      <w:marRight w:val="0"/>
      <w:marTop w:val="0"/>
      <w:marBottom w:val="0"/>
      <w:divBdr>
        <w:top w:val="none" w:sz="0" w:space="0" w:color="auto"/>
        <w:left w:val="none" w:sz="0" w:space="0" w:color="auto"/>
        <w:bottom w:val="none" w:sz="0" w:space="0" w:color="auto"/>
        <w:right w:val="none" w:sz="0" w:space="0" w:color="auto"/>
      </w:divBdr>
    </w:div>
    <w:div w:id="1004818856">
      <w:bodyDiv w:val="1"/>
      <w:marLeft w:val="0"/>
      <w:marRight w:val="0"/>
      <w:marTop w:val="0"/>
      <w:marBottom w:val="0"/>
      <w:divBdr>
        <w:top w:val="none" w:sz="0" w:space="0" w:color="auto"/>
        <w:left w:val="none" w:sz="0" w:space="0" w:color="auto"/>
        <w:bottom w:val="none" w:sz="0" w:space="0" w:color="auto"/>
        <w:right w:val="none" w:sz="0" w:space="0" w:color="auto"/>
      </w:divBdr>
    </w:div>
    <w:div w:id="1005787395">
      <w:bodyDiv w:val="1"/>
      <w:marLeft w:val="0"/>
      <w:marRight w:val="0"/>
      <w:marTop w:val="0"/>
      <w:marBottom w:val="0"/>
      <w:divBdr>
        <w:top w:val="none" w:sz="0" w:space="0" w:color="auto"/>
        <w:left w:val="none" w:sz="0" w:space="0" w:color="auto"/>
        <w:bottom w:val="none" w:sz="0" w:space="0" w:color="auto"/>
        <w:right w:val="none" w:sz="0" w:space="0" w:color="auto"/>
      </w:divBdr>
    </w:div>
    <w:div w:id="1005792353">
      <w:bodyDiv w:val="1"/>
      <w:marLeft w:val="0"/>
      <w:marRight w:val="0"/>
      <w:marTop w:val="0"/>
      <w:marBottom w:val="0"/>
      <w:divBdr>
        <w:top w:val="none" w:sz="0" w:space="0" w:color="auto"/>
        <w:left w:val="none" w:sz="0" w:space="0" w:color="auto"/>
        <w:bottom w:val="none" w:sz="0" w:space="0" w:color="auto"/>
        <w:right w:val="none" w:sz="0" w:space="0" w:color="auto"/>
      </w:divBdr>
    </w:div>
    <w:div w:id="1005858474">
      <w:bodyDiv w:val="1"/>
      <w:marLeft w:val="0"/>
      <w:marRight w:val="0"/>
      <w:marTop w:val="0"/>
      <w:marBottom w:val="0"/>
      <w:divBdr>
        <w:top w:val="none" w:sz="0" w:space="0" w:color="auto"/>
        <w:left w:val="none" w:sz="0" w:space="0" w:color="auto"/>
        <w:bottom w:val="none" w:sz="0" w:space="0" w:color="auto"/>
        <w:right w:val="none" w:sz="0" w:space="0" w:color="auto"/>
      </w:divBdr>
    </w:div>
    <w:div w:id="1006908378">
      <w:bodyDiv w:val="1"/>
      <w:marLeft w:val="0"/>
      <w:marRight w:val="0"/>
      <w:marTop w:val="0"/>
      <w:marBottom w:val="0"/>
      <w:divBdr>
        <w:top w:val="none" w:sz="0" w:space="0" w:color="auto"/>
        <w:left w:val="none" w:sz="0" w:space="0" w:color="auto"/>
        <w:bottom w:val="none" w:sz="0" w:space="0" w:color="auto"/>
        <w:right w:val="none" w:sz="0" w:space="0" w:color="auto"/>
      </w:divBdr>
    </w:div>
    <w:div w:id="1006979165">
      <w:bodyDiv w:val="1"/>
      <w:marLeft w:val="0"/>
      <w:marRight w:val="0"/>
      <w:marTop w:val="0"/>
      <w:marBottom w:val="0"/>
      <w:divBdr>
        <w:top w:val="none" w:sz="0" w:space="0" w:color="auto"/>
        <w:left w:val="none" w:sz="0" w:space="0" w:color="auto"/>
        <w:bottom w:val="none" w:sz="0" w:space="0" w:color="auto"/>
        <w:right w:val="none" w:sz="0" w:space="0" w:color="auto"/>
      </w:divBdr>
    </w:div>
    <w:div w:id="1010645852">
      <w:bodyDiv w:val="1"/>
      <w:marLeft w:val="0"/>
      <w:marRight w:val="0"/>
      <w:marTop w:val="0"/>
      <w:marBottom w:val="0"/>
      <w:divBdr>
        <w:top w:val="none" w:sz="0" w:space="0" w:color="auto"/>
        <w:left w:val="none" w:sz="0" w:space="0" w:color="auto"/>
        <w:bottom w:val="none" w:sz="0" w:space="0" w:color="auto"/>
        <w:right w:val="none" w:sz="0" w:space="0" w:color="auto"/>
      </w:divBdr>
    </w:div>
    <w:div w:id="1010958856">
      <w:bodyDiv w:val="1"/>
      <w:marLeft w:val="0"/>
      <w:marRight w:val="0"/>
      <w:marTop w:val="0"/>
      <w:marBottom w:val="0"/>
      <w:divBdr>
        <w:top w:val="none" w:sz="0" w:space="0" w:color="auto"/>
        <w:left w:val="none" w:sz="0" w:space="0" w:color="auto"/>
        <w:bottom w:val="none" w:sz="0" w:space="0" w:color="auto"/>
        <w:right w:val="none" w:sz="0" w:space="0" w:color="auto"/>
      </w:divBdr>
    </w:div>
    <w:div w:id="1012608104">
      <w:bodyDiv w:val="1"/>
      <w:marLeft w:val="0"/>
      <w:marRight w:val="0"/>
      <w:marTop w:val="0"/>
      <w:marBottom w:val="0"/>
      <w:divBdr>
        <w:top w:val="none" w:sz="0" w:space="0" w:color="auto"/>
        <w:left w:val="none" w:sz="0" w:space="0" w:color="auto"/>
        <w:bottom w:val="none" w:sz="0" w:space="0" w:color="auto"/>
        <w:right w:val="none" w:sz="0" w:space="0" w:color="auto"/>
      </w:divBdr>
    </w:div>
    <w:div w:id="1013218349">
      <w:bodyDiv w:val="1"/>
      <w:marLeft w:val="0"/>
      <w:marRight w:val="0"/>
      <w:marTop w:val="0"/>
      <w:marBottom w:val="0"/>
      <w:divBdr>
        <w:top w:val="none" w:sz="0" w:space="0" w:color="auto"/>
        <w:left w:val="none" w:sz="0" w:space="0" w:color="auto"/>
        <w:bottom w:val="none" w:sz="0" w:space="0" w:color="auto"/>
        <w:right w:val="none" w:sz="0" w:space="0" w:color="auto"/>
      </w:divBdr>
    </w:div>
    <w:div w:id="1013915213">
      <w:bodyDiv w:val="1"/>
      <w:marLeft w:val="0"/>
      <w:marRight w:val="0"/>
      <w:marTop w:val="0"/>
      <w:marBottom w:val="0"/>
      <w:divBdr>
        <w:top w:val="none" w:sz="0" w:space="0" w:color="auto"/>
        <w:left w:val="none" w:sz="0" w:space="0" w:color="auto"/>
        <w:bottom w:val="none" w:sz="0" w:space="0" w:color="auto"/>
        <w:right w:val="none" w:sz="0" w:space="0" w:color="auto"/>
      </w:divBdr>
    </w:div>
    <w:div w:id="1013920944">
      <w:bodyDiv w:val="1"/>
      <w:marLeft w:val="0"/>
      <w:marRight w:val="0"/>
      <w:marTop w:val="0"/>
      <w:marBottom w:val="0"/>
      <w:divBdr>
        <w:top w:val="none" w:sz="0" w:space="0" w:color="auto"/>
        <w:left w:val="none" w:sz="0" w:space="0" w:color="auto"/>
        <w:bottom w:val="none" w:sz="0" w:space="0" w:color="auto"/>
        <w:right w:val="none" w:sz="0" w:space="0" w:color="auto"/>
      </w:divBdr>
    </w:div>
    <w:div w:id="1015496347">
      <w:bodyDiv w:val="1"/>
      <w:marLeft w:val="0"/>
      <w:marRight w:val="0"/>
      <w:marTop w:val="0"/>
      <w:marBottom w:val="0"/>
      <w:divBdr>
        <w:top w:val="none" w:sz="0" w:space="0" w:color="auto"/>
        <w:left w:val="none" w:sz="0" w:space="0" w:color="auto"/>
        <w:bottom w:val="none" w:sz="0" w:space="0" w:color="auto"/>
        <w:right w:val="none" w:sz="0" w:space="0" w:color="auto"/>
      </w:divBdr>
    </w:div>
    <w:div w:id="1015762392">
      <w:bodyDiv w:val="1"/>
      <w:marLeft w:val="0"/>
      <w:marRight w:val="0"/>
      <w:marTop w:val="0"/>
      <w:marBottom w:val="0"/>
      <w:divBdr>
        <w:top w:val="none" w:sz="0" w:space="0" w:color="auto"/>
        <w:left w:val="none" w:sz="0" w:space="0" w:color="auto"/>
        <w:bottom w:val="none" w:sz="0" w:space="0" w:color="auto"/>
        <w:right w:val="none" w:sz="0" w:space="0" w:color="auto"/>
      </w:divBdr>
    </w:div>
    <w:div w:id="1015882802">
      <w:bodyDiv w:val="1"/>
      <w:marLeft w:val="0"/>
      <w:marRight w:val="0"/>
      <w:marTop w:val="0"/>
      <w:marBottom w:val="0"/>
      <w:divBdr>
        <w:top w:val="none" w:sz="0" w:space="0" w:color="auto"/>
        <w:left w:val="none" w:sz="0" w:space="0" w:color="auto"/>
        <w:bottom w:val="none" w:sz="0" w:space="0" w:color="auto"/>
        <w:right w:val="none" w:sz="0" w:space="0" w:color="auto"/>
      </w:divBdr>
    </w:div>
    <w:div w:id="1016352085">
      <w:bodyDiv w:val="1"/>
      <w:marLeft w:val="0"/>
      <w:marRight w:val="0"/>
      <w:marTop w:val="0"/>
      <w:marBottom w:val="0"/>
      <w:divBdr>
        <w:top w:val="none" w:sz="0" w:space="0" w:color="auto"/>
        <w:left w:val="none" w:sz="0" w:space="0" w:color="auto"/>
        <w:bottom w:val="none" w:sz="0" w:space="0" w:color="auto"/>
        <w:right w:val="none" w:sz="0" w:space="0" w:color="auto"/>
      </w:divBdr>
    </w:div>
    <w:div w:id="1016424598">
      <w:bodyDiv w:val="1"/>
      <w:marLeft w:val="0"/>
      <w:marRight w:val="0"/>
      <w:marTop w:val="0"/>
      <w:marBottom w:val="0"/>
      <w:divBdr>
        <w:top w:val="none" w:sz="0" w:space="0" w:color="auto"/>
        <w:left w:val="none" w:sz="0" w:space="0" w:color="auto"/>
        <w:bottom w:val="none" w:sz="0" w:space="0" w:color="auto"/>
        <w:right w:val="none" w:sz="0" w:space="0" w:color="auto"/>
      </w:divBdr>
    </w:div>
    <w:div w:id="1016539282">
      <w:bodyDiv w:val="1"/>
      <w:marLeft w:val="0"/>
      <w:marRight w:val="0"/>
      <w:marTop w:val="0"/>
      <w:marBottom w:val="0"/>
      <w:divBdr>
        <w:top w:val="none" w:sz="0" w:space="0" w:color="auto"/>
        <w:left w:val="none" w:sz="0" w:space="0" w:color="auto"/>
        <w:bottom w:val="none" w:sz="0" w:space="0" w:color="auto"/>
        <w:right w:val="none" w:sz="0" w:space="0" w:color="auto"/>
      </w:divBdr>
    </w:div>
    <w:div w:id="1016884144">
      <w:bodyDiv w:val="1"/>
      <w:marLeft w:val="0"/>
      <w:marRight w:val="0"/>
      <w:marTop w:val="0"/>
      <w:marBottom w:val="0"/>
      <w:divBdr>
        <w:top w:val="none" w:sz="0" w:space="0" w:color="auto"/>
        <w:left w:val="none" w:sz="0" w:space="0" w:color="auto"/>
        <w:bottom w:val="none" w:sz="0" w:space="0" w:color="auto"/>
        <w:right w:val="none" w:sz="0" w:space="0" w:color="auto"/>
      </w:divBdr>
      <w:divsChild>
        <w:div w:id="1212229533">
          <w:marLeft w:val="0"/>
          <w:marRight w:val="0"/>
          <w:marTop w:val="0"/>
          <w:marBottom w:val="0"/>
          <w:divBdr>
            <w:top w:val="none" w:sz="0" w:space="0" w:color="auto"/>
            <w:left w:val="none" w:sz="0" w:space="0" w:color="auto"/>
            <w:bottom w:val="none" w:sz="0" w:space="0" w:color="auto"/>
            <w:right w:val="none" w:sz="0" w:space="0" w:color="auto"/>
          </w:divBdr>
        </w:div>
        <w:div w:id="914321501">
          <w:marLeft w:val="0"/>
          <w:marRight w:val="0"/>
          <w:marTop w:val="0"/>
          <w:marBottom w:val="0"/>
          <w:divBdr>
            <w:top w:val="none" w:sz="0" w:space="0" w:color="auto"/>
            <w:left w:val="none" w:sz="0" w:space="0" w:color="auto"/>
            <w:bottom w:val="none" w:sz="0" w:space="0" w:color="auto"/>
            <w:right w:val="none" w:sz="0" w:space="0" w:color="auto"/>
          </w:divBdr>
        </w:div>
      </w:divsChild>
    </w:div>
    <w:div w:id="1017193165">
      <w:bodyDiv w:val="1"/>
      <w:marLeft w:val="0"/>
      <w:marRight w:val="0"/>
      <w:marTop w:val="0"/>
      <w:marBottom w:val="0"/>
      <w:divBdr>
        <w:top w:val="none" w:sz="0" w:space="0" w:color="auto"/>
        <w:left w:val="none" w:sz="0" w:space="0" w:color="auto"/>
        <w:bottom w:val="none" w:sz="0" w:space="0" w:color="auto"/>
        <w:right w:val="none" w:sz="0" w:space="0" w:color="auto"/>
      </w:divBdr>
      <w:divsChild>
        <w:div w:id="1157722689">
          <w:marLeft w:val="0"/>
          <w:marRight w:val="0"/>
          <w:marTop w:val="0"/>
          <w:marBottom w:val="0"/>
          <w:divBdr>
            <w:top w:val="none" w:sz="0" w:space="0" w:color="auto"/>
            <w:left w:val="none" w:sz="0" w:space="0" w:color="auto"/>
            <w:bottom w:val="none" w:sz="0" w:space="0" w:color="auto"/>
            <w:right w:val="none" w:sz="0" w:space="0" w:color="auto"/>
          </w:divBdr>
        </w:div>
        <w:div w:id="1366297015">
          <w:marLeft w:val="0"/>
          <w:marRight w:val="0"/>
          <w:marTop w:val="0"/>
          <w:marBottom w:val="0"/>
          <w:divBdr>
            <w:top w:val="none" w:sz="0" w:space="0" w:color="auto"/>
            <w:left w:val="none" w:sz="0" w:space="0" w:color="auto"/>
            <w:bottom w:val="none" w:sz="0" w:space="0" w:color="auto"/>
            <w:right w:val="none" w:sz="0" w:space="0" w:color="auto"/>
          </w:divBdr>
        </w:div>
      </w:divsChild>
    </w:div>
    <w:div w:id="1017391685">
      <w:bodyDiv w:val="1"/>
      <w:marLeft w:val="0"/>
      <w:marRight w:val="0"/>
      <w:marTop w:val="0"/>
      <w:marBottom w:val="0"/>
      <w:divBdr>
        <w:top w:val="none" w:sz="0" w:space="0" w:color="auto"/>
        <w:left w:val="none" w:sz="0" w:space="0" w:color="auto"/>
        <w:bottom w:val="none" w:sz="0" w:space="0" w:color="auto"/>
        <w:right w:val="none" w:sz="0" w:space="0" w:color="auto"/>
      </w:divBdr>
    </w:div>
    <w:div w:id="1017806586">
      <w:bodyDiv w:val="1"/>
      <w:marLeft w:val="0"/>
      <w:marRight w:val="0"/>
      <w:marTop w:val="0"/>
      <w:marBottom w:val="0"/>
      <w:divBdr>
        <w:top w:val="none" w:sz="0" w:space="0" w:color="auto"/>
        <w:left w:val="none" w:sz="0" w:space="0" w:color="auto"/>
        <w:bottom w:val="none" w:sz="0" w:space="0" w:color="auto"/>
        <w:right w:val="none" w:sz="0" w:space="0" w:color="auto"/>
      </w:divBdr>
    </w:div>
    <w:div w:id="1018001480">
      <w:bodyDiv w:val="1"/>
      <w:marLeft w:val="0"/>
      <w:marRight w:val="0"/>
      <w:marTop w:val="0"/>
      <w:marBottom w:val="0"/>
      <w:divBdr>
        <w:top w:val="none" w:sz="0" w:space="0" w:color="auto"/>
        <w:left w:val="none" w:sz="0" w:space="0" w:color="auto"/>
        <w:bottom w:val="none" w:sz="0" w:space="0" w:color="auto"/>
        <w:right w:val="none" w:sz="0" w:space="0" w:color="auto"/>
      </w:divBdr>
    </w:div>
    <w:div w:id="1018508815">
      <w:bodyDiv w:val="1"/>
      <w:marLeft w:val="0"/>
      <w:marRight w:val="0"/>
      <w:marTop w:val="0"/>
      <w:marBottom w:val="0"/>
      <w:divBdr>
        <w:top w:val="none" w:sz="0" w:space="0" w:color="auto"/>
        <w:left w:val="none" w:sz="0" w:space="0" w:color="auto"/>
        <w:bottom w:val="none" w:sz="0" w:space="0" w:color="auto"/>
        <w:right w:val="none" w:sz="0" w:space="0" w:color="auto"/>
      </w:divBdr>
    </w:div>
    <w:div w:id="1018627793">
      <w:bodyDiv w:val="1"/>
      <w:marLeft w:val="0"/>
      <w:marRight w:val="0"/>
      <w:marTop w:val="0"/>
      <w:marBottom w:val="0"/>
      <w:divBdr>
        <w:top w:val="none" w:sz="0" w:space="0" w:color="auto"/>
        <w:left w:val="none" w:sz="0" w:space="0" w:color="auto"/>
        <w:bottom w:val="none" w:sz="0" w:space="0" w:color="auto"/>
        <w:right w:val="none" w:sz="0" w:space="0" w:color="auto"/>
      </w:divBdr>
    </w:div>
    <w:div w:id="1020207243">
      <w:bodyDiv w:val="1"/>
      <w:marLeft w:val="0"/>
      <w:marRight w:val="0"/>
      <w:marTop w:val="0"/>
      <w:marBottom w:val="0"/>
      <w:divBdr>
        <w:top w:val="none" w:sz="0" w:space="0" w:color="auto"/>
        <w:left w:val="none" w:sz="0" w:space="0" w:color="auto"/>
        <w:bottom w:val="none" w:sz="0" w:space="0" w:color="auto"/>
        <w:right w:val="none" w:sz="0" w:space="0" w:color="auto"/>
      </w:divBdr>
    </w:div>
    <w:div w:id="1022974359">
      <w:bodyDiv w:val="1"/>
      <w:marLeft w:val="0"/>
      <w:marRight w:val="0"/>
      <w:marTop w:val="0"/>
      <w:marBottom w:val="0"/>
      <w:divBdr>
        <w:top w:val="none" w:sz="0" w:space="0" w:color="auto"/>
        <w:left w:val="none" w:sz="0" w:space="0" w:color="auto"/>
        <w:bottom w:val="none" w:sz="0" w:space="0" w:color="auto"/>
        <w:right w:val="none" w:sz="0" w:space="0" w:color="auto"/>
      </w:divBdr>
    </w:div>
    <w:div w:id="1023239247">
      <w:bodyDiv w:val="1"/>
      <w:marLeft w:val="0"/>
      <w:marRight w:val="0"/>
      <w:marTop w:val="0"/>
      <w:marBottom w:val="0"/>
      <w:divBdr>
        <w:top w:val="none" w:sz="0" w:space="0" w:color="auto"/>
        <w:left w:val="none" w:sz="0" w:space="0" w:color="auto"/>
        <w:bottom w:val="none" w:sz="0" w:space="0" w:color="auto"/>
        <w:right w:val="none" w:sz="0" w:space="0" w:color="auto"/>
      </w:divBdr>
    </w:div>
    <w:div w:id="1023634787">
      <w:bodyDiv w:val="1"/>
      <w:marLeft w:val="0"/>
      <w:marRight w:val="0"/>
      <w:marTop w:val="0"/>
      <w:marBottom w:val="0"/>
      <w:divBdr>
        <w:top w:val="none" w:sz="0" w:space="0" w:color="auto"/>
        <w:left w:val="none" w:sz="0" w:space="0" w:color="auto"/>
        <w:bottom w:val="none" w:sz="0" w:space="0" w:color="auto"/>
        <w:right w:val="none" w:sz="0" w:space="0" w:color="auto"/>
      </w:divBdr>
    </w:div>
    <w:div w:id="1024400665">
      <w:bodyDiv w:val="1"/>
      <w:marLeft w:val="0"/>
      <w:marRight w:val="0"/>
      <w:marTop w:val="0"/>
      <w:marBottom w:val="0"/>
      <w:divBdr>
        <w:top w:val="none" w:sz="0" w:space="0" w:color="auto"/>
        <w:left w:val="none" w:sz="0" w:space="0" w:color="auto"/>
        <w:bottom w:val="none" w:sz="0" w:space="0" w:color="auto"/>
        <w:right w:val="none" w:sz="0" w:space="0" w:color="auto"/>
      </w:divBdr>
    </w:div>
    <w:div w:id="1025600825">
      <w:bodyDiv w:val="1"/>
      <w:marLeft w:val="0"/>
      <w:marRight w:val="0"/>
      <w:marTop w:val="0"/>
      <w:marBottom w:val="0"/>
      <w:divBdr>
        <w:top w:val="none" w:sz="0" w:space="0" w:color="auto"/>
        <w:left w:val="none" w:sz="0" w:space="0" w:color="auto"/>
        <w:bottom w:val="none" w:sz="0" w:space="0" w:color="auto"/>
        <w:right w:val="none" w:sz="0" w:space="0" w:color="auto"/>
      </w:divBdr>
    </w:div>
    <w:div w:id="1025642767">
      <w:bodyDiv w:val="1"/>
      <w:marLeft w:val="0"/>
      <w:marRight w:val="0"/>
      <w:marTop w:val="0"/>
      <w:marBottom w:val="0"/>
      <w:divBdr>
        <w:top w:val="none" w:sz="0" w:space="0" w:color="auto"/>
        <w:left w:val="none" w:sz="0" w:space="0" w:color="auto"/>
        <w:bottom w:val="none" w:sz="0" w:space="0" w:color="auto"/>
        <w:right w:val="none" w:sz="0" w:space="0" w:color="auto"/>
      </w:divBdr>
    </w:div>
    <w:div w:id="1026445441">
      <w:bodyDiv w:val="1"/>
      <w:marLeft w:val="0"/>
      <w:marRight w:val="0"/>
      <w:marTop w:val="0"/>
      <w:marBottom w:val="0"/>
      <w:divBdr>
        <w:top w:val="none" w:sz="0" w:space="0" w:color="auto"/>
        <w:left w:val="none" w:sz="0" w:space="0" w:color="auto"/>
        <w:bottom w:val="none" w:sz="0" w:space="0" w:color="auto"/>
        <w:right w:val="none" w:sz="0" w:space="0" w:color="auto"/>
      </w:divBdr>
    </w:div>
    <w:div w:id="1027291109">
      <w:bodyDiv w:val="1"/>
      <w:marLeft w:val="0"/>
      <w:marRight w:val="0"/>
      <w:marTop w:val="0"/>
      <w:marBottom w:val="0"/>
      <w:divBdr>
        <w:top w:val="none" w:sz="0" w:space="0" w:color="auto"/>
        <w:left w:val="none" w:sz="0" w:space="0" w:color="auto"/>
        <w:bottom w:val="none" w:sz="0" w:space="0" w:color="auto"/>
        <w:right w:val="none" w:sz="0" w:space="0" w:color="auto"/>
      </w:divBdr>
    </w:div>
    <w:div w:id="1027757311">
      <w:bodyDiv w:val="1"/>
      <w:marLeft w:val="0"/>
      <w:marRight w:val="0"/>
      <w:marTop w:val="0"/>
      <w:marBottom w:val="0"/>
      <w:divBdr>
        <w:top w:val="none" w:sz="0" w:space="0" w:color="auto"/>
        <w:left w:val="none" w:sz="0" w:space="0" w:color="auto"/>
        <w:bottom w:val="none" w:sz="0" w:space="0" w:color="auto"/>
        <w:right w:val="none" w:sz="0" w:space="0" w:color="auto"/>
      </w:divBdr>
    </w:div>
    <w:div w:id="1028065409">
      <w:bodyDiv w:val="1"/>
      <w:marLeft w:val="0"/>
      <w:marRight w:val="0"/>
      <w:marTop w:val="0"/>
      <w:marBottom w:val="0"/>
      <w:divBdr>
        <w:top w:val="none" w:sz="0" w:space="0" w:color="auto"/>
        <w:left w:val="none" w:sz="0" w:space="0" w:color="auto"/>
        <w:bottom w:val="none" w:sz="0" w:space="0" w:color="auto"/>
        <w:right w:val="none" w:sz="0" w:space="0" w:color="auto"/>
      </w:divBdr>
    </w:div>
    <w:div w:id="1028482443">
      <w:bodyDiv w:val="1"/>
      <w:marLeft w:val="0"/>
      <w:marRight w:val="0"/>
      <w:marTop w:val="0"/>
      <w:marBottom w:val="0"/>
      <w:divBdr>
        <w:top w:val="none" w:sz="0" w:space="0" w:color="auto"/>
        <w:left w:val="none" w:sz="0" w:space="0" w:color="auto"/>
        <w:bottom w:val="none" w:sz="0" w:space="0" w:color="auto"/>
        <w:right w:val="none" w:sz="0" w:space="0" w:color="auto"/>
      </w:divBdr>
    </w:div>
    <w:div w:id="1029650125">
      <w:bodyDiv w:val="1"/>
      <w:marLeft w:val="0"/>
      <w:marRight w:val="0"/>
      <w:marTop w:val="0"/>
      <w:marBottom w:val="0"/>
      <w:divBdr>
        <w:top w:val="none" w:sz="0" w:space="0" w:color="auto"/>
        <w:left w:val="none" w:sz="0" w:space="0" w:color="auto"/>
        <w:bottom w:val="none" w:sz="0" w:space="0" w:color="auto"/>
        <w:right w:val="none" w:sz="0" w:space="0" w:color="auto"/>
      </w:divBdr>
    </w:div>
    <w:div w:id="1030257814">
      <w:bodyDiv w:val="1"/>
      <w:marLeft w:val="0"/>
      <w:marRight w:val="0"/>
      <w:marTop w:val="0"/>
      <w:marBottom w:val="0"/>
      <w:divBdr>
        <w:top w:val="none" w:sz="0" w:space="0" w:color="auto"/>
        <w:left w:val="none" w:sz="0" w:space="0" w:color="auto"/>
        <w:bottom w:val="none" w:sz="0" w:space="0" w:color="auto"/>
        <w:right w:val="none" w:sz="0" w:space="0" w:color="auto"/>
      </w:divBdr>
    </w:div>
    <w:div w:id="1031495317">
      <w:bodyDiv w:val="1"/>
      <w:marLeft w:val="0"/>
      <w:marRight w:val="0"/>
      <w:marTop w:val="0"/>
      <w:marBottom w:val="0"/>
      <w:divBdr>
        <w:top w:val="none" w:sz="0" w:space="0" w:color="auto"/>
        <w:left w:val="none" w:sz="0" w:space="0" w:color="auto"/>
        <w:bottom w:val="none" w:sz="0" w:space="0" w:color="auto"/>
        <w:right w:val="none" w:sz="0" w:space="0" w:color="auto"/>
      </w:divBdr>
    </w:div>
    <w:div w:id="1031880173">
      <w:bodyDiv w:val="1"/>
      <w:marLeft w:val="0"/>
      <w:marRight w:val="0"/>
      <w:marTop w:val="0"/>
      <w:marBottom w:val="0"/>
      <w:divBdr>
        <w:top w:val="none" w:sz="0" w:space="0" w:color="auto"/>
        <w:left w:val="none" w:sz="0" w:space="0" w:color="auto"/>
        <w:bottom w:val="none" w:sz="0" w:space="0" w:color="auto"/>
        <w:right w:val="none" w:sz="0" w:space="0" w:color="auto"/>
      </w:divBdr>
    </w:div>
    <w:div w:id="1032340138">
      <w:bodyDiv w:val="1"/>
      <w:marLeft w:val="0"/>
      <w:marRight w:val="0"/>
      <w:marTop w:val="0"/>
      <w:marBottom w:val="0"/>
      <w:divBdr>
        <w:top w:val="none" w:sz="0" w:space="0" w:color="auto"/>
        <w:left w:val="none" w:sz="0" w:space="0" w:color="auto"/>
        <w:bottom w:val="none" w:sz="0" w:space="0" w:color="auto"/>
        <w:right w:val="none" w:sz="0" w:space="0" w:color="auto"/>
      </w:divBdr>
    </w:div>
    <w:div w:id="1033192379">
      <w:bodyDiv w:val="1"/>
      <w:marLeft w:val="0"/>
      <w:marRight w:val="0"/>
      <w:marTop w:val="0"/>
      <w:marBottom w:val="0"/>
      <w:divBdr>
        <w:top w:val="none" w:sz="0" w:space="0" w:color="auto"/>
        <w:left w:val="none" w:sz="0" w:space="0" w:color="auto"/>
        <w:bottom w:val="none" w:sz="0" w:space="0" w:color="auto"/>
        <w:right w:val="none" w:sz="0" w:space="0" w:color="auto"/>
      </w:divBdr>
    </w:div>
    <w:div w:id="1033457807">
      <w:bodyDiv w:val="1"/>
      <w:marLeft w:val="0"/>
      <w:marRight w:val="0"/>
      <w:marTop w:val="0"/>
      <w:marBottom w:val="0"/>
      <w:divBdr>
        <w:top w:val="none" w:sz="0" w:space="0" w:color="auto"/>
        <w:left w:val="none" w:sz="0" w:space="0" w:color="auto"/>
        <w:bottom w:val="none" w:sz="0" w:space="0" w:color="auto"/>
        <w:right w:val="none" w:sz="0" w:space="0" w:color="auto"/>
      </w:divBdr>
    </w:div>
    <w:div w:id="1033579991">
      <w:bodyDiv w:val="1"/>
      <w:marLeft w:val="0"/>
      <w:marRight w:val="0"/>
      <w:marTop w:val="0"/>
      <w:marBottom w:val="0"/>
      <w:divBdr>
        <w:top w:val="none" w:sz="0" w:space="0" w:color="auto"/>
        <w:left w:val="none" w:sz="0" w:space="0" w:color="auto"/>
        <w:bottom w:val="none" w:sz="0" w:space="0" w:color="auto"/>
        <w:right w:val="none" w:sz="0" w:space="0" w:color="auto"/>
      </w:divBdr>
    </w:div>
    <w:div w:id="1034233138">
      <w:bodyDiv w:val="1"/>
      <w:marLeft w:val="0"/>
      <w:marRight w:val="0"/>
      <w:marTop w:val="0"/>
      <w:marBottom w:val="0"/>
      <w:divBdr>
        <w:top w:val="none" w:sz="0" w:space="0" w:color="auto"/>
        <w:left w:val="none" w:sz="0" w:space="0" w:color="auto"/>
        <w:bottom w:val="none" w:sz="0" w:space="0" w:color="auto"/>
        <w:right w:val="none" w:sz="0" w:space="0" w:color="auto"/>
      </w:divBdr>
    </w:div>
    <w:div w:id="1034648725">
      <w:bodyDiv w:val="1"/>
      <w:marLeft w:val="0"/>
      <w:marRight w:val="0"/>
      <w:marTop w:val="0"/>
      <w:marBottom w:val="0"/>
      <w:divBdr>
        <w:top w:val="none" w:sz="0" w:space="0" w:color="auto"/>
        <w:left w:val="none" w:sz="0" w:space="0" w:color="auto"/>
        <w:bottom w:val="none" w:sz="0" w:space="0" w:color="auto"/>
        <w:right w:val="none" w:sz="0" w:space="0" w:color="auto"/>
      </w:divBdr>
    </w:div>
    <w:div w:id="1035816125">
      <w:bodyDiv w:val="1"/>
      <w:marLeft w:val="0"/>
      <w:marRight w:val="0"/>
      <w:marTop w:val="0"/>
      <w:marBottom w:val="0"/>
      <w:divBdr>
        <w:top w:val="none" w:sz="0" w:space="0" w:color="auto"/>
        <w:left w:val="none" w:sz="0" w:space="0" w:color="auto"/>
        <w:bottom w:val="none" w:sz="0" w:space="0" w:color="auto"/>
        <w:right w:val="none" w:sz="0" w:space="0" w:color="auto"/>
      </w:divBdr>
    </w:div>
    <w:div w:id="1037006528">
      <w:bodyDiv w:val="1"/>
      <w:marLeft w:val="0"/>
      <w:marRight w:val="0"/>
      <w:marTop w:val="0"/>
      <w:marBottom w:val="0"/>
      <w:divBdr>
        <w:top w:val="none" w:sz="0" w:space="0" w:color="auto"/>
        <w:left w:val="none" w:sz="0" w:space="0" w:color="auto"/>
        <w:bottom w:val="none" w:sz="0" w:space="0" w:color="auto"/>
        <w:right w:val="none" w:sz="0" w:space="0" w:color="auto"/>
      </w:divBdr>
    </w:div>
    <w:div w:id="1037923828">
      <w:bodyDiv w:val="1"/>
      <w:marLeft w:val="0"/>
      <w:marRight w:val="0"/>
      <w:marTop w:val="0"/>
      <w:marBottom w:val="0"/>
      <w:divBdr>
        <w:top w:val="none" w:sz="0" w:space="0" w:color="auto"/>
        <w:left w:val="none" w:sz="0" w:space="0" w:color="auto"/>
        <w:bottom w:val="none" w:sz="0" w:space="0" w:color="auto"/>
        <w:right w:val="none" w:sz="0" w:space="0" w:color="auto"/>
      </w:divBdr>
    </w:div>
    <w:div w:id="1038169037">
      <w:bodyDiv w:val="1"/>
      <w:marLeft w:val="0"/>
      <w:marRight w:val="0"/>
      <w:marTop w:val="0"/>
      <w:marBottom w:val="0"/>
      <w:divBdr>
        <w:top w:val="none" w:sz="0" w:space="0" w:color="auto"/>
        <w:left w:val="none" w:sz="0" w:space="0" w:color="auto"/>
        <w:bottom w:val="none" w:sz="0" w:space="0" w:color="auto"/>
        <w:right w:val="none" w:sz="0" w:space="0" w:color="auto"/>
      </w:divBdr>
    </w:div>
    <w:div w:id="1038315855">
      <w:bodyDiv w:val="1"/>
      <w:marLeft w:val="0"/>
      <w:marRight w:val="0"/>
      <w:marTop w:val="0"/>
      <w:marBottom w:val="0"/>
      <w:divBdr>
        <w:top w:val="none" w:sz="0" w:space="0" w:color="auto"/>
        <w:left w:val="none" w:sz="0" w:space="0" w:color="auto"/>
        <w:bottom w:val="none" w:sz="0" w:space="0" w:color="auto"/>
        <w:right w:val="none" w:sz="0" w:space="0" w:color="auto"/>
      </w:divBdr>
    </w:div>
    <w:div w:id="1038555721">
      <w:bodyDiv w:val="1"/>
      <w:marLeft w:val="0"/>
      <w:marRight w:val="0"/>
      <w:marTop w:val="0"/>
      <w:marBottom w:val="0"/>
      <w:divBdr>
        <w:top w:val="none" w:sz="0" w:space="0" w:color="auto"/>
        <w:left w:val="none" w:sz="0" w:space="0" w:color="auto"/>
        <w:bottom w:val="none" w:sz="0" w:space="0" w:color="auto"/>
        <w:right w:val="none" w:sz="0" w:space="0" w:color="auto"/>
      </w:divBdr>
    </w:div>
    <w:div w:id="1039166215">
      <w:bodyDiv w:val="1"/>
      <w:marLeft w:val="0"/>
      <w:marRight w:val="0"/>
      <w:marTop w:val="0"/>
      <w:marBottom w:val="0"/>
      <w:divBdr>
        <w:top w:val="none" w:sz="0" w:space="0" w:color="auto"/>
        <w:left w:val="none" w:sz="0" w:space="0" w:color="auto"/>
        <w:bottom w:val="none" w:sz="0" w:space="0" w:color="auto"/>
        <w:right w:val="none" w:sz="0" w:space="0" w:color="auto"/>
      </w:divBdr>
    </w:div>
    <w:div w:id="1039472245">
      <w:bodyDiv w:val="1"/>
      <w:marLeft w:val="0"/>
      <w:marRight w:val="0"/>
      <w:marTop w:val="0"/>
      <w:marBottom w:val="0"/>
      <w:divBdr>
        <w:top w:val="none" w:sz="0" w:space="0" w:color="auto"/>
        <w:left w:val="none" w:sz="0" w:space="0" w:color="auto"/>
        <w:bottom w:val="none" w:sz="0" w:space="0" w:color="auto"/>
        <w:right w:val="none" w:sz="0" w:space="0" w:color="auto"/>
      </w:divBdr>
    </w:div>
    <w:div w:id="1039745678">
      <w:bodyDiv w:val="1"/>
      <w:marLeft w:val="0"/>
      <w:marRight w:val="0"/>
      <w:marTop w:val="0"/>
      <w:marBottom w:val="0"/>
      <w:divBdr>
        <w:top w:val="none" w:sz="0" w:space="0" w:color="auto"/>
        <w:left w:val="none" w:sz="0" w:space="0" w:color="auto"/>
        <w:bottom w:val="none" w:sz="0" w:space="0" w:color="auto"/>
        <w:right w:val="none" w:sz="0" w:space="0" w:color="auto"/>
      </w:divBdr>
    </w:div>
    <w:div w:id="1040015130">
      <w:bodyDiv w:val="1"/>
      <w:marLeft w:val="0"/>
      <w:marRight w:val="0"/>
      <w:marTop w:val="0"/>
      <w:marBottom w:val="0"/>
      <w:divBdr>
        <w:top w:val="none" w:sz="0" w:space="0" w:color="auto"/>
        <w:left w:val="none" w:sz="0" w:space="0" w:color="auto"/>
        <w:bottom w:val="none" w:sz="0" w:space="0" w:color="auto"/>
        <w:right w:val="none" w:sz="0" w:space="0" w:color="auto"/>
      </w:divBdr>
    </w:div>
    <w:div w:id="1040669642">
      <w:bodyDiv w:val="1"/>
      <w:marLeft w:val="0"/>
      <w:marRight w:val="0"/>
      <w:marTop w:val="0"/>
      <w:marBottom w:val="0"/>
      <w:divBdr>
        <w:top w:val="none" w:sz="0" w:space="0" w:color="auto"/>
        <w:left w:val="none" w:sz="0" w:space="0" w:color="auto"/>
        <w:bottom w:val="none" w:sz="0" w:space="0" w:color="auto"/>
        <w:right w:val="none" w:sz="0" w:space="0" w:color="auto"/>
      </w:divBdr>
    </w:div>
    <w:div w:id="1042705301">
      <w:bodyDiv w:val="1"/>
      <w:marLeft w:val="0"/>
      <w:marRight w:val="0"/>
      <w:marTop w:val="0"/>
      <w:marBottom w:val="0"/>
      <w:divBdr>
        <w:top w:val="none" w:sz="0" w:space="0" w:color="auto"/>
        <w:left w:val="none" w:sz="0" w:space="0" w:color="auto"/>
        <w:bottom w:val="none" w:sz="0" w:space="0" w:color="auto"/>
        <w:right w:val="none" w:sz="0" w:space="0" w:color="auto"/>
      </w:divBdr>
    </w:div>
    <w:div w:id="1042898258">
      <w:bodyDiv w:val="1"/>
      <w:marLeft w:val="0"/>
      <w:marRight w:val="0"/>
      <w:marTop w:val="0"/>
      <w:marBottom w:val="0"/>
      <w:divBdr>
        <w:top w:val="none" w:sz="0" w:space="0" w:color="auto"/>
        <w:left w:val="none" w:sz="0" w:space="0" w:color="auto"/>
        <w:bottom w:val="none" w:sz="0" w:space="0" w:color="auto"/>
        <w:right w:val="none" w:sz="0" w:space="0" w:color="auto"/>
      </w:divBdr>
    </w:div>
    <w:div w:id="1042900075">
      <w:bodyDiv w:val="1"/>
      <w:marLeft w:val="0"/>
      <w:marRight w:val="0"/>
      <w:marTop w:val="0"/>
      <w:marBottom w:val="0"/>
      <w:divBdr>
        <w:top w:val="none" w:sz="0" w:space="0" w:color="auto"/>
        <w:left w:val="none" w:sz="0" w:space="0" w:color="auto"/>
        <w:bottom w:val="none" w:sz="0" w:space="0" w:color="auto"/>
        <w:right w:val="none" w:sz="0" w:space="0" w:color="auto"/>
      </w:divBdr>
    </w:div>
    <w:div w:id="1043020719">
      <w:bodyDiv w:val="1"/>
      <w:marLeft w:val="0"/>
      <w:marRight w:val="0"/>
      <w:marTop w:val="0"/>
      <w:marBottom w:val="0"/>
      <w:divBdr>
        <w:top w:val="none" w:sz="0" w:space="0" w:color="auto"/>
        <w:left w:val="none" w:sz="0" w:space="0" w:color="auto"/>
        <w:bottom w:val="none" w:sz="0" w:space="0" w:color="auto"/>
        <w:right w:val="none" w:sz="0" w:space="0" w:color="auto"/>
      </w:divBdr>
    </w:div>
    <w:div w:id="1043672704">
      <w:bodyDiv w:val="1"/>
      <w:marLeft w:val="0"/>
      <w:marRight w:val="0"/>
      <w:marTop w:val="0"/>
      <w:marBottom w:val="0"/>
      <w:divBdr>
        <w:top w:val="none" w:sz="0" w:space="0" w:color="auto"/>
        <w:left w:val="none" w:sz="0" w:space="0" w:color="auto"/>
        <w:bottom w:val="none" w:sz="0" w:space="0" w:color="auto"/>
        <w:right w:val="none" w:sz="0" w:space="0" w:color="auto"/>
      </w:divBdr>
    </w:div>
    <w:div w:id="1044257603">
      <w:bodyDiv w:val="1"/>
      <w:marLeft w:val="0"/>
      <w:marRight w:val="0"/>
      <w:marTop w:val="0"/>
      <w:marBottom w:val="0"/>
      <w:divBdr>
        <w:top w:val="none" w:sz="0" w:space="0" w:color="auto"/>
        <w:left w:val="none" w:sz="0" w:space="0" w:color="auto"/>
        <w:bottom w:val="none" w:sz="0" w:space="0" w:color="auto"/>
        <w:right w:val="none" w:sz="0" w:space="0" w:color="auto"/>
      </w:divBdr>
    </w:div>
    <w:div w:id="1044869041">
      <w:bodyDiv w:val="1"/>
      <w:marLeft w:val="0"/>
      <w:marRight w:val="0"/>
      <w:marTop w:val="0"/>
      <w:marBottom w:val="0"/>
      <w:divBdr>
        <w:top w:val="none" w:sz="0" w:space="0" w:color="auto"/>
        <w:left w:val="none" w:sz="0" w:space="0" w:color="auto"/>
        <w:bottom w:val="none" w:sz="0" w:space="0" w:color="auto"/>
        <w:right w:val="none" w:sz="0" w:space="0" w:color="auto"/>
      </w:divBdr>
    </w:div>
    <w:div w:id="1045374233">
      <w:bodyDiv w:val="1"/>
      <w:marLeft w:val="0"/>
      <w:marRight w:val="0"/>
      <w:marTop w:val="0"/>
      <w:marBottom w:val="0"/>
      <w:divBdr>
        <w:top w:val="none" w:sz="0" w:space="0" w:color="auto"/>
        <w:left w:val="none" w:sz="0" w:space="0" w:color="auto"/>
        <w:bottom w:val="none" w:sz="0" w:space="0" w:color="auto"/>
        <w:right w:val="none" w:sz="0" w:space="0" w:color="auto"/>
      </w:divBdr>
    </w:div>
    <w:div w:id="1045908227">
      <w:bodyDiv w:val="1"/>
      <w:marLeft w:val="0"/>
      <w:marRight w:val="0"/>
      <w:marTop w:val="0"/>
      <w:marBottom w:val="0"/>
      <w:divBdr>
        <w:top w:val="none" w:sz="0" w:space="0" w:color="auto"/>
        <w:left w:val="none" w:sz="0" w:space="0" w:color="auto"/>
        <w:bottom w:val="none" w:sz="0" w:space="0" w:color="auto"/>
        <w:right w:val="none" w:sz="0" w:space="0" w:color="auto"/>
      </w:divBdr>
    </w:div>
    <w:div w:id="1047266397">
      <w:bodyDiv w:val="1"/>
      <w:marLeft w:val="0"/>
      <w:marRight w:val="0"/>
      <w:marTop w:val="0"/>
      <w:marBottom w:val="0"/>
      <w:divBdr>
        <w:top w:val="none" w:sz="0" w:space="0" w:color="auto"/>
        <w:left w:val="none" w:sz="0" w:space="0" w:color="auto"/>
        <w:bottom w:val="none" w:sz="0" w:space="0" w:color="auto"/>
        <w:right w:val="none" w:sz="0" w:space="0" w:color="auto"/>
      </w:divBdr>
    </w:div>
    <w:div w:id="1048257968">
      <w:bodyDiv w:val="1"/>
      <w:marLeft w:val="0"/>
      <w:marRight w:val="0"/>
      <w:marTop w:val="0"/>
      <w:marBottom w:val="0"/>
      <w:divBdr>
        <w:top w:val="none" w:sz="0" w:space="0" w:color="auto"/>
        <w:left w:val="none" w:sz="0" w:space="0" w:color="auto"/>
        <w:bottom w:val="none" w:sz="0" w:space="0" w:color="auto"/>
        <w:right w:val="none" w:sz="0" w:space="0" w:color="auto"/>
      </w:divBdr>
    </w:div>
    <w:div w:id="1048379991">
      <w:bodyDiv w:val="1"/>
      <w:marLeft w:val="0"/>
      <w:marRight w:val="0"/>
      <w:marTop w:val="0"/>
      <w:marBottom w:val="0"/>
      <w:divBdr>
        <w:top w:val="none" w:sz="0" w:space="0" w:color="auto"/>
        <w:left w:val="none" w:sz="0" w:space="0" w:color="auto"/>
        <w:bottom w:val="none" w:sz="0" w:space="0" w:color="auto"/>
        <w:right w:val="none" w:sz="0" w:space="0" w:color="auto"/>
      </w:divBdr>
    </w:div>
    <w:div w:id="1048382096">
      <w:bodyDiv w:val="1"/>
      <w:marLeft w:val="0"/>
      <w:marRight w:val="0"/>
      <w:marTop w:val="0"/>
      <w:marBottom w:val="0"/>
      <w:divBdr>
        <w:top w:val="none" w:sz="0" w:space="0" w:color="auto"/>
        <w:left w:val="none" w:sz="0" w:space="0" w:color="auto"/>
        <w:bottom w:val="none" w:sz="0" w:space="0" w:color="auto"/>
        <w:right w:val="none" w:sz="0" w:space="0" w:color="auto"/>
      </w:divBdr>
    </w:div>
    <w:div w:id="1048645410">
      <w:bodyDiv w:val="1"/>
      <w:marLeft w:val="0"/>
      <w:marRight w:val="0"/>
      <w:marTop w:val="0"/>
      <w:marBottom w:val="0"/>
      <w:divBdr>
        <w:top w:val="none" w:sz="0" w:space="0" w:color="auto"/>
        <w:left w:val="none" w:sz="0" w:space="0" w:color="auto"/>
        <w:bottom w:val="none" w:sz="0" w:space="0" w:color="auto"/>
        <w:right w:val="none" w:sz="0" w:space="0" w:color="auto"/>
      </w:divBdr>
    </w:div>
    <w:div w:id="1049184804">
      <w:bodyDiv w:val="1"/>
      <w:marLeft w:val="0"/>
      <w:marRight w:val="0"/>
      <w:marTop w:val="0"/>
      <w:marBottom w:val="0"/>
      <w:divBdr>
        <w:top w:val="none" w:sz="0" w:space="0" w:color="auto"/>
        <w:left w:val="none" w:sz="0" w:space="0" w:color="auto"/>
        <w:bottom w:val="none" w:sz="0" w:space="0" w:color="auto"/>
        <w:right w:val="none" w:sz="0" w:space="0" w:color="auto"/>
      </w:divBdr>
    </w:div>
    <w:div w:id="1049960271">
      <w:bodyDiv w:val="1"/>
      <w:marLeft w:val="0"/>
      <w:marRight w:val="0"/>
      <w:marTop w:val="0"/>
      <w:marBottom w:val="0"/>
      <w:divBdr>
        <w:top w:val="none" w:sz="0" w:space="0" w:color="auto"/>
        <w:left w:val="none" w:sz="0" w:space="0" w:color="auto"/>
        <w:bottom w:val="none" w:sz="0" w:space="0" w:color="auto"/>
        <w:right w:val="none" w:sz="0" w:space="0" w:color="auto"/>
      </w:divBdr>
    </w:div>
    <w:div w:id="1050807783">
      <w:bodyDiv w:val="1"/>
      <w:marLeft w:val="0"/>
      <w:marRight w:val="0"/>
      <w:marTop w:val="0"/>
      <w:marBottom w:val="0"/>
      <w:divBdr>
        <w:top w:val="none" w:sz="0" w:space="0" w:color="auto"/>
        <w:left w:val="none" w:sz="0" w:space="0" w:color="auto"/>
        <w:bottom w:val="none" w:sz="0" w:space="0" w:color="auto"/>
        <w:right w:val="none" w:sz="0" w:space="0" w:color="auto"/>
      </w:divBdr>
    </w:div>
    <w:div w:id="1051343995">
      <w:bodyDiv w:val="1"/>
      <w:marLeft w:val="0"/>
      <w:marRight w:val="0"/>
      <w:marTop w:val="0"/>
      <w:marBottom w:val="0"/>
      <w:divBdr>
        <w:top w:val="none" w:sz="0" w:space="0" w:color="auto"/>
        <w:left w:val="none" w:sz="0" w:space="0" w:color="auto"/>
        <w:bottom w:val="none" w:sz="0" w:space="0" w:color="auto"/>
        <w:right w:val="none" w:sz="0" w:space="0" w:color="auto"/>
      </w:divBdr>
    </w:div>
    <w:div w:id="1051541231">
      <w:bodyDiv w:val="1"/>
      <w:marLeft w:val="0"/>
      <w:marRight w:val="0"/>
      <w:marTop w:val="0"/>
      <w:marBottom w:val="0"/>
      <w:divBdr>
        <w:top w:val="none" w:sz="0" w:space="0" w:color="auto"/>
        <w:left w:val="none" w:sz="0" w:space="0" w:color="auto"/>
        <w:bottom w:val="none" w:sz="0" w:space="0" w:color="auto"/>
        <w:right w:val="none" w:sz="0" w:space="0" w:color="auto"/>
      </w:divBdr>
    </w:div>
    <w:div w:id="1052382099">
      <w:bodyDiv w:val="1"/>
      <w:marLeft w:val="0"/>
      <w:marRight w:val="0"/>
      <w:marTop w:val="0"/>
      <w:marBottom w:val="0"/>
      <w:divBdr>
        <w:top w:val="none" w:sz="0" w:space="0" w:color="auto"/>
        <w:left w:val="none" w:sz="0" w:space="0" w:color="auto"/>
        <w:bottom w:val="none" w:sz="0" w:space="0" w:color="auto"/>
        <w:right w:val="none" w:sz="0" w:space="0" w:color="auto"/>
      </w:divBdr>
    </w:div>
    <w:div w:id="1052466527">
      <w:bodyDiv w:val="1"/>
      <w:marLeft w:val="0"/>
      <w:marRight w:val="0"/>
      <w:marTop w:val="0"/>
      <w:marBottom w:val="0"/>
      <w:divBdr>
        <w:top w:val="none" w:sz="0" w:space="0" w:color="auto"/>
        <w:left w:val="none" w:sz="0" w:space="0" w:color="auto"/>
        <w:bottom w:val="none" w:sz="0" w:space="0" w:color="auto"/>
        <w:right w:val="none" w:sz="0" w:space="0" w:color="auto"/>
      </w:divBdr>
    </w:div>
    <w:div w:id="1053195724">
      <w:bodyDiv w:val="1"/>
      <w:marLeft w:val="0"/>
      <w:marRight w:val="0"/>
      <w:marTop w:val="0"/>
      <w:marBottom w:val="0"/>
      <w:divBdr>
        <w:top w:val="none" w:sz="0" w:space="0" w:color="auto"/>
        <w:left w:val="none" w:sz="0" w:space="0" w:color="auto"/>
        <w:bottom w:val="none" w:sz="0" w:space="0" w:color="auto"/>
        <w:right w:val="none" w:sz="0" w:space="0" w:color="auto"/>
      </w:divBdr>
    </w:div>
    <w:div w:id="1054355084">
      <w:bodyDiv w:val="1"/>
      <w:marLeft w:val="0"/>
      <w:marRight w:val="0"/>
      <w:marTop w:val="0"/>
      <w:marBottom w:val="0"/>
      <w:divBdr>
        <w:top w:val="none" w:sz="0" w:space="0" w:color="auto"/>
        <w:left w:val="none" w:sz="0" w:space="0" w:color="auto"/>
        <w:bottom w:val="none" w:sz="0" w:space="0" w:color="auto"/>
        <w:right w:val="none" w:sz="0" w:space="0" w:color="auto"/>
      </w:divBdr>
    </w:div>
    <w:div w:id="1054427496">
      <w:bodyDiv w:val="1"/>
      <w:marLeft w:val="0"/>
      <w:marRight w:val="0"/>
      <w:marTop w:val="0"/>
      <w:marBottom w:val="0"/>
      <w:divBdr>
        <w:top w:val="none" w:sz="0" w:space="0" w:color="auto"/>
        <w:left w:val="none" w:sz="0" w:space="0" w:color="auto"/>
        <w:bottom w:val="none" w:sz="0" w:space="0" w:color="auto"/>
        <w:right w:val="none" w:sz="0" w:space="0" w:color="auto"/>
      </w:divBdr>
    </w:div>
    <w:div w:id="1054936968">
      <w:bodyDiv w:val="1"/>
      <w:marLeft w:val="0"/>
      <w:marRight w:val="0"/>
      <w:marTop w:val="0"/>
      <w:marBottom w:val="0"/>
      <w:divBdr>
        <w:top w:val="none" w:sz="0" w:space="0" w:color="auto"/>
        <w:left w:val="none" w:sz="0" w:space="0" w:color="auto"/>
        <w:bottom w:val="none" w:sz="0" w:space="0" w:color="auto"/>
        <w:right w:val="none" w:sz="0" w:space="0" w:color="auto"/>
      </w:divBdr>
    </w:div>
    <w:div w:id="1055398743">
      <w:bodyDiv w:val="1"/>
      <w:marLeft w:val="0"/>
      <w:marRight w:val="0"/>
      <w:marTop w:val="0"/>
      <w:marBottom w:val="0"/>
      <w:divBdr>
        <w:top w:val="none" w:sz="0" w:space="0" w:color="auto"/>
        <w:left w:val="none" w:sz="0" w:space="0" w:color="auto"/>
        <w:bottom w:val="none" w:sz="0" w:space="0" w:color="auto"/>
        <w:right w:val="none" w:sz="0" w:space="0" w:color="auto"/>
      </w:divBdr>
    </w:div>
    <w:div w:id="1057167831">
      <w:bodyDiv w:val="1"/>
      <w:marLeft w:val="0"/>
      <w:marRight w:val="0"/>
      <w:marTop w:val="0"/>
      <w:marBottom w:val="0"/>
      <w:divBdr>
        <w:top w:val="none" w:sz="0" w:space="0" w:color="auto"/>
        <w:left w:val="none" w:sz="0" w:space="0" w:color="auto"/>
        <w:bottom w:val="none" w:sz="0" w:space="0" w:color="auto"/>
        <w:right w:val="none" w:sz="0" w:space="0" w:color="auto"/>
      </w:divBdr>
    </w:div>
    <w:div w:id="1058478506">
      <w:bodyDiv w:val="1"/>
      <w:marLeft w:val="0"/>
      <w:marRight w:val="0"/>
      <w:marTop w:val="0"/>
      <w:marBottom w:val="0"/>
      <w:divBdr>
        <w:top w:val="none" w:sz="0" w:space="0" w:color="auto"/>
        <w:left w:val="none" w:sz="0" w:space="0" w:color="auto"/>
        <w:bottom w:val="none" w:sz="0" w:space="0" w:color="auto"/>
        <w:right w:val="none" w:sz="0" w:space="0" w:color="auto"/>
      </w:divBdr>
    </w:div>
    <w:div w:id="1064332222">
      <w:bodyDiv w:val="1"/>
      <w:marLeft w:val="0"/>
      <w:marRight w:val="0"/>
      <w:marTop w:val="0"/>
      <w:marBottom w:val="0"/>
      <w:divBdr>
        <w:top w:val="none" w:sz="0" w:space="0" w:color="auto"/>
        <w:left w:val="none" w:sz="0" w:space="0" w:color="auto"/>
        <w:bottom w:val="none" w:sz="0" w:space="0" w:color="auto"/>
        <w:right w:val="none" w:sz="0" w:space="0" w:color="auto"/>
      </w:divBdr>
    </w:div>
    <w:div w:id="1065028579">
      <w:bodyDiv w:val="1"/>
      <w:marLeft w:val="0"/>
      <w:marRight w:val="0"/>
      <w:marTop w:val="0"/>
      <w:marBottom w:val="0"/>
      <w:divBdr>
        <w:top w:val="none" w:sz="0" w:space="0" w:color="auto"/>
        <w:left w:val="none" w:sz="0" w:space="0" w:color="auto"/>
        <w:bottom w:val="none" w:sz="0" w:space="0" w:color="auto"/>
        <w:right w:val="none" w:sz="0" w:space="0" w:color="auto"/>
      </w:divBdr>
    </w:div>
    <w:div w:id="1065689150">
      <w:bodyDiv w:val="1"/>
      <w:marLeft w:val="0"/>
      <w:marRight w:val="0"/>
      <w:marTop w:val="0"/>
      <w:marBottom w:val="0"/>
      <w:divBdr>
        <w:top w:val="none" w:sz="0" w:space="0" w:color="auto"/>
        <w:left w:val="none" w:sz="0" w:space="0" w:color="auto"/>
        <w:bottom w:val="none" w:sz="0" w:space="0" w:color="auto"/>
        <w:right w:val="none" w:sz="0" w:space="0" w:color="auto"/>
      </w:divBdr>
    </w:div>
    <w:div w:id="1066535261">
      <w:bodyDiv w:val="1"/>
      <w:marLeft w:val="0"/>
      <w:marRight w:val="0"/>
      <w:marTop w:val="0"/>
      <w:marBottom w:val="0"/>
      <w:divBdr>
        <w:top w:val="none" w:sz="0" w:space="0" w:color="auto"/>
        <w:left w:val="none" w:sz="0" w:space="0" w:color="auto"/>
        <w:bottom w:val="none" w:sz="0" w:space="0" w:color="auto"/>
        <w:right w:val="none" w:sz="0" w:space="0" w:color="auto"/>
      </w:divBdr>
    </w:div>
    <w:div w:id="1066606708">
      <w:bodyDiv w:val="1"/>
      <w:marLeft w:val="0"/>
      <w:marRight w:val="0"/>
      <w:marTop w:val="0"/>
      <w:marBottom w:val="0"/>
      <w:divBdr>
        <w:top w:val="none" w:sz="0" w:space="0" w:color="auto"/>
        <w:left w:val="none" w:sz="0" w:space="0" w:color="auto"/>
        <w:bottom w:val="none" w:sz="0" w:space="0" w:color="auto"/>
        <w:right w:val="none" w:sz="0" w:space="0" w:color="auto"/>
      </w:divBdr>
    </w:div>
    <w:div w:id="1068311573">
      <w:bodyDiv w:val="1"/>
      <w:marLeft w:val="0"/>
      <w:marRight w:val="0"/>
      <w:marTop w:val="0"/>
      <w:marBottom w:val="0"/>
      <w:divBdr>
        <w:top w:val="none" w:sz="0" w:space="0" w:color="auto"/>
        <w:left w:val="none" w:sz="0" w:space="0" w:color="auto"/>
        <w:bottom w:val="none" w:sz="0" w:space="0" w:color="auto"/>
        <w:right w:val="none" w:sz="0" w:space="0" w:color="auto"/>
      </w:divBdr>
    </w:div>
    <w:div w:id="1068915996">
      <w:bodyDiv w:val="1"/>
      <w:marLeft w:val="0"/>
      <w:marRight w:val="0"/>
      <w:marTop w:val="0"/>
      <w:marBottom w:val="0"/>
      <w:divBdr>
        <w:top w:val="none" w:sz="0" w:space="0" w:color="auto"/>
        <w:left w:val="none" w:sz="0" w:space="0" w:color="auto"/>
        <w:bottom w:val="none" w:sz="0" w:space="0" w:color="auto"/>
        <w:right w:val="none" w:sz="0" w:space="0" w:color="auto"/>
      </w:divBdr>
    </w:div>
    <w:div w:id="1068917349">
      <w:bodyDiv w:val="1"/>
      <w:marLeft w:val="0"/>
      <w:marRight w:val="0"/>
      <w:marTop w:val="0"/>
      <w:marBottom w:val="0"/>
      <w:divBdr>
        <w:top w:val="none" w:sz="0" w:space="0" w:color="auto"/>
        <w:left w:val="none" w:sz="0" w:space="0" w:color="auto"/>
        <w:bottom w:val="none" w:sz="0" w:space="0" w:color="auto"/>
        <w:right w:val="none" w:sz="0" w:space="0" w:color="auto"/>
      </w:divBdr>
    </w:div>
    <w:div w:id="1069815370">
      <w:bodyDiv w:val="1"/>
      <w:marLeft w:val="0"/>
      <w:marRight w:val="0"/>
      <w:marTop w:val="0"/>
      <w:marBottom w:val="0"/>
      <w:divBdr>
        <w:top w:val="none" w:sz="0" w:space="0" w:color="auto"/>
        <w:left w:val="none" w:sz="0" w:space="0" w:color="auto"/>
        <w:bottom w:val="none" w:sz="0" w:space="0" w:color="auto"/>
        <w:right w:val="none" w:sz="0" w:space="0" w:color="auto"/>
      </w:divBdr>
    </w:div>
    <w:div w:id="1070617389">
      <w:bodyDiv w:val="1"/>
      <w:marLeft w:val="0"/>
      <w:marRight w:val="0"/>
      <w:marTop w:val="0"/>
      <w:marBottom w:val="0"/>
      <w:divBdr>
        <w:top w:val="none" w:sz="0" w:space="0" w:color="auto"/>
        <w:left w:val="none" w:sz="0" w:space="0" w:color="auto"/>
        <w:bottom w:val="none" w:sz="0" w:space="0" w:color="auto"/>
        <w:right w:val="none" w:sz="0" w:space="0" w:color="auto"/>
      </w:divBdr>
    </w:div>
    <w:div w:id="1070883971">
      <w:bodyDiv w:val="1"/>
      <w:marLeft w:val="0"/>
      <w:marRight w:val="0"/>
      <w:marTop w:val="0"/>
      <w:marBottom w:val="0"/>
      <w:divBdr>
        <w:top w:val="none" w:sz="0" w:space="0" w:color="auto"/>
        <w:left w:val="none" w:sz="0" w:space="0" w:color="auto"/>
        <w:bottom w:val="none" w:sz="0" w:space="0" w:color="auto"/>
        <w:right w:val="none" w:sz="0" w:space="0" w:color="auto"/>
      </w:divBdr>
    </w:div>
    <w:div w:id="1071461370">
      <w:bodyDiv w:val="1"/>
      <w:marLeft w:val="0"/>
      <w:marRight w:val="0"/>
      <w:marTop w:val="0"/>
      <w:marBottom w:val="0"/>
      <w:divBdr>
        <w:top w:val="none" w:sz="0" w:space="0" w:color="auto"/>
        <w:left w:val="none" w:sz="0" w:space="0" w:color="auto"/>
        <w:bottom w:val="none" w:sz="0" w:space="0" w:color="auto"/>
        <w:right w:val="none" w:sz="0" w:space="0" w:color="auto"/>
      </w:divBdr>
    </w:div>
    <w:div w:id="1072196813">
      <w:bodyDiv w:val="1"/>
      <w:marLeft w:val="0"/>
      <w:marRight w:val="0"/>
      <w:marTop w:val="0"/>
      <w:marBottom w:val="0"/>
      <w:divBdr>
        <w:top w:val="none" w:sz="0" w:space="0" w:color="auto"/>
        <w:left w:val="none" w:sz="0" w:space="0" w:color="auto"/>
        <w:bottom w:val="none" w:sz="0" w:space="0" w:color="auto"/>
        <w:right w:val="none" w:sz="0" w:space="0" w:color="auto"/>
      </w:divBdr>
    </w:div>
    <w:div w:id="1073040932">
      <w:bodyDiv w:val="1"/>
      <w:marLeft w:val="0"/>
      <w:marRight w:val="0"/>
      <w:marTop w:val="0"/>
      <w:marBottom w:val="0"/>
      <w:divBdr>
        <w:top w:val="none" w:sz="0" w:space="0" w:color="auto"/>
        <w:left w:val="none" w:sz="0" w:space="0" w:color="auto"/>
        <w:bottom w:val="none" w:sz="0" w:space="0" w:color="auto"/>
        <w:right w:val="none" w:sz="0" w:space="0" w:color="auto"/>
      </w:divBdr>
    </w:div>
    <w:div w:id="1076050680">
      <w:bodyDiv w:val="1"/>
      <w:marLeft w:val="0"/>
      <w:marRight w:val="0"/>
      <w:marTop w:val="0"/>
      <w:marBottom w:val="0"/>
      <w:divBdr>
        <w:top w:val="none" w:sz="0" w:space="0" w:color="auto"/>
        <w:left w:val="none" w:sz="0" w:space="0" w:color="auto"/>
        <w:bottom w:val="none" w:sz="0" w:space="0" w:color="auto"/>
        <w:right w:val="none" w:sz="0" w:space="0" w:color="auto"/>
      </w:divBdr>
    </w:div>
    <w:div w:id="1076124338">
      <w:bodyDiv w:val="1"/>
      <w:marLeft w:val="0"/>
      <w:marRight w:val="0"/>
      <w:marTop w:val="0"/>
      <w:marBottom w:val="0"/>
      <w:divBdr>
        <w:top w:val="none" w:sz="0" w:space="0" w:color="auto"/>
        <w:left w:val="none" w:sz="0" w:space="0" w:color="auto"/>
        <w:bottom w:val="none" w:sz="0" w:space="0" w:color="auto"/>
        <w:right w:val="none" w:sz="0" w:space="0" w:color="auto"/>
      </w:divBdr>
    </w:div>
    <w:div w:id="1076778768">
      <w:bodyDiv w:val="1"/>
      <w:marLeft w:val="0"/>
      <w:marRight w:val="0"/>
      <w:marTop w:val="0"/>
      <w:marBottom w:val="0"/>
      <w:divBdr>
        <w:top w:val="none" w:sz="0" w:space="0" w:color="auto"/>
        <w:left w:val="none" w:sz="0" w:space="0" w:color="auto"/>
        <w:bottom w:val="none" w:sz="0" w:space="0" w:color="auto"/>
        <w:right w:val="none" w:sz="0" w:space="0" w:color="auto"/>
      </w:divBdr>
    </w:div>
    <w:div w:id="1077172487">
      <w:bodyDiv w:val="1"/>
      <w:marLeft w:val="0"/>
      <w:marRight w:val="0"/>
      <w:marTop w:val="0"/>
      <w:marBottom w:val="0"/>
      <w:divBdr>
        <w:top w:val="none" w:sz="0" w:space="0" w:color="auto"/>
        <w:left w:val="none" w:sz="0" w:space="0" w:color="auto"/>
        <w:bottom w:val="none" w:sz="0" w:space="0" w:color="auto"/>
        <w:right w:val="none" w:sz="0" w:space="0" w:color="auto"/>
      </w:divBdr>
    </w:div>
    <w:div w:id="1077871294">
      <w:bodyDiv w:val="1"/>
      <w:marLeft w:val="0"/>
      <w:marRight w:val="0"/>
      <w:marTop w:val="0"/>
      <w:marBottom w:val="0"/>
      <w:divBdr>
        <w:top w:val="none" w:sz="0" w:space="0" w:color="auto"/>
        <w:left w:val="none" w:sz="0" w:space="0" w:color="auto"/>
        <w:bottom w:val="none" w:sz="0" w:space="0" w:color="auto"/>
        <w:right w:val="none" w:sz="0" w:space="0" w:color="auto"/>
      </w:divBdr>
    </w:div>
    <w:div w:id="1078555751">
      <w:bodyDiv w:val="1"/>
      <w:marLeft w:val="0"/>
      <w:marRight w:val="0"/>
      <w:marTop w:val="0"/>
      <w:marBottom w:val="0"/>
      <w:divBdr>
        <w:top w:val="none" w:sz="0" w:space="0" w:color="auto"/>
        <w:left w:val="none" w:sz="0" w:space="0" w:color="auto"/>
        <w:bottom w:val="none" w:sz="0" w:space="0" w:color="auto"/>
        <w:right w:val="none" w:sz="0" w:space="0" w:color="auto"/>
      </w:divBdr>
    </w:div>
    <w:div w:id="1079324137">
      <w:bodyDiv w:val="1"/>
      <w:marLeft w:val="0"/>
      <w:marRight w:val="0"/>
      <w:marTop w:val="0"/>
      <w:marBottom w:val="0"/>
      <w:divBdr>
        <w:top w:val="none" w:sz="0" w:space="0" w:color="auto"/>
        <w:left w:val="none" w:sz="0" w:space="0" w:color="auto"/>
        <w:bottom w:val="none" w:sz="0" w:space="0" w:color="auto"/>
        <w:right w:val="none" w:sz="0" w:space="0" w:color="auto"/>
      </w:divBdr>
    </w:div>
    <w:div w:id="1079787371">
      <w:bodyDiv w:val="1"/>
      <w:marLeft w:val="0"/>
      <w:marRight w:val="0"/>
      <w:marTop w:val="0"/>
      <w:marBottom w:val="0"/>
      <w:divBdr>
        <w:top w:val="none" w:sz="0" w:space="0" w:color="auto"/>
        <w:left w:val="none" w:sz="0" w:space="0" w:color="auto"/>
        <w:bottom w:val="none" w:sz="0" w:space="0" w:color="auto"/>
        <w:right w:val="none" w:sz="0" w:space="0" w:color="auto"/>
      </w:divBdr>
    </w:div>
    <w:div w:id="1080106021">
      <w:bodyDiv w:val="1"/>
      <w:marLeft w:val="0"/>
      <w:marRight w:val="0"/>
      <w:marTop w:val="0"/>
      <w:marBottom w:val="0"/>
      <w:divBdr>
        <w:top w:val="none" w:sz="0" w:space="0" w:color="auto"/>
        <w:left w:val="none" w:sz="0" w:space="0" w:color="auto"/>
        <w:bottom w:val="none" w:sz="0" w:space="0" w:color="auto"/>
        <w:right w:val="none" w:sz="0" w:space="0" w:color="auto"/>
      </w:divBdr>
    </w:div>
    <w:div w:id="1081951140">
      <w:bodyDiv w:val="1"/>
      <w:marLeft w:val="0"/>
      <w:marRight w:val="0"/>
      <w:marTop w:val="0"/>
      <w:marBottom w:val="0"/>
      <w:divBdr>
        <w:top w:val="none" w:sz="0" w:space="0" w:color="auto"/>
        <w:left w:val="none" w:sz="0" w:space="0" w:color="auto"/>
        <w:bottom w:val="none" w:sz="0" w:space="0" w:color="auto"/>
        <w:right w:val="none" w:sz="0" w:space="0" w:color="auto"/>
      </w:divBdr>
    </w:div>
    <w:div w:id="1083601016">
      <w:bodyDiv w:val="1"/>
      <w:marLeft w:val="0"/>
      <w:marRight w:val="0"/>
      <w:marTop w:val="0"/>
      <w:marBottom w:val="0"/>
      <w:divBdr>
        <w:top w:val="none" w:sz="0" w:space="0" w:color="auto"/>
        <w:left w:val="none" w:sz="0" w:space="0" w:color="auto"/>
        <w:bottom w:val="none" w:sz="0" w:space="0" w:color="auto"/>
        <w:right w:val="none" w:sz="0" w:space="0" w:color="auto"/>
      </w:divBdr>
    </w:div>
    <w:div w:id="1084381458">
      <w:bodyDiv w:val="1"/>
      <w:marLeft w:val="0"/>
      <w:marRight w:val="0"/>
      <w:marTop w:val="0"/>
      <w:marBottom w:val="0"/>
      <w:divBdr>
        <w:top w:val="none" w:sz="0" w:space="0" w:color="auto"/>
        <w:left w:val="none" w:sz="0" w:space="0" w:color="auto"/>
        <w:bottom w:val="none" w:sz="0" w:space="0" w:color="auto"/>
        <w:right w:val="none" w:sz="0" w:space="0" w:color="auto"/>
      </w:divBdr>
    </w:div>
    <w:div w:id="1085419283">
      <w:bodyDiv w:val="1"/>
      <w:marLeft w:val="0"/>
      <w:marRight w:val="0"/>
      <w:marTop w:val="0"/>
      <w:marBottom w:val="0"/>
      <w:divBdr>
        <w:top w:val="none" w:sz="0" w:space="0" w:color="auto"/>
        <w:left w:val="none" w:sz="0" w:space="0" w:color="auto"/>
        <w:bottom w:val="none" w:sz="0" w:space="0" w:color="auto"/>
        <w:right w:val="none" w:sz="0" w:space="0" w:color="auto"/>
      </w:divBdr>
    </w:div>
    <w:div w:id="1086026995">
      <w:bodyDiv w:val="1"/>
      <w:marLeft w:val="0"/>
      <w:marRight w:val="0"/>
      <w:marTop w:val="0"/>
      <w:marBottom w:val="0"/>
      <w:divBdr>
        <w:top w:val="none" w:sz="0" w:space="0" w:color="auto"/>
        <w:left w:val="none" w:sz="0" w:space="0" w:color="auto"/>
        <w:bottom w:val="none" w:sz="0" w:space="0" w:color="auto"/>
        <w:right w:val="none" w:sz="0" w:space="0" w:color="auto"/>
      </w:divBdr>
    </w:div>
    <w:div w:id="1086614501">
      <w:bodyDiv w:val="1"/>
      <w:marLeft w:val="0"/>
      <w:marRight w:val="0"/>
      <w:marTop w:val="0"/>
      <w:marBottom w:val="0"/>
      <w:divBdr>
        <w:top w:val="none" w:sz="0" w:space="0" w:color="auto"/>
        <w:left w:val="none" w:sz="0" w:space="0" w:color="auto"/>
        <w:bottom w:val="none" w:sz="0" w:space="0" w:color="auto"/>
        <w:right w:val="none" w:sz="0" w:space="0" w:color="auto"/>
      </w:divBdr>
    </w:div>
    <w:div w:id="1086995001">
      <w:bodyDiv w:val="1"/>
      <w:marLeft w:val="0"/>
      <w:marRight w:val="0"/>
      <w:marTop w:val="0"/>
      <w:marBottom w:val="0"/>
      <w:divBdr>
        <w:top w:val="none" w:sz="0" w:space="0" w:color="auto"/>
        <w:left w:val="none" w:sz="0" w:space="0" w:color="auto"/>
        <w:bottom w:val="none" w:sz="0" w:space="0" w:color="auto"/>
        <w:right w:val="none" w:sz="0" w:space="0" w:color="auto"/>
      </w:divBdr>
    </w:div>
    <w:div w:id="1087111457">
      <w:bodyDiv w:val="1"/>
      <w:marLeft w:val="0"/>
      <w:marRight w:val="0"/>
      <w:marTop w:val="0"/>
      <w:marBottom w:val="0"/>
      <w:divBdr>
        <w:top w:val="none" w:sz="0" w:space="0" w:color="auto"/>
        <w:left w:val="none" w:sz="0" w:space="0" w:color="auto"/>
        <w:bottom w:val="none" w:sz="0" w:space="0" w:color="auto"/>
        <w:right w:val="none" w:sz="0" w:space="0" w:color="auto"/>
      </w:divBdr>
    </w:div>
    <w:div w:id="1087654496">
      <w:bodyDiv w:val="1"/>
      <w:marLeft w:val="0"/>
      <w:marRight w:val="0"/>
      <w:marTop w:val="0"/>
      <w:marBottom w:val="0"/>
      <w:divBdr>
        <w:top w:val="none" w:sz="0" w:space="0" w:color="auto"/>
        <w:left w:val="none" w:sz="0" w:space="0" w:color="auto"/>
        <w:bottom w:val="none" w:sz="0" w:space="0" w:color="auto"/>
        <w:right w:val="none" w:sz="0" w:space="0" w:color="auto"/>
      </w:divBdr>
    </w:div>
    <w:div w:id="1087724941">
      <w:bodyDiv w:val="1"/>
      <w:marLeft w:val="0"/>
      <w:marRight w:val="0"/>
      <w:marTop w:val="0"/>
      <w:marBottom w:val="0"/>
      <w:divBdr>
        <w:top w:val="none" w:sz="0" w:space="0" w:color="auto"/>
        <w:left w:val="none" w:sz="0" w:space="0" w:color="auto"/>
        <w:bottom w:val="none" w:sz="0" w:space="0" w:color="auto"/>
        <w:right w:val="none" w:sz="0" w:space="0" w:color="auto"/>
      </w:divBdr>
    </w:div>
    <w:div w:id="1088893498">
      <w:bodyDiv w:val="1"/>
      <w:marLeft w:val="0"/>
      <w:marRight w:val="0"/>
      <w:marTop w:val="0"/>
      <w:marBottom w:val="0"/>
      <w:divBdr>
        <w:top w:val="none" w:sz="0" w:space="0" w:color="auto"/>
        <w:left w:val="none" w:sz="0" w:space="0" w:color="auto"/>
        <w:bottom w:val="none" w:sz="0" w:space="0" w:color="auto"/>
        <w:right w:val="none" w:sz="0" w:space="0" w:color="auto"/>
      </w:divBdr>
    </w:div>
    <w:div w:id="1091508002">
      <w:bodyDiv w:val="1"/>
      <w:marLeft w:val="0"/>
      <w:marRight w:val="0"/>
      <w:marTop w:val="0"/>
      <w:marBottom w:val="0"/>
      <w:divBdr>
        <w:top w:val="none" w:sz="0" w:space="0" w:color="auto"/>
        <w:left w:val="none" w:sz="0" w:space="0" w:color="auto"/>
        <w:bottom w:val="none" w:sz="0" w:space="0" w:color="auto"/>
        <w:right w:val="none" w:sz="0" w:space="0" w:color="auto"/>
      </w:divBdr>
    </w:div>
    <w:div w:id="1091701307">
      <w:bodyDiv w:val="1"/>
      <w:marLeft w:val="0"/>
      <w:marRight w:val="0"/>
      <w:marTop w:val="0"/>
      <w:marBottom w:val="0"/>
      <w:divBdr>
        <w:top w:val="none" w:sz="0" w:space="0" w:color="auto"/>
        <w:left w:val="none" w:sz="0" w:space="0" w:color="auto"/>
        <w:bottom w:val="none" w:sz="0" w:space="0" w:color="auto"/>
        <w:right w:val="none" w:sz="0" w:space="0" w:color="auto"/>
      </w:divBdr>
    </w:div>
    <w:div w:id="1092244389">
      <w:bodyDiv w:val="1"/>
      <w:marLeft w:val="0"/>
      <w:marRight w:val="0"/>
      <w:marTop w:val="0"/>
      <w:marBottom w:val="0"/>
      <w:divBdr>
        <w:top w:val="none" w:sz="0" w:space="0" w:color="auto"/>
        <w:left w:val="none" w:sz="0" w:space="0" w:color="auto"/>
        <w:bottom w:val="none" w:sz="0" w:space="0" w:color="auto"/>
        <w:right w:val="none" w:sz="0" w:space="0" w:color="auto"/>
      </w:divBdr>
    </w:div>
    <w:div w:id="1092554366">
      <w:bodyDiv w:val="1"/>
      <w:marLeft w:val="0"/>
      <w:marRight w:val="0"/>
      <w:marTop w:val="0"/>
      <w:marBottom w:val="0"/>
      <w:divBdr>
        <w:top w:val="none" w:sz="0" w:space="0" w:color="auto"/>
        <w:left w:val="none" w:sz="0" w:space="0" w:color="auto"/>
        <w:bottom w:val="none" w:sz="0" w:space="0" w:color="auto"/>
        <w:right w:val="none" w:sz="0" w:space="0" w:color="auto"/>
      </w:divBdr>
    </w:div>
    <w:div w:id="1095518911">
      <w:bodyDiv w:val="1"/>
      <w:marLeft w:val="0"/>
      <w:marRight w:val="0"/>
      <w:marTop w:val="0"/>
      <w:marBottom w:val="0"/>
      <w:divBdr>
        <w:top w:val="none" w:sz="0" w:space="0" w:color="auto"/>
        <w:left w:val="none" w:sz="0" w:space="0" w:color="auto"/>
        <w:bottom w:val="none" w:sz="0" w:space="0" w:color="auto"/>
        <w:right w:val="none" w:sz="0" w:space="0" w:color="auto"/>
      </w:divBdr>
    </w:div>
    <w:div w:id="1095635696">
      <w:bodyDiv w:val="1"/>
      <w:marLeft w:val="0"/>
      <w:marRight w:val="0"/>
      <w:marTop w:val="0"/>
      <w:marBottom w:val="0"/>
      <w:divBdr>
        <w:top w:val="none" w:sz="0" w:space="0" w:color="auto"/>
        <w:left w:val="none" w:sz="0" w:space="0" w:color="auto"/>
        <w:bottom w:val="none" w:sz="0" w:space="0" w:color="auto"/>
        <w:right w:val="none" w:sz="0" w:space="0" w:color="auto"/>
      </w:divBdr>
    </w:div>
    <w:div w:id="1096747347">
      <w:bodyDiv w:val="1"/>
      <w:marLeft w:val="0"/>
      <w:marRight w:val="0"/>
      <w:marTop w:val="0"/>
      <w:marBottom w:val="0"/>
      <w:divBdr>
        <w:top w:val="none" w:sz="0" w:space="0" w:color="auto"/>
        <w:left w:val="none" w:sz="0" w:space="0" w:color="auto"/>
        <w:bottom w:val="none" w:sz="0" w:space="0" w:color="auto"/>
        <w:right w:val="none" w:sz="0" w:space="0" w:color="auto"/>
      </w:divBdr>
    </w:div>
    <w:div w:id="1096748693">
      <w:bodyDiv w:val="1"/>
      <w:marLeft w:val="0"/>
      <w:marRight w:val="0"/>
      <w:marTop w:val="0"/>
      <w:marBottom w:val="0"/>
      <w:divBdr>
        <w:top w:val="none" w:sz="0" w:space="0" w:color="auto"/>
        <w:left w:val="none" w:sz="0" w:space="0" w:color="auto"/>
        <w:bottom w:val="none" w:sz="0" w:space="0" w:color="auto"/>
        <w:right w:val="none" w:sz="0" w:space="0" w:color="auto"/>
      </w:divBdr>
    </w:div>
    <w:div w:id="1097170311">
      <w:bodyDiv w:val="1"/>
      <w:marLeft w:val="0"/>
      <w:marRight w:val="0"/>
      <w:marTop w:val="0"/>
      <w:marBottom w:val="0"/>
      <w:divBdr>
        <w:top w:val="none" w:sz="0" w:space="0" w:color="auto"/>
        <w:left w:val="none" w:sz="0" w:space="0" w:color="auto"/>
        <w:bottom w:val="none" w:sz="0" w:space="0" w:color="auto"/>
        <w:right w:val="none" w:sz="0" w:space="0" w:color="auto"/>
      </w:divBdr>
    </w:div>
    <w:div w:id="1098067112">
      <w:bodyDiv w:val="1"/>
      <w:marLeft w:val="0"/>
      <w:marRight w:val="0"/>
      <w:marTop w:val="0"/>
      <w:marBottom w:val="0"/>
      <w:divBdr>
        <w:top w:val="none" w:sz="0" w:space="0" w:color="auto"/>
        <w:left w:val="none" w:sz="0" w:space="0" w:color="auto"/>
        <w:bottom w:val="none" w:sz="0" w:space="0" w:color="auto"/>
        <w:right w:val="none" w:sz="0" w:space="0" w:color="auto"/>
      </w:divBdr>
    </w:div>
    <w:div w:id="1098450222">
      <w:bodyDiv w:val="1"/>
      <w:marLeft w:val="0"/>
      <w:marRight w:val="0"/>
      <w:marTop w:val="0"/>
      <w:marBottom w:val="0"/>
      <w:divBdr>
        <w:top w:val="none" w:sz="0" w:space="0" w:color="auto"/>
        <w:left w:val="none" w:sz="0" w:space="0" w:color="auto"/>
        <w:bottom w:val="none" w:sz="0" w:space="0" w:color="auto"/>
        <w:right w:val="none" w:sz="0" w:space="0" w:color="auto"/>
      </w:divBdr>
    </w:div>
    <w:div w:id="1098990170">
      <w:bodyDiv w:val="1"/>
      <w:marLeft w:val="0"/>
      <w:marRight w:val="0"/>
      <w:marTop w:val="0"/>
      <w:marBottom w:val="0"/>
      <w:divBdr>
        <w:top w:val="none" w:sz="0" w:space="0" w:color="auto"/>
        <w:left w:val="none" w:sz="0" w:space="0" w:color="auto"/>
        <w:bottom w:val="none" w:sz="0" w:space="0" w:color="auto"/>
        <w:right w:val="none" w:sz="0" w:space="0" w:color="auto"/>
      </w:divBdr>
      <w:divsChild>
        <w:div w:id="1554385928">
          <w:marLeft w:val="0"/>
          <w:marRight w:val="0"/>
          <w:marTop w:val="0"/>
          <w:marBottom w:val="0"/>
          <w:divBdr>
            <w:top w:val="none" w:sz="0" w:space="0" w:color="auto"/>
            <w:left w:val="none" w:sz="0" w:space="0" w:color="auto"/>
            <w:bottom w:val="none" w:sz="0" w:space="0" w:color="auto"/>
            <w:right w:val="none" w:sz="0" w:space="0" w:color="auto"/>
          </w:divBdr>
        </w:div>
        <w:div w:id="426999411">
          <w:marLeft w:val="0"/>
          <w:marRight w:val="0"/>
          <w:marTop w:val="0"/>
          <w:marBottom w:val="0"/>
          <w:divBdr>
            <w:top w:val="none" w:sz="0" w:space="0" w:color="auto"/>
            <w:left w:val="none" w:sz="0" w:space="0" w:color="auto"/>
            <w:bottom w:val="none" w:sz="0" w:space="0" w:color="auto"/>
            <w:right w:val="none" w:sz="0" w:space="0" w:color="auto"/>
          </w:divBdr>
        </w:div>
      </w:divsChild>
    </w:div>
    <w:div w:id="1099174848">
      <w:bodyDiv w:val="1"/>
      <w:marLeft w:val="0"/>
      <w:marRight w:val="0"/>
      <w:marTop w:val="0"/>
      <w:marBottom w:val="0"/>
      <w:divBdr>
        <w:top w:val="none" w:sz="0" w:space="0" w:color="auto"/>
        <w:left w:val="none" w:sz="0" w:space="0" w:color="auto"/>
        <w:bottom w:val="none" w:sz="0" w:space="0" w:color="auto"/>
        <w:right w:val="none" w:sz="0" w:space="0" w:color="auto"/>
      </w:divBdr>
    </w:div>
    <w:div w:id="1100562322">
      <w:bodyDiv w:val="1"/>
      <w:marLeft w:val="0"/>
      <w:marRight w:val="0"/>
      <w:marTop w:val="0"/>
      <w:marBottom w:val="0"/>
      <w:divBdr>
        <w:top w:val="none" w:sz="0" w:space="0" w:color="auto"/>
        <w:left w:val="none" w:sz="0" w:space="0" w:color="auto"/>
        <w:bottom w:val="none" w:sz="0" w:space="0" w:color="auto"/>
        <w:right w:val="none" w:sz="0" w:space="0" w:color="auto"/>
      </w:divBdr>
    </w:div>
    <w:div w:id="1101492632">
      <w:bodyDiv w:val="1"/>
      <w:marLeft w:val="0"/>
      <w:marRight w:val="0"/>
      <w:marTop w:val="0"/>
      <w:marBottom w:val="0"/>
      <w:divBdr>
        <w:top w:val="none" w:sz="0" w:space="0" w:color="auto"/>
        <w:left w:val="none" w:sz="0" w:space="0" w:color="auto"/>
        <w:bottom w:val="none" w:sz="0" w:space="0" w:color="auto"/>
        <w:right w:val="none" w:sz="0" w:space="0" w:color="auto"/>
      </w:divBdr>
    </w:div>
    <w:div w:id="1101876376">
      <w:bodyDiv w:val="1"/>
      <w:marLeft w:val="0"/>
      <w:marRight w:val="0"/>
      <w:marTop w:val="0"/>
      <w:marBottom w:val="0"/>
      <w:divBdr>
        <w:top w:val="none" w:sz="0" w:space="0" w:color="auto"/>
        <w:left w:val="none" w:sz="0" w:space="0" w:color="auto"/>
        <w:bottom w:val="none" w:sz="0" w:space="0" w:color="auto"/>
        <w:right w:val="none" w:sz="0" w:space="0" w:color="auto"/>
      </w:divBdr>
    </w:div>
    <w:div w:id="1103109948">
      <w:bodyDiv w:val="1"/>
      <w:marLeft w:val="0"/>
      <w:marRight w:val="0"/>
      <w:marTop w:val="0"/>
      <w:marBottom w:val="0"/>
      <w:divBdr>
        <w:top w:val="none" w:sz="0" w:space="0" w:color="auto"/>
        <w:left w:val="none" w:sz="0" w:space="0" w:color="auto"/>
        <w:bottom w:val="none" w:sz="0" w:space="0" w:color="auto"/>
        <w:right w:val="none" w:sz="0" w:space="0" w:color="auto"/>
      </w:divBdr>
    </w:div>
    <w:div w:id="1103719641">
      <w:bodyDiv w:val="1"/>
      <w:marLeft w:val="0"/>
      <w:marRight w:val="0"/>
      <w:marTop w:val="0"/>
      <w:marBottom w:val="0"/>
      <w:divBdr>
        <w:top w:val="none" w:sz="0" w:space="0" w:color="auto"/>
        <w:left w:val="none" w:sz="0" w:space="0" w:color="auto"/>
        <w:bottom w:val="none" w:sz="0" w:space="0" w:color="auto"/>
        <w:right w:val="none" w:sz="0" w:space="0" w:color="auto"/>
      </w:divBdr>
    </w:div>
    <w:div w:id="1103913298">
      <w:bodyDiv w:val="1"/>
      <w:marLeft w:val="0"/>
      <w:marRight w:val="0"/>
      <w:marTop w:val="0"/>
      <w:marBottom w:val="0"/>
      <w:divBdr>
        <w:top w:val="none" w:sz="0" w:space="0" w:color="auto"/>
        <w:left w:val="none" w:sz="0" w:space="0" w:color="auto"/>
        <w:bottom w:val="none" w:sz="0" w:space="0" w:color="auto"/>
        <w:right w:val="none" w:sz="0" w:space="0" w:color="auto"/>
      </w:divBdr>
    </w:div>
    <w:div w:id="1104961747">
      <w:bodyDiv w:val="1"/>
      <w:marLeft w:val="0"/>
      <w:marRight w:val="0"/>
      <w:marTop w:val="0"/>
      <w:marBottom w:val="0"/>
      <w:divBdr>
        <w:top w:val="none" w:sz="0" w:space="0" w:color="auto"/>
        <w:left w:val="none" w:sz="0" w:space="0" w:color="auto"/>
        <w:bottom w:val="none" w:sz="0" w:space="0" w:color="auto"/>
        <w:right w:val="none" w:sz="0" w:space="0" w:color="auto"/>
      </w:divBdr>
    </w:div>
    <w:div w:id="1105154829">
      <w:bodyDiv w:val="1"/>
      <w:marLeft w:val="0"/>
      <w:marRight w:val="0"/>
      <w:marTop w:val="0"/>
      <w:marBottom w:val="0"/>
      <w:divBdr>
        <w:top w:val="none" w:sz="0" w:space="0" w:color="auto"/>
        <w:left w:val="none" w:sz="0" w:space="0" w:color="auto"/>
        <w:bottom w:val="none" w:sz="0" w:space="0" w:color="auto"/>
        <w:right w:val="none" w:sz="0" w:space="0" w:color="auto"/>
      </w:divBdr>
    </w:div>
    <w:div w:id="1105928530">
      <w:bodyDiv w:val="1"/>
      <w:marLeft w:val="0"/>
      <w:marRight w:val="0"/>
      <w:marTop w:val="0"/>
      <w:marBottom w:val="0"/>
      <w:divBdr>
        <w:top w:val="none" w:sz="0" w:space="0" w:color="auto"/>
        <w:left w:val="none" w:sz="0" w:space="0" w:color="auto"/>
        <w:bottom w:val="none" w:sz="0" w:space="0" w:color="auto"/>
        <w:right w:val="none" w:sz="0" w:space="0" w:color="auto"/>
      </w:divBdr>
    </w:div>
    <w:div w:id="1106148965">
      <w:bodyDiv w:val="1"/>
      <w:marLeft w:val="0"/>
      <w:marRight w:val="0"/>
      <w:marTop w:val="0"/>
      <w:marBottom w:val="0"/>
      <w:divBdr>
        <w:top w:val="none" w:sz="0" w:space="0" w:color="auto"/>
        <w:left w:val="none" w:sz="0" w:space="0" w:color="auto"/>
        <w:bottom w:val="none" w:sz="0" w:space="0" w:color="auto"/>
        <w:right w:val="none" w:sz="0" w:space="0" w:color="auto"/>
      </w:divBdr>
    </w:div>
    <w:div w:id="1106581274">
      <w:bodyDiv w:val="1"/>
      <w:marLeft w:val="0"/>
      <w:marRight w:val="0"/>
      <w:marTop w:val="0"/>
      <w:marBottom w:val="0"/>
      <w:divBdr>
        <w:top w:val="none" w:sz="0" w:space="0" w:color="auto"/>
        <w:left w:val="none" w:sz="0" w:space="0" w:color="auto"/>
        <w:bottom w:val="none" w:sz="0" w:space="0" w:color="auto"/>
        <w:right w:val="none" w:sz="0" w:space="0" w:color="auto"/>
      </w:divBdr>
    </w:div>
    <w:div w:id="1106778369">
      <w:bodyDiv w:val="1"/>
      <w:marLeft w:val="0"/>
      <w:marRight w:val="0"/>
      <w:marTop w:val="0"/>
      <w:marBottom w:val="0"/>
      <w:divBdr>
        <w:top w:val="none" w:sz="0" w:space="0" w:color="auto"/>
        <w:left w:val="none" w:sz="0" w:space="0" w:color="auto"/>
        <w:bottom w:val="none" w:sz="0" w:space="0" w:color="auto"/>
        <w:right w:val="none" w:sz="0" w:space="0" w:color="auto"/>
      </w:divBdr>
    </w:div>
    <w:div w:id="1106969580">
      <w:bodyDiv w:val="1"/>
      <w:marLeft w:val="0"/>
      <w:marRight w:val="0"/>
      <w:marTop w:val="0"/>
      <w:marBottom w:val="0"/>
      <w:divBdr>
        <w:top w:val="none" w:sz="0" w:space="0" w:color="auto"/>
        <w:left w:val="none" w:sz="0" w:space="0" w:color="auto"/>
        <w:bottom w:val="none" w:sz="0" w:space="0" w:color="auto"/>
        <w:right w:val="none" w:sz="0" w:space="0" w:color="auto"/>
      </w:divBdr>
    </w:div>
    <w:div w:id="1107117516">
      <w:bodyDiv w:val="1"/>
      <w:marLeft w:val="0"/>
      <w:marRight w:val="0"/>
      <w:marTop w:val="0"/>
      <w:marBottom w:val="0"/>
      <w:divBdr>
        <w:top w:val="none" w:sz="0" w:space="0" w:color="auto"/>
        <w:left w:val="none" w:sz="0" w:space="0" w:color="auto"/>
        <w:bottom w:val="none" w:sz="0" w:space="0" w:color="auto"/>
        <w:right w:val="none" w:sz="0" w:space="0" w:color="auto"/>
      </w:divBdr>
    </w:div>
    <w:div w:id="1107844475">
      <w:bodyDiv w:val="1"/>
      <w:marLeft w:val="0"/>
      <w:marRight w:val="0"/>
      <w:marTop w:val="0"/>
      <w:marBottom w:val="0"/>
      <w:divBdr>
        <w:top w:val="none" w:sz="0" w:space="0" w:color="auto"/>
        <w:left w:val="none" w:sz="0" w:space="0" w:color="auto"/>
        <w:bottom w:val="none" w:sz="0" w:space="0" w:color="auto"/>
        <w:right w:val="none" w:sz="0" w:space="0" w:color="auto"/>
      </w:divBdr>
    </w:div>
    <w:div w:id="1108232942">
      <w:bodyDiv w:val="1"/>
      <w:marLeft w:val="0"/>
      <w:marRight w:val="0"/>
      <w:marTop w:val="0"/>
      <w:marBottom w:val="0"/>
      <w:divBdr>
        <w:top w:val="none" w:sz="0" w:space="0" w:color="auto"/>
        <w:left w:val="none" w:sz="0" w:space="0" w:color="auto"/>
        <w:bottom w:val="none" w:sz="0" w:space="0" w:color="auto"/>
        <w:right w:val="none" w:sz="0" w:space="0" w:color="auto"/>
      </w:divBdr>
    </w:div>
    <w:div w:id="1108425851">
      <w:bodyDiv w:val="1"/>
      <w:marLeft w:val="0"/>
      <w:marRight w:val="0"/>
      <w:marTop w:val="0"/>
      <w:marBottom w:val="0"/>
      <w:divBdr>
        <w:top w:val="none" w:sz="0" w:space="0" w:color="auto"/>
        <w:left w:val="none" w:sz="0" w:space="0" w:color="auto"/>
        <w:bottom w:val="none" w:sz="0" w:space="0" w:color="auto"/>
        <w:right w:val="none" w:sz="0" w:space="0" w:color="auto"/>
      </w:divBdr>
    </w:div>
    <w:div w:id="1108741237">
      <w:bodyDiv w:val="1"/>
      <w:marLeft w:val="0"/>
      <w:marRight w:val="0"/>
      <w:marTop w:val="0"/>
      <w:marBottom w:val="0"/>
      <w:divBdr>
        <w:top w:val="none" w:sz="0" w:space="0" w:color="auto"/>
        <w:left w:val="none" w:sz="0" w:space="0" w:color="auto"/>
        <w:bottom w:val="none" w:sz="0" w:space="0" w:color="auto"/>
        <w:right w:val="none" w:sz="0" w:space="0" w:color="auto"/>
      </w:divBdr>
    </w:div>
    <w:div w:id="1108742975">
      <w:bodyDiv w:val="1"/>
      <w:marLeft w:val="0"/>
      <w:marRight w:val="0"/>
      <w:marTop w:val="0"/>
      <w:marBottom w:val="0"/>
      <w:divBdr>
        <w:top w:val="none" w:sz="0" w:space="0" w:color="auto"/>
        <w:left w:val="none" w:sz="0" w:space="0" w:color="auto"/>
        <w:bottom w:val="none" w:sz="0" w:space="0" w:color="auto"/>
        <w:right w:val="none" w:sz="0" w:space="0" w:color="auto"/>
      </w:divBdr>
    </w:div>
    <w:div w:id="1109664302">
      <w:bodyDiv w:val="1"/>
      <w:marLeft w:val="0"/>
      <w:marRight w:val="0"/>
      <w:marTop w:val="0"/>
      <w:marBottom w:val="0"/>
      <w:divBdr>
        <w:top w:val="none" w:sz="0" w:space="0" w:color="auto"/>
        <w:left w:val="none" w:sz="0" w:space="0" w:color="auto"/>
        <w:bottom w:val="none" w:sz="0" w:space="0" w:color="auto"/>
        <w:right w:val="none" w:sz="0" w:space="0" w:color="auto"/>
      </w:divBdr>
    </w:div>
    <w:div w:id="1110516146">
      <w:bodyDiv w:val="1"/>
      <w:marLeft w:val="0"/>
      <w:marRight w:val="0"/>
      <w:marTop w:val="0"/>
      <w:marBottom w:val="0"/>
      <w:divBdr>
        <w:top w:val="none" w:sz="0" w:space="0" w:color="auto"/>
        <w:left w:val="none" w:sz="0" w:space="0" w:color="auto"/>
        <w:bottom w:val="none" w:sz="0" w:space="0" w:color="auto"/>
        <w:right w:val="none" w:sz="0" w:space="0" w:color="auto"/>
      </w:divBdr>
    </w:div>
    <w:div w:id="1111702408">
      <w:bodyDiv w:val="1"/>
      <w:marLeft w:val="0"/>
      <w:marRight w:val="0"/>
      <w:marTop w:val="0"/>
      <w:marBottom w:val="0"/>
      <w:divBdr>
        <w:top w:val="none" w:sz="0" w:space="0" w:color="auto"/>
        <w:left w:val="none" w:sz="0" w:space="0" w:color="auto"/>
        <w:bottom w:val="none" w:sz="0" w:space="0" w:color="auto"/>
        <w:right w:val="none" w:sz="0" w:space="0" w:color="auto"/>
      </w:divBdr>
    </w:div>
    <w:div w:id="1112046416">
      <w:bodyDiv w:val="1"/>
      <w:marLeft w:val="0"/>
      <w:marRight w:val="0"/>
      <w:marTop w:val="0"/>
      <w:marBottom w:val="0"/>
      <w:divBdr>
        <w:top w:val="none" w:sz="0" w:space="0" w:color="auto"/>
        <w:left w:val="none" w:sz="0" w:space="0" w:color="auto"/>
        <w:bottom w:val="none" w:sz="0" w:space="0" w:color="auto"/>
        <w:right w:val="none" w:sz="0" w:space="0" w:color="auto"/>
      </w:divBdr>
    </w:div>
    <w:div w:id="1112673536">
      <w:bodyDiv w:val="1"/>
      <w:marLeft w:val="0"/>
      <w:marRight w:val="0"/>
      <w:marTop w:val="0"/>
      <w:marBottom w:val="0"/>
      <w:divBdr>
        <w:top w:val="none" w:sz="0" w:space="0" w:color="auto"/>
        <w:left w:val="none" w:sz="0" w:space="0" w:color="auto"/>
        <w:bottom w:val="none" w:sz="0" w:space="0" w:color="auto"/>
        <w:right w:val="none" w:sz="0" w:space="0" w:color="auto"/>
      </w:divBdr>
    </w:div>
    <w:div w:id="1113552083">
      <w:bodyDiv w:val="1"/>
      <w:marLeft w:val="0"/>
      <w:marRight w:val="0"/>
      <w:marTop w:val="0"/>
      <w:marBottom w:val="0"/>
      <w:divBdr>
        <w:top w:val="none" w:sz="0" w:space="0" w:color="auto"/>
        <w:left w:val="none" w:sz="0" w:space="0" w:color="auto"/>
        <w:bottom w:val="none" w:sz="0" w:space="0" w:color="auto"/>
        <w:right w:val="none" w:sz="0" w:space="0" w:color="auto"/>
      </w:divBdr>
    </w:div>
    <w:div w:id="1113787394">
      <w:bodyDiv w:val="1"/>
      <w:marLeft w:val="0"/>
      <w:marRight w:val="0"/>
      <w:marTop w:val="0"/>
      <w:marBottom w:val="0"/>
      <w:divBdr>
        <w:top w:val="none" w:sz="0" w:space="0" w:color="auto"/>
        <w:left w:val="none" w:sz="0" w:space="0" w:color="auto"/>
        <w:bottom w:val="none" w:sz="0" w:space="0" w:color="auto"/>
        <w:right w:val="none" w:sz="0" w:space="0" w:color="auto"/>
      </w:divBdr>
    </w:div>
    <w:div w:id="1114130518">
      <w:bodyDiv w:val="1"/>
      <w:marLeft w:val="0"/>
      <w:marRight w:val="0"/>
      <w:marTop w:val="0"/>
      <w:marBottom w:val="0"/>
      <w:divBdr>
        <w:top w:val="none" w:sz="0" w:space="0" w:color="auto"/>
        <w:left w:val="none" w:sz="0" w:space="0" w:color="auto"/>
        <w:bottom w:val="none" w:sz="0" w:space="0" w:color="auto"/>
        <w:right w:val="none" w:sz="0" w:space="0" w:color="auto"/>
      </w:divBdr>
    </w:div>
    <w:div w:id="1114247230">
      <w:bodyDiv w:val="1"/>
      <w:marLeft w:val="0"/>
      <w:marRight w:val="0"/>
      <w:marTop w:val="0"/>
      <w:marBottom w:val="0"/>
      <w:divBdr>
        <w:top w:val="none" w:sz="0" w:space="0" w:color="auto"/>
        <w:left w:val="none" w:sz="0" w:space="0" w:color="auto"/>
        <w:bottom w:val="none" w:sz="0" w:space="0" w:color="auto"/>
        <w:right w:val="none" w:sz="0" w:space="0" w:color="auto"/>
      </w:divBdr>
    </w:div>
    <w:div w:id="1115170861">
      <w:bodyDiv w:val="1"/>
      <w:marLeft w:val="0"/>
      <w:marRight w:val="0"/>
      <w:marTop w:val="0"/>
      <w:marBottom w:val="0"/>
      <w:divBdr>
        <w:top w:val="none" w:sz="0" w:space="0" w:color="auto"/>
        <w:left w:val="none" w:sz="0" w:space="0" w:color="auto"/>
        <w:bottom w:val="none" w:sz="0" w:space="0" w:color="auto"/>
        <w:right w:val="none" w:sz="0" w:space="0" w:color="auto"/>
      </w:divBdr>
    </w:div>
    <w:div w:id="1116102123">
      <w:bodyDiv w:val="1"/>
      <w:marLeft w:val="0"/>
      <w:marRight w:val="0"/>
      <w:marTop w:val="0"/>
      <w:marBottom w:val="0"/>
      <w:divBdr>
        <w:top w:val="none" w:sz="0" w:space="0" w:color="auto"/>
        <w:left w:val="none" w:sz="0" w:space="0" w:color="auto"/>
        <w:bottom w:val="none" w:sz="0" w:space="0" w:color="auto"/>
        <w:right w:val="none" w:sz="0" w:space="0" w:color="auto"/>
      </w:divBdr>
    </w:div>
    <w:div w:id="1116414544">
      <w:bodyDiv w:val="1"/>
      <w:marLeft w:val="0"/>
      <w:marRight w:val="0"/>
      <w:marTop w:val="0"/>
      <w:marBottom w:val="0"/>
      <w:divBdr>
        <w:top w:val="none" w:sz="0" w:space="0" w:color="auto"/>
        <w:left w:val="none" w:sz="0" w:space="0" w:color="auto"/>
        <w:bottom w:val="none" w:sz="0" w:space="0" w:color="auto"/>
        <w:right w:val="none" w:sz="0" w:space="0" w:color="auto"/>
      </w:divBdr>
    </w:div>
    <w:div w:id="1117212992">
      <w:bodyDiv w:val="1"/>
      <w:marLeft w:val="0"/>
      <w:marRight w:val="0"/>
      <w:marTop w:val="0"/>
      <w:marBottom w:val="0"/>
      <w:divBdr>
        <w:top w:val="none" w:sz="0" w:space="0" w:color="auto"/>
        <w:left w:val="none" w:sz="0" w:space="0" w:color="auto"/>
        <w:bottom w:val="none" w:sz="0" w:space="0" w:color="auto"/>
        <w:right w:val="none" w:sz="0" w:space="0" w:color="auto"/>
      </w:divBdr>
    </w:div>
    <w:div w:id="1117721777">
      <w:bodyDiv w:val="1"/>
      <w:marLeft w:val="0"/>
      <w:marRight w:val="0"/>
      <w:marTop w:val="0"/>
      <w:marBottom w:val="0"/>
      <w:divBdr>
        <w:top w:val="none" w:sz="0" w:space="0" w:color="auto"/>
        <w:left w:val="none" w:sz="0" w:space="0" w:color="auto"/>
        <w:bottom w:val="none" w:sz="0" w:space="0" w:color="auto"/>
        <w:right w:val="none" w:sz="0" w:space="0" w:color="auto"/>
      </w:divBdr>
    </w:div>
    <w:div w:id="1118523170">
      <w:bodyDiv w:val="1"/>
      <w:marLeft w:val="0"/>
      <w:marRight w:val="0"/>
      <w:marTop w:val="0"/>
      <w:marBottom w:val="0"/>
      <w:divBdr>
        <w:top w:val="none" w:sz="0" w:space="0" w:color="auto"/>
        <w:left w:val="none" w:sz="0" w:space="0" w:color="auto"/>
        <w:bottom w:val="none" w:sz="0" w:space="0" w:color="auto"/>
        <w:right w:val="none" w:sz="0" w:space="0" w:color="auto"/>
      </w:divBdr>
    </w:div>
    <w:div w:id="1118720801">
      <w:bodyDiv w:val="1"/>
      <w:marLeft w:val="0"/>
      <w:marRight w:val="0"/>
      <w:marTop w:val="0"/>
      <w:marBottom w:val="0"/>
      <w:divBdr>
        <w:top w:val="none" w:sz="0" w:space="0" w:color="auto"/>
        <w:left w:val="none" w:sz="0" w:space="0" w:color="auto"/>
        <w:bottom w:val="none" w:sz="0" w:space="0" w:color="auto"/>
        <w:right w:val="none" w:sz="0" w:space="0" w:color="auto"/>
      </w:divBdr>
    </w:div>
    <w:div w:id="1118840058">
      <w:bodyDiv w:val="1"/>
      <w:marLeft w:val="0"/>
      <w:marRight w:val="0"/>
      <w:marTop w:val="0"/>
      <w:marBottom w:val="0"/>
      <w:divBdr>
        <w:top w:val="none" w:sz="0" w:space="0" w:color="auto"/>
        <w:left w:val="none" w:sz="0" w:space="0" w:color="auto"/>
        <w:bottom w:val="none" w:sz="0" w:space="0" w:color="auto"/>
        <w:right w:val="none" w:sz="0" w:space="0" w:color="auto"/>
      </w:divBdr>
    </w:div>
    <w:div w:id="1119180978">
      <w:bodyDiv w:val="1"/>
      <w:marLeft w:val="0"/>
      <w:marRight w:val="0"/>
      <w:marTop w:val="0"/>
      <w:marBottom w:val="0"/>
      <w:divBdr>
        <w:top w:val="none" w:sz="0" w:space="0" w:color="auto"/>
        <w:left w:val="none" w:sz="0" w:space="0" w:color="auto"/>
        <w:bottom w:val="none" w:sz="0" w:space="0" w:color="auto"/>
        <w:right w:val="none" w:sz="0" w:space="0" w:color="auto"/>
      </w:divBdr>
    </w:div>
    <w:div w:id="1119644104">
      <w:bodyDiv w:val="1"/>
      <w:marLeft w:val="0"/>
      <w:marRight w:val="0"/>
      <w:marTop w:val="0"/>
      <w:marBottom w:val="0"/>
      <w:divBdr>
        <w:top w:val="none" w:sz="0" w:space="0" w:color="auto"/>
        <w:left w:val="none" w:sz="0" w:space="0" w:color="auto"/>
        <w:bottom w:val="none" w:sz="0" w:space="0" w:color="auto"/>
        <w:right w:val="none" w:sz="0" w:space="0" w:color="auto"/>
      </w:divBdr>
    </w:div>
    <w:div w:id="1119761598">
      <w:bodyDiv w:val="1"/>
      <w:marLeft w:val="0"/>
      <w:marRight w:val="0"/>
      <w:marTop w:val="0"/>
      <w:marBottom w:val="0"/>
      <w:divBdr>
        <w:top w:val="none" w:sz="0" w:space="0" w:color="auto"/>
        <w:left w:val="none" w:sz="0" w:space="0" w:color="auto"/>
        <w:bottom w:val="none" w:sz="0" w:space="0" w:color="auto"/>
        <w:right w:val="none" w:sz="0" w:space="0" w:color="auto"/>
      </w:divBdr>
    </w:div>
    <w:div w:id="1119834100">
      <w:bodyDiv w:val="1"/>
      <w:marLeft w:val="0"/>
      <w:marRight w:val="0"/>
      <w:marTop w:val="0"/>
      <w:marBottom w:val="0"/>
      <w:divBdr>
        <w:top w:val="none" w:sz="0" w:space="0" w:color="auto"/>
        <w:left w:val="none" w:sz="0" w:space="0" w:color="auto"/>
        <w:bottom w:val="none" w:sz="0" w:space="0" w:color="auto"/>
        <w:right w:val="none" w:sz="0" w:space="0" w:color="auto"/>
      </w:divBdr>
    </w:div>
    <w:div w:id="1120606538">
      <w:bodyDiv w:val="1"/>
      <w:marLeft w:val="0"/>
      <w:marRight w:val="0"/>
      <w:marTop w:val="0"/>
      <w:marBottom w:val="0"/>
      <w:divBdr>
        <w:top w:val="none" w:sz="0" w:space="0" w:color="auto"/>
        <w:left w:val="none" w:sz="0" w:space="0" w:color="auto"/>
        <w:bottom w:val="none" w:sz="0" w:space="0" w:color="auto"/>
        <w:right w:val="none" w:sz="0" w:space="0" w:color="auto"/>
      </w:divBdr>
    </w:div>
    <w:div w:id="1120951764">
      <w:bodyDiv w:val="1"/>
      <w:marLeft w:val="0"/>
      <w:marRight w:val="0"/>
      <w:marTop w:val="0"/>
      <w:marBottom w:val="0"/>
      <w:divBdr>
        <w:top w:val="none" w:sz="0" w:space="0" w:color="auto"/>
        <w:left w:val="none" w:sz="0" w:space="0" w:color="auto"/>
        <w:bottom w:val="none" w:sz="0" w:space="0" w:color="auto"/>
        <w:right w:val="none" w:sz="0" w:space="0" w:color="auto"/>
      </w:divBdr>
    </w:div>
    <w:div w:id="1122500795">
      <w:bodyDiv w:val="1"/>
      <w:marLeft w:val="0"/>
      <w:marRight w:val="0"/>
      <w:marTop w:val="0"/>
      <w:marBottom w:val="0"/>
      <w:divBdr>
        <w:top w:val="none" w:sz="0" w:space="0" w:color="auto"/>
        <w:left w:val="none" w:sz="0" w:space="0" w:color="auto"/>
        <w:bottom w:val="none" w:sz="0" w:space="0" w:color="auto"/>
        <w:right w:val="none" w:sz="0" w:space="0" w:color="auto"/>
      </w:divBdr>
    </w:div>
    <w:div w:id="1122531900">
      <w:bodyDiv w:val="1"/>
      <w:marLeft w:val="0"/>
      <w:marRight w:val="0"/>
      <w:marTop w:val="0"/>
      <w:marBottom w:val="0"/>
      <w:divBdr>
        <w:top w:val="none" w:sz="0" w:space="0" w:color="auto"/>
        <w:left w:val="none" w:sz="0" w:space="0" w:color="auto"/>
        <w:bottom w:val="none" w:sz="0" w:space="0" w:color="auto"/>
        <w:right w:val="none" w:sz="0" w:space="0" w:color="auto"/>
      </w:divBdr>
    </w:div>
    <w:div w:id="1122654400">
      <w:bodyDiv w:val="1"/>
      <w:marLeft w:val="0"/>
      <w:marRight w:val="0"/>
      <w:marTop w:val="0"/>
      <w:marBottom w:val="0"/>
      <w:divBdr>
        <w:top w:val="none" w:sz="0" w:space="0" w:color="auto"/>
        <w:left w:val="none" w:sz="0" w:space="0" w:color="auto"/>
        <w:bottom w:val="none" w:sz="0" w:space="0" w:color="auto"/>
        <w:right w:val="none" w:sz="0" w:space="0" w:color="auto"/>
      </w:divBdr>
    </w:div>
    <w:div w:id="1123234135">
      <w:bodyDiv w:val="1"/>
      <w:marLeft w:val="0"/>
      <w:marRight w:val="0"/>
      <w:marTop w:val="0"/>
      <w:marBottom w:val="0"/>
      <w:divBdr>
        <w:top w:val="none" w:sz="0" w:space="0" w:color="auto"/>
        <w:left w:val="none" w:sz="0" w:space="0" w:color="auto"/>
        <w:bottom w:val="none" w:sz="0" w:space="0" w:color="auto"/>
        <w:right w:val="none" w:sz="0" w:space="0" w:color="auto"/>
      </w:divBdr>
    </w:div>
    <w:div w:id="1125273058">
      <w:bodyDiv w:val="1"/>
      <w:marLeft w:val="0"/>
      <w:marRight w:val="0"/>
      <w:marTop w:val="0"/>
      <w:marBottom w:val="0"/>
      <w:divBdr>
        <w:top w:val="none" w:sz="0" w:space="0" w:color="auto"/>
        <w:left w:val="none" w:sz="0" w:space="0" w:color="auto"/>
        <w:bottom w:val="none" w:sz="0" w:space="0" w:color="auto"/>
        <w:right w:val="none" w:sz="0" w:space="0" w:color="auto"/>
      </w:divBdr>
    </w:div>
    <w:div w:id="1125274968">
      <w:bodyDiv w:val="1"/>
      <w:marLeft w:val="0"/>
      <w:marRight w:val="0"/>
      <w:marTop w:val="0"/>
      <w:marBottom w:val="0"/>
      <w:divBdr>
        <w:top w:val="none" w:sz="0" w:space="0" w:color="auto"/>
        <w:left w:val="none" w:sz="0" w:space="0" w:color="auto"/>
        <w:bottom w:val="none" w:sz="0" w:space="0" w:color="auto"/>
        <w:right w:val="none" w:sz="0" w:space="0" w:color="auto"/>
      </w:divBdr>
    </w:div>
    <w:div w:id="1125853893">
      <w:bodyDiv w:val="1"/>
      <w:marLeft w:val="0"/>
      <w:marRight w:val="0"/>
      <w:marTop w:val="0"/>
      <w:marBottom w:val="0"/>
      <w:divBdr>
        <w:top w:val="none" w:sz="0" w:space="0" w:color="auto"/>
        <w:left w:val="none" w:sz="0" w:space="0" w:color="auto"/>
        <w:bottom w:val="none" w:sz="0" w:space="0" w:color="auto"/>
        <w:right w:val="none" w:sz="0" w:space="0" w:color="auto"/>
      </w:divBdr>
    </w:div>
    <w:div w:id="1126972145">
      <w:bodyDiv w:val="1"/>
      <w:marLeft w:val="0"/>
      <w:marRight w:val="0"/>
      <w:marTop w:val="0"/>
      <w:marBottom w:val="0"/>
      <w:divBdr>
        <w:top w:val="none" w:sz="0" w:space="0" w:color="auto"/>
        <w:left w:val="none" w:sz="0" w:space="0" w:color="auto"/>
        <w:bottom w:val="none" w:sz="0" w:space="0" w:color="auto"/>
        <w:right w:val="none" w:sz="0" w:space="0" w:color="auto"/>
      </w:divBdr>
    </w:div>
    <w:div w:id="1128209687">
      <w:bodyDiv w:val="1"/>
      <w:marLeft w:val="0"/>
      <w:marRight w:val="0"/>
      <w:marTop w:val="0"/>
      <w:marBottom w:val="0"/>
      <w:divBdr>
        <w:top w:val="none" w:sz="0" w:space="0" w:color="auto"/>
        <w:left w:val="none" w:sz="0" w:space="0" w:color="auto"/>
        <w:bottom w:val="none" w:sz="0" w:space="0" w:color="auto"/>
        <w:right w:val="none" w:sz="0" w:space="0" w:color="auto"/>
      </w:divBdr>
    </w:div>
    <w:div w:id="1128281006">
      <w:bodyDiv w:val="1"/>
      <w:marLeft w:val="0"/>
      <w:marRight w:val="0"/>
      <w:marTop w:val="0"/>
      <w:marBottom w:val="0"/>
      <w:divBdr>
        <w:top w:val="none" w:sz="0" w:space="0" w:color="auto"/>
        <w:left w:val="none" w:sz="0" w:space="0" w:color="auto"/>
        <w:bottom w:val="none" w:sz="0" w:space="0" w:color="auto"/>
        <w:right w:val="none" w:sz="0" w:space="0" w:color="auto"/>
      </w:divBdr>
    </w:div>
    <w:div w:id="1129207033">
      <w:bodyDiv w:val="1"/>
      <w:marLeft w:val="0"/>
      <w:marRight w:val="0"/>
      <w:marTop w:val="0"/>
      <w:marBottom w:val="0"/>
      <w:divBdr>
        <w:top w:val="none" w:sz="0" w:space="0" w:color="auto"/>
        <w:left w:val="none" w:sz="0" w:space="0" w:color="auto"/>
        <w:bottom w:val="none" w:sz="0" w:space="0" w:color="auto"/>
        <w:right w:val="none" w:sz="0" w:space="0" w:color="auto"/>
      </w:divBdr>
    </w:div>
    <w:div w:id="1129274956">
      <w:bodyDiv w:val="1"/>
      <w:marLeft w:val="0"/>
      <w:marRight w:val="0"/>
      <w:marTop w:val="0"/>
      <w:marBottom w:val="0"/>
      <w:divBdr>
        <w:top w:val="none" w:sz="0" w:space="0" w:color="auto"/>
        <w:left w:val="none" w:sz="0" w:space="0" w:color="auto"/>
        <w:bottom w:val="none" w:sz="0" w:space="0" w:color="auto"/>
        <w:right w:val="none" w:sz="0" w:space="0" w:color="auto"/>
      </w:divBdr>
    </w:div>
    <w:div w:id="1130435251">
      <w:bodyDiv w:val="1"/>
      <w:marLeft w:val="0"/>
      <w:marRight w:val="0"/>
      <w:marTop w:val="0"/>
      <w:marBottom w:val="0"/>
      <w:divBdr>
        <w:top w:val="none" w:sz="0" w:space="0" w:color="auto"/>
        <w:left w:val="none" w:sz="0" w:space="0" w:color="auto"/>
        <w:bottom w:val="none" w:sz="0" w:space="0" w:color="auto"/>
        <w:right w:val="none" w:sz="0" w:space="0" w:color="auto"/>
      </w:divBdr>
    </w:div>
    <w:div w:id="1130443641">
      <w:bodyDiv w:val="1"/>
      <w:marLeft w:val="0"/>
      <w:marRight w:val="0"/>
      <w:marTop w:val="0"/>
      <w:marBottom w:val="0"/>
      <w:divBdr>
        <w:top w:val="none" w:sz="0" w:space="0" w:color="auto"/>
        <w:left w:val="none" w:sz="0" w:space="0" w:color="auto"/>
        <w:bottom w:val="none" w:sz="0" w:space="0" w:color="auto"/>
        <w:right w:val="none" w:sz="0" w:space="0" w:color="auto"/>
      </w:divBdr>
    </w:div>
    <w:div w:id="1131174336">
      <w:bodyDiv w:val="1"/>
      <w:marLeft w:val="0"/>
      <w:marRight w:val="0"/>
      <w:marTop w:val="0"/>
      <w:marBottom w:val="0"/>
      <w:divBdr>
        <w:top w:val="none" w:sz="0" w:space="0" w:color="auto"/>
        <w:left w:val="none" w:sz="0" w:space="0" w:color="auto"/>
        <w:bottom w:val="none" w:sz="0" w:space="0" w:color="auto"/>
        <w:right w:val="none" w:sz="0" w:space="0" w:color="auto"/>
      </w:divBdr>
    </w:div>
    <w:div w:id="1131367696">
      <w:bodyDiv w:val="1"/>
      <w:marLeft w:val="0"/>
      <w:marRight w:val="0"/>
      <w:marTop w:val="0"/>
      <w:marBottom w:val="0"/>
      <w:divBdr>
        <w:top w:val="none" w:sz="0" w:space="0" w:color="auto"/>
        <w:left w:val="none" w:sz="0" w:space="0" w:color="auto"/>
        <w:bottom w:val="none" w:sz="0" w:space="0" w:color="auto"/>
        <w:right w:val="none" w:sz="0" w:space="0" w:color="auto"/>
      </w:divBdr>
    </w:div>
    <w:div w:id="1131820666">
      <w:bodyDiv w:val="1"/>
      <w:marLeft w:val="0"/>
      <w:marRight w:val="0"/>
      <w:marTop w:val="0"/>
      <w:marBottom w:val="0"/>
      <w:divBdr>
        <w:top w:val="none" w:sz="0" w:space="0" w:color="auto"/>
        <w:left w:val="none" w:sz="0" w:space="0" w:color="auto"/>
        <w:bottom w:val="none" w:sz="0" w:space="0" w:color="auto"/>
        <w:right w:val="none" w:sz="0" w:space="0" w:color="auto"/>
      </w:divBdr>
    </w:div>
    <w:div w:id="1132745753">
      <w:bodyDiv w:val="1"/>
      <w:marLeft w:val="0"/>
      <w:marRight w:val="0"/>
      <w:marTop w:val="0"/>
      <w:marBottom w:val="0"/>
      <w:divBdr>
        <w:top w:val="none" w:sz="0" w:space="0" w:color="auto"/>
        <w:left w:val="none" w:sz="0" w:space="0" w:color="auto"/>
        <w:bottom w:val="none" w:sz="0" w:space="0" w:color="auto"/>
        <w:right w:val="none" w:sz="0" w:space="0" w:color="auto"/>
      </w:divBdr>
    </w:div>
    <w:div w:id="1133446053">
      <w:bodyDiv w:val="1"/>
      <w:marLeft w:val="0"/>
      <w:marRight w:val="0"/>
      <w:marTop w:val="0"/>
      <w:marBottom w:val="0"/>
      <w:divBdr>
        <w:top w:val="none" w:sz="0" w:space="0" w:color="auto"/>
        <w:left w:val="none" w:sz="0" w:space="0" w:color="auto"/>
        <w:bottom w:val="none" w:sz="0" w:space="0" w:color="auto"/>
        <w:right w:val="none" w:sz="0" w:space="0" w:color="auto"/>
      </w:divBdr>
    </w:div>
    <w:div w:id="1133790082">
      <w:bodyDiv w:val="1"/>
      <w:marLeft w:val="0"/>
      <w:marRight w:val="0"/>
      <w:marTop w:val="0"/>
      <w:marBottom w:val="0"/>
      <w:divBdr>
        <w:top w:val="none" w:sz="0" w:space="0" w:color="auto"/>
        <w:left w:val="none" w:sz="0" w:space="0" w:color="auto"/>
        <w:bottom w:val="none" w:sz="0" w:space="0" w:color="auto"/>
        <w:right w:val="none" w:sz="0" w:space="0" w:color="auto"/>
      </w:divBdr>
    </w:div>
    <w:div w:id="1134172844">
      <w:bodyDiv w:val="1"/>
      <w:marLeft w:val="0"/>
      <w:marRight w:val="0"/>
      <w:marTop w:val="0"/>
      <w:marBottom w:val="0"/>
      <w:divBdr>
        <w:top w:val="none" w:sz="0" w:space="0" w:color="auto"/>
        <w:left w:val="none" w:sz="0" w:space="0" w:color="auto"/>
        <w:bottom w:val="none" w:sz="0" w:space="0" w:color="auto"/>
        <w:right w:val="none" w:sz="0" w:space="0" w:color="auto"/>
      </w:divBdr>
    </w:div>
    <w:div w:id="1135375019">
      <w:bodyDiv w:val="1"/>
      <w:marLeft w:val="0"/>
      <w:marRight w:val="0"/>
      <w:marTop w:val="0"/>
      <w:marBottom w:val="0"/>
      <w:divBdr>
        <w:top w:val="none" w:sz="0" w:space="0" w:color="auto"/>
        <w:left w:val="none" w:sz="0" w:space="0" w:color="auto"/>
        <w:bottom w:val="none" w:sz="0" w:space="0" w:color="auto"/>
        <w:right w:val="none" w:sz="0" w:space="0" w:color="auto"/>
      </w:divBdr>
    </w:div>
    <w:div w:id="1136071603">
      <w:bodyDiv w:val="1"/>
      <w:marLeft w:val="0"/>
      <w:marRight w:val="0"/>
      <w:marTop w:val="0"/>
      <w:marBottom w:val="0"/>
      <w:divBdr>
        <w:top w:val="none" w:sz="0" w:space="0" w:color="auto"/>
        <w:left w:val="none" w:sz="0" w:space="0" w:color="auto"/>
        <w:bottom w:val="none" w:sz="0" w:space="0" w:color="auto"/>
        <w:right w:val="none" w:sz="0" w:space="0" w:color="auto"/>
      </w:divBdr>
    </w:div>
    <w:div w:id="1137265497">
      <w:bodyDiv w:val="1"/>
      <w:marLeft w:val="0"/>
      <w:marRight w:val="0"/>
      <w:marTop w:val="0"/>
      <w:marBottom w:val="0"/>
      <w:divBdr>
        <w:top w:val="none" w:sz="0" w:space="0" w:color="auto"/>
        <w:left w:val="none" w:sz="0" w:space="0" w:color="auto"/>
        <w:bottom w:val="none" w:sz="0" w:space="0" w:color="auto"/>
        <w:right w:val="none" w:sz="0" w:space="0" w:color="auto"/>
      </w:divBdr>
    </w:div>
    <w:div w:id="1137799936">
      <w:bodyDiv w:val="1"/>
      <w:marLeft w:val="0"/>
      <w:marRight w:val="0"/>
      <w:marTop w:val="0"/>
      <w:marBottom w:val="0"/>
      <w:divBdr>
        <w:top w:val="none" w:sz="0" w:space="0" w:color="auto"/>
        <w:left w:val="none" w:sz="0" w:space="0" w:color="auto"/>
        <w:bottom w:val="none" w:sz="0" w:space="0" w:color="auto"/>
        <w:right w:val="none" w:sz="0" w:space="0" w:color="auto"/>
      </w:divBdr>
    </w:div>
    <w:div w:id="1138034603">
      <w:bodyDiv w:val="1"/>
      <w:marLeft w:val="0"/>
      <w:marRight w:val="0"/>
      <w:marTop w:val="0"/>
      <w:marBottom w:val="0"/>
      <w:divBdr>
        <w:top w:val="none" w:sz="0" w:space="0" w:color="auto"/>
        <w:left w:val="none" w:sz="0" w:space="0" w:color="auto"/>
        <w:bottom w:val="none" w:sz="0" w:space="0" w:color="auto"/>
        <w:right w:val="none" w:sz="0" w:space="0" w:color="auto"/>
      </w:divBdr>
    </w:div>
    <w:div w:id="1140076730">
      <w:bodyDiv w:val="1"/>
      <w:marLeft w:val="0"/>
      <w:marRight w:val="0"/>
      <w:marTop w:val="0"/>
      <w:marBottom w:val="0"/>
      <w:divBdr>
        <w:top w:val="none" w:sz="0" w:space="0" w:color="auto"/>
        <w:left w:val="none" w:sz="0" w:space="0" w:color="auto"/>
        <w:bottom w:val="none" w:sz="0" w:space="0" w:color="auto"/>
        <w:right w:val="none" w:sz="0" w:space="0" w:color="auto"/>
      </w:divBdr>
    </w:div>
    <w:div w:id="1142430661">
      <w:bodyDiv w:val="1"/>
      <w:marLeft w:val="0"/>
      <w:marRight w:val="0"/>
      <w:marTop w:val="0"/>
      <w:marBottom w:val="0"/>
      <w:divBdr>
        <w:top w:val="none" w:sz="0" w:space="0" w:color="auto"/>
        <w:left w:val="none" w:sz="0" w:space="0" w:color="auto"/>
        <w:bottom w:val="none" w:sz="0" w:space="0" w:color="auto"/>
        <w:right w:val="none" w:sz="0" w:space="0" w:color="auto"/>
      </w:divBdr>
    </w:div>
    <w:div w:id="1142575014">
      <w:bodyDiv w:val="1"/>
      <w:marLeft w:val="0"/>
      <w:marRight w:val="0"/>
      <w:marTop w:val="0"/>
      <w:marBottom w:val="0"/>
      <w:divBdr>
        <w:top w:val="none" w:sz="0" w:space="0" w:color="auto"/>
        <w:left w:val="none" w:sz="0" w:space="0" w:color="auto"/>
        <w:bottom w:val="none" w:sz="0" w:space="0" w:color="auto"/>
        <w:right w:val="none" w:sz="0" w:space="0" w:color="auto"/>
      </w:divBdr>
    </w:div>
    <w:div w:id="1144542007">
      <w:bodyDiv w:val="1"/>
      <w:marLeft w:val="0"/>
      <w:marRight w:val="0"/>
      <w:marTop w:val="0"/>
      <w:marBottom w:val="0"/>
      <w:divBdr>
        <w:top w:val="none" w:sz="0" w:space="0" w:color="auto"/>
        <w:left w:val="none" w:sz="0" w:space="0" w:color="auto"/>
        <w:bottom w:val="none" w:sz="0" w:space="0" w:color="auto"/>
        <w:right w:val="none" w:sz="0" w:space="0" w:color="auto"/>
      </w:divBdr>
    </w:div>
    <w:div w:id="1144660311">
      <w:bodyDiv w:val="1"/>
      <w:marLeft w:val="0"/>
      <w:marRight w:val="0"/>
      <w:marTop w:val="0"/>
      <w:marBottom w:val="0"/>
      <w:divBdr>
        <w:top w:val="none" w:sz="0" w:space="0" w:color="auto"/>
        <w:left w:val="none" w:sz="0" w:space="0" w:color="auto"/>
        <w:bottom w:val="none" w:sz="0" w:space="0" w:color="auto"/>
        <w:right w:val="none" w:sz="0" w:space="0" w:color="auto"/>
      </w:divBdr>
    </w:div>
    <w:div w:id="1145973606">
      <w:bodyDiv w:val="1"/>
      <w:marLeft w:val="0"/>
      <w:marRight w:val="0"/>
      <w:marTop w:val="0"/>
      <w:marBottom w:val="0"/>
      <w:divBdr>
        <w:top w:val="none" w:sz="0" w:space="0" w:color="auto"/>
        <w:left w:val="none" w:sz="0" w:space="0" w:color="auto"/>
        <w:bottom w:val="none" w:sz="0" w:space="0" w:color="auto"/>
        <w:right w:val="none" w:sz="0" w:space="0" w:color="auto"/>
      </w:divBdr>
    </w:div>
    <w:div w:id="1147091376">
      <w:bodyDiv w:val="1"/>
      <w:marLeft w:val="0"/>
      <w:marRight w:val="0"/>
      <w:marTop w:val="0"/>
      <w:marBottom w:val="0"/>
      <w:divBdr>
        <w:top w:val="none" w:sz="0" w:space="0" w:color="auto"/>
        <w:left w:val="none" w:sz="0" w:space="0" w:color="auto"/>
        <w:bottom w:val="none" w:sz="0" w:space="0" w:color="auto"/>
        <w:right w:val="none" w:sz="0" w:space="0" w:color="auto"/>
      </w:divBdr>
    </w:div>
    <w:div w:id="1147866425">
      <w:bodyDiv w:val="1"/>
      <w:marLeft w:val="0"/>
      <w:marRight w:val="0"/>
      <w:marTop w:val="0"/>
      <w:marBottom w:val="0"/>
      <w:divBdr>
        <w:top w:val="none" w:sz="0" w:space="0" w:color="auto"/>
        <w:left w:val="none" w:sz="0" w:space="0" w:color="auto"/>
        <w:bottom w:val="none" w:sz="0" w:space="0" w:color="auto"/>
        <w:right w:val="none" w:sz="0" w:space="0" w:color="auto"/>
      </w:divBdr>
    </w:div>
    <w:div w:id="1149400954">
      <w:bodyDiv w:val="1"/>
      <w:marLeft w:val="0"/>
      <w:marRight w:val="0"/>
      <w:marTop w:val="0"/>
      <w:marBottom w:val="0"/>
      <w:divBdr>
        <w:top w:val="none" w:sz="0" w:space="0" w:color="auto"/>
        <w:left w:val="none" w:sz="0" w:space="0" w:color="auto"/>
        <w:bottom w:val="none" w:sz="0" w:space="0" w:color="auto"/>
        <w:right w:val="none" w:sz="0" w:space="0" w:color="auto"/>
      </w:divBdr>
    </w:div>
    <w:div w:id="1149713515">
      <w:bodyDiv w:val="1"/>
      <w:marLeft w:val="0"/>
      <w:marRight w:val="0"/>
      <w:marTop w:val="0"/>
      <w:marBottom w:val="0"/>
      <w:divBdr>
        <w:top w:val="none" w:sz="0" w:space="0" w:color="auto"/>
        <w:left w:val="none" w:sz="0" w:space="0" w:color="auto"/>
        <w:bottom w:val="none" w:sz="0" w:space="0" w:color="auto"/>
        <w:right w:val="none" w:sz="0" w:space="0" w:color="auto"/>
      </w:divBdr>
    </w:div>
    <w:div w:id="1150170492">
      <w:bodyDiv w:val="1"/>
      <w:marLeft w:val="0"/>
      <w:marRight w:val="0"/>
      <w:marTop w:val="0"/>
      <w:marBottom w:val="0"/>
      <w:divBdr>
        <w:top w:val="none" w:sz="0" w:space="0" w:color="auto"/>
        <w:left w:val="none" w:sz="0" w:space="0" w:color="auto"/>
        <w:bottom w:val="none" w:sz="0" w:space="0" w:color="auto"/>
        <w:right w:val="none" w:sz="0" w:space="0" w:color="auto"/>
      </w:divBdr>
    </w:div>
    <w:div w:id="1150250515">
      <w:bodyDiv w:val="1"/>
      <w:marLeft w:val="0"/>
      <w:marRight w:val="0"/>
      <w:marTop w:val="0"/>
      <w:marBottom w:val="0"/>
      <w:divBdr>
        <w:top w:val="none" w:sz="0" w:space="0" w:color="auto"/>
        <w:left w:val="none" w:sz="0" w:space="0" w:color="auto"/>
        <w:bottom w:val="none" w:sz="0" w:space="0" w:color="auto"/>
        <w:right w:val="none" w:sz="0" w:space="0" w:color="auto"/>
      </w:divBdr>
    </w:div>
    <w:div w:id="1151169052">
      <w:bodyDiv w:val="1"/>
      <w:marLeft w:val="0"/>
      <w:marRight w:val="0"/>
      <w:marTop w:val="0"/>
      <w:marBottom w:val="0"/>
      <w:divBdr>
        <w:top w:val="none" w:sz="0" w:space="0" w:color="auto"/>
        <w:left w:val="none" w:sz="0" w:space="0" w:color="auto"/>
        <w:bottom w:val="none" w:sz="0" w:space="0" w:color="auto"/>
        <w:right w:val="none" w:sz="0" w:space="0" w:color="auto"/>
      </w:divBdr>
    </w:div>
    <w:div w:id="1151874490">
      <w:bodyDiv w:val="1"/>
      <w:marLeft w:val="0"/>
      <w:marRight w:val="0"/>
      <w:marTop w:val="0"/>
      <w:marBottom w:val="0"/>
      <w:divBdr>
        <w:top w:val="none" w:sz="0" w:space="0" w:color="auto"/>
        <w:left w:val="none" w:sz="0" w:space="0" w:color="auto"/>
        <w:bottom w:val="none" w:sz="0" w:space="0" w:color="auto"/>
        <w:right w:val="none" w:sz="0" w:space="0" w:color="auto"/>
      </w:divBdr>
    </w:div>
    <w:div w:id="1152479555">
      <w:bodyDiv w:val="1"/>
      <w:marLeft w:val="0"/>
      <w:marRight w:val="0"/>
      <w:marTop w:val="0"/>
      <w:marBottom w:val="0"/>
      <w:divBdr>
        <w:top w:val="none" w:sz="0" w:space="0" w:color="auto"/>
        <w:left w:val="none" w:sz="0" w:space="0" w:color="auto"/>
        <w:bottom w:val="none" w:sz="0" w:space="0" w:color="auto"/>
        <w:right w:val="none" w:sz="0" w:space="0" w:color="auto"/>
      </w:divBdr>
    </w:div>
    <w:div w:id="1152912220">
      <w:bodyDiv w:val="1"/>
      <w:marLeft w:val="0"/>
      <w:marRight w:val="0"/>
      <w:marTop w:val="0"/>
      <w:marBottom w:val="0"/>
      <w:divBdr>
        <w:top w:val="none" w:sz="0" w:space="0" w:color="auto"/>
        <w:left w:val="none" w:sz="0" w:space="0" w:color="auto"/>
        <w:bottom w:val="none" w:sz="0" w:space="0" w:color="auto"/>
        <w:right w:val="none" w:sz="0" w:space="0" w:color="auto"/>
      </w:divBdr>
    </w:div>
    <w:div w:id="1153183703">
      <w:bodyDiv w:val="1"/>
      <w:marLeft w:val="0"/>
      <w:marRight w:val="0"/>
      <w:marTop w:val="0"/>
      <w:marBottom w:val="0"/>
      <w:divBdr>
        <w:top w:val="none" w:sz="0" w:space="0" w:color="auto"/>
        <w:left w:val="none" w:sz="0" w:space="0" w:color="auto"/>
        <w:bottom w:val="none" w:sz="0" w:space="0" w:color="auto"/>
        <w:right w:val="none" w:sz="0" w:space="0" w:color="auto"/>
      </w:divBdr>
    </w:div>
    <w:div w:id="1153643039">
      <w:bodyDiv w:val="1"/>
      <w:marLeft w:val="0"/>
      <w:marRight w:val="0"/>
      <w:marTop w:val="0"/>
      <w:marBottom w:val="0"/>
      <w:divBdr>
        <w:top w:val="none" w:sz="0" w:space="0" w:color="auto"/>
        <w:left w:val="none" w:sz="0" w:space="0" w:color="auto"/>
        <w:bottom w:val="none" w:sz="0" w:space="0" w:color="auto"/>
        <w:right w:val="none" w:sz="0" w:space="0" w:color="auto"/>
      </w:divBdr>
    </w:div>
    <w:div w:id="1154030105">
      <w:bodyDiv w:val="1"/>
      <w:marLeft w:val="0"/>
      <w:marRight w:val="0"/>
      <w:marTop w:val="0"/>
      <w:marBottom w:val="0"/>
      <w:divBdr>
        <w:top w:val="none" w:sz="0" w:space="0" w:color="auto"/>
        <w:left w:val="none" w:sz="0" w:space="0" w:color="auto"/>
        <w:bottom w:val="none" w:sz="0" w:space="0" w:color="auto"/>
        <w:right w:val="none" w:sz="0" w:space="0" w:color="auto"/>
      </w:divBdr>
    </w:div>
    <w:div w:id="1156414645">
      <w:bodyDiv w:val="1"/>
      <w:marLeft w:val="0"/>
      <w:marRight w:val="0"/>
      <w:marTop w:val="0"/>
      <w:marBottom w:val="0"/>
      <w:divBdr>
        <w:top w:val="none" w:sz="0" w:space="0" w:color="auto"/>
        <w:left w:val="none" w:sz="0" w:space="0" w:color="auto"/>
        <w:bottom w:val="none" w:sz="0" w:space="0" w:color="auto"/>
        <w:right w:val="none" w:sz="0" w:space="0" w:color="auto"/>
      </w:divBdr>
    </w:div>
    <w:div w:id="1157038988">
      <w:bodyDiv w:val="1"/>
      <w:marLeft w:val="0"/>
      <w:marRight w:val="0"/>
      <w:marTop w:val="0"/>
      <w:marBottom w:val="0"/>
      <w:divBdr>
        <w:top w:val="none" w:sz="0" w:space="0" w:color="auto"/>
        <w:left w:val="none" w:sz="0" w:space="0" w:color="auto"/>
        <w:bottom w:val="none" w:sz="0" w:space="0" w:color="auto"/>
        <w:right w:val="none" w:sz="0" w:space="0" w:color="auto"/>
      </w:divBdr>
    </w:div>
    <w:div w:id="1157308081">
      <w:bodyDiv w:val="1"/>
      <w:marLeft w:val="0"/>
      <w:marRight w:val="0"/>
      <w:marTop w:val="0"/>
      <w:marBottom w:val="0"/>
      <w:divBdr>
        <w:top w:val="none" w:sz="0" w:space="0" w:color="auto"/>
        <w:left w:val="none" w:sz="0" w:space="0" w:color="auto"/>
        <w:bottom w:val="none" w:sz="0" w:space="0" w:color="auto"/>
        <w:right w:val="none" w:sz="0" w:space="0" w:color="auto"/>
      </w:divBdr>
    </w:div>
    <w:div w:id="1157570091">
      <w:bodyDiv w:val="1"/>
      <w:marLeft w:val="0"/>
      <w:marRight w:val="0"/>
      <w:marTop w:val="0"/>
      <w:marBottom w:val="0"/>
      <w:divBdr>
        <w:top w:val="none" w:sz="0" w:space="0" w:color="auto"/>
        <w:left w:val="none" w:sz="0" w:space="0" w:color="auto"/>
        <w:bottom w:val="none" w:sz="0" w:space="0" w:color="auto"/>
        <w:right w:val="none" w:sz="0" w:space="0" w:color="auto"/>
      </w:divBdr>
    </w:div>
    <w:div w:id="1158619677">
      <w:bodyDiv w:val="1"/>
      <w:marLeft w:val="0"/>
      <w:marRight w:val="0"/>
      <w:marTop w:val="0"/>
      <w:marBottom w:val="0"/>
      <w:divBdr>
        <w:top w:val="none" w:sz="0" w:space="0" w:color="auto"/>
        <w:left w:val="none" w:sz="0" w:space="0" w:color="auto"/>
        <w:bottom w:val="none" w:sz="0" w:space="0" w:color="auto"/>
        <w:right w:val="none" w:sz="0" w:space="0" w:color="auto"/>
      </w:divBdr>
    </w:div>
    <w:div w:id="1158839221">
      <w:bodyDiv w:val="1"/>
      <w:marLeft w:val="0"/>
      <w:marRight w:val="0"/>
      <w:marTop w:val="0"/>
      <w:marBottom w:val="0"/>
      <w:divBdr>
        <w:top w:val="none" w:sz="0" w:space="0" w:color="auto"/>
        <w:left w:val="none" w:sz="0" w:space="0" w:color="auto"/>
        <w:bottom w:val="none" w:sz="0" w:space="0" w:color="auto"/>
        <w:right w:val="none" w:sz="0" w:space="0" w:color="auto"/>
      </w:divBdr>
    </w:div>
    <w:div w:id="1159224791">
      <w:bodyDiv w:val="1"/>
      <w:marLeft w:val="0"/>
      <w:marRight w:val="0"/>
      <w:marTop w:val="0"/>
      <w:marBottom w:val="0"/>
      <w:divBdr>
        <w:top w:val="none" w:sz="0" w:space="0" w:color="auto"/>
        <w:left w:val="none" w:sz="0" w:space="0" w:color="auto"/>
        <w:bottom w:val="none" w:sz="0" w:space="0" w:color="auto"/>
        <w:right w:val="none" w:sz="0" w:space="0" w:color="auto"/>
      </w:divBdr>
    </w:div>
    <w:div w:id="1159493434">
      <w:bodyDiv w:val="1"/>
      <w:marLeft w:val="0"/>
      <w:marRight w:val="0"/>
      <w:marTop w:val="0"/>
      <w:marBottom w:val="0"/>
      <w:divBdr>
        <w:top w:val="none" w:sz="0" w:space="0" w:color="auto"/>
        <w:left w:val="none" w:sz="0" w:space="0" w:color="auto"/>
        <w:bottom w:val="none" w:sz="0" w:space="0" w:color="auto"/>
        <w:right w:val="none" w:sz="0" w:space="0" w:color="auto"/>
      </w:divBdr>
    </w:div>
    <w:div w:id="1159617532">
      <w:bodyDiv w:val="1"/>
      <w:marLeft w:val="0"/>
      <w:marRight w:val="0"/>
      <w:marTop w:val="0"/>
      <w:marBottom w:val="0"/>
      <w:divBdr>
        <w:top w:val="none" w:sz="0" w:space="0" w:color="auto"/>
        <w:left w:val="none" w:sz="0" w:space="0" w:color="auto"/>
        <w:bottom w:val="none" w:sz="0" w:space="0" w:color="auto"/>
        <w:right w:val="none" w:sz="0" w:space="0" w:color="auto"/>
      </w:divBdr>
    </w:div>
    <w:div w:id="1160391319">
      <w:bodyDiv w:val="1"/>
      <w:marLeft w:val="0"/>
      <w:marRight w:val="0"/>
      <w:marTop w:val="0"/>
      <w:marBottom w:val="0"/>
      <w:divBdr>
        <w:top w:val="none" w:sz="0" w:space="0" w:color="auto"/>
        <w:left w:val="none" w:sz="0" w:space="0" w:color="auto"/>
        <w:bottom w:val="none" w:sz="0" w:space="0" w:color="auto"/>
        <w:right w:val="none" w:sz="0" w:space="0" w:color="auto"/>
      </w:divBdr>
    </w:div>
    <w:div w:id="1160803870">
      <w:bodyDiv w:val="1"/>
      <w:marLeft w:val="0"/>
      <w:marRight w:val="0"/>
      <w:marTop w:val="0"/>
      <w:marBottom w:val="0"/>
      <w:divBdr>
        <w:top w:val="none" w:sz="0" w:space="0" w:color="auto"/>
        <w:left w:val="none" w:sz="0" w:space="0" w:color="auto"/>
        <w:bottom w:val="none" w:sz="0" w:space="0" w:color="auto"/>
        <w:right w:val="none" w:sz="0" w:space="0" w:color="auto"/>
      </w:divBdr>
    </w:div>
    <w:div w:id="1160924386">
      <w:bodyDiv w:val="1"/>
      <w:marLeft w:val="0"/>
      <w:marRight w:val="0"/>
      <w:marTop w:val="0"/>
      <w:marBottom w:val="0"/>
      <w:divBdr>
        <w:top w:val="none" w:sz="0" w:space="0" w:color="auto"/>
        <w:left w:val="none" w:sz="0" w:space="0" w:color="auto"/>
        <w:bottom w:val="none" w:sz="0" w:space="0" w:color="auto"/>
        <w:right w:val="none" w:sz="0" w:space="0" w:color="auto"/>
      </w:divBdr>
    </w:div>
    <w:div w:id="1162163766">
      <w:bodyDiv w:val="1"/>
      <w:marLeft w:val="0"/>
      <w:marRight w:val="0"/>
      <w:marTop w:val="0"/>
      <w:marBottom w:val="0"/>
      <w:divBdr>
        <w:top w:val="none" w:sz="0" w:space="0" w:color="auto"/>
        <w:left w:val="none" w:sz="0" w:space="0" w:color="auto"/>
        <w:bottom w:val="none" w:sz="0" w:space="0" w:color="auto"/>
        <w:right w:val="none" w:sz="0" w:space="0" w:color="auto"/>
      </w:divBdr>
    </w:div>
    <w:div w:id="1162894000">
      <w:bodyDiv w:val="1"/>
      <w:marLeft w:val="0"/>
      <w:marRight w:val="0"/>
      <w:marTop w:val="0"/>
      <w:marBottom w:val="0"/>
      <w:divBdr>
        <w:top w:val="none" w:sz="0" w:space="0" w:color="auto"/>
        <w:left w:val="none" w:sz="0" w:space="0" w:color="auto"/>
        <w:bottom w:val="none" w:sz="0" w:space="0" w:color="auto"/>
        <w:right w:val="none" w:sz="0" w:space="0" w:color="auto"/>
      </w:divBdr>
    </w:div>
    <w:div w:id="1162968253">
      <w:bodyDiv w:val="1"/>
      <w:marLeft w:val="0"/>
      <w:marRight w:val="0"/>
      <w:marTop w:val="0"/>
      <w:marBottom w:val="0"/>
      <w:divBdr>
        <w:top w:val="none" w:sz="0" w:space="0" w:color="auto"/>
        <w:left w:val="none" w:sz="0" w:space="0" w:color="auto"/>
        <w:bottom w:val="none" w:sz="0" w:space="0" w:color="auto"/>
        <w:right w:val="none" w:sz="0" w:space="0" w:color="auto"/>
      </w:divBdr>
    </w:div>
    <w:div w:id="1163355301">
      <w:bodyDiv w:val="1"/>
      <w:marLeft w:val="0"/>
      <w:marRight w:val="0"/>
      <w:marTop w:val="0"/>
      <w:marBottom w:val="0"/>
      <w:divBdr>
        <w:top w:val="none" w:sz="0" w:space="0" w:color="auto"/>
        <w:left w:val="none" w:sz="0" w:space="0" w:color="auto"/>
        <w:bottom w:val="none" w:sz="0" w:space="0" w:color="auto"/>
        <w:right w:val="none" w:sz="0" w:space="0" w:color="auto"/>
      </w:divBdr>
    </w:div>
    <w:div w:id="1163468133">
      <w:bodyDiv w:val="1"/>
      <w:marLeft w:val="0"/>
      <w:marRight w:val="0"/>
      <w:marTop w:val="0"/>
      <w:marBottom w:val="0"/>
      <w:divBdr>
        <w:top w:val="none" w:sz="0" w:space="0" w:color="auto"/>
        <w:left w:val="none" w:sz="0" w:space="0" w:color="auto"/>
        <w:bottom w:val="none" w:sz="0" w:space="0" w:color="auto"/>
        <w:right w:val="none" w:sz="0" w:space="0" w:color="auto"/>
      </w:divBdr>
    </w:div>
    <w:div w:id="1163811238">
      <w:bodyDiv w:val="1"/>
      <w:marLeft w:val="0"/>
      <w:marRight w:val="0"/>
      <w:marTop w:val="0"/>
      <w:marBottom w:val="0"/>
      <w:divBdr>
        <w:top w:val="none" w:sz="0" w:space="0" w:color="auto"/>
        <w:left w:val="none" w:sz="0" w:space="0" w:color="auto"/>
        <w:bottom w:val="none" w:sz="0" w:space="0" w:color="auto"/>
        <w:right w:val="none" w:sz="0" w:space="0" w:color="auto"/>
      </w:divBdr>
    </w:div>
    <w:div w:id="1164276348">
      <w:bodyDiv w:val="1"/>
      <w:marLeft w:val="0"/>
      <w:marRight w:val="0"/>
      <w:marTop w:val="0"/>
      <w:marBottom w:val="0"/>
      <w:divBdr>
        <w:top w:val="none" w:sz="0" w:space="0" w:color="auto"/>
        <w:left w:val="none" w:sz="0" w:space="0" w:color="auto"/>
        <w:bottom w:val="none" w:sz="0" w:space="0" w:color="auto"/>
        <w:right w:val="none" w:sz="0" w:space="0" w:color="auto"/>
      </w:divBdr>
    </w:div>
    <w:div w:id="1164394713">
      <w:bodyDiv w:val="1"/>
      <w:marLeft w:val="0"/>
      <w:marRight w:val="0"/>
      <w:marTop w:val="0"/>
      <w:marBottom w:val="0"/>
      <w:divBdr>
        <w:top w:val="none" w:sz="0" w:space="0" w:color="auto"/>
        <w:left w:val="none" w:sz="0" w:space="0" w:color="auto"/>
        <w:bottom w:val="none" w:sz="0" w:space="0" w:color="auto"/>
        <w:right w:val="none" w:sz="0" w:space="0" w:color="auto"/>
      </w:divBdr>
    </w:div>
    <w:div w:id="1165433658">
      <w:bodyDiv w:val="1"/>
      <w:marLeft w:val="0"/>
      <w:marRight w:val="0"/>
      <w:marTop w:val="0"/>
      <w:marBottom w:val="0"/>
      <w:divBdr>
        <w:top w:val="none" w:sz="0" w:space="0" w:color="auto"/>
        <w:left w:val="none" w:sz="0" w:space="0" w:color="auto"/>
        <w:bottom w:val="none" w:sz="0" w:space="0" w:color="auto"/>
        <w:right w:val="none" w:sz="0" w:space="0" w:color="auto"/>
      </w:divBdr>
    </w:div>
    <w:div w:id="1165632614">
      <w:bodyDiv w:val="1"/>
      <w:marLeft w:val="0"/>
      <w:marRight w:val="0"/>
      <w:marTop w:val="0"/>
      <w:marBottom w:val="0"/>
      <w:divBdr>
        <w:top w:val="none" w:sz="0" w:space="0" w:color="auto"/>
        <w:left w:val="none" w:sz="0" w:space="0" w:color="auto"/>
        <w:bottom w:val="none" w:sz="0" w:space="0" w:color="auto"/>
        <w:right w:val="none" w:sz="0" w:space="0" w:color="auto"/>
      </w:divBdr>
    </w:div>
    <w:div w:id="1165899353">
      <w:bodyDiv w:val="1"/>
      <w:marLeft w:val="0"/>
      <w:marRight w:val="0"/>
      <w:marTop w:val="0"/>
      <w:marBottom w:val="0"/>
      <w:divBdr>
        <w:top w:val="none" w:sz="0" w:space="0" w:color="auto"/>
        <w:left w:val="none" w:sz="0" w:space="0" w:color="auto"/>
        <w:bottom w:val="none" w:sz="0" w:space="0" w:color="auto"/>
        <w:right w:val="none" w:sz="0" w:space="0" w:color="auto"/>
      </w:divBdr>
    </w:div>
    <w:div w:id="1166672230">
      <w:bodyDiv w:val="1"/>
      <w:marLeft w:val="0"/>
      <w:marRight w:val="0"/>
      <w:marTop w:val="0"/>
      <w:marBottom w:val="0"/>
      <w:divBdr>
        <w:top w:val="none" w:sz="0" w:space="0" w:color="auto"/>
        <w:left w:val="none" w:sz="0" w:space="0" w:color="auto"/>
        <w:bottom w:val="none" w:sz="0" w:space="0" w:color="auto"/>
        <w:right w:val="none" w:sz="0" w:space="0" w:color="auto"/>
      </w:divBdr>
    </w:div>
    <w:div w:id="1167861020">
      <w:bodyDiv w:val="1"/>
      <w:marLeft w:val="0"/>
      <w:marRight w:val="0"/>
      <w:marTop w:val="0"/>
      <w:marBottom w:val="0"/>
      <w:divBdr>
        <w:top w:val="none" w:sz="0" w:space="0" w:color="auto"/>
        <w:left w:val="none" w:sz="0" w:space="0" w:color="auto"/>
        <w:bottom w:val="none" w:sz="0" w:space="0" w:color="auto"/>
        <w:right w:val="none" w:sz="0" w:space="0" w:color="auto"/>
      </w:divBdr>
    </w:div>
    <w:div w:id="1169979383">
      <w:bodyDiv w:val="1"/>
      <w:marLeft w:val="0"/>
      <w:marRight w:val="0"/>
      <w:marTop w:val="0"/>
      <w:marBottom w:val="0"/>
      <w:divBdr>
        <w:top w:val="none" w:sz="0" w:space="0" w:color="auto"/>
        <w:left w:val="none" w:sz="0" w:space="0" w:color="auto"/>
        <w:bottom w:val="none" w:sz="0" w:space="0" w:color="auto"/>
        <w:right w:val="none" w:sz="0" w:space="0" w:color="auto"/>
      </w:divBdr>
    </w:div>
    <w:div w:id="1170098720">
      <w:bodyDiv w:val="1"/>
      <w:marLeft w:val="0"/>
      <w:marRight w:val="0"/>
      <w:marTop w:val="0"/>
      <w:marBottom w:val="0"/>
      <w:divBdr>
        <w:top w:val="none" w:sz="0" w:space="0" w:color="auto"/>
        <w:left w:val="none" w:sz="0" w:space="0" w:color="auto"/>
        <w:bottom w:val="none" w:sz="0" w:space="0" w:color="auto"/>
        <w:right w:val="none" w:sz="0" w:space="0" w:color="auto"/>
      </w:divBdr>
    </w:div>
    <w:div w:id="1170145437">
      <w:bodyDiv w:val="1"/>
      <w:marLeft w:val="0"/>
      <w:marRight w:val="0"/>
      <w:marTop w:val="0"/>
      <w:marBottom w:val="0"/>
      <w:divBdr>
        <w:top w:val="none" w:sz="0" w:space="0" w:color="auto"/>
        <w:left w:val="none" w:sz="0" w:space="0" w:color="auto"/>
        <w:bottom w:val="none" w:sz="0" w:space="0" w:color="auto"/>
        <w:right w:val="none" w:sz="0" w:space="0" w:color="auto"/>
      </w:divBdr>
    </w:div>
    <w:div w:id="1171409215">
      <w:bodyDiv w:val="1"/>
      <w:marLeft w:val="0"/>
      <w:marRight w:val="0"/>
      <w:marTop w:val="0"/>
      <w:marBottom w:val="0"/>
      <w:divBdr>
        <w:top w:val="none" w:sz="0" w:space="0" w:color="auto"/>
        <w:left w:val="none" w:sz="0" w:space="0" w:color="auto"/>
        <w:bottom w:val="none" w:sz="0" w:space="0" w:color="auto"/>
        <w:right w:val="none" w:sz="0" w:space="0" w:color="auto"/>
      </w:divBdr>
    </w:div>
    <w:div w:id="1171682126">
      <w:bodyDiv w:val="1"/>
      <w:marLeft w:val="0"/>
      <w:marRight w:val="0"/>
      <w:marTop w:val="0"/>
      <w:marBottom w:val="0"/>
      <w:divBdr>
        <w:top w:val="none" w:sz="0" w:space="0" w:color="auto"/>
        <w:left w:val="none" w:sz="0" w:space="0" w:color="auto"/>
        <w:bottom w:val="none" w:sz="0" w:space="0" w:color="auto"/>
        <w:right w:val="none" w:sz="0" w:space="0" w:color="auto"/>
      </w:divBdr>
    </w:div>
    <w:div w:id="1171683104">
      <w:bodyDiv w:val="1"/>
      <w:marLeft w:val="0"/>
      <w:marRight w:val="0"/>
      <w:marTop w:val="0"/>
      <w:marBottom w:val="0"/>
      <w:divBdr>
        <w:top w:val="none" w:sz="0" w:space="0" w:color="auto"/>
        <w:left w:val="none" w:sz="0" w:space="0" w:color="auto"/>
        <w:bottom w:val="none" w:sz="0" w:space="0" w:color="auto"/>
        <w:right w:val="none" w:sz="0" w:space="0" w:color="auto"/>
      </w:divBdr>
    </w:div>
    <w:div w:id="1171985452">
      <w:bodyDiv w:val="1"/>
      <w:marLeft w:val="0"/>
      <w:marRight w:val="0"/>
      <w:marTop w:val="0"/>
      <w:marBottom w:val="0"/>
      <w:divBdr>
        <w:top w:val="none" w:sz="0" w:space="0" w:color="auto"/>
        <w:left w:val="none" w:sz="0" w:space="0" w:color="auto"/>
        <w:bottom w:val="none" w:sz="0" w:space="0" w:color="auto"/>
        <w:right w:val="none" w:sz="0" w:space="0" w:color="auto"/>
      </w:divBdr>
    </w:div>
    <w:div w:id="1172648048">
      <w:bodyDiv w:val="1"/>
      <w:marLeft w:val="0"/>
      <w:marRight w:val="0"/>
      <w:marTop w:val="0"/>
      <w:marBottom w:val="0"/>
      <w:divBdr>
        <w:top w:val="none" w:sz="0" w:space="0" w:color="auto"/>
        <w:left w:val="none" w:sz="0" w:space="0" w:color="auto"/>
        <w:bottom w:val="none" w:sz="0" w:space="0" w:color="auto"/>
        <w:right w:val="none" w:sz="0" w:space="0" w:color="auto"/>
      </w:divBdr>
    </w:div>
    <w:div w:id="1173184366">
      <w:bodyDiv w:val="1"/>
      <w:marLeft w:val="0"/>
      <w:marRight w:val="0"/>
      <w:marTop w:val="0"/>
      <w:marBottom w:val="0"/>
      <w:divBdr>
        <w:top w:val="none" w:sz="0" w:space="0" w:color="auto"/>
        <w:left w:val="none" w:sz="0" w:space="0" w:color="auto"/>
        <w:bottom w:val="none" w:sz="0" w:space="0" w:color="auto"/>
        <w:right w:val="none" w:sz="0" w:space="0" w:color="auto"/>
      </w:divBdr>
    </w:div>
    <w:div w:id="1173497354">
      <w:bodyDiv w:val="1"/>
      <w:marLeft w:val="0"/>
      <w:marRight w:val="0"/>
      <w:marTop w:val="0"/>
      <w:marBottom w:val="0"/>
      <w:divBdr>
        <w:top w:val="none" w:sz="0" w:space="0" w:color="auto"/>
        <w:left w:val="none" w:sz="0" w:space="0" w:color="auto"/>
        <w:bottom w:val="none" w:sz="0" w:space="0" w:color="auto"/>
        <w:right w:val="none" w:sz="0" w:space="0" w:color="auto"/>
      </w:divBdr>
    </w:div>
    <w:div w:id="1175723973">
      <w:bodyDiv w:val="1"/>
      <w:marLeft w:val="0"/>
      <w:marRight w:val="0"/>
      <w:marTop w:val="0"/>
      <w:marBottom w:val="0"/>
      <w:divBdr>
        <w:top w:val="none" w:sz="0" w:space="0" w:color="auto"/>
        <w:left w:val="none" w:sz="0" w:space="0" w:color="auto"/>
        <w:bottom w:val="none" w:sz="0" w:space="0" w:color="auto"/>
        <w:right w:val="none" w:sz="0" w:space="0" w:color="auto"/>
      </w:divBdr>
    </w:div>
    <w:div w:id="1176263064">
      <w:bodyDiv w:val="1"/>
      <w:marLeft w:val="0"/>
      <w:marRight w:val="0"/>
      <w:marTop w:val="0"/>
      <w:marBottom w:val="0"/>
      <w:divBdr>
        <w:top w:val="none" w:sz="0" w:space="0" w:color="auto"/>
        <w:left w:val="none" w:sz="0" w:space="0" w:color="auto"/>
        <w:bottom w:val="none" w:sz="0" w:space="0" w:color="auto"/>
        <w:right w:val="none" w:sz="0" w:space="0" w:color="auto"/>
      </w:divBdr>
    </w:div>
    <w:div w:id="1177888340">
      <w:bodyDiv w:val="1"/>
      <w:marLeft w:val="0"/>
      <w:marRight w:val="0"/>
      <w:marTop w:val="0"/>
      <w:marBottom w:val="0"/>
      <w:divBdr>
        <w:top w:val="none" w:sz="0" w:space="0" w:color="auto"/>
        <w:left w:val="none" w:sz="0" w:space="0" w:color="auto"/>
        <w:bottom w:val="none" w:sz="0" w:space="0" w:color="auto"/>
        <w:right w:val="none" w:sz="0" w:space="0" w:color="auto"/>
      </w:divBdr>
    </w:div>
    <w:div w:id="1177959484">
      <w:bodyDiv w:val="1"/>
      <w:marLeft w:val="0"/>
      <w:marRight w:val="0"/>
      <w:marTop w:val="0"/>
      <w:marBottom w:val="0"/>
      <w:divBdr>
        <w:top w:val="none" w:sz="0" w:space="0" w:color="auto"/>
        <w:left w:val="none" w:sz="0" w:space="0" w:color="auto"/>
        <w:bottom w:val="none" w:sz="0" w:space="0" w:color="auto"/>
        <w:right w:val="none" w:sz="0" w:space="0" w:color="auto"/>
      </w:divBdr>
    </w:div>
    <w:div w:id="1178428208">
      <w:bodyDiv w:val="1"/>
      <w:marLeft w:val="0"/>
      <w:marRight w:val="0"/>
      <w:marTop w:val="0"/>
      <w:marBottom w:val="0"/>
      <w:divBdr>
        <w:top w:val="none" w:sz="0" w:space="0" w:color="auto"/>
        <w:left w:val="none" w:sz="0" w:space="0" w:color="auto"/>
        <w:bottom w:val="none" w:sz="0" w:space="0" w:color="auto"/>
        <w:right w:val="none" w:sz="0" w:space="0" w:color="auto"/>
      </w:divBdr>
    </w:div>
    <w:div w:id="1179006826">
      <w:bodyDiv w:val="1"/>
      <w:marLeft w:val="0"/>
      <w:marRight w:val="0"/>
      <w:marTop w:val="0"/>
      <w:marBottom w:val="0"/>
      <w:divBdr>
        <w:top w:val="none" w:sz="0" w:space="0" w:color="auto"/>
        <w:left w:val="none" w:sz="0" w:space="0" w:color="auto"/>
        <w:bottom w:val="none" w:sz="0" w:space="0" w:color="auto"/>
        <w:right w:val="none" w:sz="0" w:space="0" w:color="auto"/>
      </w:divBdr>
    </w:div>
    <w:div w:id="1180510092">
      <w:bodyDiv w:val="1"/>
      <w:marLeft w:val="0"/>
      <w:marRight w:val="0"/>
      <w:marTop w:val="0"/>
      <w:marBottom w:val="0"/>
      <w:divBdr>
        <w:top w:val="none" w:sz="0" w:space="0" w:color="auto"/>
        <w:left w:val="none" w:sz="0" w:space="0" w:color="auto"/>
        <w:bottom w:val="none" w:sz="0" w:space="0" w:color="auto"/>
        <w:right w:val="none" w:sz="0" w:space="0" w:color="auto"/>
      </w:divBdr>
    </w:div>
    <w:div w:id="1180704392">
      <w:bodyDiv w:val="1"/>
      <w:marLeft w:val="0"/>
      <w:marRight w:val="0"/>
      <w:marTop w:val="0"/>
      <w:marBottom w:val="0"/>
      <w:divBdr>
        <w:top w:val="none" w:sz="0" w:space="0" w:color="auto"/>
        <w:left w:val="none" w:sz="0" w:space="0" w:color="auto"/>
        <w:bottom w:val="none" w:sz="0" w:space="0" w:color="auto"/>
        <w:right w:val="none" w:sz="0" w:space="0" w:color="auto"/>
      </w:divBdr>
    </w:div>
    <w:div w:id="1181314742">
      <w:bodyDiv w:val="1"/>
      <w:marLeft w:val="0"/>
      <w:marRight w:val="0"/>
      <w:marTop w:val="0"/>
      <w:marBottom w:val="0"/>
      <w:divBdr>
        <w:top w:val="none" w:sz="0" w:space="0" w:color="auto"/>
        <w:left w:val="none" w:sz="0" w:space="0" w:color="auto"/>
        <w:bottom w:val="none" w:sz="0" w:space="0" w:color="auto"/>
        <w:right w:val="none" w:sz="0" w:space="0" w:color="auto"/>
      </w:divBdr>
    </w:div>
    <w:div w:id="1186213485">
      <w:bodyDiv w:val="1"/>
      <w:marLeft w:val="0"/>
      <w:marRight w:val="0"/>
      <w:marTop w:val="0"/>
      <w:marBottom w:val="0"/>
      <w:divBdr>
        <w:top w:val="none" w:sz="0" w:space="0" w:color="auto"/>
        <w:left w:val="none" w:sz="0" w:space="0" w:color="auto"/>
        <w:bottom w:val="none" w:sz="0" w:space="0" w:color="auto"/>
        <w:right w:val="none" w:sz="0" w:space="0" w:color="auto"/>
      </w:divBdr>
    </w:div>
    <w:div w:id="1186288531">
      <w:bodyDiv w:val="1"/>
      <w:marLeft w:val="0"/>
      <w:marRight w:val="0"/>
      <w:marTop w:val="0"/>
      <w:marBottom w:val="0"/>
      <w:divBdr>
        <w:top w:val="none" w:sz="0" w:space="0" w:color="auto"/>
        <w:left w:val="none" w:sz="0" w:space="0" w:color="auto"/>
        <w:bottom w:val="none" w:sz="0" w:space="0" w:color="auto"/>
        <w:right w:val="none" w:sz="0" w:space="0" w:color="auto"/>
      </w:divBdr>
    </w:div>
    <w:div w:id="1186603380">
      <w:bodyDiv w:val="1"/>
      <w:marLeft w:val="0"/>
      <w:marRight w:val="0"/>
      <w:marTop w:val="0"/>
      <w:marBottom w:val="0"/>
      <w:divBdr>
        <w:top w:val="none" w:sz="0" w:space="0" w:color="auto"/>
        <w:left w:val="none" w:sz="0" w:space="0" w:color="auto"/>
        <w:bottom w:val="none" w:sz="0" w:space="0" w:color="auto"/>
        <w:right w:val="none" w:sz="0" w:space="0" w:color="auto"/>
      </w:divBdr>
    </w:div>
    <w:div w:id="1186863043">
      <w:bodyDiv w:val="1"/>
      <w:marLeft w:val="0"/>
      <w:marRight w:val="0"/>
      <w:marTop w:val="0"/>
      <w:marBottom w:val="0"/>
      <w:divBdr>
        <w:top w:val="none" w:sz="0" w:space="0" w:color="auto"/>
        <w:left w:val="none" w:sz="0" w:space="0" w:color="auto"/>
        <w:bottom w:val="none" w:sz="0" w:space="0" w:color="auto"/>
        <w:right w:val="none" w:sz="0" w:space="0" w:color="auto"/>
      </w:divBdr>
    </w:div>
    <w:div w:id="1186941042">
      <w:bodyDiv w:val="1"/>
      <w:marLeft w:val="0"/>
      <w:marRight w:val="0"/>
      <w:marTop w:val="0"/>
      <w:marBottom w:val="0"/>
      <w:divBdr>
        <w:top w:val="none" w:sz="0" w:space="0" w:color="auto"/>
        <w:left w:val="none" w:sz="0" w:space="0" w:color="auto"/>
        <w:bottom w:val="none" w:sz="0" w:space="0" w:color="auto"/>
        <w:right w:val="none" w:sz="0" w:space="0" w:color="auto"/>
      </w:divBdr>
    </w:div>
    <w:div w:id="1187449332">
      <w:bodyDiv w:val="1"/>
      <w:marLeft w:val="0"/>
      <w:marRight w:val="0"/>
      <w:marTop w:val="0"/>
      <w:marBottom w:val="0"/>
      <w:divBdr>
        <w:top w:val="none" w:sz="0" w:space="0" w:color="auto"/>
        <w:left w:val="none" w:sz="0" w:space="0" w:color="auto"/>
        <w:bottom w:val="none" w:sz="0" w:space="0" w:color="auto"/>
        <w:right w:val="none" w:sz="0" w:space="0" w:color="auto"/>
      </w:divBdr>
    </w:div>
    <w:div w:id="1187715016">
      <w:bodyDiv w:val="1"/>
      <w:marLeft w:val="0"/>
      <w:marRight w:val="0"/>
      <w:marTop w:val="0"/>
      <w:marBottom w:val="0"/>
      <w:divBdr>
        <w:top w:val="none" w:sz="0" w:space="0" w:color="auto"/>
        <w:left w:val="none" w:sz="0" w:space="0" w:color="auto"/>
        <w:bottom w:val="none" w:sz="0" w:space="0" w:color="auto"/>
        <w:right w:val="none" w:sz="0" w:space="0" w:color="auto"/>
      </w:divBdr>
    </w:div>
    <w:div w:id="1187715765">
      <w:bodyDiv w:val="1"/>
      <w:marLeft w:val="0"/>
      <w:marRight w:val="0"/>
      <w:marTop w:val="0"/>
      <w:marBottom w:val="0"/>
      <w:divBdr>
        <w:top w:val="none" w:sz="0" w:space="0" w:color="auto"/>
        <w:left w:val="none" w:sz="0" w:space="0" w:color="auto"/>
        <w:bottom w:val="none" w:sz="0" w:space="0" w:color="auto"/>
        <w:right w:val="none" w:sz="0" w:space="0" w:color="auto"/>
      </w:divBdr>
    </w:div>
    <w:div w:id="1189635145">
      <w:bodyDiv w:val="1"/>
      <w:marLeft w:val="0"/>
      <w:marRight w:val="0"/>
      <w:marTop w:val="0"/>
      <w:marBottom w:val="0"/>
      <w:divBdr>
        <w:top w:val="none" w:sz="0" w:space="0" w:color="auto"/>
        <w:left w:val="none" w:sz="0" w:space="0" w:color="auto"/>
        <w:bottom w:val="none" w:sz="0" w:space="0" w:color="auto"/>
        <w:right w:val="none" w:sz="0" w:space="0" w:color="auto"/>
      </w:divBdr>
    </w:div>
    <w:div w:id="1190021894">
      <w:bodyDiv w:val="1"/>
      <w:marLeft w:val="0"/>
      <w:marRight w:val="0"/>
      <w:marTop w:val="0"/>
      <w:marBottom w:val="0"/>
      <w:divBdr>
        <w:top w:val="none" w:sz="0" w:space="0" w:color="auto"/>
        <w:left w:val="none" w:sz="0" w:space="0" w:color="auto"/>
        <w:bottom w:val="none" w:sz="0" w:space="0" w:color="auto"/>
        <w:right w:val="none" w:sz="0" w:space="0" w:color="auto"/>
      </w:divBdr>
    </w:div>
    <w:div w:id="1190218915">
      <w:bodyDiv w:val="1"/>
      <w:marLeft w:val="0"/>
      <w:marRight w:val="0"/>
      <w:marTop w:val="0"/>
      <w:marBottom w:val="0"/>
      <w:divBdr>
        <w:top w:val="none" w:sz="0" w:space="0" w:color="auto"/>
        <w:left w:val="none" w:sz="0" w:space="0" w:color="auto"/>
        <w:bottom w:val="none" w:sz="0" w:space="0" w:color="auto"/>
        <w:right w:val="none" w:sz="0" w:space="0" w:color="auto"/>
      </w:divBdr>
    </w:div>
    <w:div w:id="1190490144">
      <w:bodyDiv w:val="1"/>
      <w:marLeft w:val="0"/>
      <w:marRight w:val="0"/>
      <w:marTop w:val="0"/>
      <w:marBottom w:val="0"/>
      <w:divBdr>
        <w:top w:val="none" w:sz="0" w:space="0" w:color="auto"/>
        <w:left w:val="none" w:sz="0" w:space="0" w:color="auto"/>
        <w:bottom w:val="none" w:sz="0" w:space="0" w:color="auto"/>
        <w:right w:val="none" w:sz="0" w:space="0" w:color="auto"/>
      </w:divBdr>
    </w:div>
    <w:div w:id="1191063563">
      <w:bodyDiv w:val="1"/>
      <w:marLeft w:val="0"/>
      <w:marRight w:val="0"/>
      <w:marTop w:val="0"/>
      <w:marBottom w:val="0"/>
      <w:divBdr>
        <w:top w:val="none" w:sz="0" w:space="0" w:color="auto"/>
        <w:left w:val="none" w:sz="0" w:space="0" w:color="auto"/>
        <w:bottom w:val="none" w:sz="0" w:space="0" w:color="auto"/>
        <w:right w:val="none" w:sz="0" w:space="0" w:color="auto"/>
      </w:divBdr>
    </w:div>
    <w:div w:id="1191263853">
      <w:bodyDiv w:val="1"/>
      <w:marLeft w:val="0"/>
      <w:marRight w:val="0"/>
      <w:marTop w:val="0"/>
      <w:marBottom w:val="0"/>
      <w:divBdr>
        <w:top w:val="none" w:sz="0" w:space="0" w:color="auto"/>
        <w:left w:val="none" w:sz="0" w:space="0" w:color="auto"/>
        <w:bottom w:val="none" w:sz="0" w:space="0" w:color="auto"/>
        <w:right w:val="none" w:sz="0" w:space="0" w:color="auto"/>
      </w:divBdr>
    </w:div>
    <w:div w:id="1192374013">
      <w:bodyDiv w:val="1"/>
      <w:marLeft w:val="0"/>
      <w:marRight w:val="0"/>
      <w:marTop w:val="0"/>
      <w:marBottom w:val="0"/>
      <w:divBdr>
        <w:top w:val="none" w:sz="0" w:space="0" w:color="auto"/>
        <w:left w:val="none" w:sz="0" w:space="0" w:color="auto"/>
        <w:bottom w:val="none" w:sz="0" w:space="0" w:color="auto"/>
        <w:right w:val="none" w:sz="0" w:space="0" w:color="auto"/>
      </w:divBdr>
    </w:div>
    <w:div w:id="1192691121">
      <w:bodyDiv w:val="1"/>
      <w:marLeft w:val="0"/>
      <w:marRight w:val="0"/>
      <w:marTop w:val="0"/>
      <w:marBottom w:val="0"/>
      <w:divBdr>
        <w:top w:val="none" w:sz="0" w:space="0" w:color="auto"/>
        <w:left w:val="none" w:sz="0" w:space="0" w:color="auto"/>
        <w:bottom w:val="none" w:sz="0" w:space="0" w:color="auto"/>
        <w:right w:val="none" w:sz="0" w:space="0" w:color="auto"/>
      </w:divBdr>
    </w:div>
    <w:div w:id="1193156500">
      <w:bodyDiv w:val="1"/>
      <w:marLeft w:val="0"/>
      <w:marRight w:val="0"/>
      <w:marTop w:val="0"/>
      <w:marBottom w:val="0"/>
      <w:divBdr>
        <w:top w:val="none" w:sz="0" w:space="0" w:color="auto"/>
        <w:left w:val="none" w:sz="0" w:space="0" w:color="auto"/>
        <w:bottom w:val="none" w:sz="0" w:space="0" w:color="auto"/>
        <w:right w:val="none" w:sz="0" w:space="0" w:color="auto"/>
      </w:divBdr>
    </w:div>
    <w:div w:id="1193345159">
      <w:bodyDiv w:val="1"/>
      <w:marLeft w:val="0"/>
      <w:marRight w:val="0"/>
      <w:marTop w:val="0"/>
      <w:marBottom w:val="0"/>
      <w:divBdr>
        <w:top w:val="none" w:sz="0" w:space="0" w:color="auto"/>
        <w:left w:val="none" w:sz="0" w:space="0" w:color="auto"/>
        <w:bottom w:val="none" w:sz="0" w:space="0" w:color="auto"/>
        <w:right w:val="none" w:sz="0" w:space="0" w:color="auto"/>
      </w:divBdr>
    </w:div>
    <w:div w:id="1193764051">
      <w:bodyDiv w:val="1"/>
      <w:marLeft w:val="0"/>
      <w:marRight w:val="0"/>
      <w:marTop w:val="0"/>
      <w:marBottom w:val="0"/>
      <w:divBdr>
        <w:top w:val="none" w:sz="0" w:space="0" w:color="auto"/>
        <w:left w:val="none" w:sz="0" w:space="0" w:color="auto"/>
        <w:bottom w:val="none" w:sz="0" w:space="0" w:color="auto"/>
        <w:right w:val="none" w:sz="0" w:space="0" w:color="auto"/>
      </w:divBdr>
    </w:div>
    <w:div w:id="1194032242">
      <w:bodyDiv w:val="1"/>
      <w:marLeft w:val="0"/>
      <w:marRight w:val="0"/>
      <w:marTop w:val="0"/>
      <w:marBottom w:val="0"/>
      <w:divBdr>
        <w:top w:val="none" w:sz="0" w:space="0" w:color="auto"/>
        <w:left w:val="none" w:sz="0" w:space="0" w:color="auto"/>
        <w:bottom w:val="none" w:sz="0" w:space="0" w:color="auto"/>
        <w:right w:val="none" w:sz="0" w:space="0" w:color="auto"/>
      </w:divBdr>
    </w:div>
    <w:div w:id="1194346984">
      <w:bodyDiv w:val="1"/>
      <w:marLeft w:val="0"/>
      <w:marRight w:val="0"/>
      <w:marTop w:val="0"/>
      <w:marBottom w:val="0"/>
      <w:divBdr>
        <w:top w:val="none" w:sz="0" w:space="0" w:color="auto"/>
        <w:left w:val="none" w:sz="0" w:space="0" w:color="auto"/>
        <w:bottom w:val="none" w:sz="0" w:space="0" w:color="auto"/>
        <w:right w:val="none" w:sz="0" w:space="0" w:color="auto"/>
      </w:divBdr>
    </w:div>
    <w:div w:id="1196309080">
      <w:bodyDiv w:val="1"/>
      <w:marLeft w:val="0"/>
      <w:marRight w:val="0"/>
      <w:marTop w:val="0"/>
      <w:marBottom w:val="0"/>
      <w:divBdr>
        <w:top w:val="none" w:sz="0" w:space="0" w:color="auto"/>
        <w:left w:val="none" w:sz="0" w:space="0" w:color="auto"/>
        <w:bottom w:val="none" w:sz="0" w:space="0" w:color="auto"/>
        <w:right w:val="none" w:sz="0" w:space="0" w:color="auto"/>
      </w:divBdr>
    </w:div>
    <w:div w:id="1196889875">
      <w:bodyDiv w:val="1"/>
      <w:marLeft w:val="0"/>
      <w:marRight w:val="0"/>
      <w:marTop w:val="0"/>
      <w:marBottom w:val="0"/>
      <w:divBdr>
        <w:top w:val="none" w:sz="0" w:space="0" w:color="auto"/>
        <w:left w:val="none" w:sz="0" w:space="0" w:color="auto"/>
        <w:bottom w:val="none" w:sz="0" w:space="0" w:color="auto"/>
        <w:right w:val="none" w:sz="0" w:space="0" w:color="auto"/>
      </w:divBdr>
    </w:div>
    <w:div w:id="1197542013">
      <w:bodyDiv w:val="1"/>
      <w:marLeft w:val="0"/>
      <w:marRight w:val="0"/>
      <w:marTop w:val="0"/>
      <w:marBottom w:val="0"/>
      <w:divBdr>
        <w:top w:val="none" w:sz="0" w:space="0" w:color="auto"/>
        <w:left w:val="none" w:sz="0" w:space="0" w:color="auto"/>
        <w:bottom w:val="none" w:sz="0" w:space="0" w:color="auto"/>
        <w:right w:val="none" w:sz="0" w:space="0" w:color="auto"/>
      </w:divBdr>
    </w:div>
    <w:div w:id="1197933396">
      <w:bodyDiv w:val="1"/>
      <w:marLeft w:val="0"/>
      <w:marRight w:val="0"/>
      <w:marTop w:val="0"/>
      <w:marBottom w:val="0"/>
      <w:divBdr>
        <w:top w:val="none" w:sz="0" w:space="0" w:color="auto"/>
        <w:left w:val="none" w:sz="0" w:space="0" w:color="auto"/>
        <w:bottom w:val="none" w:sz="0" w:space="0" w:color="auto"/>
        <w:right w:val="none" w:sz="0" w:space="0" w:color="auto"/>
      </w:divBdr>
    </w:div>
    <w:div w:id="1198272122">
      <w:bodyDiv w:val="1"/>
      <w:marLeft w:val="0"/>
      <w:marRight w:val="0"/>
      <w:marTop w:val="0"/>
      <w:marBottom w:val="0"/>
      <w:divBdr>
        <w:top w:val="none" w:sz="0" w:space="0" w:color="auto"/>
        <w:left w:val="none" w:sz="0" w:space="0" w:color="auto"/>
        <w:bottom w:val="none" w:sz="0" w:space="0" w:color="auto"/>
        <w:right w:val="none" w:sz="0" w:space="0" w:color="auto"/>
      </w:divBdr>
    </w:div>
    <w:div w:id="1198927613">
      <w:bodyDiv w:val="1"/>
      <w:marLeft w:val="0"/>
      <w:marRight w:val="0"/>
      <w:marTop w:val="0"/>
      <w:marBottom w:val="0"/>
      <w:divBdr>
        <w:top w:val="none" w:sz="0" w:space="0" w:color="auto"/>
        <w:left w:val="none" w:sz="0" w:space="0" w:color="auto"/>
        <w:bottom w:val="none" w:sz="0" w:space="0" w:color="auto"/>
        <w:right w:val="none" w:sz="0" w:space="0" w:color="auto"/>
      </w:divBdr>
    </w:div>
    <w:div w:id="1199390730">
      <w:bodyDiv w:val="1"/>
      <w:marLeft w:val="0"/>
      <w:marRight w:val="0"/>
      <w:marTop w:val="0"/>
      <w:marBottom w:val="0"/>
      <w:divBdr>
        <w:top w:val="none" w:sz="0" w:space="0" w:color="auto"/>
        <w:left w:val="none" w:sz="0" w:space="0" w:color="auto"/>
        <w:bottom w:val="none" w:sz="0" w:space="0" w:color="auto"/>
        <w:right w:val="none" w:sz="0" w:space="0" w:color="auto"/>
      </w:divBdr>
    </w:div>
    <w:div w:id="1199395345">
      <w:bodyDiv w:val="1"/>
      <w:marLeft w:val="0"/>
      <w:marRight w:val="0"/>
      <w:marTop w:val="0"/>
      <w:marBottom w:val="0"/>
      <w:divBdr>
        <w:top w:val="none" w:sz="0" w:space="0" w:color="auto"/>
        <w:left w:val="none" w:sz="0" w:space="0" w:color="auto"/>
        <w:bottom w:val="none" w:sz="0" w:space="0" w:color="auto"/>
        <w:right w:val="none" w:sz="0" w:space="0" w:color="auto"/>
      </w:divBdr>
    </w:div>
    <w:div w:id="1200120348">
      <w:bodyDiv w:val="1"/>
      <w:marLeft w:val="0"/>
      <w:marRight w:val="0"/>
      <w:marTop w:val="0"/>
      <w:marBottom w:val="0"/>
      <w:divBdr>
        <w:top w:val="none" w:sz="0" w:space="0" w:color="auto"/>
        <w:left w:val="none" w:sz="0" w:space="0" w:color="auto"/>
        <w:bottom w:val="none" w:sz="0" w:space="0" w:color="auto"/>
        <w:right w:val="none" w:sz="0" w:space="0" w:color="auto"/>
      </w:divBdr>
    </w:div>
    <w:div w:id="1200240306">
      <w:bodyDiv w:val="1"/>
      <w:marLeft w:val="0"/>
      <w:marRight w:val="0"/>
      <w:marTop w:val="0"/>
      <w:marBottom w:val="0"/>
      <w:divBdr>
        <w:top w:val="none" w:sz="0" w:space="0" w:color="auto"/>
        <w:left w:val="none" w:sz="0" w:space="0" w:color="auto"/>
        <w:bottom w:val="none" w:sz="0" w:space="0" w:color="auto"/>
        <w:right w:val="none" w:sz="0" w:space="0" w:color="auto"/>
      </w:divBdr>
    </w:div>
    <w:div w:id="1200314381">
      <w:bodyDiv w:val="1"/>
      <w:marLeft w:val="0"/>
      <w:marRight w:val="0"/>
      <w:marTop w:val="0"/>
      <w:marBottom w:val="0"/>
      <w:divBdr>
        <w:top w:val="none" w:sz="0" w:space="0" w:color="auto"/>
        <w:left w:val="none" w:sz="0" w:space="0" w:color="auto"/>
        <w:bottom w:val="none" w:sz="0" w:space="0" w:color="auto"/>
        <w:right w:val="none" w:sz="0" w:space="0" w:color="auto"/>
      </w:divBdr>
    </w:div>
    <w:div w:id="1200512305">
      <w:bodyDiv w:val="1"/>
      <w:marLeft w:val="0"/>
      <w:marRight w:val="0"/>
      <w:marTop w:val="0"/>
      <w:marBottom w:val="0"/>
      <w:divBdr>
        <w:top w:val="none" w:sz="0" w:space="0" w:color="auto"/>
        <w:left w:val="none" w:sz="0" w:space="0" w:color="auto"/>
        <w:bottom w:val="none" w:sz="0" w:space="0" w:color="auto"/>
        <w:right w:val="none" w:sz="0" w:space="0" w:color="auto"/>
      </w:divBdr>
    </w:div>
    <w:div w:id="1200623901">
      <w:bodyDiv w:val="1"/>
      <w:marLeft w:val="0"/>
      <w:marRight w:val="0"/>
      <w:marTop w:val="0"/>
      <w:marBottom w:val="0"/>
      <w:divBdr>
        <w:top w:val="none" w:sz="0" w:space="0" w:color="auto"/>
        <w:left w:val="none" w:sz="0" w:space="0" w:color="auto"/>
        <w:bottom w:val="none" w:sz="0" w:space="0" w:color="auto"/>
        <w:right w:val="none" w:sz="0" w:space="0" w:color="auto"/>
      </w:divBdr>
    </w:div>
    <w:div w:id="1201043772">
      <w:bodyDiv w:val="1"/>
      <w:marLeft w:val="0"/>
      <w:marRight w:val="0"/>
      <w:marTop w:val="0"/>
      <w:marBottom w:val="0"/>
      <w:divBdr>
        <w:top w:val="none" w:sz="0" w:space="0" w:color="auto"/>
        <w:left w:val="none" w:sz="0" w:space="0" w:color="auto"/>
        <w:bottom w:val="none" w:sz="0" w:space="0" w:color="auto"/>
        <w:right w:val="none" w:sz="0" w:space="0" w:color="auto"/>
      </w:divBdr>
    </w:div>
    <w:div w:id="1201474341">
      <w:bodyDiv w:val="1"/>
      <w:marLeft w:val="0"/>
      <w:marRight w:val="0"/>
      <w:marTop w:val="0"/>
      <w:marBottom w:val="0"/>
      <w:divBdr>
        <w:top w:val="none" w:sz="0" w:space="0" w:color="auto"/>
        <w:left w:val="none" w:sz="0" w:space="0" w:color="auto"/>
        <w:bottom w:val="none" w:sz="0" w:space="0" w:color="auto"/>
        <w:right w:val="none" w:sz="0" w:space="0" w:color="auto"/>
      </w:divBdr>
    </w:div>
    <w:div w:id="1203206074">
      <w:bodyDiv w:val="1"/>
      <w:marLeft w:val="0"/>
      <w:marRight w:val="0"/>
      <w:marTop w:val="0"/>
      <w:marBottom w:val="0"/>
      <w:divBdr>
        <w:top w:val="none" w:sz="0" w:space="0" w:color="auto"/>
        <w:left w:val="none" w:sz="0" w:space="0" w:color="auto"/>
        <w:bottom w:val="none" w:sz="0" w:space="0" w:color="auto"/>
        <w:right w:val="none" w:sz="0" w:space="0" w:color="auto"/>
      </w:divBdr>
    </w:div>
    <w:div w:id="1204169674">
      <w:bodyDiv w:val="1"/>
      <w:marLeft w:val="0"/>
      <w:marRight w:val="0"/>
      <w:marTop w:val="0"/>
      <w:marBottom w:val="0"/>
      <w:divBdr>
        <w:top w:val="none" w:sz="0" w:space="0" w:color="auto"/>
        <w:left w:val="none" w:sz="0" w:space="0" w:color="auto"/>
        <w:bottom w:val="none" w:sz="0" w:space="0" w:color="auto"/>
        <w:right w:val="none" w:sz="0" w:space="0" w:color="auto"/>
      </w:divBdr>
    </w:div>
    <w:div w:id="1204515613">
      <w:bodyDiv w:val="1"/>
      <w:marLeft w:val="0"/>
      <w:marRight w:val="0"/>
      <w:marTop w:val="0"/>
      <w:marBottom w:val="0"/>
      <w:divBdr>
        <w:top w:val="none" w:sz="0" w:space="0" w:color="auto"/>
        <w:left w:val="none" w:sz="0" w:space="0" w:color="auto"/>
        <w:bottom w:val="none" w:sz="0" w:space="0" w:color="auto"/>
        <w:right w:val="none" w:sz="0" w:space="0" w:color="auto"/>
      </w:divBdr>
    </w:div>
    <w:div w:id="1207915642">
      <w:bodyDiv w:val="1"/>
      <w:marLeft w:val="0"/>
      <w:marRight w:val="0"/>
      <w:marTop w:val="0"/>
      <w:marBottom w:val="0"/>
      <w:divBdr>
        <w:top w:val="none" w:sz="0" w:space="0" w:color="auto"/>
        <w:left w:val="none" w:sz="0" w:space="0" w:color="auto"/>
        <w:bottom w:val="none" w:sz="0" w:space="0" w:color="auto"/>
        <w:right w:val="none" w:sz="0" w:space="0" w:color="auto"/>
      </w:divBdr>
    </w:div>
    <w:div w:id="1209100292">
      <w:bodyDiv w:val="1"/>
      <w:marLeft w:val="0"/>
      <w:marRight w:val="0"/>
      <w:marTop w:val="0"/>
      <w:marBottom w:val="0"/>
      <w:divBdr>
        <w:top w:val="none" w:sz="0" w:space="0" w:color="auto"/>
        <w:left w:val="none" w:sz="0" w:space="0" w:color="auto"/>
        <w:bottom w:val="none" w:sz="0" w:space="0" w:color="auto"/>
        <w:right w:val="none" w:sz="0" w:space="0" w:color="auto"/>
      </w:divBdr>
    </w:div>
    <w:div w:id="1209100888">
      <w:bodyDiv w:val="1"/>
      <w:marLeft w:val="0"/>
      <w:marRight w:val="0"/>
      <w:marTop w:val="0"/>
      <w:marBottom w:val="0"/>
      <w:divBdr>
        <w:top w:val="none" w:sz="0" w:space="0" w:color="auto"/>
        <w:left w:val="none" w:sz="0" w:space="0" w:color="auto"/>
        <w:bottom w:val="none" w:sz="0" w:space="0" w:color="auto"/>
        <w:right w:val="none" w:sz="0" w:space="0" w:color="auto"/>
      </w:divBdr>
    </w:div>
    <w:div w:id="1209145392">
      <w:bodyDiv w:val="1"/>
      <w:marLeft w:val="0"/>
      <w:marRight w:val="0"/>
      <w:marTop w:val="0"/>
      <w:marBottom w:val="0"/>
      <w:divBdr>
        <w:top w:val="none" w:sz="0" w:space="0" w:color="auto"/>
        <w:left w:val="none" w:sz="0" w:space="0" w:color="auto"/>
        <w:bottom w:val="none" w:sz="0" w:space="0" w:color="auto"/>
        <w:right w:val="none" w:sz="0" w:space="0" w:color="auto"/>
      </w:divBdr>
    </w:div>
    <w:div w:id="1209150340">
      <w:bodyDiv w:val="1"/>
      <w:marLeft w:val="0"/>
      <w:marRight w:val="0"/>
      <w:marTop w:val="0"/>
      <w:marBottom w:val="0"/>
      <w:divBdr>
        <w:top w:val="none" w:sz="0" w:space="0" w:color="auto"/>
        <w:left w:val="none" w:sz="0" w:space="0" w:color="auto"/>
        <w:bottom w:val="none" w:sz="0" w:space="0" w:color="auto"/>
        <w:right w:val="none" w:sz="0" w:space="0" w:color="auto"/>
      </w:divBdr>
    </w:div>
    <w:div w:id="1209222224">
      <w:bodyDiv w:val="1"/>
      <w:marLeft w:val="0"/>
      <w:marRight w:val="0"/>
      <w:marTop w:val="0"/>
      <w:marBottom w:val="0"/>
      <w:divBdr>
        <w:top w:val="none" w:sz="0" w:space="0" w:color="auto"/>
        <w:left w:val="none" w:sz="0" w:space="0" w:color="auto"/>
        <w:bottom w:val="none" w:sz="0" w:space="0" w:color="auto"/>
        <w:right w:val="none" w:sz="0" w:space="0" w:color="auto"/>
      </w:divBdr>
    </w:div>
    <w:div w:id="1209344099">
      <w:bodyDiv w:val="1"/>
      <w:marLeft w:val="0"/>
      <w:marRight w:val="0"/>
      <w:marTop w:val="0"/>
      <w:marBottom w:val="0"/>
      <w:divBdr>
        <w:top w:val="none" w:sz="0" w:space="0" w:color="auto"/>
        <w:left w:val="none" w:sz="0" w:space="0" w:color="auto"/>
        <w:bottom w:val="none" w:sz="0" w:space="0" w:color="auto"/>
        <w:right w:val="none" w:sz="0" w:space="0" w:color="auto"/>
      </w:divBdr>
    </w:div>
    <w:div w:id="1209488326">
      <w:bodyDiv w:val="1"/>
      <w:marLeft w:val="0"/>
      <w:marRight w:val="0"/>
      <w:marTop w:val="0"/>
      <w:marBottom w:val="0"/>
      <w:divBdr>
        <w:top w:val="none" w:sz="0" w:space="0" w:color="auto"/>
        <w:left w:val="none" w:sz="0" w:space="0" w:color="auto"/>
        <w:bottom w:val="none" w:sz="0" w:space="0" w:color="auto"/>
        <w:right w:val="none" w:sz="0" w:space="0" w:color="auto"/>
      </w:divBdr>
    </w:div>
    <w:div w:id="1212956472">
      <w:bodyDiv w:val="1"/>
      <w:marLeft w:val="0"/>
      <w:marRight w:val="0"/>
      <w:marTop w:val="0"/>
      <w:marBottom w:val="0"/>
      <w:divBdr>
        <w:top w:val="none" w:sz="0" w:space="0" w:color="auto"/>
        <w:left w:val="none" w:sz="0" w:space="0" w:color="auto"/>
        <w:bottom w:val="none" w:sz="0" w:space="0" w:color="auto"/>
        <w:right w:val="none" w:sz="0" w:space="0" w:color="auto"/>
      </w:divBdr>
    </w:div>
    <w:div w:id="1213007891">
      <w:bodyDiv w:val="1"/>
      <w:marLeft w:val="0"/>
      <w:marRight w:val="0"/>
      <w:marTop w:val="0"/>
      <w:marBottom w:val="0"/>
      <w:divBdr>
        <w:top w:val="none" w:sz="0" w:space="0" w:color="auto"/>
        <w:left w:val="none" w:sz="0" w:space="0" w:color="auto"/>
        <w:bottom w:val="none" w:sz="0" w:space="0" w:color="auto"/>
        <w:right w:val="none" w:sz="0" w:space="0" w:color="auto"/>
      </w:divBdr>
    </w:div>
    <w:div w:id="1214536119">
      <w:bodyDiv w:val="1"/>
      <w:marLeft w:val="0"/>
      <w:marRight w:val="0"/>
      <w:marTop w:val="0"/>
      <w:marBottom w:val="0"/>
      <w:divBdr>
        <w:top w:val="none" w:sz="0" w:space="0" w:color="auto"/>
        <w:left w:val="none" w:sz="0" w:space="0" w:color="auto"/>
        <w:bottom w:val="none" w:sz="0" w:space="0" w:color="auto"/>
        <w:right w:val="none" w:sz="0" w:space="0" w:color="auto"/>
      </w:divBdr>
    </w:div>
    <w:div w:id="1215040843">
      <w:bodyDiv w:val="1"/>
      <w:marLeft w:val="0"/>
      <w:marRight w:val="0"/>
      <w:marTop w:val="0"/>
      <w:marBottom w:val="0"/>
      <w:divBdr>
        <w:top w:val="none" w:sz="0" w:space="0" w:color="auto"/>
        <w:left w:val="none" w:sz="0" w:space="0" w:color="auto"/>
        <w:bottom w:val="none" w:sz="0" w:space="0" w:color="auto"/>
        <w:right w:val="none" w:sz="0" w:space="0" w:color="auto"/>
      </w:divBdr>
    </w:div>
    <w:div w:id="1215241152">
      <w:bodyDiv w:val="1"/>
      <w:marLeft w:val="0"/>
      <w:marRight w:val="0"/>
      <w:marTop w:val="0"/>
      <w:marBottom w:val="0"/>
      <w:divBdr>
        <w:top w:val="none" w:sz="0" w:space="0" w:color="auto"/>
        <w:left w:val="none" w:sz="0" w:space="0" w:color="auto"/>
        <w:bottom w:val="none" w:sz="0" w:space="0" w:color="auto"/>
        <w:right w:val="none" w:sz="0" w:space="0" w:color="auto"/>
      </w:divBdr>
    </w:div>
    <w:div w:id="1216237951">
      <w:bodyDiv w:val="1"/>
      <w:marLeft w:val="0"/>
      <w:marRight w:val="0"/>
      <w:marTop w:val="0"/>
      <w:marBottom w:val="0"/>
      <w:divBdr>
        <w:top w:val="none" w:sz="0" w:space="0" w:color="auto"/>
        <w:left w:val="none" w:sz="0" w:space="0" w:color="auto"/>
        <w:bottom w:val="none" w:sz="0" w:space="0" w:color="auto"/>
        <w:right w:val="none" w:sz="0" w:space="0" w:color="auto"/>
      </w:divBdr>
    </w:div>
    <w:div w:id="1216623799">
      <w:bodyDiv w:val="1"/>
      <w:marLeft w:val="0"/>
      <w:marRight w:val="0"/>
      <w:marTop w:val="0"/>
      <w:marBottom w:val="0"/>
      <w:divBdr>
        <w:top w:val="none" w:sz="0" w:space="0" w:color="auto"/>
        <w:left w:val="none" w:sz="0" w:space="0" w:color="auto"/>
        <w:bottom w:val="none" w:sz="0" w:space="0" w:color="auto"/>
        <w:right w:val="none" w:sz="0" w:space="0" w:color="auto"/>
      </w:divBdr>
    </w:div>
    <w:div w:id="1216744343">
      <w:bodyDiv w:val="1"/>
      <w:marLeft w:val="0"/>
      <w:marRight w:val="0"/>
      <w:marTop w:val="0"/>
      <w:marBottom w:val="0"/>
      <w:divBdr>
        <w:top w:val="none" w:sz="0" w:space="0" w:color="auto"/>
        <w:left w:val="none" w:sz="0" w:space="0" w:color="auto"/>
        <w:bottom w:val="none" w:sz="0" w:space="0" w:color="auto"/>
        <w:right w:val="none" w:sz="0" w:space="0" w:color="auto"/>
      </w:divBdr>
    </w:div>
    <w:div w:id="1216893813">
      <w:bodyDiv w:val="1"/>
      <w:marLeft w:val="0"/>
      <w:marRight w:val="0"/>
      <w:marTop w:val="0"/>
      <w:marBottom w:val="0"/>
      <w:divBdr>
        <w:top w:val="none" w:sz="0" w:space="0" w:color="auto"/>
        <w:left w:val="none" w:sz="0" w:space="0" w:color="auto"/>
        <w:bottom w:val="none" w:sz="0" w:space="0" w:color="auto"/>
        <w:right w:val="none" w:sz="0" w:space="0" w:color="auto"/>
      </w:divBdr>
    </w:div>
    <w:div w:id="1218004787">
      <w:bodyDiv w:val="1"/>
      <w:marLeft w:val="0"/>
      <w:marRight w:val="0"/>
      <w:marTop w:val="0"/>
      <w:marBottom w:val="0"/>
      <w:divBdr>
        <w:top w:val="none" w:sz="0" w:space="0" w:color="auto"/>
        <w:left w:val="none" w:sz="0" w:space="0" w:color="auto"/>
        <w:bottom w:val="none" w:sz="0" w:space="0" w:color="auto"/>
        <w:right w:val="none" w:sz="0" w:space="0" w:color="auto"/>
      </w:divBdr>
    </w:div>
    <w:div w:id="1221482702">
      <w:bodyDiv w:val="1"/>
      <w:marLeft w:val="0"/>
      <w:marRight w:val="0"/>
      <w:marTop w:val="0"/>
      <w:marBottom w:val="0"/>
      <w:divBdr>
        <w:top w:val="none" w:sz="0" w:space="0" w:color="auto"/>
        <w:left w:val="none" w:sz="0" w:space="0" w:color="auto"/>
        <w:bottom w:val="none" w:sz="0" w:space="0" w:color="auto"/>
        <w:right w:val="none" w:sz="0" w:space="0" w:color="auto"/>
      </w:divBdr>
    </w:div>
    <w:div w:id="1221673685">
      <w:bodyDiv w:val="1"/>
      <w:marLeft w:val="0"/>
      <w:marRight w:val="0"/>
      <w:marTop w:val="0"/>
      <w:marBottom w:val="0"/>
      <w:divBdr>
        <w:top w:val="none" w:sz="0" w:space="0" w:color="auto"/>
        <w:left w:val="none" w:sz="0" w:space="0" w:color="auto"/>
        <w:bottom w:val="none" w:sz="0" w:space="0" w:color="auto"/>
        <w:right w:val="none" w:sz="0" w:space="0" w:color="auto"/>
      </w:divBdr>
    </w:div>
    <w:div w:id="1222208319">
      <w:bodyDiv w:val="1"/>
      <w:marLeft w:val="0"/>
      <w:marRight w:val="0"/>
      <w:marTop w:val="0"/>
      <w:marBottom w:val="0"/>
      <w:divBdr>
        <w:top w:val="none" w:sz="0" w:space="0" w:color="auto"/>
        <w:left w:val="none" w:sz="0" w:space="0" w:color="auto"/>
        <w:bottom w:val="none" w:sz="0" w:space="0" w:color="auto"/>
        <w:right w:val="none" w:sz="0" w:space="0" w:color="auto"/>
      </w:divBdr>
    </w:div>
    <w:div w:id="1222639825">
      <w:bodyDiv w:val="1"/>
      <w:marLeft w:val="0"/>
      <w:marRight w:val="0"/>
      <w:marTop w:val="0"/>
      <w:marBottom w:val="0"/>
      <w:divBdr>
        <w:top w:val="none" w:sz="0" w:space="0" w:color="auto"/>
        <w:left w:val="none" w:sz="0" w:space="0" w:color="auto"/>
        <w:bottom w:val="none" w:sz="0" w:space="0" w:color="auto"/>
        <w:right w:val="none" w:sz="0" w:space="0" w:color="auto"/>
      </w:divBdr>
    </w:div>
    <w:div w:id="1223323936">
      <w:bodyDiv w:val="1"/>
      <w:marLeft w:val="0"/>
      <w:marRight w:val="0"/>
      <w:marTop w:val="0"/>
      <w:marBottom w:val="0"/>
      <w:divBdr>
        <w:top w:val="none" w:sz="0" w:space="0" w:color="auto"/>
        <w:left w:val="none" w:sz="0" w:space="0" w:color="auto"/>
        <w:bottom w:val="none" w:sz="0" w:space="0" w:color="auto"/>
        <w:right w:val="none" w:sz="0" w:space="0" w:color="auto"/>
      </w:divBdr>
    </w:div>
    <w:div w:id="1223953095">
      <w:bodyDiv w:val="1"/>
      <w:marLeft w:val="0"/>
      <w:marRight w:val="0"/>
      <w:marTop w:val="0"/>
      <w:marBottom w:val="0"/>
      <w:divBdr>
        <w:top w:val="none" w:sz="0" w:space="0" w:color="auto"/>
        <w:left w:val="none" w:sz="0" w:space="0" w:color="auto"/>
        <w:bottom w:val="none" w:sz="0" w:space="0" w:color="auto"/>
        <w:right w:val="none" w:sz="0" w:space="0" w:color="auto"/>
      </w:divBdr>
    </w:div>
    <w:div w:id="1224559560">
      <w:bodyDiv w:val="1"/>
      <w:marLeft w:val="0"/>
      <w:marRight w:val="0"/>
      <w:marTop w:val="0"/>
      <w:marBottom w:val="0"/>
      <w:divBdr>
        <w:top w:val="none" w:sz="0" w:space="0" w:color="auto"/>
        <w:left w:val="none" w:sz="0" w:space="0" w:color="auto"/>
        <w:bottom w:val="none" w:sz="0" w:space="0" w:color="auto"/>
        <w:right w:val="none" w:sz="0" w:space="0" w:color="auto"/>
      </w:divBdr>
    </w:div>
    <w:div w:id="1225137246">
      <w:bodyDiv w:val="1"/>
      <w:marLeft w:val="0"/>
      <w:marRight w:val="0"/>
      <w:marTop w:val="0"/>
      <w:marBottom w:val="0"/>
      <w:divBdr>
        <w:top w:val="none" w:sz="0" w:space="0" w:color="auto"/>
        <w:left w:val="none" w:sz="0" w:space="0" w:color="auto"/>
        <w:bottom w:val="none" w:sz="0" w:space="0" w:color="auto"/>
        <w:right w:val="none" w:sz="0" w:space="0" w:color="auto"/>
      </w:divBdr>
    </w:div>
    <w:div w:id="1225530834">
      <w:bodyDiv w:val="1"/>
      <w:marLeft w:val="0"/>
      <w:marRight w:val="0"/>
      <w:marTop w:val="0"/>
      <w:marBottom w:val="0"/>
      <w:divBdr>
        <w:top w:val="none" w:sz="0" w:space="0" w:color="auto"/>
        <w:left w:val="none" w:sz="0" w:space="0" w:color="auto"/>
        <w:bottom w:val="none" w:sz="0" w:space="0" w:color="auto"/>
        <w:right w:val="none" w:sz="0" w:space="0" w:color="auto"/>
      </w:divBdr>
    </w:div>
    <w:div w:id="1226330486">
      <w:bodyDiv w:val="1"/>
      <w:marLeft w:val="0"/>
      <w:marRight w:val="0"/>
      <w:marTop w:val="0"/>
      <w:marBottom w:val="0"/>
      <w:divBdr>
        <w:top w:val="none" w:sz="0" w:space="0" w:color="auto"/>
        <w:left w:val="none" w:sz="0" w:space="0" w:color="auto"/>
        <w:bottom w:val="none" w:sz="0" w:space="0" w:color="auto"/>
        <w:right w:val="none" w:sz="0" w:space="0" w:color="auto"/>
      </w:divBdr>
    </w:div>
    <w:div w:id="1226910052">
      <w:bodyDiv w:val="1"/>
      <w:marLeft w:val="0"/>
      <w:marRight w:val="0"/>
      <w:marTop w:val="0"/>
      <w:marBottom w:val="0"/>
      <w:divBdr>
        <w:top w:val="none" w:sz="0" w:space="0" w:color="auto"/>
        <w:left w:val="none" w:sz="0" w:space="0" w:color="auto"/>
        <w:bottom w:val="none" w:sz="0" w:space="0" w:color="auto"/>
        <w:right w:val="none" w:sz="0" w:space="0" w:color="auto"/>
      </w:divBdr>
    </w:div>
    <w:div w:id="1227255599">
      <w:bodyDiv w:val="1"/>
      <w:marLeft w:val="0"/>
      <w:marRight w:val="0"/>
      <w:marTop w:val="0"/>
      <w:marBottom w:val="0"/>
      <w:divBdr>
        <w:top w:val="none" w:sz="0" w:space="0" w:color="auto"/>
        <w:left w:val="none" w:sz="0" w:space="0" w:color="auto"/>
        <w:bottom w:val="none" w:sz="0" w:space="0" w:color="auto"/>
        <w:right w:val="none" w:sz="0" w:space="0" w:color="auto"/>
      </w:divBdr>
    </w:div>
    <w:div w:id="1227760808">
      <w:bodyDiv w:val="1"/>
      <w:marLeft w:val="0"/>
      <w:marRight w:val="0"/>
      <w:marTop w:val="0"/>
      <w:marBottom w:val="0"/>
      <w:divBdr>
        <w:top w:val="none" w:sz="0" w:space="0" w:color="auto"/>
        <w:left w:val="none" w:sz="0" w:space="0" w:color="auto"/>
        <w:bottom w:val="none" w:sz="0" w:space="0" w:color="auto"/>
        <w:right w:val="none" w:sz="0" w:space="0" w:color="auto"/>
      </w:divBdr>
    </w:div>
    <w:div w:id="1228498349">
      <w:bodyDiv w:val="1"/>
      <w:marLeft w:val="0"/>
      <w:marRight w:val="0"/>
      <w:marTop w:val="0"/>
      <w:marBottom w:val="0"/>
      <w:divBdr>
        <w:top w:val="none" w:sz="0" w:space="0" w:color="auto"/>
        <w:left w:val="none" w:sz="0" w:space="0" w:color="auto"/>
        <w:bottom w:val="none" w:sz="0" w:space="0" w:color="auto"/>
        <w:right w:val="none" w:sz="0" w:space="0" w:color="auto"/>
      </w:divBdr>
    </w:div>
    <w:div w:id="1229073116">
      <w:bodyDiv w:val="1"/>
      <w:marLeft w:val="0"/>
      <w:marRight w:val="0"/>
      <w:marTop w:val="0"/>
      <w:marBottom w:val="0"/>
      <w:divBdr>
        <w:top w:val="none" w:sz="0" w:space="0" w:color="auto"/>
        <w:left w:val="none" w:sz="0" w:space="0" w:color="auto"/>
        <w:bottom w:val="none" w:sz="0" w:space="0" w:color="auto"/>
        <w:right w:val="none" w:sz="0" w:space="0" w:color="auto"/>
      </w:divBdr>
    </w:div>
    <w:div w:id="1229850454">
      <w:bodyDiv w:val="1"/>
      <w:marLeft w:val="0"/>
      <w:marRight w:val="0"/>
      <w:marTop w:val="0"/>
      <w:marBottom w:val="0"/>
      <w:divBdr>
        <w:top w:val="none" w:sz="0" w:space="0" w:color="auto"/>
        <w:left w:val="none" w:sz="0" w:space="0" w:color="auto"/>
        <w:bottom w:val="none" w:sz="0" w:space="0" w:color="auto"/>
        <w:right w:val="none" w:sz="0" w:space="0" w:color="auto"/>
      </w:divBdr>
    </w:div>
    <w:div w:id="1230310254">
      <w:bodyDiv w:val="1"/>
      <w:marLeft w:val="0"/>
      <w:marRight w:val="0"/>
      <w:marTop w:val="0"/>
      <w:marBottom w:val="0"/>
      <w:divBdr>
        <w:top w:val="none" w:sz="0" w:space="0" w:color="auto"/>
        <w:left w:val="none" w:sz="0" w:space="0" w:color="auto"/>
        <w:bottom w:val="none" w:sz="0" w:space="0" w:color="auto"/>
        <w:right w:val="none" w:sz="0" w:space="0" w:color="auto"/>
      </w:divBdr>
    </w:div>
    <w:div w:id="1230768357">
      <w:bodyDiv w:val="1"/>
      <w:marLeft w:val="0"/>
      <w:marRight w:val="0"/>
      <w:marTop w:val="0"/>
      <w:marBottom w:val="0"/>
      <w:divBdr>
        <w:top w:val="none" w:sz="0" w:space="0" w:color="auto"/>
        <w:left w:val="none" w:sz="0" w:space="0" w:color="auto"/>
        <w:bottom w:val="none" w:sz="0" w:space="0" w:color="auto"/>
        <w:right w:val="none" w:sz="0" w:space="0" w:color="auto"/>
      </w:divBdr>
    </w:div>
    <w:div w:id="1231691466">
      <w:bodyDiv w:val="1"/>
      <w:marLeft w:val="0"/>
      <w:marRight w:val="0"/>
      <w:marTop w:val="0"/>
      <w:marBottom w:val="0"/>
      <w:divBdr>
        <w:top w:val="none" w:sz="0" w:space="0" w:color="auto"/>
        <w:left w:val="none" w:sz="0" w:space="0" w:color="auto"/>
        <w:bottom w:val="none" w:sz="0" w:space="0" w:color="auto"/>
        <w:right w:val="none" w:sz="0" w:space="0" w:color="auto"/>
      </w:divBdr>
    </w:div>
    <w:div w:id="1232160520">
      <w:bodyDiv w:val="1"/>
      <w:marLeft w:val="0"/>
      <w:marRight w:val="0"/>
      <w:marTop w:val="0"/>
      <w:marBottom w:val="0"/>
      <w:divBdr>
        <w:top w:val="none" w:sz="0" w:space="0" w:color="auto"/>
        <w:left w:val="none" w:sz="0" w:space="0" w:color="auto"/>
        <w:bottom w:val="none" w:sz="0" w:space="0" w:color="auto"/>
        <w:right w:val="none" w:sz="0" w:space="0" w:color="auto"/>
      </w:divBdr>
    </w:div>
    <w:div w:id="1232470470">
      <w:bodyDiv w:val="1"/>
      <w:marLeft w:val="0"/>
      <w:marRight w:val="0"/>
      <w:marTop w:val="0"/>
      <w:marBottom w:val="0"/>
      <w:divBdr>
        <w:top w:val="none" w:sz="0" w:space="0" w:color="auto"/>
        <w:left w:val="none" w:sz="0" w:space="0" w:color="auto"/>
        <w:bottom w:val="none" w:sz="0" w:space="0" w:color="auto"/>
        <w:right w:val="none" w:sz="0" w:space="0" w:color="auto"/>
      </w:divBdr>
    </w:div>
    <w:div w:id="1232934744">
      <w:bodyDiv w:val="1"/>
      <w:marLeft w:val="0"/>
      <w:marRight w:val="0"/>
      <w:marTop w:val="0"/>
      <w:marBottom w:val="0"/>
      <w:divBdr>
        <w:top w:val="none" w:sz="0" w:space="0" w:color="auto"/>
        <w:left w:val="none" w:sz="0" w:space="0" w:color="auto"/>
        <w:bottom w:val="none" w:sz="0" w:space="0" w:color="auto"/>
        <w:right w:val="none" w:sz="0" w:space="0" w:color="auto"/>
      </w:divBdr>
    </w:div>
    <w:div w:id="1232961401">
      <w:bodyDiv w:val="1"/>
      <w:marLeft w:val="0"/>
      <w:marRight w:val="0"/>
      <w:marTop w:val="0"/>
      <w:marBottom w:val="0"/>
      <w:divBdr>
        <w:top w:val="none" w:sz="0" w:space="0" w:color="auto"/>
        <w:left w:val="none" w:sz="0" w:space="0" w:color="auto"/>
        <w:bottom w:val="none" w:sz="0" w:space="0" w:color="auto"/>
        <w:right w:val="none" w:sz="0" w:space="0" w:color="auto"/>
      </w:divBdr>
    </w:div>
    <w:div w:id="1236091805">
      <w:bodyDiv w:val="1"/>
      <w:marLeft w:val="0"/>
      <w:marRight w:val="0"/>
      <w:marTop w:val="0"/>
      <w:marBottom w:val="0"/>
      <w:divBdr>
        <w:top w:val="none" w:sz="0" w:space="0" w:color="auto"/>
        <w:left w:val="none" w:sz="0" w:space="0" w:color="auto"/>
        <w:bottom w:val="none" w:sz="0" w:space="0" w:color="auto"/>
        <w:right w:val="none" w:sz="0" w:space="0" w:color="auto"/>
      </w:divBdr>
    </w:div>
    <w:div w:id="1236206092">
      <w:bodyDiv w:val="1"/>
      <w:marLeft w:val="0"/>
      <w:marRight w:val="0"/>
      <w:marTop w:val="0"/>
      <w:marBottom w:val="0"/>
      <w:divBdr>
        <w:top w:val="none" w:sz="0" w:space="0" w:color="auto"/>
        <w:left w:val="none" w:sz="0" w:space="0" w:color="auto"/>
        <w:bottom w:val="none" w:sz="0" w:space="0" w:color="auto"/>
        <w:right w:val="none" w:sz="0" w:space="0" w:color="auto"/>
      </w:divBdr>
    </w:div>
    <w:div w:id="1236279915">
      <w:bodyDiv w:val="1"/>
      <w:marLeft w:val="0"/>
      <w:marRight w:val="0"/>
      <w:marTop w:val="0"/>
      <w:marBottom w:val="0"/>
      <w:divBdr>
        <w:top w:val="none" w:sz="0" w:space="0" w:color="auto"/>
        <w:left w:val="none" w:sz="0" w:space="0" w:color="auto"/>
        <w:bottom w:val="none" w:sz="0" w:space="0" w:color="auto"/>
        <w:right w:val="none" w:sz="0" w:space="0" w:color="auto"/>
      </w:divBdr>
    </w:div>
    <w:div w:id="1237786355">
      <w:bodyDiv w:val="1"/>
      <w:marLeft w:val="0"/>
      <w:marRight w:val="0"/>
      <w:marTop w:val="0"/>
      <w:marBottom w:val="0"/>
      <w:divBdr>
        <w:top w:val="none" w:sz="0" w:space="0" w:color="auto"/>
        <w:left w:val="none" w:sz="0" w:space="0" w:color="auto"/>
        <w:bottom w:val="none" w:sz="0" w:space="0" w:color="auto"/>
        <w:right w:val="none" w:sz="0" w:space="0" w:color="auto"/>
      </w:divBdr>
    </w:div>
    <w:div w:id="1238323293">
      <w:bodyDiv w:val="1"/>
      <w:marLeft w:val="0"/>
      <w:marRight w:val="0"/>
      <w:marTop w:val="0"/>
      <w:marBottom w:val="0"/>
      <w:divBdr>
        <w:top w:val="none" w:sz="0" w:space="0" w:color="auto"/>
        <w:left w:val="none" w:sz="0" w:space="0" w:color="auto"/>
        <w:bottom w:val="none" w:sz="0" w:space="0" w:color="auto"/>
        <w:right w:val="none" w:sz="0" w:space="0" w:color="auto"/>
      </w:divBdr>
    </w:div>
    <w:div w:id="1240597054">
      <w:bodyDiv w:val="1"/>
      <w:marLeft w:val="0"/>
      <w:marRight w:val="0"/>
      <w:marTop w:val="0"/>
      <w:marBottom w:val="0"/>
      <w:divBdr>
        <w:top w:val="none" w:sz="0" w:space="0" w:color="auto"/>
        <w:left w:val="none" w:sz="0" w:space="0" w:color="auto"/>
        <w:bottom w:val="none" w:sz="0" w:space="0" w:color="auto"/>
        <w:right w:val="none" w:sz="0" w:space="0" w:color="auto"/>
      </w:divBdr>
    </w:div>
    <w:div w:id="1241326669">
      <w:bodyDiv w:val="1"/>
      <w:marLeft w:val="0"/>
      <w:marRight w:val="0"/>
      <w:marTop w:val="0"/>
      <w:marBottom w:val="0"/>
      <w:divBdr>
        <w:top w:val="none" w:sz="0" w:space="0" w:color="auto"/>
        <w:left w:val="none" w:sz="0" w:space="0" w:color="auto"/>
        <w:bottom w:val="none" w:sz="0" w:space="0" w:color="auto"/>
        <w:right w:val="none" w:sz="0" w:space="0" w:color="auto"/>
      </w:divBdr>
      <w:divsChild>
        <w:div w:id="1412387286">
          <w:marLeft w:val="0"/>
          <w:marRight w:val="0"/>
          <w:marTop w:val="0"/>
          <w:marBottom w:val="0"/>
          <w:divBdr>
            <w:top w:val="none" w:sz="0" w:space="0" w:color="auto"/>
            <w:left w:val="none" w:sz="0" w:space="0" w:color="auto"/>
            <w:bottom w:val="none" w:sz="0" w:space="0" w:color="auto"/>
            <w:right w:val="none" w:sz="0" w:space="0" w:color="auto"/>
          </w:divBdr>
        </w:div>
        <w:div w:id="467474609">
          <w:marLeft w:val="0"/>
          <w:marRight w:val="0"/>
          <w:marTop w:val="0"/>
          <w:marBottom w:val="0"/>
          <w:divBdr>
            <w:top w:val="none" w:sz="0" w:space="0" w:color="auto"/>
            <w:left w:val="none" w:sz="0" w:space="0" w:color="auto"/>
            <w:bottom w:val="none" w:sz="0" w:space="0" w:color="auto"/>
            <w:right w:val="none" w:sz="0" w:space="0" w:color="auto"/>
          </w:divBdr>
        </w:div>
      </w:divsChild>
    </w:div>
    <w:div w:id="1241406547">
      <w:bodyDiv w:val="1"/>
      <w:marLeft w:val="0"/>
      <w:marRight w:val="0"/>
      <w:marTop w:val="0"/>
      <w:marBottom w:val="0"/>
      <w:divBdr>
        <w:top w:val="none" w:sz="0" w:space="0" w:color="auto"/>
        <w:left w:val="none" w:sz="0" w:space="0" w:color="auto"/>
        <w:bottom w:val="none" w:sz="0" w:space="0" w:color="auto"/>
        <w:right w:val="none" w:sz="0" w:space="0" w:color="auto"/>
      </w:divBdr>
    </w:div>
    <w:div w:id="1242644612">
      <w:bodyDiv w:val="1"/>
      <w:marLeft w:val="0"/>
      <w:marRight w:val="0"/>
      <w:marTop w:val="0"/>
      <w:marBottom w:val="0"/>
      <w:divBdr>
        <w:top w:val="none" w:sz="0" w:space="0" w:color="auto"/>
        <w:left w:val="none" w:sz="0" w:space="0" w:color="auto"/>
        <w:bottom w:val="none" w:sz="0" w:space="0" w:color="auto"/>
        <w:right w:val="none" w:sz="0" w:space="0" w:color="auto"/>
      </w:divBdr>
    </w:div>
    <w:div w:id="1244220290">
      <w:bodyDiv w:val="1"/>
      <w:marLeft w:val="0"/>
      <w:marRight w:val="0"/>
      <w:marTop w:val="0"/>
      <w:marBottom w:val="0"/>
      <w:divBdr>
        <w:top w:val="none" w:sz="0" w:space="0" w:color="auto"/>
        <w:left w:val="none" w:sz="0" w:space="0" w:color="auto"/>
        <w:bottom w:val="none" w:sz="0" w:space="0" w:color="auto"/>
        <w:right w:val="none" w:sz="0" w:space="0" w:color="auto"/>
      </w:divBdr>
    </w:div>
    <w:div w:id="1244948017">
      <w:bodyDiv w:val="1"/>
      <w:marLeft w:val="0"/>
      <w:marRight w:val="0"/>
      <w:marTop w:val="0"/>
      <w:marBottom w:val="0"/>
      <w:divBdr>
        <w:top w:val="none" w:sz="0" w:space="0" w:color="auto"/>
        <w:left w:val="none" w:sz="0" w:space="0" w:color="auto"/>
        <w:bottom w:val="none" w:sz="0" w:space="0" w:color="auto"/>
        <w:right w:val="none" w:sz="0" w:space="0" w:color="auto"/>
      </w:divBdr>
    </w:div>
    <w:div w:id="1245065147">
      <w:bodyDiv w:val="1"/>
      <w:marLeft w:val="0"/>
      <w:marRight w:val="0"/>
      <w:marTop w:val="0"/>
      <w:marBottom w:val="0"/>
      <w:divBdr>
        <w:top w:val="none" w:sz="0" w:space="0" w:color="auto"/>
        <w:left w:val="none" w:sz="0" w:space="0" w:color="auto"/>
        <w:bottom w:val="none" w:sz="0" w:space="0" w:color="auto"/>
        <w:right w:val="none" w:sz="0" w:space="0" w:color="auto"/>
      </w:divBdr>
    </w:div>
    <w:div w:id="1247423304">
      <w:bodyDiv w:val="1"/>
      <w:marLeft w:val="0"/>
      <w:marRight w:val="0"/>
      <w:marTop w:val="0"/>
      <w:marBottom w:val="0"/>
      <w:divBdr>
        <w:top w:val="none" w:sz="0" w:space="0" w:color="auto"/>
        <w:left w:val="none" w:sz="0" w:space="0" w:color="auto"/>
        <w:bottom w:val="none" w:sz="0" w:space="0" w:color="auto"/>
        <w:right w:val="none" w:sz="0" w:space="0" w:color="auto"/>
      </w:divBdr>
    </w:div>
    <w:div w:id="1247619281">
      <w:bodyDiv w:val="1"/>
      <w:marLeft w:val="0"/>
      <w:marRight w:val="0"/>
      <w:marTop w:val="0"/>
      <w:marBottom w:val="0"/>
      <w:divBdr>
        <w:top w:val="none" w:sz="0" w:space="0" w:color="auto"/>
        <w:left w:val="none" w:sz="0" w:space="0" w:color="auto"/>
        <w:bottom w:val="none" w:sz="0" w:space="0" w:color="auto"/>
        <w:right w:val="none" w:sz="0" w:space="0" w:color="auto"/>
      </w:divBdr>
    </w:div>
    <w:div w:id="1247809383">
      <w:bodyDiv w:val="1"/>
      <w:marLeft w:val="0"/>
      <w:marRight w:val="0"/>
      <w:marTop w:val="0"/>
      <w:marBottom w:val="0"/>
      <w:divBdr>
        <w:top w:val="none" w:sz="0" w:space="0" w:color="auto"/>
        <w:left w:val="none" w:sz="0" w:space="0" w:color="auto"/>
        <w:bottom w:val="none" w:sz="0" w:space="0" w:color="auto"/>
        <w:right w:val="none" w:sz="0" w:space="0" w:color="auto"/>
      </w:divBdr>
    </w:div>
    <w:div w:id="1249340883">
      <w:bodyDiv w:val="1"/>
      <w:marLeft w:val="0"/>
      <w:marRight w:val="0"/>
      <w:marTop w:val="0"/>
      <w:marBottom w:val="0"/>
      <w:divBdr>
        <w:top w:val="none" w:sz="0" w:space="0" w:color="auto"/>
        <w:left w:val="none" w:sz="0" w:space="0" w:color="auto"/>
        <w:bottom w:val="none" w:sz="0" w:space="0" w:color="auto"/>
        <w:right w:val="none" w:sz="0" w:space="0" w:color="auto"/>
      </w:divBdr>
    </w:div>
    <w:div w:id="1249459868">
      <w:bodyDiv w:val="1"/>
      <w:marLeft w:val="0"/>
      <w:marRight w:val="0"/>
      <w:marTop w:val="0"/>
      <w:marBottom w:val="0"/>
      <w:divBdr>
        <w:top w:val="none" w:sz="0" w:space="0" w:color="auto"/>
        <w:left w:val="none" w:sz="0" w:space="0" w:color="auto"/>
        <w:bottom w:val="none" w:sz="0" w:space="0" w:color="auto"/>
        <w:right w:val="none" w:sz="0" w:space="0" w:color="auto"/>
      </w:divBdr>
    </w:div>
    <w:div w:id="1250655948">
      <w:bodyDiv w:val="1"/>
      <w:marLeft w:val="0"/>
      <w:marRight w:val="0"/>
      <w:marTop w:val="0"/>
      <w:marBottom w:val="0"/>
      <w:divBdr>
        <w:top w:val="none" w:sz="0" w:space="0" w:color="auto"/>
        <w:left w:val="none" w:sz="0" w:space="0" w:color="auto"/>
        <w:bottom w:val="none" w:sz="0" w:space="0" w:color="auto"/>
        <w:right w:val="none" w:sz="0" w:space="0" w:color="auto"/>
      </w:divBdr>
    </w:div>
    <w:div w:id="1250852527">
      <w:bodyDiv w:val="1"/>
      <w:marLeft w:val="0"/>
      <w:marRight w:val="0"/>
      <w:marTop w:val="0"/>
      <w:marBottom w:val="0"/>
      <w:divBdr>
        <w:top w:val="none" w:sz="0" w:space="0" w:color="auto"/>
        <w:left w:val="none" w:sz="0" w:space="0" w:color="auto"/>
        <w:bottom w:val="none" w:sz="0" w:space="0" w:color="auto"/>
        <w:right w:val="none" w:sz="0" w:space="0" w:color="auto"/>
      </w:divBdr>
    </w:div>
    <w:div w:id="1250965323">
      <w:bodyDiv w:val="1"/>
      <w:marLeft w:val="0"/>
      <w:marRight w:val="0"/>
      <w:marTop w:val="0"/>
      <w:marBottom w:val="0"/>
      <w:divBdr>
        <w:top w:val="none" w:sz="0" w:space="0" w:color="auto"/>
        <w:left w:val="none" w:sz="0" w:space="0" w:color="auto"/>
        <w:bottom w:val="none" w:sz="0" w:space="0" w:color="auto"/>
        <w:right w:val="none" w:sz="0" w:space="0" w:color="auto"/>
      </w:divBdr>
    </w:div>
    <w:div w:id="1252546811">
      <w:bodyDiv w:val="1"/>
      <w:marLeft w:val="0"/>
      <w:marRight w:val="0"/>
      <w:marTop w:val="0"/>
      <w:marBottom w:val="0"/>
      <w:divBdr>
        <w:top w:val="none" w:sz="0" w:space="0" w:color="auto"/>
        <w:left w:val="none" w:sz="0" w:space="0" w:color="auto"/>
        <w:bottom w:val="none" w:sz="0" w:space="0" w:color="auto"/>
        <w:right w:val="none" w:sz="0" w:space="0" w:color="auto"/>
      </w:divBdr>
    </w:div>
    <w:div w:id="1253780193">
      <w:bodyDiv w:val="1"/>
      <w:marLeft w:val="0"/>
      <w:marRight w:val="0"/>
      <w:marTop w:val="0"/>
      <w:marBottom w:val="0"/>
      <w:divBdr>
        <w:top w:val="none" w:sz="0" w:space="0" w:color="auto"/>
        <w:left w:val="none" w:sz="0" w:space="0" w:color="auto"/>
        <w:bottom w:val="none" w:sz="0" w:space="0" w:color="auto"/>
        <w:right w:val="none" w:sz="0" w:space="0" w:color="auto"/>
      </w:divBdr>
    </w:div>
    <w:div w:id="1254321286">
      <w:bodyDiv w:val="1"/>
      <w:marLeft w:val="0"/>
      <w:marRight w:val="0"/>
      <w:marTop w:val="0"/>
      <w:marBottom w:val="0"/>
      <w:divBdr>
        <w:top w:val="none" w:sz="0" w:space="0" w:color="auto"/>
        <w:left w:val="none" w:sz="0" w:space="0" w:color="auto"/>
        <w:bottom w:val="none" w:sz="0" w:space="0" w:color="auto"/>
        <w:right w:val="none" w:sz="0" w:space="0" w:color="auto"/>
      </w:divBdr>
    </w:div>
    <w:div w:id="1255358744">
      <w:bodyDiv w:val="1"/>
      <w:marLeft w:val="0"/>
      <w:marRight w:val="0"/>
      <w:marTop w:val="0"/>
      <w:marBottom w:val="0"/>
      <w:divBdr>
        <w:top w:val="none" w:sz="0" w:space="0" w:color="auto"/>
        <w:left w:val="none" w:sz="0" w:space="0" w:color="auto"/>
        <w:bottom w:val="none" w:sz="0" w:space="0" w:color="auto"/>
        <w:right w:val="none" w:sz="0" w:space="0" w:color="auto"/>
      </w:divBdr>
    </w:div>
    <w:div w:id="1255745944">
      <w:bodyDiv w:val="1"/>
      <w:marLeft w:val="0"/>
      <w:marRight w:val="0"/>
      <w:marTop w:val="0"/>
      <w:marBottom w:val="0"/>
      <w:divBdr>
        <w:top w:val="none" w:sz="0" w:space="0" w:color="auto"/>
        <w:left w:val="none" w:sz="0" w:space="0" w:color="auto"/>
        <w:bottom w:val="none" w:sz="0" w:space="0" w:color="auto"/>
        <w:right w:val="none" w:sz="0" w:space="0" w:color="auto"/>
      </w:divBdr>
    </w:div>
    <w:div w:id="1256550654">
      <w:bodyDiv w:val="1"/>
      <w:marLeft w:val="0"/>
      <w:marRight w:val="0"/>
      <w:marTop w:val="0"/>
      <w:marBottom w:val="0"/>
      <w:divBdr>
        <w:top w:val="none" w:sz="0" w:space="0" w:color="auto"/>
        <w:left w:val="none" w:sz="0" w:space="0" w:color="auto"/>
        <w:bottom w:val="none" w:sz="0" w:space="0" w:color="auto"/>
        <w:right w:val="none" w:sz="0" w:space="0" w:color="auto"/>
      </w:divBdr>
    </w:div>
    <w:div w:id="1257135196">
      <w:bodyDiv w:val="1"/>
      <w:marLeft w:val="0"/>
      <w:marRight w:val="0"/>
      <w:marTop w:val="0"/>
      <w:marBottom w:val="0"/>
      <w:divBdr>
        <w:top w:val="none" w:sz="0" w:space="0" w:color="auto"/>
        <w:left w:val="none" w:sz="0" w:space="0" w:color="auto"/>
        <w:bottom w:val="none" w:sz="0" w:space="0" w:color="auto"/>
        <w:right w:val="none" w:sz="0" w:space="0" w:color="auto"/>
      </w:divBdr>
    </w:div>
    <w:div w:id="1258059027">
      <w:bodyDiv w:val="1"/>
      <w:marLeft w:val="0"/>
      <w:marRight w:val="0"/>
      <w:marTop w:val="0"/>
      <w:marBottom w:val="0"/>
      <w:divBdr>
        <w:top w:val="none" w:sz="0" w:space="0" w:color="auto"/>
        <w:left w:val="none" w:sz="0" w:space="0" w:color="auto"/>
        <w:bottom w:val="none" w:sz="0" w:space="0" w:color="auto"/>
        <w:right w:val="none" w:sz="0" w:space="0" w:color="auto"/>
      </w:divBdr>
    </w:div>
    <w:div w:id="1259099416">
      <w:bodyDiv w:val="1"/>
      <w:marLeft w:val="0"/>
      <w:marRight w:val="0"/>
      <w:marTop w:val="0"/>
      <w:marBottom w:val="0"/>
      <w:divBdr>
        <w:top w:val="none" w:sz="0" w:space="0" w:color="auto"/>
        <w:left w:val="none" w:sz="0" w:space="0" w:color="auto"/>
        <w:bottom w:val="none" w:sz="0" w:space="0" w:color="auto"/>
        <w:right w:val="none" w:sz="0" w:space="0" w:color="auto"/>
      </w:divBdr>
    </w:div>
    <w:div w:id="1260796099">
      <w:bodyDiv w:val="1"/>
      <w:marLeft w:val="0"/>
      <w:marRight w:val="0"/>
      <w:marTop w:val="0"/>
      <w:marBottom w:val="0"/>
      <w:divBdr>
        <w:top w:val="none" w:sz="0" w:space="0" w:color="auto"/>
        <w:left w:val="none" w:sz="0" w:space="0" w:color="auto"/>
        <w:bottom w:val="none" w:sz="0" w:space="0" w:color="auto"/>
        <w:right w:val="none" w:sz="0" w:space="0" w:color="auto"/>
      </w:divBdr>
    </w:div>
    <w:div w:id="1261330094">
      <w:bodyDiv w:val="1"/>
      <w:marLeft w:val="0"/>
      <w:marRight w:val="0"/>
      <w:marTop w:val="0"/>
      <w:marBottom w:val="0"/>
      <w:divBdr>
        <w:top w:val="none" w:sz="0" w:space="0" w:color="auto"/>
        <w:left w:val="none" w:sz="0" w:space="0" w:color="auto"/>
        <w:bottom w:val="none" w:sz="0" w:space="0" w:color="auto"/>
        <w:right w:val="none" w:sz="0" w:space="0" w:color="auto"/>
      </w:divBdr>
    </w:div>
    <w:div w:id="1262377093">
      <w:bodyDiv w:val="1"/>
      <w:marLeft w:val="0"/>
      <w:marRight w:val="0"/>
      <w:marTop w:val="0"/>
      <w:marBottom w:val="0"/>
      <w:divBdr>
        <w:top w:val="none" w:sz="0" w:space="0" w:color="auto"/>
        <w:left w:val="none" w:sz="0" w:space="0" w:color="auto"/>
        <w:bottom w:val="none" w:sz="0" w:space="0" w:color="auto"/>
        <w:right w:val="none" w:sz="0" w:space="0" w:color="auto"/>
      </w:divBdr>
    </w:div>
    <w:div w:id="1262570201">
      <w:bodyDiv w:val="1"/>
      <w:marLeft w:val="0"/>
      <w:marRight w:val="0"/>
      <w:marTop w:val="0"/>
      <w:marBottom w:val="0"/>
      <w:divBdr>
        <w:top w:val="none" w:sz="0" w:space="0" w:color="auto"/>
        <w:left w:val="none" w:sz="0" w:space="0" w:color="auto"/>
        <w:bottom w:val="none" w:sz="0" w:space="0" w:color="auto"/>
        <w:right w:val="none" w:sz="0" w:space="0" w:color="auto"/>
      </w:divBdr>
    </w:div>
    <w:div w:id="1262714433">
      <w:bodyDiv w:val="1"/>
      <w:marLeft w:val="0"/>
      <w:marRight w:val="0"/>
      <w:marTop w:val="0"/>
      <w:marBottom w:val="0"/>
      <w:divBdr>
        <w:top w:val="none" w:sz="0" w:space="0" w:color="auto"/>
        <w:left w:val="none" w:sz="0" w:space="0" w:color="auto"/>
        <w:bottom w:val="none" w:sz="0" w:space="0" w:color="auto"/>
        <w:right w:val="none" w:sz="0" w:space="0" w:color="auto"/>
      </w:divBdr>
    </w:div>
    <w:div w:id="1263876704">
      <w:bodyDiv w:val="1"/>
      <w:marLeft w:val="0"/>
      <w:marRight w:val="0"/>
      <w:marTop w:val="0"/>
      <w:marBottom w:val="0"/>
      <w:divBdr>
        <w:top w:val="none" w:sz="0" w:space="0" w:color="auto"/>
        <w:left w:val="none" w:sz="0" w:space="0" w:color="auto"/>
        <w:bottom w:val="none" w:sz="0" w:space="0" w:color="auto"/>
        <w:right w:val="none" w:sz="0" w:space="0" w:color="auto"/>
      </w:divBdr>
    </w:div>
    <w:div w:id="1264386691">
      <w:bodyDiv w:val="1"/>
      <w:marLeft w:val="0"/>
      <w:marRight w:val="0"/>
      <w:marTop w:val="0"/>
      <w:marBottom w:val="0"/>
      <w:divBdr>
        <w:top w:val="none" w:sz="0" w:space="0" w:color="auto"/>
        <w:left w:val="none" w:sz="0" w:space="0" w:color="auto"/>
        <w:bottom w:val="none" w:sz="0" w:space="0" w:color="auto"/>
        <w:right w:val="none" w:sz="0" w:space="0" w:color="auto"/>
      </w:divBdr>
    </w:div>
    <w:div w:id="1265184208">
      <w:bodyDiv w:val="1"/>
      <w:marLeft w:val="0"/>
      <w:marRight w:val="0"/>
      <w:marTop w:val="0"/>
      <w:marBottom w:val="0"/>
      <w:divBdr>
        <w:top w:val="none" w:sz="0" w:space="0" w:color="auto"/>
        <w:left w:val="none" w:sz="0" w:space="0" w:color="auto"/>
        <w:bottom w:val="none" w:sz="0" w:space="0" w:color="auto"/>
        <w:right w:val="none" w:sz="0" w:space="0" w:color="auto"/>
      </w:divBdr>
    </w:div>
    <w:div w:id="1267885431">
      <w:bodyDiv w:val="1"/>
      <w:marLeft w:val="0"/>
      <w:marRight w:val="0"/>
      <w:marTop w:val="0"/>
      <w:marBottom w:val="0"/>
      <w:divBdr>
        <w:top w:val="none" w:sz="0" w:space="0" w:color="auto"/>
        <w:left w:val="none" w:sz="0" w:space="0" w:color="auto"/>
        <w:bottom w:val="none" w:sz="0" w:space="0" w:color="auto"/>
        <w:right w:val="none" w:sz="0" w:space="0" w:color="auto"/>
      </w:divBdr>
    </w:div>
    <w:div w:id="1269004446">
      <w:bodyDiv w:val="1"/>
      <w:marLeft w:val="0"/>
      <w:marRight w:val="0"/>
      <w:marTop w:val="0"/>
      <w:marBottom w:val="0"/>
      <w:divBdr>
        <w:top w:val="none" w:sz="0" w:space="0" w:color="auto"/>
        <w:left w:val="none" w:sz="0" w:space="0" w:color="auto"/>
        <w:bottom w:val="none" w:sz="0" w:space="0" w:color="auto"/>
        <w:right w:val="none" w:sz="0" w:space="0" w:color="auto"/>
      </w:divBdr>
    </w:div>
    <w:div w:id="1271350706">
      <w:bodyDiv w:val="1"/>
      <w:marLeft w:val="0"/>
      <w:marRight w:val="0"/>
      <w:marTop w:val="0"/>
      <w:marBottom w:val="0"/>
      <w:divBdr>
        <w:top w:val="none" w:sz="0" w:space="0" w:color="auto"/>
        <w:left w:val="none" w:sz="0" w:space="0" w:color="auto"/>
        <w:bottom w:val="none" w:sz="0" w:space="0" w:color="auto"/>
        <w:right w:val="none" w:sz="0" w:space="0" w:color="auto"/>
      </w:divBdr>
    </w:div>
    <w:div w:id="1271549139">
      <w:bodyDiv w:val="1"/>
      <w:marLeft w:val="0"/>
      <w:marRight w:val="0"/>
      <w:marTop w:val="0"/>
      <w:marBottom w:val="0"/>
      <w:divBdr>
        <w:top w:val="none" w:sz="0" w:space="0" w:color="auto"/>
        <w:left w:val="none" w:sz="0" w:space="0" w:color="auto"/>
        <w:bottom w:val="none" w:sz="0" w:space="0" w:color="auto"/>
        <w:right w:val="none" w:sz="0" w:space="0" w:color="auto"/>
      </w:divBdr>
    </w:div>
    <w:div w:id="1271665636">
      <w:bodyDiv w:val="1"/>
      <w:marLeft w:val="0"/>
      <w:marRight w:val="0"/>
      <w:marTop w:val="0"/>
      <w:marBottom w:val="0"/>
      <w:divBdr>
        <w:top w:val="none" w:sz="0" w:space="0" w:color="auto"/>
        <w:left w:val="none" w:sz="0" w:space="0" w:color="auto"/>
        <w:bottom w:val="none" w:sz="0" w:space="0" w:color="auto"/>
        <w:right w:val="none" w:sz="0" w:space="0" w:color="auto"/>
      </w:divBdr>
    </w:div>
    <w:div w:id="1271668485">
      <w:bodyDiv w:val="1"/>
      <w:marLeft w:val="0"/>
      <w:marRight w:val="0"/>
      <w:marTop w:val="0"/>
      <w:marBottom w:val="0"/>
      <w:divBdr>
        <w:top w:val="none" w:sz="0" w:space="0" w:color="auto"/>
        <w:left w:val="none" w:sz="0" w:space="0" w:color="auto"/>
        <w:bottom w:val="none" w:sz="0" w:space="0" w:color="auto"/>
        <w:right w:val="none" w:sz="0" w:space="0" w:color="auto"/>
      </w:divBdr>
    </w:div>
    <w:div w:id="1272512986">
      <w:bodyDiv w:val="1"/>
      <w:marLeft w:val="0"/>
      <w:marRight w:val="0"/>
      <w:marTop w:val="0"/>
      <w:marBottom w:val="0"/>
      <w:divBdr>
        <w:top w:val="none" w:sz="0" w:space="0" w:color="auto"/>
        <w:left w:val="none" w:sz="0" w:space="0" w:color="auto"/>
        <w:bottom w:val="none" w:sz="0" w:space="0" w:color="auto"/>
        <w:right w:val="none" w:sz="0" w:space="0" w:color="auto"/>
      </w:divBdr>
    </w:div>
    <w:div w:id="1275207044">
      <w:bodyDiv w:val="1"/>
      <w:marLeft w:val="0"/>
      <w:marRight w:val="0"/>
      <w:marTop w:val="0"/>
      <w:marBottom w:val="0"/>
      <w:divBdr>
        <w:top w:val="none" w:sz="0" w:space="0" w:color="auto"/>
        <w:left w:val="none" w:sz="0" w:space="0" w:color="auto"/>
        <w:bottom w:val="none" w:sz="0" w:space="0" w:color="auto"/>
        <w:right w:val="none" w:sz="0" w:space="0" w:color="auto"/>
      </w:divBdr>
    </w:div>
    <w:div w:id="1276060728">
      <w:bodyDiv w:val="1"/>
      <w:marLeft w:val="0"/>
      <w:marRight w:val="0"/>
      <w:marTop w:val="0"/>
      <w:marBottom w:val="0"/>
      <w:divBdr>
        <w:top w:val="none" w:sz="0" w:space="0" w:color="auto"/>
        <w:left w:val="none" w:sz="0" w:space="0" w:color="auto"/>
        <w:bottom w:val="none" w:sz="0" w:space="0" w:color="auto"/>
        <w:right w:val="none" w:sz="0" w:space="0" w:color="auto"/>
      </w:divBdr>
    </w:div>
    <w:div w:id="1276330734">
      <w:bodyDiv w:val="1"/>
      <w:marLeft w:val="0"/>
      <w:marRight w:val="0"/>
      <w:marTop w:val="0"/>
      <w:marBottom w:val="0"/>
      <w:divBdr>
        <w:top w:val="none" w:sz="0" w:space="0" w:color="auto"/>
        <w:left w:val="none" w:sz="0" w:space="0" w:color="auto"/>
        <w:bottom w:val="none" w:sz="0" w:space="0" w:color="auto"/>
        <w:right w:val="none" w:sz="0" w:space="0" w:color="auto"/>
      </w:divBdr>
    </w:div>
    <w:div w:id="1276861774">
      <w:bodyDiv w:val="1"/>
      <w:marLeft w:val="0"/>
      <w:marRight w:val="0"/>
      <w:marTop w:val="0"/>
      <w:marBottom w:val="0"/>
      <w:divBdr>
        <w:top w:val="none" w:sz="0" w:space="0" w:color="auto"/>
        <w:left w:val="none" w:sz="0" w:space="0" w:color="auto"/>
        <w:bottom w:val="none" w:sz="0" w:space="0" w:color="auto"/>
        <w:right w:val="none" w:sz="0" w:space="0" w:color="auto"/>
      </w:divBdr>
    </w:div>
    <w:div w:id="1277104138">
      <w:bodyDiv w:val="1"/>
      <w:marLeft w:val="0"/>
      <w:marRight w:val="0"/>
      <w:marTop w:val="0"/>
      <w:marBottom w:val="0"/>
      <w:divBdr>
        <w:top w:val="none" w:sz="0" w:space="0" w:color="auto"/>
        <w:left w:val="none" w:sz="0" w:space="0" w:color="auto"/>
        <w:bottom w:val="none" w:sz="0" w:space="0" w:color="auto"/>
        <w:right w:val="none" w:sz="0" w:space="0" w:color="auto"/>
      </w:divBdr>
    </w:div>
    <w:div w:id="1277830570">
      <w:bodyDiv w:val="1"/>
      <w:marLeft w:val="0"/>
      <w:marRight w:val="0"/>
      <w:marTop w:val="0"/>
      <w:marBottom w:val="0"/>
      <w:divBdr>
        <w:top w:val="none" w:sz="0" w:space="0" w:color="auto"/>
        <w:left w:val="none" w:sz="0" w:space="0" w:color="auto"/>
        <w:bottom w:val="none" w:sz="0" w:space="0" w:color="auto"/>
        <w:right w:val="none" w:sz="0" w:space="0" w:color="auto"/>
      </w:divBdr>
    </w:div>
    <w:div w:id="1278096803">
      <w:bodyDiv w:val="1"/>
      <w:marLeft w:val="0"/>
      <w:marRight w:val="0"/>
      <w:marTop w:val="0"/>
      <w:marBottom w:val="0"/>
      <w:divBdr>
        <w:top w:val="none" w:sz="0" w:space="0" w:color="auto"/>
        <w:left w:val="none" w:sz="0" w:space="0" w:color="auto"/>
        <w:bottom w:val="none" w:sz="0" w:space="0" w:color="auto"/>
        <w:right w:val="none" w:sz="0" w:space="0" w:color="auto"/>
      </w:divBdr>
    </w:div>
    <w:div w:id="1280797715">
      <w:bodyDiv w:val="1"/>
      <w:marLeft w:val="0"/>
      <w:marRight w:val="0"/>
      <w:marTop w:val="0"/>
      <w:marBottom w:val="0"/>
      <w:divBdr>
        <w:top w:val="none" w:sz="0" w:space="0" w:color="auto"/>
        <w:left w:val="none" w:sz="0" w:space="0" w:color="auto"/>
        <w:bottom w:val="none" w:sz="0" w:space="0" w:color="auto"/>
        <w:right w:val="none" w:sz="0" w:space="0" w:color="auto"/>
      </w:divBdr>
    </w:div>
    <w:div w:id="1280841913">
      <w:bodyDiv w:val="1"/>
      <w:marLeft w:val="0"/>
      <w:marRight w:val="0"/>
      <w:marTop w:val="0"/>
      <w:marBottom w:val="0"/>
      <w:divBdr>
        <w:top w:val="none" w:sz="0" w:space="0" w:color="auto"/>
        <w:left w:val="none" w:sz="0" w:space="0" w:color="auto"/>
        <w:bottom w:val="none" w:sz="0" w:space="0" w:color="auto"/>
        <w:right w:val="none" w:sz="0" w:space="0" w:color="auto"/>
      </w:divBdr>
    </w:div>
    <w:div w:id="1283657676">
      <w:bodyDiv w:val="1"/>
      <w:marLeft w:val="0"/>
      <w:marRight w:val="0"/>
      <w:marTop w:val="0"/>
      <w:marBottom w:val="0"/>
      <w:divBdr>
        <w:top w:val="none" w:sz="0" w:space="0" w:color="auto"/>
        <w:left w:val="none" w:sz="0" w:space="0" w:color="auto"/>
        <w:bottom w:val="none" w:sz="0" w:space="0" w:color="auto"/>
        <w:right w:val="none" w:sz="0" w:space="0" w:color="auto"/>
      </w:divBdr>
    </w:div>
    <w:div w:id="1284071621">
      <w:bodyDiv w:val="1"/>
      <w:marLeft w:val="0"/>
      <w:marRight w:val="0"/>
      <w:marTop w:val="0"/>
      <w:marBottom w:val="0"/>
      <w:divBdr>
        <w:top w:val="none" w:sz="0" w:space="0" w:color="auto"/>
        <w:left w:val="none" w:sz="0" w:space="0" w:color="auto"/>
        <w:bottom w:val="none" w:sz="0" w:space="0" w:color="auto"/>
        <w:right w:val="none" w:sz="0" w:space="0" w:color="auto"/>
      </w:divBdr>
    </w:div>
    <w:div w:id="1285697910">
      <w:bodyDiv w:val="1"/>
      <w:marLeft w:val="0"/>
      <w:marRight w:val="0"/>
      <w:marTop w:val="0"/>
      <w:marBottom w:val="0"/>
      <w:divBdr>
        <w:top w:val="none" w:sz="0" w:space="0" w:color="auto"/>
        <w:left w:val="none" w:sz="0" w:space="0" w:color="auto"/>
        <w:bottom w:val="none" w:sz="0" w:space="0" w:color="auto"/>
        <w:right w:val="none" w:sz="0" w:space="0" w:color="auto"/>
      </w:divBdr>
    </w:div>
    <w:div w:id="1286737457">
      <w:bodyDiv w:val="1"/>
      <w:marLeft w:val="0"/>
      <w:marRight w:val="0"/>
      <w:marTop w:val="0"/>
      <w:marBottom w:val="0"/>
      <w:divBdr>
        <w:top w:val="none" w:sz="0" w:space="0" w:color="auto"/>
        <w:left w:val="none" w:sz="0" w:space="0" w:color="auto"/>
        <w:bottom w:val="none" w:sz="0" w:space="0" w:color="auto"/>
        <w:right w:val="none" w:sz="0" w:space="0" w:color="auto"/>
      </w:divBdr>
    </w:div>
    <w:div w:id="1288122746">
      <w:bodyDiv w:val="1"/>
      <w:marLeft w:val="0"/>
      <w:marRight w:val="0"/>
      <w:marTop w:val="0"/>
      <w:marBottom w:val="0"/>
      <w:divBdr>
        <w:top w:val="none" w:sz="0" w:space="0" w:color="auto"/>
        <w:left w:val="none" w:sz="0" w:space="0" w:color="auto"/>
        <w:bottom w:val="none" w:sz="0" w:space="0" w:color="auto"/>
        <w:right w:val="none" w:sz="0" w:space="0" w:color="auto"/>
      </w:divBdr>
    </w:div>
    <w:div w:id="1288321324">
      <w:bodyDiv w:val="1"/>
      <w:marLeft w:val="0"/>
      <w:marRight w:val="0"/>
      <w:marTop w:val="0"/>
      <w:marBottom w:val="0"/>
      <w:divBdr>
        <w:top w:val="none" w:sz="0" w:space="0" w:color="auto"/>
        <w:left w:val="none" w:sz="0" w:space="0" w:color="auto"/>
        <w:bottom w:val="none" w:sz="0" w:space="0" w:color="auto"/>
        <w:right w:val="none" w:sz="0" w:space="0" w:color="auto"/>
      </w:divBdr>
    </w:div>
    <w:div w:id="1288387819">
      <w:bodyDiv w:val="1"/>
      <w:marLeft w:val="0"/>
      <w:marRight w:val="0"/>
      <w:marTop w:val="0"/>
      <w:marBottom w:val="0"/>
      <w:divBdr>
        <w:top w:val="none" w:sz="0" w:space="0" w:color="auto"/>
        <w:left w:val="none" w:sz="0" w:space="0" w:color="auto"/>
        <w:bottom w:val="none" w:sz="0" w:space="0" w:color="auto"/>
        <w:right w:val="none" w:sz="0" w:space="0" w:color="auto"/>
      </w:divBdr>
    </w:div>
    <w:div w:id="1289820682">
      <w:bodyDiv w:val="1"/>
      <w:marLeft w:val="0"/>
      <w:marRight w:val="0"/>
      <w:marTop w:val="0"/>
      <w:marBottom w:val="0"/>
      <w:divBdr>
        <w:top w:val="none" w:sz="0" w:space="0" w:color="auto"/>
        <w:left w:val="none" w:sz="0" w:space="0" w:color="auto"/>
        <w:bottom w:val="none" w:sz="0" w:space="0" w:color="auto"/>
        <w:right w:val="none" w:sz="0" w:space="0" w:color="auto"/>
      </w:divBdr>
    </w:div>
    <w:div w:id="1289823476">
      <w:bodyDiv w:val="1"/>
      <w:marLeft w:val="0"/>
      <w:marRight w:val="0"/>
      <w:marTop w:val="0"/>
      <w:marBottom w:val="0"/>
      <w:divBdr>
        <w:top w:val="none" w:sz="0" w:space="0" w:color="auto"/>
        <w:left w:val="none" w:sz="0" w:space="0" w:color="auto"/>
        <w:bottom w:val="none" w:sz="0" w:space="0" w:color="auto"/>
        <w:right w:val="none" w:sz="0" w:space="0" w:color="auto"/>
      </w:divBdr>
    </w:div>
    <w:div w:id="1289966706">
      <w:bodyDiv w:val="1"/>
      <w:marLeft w:val="0"/>
      <w:marRight w:val="0"/>
      <w:marTop w:val="0"/>
      <w:marBottom w:val="0"/>
      <w:divBdr>
        <w:top w:val="none" w:sz="0" w:space="0" w:color="auto"/>
        <w:left w:val="none" w:sz="0" w:space="0" w:color="auto"/>
        <w:bottom w:val="none" w:sz="0" w:space="0" w:color="auto"/>
        <w:right w:val="none" w:sz="0" w:space="0" w:color="auto"/>
      </w:divBdr>
    </w:div>
    <w:div w:id="1290473734">
      <w:bodyDiv w:val="1"/>
      <w:marLeft w:val="0"/>
      <w:marRight w:val="0"/>
      <w:marTop w:val="0"/>
      <w:marBottom w:val="0"/>
      <w:divBdr>
        <w:top w:val="none" w:sz="0" w:space="0" w:color="auto"/>
        <w:left w:val="none" w:sz="0" w:space="0" w:color="auto"/>
        <w:bottom w:val="none" w:sz="0" w:space="0" w:color="auto"/>
        <w:right w:val="none" w:sz="0" w:space="0" w:color="auto"/>
      </w:divBdr>
    </w:div>
    <w:div w:id="1290941053">
      <w:bodyDiv w:val="1"/>
      <w:marLeft w:val="0"/>
      <w:marRight w:val="0"/>
      <w:marTop w:val="0"/>
      <w:marBottom w:val="0"/>
      <w:divBdr>
        <w:top w:val="none" w:sz="0" w:space="0" w:color="auto"/>
        <w:left w:val="none" w:sz="0" w:space="0" w:color="auto"/>
        <w:bottom w:val="none" w:sz="0" w:space="0" w:color="auto"/>
        <w:right w:val="none" w:sz="0" w:space="0" w:color="auto"/>
      </w:divBdr>
    </w:div>
    <w:div w:id="1292860795">
      <w:bodyDiv w:val="1"/>
      <w:marLeft w:val="0"/>
      <w:marRight w:val="0"/>
      <w:marTop w:val="0"/>
      <w:marBottom w:val="0"/>
      <w:divBdr>
        <w:top w:val="none" w:sz="0" w:space="0" w:color="auto"/>
        <w:left w:val="none" w:sz="0" w:space="0" w:color="auto"/>
        <w:bottom w:val="none" w:sz="0" w:space="0" w:color="auto"/>
        <w:right w:val="none" w:sz="0" w:space="0" w:color="auto"/>
      </w:divBdr>
    </w:div>
    <w:div w:id="1293289389">
      <w:bodyDiv w:val="1"/>
      <w:marLeft w:val="0"/>
      <w:marRight w:val="0"/>
      <w:marTop w:val="0"/>
      <w:marBottom w:val="0"/>
      <w:divBdr>
        <w:top w:val="none" w:sz="0" w:space="0" w:color="auto"/>
        <w:left w:val="none" w:sz="0" w:space="0" w:color="auto"/>
        <w:bottom w:val="none" w:sz="0" w:space="0" w:color="auto"/>
        <w:right w:val="none" w:sz="0" w:space="0" w:color="auto"/>
      </w:divBdr>
    </w:div>
    <w:div w:id="1293948908">
      <w:bodyDiv w:val="1"/>
      <w:marLeft w:val="0"/>
      <w:marRight w:val="0"/>
      <w:marTop w:val="0"/>
      <w:marBottom w:val="0"/>
      <w:divBdr>
        <w:top w:val="none" w:sz="0" w:space="0" w:color="auto"/>
        <w:left w:val="none" w:sz="0" w:space="0" w:color="auto"/>
        <w:bottom w:val="none" w:sz="0" w:space="0" w:color="auto"/>
        <w:right w:val="none" w:sz="0" w:space="0" w:color="auto"/>
      </w:divBdr>
    </w:div>
    <w:div w:id="1294479943">
      <w:bodyDiv w:val="1"/>
      <w:marLeft w:val="0"/>
      <w:marRight w:val="0"/>
      <w:marTop w:val="0"/>
      <w:marBottom w:val="0"/>
      <w:divBdr>
        <w:top w:val="none" w:sz="0" w:space="0" w:color="auto"/>
        <w:left w:val="none" w:sz="0" w:space="0" w:color="auto"/>
        <w:bottom w:val="none" w:sz="0" w:space="0" w:color="auto"/>
        <w:right w:val="none" w:sz="0" w:space="0" w:color="auto"/>
      </w:divBdr>
    </w:div>
    <w:div w:id="1295016430">
      <w:bodyDiv w:val="1"/>
      <w:marLeft w:val="0"/>
      <w:marRight w:val="0"/>
      <w:marTop w:val="0"/>
      <w:marBottom w:val="0"/>
      <w:divBdr>
        <w:top w:val="none" w:sz="0" w:space="0" w:color="auto"/>
        <w:left w:val="none" w:sz="0" w:space="0" w:color="auto"/>
        <w:bottom w:val="none" w:sz="0" w:space="0" w:color="auto"/>
        <w:right w:val="none" w:sz="0" w:space="0" w:color="auto"/>
      </w:divBdr>
    </w:div>
    <w:div w:id="1295212770">
      <w:bodyDiv w:val="1"/>
      <w:marLeft w:val="0"/>
      <w:marRight w:val="0"/>
      <w:marTop w:val="0"/>
      <w:marBottom w:val="0"/>
      <w:divBdr>
        <w:top w:val="none" w:sz="0" w:space="0" w:color="auto"/>
        <w:left w:val="none" w:sz="0" w:space="0" w:color="auto"/>
        <w:bottom w:val="none" w:sz="0" w:space="0" w:color="auto"/>
        <w:right w:val="none" w:sz="0" w:space="0" w:color="auto"/>
      </w:divBdr>
    </w:div>
    <w:div w:id="1295522042">
      <w:bodyDiv w:val="1"/>
      <w:marLeft w:val="0"/>
      <w:marRight w:val="0"/>
      <w:marTop w:val="0"/>
      <w:marBottom w:val="0"/>
      <w:divBdr>
        <w:top w:val="none" w:sz="0" w:space="0" w:color="auto"/>
        <w:left w:val="none" w:sz="0" w:space="0" w:color="auto"/>
        <w:bottom w:val="none" w:sz="0" w:space="0" w:color="auto"/>
        <w:right w:val="none" w:sz="0" w:space="0" w:color="auto"/>
      </w:divBdr>
    </w:div>
    <w:div w:id="1295721178">
      <w:bodyDiv w:val="1"/>
      <w:marLeft w:val="0"/>
      <w:marRight w:val="0"/>
      <w:marTop w:val="0"/>
      <w:marBottom w:val="0"/>
      <w:divBdr>
        <w:top w:val="none" w:sz="0" w:space="0" w:color="auto"/>
        <w:left w:val="none" w:sz="0" w:space="0" w:color="auto"/>
        <w:bottom w:val="none" w:sz="0" w:space="0" w:color="auto"/>
        <w:right w:val="none" w:sz="0" w:space="0" w:color="auto"/>
      </w:divBdr>
    </w:div>
    <w:div w:id="1295798081">
      <w:bodyDiv w:val="1"/>
      <w:marLeft w:val="0"/>
      <w:marRight w:val="0"/>
      <w:marTop w:val="0"/>
      <w:marBottom w:val="0"/>
      <w:divBdr>
        <w:top w:val="none" w:sz="0" w:space="0" w:color="auto"/>
        <w:left w:val="none" w:sz="0" w:space="0" w:color="auto"/>
        <w:bottom w:val="none" w:sz="0" w:space="0" w:color="auto"/>
        <w:right w:val="none" w:sz="0" w:space="0" w:color="auto"/>
      </w:divBdr>
    </w:div>
    <w:div w:id="1295910182">
      <w:bodyDiv w:val="1"/>
      <w:marLeft w:val="0"/>
      <w:marRight w:val="0"/>
      <w:marTop w:val="0"/>
      <w:marBottom w:val="0"/>
      <w:divBdr>
        <w:top w:val="none" w:sz="0" w:space="0" w:color="auto"/>
        <w:left w:val="none" w:sz="0" w:space="0" w:color="auto"/>
        <w:bottom w:val="none" w:sz="0" w:space="0" w:color="auto"/>
        <w:right w:val="none" w:sz="0" w:space="0" w:color="auto"/>
      </w:divBdr>
    </w:div>
    <w:div w:id="1296911061">
      <w:bodyDiv w:val="1"/>
      <w:marLeft w:val="0"/>
      <w:marRight w:val="0"/>
      <w:marTop w:val="0"/>
      <w:marBottom w:val="0"/>
      <w:divBdr>
        <w:top w:val="none" w:sz="0" w:space="0" w:color="auto"/>
        <w:left w:val="none" w:sz="0" w:space="0" w:color="auto"/>
        <w:bottom w:val="none" w:sz="0" w:space="0" w:color="auto"/>
        <w:right w:val="none" w:sz="0" w:space="0" w:color="auto"/>
      </w:divBdr>
    </w:div>
    <w:div w:id="1297103299">
      <w:bodyDiv w:val="1"/>
      <w:marLeft w:val="0"/>
      <w:marRight w:val="0"/>
      <w:marTop w:val="0"/>
      <w:marBottom w:val="0"/>
      <w:divBdr>
        <w:top w:val="none" w:sz="0" w:space="0" w:color="auto"/>
        <w:left w:val="none" w:sz="0" w:space="0" w:color="auto"/>
        <w:bottom w:val="none" w:sz="0" w:space="0" w:color="auto"/>
        <w:right w:val="none" w:sz="0" w:space="0" w:color="auto"/>
      </w:divBdr>
    </w:div>
    <w:div w:id="1299725521">
      <w:bodyDiv w:val="1"/>
      <w:marLeft w:val="0"/>
      <w:marRight w:val="0"/>
      <w:marTop w:val="0"/>
      <w:marBottom w:val="0"/>
      <w:divBdr>
        <w:top w:val="none" w:sz="0" w:space="0" w:color="auto"/>
        <w:left w:val="none" w:sz="0" w:space="0" w:color="auto"/>
        <w:bottom w:val="none" w:sz="0" w:space="0" w:color="auto"/>
        <w:right w:val="none" w:sz="0" w:space="0" w:color="auto"/>
      </w:divBdr>
    </w:div>
    <w:div w:id="1300257524">
      <w:bodyDiv w:val="1"/>
      <w:marLeft w:val="0"/>
      <w:marRight w:val="0"/>
      <w:marTop w:val="0"/>
      <w:marBottom w:val="0"/>
      <w:divBdr>
        <w:top w:val="none" w:sz="0" w:space="0" w:color="auto"/>
        <w:left w:val="none" w:sz="0" w:space="0" w:color="auto"/>
        <w:bottom w:val="none" w:sz="0" w:space="0" w:color="auto"/>
        <w:right w:val="none" w:sz="0" w:space="0" w:color="auto"/>
      </w:divBdr>
    </w:div>
    <w:div w:id="1301306428">
      <w:bodyDiv w:val="1"/>
      <w:marLeft w:val="0"/>
      <w:marRight w:val="0"/>
      <w:marTop w:val="0"/>
      <w:marBottom w:val="0"/>
      <w:divBdr>
        <w:top w:val="none" w:sz="0" w:space="0" w:color="auto"/>
        <w:left w:val="none" w:sz="0" w:space="0" w:color="auto"/>
        <w:bottom w:val="none" w:sz="0" w:space="0" w:color="auto"/>
        <w:right w:val="none" w:sz="0" w:space="0" w:color="auto"/>
      </w:divBdr>
    </w:div>
    <w:div w:id="1301573743">
      <w:bodyDiv w:val="1"/>
      <w:marLeft w:val="0"/>
      <w:marRight w:val="0"/>
      <w:marTop w:val="0"/>
      <w:marBottom w:val="0"/>
      <w:divBdr>
        <w:top w:val="none" w:sz="0" w:space="0" w:color="auto"/>
        <w:left w:val="none" w:sz="0" w:space="0" w:color="auto"/>
        <w:bottom w:val="none" w:sz="0" w:space="0" w:color="auto"/>
        <w:right w:val="none" w:sz="0" w:space="0" w:color="auto"/>
      </w:divBdr>
    </w:div>
    <w:div w:id="1301881240">
      <w:bodyDiv w:val="1"/>
      <w:marLeft w:val="0"/>
      <w:marRight w:val="0"/>
      <w:marTop w:val="0"/>
      <w:marBottom w:val="0"/>
      <w:divBdr>
        <w:top w:val="none" w:sz="0" w:space="0" w:color="auto"/>
        <w:left w:val="none" w:sz="0" w:space="0" w:color="auto"/>
        <w:bottom w:val="none" w:sz="0" w:space="0" w:color="auto"/>
        <w:right w:val="none" w:sz="0" w:space="0" w:color="auto"/>
      </w:divBdr>
    </w:div>
    <w:div w:id="1304313290">
      <w:bodyDiv w:val="1"/>
      <w:marLeft w:val="0"/>
      <w:marRight w:val="0"/>
      <w:marTop w:val="0"/>
      <w:marBottom w:val="0"/>
      <w:divBdr>
        <w:top w:val="none" w:sz="0" w:space="0" w:color="auto"/>
        <w:left w:val="none" w:sz="0" w:space="0" w:color="auto"/>
        <w:bottom w:val="none" w:sz="0" w:space="0" w:color="auto"/>
        <w:right w:val="none" w:sz="0" w:space="0" w:color="auto"/>
      </w:divBdr>
    </w:div>
    <w:div w:id="1304503701">
      <w:bodyDiv w:val="1"/>
      <w:marLeft w:val="0"/>
      <w:marRight w:val="0"/>
      <w:marTop w:val="0"/>
      <w:marBottom w:val="0"/>
      <w:divBdr>
        <w:top w:val="none" w:sz="0" w:space="0" w:color="auto"/>
        <w:left w:val="none" w:sz="0" w:space="0" w:color="auto"/>
        <w:bottom w:val="none" w:sz="0" w:space="0" w:color="auto"/>
        <w:right w:val="none" w:sz="0" w:space="0" w:color="auto"/>
      </w:divBdr>
    </w:div>
    <w:div w:id="1308121417">
      <w:bodyDiv w:val="1"/>
      <w:marLeft w:val="0"/>
      <w:marRight w:val="0"/>
      <w:marTop w:val="0"/>
      <w:marBottom w:val="0"/>
      <w:divBdr>
        <w:top w:val="none" w:sz="0" w:space="0" w:color="auto"/>
        <w:left w:val="none" w:sz="0" w:space="0" w:color="auto"/>
        <w:bottom w:val="none" w:sz="0" w:space="0" w:color="auto"/>
        <w:right w:val="none" w:sz="0" w:space="0" w:color="auto"/>
      </w:divBdr>
    </w:div>
    <w:div w:id="1308509727">
      <w:bodyDiv w:val="1"/>
      <w:marLeft w:val="0"/>
      <w:marRight w:val="0"/>
      <w:marTop w:val="0"/>
      <w:marBottom w:val="0"/>
      <w:divBdr>
        <w:top w:val="none" w:sz="0" w:space="0" w:color="auto"/>
        <w:left w:val="none" w:sz="0" w:space="0" w:color="auto"/>
        <w:bottom w:val="none" w:sz="0" w:space="0" w:color="auto"/>
        <w:right w:val="none" w:sz="0" w:space="0" w:color="auto"/>
      </w:divBdr>
    </w:div>
    <w:div w:id="1310132434">
      <w:bodyDiv w:val="1"/>
      <w:marLeft w:val="0"/>
      <w:marRight w:val="0"/>
      <w:marTop w:val="0"/>
      <w:marBottom w:val="0"/>
      <w:divBdr>
        <w:top w:val="none" w:sz="0" w:space="0" w:color="auto"/>
        <w:left w:val="none" w:sz="0" w:space="0" w:color="auto"/>
        <w:bottom w:val="none" w:sz="0" w:space="0" w:color="auto"/>
        <w:right w:val="none" w:sz="0" w:space="0" w:color="auto"/>
      </w:divBdr>
    </w:div>
    <w:div w:id="1314220682">
      <w:bodyDiv w:val="1"/>
      <w:marLeft w:val="0"/>
      <w:marRight w:val="0"/>
      <w:marTop w:val="0"/>
      <w:marBottom w:val="0"/>
      <w:divBdr>
        <w:top w:val="none" w:sz="0" w:space="0" w:color="auto"/>
        <w:left w:val="none" w:sz="0" w:space="0" w:color="auto"/>
        <w:bottom w:val="none" w:sz="0" w:space="0" w:color="auto"/>
        <w:right w:val="none" w:sz="0" w:space="0" w:color="auto"/>
      </w:divBdr>
    </w:div>
    <w:div w:id="1314798463">
      <w:bodyDiv w:val="1"/>
      <w:marLeft w:val="0"/>
      <w:marRight w:val="0"/>
      <w:marTop w:val="0"/>
      <w:marBottom w:val="0"/>
      <w:divBdr>
        <w:top w:val="none" w:sz="0" w:space="0" w:color="auto"/>
        <w:left w:val="none" w:sz="0" w:space="0" w:color="auto"/>
        <w:bottom w:val="none" w:sz="0" w:space="0" w:color="auto"/>
        <w:right w:val="none" w:sz="0" w:space="0" w:color="auto"/>
      </w:divBdr>
    </w:div>
    <w:div w:id="1315720015">
      <w:bodyDiv w:val="1"/>
      <w:marLeft w:val="0"/>
      <w:marRight w:val="0"/>
      <w:marTop w:val="0"/>
      <w:marBottom w:val="0"/>
      <w:divBdr>
        <w:top w:val="none" w:sz="0" w:space="0" w:color="auto"/>
        <w:left w:val="none" w:sz="0" w:space="0" w:color="auto"/>
        <w:bottom w:val="none" w:sz="0" w:space="0" w:color="auto"/>
        <w:right w:val="none" w:sz="0" w:space="0" w:color="auto"/>
      </w:divBdr>
    </w:div>
    <w:div w:id="1316759681">
      <w:bodyDiv w:val="1"/>
      <w:marLeft w:val="0"/>
      <w:marRight w:val="0"/>
      <w:marTop w:val="0"/>
      <w:marBottom w:val="0"/>
      <w:divBdr>
        <w:top w:val="none" w:sz="0" w:space="0" w:color="auto"/>
        <w:left w:val="none" w:sz="0" w:space="0" w:color="auto"/>
        <w:bottom w:val="none" w:sz="0" w:space="0" w:color="auto"/>
        <w:right w:val="none" w:sz="0" w:space="0" w:color="auto"/>
      </w:divBdr>
    </w:div>
    <w:div w:id="1318652935">
      <w:bodyDiv w:val="1"/>
      <w:marLeft w:val="0"/>
      <w:marRight w:val="0"/>
      <w:marTop w:val="0"/>
      <w:marBottom w:val="0"/>
      <w:divBdr>
        <w:top w:val="none" w:sz="0" w:space="0" w:color="auto"/>
        <w:left w:val="none" w:sz="0" w:space="0" w:color="auto"/>
        <w:bottom w:val="none" w:sz="0" w:space="0" w:color="auto"/>
        <w:right w:val="none" w:sz="0" w:space="0" w:color="auto"/>
      </w:divBdr>
    </w:div>
    <w:div w:id="1319043707">
      <w:bodyDiv w:val="1"/>
      <w:marLeft w:val="0"/>
      <w:marRight w:val="0"/>
      <w:marTop w:val="0"/>
      <w:marBottom w:val="0"/>
      <w:divBdr>
        <w:top w:val="none" w:sz="0" w:space="0" w:color="auto"/>
        <w:left w:val="none" w:sz="0" w:space="0" w:color="auto"/>
        <w:bottom w:val="none" w:sz="0" w:space="0" w:color="auto"/>
        <w:right w:val="none" w:sz="0" w:space="0" w:color="auto"/>
      </w:divBdr>
    </w:div>
    <w:div w:id="1319190638">
      <w:bodyDiv w:val="1"/>
      <w:marLeft w:val="0"/>
      <w:marRight w:val="0"/>
      <w:marTop w:val="0"/>
      <w:marBottom w:val="0"/>
      <w:divBdr>
        <w:top w:val="none" w:sz="0" w:space="0" w:color="auto"/>
        <w:left w:val="none" w:sz="0" w:space="0" w:color="auto"/>
        <w:bottom w:val="none" w:sz="0" w:space="0" w:color="auto"/>
        <w:right w:val="none" w:sz="0" w:space="0" w:color="auto"/>
      </w:divBdr>
    </w:div>
    <w:div w:id="1319651767">
      <w:bodyDiv w:val="1"/>
      <w:marLeft w:val="0"/>
      <w:marRight w:val="0"/>
      <w:marTop w:val="0"/>
      <w:marBottom w:val="0"/>
      <w:divBdr>
        <w:top w:val="none" w:sz="0" w:space="0" w:color="auto"/>
        <w:left w:val="none" w:sz="0" w:space="0" w:color="auto"/>
        <w:bottom w:val="none" w:sz="0" w:space="0" w:color="auto"/>
        <w:right w:val="none" w:sz="0" w:space="0" w:color="auto"/>
      </w:divBdr>
    </w:div>
    <w:div w:id="1322390031">
      <w:bodyDiv w:val="1"/>
      <w:marLeft w:val="0"/>
      <w:marRight w:val="0"/>
      <w:marTop w:val="0"/>
      <w:marBottom w:val="0"/>
      <w:divBdr>
        <w:top w:val="none" w:sz="0" w:space="0" w:color="auto"/>
        <w:left w:val="none" w:sz="0" w:space="0" w:color="auto"/>
        <w:bottom w:val="none" w:sz="0" w:space="0" w:color="auto"/>
        <w:right w:val="none" w:sz="0" w:space="0" w:color="auto"/>
      </w:divBdr>
    </w:div>
    <w:div w:id="1323778898">
      <w:bodyDiv w:val="1"/>
      <w:marLeft w:val="0"/>
      <w:marRight w:val="0"/>
      <w:marTop w:val="0"/>
      <w:marBottom w:val="0"/>
      <w:divBdr>
        <w:top w:val="none" w:sz="0" w:space="0" w:color="auto"/>
        <w:left w:val="none" w:sz="0" w:space="0" w:color="auto"/>
        <w:bottom w:val="none" w:sz="0" w:space="0" w:color="auto"/>
        <w:right w:val="none" w:sz="0" w:space="0" w:color="auto"/>
      </w:divBdr>
    </w:div>
    <w:div w:id="1323896108">
      <w:bodyDiv w:val="1"/>
      <w:marLeft w:val="0"/>
      <w:marRight w:val="0"/>
      <w:marTop w:val="0"/>
      <w:marBottom w:val="0"/>
      <w:divBdr>
        <w:top w:val="none" w:sz="0" w:space="0" w:color="auto"/>
        <w:left w:val="none" w:sz="0" w:space="0" w:color="auto"/>
        <w:bottom w:val="none" w:sz="0" w:space="0" w:color="auto"/>
        <w:right w:val="none" w:sz="0" w:space="0" w:color="auto"/>
      </w:divBdr>
    </w:div>
    <w:div w:id="1324236234">
      <w:bodyDiv w:val="1"/>
      <w:marLeft w:val="0"/>
      <w:marRight w:val="0"/>
      <w:marTop w:val="0"/>
      <w:marBottom w:val="0"/>
      <w:divBdr>
        <w:top w:val="none" w:sz="0" w:space="0" w:color="auto"/>
        <w:left w:val="none" w:sz="0" w:space="0" w:color="auto"/>
        <w:bottom w:val="none" w:sz="0" w:space="0" w:color="auto"/>
        <w:right w:val="none" w:sz="0" w:space="0" w:color="auto"/>
      </w:divBdr>
    </w:div>
    <w:div w:id="1326397764">
      <w:bodyDiv w:val="1"/>
      <w:marLeft w:val="0"/>
      <w:marRight w:val="0"/>
      <w:marTop w:val="0"/>
      <w:marBottom w:val="0"/>
      <w:divBdr>
        <w:top w:val="none" w:sz="0" w:space="0" w:color="auto"/>
        <w:left w:val="none" w:sz="0" w:space="0" w:color="auto"/>
        <w:bottom w:val="none" w:sz="0" w:space="0" w:color="auto"/>
        <w:right w:val="none" w:sz="0" w:space="0" w:color="auto"/>
      </w:divBdr>
    </w:div>
    <w:div w:id="1327323944">
      <w:bodyDiv w:val="1"/>
      <w:marLeft w:val="0"/>
      <w:marRight w:val="0"/>
      <w:marTop w:val="0"/>
      <w:marBottom w:val="0"/>
      <w:divBdr>
        <w:top w:val="none" w:sz="0" w:space="0" w:color="auto"/>
        <w:left w:val="none" w:sz="0" w:space="0" w:color="auto"/>
        <w:bottom w:val="none" w:sz="0" w:space="0" w:color="auto"/>
        <w:right w:val="none" w:sz="0" w:space="0" w:color="auto"/>
      </w:divBdr>
    </w:div>
    <w:div w:id="1327629941">
      <w:bodyDiv w:val="1"/>
      <w:marLeft w:val="0"/>
      <w:marRight w:val="0"/>
      <w:marTop w:val="0"/>
      <w:marBottom w:val="0"/>
      <w:divBdr>
        <w:top w:val="none" w:sz="0" w:space="0" w:color="auto"/>
        <w:left w:val="none" w:sz="0" w:space="0" w:color="auto"/>
        <w:bottom w:val="none" w:sz="0" w:space="0" w:color="auto"/>
        <w:right w:val="none" w:sz="0" w:space="0" w:color="auto"/>
      </w:divBdr>
    </w:div>
    <w:div w:id="1327632703">
      <w:bodyDiv w:val="1"/>
      <w:marLeft w:val="0"/>
      <w:marRight w:val="0"/>
      <w:marTop w:val="0"/>
      <w:marBottom w:val="0"/>
      <w:divBdr>
        <w:top w:val="none" w:sz="0" w:space="0" w:color="auto"/>
        <w:left w:val="none" w:sz="0" w:space="0" w:color="auto"/>
        <w:bottom w:val="none" w:sz="0" w:space="0" w:color="auto"/>
        <w:right w:val="none" w:sz="0" w:space="0" w:color="auto"/>
      </w:divBdr>
    </w:div>
    <w:div w:id="1327978819">
      <w:bodyDiv w:val="1"/>
      <w:marLeft w:val="0"/>
      <w:marRight w:val="0"/>
      <w:marTop w:val="0"/>
      <w:marBottom w:val="0"/>
      <w:divBdr>
        <w:top w:val="none" w:sz="0" w:space="0" w:color="auto"/>
        <w:left w:val="none" w:sz="0" w:space="0" w:color="auto"/>
        <w:bottom w:val="none" w:sz="0" w:space="0" w:color="auto"/>
        <w:right w:val="none" w:sz="0" w:space="0" w:color="auto"/>
      </w:divBdr>
    </w:div>
    <w:div w:id="1328090526">
      <w:bodyDiv w:val="1"/>
      <w:marLeft w:val="0"/>
      <w:marRight w:val="0"/>
      <w:marTop w:val="0"/>
      <w:marBottom w:val="0"/>
      <w:divBdr>
        <w:top w:val="none" w:sz="0" w:space="0" w:color="auto"/>
        <w:left w:val="none" w:sz="0" w:space="0" w:color="auto"/>
        <w:bottom w:val="none" w:sz="0" w:space="0" w:color="auto"/>
        <w:right w:val="none" w:sz="0" w:space="0" w:color="auto"/>
      </w:divBdr>
    </w:div>
    <w:div w:id="1329945790">
      <w:bodyDiv w:val="1"/>
      <w:marLeft w:val="0"/>
      <w:marRight w:val="0"/>
      <w:marTop w:val="0"/>
      <w:marBottom w:val="0"/>
      <w:divBdr>
        <w:top w:val="none" w:sz="0" w:space="0" w:color="auto"/>
        <w:left w:val="none" w:sz="0" w:space="0" w:color="auto"/>
        <w:bottom w:val="none" w:sz="0" w:space="0" w:color="auto"/>
        <w:right w:val="none" w:sz="0" w:space="0" w:color="auto"/>
      </w:divBdr>
    </w:div>
    <w:div w:id="1331174816">
      <w:bodyDiv w:val="1"/>
      <w:marLeft w:val="0"/>
      <w:marRight w:val="0"/>
      <w:marTop w:val="0"/>
      <w:marBottom w:val="0"/>
      <w:divBdr>
        <w:top w:val="none" w:sz="0" w:space="0" w:color="auto"/>
        <w:left w:val="none" w:sz="0" w:space="0" w:color="auto"/>
        <w:bottom w:val="none" w:sz="0" w:space="0" w:color="auto"/>
        <w:right w:val="none" w:sz="0" w:space="0" w:color="auto"/>
      </w:divBdr>
    </w:div>
    <w:div w:id="1332029369">
      <w:bodyDiv w:val="1"/>
      <w:marLeft w:val="0"/>
      <w:marRight w:val="0"/>
      <w:marTop w:val="0"/>
      <w:marBottom w:val="0"/>
      <w:divBdr>
        <w:top w:val="none" w:sz="0" w:space="0" w:color="auto"/>
        <w:left w:val="none" w:sz="0" w:space="0" w:color="auto"/>
        <w:bottom w:val="none" w:sz="0" w:space="0" w:color="auto"/>
        <w:right w:val="none" w:sz="0" w:space="0" w:color="auto"/>
      </w:divBdr>
    </w:div>
    <w:div w:id="1332295262">
      <w:bodyDiv w:val="1"/>
      <w:marLeft w:val="0"/>
      <w:marRight w:val="0"/>
      <w:marTop w:val="0"/>
      <w:marBottom w:val="0"/>
      <w:divBdr>
        <w:top w:val="none" w:sz="0" w:space="0" w:color="auto"/>
        <w:left w:val="none" w:sz="0" w:space="0" w:color="auto"/>
        <w:bottom w:val="none" w:sz="0" w:space="0" w:color="auto"/>
        <w:right w:val="none" w:sz="0" w:space="0" w:color="auto"/>
      </w:divBdr>
    </w:div>
    <w:div w:id="1332369014">
      <w:bodyDiv w:val="1"/>
      <w:marLeft w:val="0"/>
      <w:marRight w:val="0"/>
      <w:marTop w:val="0"/>
      <w:marBottom w:val="0"/>
      <w:divBdr>
        <w:top w:val="none" w:sz="0" w:space="0" w:color="auto"/>
        <w:left w:val="none" w:sz="0" w:space="0" w:color="auto"/>
        <w:bottom w:val="none" w:sz="0" w:space="0" w:color="auto"/>
        <w:right w:val="none" w:sz="0" w:space="0" w:color="auto"/>
      </w:divBdr>
    </w:div>
    <w:div w:id="1333215130">
      <w:bodyDiv w:val="1"/>
      <w:marLeft w:val="0"/>
      <w:marRight w:val="0"/>
      <w:marTop w:val="0"/>
      <w:marBottom w:val="0"/>
      <w:divBdr>
        <w:top w:val="none" w:sz="0" w:space="0" w:color="auto"/>
        <w:left w:val="none" w:sz="0" w:space="0" w:color="auto"/>
        <w:bottom w:val="none" w:sz="0" w:space="0" w:color="auto"/>
        <w:right w:val="none" w:sz="0" w:space="0" w:color="auto"/>
      </w:divBdr>
    </w:div>
    <w:div w:id="1333794771">
      <w:bodyDiv w:val="1"/>
      <w:marLeft w:val="0"/>
      <w:marRight w:val="0"/>
      <w:marTop w:val="0"/>
      <w:marBottom w:val="0"/>
      <w:divBdr>
        <w:top w:val="none" w:sz="0" w:space="0" w:color="auto"/>
        <w:left w:val="none" w:sz="0" w:space="0" w:color="auto"/>
        <w:bottom w:val="none" w:sz="0" w:space="0" w:color="auto"/>
        <w:right w:val="none" w:sz="0" w:space="0" w:color="auto"/>
      </w:divBdr>
    </w:div>
    <w:div w:id="1334458525">
      <w:bodyDiv w:val="1"/>
      <w:marLeft w:val="0"/>
      <w:marRight w:val="0"/>
      <w:marTop w:val="0"/>
      <w:marBottom w:val="0"/>
      <w:divBdr>
        <w:top w:val="none" w:sz="0" w:space="0" w:color="auto"/>
        <w:left w:val="none" w:sz="0" w:space="0" w:color="auto"/>
        <w:bottom w:val="none" w:sz="0" w:space="0" w:color="auto"/>
        <w:right w:val="none" w:sz="0" w:space="0" w:color="auto"/>
      </w:divBdr>
    </w:div>
    <w:div w:id="1338465747">
      <w:bodyDiv w:val="1"/>
      <w:marLeft w:val="0"/>
      <w:marRight w:val="0"/>
      <w:marTop w:val="0"/>
      <w:marBottom w:val="0"/>
      <w:divBdr>
        <w:top w:val="none" w:sz="0" w:space="0" w:color="auto"/>
        <w:left w:val="none" w:sz="0" w:space="0" w:color="auto"/>
        <w:bottom w:val="none" w:sz="0" w:space="0" w:color="auto"/>
        <w:right w:val="none" w:sz="0" w:space="0" w:color="auto"/>
      </w:divBdr>
    </w:div>
    <w:div w:id="1338725716">
      <w:bodyDiv w:val="1"/>
      <w:marLeft w:val="0"/>
      <w:marRight w:val="0"/>
      <w:marTop w:val="0"/>
      <w:marBottom w:val="0"/>
      <w:divBdr>
        <w:top w:val="none" w:sz="0" w:space="0" w:color="auto"/>
        <w:left w:val="none" w:sz="0" w:space="0" w:color="auto"/>
        <w:bottom w:val="none" w:sz="0" w:space="0" w:color="auto"/>
        <w:right w:val="none" w:sz="0" w:space="0" w:color="auto"/>
      </w:divBdr>
    </w:div>
    <w:div w:id="1338727082">
      <w:bodyDiv w:val="1"/>
      <w:marLeft w:val="0"/>
      <w:marRight w:val="0"/>
      <w:marTop w:val="0"/>
      <w:marBottom w:val="0"/>
      <w:divBdr>
        <w:top w:val="none" w:sz="0" w:space="0" w:color="auto"/>
        <w:left w:val="none" w:sz="0" w:space="0" w:color="auto"/>
        <w:bottom w:val="none" w:sz="0" w:space="0" w:color="auto"/>
        <w:right w:val="none" w:sz="0" w:space="0" w:color="auto"/>
      </w:divBdr>
    </w:div>
    <w:div w:id="1338850142">
      <w:bodyDiv w:val="1"/>
      <w:marLeft w:val="0"/>
      <w:marRight w:val="0"/>
      <w:marTop w:val="0"/>
      <w:marBottom w:val="0"/>
      <w:divBdr>
        <w:top w:val="none" w:sz="0" w:space="0" w:color="auto"/>
        <w:left w:val="none" w:sz="0" w:space="0" w:color="auto"/>
        <w:bottom w:val="none" w:sz="0" w:space="0" w:color="auto"/>
        <w:right w:val="none" w:sz="0" w:space="0" w:color="auto"/>
      </w:divBdr>
    </w:div>
    <w:div w:id="1339842272">
      <w:bodyDiv w:val="1"/>
      <w:marLeft w:val="0"/>
      <w:marRight w:val="0"/>
      <w:marTop w:val="0"/>
      <w:marBottom w:val="0"/>
      <w:divBdr>
        <w:top w:val="none" w:sz="0" w:space="0" w:color="auto"/>
        <w:left w:val="none" w:sz="0" w:space="0" w:color="auto"/>
        <w:bottom w:val="none" w:sz="0" w:space="0" w:color="auto"/>
        <w:right w:val="none" w:sz="0" w:space="0" w:color="auto"/>
      </w:divBdr>
    </w:div>
    <w:div w:id="1340081294">
      <w:bodyDiv w:val="1"/>
      <w:marLeft w:val="0"/>
      <w:marRight w:val="0"/>
      <w:marTop w:val="0"/>
      <w:marBottom w:val="0"/>
      <w:divBdr>
        <w:top w:val="none" w:sz="0" w:space="0" w:color="auto"/>
        <w:left w:val="none" w:sz="0" w:space="0" w:color="auto"/>
        <w:bottom w:val="none" w:sz="0" w:space="0" w:color="auto"/>
        <w:right w:val="none" w:sz="0" w:space="0" w:color="auto"/>
      </w:divBdr>
    </w:div>
    <w:div w:id="1342850883">
      <w:bodyDiv w:val="1"/>
      <w:marLeft w:val="0"/>
      <w:marRight w:val="0"/>
      <w:marTop w:val="0"/>
      <w:marBottom w:val="0"/>
      <w:divBdr>
        <w:top w:val="none" w:sz="0" w:space="0" w:color="auto"/>
        <w:left w:val="none" w:sz="0" w:space="0" w:color="auto"/>
        <w:bottom w:val="none" w:sz="0" w:space="0" w:color="auto"/>
        <w:right w:val="none" w:sz="0" w:space="0" w:color="auto"/>
      </w:divBdr>
    </w:div>
    <w:div w:id="1343316176">
      <w:bodyDiv w:val="1"/>
      <w:marLeft w:val="0"/>
      <w:marRight w:val="0"/>
      <w:marTop w:val="0"/>
      <w:marBottom w:val="0"/>
      <w:divBdr>
        <w:top w:val="none" w:sz="0" w:space="0" w:color="auto"/>
        <w:left w:val="none" w:sz="0" w:space="0" w:color="auto"/>
        <w:bottom w:val="none" w:sz="0" w:space="0" w:color="auto"/>
        <w:right w:val="none" w:sz="0" w:space="0" w:color="auto"/>
      </w:divBdr>
    </w:div>
    <w:div w:id="1343704268">
      <w:bodyDiv w:val="1"/>
      <w:marLeft w:val="0"/>
      <w:marRight w:val="0"/>
      <w:marTop w:val="0"/>
      <w:marBottom w:val="0"/>
      <w:divBdr>
        <w:top w:val="none" w:sz="0" w:space="0" w:color="auto"/>
        <w:left w:val="none" w:sz="0" w:space="0" w:color="auto"/>
        <w:bottom w:val="none" w:sz="0" w:space="0" w:color="auto"/>
        <w:right w:val="none" w:sz="0" w:space="0" w:color="auto"/>
      </w:divBdr>
    </w:div>
    <w:div w:id="1343900929">
      <w:bodyDiv w:val="1"/>
      <w:marLeft w:val="0"/>
      <w:marRight w:val="0"/>
      <w:marTop w:val="0"/>
      <w:marBottom w:val="0"/>
      <w:divBdr>
        <w:top w:val="none" w:sz="0" w:space="0" w:color="auto"/>
        <w:left w:val="none" w:sz="0" w:space="0" w:color="auto"/>
        <w:bottom w:val="none" w:sz="0" w:space="0" w:color="auto"/>
        <w:right w:val="none" w:sz="0" w:space="0" w:color="auto"/>
      </w:divBdr>
    </w:div>
    <w:div w:id="1345210595">
      <w:bodyDiv w:val="1"/>
      <w:marLeft w:val="0"/>
      <w:marRight w:val="0"/>
      <w:marTop w:val="0"/>
      <w:marBottom w:val="0"/>
      <w:divBdr>
        <w:top w:val="none" w:sz="0" w:space="0" w:color="auto"/>
        <w:left w:val="none" w:sz="0" w:space="0" w:color="auto"/>
        <w:bottom w:val="none" w:sz="0" w:space="0" w:color="auto"/>
        <w:right w:val="none" w:sz="0" w:space="0" w:color="auto"/>
      </w:divBdr>
    </w:div>
    <w:div w:id="1345548755">
      <w:bodyDiv w:val="1"/>
      <w:marLeft w:val="0"/>
      <w:marRight w:val="0"/>
      <w:marTop w:val="0"/>
      <w:marBottom w:val="0"/>
      <w:divBdr>
        <w:top w:val="none" w:sz="0" w:space="0" w:color="auto"/>
        <w:left w:val="none" w:sz="0" w:space="0" w:color="auto"/>
        <w:bottom w:val="none" w:sz="0" w:space="0" w:color="auto"/>
        <w:right w:val="none" w:sz="0" w:space="0" w:color="auto"/>
      </w:divBdr>
      <w:divsChild>
        <w:div w:id="508569739">
          <w:marLeft w:val="0"/>
          <w:marRight w:val="0"/>
          <w:marTop w:val="0"/>
          <w:marBottom w:val="0"/>
          <w:divBdr>
            <w:top w:val="none" w:sz="0" w:space="0" w:color="auto"/>
            <w:left w:val="none" w:sz="0" w:space="0" w:color="auto"/>
            <w:bottom w:val="none" w:sz="0" w:space="0" w:color="auto"/>
            <w:right w:val="none" w:sz="0" w:space="0" w:color="auto"/>
          </w:divBdr>
        </w:div>
        <w:div w:id="1917200245">
          <w:marLeft w:val="0"/>
          <w:marRight w:val="0"/>
          <w:marTop w:val="0"/>
          <w:marBottom w:val="0"/>
          <w:divBdr>
            <w:top w:val="none" w:sz="0" w:space="0" w:color="auto"/>
            <w:left w:val="none" w:sz="0" w:space="0" w:color="auto"/>
            <w:bottom w:val="none" w:sz="0" w:space="0" w:color="auto"/>
            <w:right w:val="none" w:sz="0" w:space="0" w:color="auto"/>
          </w:divBdr>
        </w:div>
      </w:divsChild>
    </w:div>
    <w:div w:id="1346712088">
      <w:bodyDiv w:val="1"/>
      <w:marLeft w:val="0"/>
      <w:marRight w:val="0"/>
      <w:marTop w:val="0"/>
      <w:marBottom w:val="0"/>
      <w:divBdr>
        <w:top w:val="none" w:sz="0" w:space="0" w:color="auto"/>
        <w:left w:val="none" w:sz="0" w:space="0" w:color="auto"/>
        <w:bottom w:val="none" w:sz="0" w:space="0" w:color="auto"/>
        <w:right w:val="none" w:sz="0" w:space="0" w:color="auto"/>
      </w:divBdr>
    </w:div>
    <w:div w:id="1347486503">
      <w:bodyDiv w:val="1"/>
      <w:marLeft w:val="0"/>
      <w:marRight w:val="0"/>
      <w:marTop w:val="0"/>
      <w:marBottom w:val="0"/>
      <w:divBdr>
        <w:top w:val="none" w:sz="0" w:space="0" w:color="auto"/>
        <w:left w:val="none" w:sz="0" w:space="0" w:color="auto"/>
        <w:bottom w:val="none" w:sz="0" w:space="0" w:color="auto"/>
        <w:right w:val="none" w:sz="0" w:space="0" w:color="auto"/>
      </w:divBdr>
    </w:div>
    <w:div w:id="1347755410">
      <w:bodyDiv w:val="1"/>
      <w:marLeft w:val="0"/>
      <w:marRight w:val="0"/>
      <w:marTop w:val="0"/>
      <w:marBottom w:val="0"/>
      <w:divBdr>
        <w:top w:val="none" w:sz="0" w:space="0" w:color="auto"/>
        <w:left w:val="none" w:sz="0" w:space="0" w:color="auto"/>
        <w:bottom w:val="none" w:sz="0" w:space="0" w:color="auto"/>
        <w:right w:val="none" w:sz="0" w:space="0" w:color="auto"/>
      </w:divBdr>
    </w:div>
    <w:div w:id="1348092180">
      <w:bodyDiv w:val="1"/>
      <w:marLeft w:val="0"/>
      <w:marRight w:val="0"/>
      <w:marTop w:val="0"/>
      <w:marBottom w:val="0"/>
      <w:divBdr>
        <w:top w:val="none" w:sz="0" w:space="0" w:color="auto"/>
        <w:left w:val="none" w:sz="0" w:space="0" w:color="auto"/>
        <w:bottom w:val="none" w:sz="0" w:space="0" w:color="auto"/>
        <w:right w:val="none" w:sz="0" w:space="0" w:color="auto"/>
      </w:divBdr>
    </w:div>
    <w:div w:id="1349062769">
      <w:bodyDiv w:val="1"/>
      <w:marLeft w:val="0"/>
      <w:marRight w:val="0"/>
      <w:marTop w:val="0"/>
      <w:marBottom w:val="0"/>
      <w:divBdr>
        <w:top w:val="none" w:sz="0" w:space="0" w:color="auto"/>
        <w:left w:val="none" w:sz="0" w:space="0" w:color="auto"/>
        <w:bottom w:val="none" w:sz="0" w:space="0" w:color="auto"/>
        <w:right w:val="none" w:sz="0" w:space="0" w:color="auto"/>
      </w:divBdr>
    </w:div>
    <w:div w:id="1349602997">
      <w:bodyDiv w:val="1"/>
      <w:marLeft w:val="0"/>
      <w:marRight w:val="0"/>
      <w:marTop w:val="0"/>
      <w:marBottom w:val="0"/>
      <w:divBdr>
        <w:top w:val="none" w:sz="0" w:space="0" w:color="auto"/>
        <w:left w:val="none" w:sz="0" w:space="0" w:color="auto"/>
        <w:bottom w:val="none" w:sz="0" w:space="0" w:color="auto"/>
        <w:right w:val="none" w:sz="0" w:space="0" w:color="auto"/>
      </w:divBdr>
    </w:div>
    <w:div w:id="1350644133">
      <w:bodyDiv w:val="1"/>
      <w:marLeft w:val="0"/>
      <w:marRight w:val="0"/>
      <w:marTop w:val="0"/>
      <w:marBottom w:val="0"/>
      <w:divBdr>
        <w:top w:val="none" w:sz="0" w:space="0" w:color="auto"/>
        <w:left w:val="none" w:sz="0" w:space="0" w:color="auto"/>
        <w:bottom w:val="none" w:sz="0" w:space="0" w:color="auto"/>
        <w:right w:val="none" w:sz="0" w:space="0" w:color="auto"/>
      </w:divBdr>
    </w:div>
    <w:div w:id="1350985637">
      <w:bodyDiv w:val="1"/>
      <w:marLeft w:val="0"/>
      <w:marRight w:val="0"/>
      <w:marTop w:val="0"/>
      <w:marBottom w:val="0"/>
      <w:divBdr>
        <w:top w:val="none" w:sz="0" w:space="0" w:color="auto"/>
        <w:left w:val="none" w:sz="0" w:space="0" w:color="auto"/>
        <w:bottom w:val="none" w:sz="0" w:space="0" w:color="auto"/>
        <w:right w:val="none" w:sz="0" w:space="0" w:color="auto"/>
      </w:divBdr>
    </w:div>
    <w:div w:id="1350989607">
      <w:bodyDiv w:val="1"/>
      <w:marLeft w:val="0"/>
      <w:marRight w:val="0"/>
      <w:marTop w:val="0"/>
      <w:marBottom w:val="0"/>
      <w:divBdr>
        <w:top w:val="none" w:sz="0" w:space="0" w:color="auto"/>
        <w:left w:val="none" w:sz="0" w:space="0" w:color="auto"/>
        <w:bottom w:val="none" w:sz="0" w:space="0" w:color="auto"/>
        <w:right w:val="none" w:sz="0" w:space="0" w:color="auto"/>
      </w:divBdr>
    </w:div>
    <w:div w:id="1352222481">
      <w:bodyDiv w:val="1"/>
      <w:marLeft w:val="0"/>
      <w:marRight w:val="0"/>
      <w:marTop w:val="0"/>
      <w:marBottom w:val="0"/>
      <w:divBdr>
        <w:top w:val="none" w:sz="0" w:space="0" w:color="auto"/>
        <w:left w:val="none" w:sz="0" w:space="0" w:color="auto"/>
        <w:bottom w:val="none" w:sz="0" w:space="0" w:color="auto"/>
        <w:right w:val="none" w:sz="0" w:space="0" w:color="auto"/>
      </w:divBdr>
    </w:div>
    <w:div w:id="1352493839">
      <w:bodyDiv w:val="1"/>
      <w:marLeft w:val="0"/>
      <w:marRight w:val="0"/>
      <w:marTop w:val="0"/>
      <w:marBottom w:val="0"/>
      <w:divBdr>
        <w:top w:val="none" w:sz="0" w:space="0" w:color="auto"/>
        <w:left w:val="none" w:sz="0" w:space="0" w:color="auto"/>
        <w:bottom w:val="none" w:sz="0" w:space="0" w:color="auto"/>
        <w:right w:val="none" w:sz="0" w:space="0" w:color="auto"/>
      </w:divBdr>
    </w:div>
    <w:div w:id="1352872404">
      <w:bodyDiv w:val="1"/>
      <w:marLeft w:val="0"/>
      <w:marRight w:val="0"/>
      <w:marTop w:val="0"/>
      <w:marBottom w:val="0"/>
      <w:divBdr>
        <w:top w:val="none" w:sz="0" w:space="0" w:color="auto"/>
        <w:left w:val="none" w:sz="0" w:space="0" w:color="auto"/>
        <w:bottom w:val="none" w:sz="0" w:space="0" w:color="auto"/>
        <w:right w:val="none" w:sz="0" w:space="0" w:color="auto"/>
      </w:divBdr>
    </w:div>
    <w:div w:id="1353729829">
      <w:bodyDiv w:val="1"/>
      <w:marLeft w:val="0"/>
      <w:marRight w:val="0"/>
      <w:marTop w:val="0"/>
      <w:marBottom w:val="0"/>
      <w:divBdr>
        <w:top w:val="none" w:sz="0" w:space="0" w:color="auto"/>
        <w:left w:val="none" w:sz="0" w:space="0" w:color="auto"/>
        <w:bottom w:val="none" w:sz="0" w:space="0" w:color="auto"/>
        <w:right w:val="none" w:sz="0" w:space="0" w:color="auto"/>
      </w:divBdr>
    </w:div>
    <w:div w:id="1354646613">
      <w:bodyDiv w:val="1"/>
      <w:marLeft w:val="0"/>
      <w:marRight w:val="0"/>
      <w:marTop w:val="0"/>
      <w:marBottom w:val="0"/>
      <w:divBdr>
        <w:top w:val="none" w:sz="0" w:space="0" w:color="auto"/>
        <w:left w:val="none" w:sz="0" w:space="0" w:color="auto"/>
        <w:bottom w:val="none" w:sz="0" w:space="0" w:color="auto"/>
        <w:right w:val="none" w:sz="0" w:space="0" w:color="auto"/>
      </w:divBdr>
    </w:div>
    <w:div w:id="1355031311">
      <w:bodyDiv w:val="1"/>
      <w:marLeft w:val="0"/>
      <w:marRight w:val="0"/>
      <w:marTop w:val="0"/>
      <w:marBottom w:val="0"/>
      <w:divBdr>
        <w:top w:val="none" w:sz="0" w:space="0" w:color="auto"/>
        <w:left w:val="none" w:sz="0" w:space="0" w:color="auto"/>
        <w:bottom w:val="none" w:sz="0" w:space="0" w:color="auto"/>
        <w:right w:val="none" w:sz="0" w:space="0" w:color="auto"/>
      </w:divBdr>
    </w:div>
    <w:div w:id="1355225413">
      <w:bodyDiv w:val="1"/>
      <w:marLeft w:val="0"/>
      <w:marRight w:val="0"/>
      <w:marTop w:val="0"/>
      <w:marBottom w:val="0"/>
      <w:divBdr>
        <w:top w:val="none" w:sz="0" w:space="0" w:color="auto"/>
        <w:left w:val="none" w:sz="0" w:space="0" w:color="auto"/>
        <w:bottom w:val="none" w:sz="0" w:space="0" w:color="auto"/>
        <w:right w:val="none" w:sz="0" w:space="0" w:color="auto"/>
      </w:divBdr>
    </w:div>
    <w:div w:id="1355229585">
      <w:bodyDiv w:val="1"/>
      <w:marLeft w:val="0"/>
      <w:marRight w:val="0"/>
      <w:marTop w:val="0"/>
      <w:marBottom w:val="0"/>
      <w:divBdr>
        <w:top w:val="none" w:sz="0" w:space="0" w:color="auto"/>
        <w:left w:val="none" w:sz="0" w:space="0" w:color="auto"/>
        <w:bottom w:val="none" w:sz="0" w:space="0" w:color="auto"/>
        <w:right w:val="none" w:sz="0" w:space="0" w:color="auto"/>
      </w:divBdr>
    </w:div>
    <w:div w:id="1355495598">
      <w:bodyDiv w:val="1"/>
      <w:marLeft w:val="0"/>
      <w:marRight w:val="0"/>
      <w:marTop w:val="0"/>
      <w:marBottom w:val="0"/>
      <w:divBdr>
        <w:top w:val="none" w:sz="0" w:space="0" w:color="auto"/>
        <w:left w:val="none" w:sz="0" w:space="0" w:color="auto"/>
        <w:bottom w:val="none" w:sz="0" w:space="0" w:color="auto"/>
        <w:right w:val="none" w:sz="0" w:space="0" w:color="auto"/>
      </w:divBdr>
    </w:div>
    <w:div w:id="1355695712">
      <w:bodyDiv w:val="1"/>
      <w:marLeft w:val="0"/>
      <w:marRight w:val="0"/>
      <w:marTop w:val="0"/>
      <w:marBottom w:val="0"/>
      <w:divBdr>
        <w:top w:val="none" w:sz="0" w:space="0" w:color="auto"/>
        <w:left w:val="none" w:sz="0" w:space="0" w:color="auto"/>
        <w:bottom w:val="none" w:sz="0" w:space="0" w:color="auto"/>
        <w:right w:val="none" w:sz="0" w:space="0" w:color="auto"/>
      </w:divBdr>
    </w:div>
    <w:div w:id="1355957657">
      <w:bodyDiv w:val="1"/>
      <w:marLeft w:val="0"/>
      <w:marRight w:val="0"/>
      <w:marTop w:val="0"/>
      <w:marBottom w:val="0"/>
      <w:divBdr>
        <w:top w:val="none" w:sz="0" w:space="0" w:color="auto"/>
        <w:left w:val="none" w:sz="0" w:space="0" w:color="auto"/>
        <w:bottom w:val="none" w:sz="0" w:space="0" w:color="auto"/>
        <w:right w:val="none" w:sz="0" w:space="0" w:color="auto"/>
      </w:divBdr>
    </w:div>
    <w:div w:id="1356150269">
      <w:bodyDiv w:val="1"/>
      <w:marLeft w:val="0"/>
      <w:marRight w:val="0"/>
      <w:marTop w:val="0"/>
      <w:marBottom w:val="0"/>
      <w:divBdr>
        <w:top w:val="none" w:sz="0" w:space="0" w:color="auto"/>
        <w:left w:val="none" w:sz="0" w:space="0" w:color="auto"/>
        <w:bottom w:val="none" w:sz="0" w:space="0" w:color="auto"/>
        <w:right w:val="none" w:sz="0" w:space="0" w:color="auto"/>
      </w:divBdr>
    </w:div>
    <w:div w:id="1357004531">
      <w:bodyDiv w:val="1"/>
      <w:marLeft w:val="0"/>
      <w:marRight w:val="0"/>
      <w:marTop w:val="0"/>
      <w:marBottom w:val="0"/>
      <w:divBdr>
        <w:top w:val="none" w:sz="0" w:space="0" w:color="auto"/>
        <w:left w:val="none" w:sz="0" w:space="0" w:color="auto"/>
        <w:bottom w:val="none" w:sz="0" w:space="0" w:color="auto"/>
        <w:right w:val="none" w:sz="0" w:space="0" w:color="auto"/>
      </w:divBdr>
    </w:div>
    <w:div w:id="1357922814">
      <w:bodyDiv w:val="1"/>
      <w:marLeft w:val="0"/>
      <w:marRight w:val="0"/>
      <w:marTop w:val="0"/>
      <w:marBottom w:val="0"/>
      <w:divBdr>
        <w:top w:val="none" w:sz="0" w:space="0" w:color="auto"/>
        <w:left w:val="none" w:sz="0" w:space="0" w:color="auto"/>
        <w:bottom w:val="none" w:sz="0" w:space="0" w:color="auto"/>
        <w:right w:val="none" w:sz="0" w:space="0" w:color="auto"/>
      </w:divBdr>
    </w:div>
    <w:div w:id="1357973267">
      <w:bodyDiv w:val="1"/>
      <w:marLeft w:val="0"/>
      <w:marRight w:val="0"/>
      <w:marTop w:val="0"/>
      <w:marBottom w:val="0"/>
      <w:divBdr>
        <w:top w:val="none" w:sz="0" w:space="0" w:color="auto"/>
        <w:left w:val="none" w:sz="0" w:space="0" w:color="auto"/>
        <w:bottom w:val="none" w:sz="0" w:space="0" w:color="auto"/>
        <w:right w:val="none" w:sz="0" w:space="0" w:color="auto"/>
      </w:divBdr>
    </w:div>
    <w:div w:id="1357999087">
      <w:bodyDiv w:val="1"/>
      <w:marLeft w:val="0"/>
      <w:marRight w:val="0"/>
      <w:marTop w:val="0"/>
      <w:marBottom w:val="0"/>
      <w:divBdr>
        <w:top w:val="none" w:sz="0" w:space="0" w:color="auto"/>
        <w:left w:val="none" w:sz="0" w:space="0" w:color="auto"/>
        <w:bottom w:val="none" w:sz="0" w:space="0" w:color="auto"/>
        <w:right w:val="none" w:sz="0" w:space="0" w:color="auto"/>
      </w:divBdr>
    </w:div>
    <w:div w:id="1359158157">
      <w:bodyDiv w:val="1"/>
      <w:marLeft w:val="0"/>
      <w:marRight w:val="0"/>
      <w:marTop w:val="0"/>
      <w:marBottom w:val="0"/>
      <w:divBdr>
        <w:top w:val="none" w:sz="0" w:space="0" w:color="auto"/>
        <w:left w:val="none" w:sz="0" w:space="0" w:color="auto"/>
        <w:bottom w:val="none" w:sz="0" w:space="0" w:color="auto"/>
        <w:right w:val="none" w:sz="0" w:space="0" w:color="auto"/>
      </w:divBdr>
    </w:div>
    <w:div w:id="1359547135">
      <w:bodyDiv w:val="1"/>
      <w:marLeft w:val="0"/>
      <w:marRight w:val="0"/>
      <w:marTop w:val="0"/>
      <w:marBottom w:val="0"/>
      <w:divBdr>
        <w:top w:val="none" w:sz="0" w:space="0" w:color="auto"/>
        <w:left w:val="none" w:sz="0" w:space="0" w:color="auto"/>
        <w:bottom w:val="none" w:sz="0" w:space="0" w:color="auto"/>
        <w:right w:val="none" w:sz="0" w:space="0" w:color="auto"/>
      </w:divBdr>
    </w:div>
    <w:div w:id="1359618686">
      <w:bodyDiv w:val="1"/>
      <w:marLeft w:val="0"/>
      <w:marRight w:val="0"/>
      <w:marTop w:val="0"/>
      <w:marBottom w:val="0"/>
      <w:divBdr>
        <w:top w:val="none" w:sz="0" w:space="0" w:color="auto"/>
        <w:left w:val="none" w:sz="0" w:space="0" w:color="auto"/>
        <w:bottom w:val="none" w:sz="0" w:space="0" w:color="auto"/>
        <w:right w:val="none" w:sz="0" w:space="0" w:color="auto"/>
      </w:divBdr>
    </w:div>
    <w:div w:id="1360278045">
      <w:bodyDiv w:val="1"/>
      <w:marLeft w:val="0"/>
      <w:marRight w:val="0"/>
      <w:marTop w:val="0"/>
      <w:marBottom w:val="0"/>
      <w:divBdr>
        <w:top w:val="none" w:sz="0" w:space="0" w:color="auto"/>
        <w:left w:val="none" w:sz="0" w:space="0" w:color="auto"/>
        <w:bottom w:val="none" w:sz="0" w:space="0" w:color="auto"/>
        <w:right w:val="none" w:sz="0" w:space="0" w:color="auto"/>
      </w:divBdr>
    </w:div>
    <w:div w:id="1362709892">
      <w:bodyDiv w:val="1"/>
      <w:marLeft w:val="0"/>
      <w:marRight w:val="0"/>
      <w:marTop w:val="0"/>
      <w:marBottom w:val="0"/>
      <w:divBdr>
        <w:top w:val="none" w:sz="0" w:space="0" w:color="auto"/>
        <w:left w:val="none" w:sz="0" w:space="0" w:color="auto"/>
        <w:bottom w:val="none" w:sz="0" w:space="0" w:color="auto"/>
        <w:right w:val="none" w:sz="0" w:space="0" w:color="auto"/>
      </w:divBdr>
    </w:div>
    <w:div w:id="1363097173">
      <w:bodyDiv w:val="1"/>
      <w:marLeft w:val="0"/>
      <w:marRight w:val="0"/>
      <w:marTop w:val="0"/>
      <w:marBottom w:val="0"/>
      <w:divBdr>
        <w:top w:val="none" w:sz="0" w:space="0" w:color="auto"/>
        <w:left w:val="none" w:sz="0" w:space="0" w:color="auto"/>
        <w:bottom w:val="none" w:sz="0" w:space="0" w:color="auto"/>
        <w:right w:val="none" w:sz="0" w:space="0" w:color="auto"/>
      </w:divBdr>
    </w:div>
    <w:div w:id="1363165062">
      <w:bodyDiv w:val="1"/>
      <w:marLeft w:val="0"/>
      <w:marRight w:val="0"/>
      <w:marTop w:val="0"/>
      <w:marBottom w:val="0"/>
      <w:divBdr>
        <w:top w:val="none" w:sz="0" w:space="0" w:color="auto"/>
        <w:left w:val="none" w:sz="0" w:space="0" w:color="auto"/>
        <w:bottom w:val="none" w:sz="0" w:space="0" w:color="auto"/>
        <w:right w:val="none" w:sz="0" w:space="0" w:color="auto"/>
      </w:divBdr>
    </w:div>
    <w:div w:id="1364015888">
      <w:bodyDiv w:val="1"/>
      <w:marLeft w:val="0"/>
      <w:marRight w:val="0"/>
      <w:marTop w:val="0"/>
      <w:marBottom w:val="0"/>
      <w:divBdr>
        <w:top w:val="none" w:sz="0" w:space="0" w:color="auto"/>
        <w:left w:val="none" w:sz="0" w:space="0" w:color="auto"/>
        <w:bottom w:val="none" w:sz="0" w:space="0" w:color="auto"/>
        <w:right w:val="none" w:sz="0" w:space="0" w:color="auto"/>
      </w:divBdr>
    </w:div>
    <w:div w:id="1364282610">
      <w:bodyDiv w:val="1"/>
      <w:marLeft w:val="0"/>
      <w:marRight w:val="0"/>
      <w:marTop w:val="0"/>
      <w:marBottom w:val="0"/>
      <w:divBdr>
        <w:top w:val="none" w:sz="0" w:space="0" w:color="auto"/>
        <w:left w:val="none" w:sz="0" w:space="0" w:color="auto"/>
        <w:bottom w:val="none" w:sz="0" w:space="0" w:color="auto"/>
        <w:right w:val="none" w:sz="0" w:space="0" w:color="auto"/>
      </w:divBdr>
    </w:div>
    <w:div w:id="1366373332">
      <w:bodyDiv w:val="1"/>
      <w:marLeft w:val="0"/>
      <w:marRight w:val="0"/>
      <w:marTop w:val="0"/>
      <w:marBottom w:val="0"/>
      <w:divBdr>
        <w:top w:val="none" w:sz="0" w:space="0" w:color="auto"/>
        <w:left w:val="none" w:sz="0" w:space="0" w:color="auto"/>
        <w:bottom w:val="none" w:sz="0" w:space="0" w:color="auto"/>
        <w:right w:val="none" w:sz="0" w:space="0" w:color="auto"/>
      </w:divBdr>
    </w:div>
    <w:div w:id="1366952562">
      <w:bodyDiv w:val="1"/>
      <w:marLeft w:val="0"/>
      <w:marRight w:val="0"/>
      <w:marTop w:val="0"/>
      <w:marBottom w:val="0"/>
      <w:divBdr>
        <w:top w:val="none" w:sz="0" w:space="0" w:color="auto"/>
        <w:left w:val="none" w:sz="0" w:space="0" w:color="auto"/>
        <w:bottom w:val="none" w:sz="0" w:space="0" w:color="auto"/>
        <w:right w:val="none" w:sz="0" w:space="0" w:color="auto"/>
      </w:divBdr>
    </w:div>
    <w:div w:id="1367490032">
      <w:bodyDiv w:val="1"/>
      <w:marLeft w:val="0"/>
      <w:marRight w:val="0"/>
      <w:marTop w:val="0"/>
      <w:marBottom w:val="0"/>
      <w:divBdr>
        <w:top w:val="none" w:sz="0" w:space="0" w:color="auto"/>
        <w:left w:val="none" w:sz="0" w:space="0" w:color="auto"/>
        <w:bottom w:val="none" w:sz="0" w:space="0" w:color="auto"/>
        <w:right w:val="none" w:sz="0" w:space="0" w:color="auto"/>
      </w:divBdr>
    </w:div>
    <w:div w:id="1368262277">
      <w:bodyDiv w:val="1"/>
      <w:marLeft w:val="0"/>
      <w:marRight w:val="0"/>
      <w:marTop w:val="0"/>
      <w:marBottom w:val="0"/>
      <w:divBdr>
        <w:top w:val="none" w:sz="0" w:space="0" w:color="auto"/>
        <w:left w:val="none" w:sz="0" w:space="0" w:color="auto"/>
        <w:bottom w:val="none" w:sz="0" w:space="0" w:color="auto"/>
        <w:right w:val="none" w:sz="0" w:space="0" w:color="auto"/>
      </w:divBdr>
    </w:div>
    <w:div w:id="1368607579">
      <w:bodyDiv w:val="1"/>
      <w:marLeft w:val="0"/>
      <w:marRight w:val="0"/>
      <w:marTop w:val="0"/>
      <w:marBottom w:val="0"/>
      <w:divBdr>
        <w:top w:val="none" w:sz="0" w:space="0" w:color="auto"/>
        <w:left w:val="none" w:sz="0" w:space="0" w:color="auto"/>
        <w:bottom w:val="none" w:sz="0" w:space="0" w:color="auto"/>
        <w:right w:val="none" w:sz="0" w:space="0" w:color="auto"/>
      </w:divBdr>
    </w:div>
    <w:div w:id="1369447535">
      <w:bodyDiv w:val="1"/>
      <w:marLeft w:val="0"/>
      <w:marRight w:val="0"/>
      <w:marTop w:val="0"/>
      <w:marBottom w:val="0"/>
      <w:divBdr>
        <w:top w:val="none" w:sz="0" w:space="0" w:color="auto"/>
        <w:left w:val="none" w:sz="0" w:space="0" w:color="auto"/>
        <w:bottom w:val="none" w:sz="0" w:space="0" w:color="auto"/>
        <w:right w:val="none" w:sz="0" w:space="0" w:color="auto"/>
      </w:divBdr>
    </w:div>
    <w:div w:id="1370448469">
      <w:bodyDiv w:val="1"/>
      <w:marLeft w:val="0"/>
      <w:marRight w:val="0"/>
      <w:marTop w:val="0"/>
      <w:marBottom w:val="0"/>
      <w:divBdr>
        <w:top w:val="none" w:sz="0" w:space="0" w:color="auto"/>
        <w:left w:val="none" w:sz="0" w:space="0" w:color="auto"/>
        <w:bottom w:val="none" w:sz="0" w:space="0" w:color="auto"/>
        <w:right w:val="none" w:sz="0" w:space="0" w:color="auto"/>
      </w:divBdr>
    </w:div>
    <w:div w:id="1371226858">
      <w:bodyDiv w:val="1"/>
      <w:marLeft w:val="0"/>
      <w:marRight w:val="0"/>
      <w:marTop w:val="0"/>
      <w:marBottom w:val="0"/>
      <w:divBdr>
        <w:top w:val="none" w:sz="0" w:space="0" w:color="auto"/>
        <w:left w:val="none" w:sz="0" w:space="0" w:color="auto"/>
        <w:bottom w:val="none" w:sz="0" w:space="0" w:color="auto"/>
        <w:right w:val="none" w:sz="0" w:space="0" w:color="auto"/>
      </w:divBdr>
    </w:div>
    <w:div w:id="1371414415">
      <w:bodyDiv w:val="1"/>
      <w:marLeft w:val="0"/>
      <w:marRight w:val="0"/>
      <w:marTop w:val="0"/>
      <w:marBottom w:val="0"/>
      <w:divBdr>
        <w:top w:val="none" w:sz="0" w:space="0" w:color="auto"/>
        <w:left w:val="none" w:sz="0" w:space="0" w:color="auto"/>
        <w:bottom w:val="none" w:sz="0" w:space="0" w:color="auto"/>
        <w:right w:val="none" w:sz="0" w:space="0" w:color="auto"/>
      </w:divBdr>
    </w:div>
    <w:div w:id="1371686816">
      <w:bodyDiv w:val="1"/>
      <w:marLeft w:val="0"/>
      <w:marRight w:val="0"/>
      <w:marTop w:val="0"/>
      <w:marBottom w:val="0"/>
      <w:divBdr>
        <w:top w:val="none" w:sz="0" w:space="0" w:color="auto"/>
        <w:left w:val="none" w:sz="0" w:space="0" w:color="auto"/>
        <w:bottom w:val="none" w:sz="0" w:space="0" w:color="auto"/>
        <w:right w:val="none" w:sz="0" w:space="0" w:color="auto"/>
      </w:divBdr>
    </w:div>
    <w:div w:id="1372072543">
      <w:bodyDiv w:val="1"/>
      <w:marLeft w:val="0"/>
      <w:marRight w:val="0"/>
      <w:marTop w:val="0"/>
      <w:marBottom w:val="0"/>
      <w:divBdr>
        <w:top w:val="none" w:sz="0" w:space="0" w:color="auto"/>
        <w:left w:val="none" w:sz="0" w:space="0" w:color="auto"/>
        <w:bottom w:val="none" w:sz="0" w:space="0" w:color="auto"/>
        <w:right w:val="none" w:sz="0" w:space="0" w:color="auto"/>
      </w:divBdr>
    </w:div>
    <w:div w:id="1374039604">
      <w:bodyDiv w:val="1"/>
      <w:marLeft w:val="0"/>
      <w:marRight w:val="0"/>
      <w:marTop w:val="0"/>
      <w:marBottom w:val="0"/>
      <w:divBdr>
        <w:top w:val="none" w:sz="0" w:space="0" w:color="auto"/>
        <w:left w:val="none" w:sz="0" w:space="0" w:color="auto"/>
        <w:bottom w:val="none" w:sz="0" w:space="0" w:color="auto"/>
        <w:right w:val="none" w:sz="0" w:space="0" w:color="auto"/>
      </w:divBdr>
    </w:div>
    <w:div w:id="1374382641">
      <w:bodyDiv w:val="1"/>
      <w:marLeft w:val="0"/>
      <w:marRight w:val="0"/>
      <w:marTop w:val="0"/>
      <w:marBottom w:val="0"/>
      <w:divBdr>
        <w:top w:val="none" w:sz="0" w:space="0" w:color="auto"/>
        <w:left w:val="none" w:sz="0" w:space="0" w:color="auto"/>
        <w:bottom w:val="none" w:sz="0" w:space="0" w:color="auto"/>
        <w:right w:val="none" w:sz="0" w:space="0" w:color="auto"/>
      </w:divBdr>
    </w:div>
    <w:div w:id="1375538540">
      <w:bodyDiv w:val="1"/>
      <w:marLeft w:val="0"/>
      <w:marRight w:val="0"/>
      <w:marTop w:val="0"/>
      <w:marBottom w:val="0"/>
      <w:divBdr>
        <w:top w:val="none" w:sz="0" w:space="0" w:color="auto"/>
        <w:left w:val="none" w:sz="0" w:space="0" w:color="auto"/>
        <w:bottom w:val="none" w:sz="0" w:space="0" w:color="auto"/>
        <w:right w:val="none" w:sz="0" w:space="0" w:color="auto"/>
      </w:divBdr>
    </w:div>
    <w:div w:id="1376271349">
      <w:bodyDiv w:val="1"/>
      <w:marLeft w:val="0"/>
      <w:marRight w:val="0"/>
      <w:marTop w:val="0"/>
      <w:marBottom w:val="0"/>
      <w:divBdr>
        <w:top w:val="none" w:sz="0" w:space="0" w:color="auto"/>
        <w:left w:val="none" w:sz="0" w:space="0" w:color="auto"/>
        <w:bottom w:val="none" w:sz="0" w:space="0" w:color="auto"/>
        <w:right w:val="none" w:sz="0" w:space="0" w:color="auto"/>
      </w:divBdr>
    </w:div>
    <w:div w:id="1376469922">
      <w:bodyDiv w:val="1"/>
      <w:marLeft w:val="0"/>
      <w:marRight w:val="0"/>
      <w:marTop w:val="0"/>
      <w:marBottom w:val="0"/>
      <w:divBdr>
        <w:top w:val="none" w:sz="0" w:space="0" w:color="auto"/>
        <w:left w:val="none" w:sz="0" w:space="0" w:color="auto"/>
        <w:bottom w:val="none" w:sz="0" w:space="0" w:color="auto"/>
        <w:right w:val="none" w:sz="0" w:space="0" w:color="auto"/>
      </w:divBdr>
    </w:div>
    <w:div w:id="1377000840">
      <w:bodyDiv w:val="1"/>
      <w:marLeft w:val="0"/>
      <w:marRight w:val="0"/>
      <w:marTop w:val="0"/>
      <w:marBottom w:val="0"/>
      <w:divBdr>
        <w:top w:val="none" w:sz="0" w:space="0" w:color="auto"/>
        <w:left w:val="none" w:sz="0" w:space="0" w:color="auto"/>
        <w:bottom w:val="none" w:sz="0" w:space="0" w:color="auto"/>
        <w:right w:val="none" w:sz="0" w:space="0" w:color="auto"/>
      </w:divBdr>
    </w:div>
    <w:div w:id="1377122809">
      <w:bodyDiv w:val="1"/>
      <w:marLeft w:val="0"/>
      <w:marRight w:val="0"/>
      <w:marTop w:val="0"/>
      <w:marBottom w:val="0"/>
      <w:divBdr>
        <w:top w:val="none" w:sz="0" w:space="0" w:color="auto"/>
        <w:left w:val="none" w:sz="0" w:space="0" w:color="auto"/>
        <w:bottom w:val="none" w:sz="0" w:space="0" w:color="auto"/>
        <w:right w:val="none" w:sz="0" w:space="0" w:color="auto"/>
      </w:divBdr>
    </w:div>
    <w:div w:id="1377192488">
      <w:bodyDiv w:val="1"/>
      <w:marLeft w:val="0"/>
      <w:marRight w:val="0"/>
      <w:marTop w:val="0"/>
      <w:marBottom w:val="0"/>
      <w:divBdr>
        <w:top w:val="none" w:sz="0" w:space="0" w:color="auto"/>
        <w:left w:val="none" w:sz="0" w:space="0" w:color="auto"/>
        <w:bottom w:val="none" w:sz="0" w:space="0" w:color="auto"/>
        <w:right w:val="none" w:sz="0" w:space="0" w:color="auto"/>
      </w:divBdr>
    </w:div>
    <w:div w:id="1378890009">
      <w:bodyDiv w:val="1"/>
      <w:marLeft w:val="0"/>
      <w:marRight w:val="0"/>
      <w:marTop w:val="0"/>
      <w:marBottom w:val="0"/>
      <w:divBdr>
        <w:top w:val="none" w:sz="0" w:space="0" w:color="auto"/>
        <w:left w:val="none" w:sz="0" w:space="0" w:color="auto"/>
        <w:bottom w:val="none" w:sz="0" w:space="0" w:color="auto"/>
        <w:right w:val="none" w:sz="0" w:space="0" w:color="auto"/>
      </w:divBdr>
    </w:div>
    <w:div w:id="1378890370">
      <w:bodyDiv w:val="1"/>
      <w:marLeft w:val="0"/>
      <w:marRight w:val="0"/>
      <w:marTop w:val="0"/>
      <w:marBottom w:val="0"/>
      <w:divBdr>
        <w:top w:val="none" w:sz="0" w:space="0" w:color="auto"/>
        <w:left w:val="none" w:sz="0" w:space="0" w:color="auto"/>
        <w:bottom w:val="none" w:sz="0" w:space="0" w:color="auto"/>
        <w:right w:val="none" w:sz="0" w:space="0" w:color="auto"/>
      </w:divBdr>
    </w:div>
    <w:div w:id="1378893517">
      <w:bodyDiv w:val="1"/>
      <w:marLeft w:val="0"/>
      <w:marRight w:val="0"/>
      <w:marTop w:val="0"/>
      <w:marBottom w:val="0"/>
      <w:divBdr>
        <w:top w:val="none" w:sz="0" w:space="0" w:color="auto"/>
        <w:left w:val="none" w:sz="0" w:space="0" w:color="auto"/>
        <w:bottom w:val="none" w:sz="0" w:space="0" w:color="auto"/>
        <w:right w:val="none" w:sz="0" w:space="0" w:color="auto"/>
      </w:divBdr>
    </w:div>
    <w:div w:id="1379696430">
      <w:bodyDiv w:val="1"/>
      <w:marLeft w:val="0"/>
      <w:marRight w:val="0"/>
      <w:marTop w:val="0"/>
      <w:marBottom w:val="0"/>
      <w:divBdr>
        <w:top w:val="none" w:sz="0" w:space="0" w:color="auto"/>
        <w:left w:val="none" w:sz="0" w:space="0" w:color="auto"/>
        <w:bottom w:val="none" w:sz="0" w:space="0" w:color="auto"/>
        <w:right w:val="none" w:sz="0" w:space="0" w:color="auto"/>
      </w:divBdr>
    </w:div>
    <w:div w:id="1380130248">
      <w:bodyDiv w:val="1"/>
      <w:marLeft w:val="0"/>
      <w:marRight w:val="0"/>
      <w:marTop w:val="0"/>
      <w:marBottom w:val="0"/>
      <w:divBdr>
        <w:top w:val="none" w:sz="0" w:space="0" w:color="auto"/>
        <w:left w:val="none" w:sz="0" w:space="0" w:color="auto"/>
        <w:bottom w:val="none" w:sz="0" w:space="0" w:color="auto"/>
        <w:right w:val="none" w:sz="0" w:space="0" w:color="auto"/>
      </w:divBdr>
    </w:div>
    <w:div w:id="1380474311">
      <w:bodyDiv w:val="1"/>
      <w:marLeft w:val="0"/>
      <w:marRight w:val="0"/>
      <w:marTop w:val="0"/>
      <w:marBottom w:val="0"/>
      <w:divBdr>
        <w:top w:val="none" w:sz="0" w:space="0" w:color="auto"/>
        <w:left w:val="none" w:sz="0" w:space="0" w:color="auto"/>
        <w:bottom w:val="none" w:sz="0" w:space="0" w:color="auto"/>
        <w:right w:val="none" w:sz="0" w:space="0" w:color="auto"/>
      </w:divBdr>
    </w:div>
    <w:div w:id="1381128875">
      <w:bodyDiv w:val="1"/>
      <w:marLeft w:val="0"/>
      <w:marRight w:val="0"/>
      <w:marTop w:val="0"/>
      <w:marBottom w:val="0"/>
      <w:divBdr>
        <w:top w:val="none" w:sz="0" w:space="0" w:color="auto"/>
        <w:left w:val="none" w:sz="0" w:space="0" w:color="auto"/>
        <w:bottom w:val="none" w:sz="0" w:space="0" w:color="auto"/>
        <w:right w:val="none" w:sz="0" w:space="0" w:color="auto"/>
      </w:divBdr>
    </w:div>
    <w:div w:id="1381247613">
      <w:bodyDiv w:val="1"/>
      <w:marLeft w:val="0"/>
      <w:marRight w:val="0"/>
      <w:marTop w:val="0"/>
      <w:marBottom w:val="0"/>
      <w:divBdr>
        <w:top w:val="none" w:sz="0" w:space="0" w:color="auto"/>
        <w:left w:val="none" w:sz="0" w:space="0" w:color="auto"/>
        <w:bottom w:val="none" w:sz="0" w:space="0" w:color="auto"/>
        <w:right w:val="none" w:sz="0" w:space="0" w:color="auto"/>
      </w:divBdr>
    </w:div>
    <w:div w:id="1381441285">
      <w:bodyDiv w:val="1"/>
      <w:marLeft w:val="0"/>
      <w:marRight w:val="0"/>
      <w:marTop w:val="0"/>
      <w:marBottom w:val="0"/>
      <w:divBdr>
        <w:top w:val="none" w:sz="0" w:space="0" w:color="auto"/>
        <w:left w:val="none" w:sz="0" w:space="0" w:color="auto"/>
        <w:bottom w:val="none" w:sz="0" w:space="0" w:color="auto"/>
        <w:right w:val="none" w:sz="0" w:space="0" w:color="auto"/>
      </w:divBdr>
    </w:div>
    <w:div w:id="1381635462">
      <w:bodyDiv w:val="1"/>
      <w:marLeft w:val="0"/>
      <w:marRight w:val="0"/>
      <w:marTop w:val="0"/>
      <w:marBottom w:val="0"/>
      <w:divBdr>
        <w:top w:val="none" w:sz="0" w:space="0" w:color="auto"/>
        <w:left w:val="none" w:sz="0" w:space="0" w:color="auto"/>
        <w:bottom w:val="none" w:sz="0" w:space="0" w:color="auto"/>
        <w:right w:val="none" w:sz="0" w:space="0" w:color="auto"/>
      </w:divBdr>
    </w:div>
    <w:div w:id="1381782511">
      <w:bodyDiv w:val="1"/>
      <w:marLeft w:val="0"/>
      <w:marRight w:val="0"/>
      <w:marTop w:val="0"/>
      <w:marBottom w:val="0"/>
      <w:divBdr>
        <w:top w:val="none" w:sz="0" w:space="0" w:color="auto"/>
        <w:left w:val="none" w:sz="0" w:space="0" w:color="auto"/>
        <w:bottom w:val="none" w:sz="0" w:space="0" w:color="auto"/>
        <w:right w:val="none" w:sz="0" w:space="0" w:color="auto"/>
      </w:divBdr>
    </w:div>
    <w:div w:id="1382090658">
      <w:bodyDiv w:val="1"/>
      <w:marLeft w:val="0"/>
      <w:marRight w:val="0"/>
      <w:marTop w:val="0"/>
      <w:marBottom w:val="0"/>
      <w:divBdr>
        <w:top w:val="none" w:sz="0" w:space="0" w:color="auto"/>
        <w:left w:val="none" w:sz="0" w:space="0" w:color="auto"/>
        <w:bottom w:val="none" w:sz="0" w:space="0" w:color="auto"/>
        <w:right w:val="none" w:sz="0" w:space="0" w:color="auto"/>
      </w:divBdr>
    </w:div>
    <w:div w:id="1382095111">
      <w:bodyDiv w:val="1"/>
      <w:marLeft w:val="0"/>
      <w:marRight w:val="0"/>
      <w:marTop w:val="0"/>
      <w:marBottom w:val="0"/>
      <w:divBdr>
        <w:top w:val="none" w:sz="0" w:space="0" w:color="auto"/>
        <w:left w:val="none" w:sz="0" w:space="0" w:color="auto"/>
        <w:bottom w:val="none" w:sz="0" w:space="0" w:color="auto"/>
        <w:right w:val="none" w:sz="0" w:space="0" w:color="auto"/>
      </w:divBdr>
    </w:div>
    <w:div w:id="1383941903">
      <w:bodyDiv w:val="1"/>
      <w:marLeft w:val="0"/>
      <w:marRight w:val="0"/>
      <w:marTop w:val="0"/>
      <w:marBottom w:val="0"/>
      <w:divBdr>
        <w:top w:val="none" w:sz="0" w:space="0" w:color="auto"/>
        <w:left w:val="none" w:sz="0" w:space="0" w:color="auto"/>
        <w:bottom w:val="none" w:sz="0" w:space="0" w:color="auto"/>
        <w:right w:val="none" w:sz="0" w:space="0" w:color="auto"/>
      </w:divBdr>
    </w:div>
    <w:div w:id="1384330693">
      <w:bodyDiv w:val="1"/>
      <w:marLeft w:val="0"/>
      <w:marRight w:val="0"/>
      <w:marTop w:val="0"/>
      <w:marBottom w:val="0"/>
      <w:divBdr>
        <w:top w:val="none" w:sz="0" w:space="0" w:color="auto"/>
        <w:left w:val="none" w:sz="0" w:space="0" w:color="auto"/>
        <w:bottom w:val="none" w:sz="0" w:space="0" w:color="auto"/>
        <w:right w:val="none" w:sz="0" w:space="0" w:color="auto"/>
      </w:divBdr>
    </w:div>
    <w:div w:id="1385837515">
      <w:bodyDiv w:val="1"/>
      <w:marLeft w:val="0"/>
      <w:marRight w:val="0"/>
      <w:marTop w:val="0"/>
      <w:marBottom w:val="0"/>
      <w:divBdr>
        <w:top w:val="none" w:sz="0" w:space="0" w:color="auto"/>
        <w:left w:val="none" w:sz="0" w:space="0" w:color="auto"/>
        <w:bottom w:val="none" w:sz="0" w:space="0" w:color="auto"/>
        <w:right w:val="none" w:sz="0" w:space="0" w:color="auto"/>
      </w:divBdr>
    </w:div>
    <w:div w:id="1387070894">
      <w:bodyDiv w:val="1"/>
      <w:marLeft w:val="0"/>
      <w:marRight w:val="0"/>
      <w:marTop w:val="0"/>
      <w:marBottom w:val="0"/>
      <w:divBdr>
        <w:top w:val="none" w:sz="0" w:space="0" w:color="auto"/>
        <w:left w:val="none" w:sz="0" w:space="0" w:color="auto"/>
        <w:bottom w:val="none" w:sz="0" w:space="0" w:color="auto"/>
        <w:right w:val="none" w:sz="0" w:space="0" w:color="auto"/>
      </w:divBdr>
    </w:div>
    <w:div w:id="1387140380">
      <w:bodyDiv w:val="1"/>
      <w:marLeft w:val="0"/>
      <w:marRight w:val="0"/>
      <w:marTop w:val="0"/>
      <w:marBottom w:val="0"/>
      <w:divBdr>
        <w:top w:val="none" w:sz="0" w:space="0" w:color="auto"/>
        <w:left w:val="none" w:sz="0" w:space="0" w:color="auto"/>
        <w:bottom w:val="none" w:sz="0" w:space="0" w:color="auto"/>
        <w:right w:val="none" w:sz="0" w:space="0" w:color="auto"/>
      </w:divBdr>
    </w:div>
    <w:div w:id="1387224313">
      <w:bodyDiv w:val="1"/>
      <w:marLeft w:val="0"/>
      <w:marRight w:val="0"/>
      <w:marTop w:val="0"/>
      <w:marBottom w:val="0"/>
      <w:divBdr>
        <w:top w:val="none" w:sz="0" w:space="0" w:color="auto"/>
        <w:left w:val="none" w:sz="0" w:space="0" w:color="auto"/>
        <w:bottom w:val="none" w:sz="0" w:space="0" w:color="auto"/>
        <w:right w:val="none" w:sz="0" w:space="0" w:color="auto"/>
      </w:divBdr>
    </w:div>
    <w:div w:id="1387605895">
      <w:bodyDiv w:val="1"/>
      <w:marLeft w:val="0"/>
      <w:marRight w:val="0"/>
      <w:marTop w:val="0"/>
      <w:marBottom w:val="0"/>
      <w:divBdr>
        <w:top w:val="none" w:sz="0" w:space="0" w:color="auto"/>
        <w:left w:val="none" w:sz="0" w:space="0" w:color="auto"/>
        <w:bottom w:val="none" w:sz="0" w:space="0" w:color="auto"/>
        <w:right w:val="none" w:sz="0" w:space="0" w:color="auto"/>
      </w:divBdr>
    </w:div>
    <w:div w:id="1388728134">
      <w:bodyDiv w:val="1"/>
      <w:marLeft w:val="0"/>
      <w:marRight w:val="0"/>
      <w:marTop w:val="0"/>
      <w:marBottom w:val="0"/>
      <w:divBdr>
        <w:top w:val="none" w:sz="0" w:space="0" w:color="auto"/>
        <w:left w:val="none" w:sz="0" w:space="0" w:color="auto"/>
        <w:bottom w:val="none" w:sz="0" w:space="0" w:color="auto"/>
        <w:right w:val="none" w:sz="0" w:space="0" w:color="auto"/>
      </w:divBdr>
    </w:div>
    <w:div w:id="1388794910">
      <w:bodyDiv w:val="1"/>
      <w:marLeft w:val="0"/>
      <w:marRight w:val="0"/>
      <w:marTop w:val="0"/>
      <w:marBottom w:val="0"/>
      <w:divBdr>
        <w:top w:val="none" w:sz="0" w:space="0" w:color="auto"/>
        <w:left w:val="none" w:sz="0" w:space="0" w:color="auto"/>
        <w:bottom w:val="none" w:sz="0" w:space="0" w:color="auto"/>
        <w:right w:val="none" w:sz="0" w:space="0" w:color="auto"/>
      </w:divBdr>
    </w:div>
    <w:div w:id="1389649978">
      <w:bodyDiv w:val="1"/>
      <w:marLeft w:val="0"/>
      <w:marRight w:val="0"/>
      <w:marTop w:val="0"/>
      <w:marBottom w:val="0"/>
      <w:divBdr>
        <w:top w:val="none" w:sz="0" w:space="0" w:color="auto"/>
        <w:left w:val="none" w:sz="0" w:space="0" w:color="auto"/>
        <w:bottom w:val="none" w:sz="0" w:space="0" w:color="auto"/>
        <w:right w:val="none" w:sz="0" w:space="0" w:color="auto"/>
      </w:divBdr>
    </w:div>
    <w:div w:id="1390347738">
      <w:bodyDiv w:val="1"/>
      <w:marLeft w:val="0"/>
      <w:marRight w:val="0"/>
      <w:marTop w:val="0"/>
      <w:marBottom w:val="0"/>
      <w:divBdr>
        <w:top w:val="none" w:sz="0" w:space="0" w:color="auto"/>
        <w:left w:val="none" w:sz="0" w:space="0" w:color="auto"/>
        <w:bottom w:val="none" w:sz="0" w:space="0" w:color="auto"/>
        <w:right w:val="none" w:sz="0" w:space="0" w:color="auto"/>
      </w:divBdr>
    </w:div>
    <w:div w:id="1391419533">
      <w:bodyDiv w:val="1"/>
      <w:marLeft w:val="0"/>
      <w:marRight w:val="0"/>
      <w:marTop w:val="0"/>
      <w:marBottom w:val="0"/>
      <w:divBdr>
        <w:top w:val="none" w:sz="0" w:space="0" w:color="auto"/>
        <w:left w:val="none" w:sz="0" w:space="0" w:color="auto"/>
        <w:bottom w:val="none" w:sz="0" w:space="0" w:color="auto"/>
        <w:right w:val="none" w:sz="0" w:space="0" w:color="auto"/>
      </w:divBdr>
    </w:div>
    <w:div w:id="1391878371">
      <w:bodyDiv w:val="1"/>
      <w:marLeft w:val="0"/>
      <w:marRight w:val="0"/>
      <w:marTop w:val="0"/>
      <w:marBottom w:val="0"/>
      <w:divBdr>
        <w:top w:val="none" w:sz="0" w:space="0" w:color="auto"/>
        <w:left w:val="none" w:sz="0" w:space="0" w:color="auto"/>
        <w:bottom w:val="none" w:sz="0" w:space="0" w:color="auto"/>
        <w:right w:val="none" w:sz="0" w:space="0" w:color="auto"/>
      </w:divBdr>
    </w:div>
    <w:div w:id="1392847277">
      <w:bodyDiv w:val="1"/>
      <w:marLeft w:val="0"/>
      <w:marRight w:val="0"/>
      <w:marTop w:val="0"/>
      <w:marBottom w:val="0"/>
      <w:divBdr>
        <w:top w:val="none" w:sz="0" w:space="0" w:color="auto"/>
        <w:left w:val="none" w:sz="0" w:space="0" w:color="auto"/>
        <w:bottom w:val="none" w:sz="0" w:space="0" w:color="auto"/>
        <w:right w:val="none" w:sz="0" w:space="0" w:color="auto"/>
      </w:divBdr>
    </w:div>
    <w:div w:id="1393498953">
      <w:bodyDiv w:val="1"/>
      <w:marLeft w:val="0"/>
      <w:marRight w:val="0"/>
      <w:marTop w:val="0"/>
      <w:marBottom w:val="0"/>
      <w:divBdr>
        <w:top w:val="none" w:sz="0" w:space="0" w:color="auto"/>
        <w:left w:val="none" w:sz="0" w:space="0" w:color="auto"/>
        <w:bottom w:val="none" w:sz="0" w:space="0" w:color="auto"/>
        <w:right w:val="none" w:sz="0" w:space="0" w:color="auto"/>
      </w:divBdr>
    </w:div>
    <w:div w:id="1394084710">
      <w:bodyDiv w:val="1"/>
      <w:marLeft w:val="0"/>
      <w:marRight w:val="0"/>
      <w:marTop w:val="0"/>
      <w:marBottom w:val="0"/>
      <w:divBdr>
        <w:top w:val="none" w:sz="0" w:space="0" w:color="auto"/>
        <w:left w:val="none" w:sz="0" w:space="0" w:color="auto"/>
        <w:bottom w:val="none" w:sz="0" w:space="0" w:color="auto"/>
        <w:right w:val="none" w:sz="0" w:space="0" w:color="auto"/>
      </w:divBdr>
    </w:div>
    <w:div w:id="1394235931">
      <w:bodyDiv w:val="1"/>
      <w:marLeft w:val="0"/>
      <w:marRight w:val="0"/>
      <w:marTop w:val="0"/>
      <w:marBottom w:val="0"/>
      <w:divBdr>
        <w:top w:val="none" w:sz="0" w:space="0" w:color="auto"/>
        <w:left w:val="none" w:sz="0" w:space="0" w:color="auto"/>
        <w:bottom w:val="none" w:sz="0" w:space="0" w:color="auto"/>
        <w:right w:val="none" w:sz="0" w:space="0" w:color="auto"/>
      </w:divBdr>
    </w:div>
    <w:div w:id="1394506952">
      <w:bodyDiv w:val="1"/>
      <w:marLeft w:val="0"/>
      <w:marRight w:val="0"/>
      <w:marTop w:val="0"/>
      <w:marBottom w:val="0"/>
      <w:divBdr>
        <w:top w:val="none" w:sz="0" w:space="0" w:color="auto"/>
        <w:left w:val="none" w:sz="0" w:space="0" w:color="auto"/>
        <w:bottom w:val="none" w:sz="0" w:space="0" w:color="auto"/>
        <w:right w:val="none" w:sz="0" w:space="0" w:color="auto"/>
      </w:divBdr>
    </w:div>
    <w:div w:id="1395160632">
      <w:bodyDiv w:val="1"/>
      <w:marLeft w:val="0"/>
      <w:marRight w:val="0"/>
      <w:marTop w:val="0"/>
      <w:marBottom w:val="0"/>
      <w:divBdr>
        <w:top w:val="none" w:sz="0" w:space="0" w:color="auto"/>
        <w:left w:val="none" w:sz="0" w:space="0" w:color="auto"/>
        <w:bottom w:val="none" w:sz="0" w:space="0" w:color="auto"/>
        <w:right w:val="none" w:sz="0" w:space="0" w:color="auto"/>
      </w:divBdr>
    </w:div>
    <w:div w:id="1395735307">
      <w:bodyDiv w:val="1"/>
      <w:marLeft w:val="0"/>
      <w:marRight w:val="0"/>
      <w:marTop w:val="0"/>
      <w:marBottom w:val="0"/>
      <w:divBdr>
        <w:top w:val="none" w:sz="0" w:space="0" w:color="auto"/>
        <w:left w:val="none" w:sz="0" w:space="0" w:color="auto"/>
        <w:bottom w:val="none" w:sz="0" w:space="0" w:color="auto"/>
        <w:right w:val="none" w:sz="0" w:space="0" w:color="auto"/>
      </w:divBdr>
    </w:div>
    <w:div w:id="1397436950">
      <w:bodyDiv w:val="1"/>
      <w:marLeft w:val="0"/>
      <w:marRight w:val="0"/>
      <w:marTop w:val="0"/>
      <w:marBottom w:val="0"/>
      <w:divBdr>
        <w:top w:val="none" w:sz="0" w:space="0" w:color="auto"/>
        <w:left w:val="none" w:sz="0" w:space="0" w:color="auto"/>
        <w:bottom w:val="none" w:sz="0" w:space="0" w:color="auto"/>
        <w:right w:val="none" w:sz="0" w:space="0" w:color="auto"/>
      </w:divBdr>
    </w:div>
    <w:div w:id="1398623098">
      <w:bodyDiv w:val="1"/>
      <w:marLeft w:val="0"/>
      <w:marRight w:val="0"/>
      <w:marTop w:val="0"/>
      <w:marBottom w:val="0"/>
      <w:divBdr>
        <w:top w:val="none" w:sz="0" w:space="0" w:color="auto"/>
        <w:left w:val="none" w:sz="0" w:space="0" w:color="auto"/>
        <w:bottom w:val="none" w:sz="0" w:space="0" w:color="auto"/>
        <w:right w:val="none" w:sz="0" w:space="0" w:color="auto"/>
      </w:divBdr>
    </w:div>
    <w:div w:id="1398744768">
      <w:bodyDiv w:val="1"/>
      <w:marLeft w:val="0"/>
      <w:marRight w:val="0"/>
      <w:marTop w:val="0"/>
      <w:marBottom w:val="0"/>
      <w:divBdr>
        <w:top w:val="none" w:sz="0" w:space="0" w:color="auto"/>
        <w:left w:val="none" w:sz="0" w:space="0" w:color="auto"/>
        <w:bottom w:val="none" w:sz="0" w:space="0" w:color="auto"/>
        <w:right w:val="none" w:sz="0" w:space="0" w:color="auto"/>
      </w:divBdr>
    </w:div>
    <w:div w:id="1398939297">
      <w:bodyDiv w:val="1"/>
      <w:marLeft w:val="0"/>
      <w:marRight w:val="0"/>
      <w:marTop w:val="0"/>
      <w:marBottom w:val="0"/>
      <w:divBdr>
        <w:top w:val="none" w:sz="0" w:space="0" w:color="auto"/>
        <w:left w:val="none" w:sz="0" w:space="0" w:color="auto"/>
        <w:bottom w:val="none" w:sz="0" w:space="0" w:color="auto"/>
        <w:right w:val="none" w:sz="0" w:space="0" w:color="auto"/>
      </w:divBdr>
    </w:div>
    <w:div w:id="1400640082">
      <w:bodyDiv w:val="1"/>
      <w:marLeft w:val="0"/>
      <w:marRight w:val="0"/>
      <w:marTop w:val="0"/>
      <w:marBottom w:val="0"/>
      <w:divBdr>
        <w:top w:val="none" w:sz="0" w:space="0" w:color="auto"/>
        <w:left w:val="none" w:sz="0" w:space="0" w:color="auto"/>
        <w:bottom w:val="none" w:sz="0" w:space="0" w:color="auto"/>
        <w:right w:val="none" w:sz="0" w:space="0" w:color="auto"/>
      </w:divBdr>
    </w:div>
    <w:div w:id="1401370700">
      <w:bodyDiv w:val="1"/>
      <w:marLeft w:val="0"/>
      <w:marRight w:val="0"/>
      <w:marTop w:val="0"/>
      <w:marBottom w:val="0"/>
      <w:divBdr>
        <w:top w:val="none" w:sz="0" w:space="0" w:color="auto"/>
        <w:left w:val="none" w:sz="0" w:space="0" w:color="auto"/>
        <w:bottom w:val="none" w:sz="0" w:space="0" w:color="auto"/>
        <w:right w:val="none" w:sz="0" w:space="0" w:color="auto"/>
      </w:divBdr>
    </w:div>
    <w:div w:id="1403025986">
      <w:bodyDiv w:val="1"/>
      <w:marLeft w:val="0"/>
      <w:marRight w:val="0"/>
      <w:marTop w:val="0"/>
      <w:marBottom w:val="0"/>
      <w:divBdr>
        <w:top w:val="none" w:sz="0" w:space="0" w:color="auto"/>
        <w:left w:val="none" w:sz="0" w:space="0" w:color="auto"/>
        <w:bottom w:val="none" w:sz="0" w:space="0" w:color="auto"/>
        <w:right w:val="none" w:sz="0" w:space="0" w:color="auto"/>
      </w:divBdr>
    </w:div>
    <w:div w:id="1403677304">
      <w:bodyDiv w:val="1"/>
      <w:marLeft w:val="0"/>
      <w:marRight w:val="0"/>
      <w:marTop w:val="0"/>
      <w:marBottom w:val="0"/>
      <w:divBdr>
        <w:top w:val="none" w:sz="0" w:space="0" w:color="auto"/>
        <w:left w:val="none" w:sz="0" w:space="0" w:color="auto"/>
        <w:bottom w:val="none" w:sz="0" w:space="0" w:color="auto"/>
        <w:right w:val="none" w:sz="0" w:space="0" w:color="auto"/>
      </w:divBdr>
    </w:div>
    <w:div w:id="1404446813">
      <w:bodyDiv w:val="1"/>
      <w:marLeft w:val="0"/>
      <w:marRight w:val="0"/>
      <w:marTop w:val="0"/>
      <w:marBottom w:val="0"/>
      <w:divBdr>
        <w:top w:val="none" w:sz="0" w:space="0" w:color="auto"/>
        <w:left w:val="none" w:sz="0" w:space="0" w:color="auto"/>
        <w:bottom w:val="none" w:sz="0" w:space="0" w:color="auto"/>
        <w:right w:val="none" w:sz="0" w:space="0" w:color="auto"/>
      </w:divBdr>
    </w:div>
    <w:div w:id="1404988576">
      <w:bodyDiv w:val="1"/>
      <w:marLeft w:val="0"/>
      <w:marRight w:val="0"/>
      <w:marTop w:val="0"/>
      <w:marBottom w:val="0"/>
      <w:divBdr>
        <w:top w:val="none" w:sz="0" w:space="0" w:color="auto"/>
        <w:left w:val="none" w:sz="0" w:space="0" w:color="auto"/>
        <w:bottom w:val="none" w:sz="0" w:space="0" w:color="auto"/>
        <w:right w:val="none" w:sz="0" w:space="0" w:color="auto"/>
      </w:divBdr>
    </w:div>
    <w:div w:id="1405298945">
      <w:bodyDiv w:val="1"/>
      <w:marLeft w:val="0"/>
      <w:marRight w:val="0"/>
      <w:marTop w:val="0"/>
      <w:marBottom w:val="0"/>
      <w:divBdr>
        <w:top w:val="none" w:sz="0" w:space="0" w:color="auto"/>
        <w:left w:val="none" w:sz="0" w:space="0" w:color="auto"/>
        <w:bottom w:val="none" w:sz="0" w:space="0" w:color="auto"/>
        <w:right w:val="none" w:sz="0" w:space="0" w:color="auto"/>
      </w:divBdr>
    </w:div>
    <w:div w:id="1405908395">
      <w:bodyDiv w:val="1"/>
      <w:marLeft w:val="0"/>
      <w:marRight w:val="0"/>
      <w:marTop w:val="0"/>
      <w:marBottom w:val="0"/>
      <w:divBdr>
        <w:top w:val="none" w:sz="0" w:space="0" w:color="auto"/>
        <w:left w:val="none" w:sz="0" w:space="0" w:color="auto"/>
        <w:bottom w:val="none" w:sz="0" w:space="0" w:color="auto"/>
        <w:right w:val="none" w:sz="0" w:space="0" w:color="auto"/>
      </w:divBdr>
    </w:div>
    <w:div w:id="1406225751">
      <w:bodyDiv w:val="1"/>
      <w:marLeft w:val="0"/>
      <w:marRight w:val="0"/>
      <w:marTop w:val="0"/>
      <w:marBottom w:val="0"/>
      <w:divBdr>
        <w:top w:val="none" w:sz="0" w:space="0" w:color="auto"/>
        <w:left w:val="none" w:sz="0" w:space="0" w:color="auto"/>
        <w:bottom w:val="none" w:sz="0" w:space="0" w:color="auto"/>
        <w:right w:val="none" w:sz="0" w:space="0" w:color="auto"/>
      </w:divBdr>
    </w:div>
    <w:div w:id="1407268315">
      <w:bodyDiv w:val="1"/>
      <w:marLeft w:val="0"/>
      <w:marRight w:val="0"/>
      <w:marTop w:val="0"/>
      <w:marBottom w:val="0"/>
      <w:divBdr>
        <w:top w:val="none" w:sz="0" w:space="0" w:color="auto"/>
        <w:left w:val="none" w:sz="0" w:space="0" w:color="auto"/>
        <w:bottom w:val="none" w:sz="0" w:space="0" w:color="auto"/>
        <w:right w:val="none" w:sz="0" w:space="0" w:color="auto"/>
      </w:divBdr>
    </w:div>
    <w:div w:id="1408381610">
      <w:bodyDiv w:val="1"/>
      <w:marLeft w:val="0"/>
      <w:marRight w:val="0"/>
      <w:marTop w:val="0"/>
      <w:marBottom w:val="0"/>
      <w:divBdr>
        <w:top w:val="none" w:sz="0" w:space="0" w:color="auto"/>
        <w:left w:val="none" w:sz="0" w:space="0" w:color="auto"/>
        <w:bottom w:val="none" w:sz="0" w:space="0" w:color="auto"/>
        <w:right w:val="none" w:sz="0" w:space="0" w:color="auto"/>
      </w:divBdr>
    </w:div>
    <w:div w:id="1409812192">
      <w:bodyDiv w:val="1"/>
      <w:marLeft w:val="0"/>
      <w:marRight w:val="0"/>
      <w:marTop w:val="0"/>
      <w:marBottom w:val="0"/>
      <w:divBdr>
        <w:top w:val="none" w:sz="0" w:space="0" w:color="auto"/>
        <w:left w:val="none" w:sz="0" w:space="0" w:color="auto"/>
        <w:bottom w:val="none" w:sz="0" w:space="0" w:color="auto"/>
        <w:right w:val="none" w:sz="0" w:space="0" w:color="auto"/>
      </w:divBdr>
    </w:div>
    <w:div w:id="1410615456">
      <w:bodyDiv w:val="1"/>
      <w:marLeft w:val="0"/>
      <w:marRight w:val="0"/>
      <w:marTop w:val="0"/>
      <w:marBottom w:val="0"/>
      <w:divBdr>
        <w:top w:val="none" w:sz="0" w:space="0" w:color="auto"/>
        <w:left w:val="none" w:sz="0" w:space="0" w:color="auto"/>
        <w:bottom w:val="none" w:sz="0" w:space="0" w:color="auto"/>
        <w:right w:val="none" w:sz="0" w:space="0" w:color="auto"/>
      </w:divBdr>
    </w:div>
    <w:div w:id="1411653042">
      <w:bodyDiv w:val="1"/>
      <w:marLeft w:val="0"/>
      <w:marRight w:val="0"/>
      <w:marTop w:val="0"/>
      <w:marBottom w:val="0"/>
      <w:divBdr>
        <w:top w:val="none" w:sz="0" w:space="0" w:color="auto"/>
        <w:left w:val="none" w:sz="0" w:space="0" w:color="auto"/>
        <w:bottom w:val="none" w:sz="0" w:space="0" w:color="auto"/>
        <w:right w:val="none" w:sz="0" w:space="0" w:color="auto"/>
      </w:divBdr>
    </w:div>
    <w:div w:id="1411997683">
      <w:bodyDiv w:val="1"/>
      <w:marLeft w:val="0"/>
      <w:marRight w:val="0"/>
      <w:marTop w:val="0"/>
      <w:marBottom w:val="0"/>
      <w:divBdr>
        <w:top w:val="none" w:sz="0" w:space="0" w:color="auto"/>
        <w:left w:val="none" w:sz="0" w:space="0" w:color="auto"/>
        <w:bottom w:val="none" w:sz="0" w:space="0" w:color="auto"/>
        <w:right w:val="none" w:sz="0" w:space="0" w:color="auto"/>
      </w:divBdr>
    </w:div>
    <w:div w:id="1412507379">
      <w:bodyDiv w:val="1"/>
      <w:marLeft w:val="0"/>
      <w:marRight w:val="0"/>
      <w:marTop w:val="0"/>
      <w:marBottom w:val="0"/>
      <w:divBdr>
        <w:top w:val="none" w:sz="0" w:space="0" w:color="auto"/>
        <w:left w:val="none" w:sz="0" w:space="0" w:color="auto"/>
        <w:bottom w:val="none" w:sz="0" w:space="0" w:color="auto"/>
        <w:right w:val="none" w:sz="0" w:space="0" w:color="auto"/>
      </w:divBdr>
    </w:div>
    <w:div w:id="1412698355">
      <w:bodyDiv w:val="1"/>
      <w:marLeft w:val="0"/>
      <w:marRight w:val="0"/>
      <w:marTop w:val="0"/>
      <w:marBottom w:val="0"/>
      <w:divBdr>
        <w:top w:val="none" w:sz="0" w:space="0" w:color="auto"/>
        <w:left w:val="none" w:sz="0" w:space="0" w:color="auto"/>
        <w:bottom w:val="none" w:sz="0" w:space="0" w:color="auto"/>
        <w:right w:val="none" w:sz="0" w:space="0" w:color="auto"/>
      </w:divBdr>
    </w:div>
    <w:div w:id="1412966640">
      <w:bodyDiv w:val="1"/>
      <w:marLeft w:val="0"/>
      <w:marRight w:val="0"/>
      <w:marTop w:val="0"/>
      <w:marBottom w:val="0"/>
      <w:divBdr>
        <w:top w:val="none" w:sz="0" w:space="0" w:color="auto"/>
        <w:left w:val="none" w:sz="0" w:space="0" w:color="auto"/>
        <w:bottom w:val="none" w:sz="0" w:space="0" w:color="auto"/>
        <w:right w:val="none" w:sz="0" w:space="0" w:color="auto"/>
      </w:divBdr>
    </w:div>
    <w:div w:id="1413117915">
      <w:bodyDiv w:val="1"/>
      <w:marLeft w:val="0"/>
      <w:marRight w:val="0"/>
      <w:marTop w:val="0"/>
      <w:marBottom w:val="0"/>
      <w:divBdr>
        <w:top w:val="none" w:sz="0" w:space="0" w:color="auto"/>
        <w:left w:val="none" w:sz="0" w:space="0" w:color="auto"/>
        <w:bottom w:val="none" w:sz="0" w:space="0" w:color="auto"/>
        <w:right w:val="none" w:sz="0" w:space="0" w:color="auto"/>
      </w:divBdr>
    </w:div>
    <w:div w:id="1413895088">
      <w:bodyDiv w:val="1"/>
      <w:marLeft w:val="0"/>
      <w:marRight w:val="0"/>
      <w:marTop w:val="0"/>
      <w:marBottom w:val="0"/>
      <w:divBdr>
        <w:top w:val="none" w:sz="0" w:space="0" w:color="auto"/>
        <w:left w:val="none" w:sz="0" w:space="0" w:color="auto"/>
        <w:bottom w:val="none" w:sz="0" w:space="0" w:color="auto"/>
        <w:right w:val="none" w:sz="0" w:space="0" w:color="auto"/>
      </w:divBdr>
    </w:div>
    <w:div w:id="1413971932">
      <w:bodyDiv w:val="1"/>
      <w:marLeft w:val="0"/>
      <w:marRight w:val="0"/>
      <w:marTop w:val="0"/>
      <w:marBottom w:val="0"/>
      <w:divBdr>
        <w:top w:val="none" w:sz="0" w:space="0" w:color="auto"/>
        <w:left w:val="none" w:sz="0" w:space="0" w:color="auto"/>
        <w:bottom w:val="none" w:sz="0" w:space="0" w:color="auto"/>
        <w:right w:val="none" w:sz="0" w:space="0" w:color="auto"/>
      </w:divBdr>
    </w:div>
    <w:div w:id="1415475939">
      <w:bodyDiv w:val="1"/>
      <w:marLeft w:val="0"/>
      <w:marRight w:val="0"/>
      <w:marTop w:val="0"/>
      <w:marBottom w:val="0"/>
      <w:divBdr>
        <w:top w:val="none" w:sz="0" w:space="0" w:color="auto"/>
        <w:left w:val="none" w:sz="0" w:space="0" w:color="auto"/>
        <w:bottom w:val="none" w:sz="0" w:space="0" w:color="auto"/>
        <w:right w:val="none" w:sz="0" w:space="0" w:color="auto"/>
      </w:divBdr>
    </w:div>
    <w:div w:id="1416516284">
      <w:bodyDiv w:val="1"/>
      <w:marLeft w:val="0"/>
      <w:marRight w:val="0"/>
      <w:marTop w:val="0"/>
      <w:marBottom w:val="0"/>
      <w:divBdr>
        <w:top w:val="none" w:sz="0" w:space="0" w:color="auto"/>
        <w:left w:val="none" w:sz="0" w:space="0" w:color="auto"/>
        <w:bottom w:val="none" w:sz="0" w:space="0" w:color="auto"/>
        <w:right w:val="none" w:sz="0" w:space="0" w:color="auto"/>
      </w:divBdr>
    </w:div>
    <w:div w:id="1416591718">
      <w:bodyDiv w:val="1"/>
      <w:marLeft w:val="0"/>
      <w:marRight w:val="0"/>
      <w:marTop w:val="0"/>
      <w:marBottom w:val="0"/>
      <w:divBdr>
        <w:top w:val="none" w:sz="0" w:space="0" w:color="auto"/>
        <w:left w:val="none" w:sz="0" w:space="0" w:color="auto"/>
        <w:bottom w:val="none" w:sz="0" w:space="0" w:color="auto"/>
        <w:right w:val="none" w:sz="0" w:space="0" w:color="auto"/>
      </w:divBdr>
    </w:div>
    <w:div w:id="1417440463">
      <w:bodyDiv w:val="1"/>
      <w:marLeft w:val="0"/>
      <w:marRight w:val="0"/>
      <w:marTop w:val="0"/>
      <w:marBottom w:val="0"/>
      <w:divBdr>
        <w:top w:val="none" w:sz="0" w:space="0" w:color="auto"/>
        <w:left w:val="none" w:sz="0" w:space="0" w:color="auto"/>
        <w:bottom w:val="none" w:sz="0" w:space="0" w:color="auto"/>
        <w:right w:val="none" w:sz="0" w:space="0" w:color="auto"/>
      </w:divBdr>
    </w:div>
    <w:div w:id="1417937986">
      <w:bodyDiv w:val="1"/>
      <w:marLeft w:val="0"/>
      <w:marRight w:val="0"/>
      <w:marTop w:val="0"/>
      <w:marBottom w:val="0"/>
      <w:divBdr>
        <w:top w:val="none" w:sz="0" w:space="0" w:color="auto"/>
        <w:left w:val="none" w:sz="0" w:space="0" w:color="auto"/>
        <w:bottom w:val="none" w:sz="0" w:space="0" w:color="auto"/>
        <w:right w:val="none" w:sz="0" w:space="0" w:color="auto"/>
      </w:divBdr>
    </w:div>
    <w:div w:id="1419405571">
      <w:bodyDiv w:val="1"/>
      <w:marLeft w:val="0"/>
      <w:marRight w:val="0"/>
      <w:marTop w:val="0"/>
      <w:marBottom w:val="0"/>
      <w:divBdr>
        <w:top w:val="none" w:sz="0" w:space="0" w:color="auto"/>
        <w:left w:val="none" w:sz="0" w:space="0" w:color="auto"/>
        <w:bottom w:val="none" w:sz="0" w:space="0" w:color="auto"/>
        <w:right w:val="none" w:sz="0" w:space="0" w:color="auto"/>
      </w:divBdr>
    </w:div>
    <w:div w:id="1420759960">
      <w:bodyDiv w:val="1"/>
      <w:marLeft w:val="0"/>
      <w:marRight w:val="0"/>
      <w:marTop w:val="0"/>
      <w:marBottom w:val="0"/>
      <w:divBdr>
        <w:top w:val="none" w:sz="0" w:space="0" w:color="auto"/>
        <w:left w:val="none" w:sz="0" w:space="0" w:color="auto"/>
        <w:bottom w:val="none" w:sz="0" w:space="0" w:color="auto"/>
        <w:right w:val="none" w:sz="0" w:space="0" w:color="auto"/>
      </w:divBdr>
    </w:div>
    <w:div w:id="1421413438">
      <w:bodyDiv w:val="1"/>
      <w:marLeft w:val="0"/>
      <w:marRight w:val="0"/>
      <w:marTop w:val="0"/>
      <w:marBottom w:val="0"/>
      <w:divBdr>
        <w:top w:val="none" w:sz="0" w:space="0" w:color="auto"/>
        <w:left w:val="none" w:sz="0" w:space="0" w:color="auto"/>
        <w:bottom w:val="none" w:sz="0" w:space="0" w:color="auto"/>
        <w:right w:val="none" w:sz="0" w:space="0" w:color="auto"/>
      </w:divBdr>
    </w:div>
    <w:div w:id="1421484147">
      <w:bodyDiv w:val="1"/>
      <w:marLeft w:val="0"/>
      <w:marRight w:val="0"/>
      <w:marTop w:val="0"/>
      <w:marBottom w:val="0"/>
      <w:divBdr>
        <w:top w:val="none" w:sz="0" w:space="0" w:color="auto"/>
        <w:left w:val="none" w:sz="0" w:space="0" w:color="auto"/>
        <w:bottom w:val="none" w:sz="0" w:space="0" w:color="auto"/>
        <w:right w:val="none" w:sz="0" w:space="0" w:color="auto"/>
      </w:divBdr>
    </w:div>
    <w:div w:id="1422216335">
      <w:bodyDiv w:val="1"/>
      <w:marLeft w:val="0"/>
      <w:marRight w:val="0"/>
      <w:marTop w:val="0"/>
      <w:marBottom w:val="0"/>
      <w:divBdr>
        <w:top w:val="none" w:sz="0" w:space="0" w:color="auto"/>
        <w:left w:val="none" w:sz="0" w:space="0" w:color="auto"/>
        <w:bottom w:val="none" w:sz="0" w:space="0" w:color="auto"/>
        <w:right w:val="none" w:sz="0" w:space="0" w:color="auto"/>
      </w:divBdr>
    </w:div>
    <w:div w:id="1424103559">
      <w:bodyDiv w:val="1"/>
      <w:marLeft w:val="0"/>
      <w:marRight w:val="0"/>
      <w:marTop w:val="0"/>
      <w:marBottom w:val="0"/>
      <w:divBdr>
        <w:top w:val="none" w:sz="0" w:space="0" w:color="auto"/>
        <w:left w:val="none" w:sz="0" w:space="0" w:color="auto"/>
        <w:bottom w:val="none" w:sz="0" w:space="0" w:color="auto"/>
        <w:right w:val="none" w:sz="0" w:space="0" w:color="auto"/>
      </w:divBdr>
    </w:div>
    <w:div w:id="1424569446">
      <w:bodyDiv w:val="1"/>
      <w:marLeft w:val="0"/>
      <w:marRight w:val="0"/>
      <w:marTop w:val="0"/>
      <w:marBottom w:val="0"/>
      <w:divBdr>
        <w:top w:val="none" w:sz="0" w:space="0" w:color="auto"/>
        <w:left w:val="none" w:sz="0" w:space="0" w:color="auto"/>
        <w:bottom w:val="none" w:sz="0" w:space="0" w:color="auto"/>
        <w:right w:val="none" w:sz="0" w:space="0" w:color="auto"/>
      </w:divBdr>
    </w:div>
    <w:div w:id="1424842204">
      <w:bodyDiv w:val="1"/>
      <w:marLeft w:val="0"/>
      <w:marRight w:val="0"/>
      <w:marTop w:val="0"/>
      <w:marBottom w:val="0"/>
      <w:divBdr>
        <w:top w:val="none" w:sz="0" w:space="0" w:color="auto"/>
        <w:left w:val="none" w:sz="0" w:space="0" w:color="auto"/>
        <w:bottom w:val="none" w:sz="0" w:space="0" w:color="auto"/>
        <w:right w:val="none" w:sz="0" w:space="0" w:color="auto"/>
      </w:divBdr>
    </w:div>
    <w:div w:id="1425147674">
      <w:bodyDiv w:val="1"/>
      <w:marLeft w:val="0"/>
      <w:marRight w:val="0"/>
      <w:marTop w:val="0"/>
      <w:marBottom w:val="0"/>
      <w:divBdr>
        <w:top w:val="none" w:sz="0" w:space="0" w:color="auto"/>
        <w:left w:val="none" w:sz="0" w:space="0" w:color="auto"/>
        <w:bottom w:val="none" w:sz="0" w:space="0" w:color="auto"/>
        <w:right w:val="none" w:sz="0" w:space="0" w:color="auto"/>
      </w:divBdr>
    </w:div>
    <w:div w:id="1426263972">
      <w:bodyDiv w:val="1"/>
      <w:marLeft w:val="0"/>
      <w:marRight w:val="0"/>
      <w:marTop w:val="0"/>
      <w:marBottom w:val="0"/>
      <w:divBdr>
        <w:top w:val="none" w:sz="0" w:space="0" w:color="auto"/>
        <w:left w:val="none" w:sz="0" w:space="0" w:color="auto"/>
        <w:bottom w:val="none" w:sz="0" w:space="0" w:color="auto"/>
        <w:right w:val="none" w:sz="0" w:space="0" w:color="auto"/>
      </w:divBdr>
    </w:div>
    <w:div w:id="1426416613">
      <w:bodyDiv w:val="1"/>
      <w:marLeft w:val="0"/>
      <w:marRight w:val="0"/>
      <w:marTop w:val="0"/>
      <w:marBottom w:val="0"/>
      <w:divBdr>
        <w:top w:val="none" w:sz="0" w:space="0" w:color="auto"/>
        <w:left w:val="none" w:sz="0" w:space="0" w:color="auto"/>
        <w:bottom w:val="none" w:sz="0" w:space="0" w:color="auto"/>
        <w:right w:val="none" w:sz="0" w:space="0" w:color="auto"/>
      </w:divBdr>
    </w:div>
    <w:div w:id="1426997900">
      <w:bodyDiv w:val="1"/>
      <w:marLeft w:val="0"/>
      <w:marRight w:val="0"/>
      <w:marTop w:val="0"/>
      <w:marBottom w:val="0"/>
      <w:divBdr>
        <w:top w:val="none" w:sz="0" w:space="0" w:color="auto"/>
        <w:left w:val="none" w:sz="0" w:space="0" w:color="auto"/>
        <w:bottom w:val="none" w:sz="0" w:space="0" w:color="auto"/>
        <w:right w:val="none" w:sz="0" w:space="0" w:color="auto"/>
      </w:divBdr>
    </w:div>
    <w:div w:id="1427769834">
      <w:bodyDiv w:val="1"/>
      <w:marLeft w:val="0"/>
      <w:marRight w:val="0"/>
      <w:marTop w:val="0"/>
      <w:marBottom w:val="0"/>
      <w:divBdr>
        <w:top w:val="none" w:sz="0" w:space="0" w:color="auto"/>
        <w:left w:val="none" w:sz="0" w:space="0" w:color="auto"/>
        <w:bottom w:val="none" w:sz="0" w:space="0" w:color="auto"/>
        <w:right w:val="none" w:sz="0" w:space="0" w:color="auto"/>
      </w:divBdr>
    </w:div>
    <w:div w:id="1429302804">
      <w:bodyDiv w:val="1"/>
      <w:marLeft w:val="0"/>
      <w:marRight w:val="0"/>
      <w:marTop w:val="0"/>
      <w:marBottom w:val="0"/>
      <w:divBdr>
        <w:top w:val="none" w:sz="0" w:space="0" w:color="auto"/>
        <w:left w:val="none" w:sz="0" w:space="0" w:color="auto"/>
        <w:bottom w:val="none" w:sz="0" w:space="0" w:color="auto"/>
        <w:right w:val="none" w:sz="0" w:space="0" w:color="auto"/>
      </w:divBdr>
    </w:div>
    <w:div w:id="1430127163">
      <w:bodyDiv w:val="1"/>
      <w:marLeft w:val="0"/>
      <w:marRight w:val="0"/>
      <w:marTop w:val="0"/>
      <w:marBottom w:val="0"/>
      <w:divBdr>
        <w:top w:val="none" w:sz="0" w:space="0" w:color="auto"/>
        <w:left w:val="none" w:sz="0" w:space="0" w:color="auto"/>
        <w:bottom w:val="none" w:sz="0" w:space="0" w:color="auto"/>
        <w:right w:val="none" w:sz="0" w:space="0" w:color="auto"/>
      </w:divBdr>
    </w:div>
    <w:div w:id="1430196062">
      <w:bodyDiv w:val="1"/>
      <w:marLeft w:val="0"/>
      <w:marRight w:val="0"/>
      <w:marTop w:val="0"/>
      <w:marBottom w:val="0"/>
      <w:divBdr>
        <w:top w:val="none" w:sz="0" w:space="0" w:color="auto"/>
        <w:left w:val="none" w:sz="0" w:space="0" w:color="auto"/>
        <w:bottom w:val="none" w:sz="0" w:space="0" w:color="auto"/>
        <w:right w:val="none" w:sz="0" w:space="0" w:color="auto"/>
      </w:divBdr>
    </w:div>
    <w:div w:id="1430278432">
      <w:bodyDiv w:val="1"/>
      <w:marLeft w:val="0"/>
      <w:marRight w:val="0"/>
      <w:marTop w:val="0"/>
      <w:marBottom w:val="0"/>
      <w:divBdr>
        <w:top w:val="none" w:sz="0" w:space="0" w:color="auto"/>
        <w:left w:val="none" w:sz="0" w:space="0" w:color="auto"/>
        <w:bottom w:val="none" w:sz="0" w:space="0" w:color="auto"/>
        <w:right w:val="none" w:sz="0" w:space="0" w:color="auto"/>
      </w:divBdr>
    </w:div>
    <w:div w:id="1430542270">
      <w:bodyDiv w:val="1"/>
      <w:marLeft w:val="0"/>
      <w:marRight w:val="0"/>
      <w:marTop w:val="0"/>
      <w:marBottom w:val="0"/>
      <w:divBdr>
        <w:top w:val="none" w:sz="0" w:space="0" w:color="auto"/>
        <w:left w:val="none" w:sz="0" w:space="0" w:color="auto"/>
        <w:bottom w:val="none" w:sz="0" w:space="0" w:color="auto"/>
        <w:right w:val="none" w:sz="0" w:space="0" w:color="auto"/>
      </w:divBdr>
    </w:div>
    <w:div w:id="1432244192">
      <w:bodyDiv w:val="1"/>
      <w:marLeft w:val="0"/>
      <w:marRight w:val="0"/>
      <w:marTop w:val="0"/>
      <w:marBottom w:val="0"/>
      <w:divBdr>
        <w:top w:val="none" w:sz="0" w:space="0" w:color="auto"/>
        <w:left w:val="none" w:sz="0" w:space="0" w:color="auto"/>
        <w:bottom w:val="none" w:sz="0" w:space="0" w:color="auto"/>
        <w:right w:val="none" w:sz="0" w:space="0" w:color="auto"/>
      </w:divBdr>
    </w:div>
    <w:div w:id="1432630868">
      <w:bodyDiv w:val="1"/>
      <w:marLeft w:val="0"/>
      <w:marRight w:val="0"/>
      <w:marTop w:val="0"/>
      <w:marBottom w:val="0"/>
      <w:divBdr>
        <w:top w:val="none" w:sz="0" w:space="0" w:color="auto"/>
        <w:left w:val="none" w:sz="0" w:space="0" w:color="auto"/>
        <w:bottom w:val="none" w:sz="0" w:space="0" w:color="auto"/>
        <w:right w:val="none" w:sz="0" w:space="0" w:color="auto"/>
      </w:divBdr>
    </w:div>
    <w:div w:id="1432779835">
      <w:bodyDiv w:val="1"/>
      <w:marLeft w:val="0"/>
      <w:marRight w:val="0"/>
      <w:marTop w:val="0"/>
      <w:marBottom w:val="0"/>
      <w:divBdr>
        <w:top w:val="none" w:sz="0" w:space="0" w:color="auto"/>
        <w:left w:val="none" w:sz="0" w:space="0" w:color="auto"/>
        <w:bottom w:val="none" w:sz="0" w:space="0" w:color="auto"/>
        <w:right w:val="none" w:sz="0" w:space="0" w:color="auto"/>
      </w:divBdr>
    </w:div>
    <w:div w:id="1432821594">
      <w:bodyDiv w:val="1"/>
      <w:marLeft w:val="0"/>
      <w:marRight w:val="0"/>
      <w:marTop w:val="0"/>
      <w:marBottom w:val="0"/>
      <w:divBdr>
        <w:top w:val="none" w:sz="0" w:space="0" w:color="auto"/>
        <w:left w:val="none" w:sz="0" w:space="0" w:color="auto"/>
        <w:bottom w:val="none" w:sz="0" w:space="0" w:color="auto"/>
        <w:right w:val="none" w:sz="0" w:space="0" w:color="auto"/>
      </w:divBdr>
    </w:div>
    <w:div w:id="1432823910">
      <w:bodyDiv w:val="1"/>
      <w:marLeft w:val="0"/>
      <w:marRight w:val="0"/>
      <w:marTop w:val="0"/>
      <w:marBottom w:val="0"/>
      <w:divBdr>
        <w:top w:val="none" w:sz="0" w:space="0" w:color="auto"/>
        <w:left w:val="none" w:sz="0" w:space="0" w:color="auto"/>
        <w:bottom w:val="none" w:sz="0" w:space="0" w:color="auto"/>
        <w:right w:val="none" w:sz="0" w:space="0" w:color="auto"/>
      </w:divBdr>
    </w:div>
    <w:div w:id="1433280896">
      <w:bodyDiv w:val="1"/>
      <w:marLeft w:val="0"/>
      <w:marRight w:val="0"/>
      <w:marTop w:val="0"/>
      <w:marBottom w:val="0"/>
      <w:divBdr>
        <w:top w:val="none" w:sz="0" w:space="0" w:color="auto"/>
        <w:left w:val="none" w:sz="0" w:space="0" w:color="auto"/>
        <w:bottom w:val="none" w:sz="0" w:space="0" w:color="auto"/>
        <w:right w:val="none" w:sz="0" w:space="0" w:color="auto"/>
      </w:divBdr>
    </w:div>
    <w:div w:id="1434471703">
      <w:bodyDiv w:val="1"/>
      <w:marLeft w:val="0"/>
      <w:marRight w:val="0"/>
      <w:marTop w:val="0"/>
      <w:marBottom w:val="0"/>
      <w:divBdr>
        <w:top w:val="none" w:sz="0" w:space="0" w:color="auto"/>
        <w:left w:val="none" w:sz="0" w:space="0" w:color="auto"/>
        <w:bottom w:val="none" w:sz="0" w:space="0" w:color="auto"/>
        <w:right w:val="none" w:sz="0" w:space="0" w:color="auto"/>
      </w:divBdr>
    </w:div>
    <w:div w:id="1434593886">
      <w:bodyDiv w:val="1"/>
      <w:marLeft w:val="0"/>
      <w:marRight w:val="0"/>
      <w:marTop w:val="0"/>
      <w:marBottom w:val="0"/>
      <w:divBdr>
        <w:top w:val="none" w:sz="0" w:space="0" w:color="auto"/>
        <w:left w:val="none" w:sz="0" w:space="0" w:color="auto"/>
        <w:bottom w:val="none" w:sz="0" w:space="0" w:color="auto"/>
        <w:right w:val="none" w:sz="0" w:space="0" w:color="auto"/>
      </w:divBdr>
    </w:div>
    <w:div w:id="1437483291">
      <w:bodyDiv w:val="1"/>
      <w:marLeft w:val="0"/>
      <w:marRight w:val="0"/>
      <w:marTop w:val="0"/>
      <w:marBottom w:val="0"/>
      <w:divBdr>
        <w:top w:val="none" w:sz="0" w:space="0" w:color="auto"/>
        <w:left w:val="none" w:sz="0" w:space="0" w:color="auto"/>
        <w:bottom w:val="none" w:sz="0" w:space="0" w:color="auto"/>
        <w:right w:val="none" w:sz="0" w:space="0" w:color="auto"/>
      </w:divBdr>
    </w:div>
    <w:div w:id="1438598678">
      <w:bodyDiv w:val="1"/>
      <w:marLeft w:val="0"/>
      <w:marRight w:val="0"/>
      <w:marTop w:val="0"/>
      <w:marBottom w:val="0"/>
      <w:divBdr>
        <w:top w:val="none" w:sz="0" w:space="0" w:color="auto"/>
        <w:left w:val="none" w:sz="0" w:space="0" w:color="auto"/>
        <w:bottom w:val="none" w:sz="0" w:space="0" w:color="auto"/>
        <w:right w:val="none" w:sz="0" w:space="0" w:color="auto"/>
      </w:divBdr>
    </w:div>
    <w:div w:id="1438865269">
      <w:bodyDiv w:val="1"/>
      <w:marLeft w:val="0"/>
      <w:marRight w:val="0"/>
      <w:marTop w:val="0"/>
      <w:marBottom w:val="0"/>
      <w:divBdr>
        <w:top w:val="none" w:sz="0" w:space="0" w:color="auto"/>
        <w:left w:val="none" w:sz="0" w:space="0" w:color="auto"/>
        <w:bottom w:val="none" w:sz="0" w:space="0" w:color="auto"/>
        <w:right w:val="none" w:sz="0" w:space="0" w:color="auto"/>
      </w:divBdr>
    </w:div>
    <w:div w:id="1438984860">
      <w:bodyDiv w:val="1"/>
      <w:marLeft w:val="0"/>
      <w:marRight w:val="0"/>
      <w:marTop w:val="0"/>
      <w:marBottom w:val="0"/>
      <w:divBdr>
        <w:top w:val="none" w:sz="0" w:space="0" w:color="auto"/>
        <w:left w:val="none" w:sz="0" w:space="0" w:color="auto"/>
        <w:bottom w:val="none" w:sz="0" w:space="0" w:color="auto"/>
        <w:right w:val="none" w:sz="0" w:space="0" w:color="auto"/>
      </w:divBdr>
    </w:div>
    <w:div w:id="1439065576">
      <w:bodyDiv w:val="1"/>
      <w:marLeft w:val="0"/>
      <w:marRight w:val="0"/>
      <w:marTop w:val="0"/>
      <w:marBottom w:val="0"/>
      <w:divBdr>
        <w:top w:val="none" w:sz="0" w:space="0" w:color="auto"/>
        <w:left w:val="none" w:sz="0" w:space="0" w:color="auto"/>
        <w:bottom w:val="none" w:sz="0" w:space="0" w:color="auto"/>
        <w:right w:val="none" w:sz="0" w:space="0" w:color="auto"/>
      </w:divBdr>
    </w:div>
    <w:div w:id="1439258191">
      <w:bodyDiv w:val="1"/>
      <w:marLeft w:val="0"/>
      <w:marRight w:val="0"/>
      <w:marTop w:val="0"/>
      <w:marBottom w:val="0"/>
      <w:divBdr>
        <w:top w:val="none" w:sz="0" w:space="0" w:color="auto"/>
        <w:left w:val="none" w:sz="0" w:space="0" w:color="auto"/>
        <w:bottom w:val="none" w:sz="0" w:space="0" w:color="auto"/>
        <w:right w:val="none" w:sz="0" w:space="0" w:color="auto"/>
      </w:divBdr>
    </w:div>
    <w:div w:id="1439450425">
      <w:bodyDiv w:val="1"/>
      <w:marLeft w:val="0"/>
      <w:marRight w:val="0"/>
      <w:marTop w:val="0"/>
      <w:marBottom w:val="0"/>
      <w:divBdr>
        <w:top w:val="none" w:sz="0" w:space="0" w:color="auto"/>
        <w:left w:val="none" w:sz="0" w:space="0" w:color="auto"/>
        <w:bottom w:val="none" w:sz="0" w:space="0" w:color="auto"/>
        <w:right w:val="none" w:sz="0" w:space="0" w:color="auto"/>
      </w:divBdr>
    </w:div>
    <w:div w:id="1440291688">
      <w:bodyDiv w:val="1"/>
      <w:marLeft w:val="0"/>
      <w:marRight w:val="0"/>
      <w:marTop w:val="0"/>
      <w:marBottom w:val="0"/>
      <w:divBdr>
        <w:top w:val="none" w:sz="0" w:space="0" w:color="auto"/>
        <w:left w:val="none" w:sz="0" w:space="0" w:color="auto"/>
        <w:bottom w:val="none" w:sz="0" w:space="0" w:color="auto"/>
        <w:right w:val="none" w:sz="0" w:space="0" w:color="auto"/>
      </w:divBdr>
    </w:div>
    <w:div w:id="1441218566">
      <w:bodyDiv w:val="1"/>
      <w:marLeft w:val="0"/>
      <w:marRight w:val="0"/>
      <w:marTop w:val="0"/>
      <w:marBottom w:val="0"/>
      <w:divBdr>
        <w:top w:val="none" w:sz="0" w:space="0" w:color="auto"/>
        <w:left w:val="none" w:sz="0" w:space="0" w:color="auto"/>
        <w:bottom w:val="none" w:sz="0" w:space="0" w:color="auto"/>
        <w:right w:val="none" w:sz="0" w:space="0" w:color="auto"/>
      </w:divBdr>
    </w:div>
    <w:div w:id="1441493422">
      <w:bodyDiv w:val="1"/>
      <w:marLeft w:val="0"/>
      <w:marRight w:val="0"/>
      <w:marTop w:val="0"/>
      <w:marBottom w:val="0"/>
      <w:divBdr>
        <w:top w:val="none" w:sz="0" w:space="0" w:color="auto"/>
        <w:left w:val="none" w:sz="0" w:space="0" w:color="auto"/>
        <w:bottom w:val="none" w:sz="0" w:space="0" w:color="auto"/>
        <w:right w:val="none" w:sz="0" w:space="0" w:color="auto"/>
      </w:divBdr>
    </w:div>
    <w:div w:id="1442265598">
      <w:bodyDiv w:val="1"/>
      <w:marLeft w:val="0"/>
      <w:marRight w:val="0"/>
      <w:marTop w:val="0"/>
      <w:marBottom w:val="0"/>
      <w:divBdr>
        <w:top w:val="none" w:sz="0" w:space="0" w:color="auto"/>
        <w:left w:val="none" w:sz="0" w:space="0" w:color="auto"/>
        <w:bottom w:val="none" w:sz="0" w:space="0" w:color="auto"/>
        <w:right w:val="none" w:sz="0" w:space="0" w:color="auto"/>
      </w:divBdr>
    </w:div>
    <w:div w:id="1442608067">
      <w:bodyDiv w:val="1"/>
      <w:marLeft w:val="0"/>
      <w:marRight w:val="0"/>
      <w:marTop w:val="0"/>
      <w:marBottom w:val="0"/>
      <w:divBdr>
        <w:top w:val="none" w:sz="0" w:space="0" w:color="auto"/>
        <w:left w:val="none" w:sz="0" w:space="0" w:color="auto"/>
        <w:bottom w:val="none" w:sz="0" w:space="0" w:color="auto"/>
        <w:right w:val="none" w:sz="0" w:space="0" w:color="auto"/>
      </w:divBdr>
    </w:div>
    <w:div w:id="1444114277">
      <w:bodyDiv w:val="1"/>
      <w:marLeft w:val="0"/>
      <w:marRight w:val="0"/>
      <w:marTop w:val="0"/>
      <w:marBottom w:val="0"/>
      <w:divBdr>
        <w:top w:val="none" w:sz="0" w:space="0" w:color="auto"/>
        <w:left w:val="none" w:sz="0" w:space="0" w:color="auto"/>
        <w:bottom w:val="none" w:sz="0" w:space="0" w:color="auto"/>
        <w:right w:val="none" w:sz="0" w:space="0" w:color="auto"/>
      </w:divBdr>
    </w:div>
    <w:div w:id="1444808670">
      <w:bodyDiv w:val="1"/>
      <w:marLeft w:val="0"/>
      <w:marRight w:val="0"/>
      <w:marTop w:val="0"/>
      <w:marBottom w:val="0"/>
      <w:divBdr>
        <w:top w:val="none" w:sz="0" w:space="0" w:color="auto"/>
        <w:left w:val="none" w:sz="0" w:space="0" w:color="auto"/>
        <w:bottom w:val="none" w:sz="0" w:space="0" w:color="auto"/>
        <w:right w:val="none" w:sz="0" w:space="0" w:color="auto"/>
      </w:divBdr>
    </w:div>
    <w:div w:id="1445003736">
      <w:bodyDiv w:val="1"/>
      <w:marLeft w:val="0"/>
      <w:marRight w:val="0"/>
      <w:marTop w:val="0"/>
      <w:marBottom w:val="0"/>
      <w:divBdr>
        <w:top w:val="none" w:sz="0" w:space="0" w:color="auto"/>
        <w:left w:val="none" w:sz="0" w:space="0" w:color="auto"/>
        <w:bottom w:val="none" w:sz="0" w:space="0" w:color="auto"/>
        <w:right w:val="none" w:sz="0" w:space="0" w:color="auto"/>
      </w:divBdr>
    </w:div>
    <w:div w:id="1445535108">
      <w:bodyDiv w:val="1"/>
      <w:marLeft w:val="0"/>
      <w:marRight w:val="0"/>
      <w:marTop w:val="0"/>
      <w:marBottom w:val="0"/>
      <w:divBdr>
        <w:top w:val="none" w:sz="0" w:space="0" w:color="auto"/>
        <w:left w:val="none" w:sz="0" w:space="0" w:color="auto"/>
        <w:bottom w:val="none" w:sz="0" w:space="0" w:color="auto"/>
        <w:right w:val="none" w:sz="0" w:space="0" w:color="auto"/>
      </w:divBdr>
    </w:div>
    <w:div w:id="1445930047">
      <w:bodyDiv w:val="1"/>
      <w:marLeft w:val="0"/>
      <w:marRight w:val="0"/>
      <w:marTop w:val="0"/>
      <w:marBottom w:val="0"/>
      <w:divBdr>
        <w:top w:val="none" w:sz="0" w:space="0" w:color="auto"/>
        <w:left w:val="none" w:sz="0" w:space="0" w:color="auto"/>
        <w:bottom w:val="none" w:sz="0" w:space="0" w:color="auto"/>
        <w:right w:val="none" w:sz="0" w:space="0" w:color="auto"/>
      </w:divBdr>
    </w:div>
    <w:div w:id="1446461683">
      <w:bodyDiv w:val="1"/>
      <w:marLeft w:val="0"/>
      <w:marRight w:val="0"/>
      <w:marTop w:val="0"/>
      <w:marBottom w:val="0"/>
      <w:divBdr>
        <w:top w:val="none" w:sz="0" w:space="0" w:color="auto"/>
        <w:left w:val="none" w:sz="0" w:space="0" w:color="auto"/>
        <w:bottom w:val="none" w:sz="0" w:space="0" w:color="auto"/>
        <w:right w:val="none" w:sz="0" w:space="0" w:color="auto"/>
      </w:divBdr>
    </w:div>
    <w:div w:id="1447696267">
      <w:bodyDiv w:val="1"/>
      <w:marLeft w:val="0"/>
      <w:marRight w:val="0"/>
      <w:marTop w:val="0"/>
      <w:marBottom w:val="0"/>
      <w:divBdr>
        <w:top w:val="none" w:sz="0" w:space="0" w:color="auto"/>
        <w:left w:val="none" w:sz="0" w:space="0" w:color="auto"/>
        <w:bottom w:val="none" w:sz="0" w:space="0" w:color="auto"/>
        <w:right w:val="none" w:sz="0" w:space="0" w:color="auto"/>
      </w:divBdr>
    </w:div>
    <w:div w:id="1450315224">
      <w:bodyDiv w:val="1"/>
      <w:marLeft w:val="0"/>
      <w:marRight w:val="0"/>
      <w:marTop w:val="0"/>
      <w:marBottom w:val="0"/>
      <w:divBdr>
        <w:top w:val="none" w:sz="0" w:space="0" w:color="auto"/>
        <w:left w:val="none" w:sz="0" w:space="0" w:color="auto"/>
        <w:bottom w:val="none" w:sz="0" w:space="0" w:color="auto"/>
        <w:right w:val="none" w:sz="0" w:space="0" w:color="auto"/>
      </w:divBdr>
    </w:div>
    <w:div w:id="1450466631">
      <w:bodyDiv w:val="1"/>
      <w:marLeft w:val="0"/>
      <w:marRight w:val="0"/>
      <w:marTop w:val="0"/>
      <w:marBottom w:val="0"/>
      <w:divBdr>
        <w:top w:val="none" w:sz="0" w:space="0" w:color="auto"/>
        <w:left w:val="none" w:sz="0" w:space="0" w:color="auto"/>
        <w:bottom w:val="none" w:sz="0" w:space="0" w:color="auto"/>
        <w:right w:val="none" w:sz="0" w:space="0" w:color="auto"/>
      </w:divBdr>
    </w:div>
    <w:div w:id="1450660764">
      <w:bodyDiv w:val="1"/>
      <w:marLeft w:val="0"/>
      <w:marRight w:val="0"/>
      <w:marTop w:val="0"/>
      <w:marBottom w:val="0"/>
      <w:divBdr>
        <w:top w:val="none" w:sz="0" w:space="0" w:color="auto"/>
        <w:left w:val="none" w:sz="0" w:space="0" w:color="auto"/>
        <w:bottom w:val="none" w:sz="0" w:space="0" w:color="auto"/>
        <w:right w:val="none" w:sz="0" w:space="0" w:color="auto"/>
      </w:divBdr>
    </w:div>
    <w:div w:id="1450927355">
      <w:bodyDiv w:val="1"/>
      <w:marLeft w:val="0"/>
      <w:marRight w:val="0"/>
      <w:marTop w:val="0"/>
      <w:marBottom w:val="0"/>
      <w:divBdr>
        <w:top w:val="none" w:sz="0" w:space="0" w:color="auto"/>
        <w:left w:val="none" w:sz="0" w:space="0" w:color="auto"/>
        <w:bottom w:val="none" w:sz="0" w:space="0" w:color="auto"/>
        <w:right w:val="none" w:sz="0" w:space="0" w:color="auto"/>
      </w:divBdr>
    </w:div>
    <w:div w:id="1451126178">
      <w:bodyDiv w:val="1"/>
      <w:marLeft w:val="0"/>
      <w:marRight w:val="0"/>
      <w:marTop w:val="0"/>
      <w:marBottom w:val="0"/>
      <w:divBdr>
        <w:top w:val="none" w:sz="0" w:space="0" w:color="auto"/>
        <w:left w:val="none" w:sz="0" w:space="0" w:color="auto"/>
        <w:bottom w:val="none" w:sz="0" w:space="0" w:color="auto"/>
        <w:right w:val="none" w:sz="0" w:space="0" w:color="auto"/>
      </w:divBdr>
    </w:div>
    <w:div w:id="1451822516">
      <w:bodyDiv w:val="1"/>
      <w:marLeft w:val="0"/>
      <w:marRight w:val="0"/>
      <w:marTop w:val="0"/>
      <w:marBottom w:val="0"/>
      <w:divBdr>
        <w:top w:val="none" w:sz="0" w:space="0" w:color="auto"/>
        <w:left w:val="none" w:sz="0" w:space="0" w:color="auto"/>
        <w:bottom w:val="none" w:sz="0" w:space="0" w:color="auto"/>
        <w:right w:val="none" w:sz="0" w:space="0" w:color="auto"/>
      </w:divBdr>
    </w:div>
    <w:div w:id="1454717046">
      <w:bodyDiv w:val="1"/>
      <w:marLeft w:val="0"/>
      <w:marRight w:val="0"/>
      <w:marTop w:val="0"/>
      <w:marBottom w:val="0"/>
      <w:divBdr>
        <w:top w:val="none" w:sz="0" w:space="0" w:color="auto"/>
        <w:left w:val="none" w:sz="0" w:space="0" w:color="auto"/>
        <w:bottom w:val="none" w:sz="0" w:space="0" w:color="auto"/>
        <w:right w:val="none" w:sz="0" w:space="0" w:color="auto"/>
      </w:divBdr>
    </w:div>
    <w:div w:id="1454984953">
      <w:bodyDiv w:val="1"/>
      <w:marLeft w:val="0"/>
      <w:marRight w:val="0"/>
      <w:marTop w:val="0"/>
      <w:marBottom w:val="0"/>
      <w:divBdr>
        <w:top w:val="none" w:sz="0" w:space="0" w:color="auto"/>
        <w:left w:val="none" w:sz="0" w:space="0" w:color="auto"/>
        <w:bottom w:val="none" w:sz="0" w:space="0" w:color="auto"/>
        <w:right w:val="none" w:sz="0" w:space="0" w:color="auto"/>
      </w:divBdr>
    </w:div>
    <w:div w:id="1455558095">
      <w:bodyDiv w:val="1"/>
      <w:marLeft w:val="0"/>
      <w:marRight w:val="0"/>
      <w:marTop w:val="0"/>
      <w:marBottom w:val="0"/>
      <w:divBdr>
        <w:top w:val="none" w:sz="0" w:space="0" w:color="auto"/>
        <w:left w:val="none" w:sz="0" w:space="0" w:color="auto"/>
        <w:bottom w:val="none" w:sz="0" w:space="0" w:color="auto"/>
        <w:right w:val="none" w:sz="0" w:space="0" w:color="auto"/>
      </w:divBdr>
    </w:div>
    <w:div w:id="1455979738">
      <w:bodyDiv w:val="1"/>
      <w:marLeft w:val="0"/>
      <w:marRight w:val="0"/>
      <w:marTop w:val="0"/>
      <w:marBottom w:val="0"/>
      <w:divBdr>
        <w:top w:val="none" w:sz="0" w:space="0" w:color="auto"/>
        <w:left w:val="none" w:sz="0" w:space="0" w:color="auto"/>
        <w:bottom w:val="none" w:sz="0" w:space="0" w:color="auto"/>
        <w:right w:val="none" w:sz="0" w:space="0" w:color="auto"/>
      </w:divBdr>
    </w:div>
    <w:div w:id="1456413604">
      <w:bodyDiv w:val="1"/>
      <w:marLeft w:val="0"/>
      <w:marRight w:val="0"/>
      <w:marTop w:val="0"/>
      <w:marBottom w:val="0"/>
      <w:divBdr>
        <w:top w:val="none" w:sz="0" w:space="0" w:color="auto"/>
        <w:left w:val="none" w:sz="0" w:space="0" w:color="auto"/>
        <w:bottom w:val="none" w:sz="0" w:space="0" w:color="auto"/>
        <w:right w:val="none" w:sz="0" w:space="0" w:color="auto"/>
      </w:divBdr>
    </w:div>
    <w:div w:id="1457871633">
      <w:bodyDiv w:val="1"/>
      <w:marLeft w:val="0"/>
      <w:marRight w:val="0"/>
      <w:marTop w:val="0"/>
      <w:marBottom w:val="0"/>
      <w:divBdr>
        <w:top w:val="none" w:sz="0" w:space="0" w:color="auto"/>
        <w:left w:val="none" w:sz="0" w:space="0" w:color="auto"/>
        <w:bottom w:val="none" w:sz="0" w:space="0" w:color="auto"/>
        <w:right w:val="none" w:sz="0" w:space="0" w:color="auto"/>
      </w:divBdr>
    </w:div>
    <w:div w:id="1461148117">
      <w:bodyDiv w:val="1"/>
      <w:marLeft w:val="0"/>
      <w:marRight w:val="0"/>
      <w:marTop w:val="0"/>
      <w:marBottom w:val="0"/>
      <w:divBdr>
        <w:top w:val="none" w:sz="0" w:space="0" w:color="auto"/>
        <w:left w:val="none" w:sz="0" w:space="0" w:color="auto"/>
        <w:bottom w:val="none" w:sz="0" w:space="0" w:color="auto"/>
        <w:right w:val="none" w:sz="0" w:space="0" w:color="auto"/>
      </w:divBdr>
    </w:div>
    <w:div w:id="1461651533">
      <w:bodyDiv w:val="1"/>
      <w:marLeft w:val="0"/>
      <w:marRight w:val="0"/>
      <w:marTop w:val="0"/>
      <w:marBottom w:val="0"/>
      <w:divBdr>
        <w:top w:val="none" w:sz="0" w:space="0" w:color="auto"/>
        <w:left w:val="none" w:sz="0" w:space="0" w:color="auto"/>
        <w:bottom w:val="none" w:sz="0" w:space="0" w:color="auto"/>
        <w:right w:val="none" w:sz="0" w:space="0" w:color="auto"/>
      </w:divBdr>
    </w:div>
    <w:div w:id="1461995602">
      <w:bodyDiv w:val="1"/>
      <w:marLeft w:val="0"/>
      <w:marRight w:val="0"/>
      <w:marTop w:val="0"/>
      <w:marBottom w:val="0"/>
      <w:divBdr>
        <w:top w:val="none" w:sz="0" w:space="0" w:color="auto"/>
        <w:left w:val="none" w:sz="0" w:space="0" w:color="auto"/>
        <w:bottom w:val="none" w:sz="0" w:space="0" w:color="auto"/>
        <w:right w:val="none" w:sz="0" w:space="0" w:color="auto"/>
      </w:divBdr>
    </w:div>
    <w:div w:id="1462259452">
      <w:bodyDiv w:val="1"/>
      <w:marLeft w:val="0"/>
      <w:marRight w:val="0"/>
      <w:marTop w:val="0"/>
      <w:marBottom w:val="0"/>
      <w:divBdr>
        <w:top w:val="none" w:sz="0" w:space="0" w:color="auto"/>
        <w:left w:val="none" w:sz="0" w:space="0" w:color="auto"/>
        <w:bottom w:val="none" w:sz="0" w:space="0" w:color="auto"/>
        <w:right w:val="none" w:sz="0" w:space="0" w:color="auto"/>
      </w:divBdr>
    </w:div>
    <w:div w:id="1463422316">
      <w:bodyDiv w:val="1"/>
      <w:marLeft w:val="0"/>
      <w:marRight w:val="0"/>
      <w:marTop w:val="0"/>
      <w:marBottom w:val="0"/>
      <w:divBdr>
        <w:top w:val="none" w:sz="0" w:space="0" w:color="auto"/>
        <w:left w:val="none" w:sz="0" w:space="0" w:color="auto"/>
        <w:bottom w:val="none" w:sz="0" w:space="0" w:color="auto"/>
        <w:right w:val="none" w:sz="0" w:space="0" w:color="auto"/>
      </w:divBdr>
    </w:div>
    <w:div w:id="1463422520">
      <w:bodyDiv w:val="1"/>
      <w:marLeft w:val="0"/>
      <w:marRight w:val="0"/>
      <w:marTop w:val="0"/>
      <w:marBottom w:val="0"/>
      <w:divBdr>
        <w:top w:val="none" w:sz="0" w:space="0" w:color="auto"/>
        <w:left w:val="none" w:sz="0" w:space="0" w:color="auto"/>
        <w:bottom w:val="none" w:sz="0" w:space="0" w:color="auto"/>
        <w:right w:val="none" w:sz="0" w:space="0" w:color="auto"/>
      </w:divBdr>
    </w:div>
    <w:div w:id="1465149414">
      <w:bodyDiv w:val="1"/>
      <w:marLeft w:val="0"/>
      <w:marRight w:val="0"/>
      <w:marTop w:val="0"/>
      <w:marBottom w:val="0"/>
      <w:divBdr>
        <w:top w:val="none" w:sz="0" w:space="0" w:color="auto"/>
        <w:left w:val="none" w:sz="0" w:space="0" w:color="auto"/>
        <w:bottom w:val="none" w:sz="0" w:space="0" w:color="auto"/>
        <w:right w:val="none" w:sz="0" w:space="0" w:color="auto"/>
      </w:divBdr>
    </w:div>
    <w:div w:id="1465154214">
      <w:bodyDiv w:val="1"/>
      <w:marLeft w:val="0"/>
      <w:marRight w:val="0"/>
      <w:marTop w:val="0"/>
      <w:marBottom w:val="0"/>
      <w:divBdr>
        <w:top w:val="none" w:sz="0" w:space="0" w:color="auto"/>
        <w:left w:val="none" w:sz="0" w:space="0" w:color="auto"/>
        <w:bottom w:val="none" w:sz="0" w:space="0" w:color="auto"/>
        <w:right w:val="none" w:sz="0" w:space="0" w:color="auto"/>
      </w:divBdr>
    </w:div>
    <w:div w:id="1466193052">
      <w:bodyDiv w:val="1"/>
      <w:marLeft w:val="0"/>
      <w:marRight w:val="0"/>
      <w:marTop w:val="0"/>
      <w:marBottom w:val="0"/>
      <w:divBdr>
        <w:top w:val="none" w:sz="0" w:space="0" w:color="auto"/>
        <w:left w:val="none" w:sz="0" w:space="0" w:color="auto"/>
        <w:bottom w:val="none" w:sz="0" w:space="0" w:color="auto"/>
        <w:right w:val="none" w:sz="0" w:space="0" w:color="auto"/>
      </w:divBdr>
    </w:div>
    <w:div w:id="1467047750">
      <w:bodyDiv w:val="1"/>
      <w:marLeft w:val="0"/>
      <w:marRight w:val="0"/>
      <w:marTop w:val="0"/>
      <w:marBottom w:val="0"/>
      <w:divBdr>
        <w:top w:val="none" w:sz="0" w:space="0" w:color="auto"/>
        <w:left w:val="none" w:sz="0" w:space="0" w:color="auto"/>
        <w:bottom w:val="none" w:sz="0" w:space="0" w:color="auto"/>
        <w:right w:val="none" w:sz="0" w:space="0" w:color="auto"/>
      </w:divBdr>
    </w:div>
    <w:div w:id="1467117641">
      <w:bodyDiv w:val="1"/>
      <w:marLeft w:val="0"/>
      <w:marRight w:val="0"/>
      <w:marTop w:val="0"/>
      <w:marBottom w:val="0"/>
      <w:divBdr>
        <w:top w:val="none" w:sz="0" w:space="0" w:color="auto"/>
        <w:left w:val="none" w:sz="0" w:space="0" w:color="auto"/>
        <w:bottom w:val="none" w:sz="0" w:space="0" w:color="auto"/>
        <w:right w:val="none" w:sz="0" w:space="0" w:color="auto"/>
      </w:divBdr>
    </w:div>
    <w:div w:id="1470199869">
      <w:bodyDiv w:val="1"/>
      <w:marLeft w:val="0"/>
      <w:marRight w:val="0"/>
      <w:marTop w:val="0"/>
      <w:marBottom w:val="0"/>
      <w:divBdr>
        <w:top w:val="none" w:sz="0" w:space="0" w:color="auto"/>
        <w:left w:val="none" w:sz="0" w:space="0" w:color="auto"/>
        <w:bottom w:val="none" w:sz="0" w:space="0" w:color="auto"/>
        <w:right w:val="none" w:sz="0" w:space="0" w:color="auto"/>
      </w:divBdr>
    </w:div>
    <w:div w:id="1470200421">
      <w:bodyDiv w:val="1"/>
      <w:marLeft w:val="0"/>
      <w:marRight w:val="0"/>
      <w:marTop w:val="0"/>
      <w:marBottom w:val="0"/>
      <w:divBdr>
        <w:top w:val="none" w:sz="0" w:space="0" w:color="auto"/>
        <w:left w:val="none" w:sz="0" w:space="0" w:color="auto"/>
        <w:bottom w:val="none" w:sz="0" w:space="0" w:color="auto"/>
        <w:right w:val="none" w:sz="0" w:space="0" w:color="auto"/>
      </w:divBdr>
    </w:div>
    <w:div w:id="1470510953">
      <w:bodyDiv w:val="1"/>
      <w:marLeft w:val="0"/>
      <w:marRight w:val="0"/>
      <w:marTop w:val="0"/>
      <w:marBottom w:val="0"/>
      <w:divBdr>
        <w:top w:val="none" w:sz="0" w:space="0" w:color="auto"/>
        <w:left w:val="none" w:sz="0" w:space="0" w:color="auto"/>
        <w:bottom w:val="none" w:sz="0" w:space="0" w:color="auto"/>
        <w:right w:val="none" w:sz="0" w:space="0" w:color="auto"/>
      </w:divBdr>
    </w:div>
    <w:div w:id="1472288540">
      <w:bodyDiv w:val="1"/>
      <w:marLeft w:val="0"/>
      <w:marRight w:val="0"/>
      <w:marTop w:val="0"/>
      <w:marBottom w:val="0"/>
      <w:divBdr>
        <w:top w:val="none" w:sz="0" w:space="0" w:color="auto"/>
        <w:left w:val="none" w:sz="0" w:space="0" w:color="auto"/>
        <w:bottom w:val="none" w:sz="0" w:space="0" w:color="auto"/>
        <w:right w:val="none" w:sz="0" w:space="0" w:color="auto"/>
      </w:divBdr>
    </w:div>
    <w:div w:id="1473449195">
      <w:bodyDiv w:val="1"/>
      <w:marLeft w:val="0"/>
      <w:marRight w:val="0"/>
      <w:marTop w:val="0"/>
      <w:marBottom w:val="0"/>
      <w:divBdr>
        <w:top w:val="none" w:sz="0" w:space="0" w:color="auto"/>
        <w:left w:val="none" w:sz="0" w:space="0" w:color="auto"/>
        <w:bottom w:val="none" w:sz="0" w:space="0" w:color="auto"/>
        <w:right w:val="none" w:sz="0" w:space="0" w:color="auto"/>
      </w:divBdr>
    </w:div>
    <w:div w:id="1473597456">
      <w:bodyDiv w:val="1"/>
      <w:marLeft w:val="0"/>
      <w:marRight w:val="0"/>
      <w:marTop w:val="0"/>
      <w:marBottom w:val="0"/>
      <w:divBdr>
        <w:top w:val="none" w:sz="0" w:space="0" w:color="auto"/>
        <w:left w:val="none" w:sz="0" w:space="0" w:color="auto"/>
        <w:bottom w:val="none" w:sz="0" w:space="0" w:color="auto"/>
        <w:right w:val="none" w:sz="0" w:space="0" w:color="auto"/>
      </w:divBdr>
    </w:div>
    <w:div w:id="1474131911">
      <w:bodyDiv w:val="1"/>
      <w:marLeft w:val="0"/>
      <w:marRight w:val="0"/>
      <w:marTop w:val="0"/>
      <w:marBottom w:val="0"/>
      <w:divBdr>
        <w:top w:val="none" w:sz="0" w:space="0" w:color="auto"/>
        <w:left w:val="none" w:sz="0" w:space="0" w:color="auto"/>
        <w:bottom w:val="none" w:sz="0" w:space="0" w:color="auto"/>
        <w:right w:val="none" w:sz="0" w:space="0" w:color="auto"/>
      </w:divBdr>
    </w:div>
    <w:div w:id="1474910584">
      <w:bodyDiv w:val="1"/>
      <w:marLeft w:val="0"/>
      <w:marRight w:val="0"/>
      <w:marTop w:val="0"/>
      <w:marBottom w:val="0"/>
      <w:divBdr>
        <w:top w:val="none" w:sz="0" w:space="0" w:color="auto"/>
        <w:left w:val="none" w:sz="0" w:space="0" w:color="auto"/>
        <w:bottom w:val="none" w:sz="0" w:space="0" w:color="auto"/>
        <w:right w:val="none" w:sz="0" w:space="0" w:color="auto"/>
      </w:divBdr>
    </w:div>
    <w:div w:id="1475217739">
      <w:bodyDiv w:val="1"/>
      <w:marLeft w:val="0"/>
      <w:marRight w:val="0"/>
      <w:marTop w:val="0"/>
      <w:marBottom w:val="0"/>
      <w:divBdr>
        <w:top w:val="none" w:sz="0" w:space="0" w:color="auto"/>
        <w:left w:val="none" w:sz="0" w:space="0" w:color="auto"/>
        <w:bottom w:val="none" w:sz="0" w:space="0" w:color="auto"/>
        <w:right w:val="none" w:sz="0" w:space="0" w:color="auto"/>
      </w:divBdr>
    </w:div>
    <w:div w:id="1475441566">
      <w:bodyDiv w:val="1"/>
      <w:marLeft w:val="0"/>
      <w:marRight w:val="0"/>
      <w:marTop w:val="0"/>
      <w:marBottom w:val="0"/>
      <w:divBdr>
        <w:top w:val="none" w:sz="0" w:space="0" w:color="auto"/>
        <w:left w:val="none" w:sz="0" w:space="0" w:color="auto"/>
        <w:bottom w:val="none" w:sz="0" w:space="0" w:color="auto"/>
        <w:right w:val="none" w:sz="0" w:space="0" w:color="auto"/>
      </w:divBdr>
    </w:div>
    <w:div w:id="1475563323">
      <w:bodyDiv w:val="1"/>
      <w:marLeft w:val="0"/>
      <w:marRight w:val="0"/>
      <w:marTop w:val="0"/>
      <w:marBottom w:val="0"/>
      <w:divBdr>
        <w:top w:val="none" w:sz="0" w:space="0" w:color="auto"/>
        <w:left w:val="none" w:sz="0" w:space="0" w:color="auto"/>
        <w:bottom w:val="none" w:sz="0" w:space="0" w:color="auto"/>
        <w:right w:val="none" w:sz="0" w:space="0" w:color="auto"/>
      </w:divBdr>
    </w:div>
    <w:div w:id="1475760778">
      <w:bodyDiv w:val="1"/>
      <w:marLeft w:val="0"/>
      <w:marRight w:val="0"/>
      <w:marTop w:val="0"/>
      <w:marBottom w:val="0"/>
      <w:divBdr>
        <w:top w:val="none" w:sz="0" w:space="0" w:color="auto"/>
        <w:left w:val="none" w:sz="0" w:space="0" w:color="auto"/>
        <w:bottom w:val="none" w:sz="0" w:space="0" w:color="auto"/>
        <w:right w:val="none" w:sz="0" w:space="0" w:color="auto"/>
      </w:divBdr>
    </w:div>
    <w:div w:id="1476798714">
      <w:bodyDiv w:val="1"/>
      <w:marLeft w:val="0"/>
      <w:marRight w:val="0"/>
      <w:marTop w:val="0"/>
      <w:marBottom w:val="0"/>
      <w:divBdr>
        <w:top w:val="none" w:sz="0" w:space="0" w:color="auto"/>
        <w:left w:val="none" w:sz="0" w:space="0" w:color="auto"/>
        <w:bottom w:val="none" w:sz="0" w:space="0" w:color="auto"/>
        <w:right w:val="none" w:sz="0" w:space="0" w:color="auto"/>
      </w:divBdr>
    </w:div>
    <w:div w:id="1476992173">
      <w:bodyDiv w:val="1"/>
      <w:marLeft w:val="0"/>
      <w:marRight w:val="0"/>
      <w:marTop w:val="0"/>
      <w:marBottom w:val="0"/>
      <w:divBdr>
        <w:top w:val="none" w:sz="0" w:space="0" w:color="auto"/>
        <w:left w:val="none" w:sz="0" w:space="0" w:color="auto"/>
        <w:bottom w:val="none" w:sz="0" w:space="0" w:color="auto"/>
        <w:right w:val="none" w:sz="0" w:space="0" w:color="auto"/>
      </w:divBdr>
    </w:div>
    <w:div w:id="1477264430">
      <w:bodyDiv w:val="1"/>
      <w:marLeft w:val="0"/>
      <w:marRight w:val="0"/>
      <w:marTop w:val="0"/>
      <w:marBottom w:val="0"/>
      <w:divBdr>
        <w:top w:val="none" w:sz="0" w:space="0" w:color="auto"/>
        <w:left w:val="none" w:sz="0" w:space="0" w:color="auto"/>
        <w:bottom w:val="none" w:sz="0" w:space="0" w:color="auto"/>
        <w:right w:val="none" w:sz="0" w:space="0" w:color="auto"/>
      </w:divBdr>
    </w:div>
    <w:div w:id="1477339894">
      <w:bodyDiv w:val="1"/>
      <w:marLeft w:val="0"/>
      <w:marRight w:val="0"/>
      <w:marTop w:val="0"/>
      <w:marBottom w:val="0"/>
      <w:divBdr>
        <w:top w:val="none" w:sz="0" w:space="0" w:color="auto"/>
        <w:left w:val="none" w:sz="0" w:space="0" w:color="auto"/>
        <w:bottom w:val="none" w:sz="0" w:space="0" w:color="auto"/>
        <w:right w:val="none" w:sz="0" w:space="0" w:color="auto"/>
      </w:divBdr>
    </w:div>
    <w:div w:id="1477601949">
      <w:bodyDiv w:val="1"/>
      <w:marLeft w:val="0"/>
      <w:marRight w:val="0"/>
      <w:marTop w:val="0"/>
      <w:marBottom w:val="0"/>
      <w:divBdr>
        <w:top w:val="none" w:sz="0" w:space="0" w:color="auto"/>
        <w:left w:val="none" w:sz="0" w:space="0" w:color="auto"/>
        <w:bottom w:val="none" w:sz="0" w:space="0" w:color="auto"/>
        <w:right w:val="none" w:sz="0" w:space="0" w:color="auto"/>
      </w:divBdr>
    </w:div>
    <w:div w:id="1477795392">
      <w:bodyDiv w:val="1"/>
      <w:marLeft w:val="0"/>
      <w:marRight w:val="0"/>
      <w:marTop w:val="0"/>
      <w:marBottom w:val="0"/>
      <w:divBdr>
        <w:top w:val="none" w:sz="0" w:space="0" w:color="auto"/>
        <w:left w:val="none" w:sz="0" w:space="0" w:color="auto"/>
        <w:bottom w:val="none" w:sz="0" w:space="0" w:color="auto"/>
        <w:right w:val="none" w:sz="0" w:space="0" w:color="auto"/>
      </w:divBdr>
    </w:div>
    <w:div w:id="1477840618">
      <w:bodyDiv w:val="1"/>
      <w:marLeft w:val="0"/>
      <w:marRight w:val="0"/>
      <w:marTop w:val="0"/>
      <w:marBottom w:val="0"/>
      <w:divBdr>
        <w:top w:val="none" w:sz="0" w:space="0" w:color="auto"/>
        <w:left w:val="none" w:sz="0" w:space="0" w:color="auto"/>
        <w:bottom w:val="none" w:sz="0" w:space="0" w:color="auto"/>
        <w:right w:val="none" w:sz="0" w:space="0" w:color="auto"/>
      </w:divBdr>
    </w:div>
    <w:div w:id="1478107306">
      <w:bodyDiv w:val="1"/>
      <w:marLeft w:val="0"/>
      <w:marRight w:val="0"/>
      <w:marTop w:val="0"/>
      <w:marBottom w:val="0"/>
      <w:divBdr>
        <w:top w:val="none" w:sz="0" w:space="0" w:color="auto"/>
        <w:left w:val="none" w:sz="0" w:space="0" w:color="auto"/>
        <w:bottom w:val="none" w:sz="0" w:space="0" w:color="auto"/>
        <w:right w:val="none" w:sz="0" w:space="0" w:color="auto"/>
      </w:divBdr>
    </w:div>
    <w:div w:id="1478917159">
      <w:bodyDiv w:val="1"/>
      <w:marLeft w:val="0"/>
      <w:marRight w:val="0"/>
      <w:marTop w:val="0"/>
      <w:marBottom w:val="0"/>
      <w:divBdr>
        <w:top w:val="none" w:sz="0" w:space="0" w:color="auto"/>
        <w:left w:val="none" w:sz="0" w:space="0" w:color="auto"/>
        <w:bottom w:val="none" w:sz="0" w:space="0" w:color="auto"/>
        <w:right w:val="none" w:sz="0" w:space="0" w:color="auto"/>
      </w:divBdr>
    </w:div>
    <w:div w:id="1479032663">
      <w:bodyDiv w:val="1"/>
      <w:marLeft w:val="0"/>
      <w:marRight w:val="0"/>
      <w:marTop w:val="0"/>
      <w:marBottom w:val="0"/>
      <w:divBdr>
        <w:top w:val="none" w:sz="0" w:space="0" w:color="auto"/>
        <w:left w:val="none" w:sz="0" w:space="0" w:color="auto"/>
        <w:bottom w:val="none" w:sz="0" w:space="0" w:color="auto"/>
        <w:right w:val="none" w:sz="0" w:space="0" w:color="auto"/>
      </w:divBdr>
    </w:div>
    <w:div w:id="1479763449">
      <w:bodyDiv w:val="1"/>
      <w:marLeft w:val="0"/>
      <w:marRight w:val="0"/>
      <w:marTop w:val="0"/>
      <w:marBottom w:val="0"/>
      <w:divBdr>
        <w:top w:val="none" w:sz="0" w:space="0" w:color="auto"/>
        <w:left w:val="none" w:sz="0" w:space="0" w:color="auto"/>
        <w:bottom w:val="none" w:sz="0" w:space="0" w:color="auto"/>
        <w:right w:val="none" w:sz="0" w:space="0" w:color="auto"/>
      </w:divBdr>
    </w:div>
    <w:div w:id="1479805246">
      <w:bodyDiv w:val="1"/>
      <w:marLeft w:val="0"/>
      <w:marRight w:val="0"/>
      <w:marTop w:val="0"/>
      <w:marBottom w:val="0"/>
      <w:divBdr>
        <w:top w:val="none" w:sz="0" w:space="0" w:color="auto"/>
        <w:left w:val="none" w:sz="0" w:space="0" w:color="auto"/>
        <w:bottom w:val="none" w:sz="0" w:space="0" w:color="auto"/>
        <w:right w:val="none" w:sz="0" w:space="0" w:color="auto"/>
      </w:divBdr>
    </w:div>
    <w:div w:id="1480001445">
      <w:bodyDiv w:val="1"/>
      <w:marLeft w:val="0"/>
      <w:marRight w:val="0"/>
      <w:marTop w:val="0"/>
      <w:marBottom w:val="0"/>
      <w:divBdr>
        <w:top w:val="none" w:sz="0" w:space="0" w:color="auto"/>
        <w:left w:val="none" w:sz="0" w:space="0" w:color="auto"/>
        <w:bottom w:val="none" w:sz="0" w:space="0" w:color="auto"/>
        <w:right w:val="none" w:sz="0" w:space="0" w:color="auto"/>
      </w:divBdr>
    </w:div>
    <w:div w:id="1480878205">
      <w:bodyDiv w:val="1"/>
      <w:marLeft w:val="0"/>
      <w:marRight w:val="0"/>
      <w:marTop w:val="0"/>
      <w:marBottom w:val="0"/>
      <w:divBdr>
        <w:top w:val="none" w:sz="0" w:space="0" w:color="auto"/>
        <w:left w:val="none" w:sz="0" w:space="0" w:color="auto"/>
        <w:bottom w:val="none" w:sz="0" w:space="0" w:color="auto"/>
        <w:right w:val="none" w:sz="0" w:space="0" w:color="auto"/>
      </w:divBdr>
    </w:div>
    <w:div w:id="1481118991">
      <w:bodyDiv w:val="1"/>
      <w:marLeft w:val="0"/>
      <w:marRight w:val="0"/>
      <w:marTop w:val="0"/>
      <w:marBottom w:val="0"/>
      <w:divBdr>
        <w:top w:val="none" w:sz="0" w:space="0" w:color="auto"/>
        <w:left w:val="none" w:sz="0" w:space="0" w:color="auto"/>
        <w:bottom w:val="none" w:sz="0" w:space="0" w:color="auto"/>
        <w:right w:val="none" w:sz="0" w:space="0" w:color="auto"/>
      </w:divBdr>
    </w:div>
    <w:div w:id="1481314511">
      <w:bodyDiv w:val="1"/>
      <w:marLeft w:val="0"/>
      <w:marRight w:val="0"/>
      <w:marTop w:val="0"/>
      <w:marBottom w:val="0"/>
      <w:divBdr>
        <w:top w:val="none" w:sz="0" w:space="0" w:color="auto"/>
        <w:left w:val="none" w:sz="0" w:space="0" w:color="auto"/>
        <w:bottom w:val="none" w:sz="0" w:space="0" w:color="auto"/>
        <w:right w:val="none" w:sz="0" w:space="0" w:color="auto"/>
      </w:divBdr>
    </w:div>
    <w:div w:id="1481579586">
      <w:bodyDiv w:val="1"/>
      <w:marLeft w:val="0"/>
      <w:marRight w:val="0"/>
      <w:marTop w:val="0"/>
      <w:marBottom w:val="0"/>
      <w:divBdr>
        <w:top w:val="none" w:sz="0" w:space="0" w:color="auto"/>
        <w:left w:val="none" w:sz="0" w:space="0" w:color="auto"/>
        <w:bottom w:val="none" w:sz="0" w:space="0" w:color="auto"/>
        <w:right w:val="none" w:sz="0" w:space="0" w:color="auto"/>
      </w:divBdr>
    </w:div>
    <w:div w:id="1482966121">
      <w:bodyDiv w:val="1"/>
      <w:marLeft w:val="0"/>
      <w:marRight w:val="0"/>
      <w:marTop w:val="0"/>
      <w:marBottom w:val="0"/>
      <w:divBdr>
        <w:top w:val="none" w:sz="0" w:space="0" w:color="auto"/>
        <w:left w:val="none" w:sz="0" w:space="0" w:color="auto"/>
        <w:bottom w:val="none" w:sz="0" w:space="0" w:color="auto"/>
        <w:right w:val="none" w:sz="0" w:space="0" w:color="auto"/>
      </w:divBdr>
    </w:div>
    <w:div w:id="1483279535">
      <w:bodyDiv w:val="1"/>
      <w:marLeft w:val="0"/>
      <w:marRight w:val="0"/>
      <w:marTop w:val="0"/>
      <w:marBottom w:val="0"/>
      <w:divBdr>
        <w:top w:val="none" w:sz="0" w:space="0" w:color="auto"/>
        <w:left w:val="none" w:sz="0" w:space="0" w:color="auto"/>
        <w:bottom w:val="none" w:sz="0" w:space="0" w:color="auto"/>
        <w:right w:val="none" w:sz="0" w:space="0" w:color="auto"/>
      </w:divBdr>
    </w:div>
    <w:div w:id="1483809203">
      <w:bodyDiv w:val="1"/>
      <w:marLeft w:val="0"/>
      <w:marRight w:val="0"/>
      <w:marTop w:val="0"/>
      <w:marBottom w:val="0"/>
      <w:divBdr>
        <w:top w:val="none" w:sz="0" w:space="0" w:color="auto"/>
        <w:left w:val="none" w:sz="0" w:space="0" w:color="auto"/>
        <w:bottom w:val="none" w:sz="0" w:space="0" w:color="auto"/>
        <w:right w:val="none" w:sz="0" w:space="0" w:color="auto"/>
      </w:divBdr>
    </w:div>
    <w:div w:id="1484158267">
      <w:bodyDiv w:val="1"/>
      <w:marLeft w:val="0"/>
      <w:marRight w:val="0"/>
      <w:marTop w:val="0"/>
      <w:marBottom w:val="0"/>
      <w:divBdr>
        <w:top w:val="none" w:sz="0" w:space="0" w:color="auto"/>
        <w:left w:val="none" w:sz="0" w:space="0" w:color="auto"/>
        <w:bottom w:val="none" w:sz="0" w:space="0" w:color="auto"/>
        <w:right w:val="none" w:sz="0" w:space="0" w:color="auto"/>
      </w:divBdr>
    </w:div>
    <w:div w:id="1485662491">
      <w:bodyDiv w:val="1"/>
      <w:marLeft w:val="0"/>
      <w:marRight w:val="0"/>
      <w:marTop w:val="0"/>
      <w:marBottom w:val="0"/>
      <w:divBdr>
        <w:top w:val="none" w:sz="0" w:space="0" w:color="auto"/>
        <w:left w:val="none" w:sz="0" w:space="0" w:color="auto"/>
        <w:bottom w:val="none" w:sz="0" w:space="0" w:color="auto"/>
        <w:right w:val="none" w:sz="0" w:space="0" w:color="auto"/>
      </w:divBdr>
    </w:div>
    <w:div w:id="1485853081">
      <w:bodyDiv w:val="1"/>
      <w:marLeft w:val="0"/>
      <w:marRight w:val="0"/>
      <w:marTop w:val="0"/>
      <w:marBottom w:val="0"/>
      <w:divBdr>
        <w:top w:val="none" w:sz="0" w:space="0" w:color="auto"/>
        <w:left w:val="none" w:sz="0" w:space="0" w:color="auto"/>
        <w:bottom w:val="none" w:sz="0" w:space="0" w:color="auto"/>
        <w:right w:val="none" w:sz="0" w:space="0" w:color="auto"/>
      </w:divBdr>
    </w:div>
    <w:div w:id="1485970914">
      <w:bodyDiv w:val="1"/>
      <w:marLeft w:val="0"/>
      <w:marRight w:val="0"/>
      <w:marTop w:val="0"/>
      <w:marBottom w:val="0"/>
      <w:divBdr>
        <w:top w:val="none" w:sz="0" w:space="0" w:color="auto"/>
        <w:left w:val="none" w:sz="0" w:space="0" w:color="auto"/>
        <w:bottom w:val="none" w:sz="0" w:space="0" w:color="auto"/>
        <w:right w:val="none" w:sz="0" w:space="0" w:color="auto"/>
      </w:divBdr>
    </w:div>
    <w:div w:id="1486357401">
      <w:bodyDiv w:val="1"/>
      <w:marLeft w:val="0"/>
      <w:marRight w:val="0"/>
      <w:marTop w:val="0"/>
      <w:marBottom w:val="0"/>
      <w:divBdr>
        <w:top w:val="none" w:sz="0" w:space="0" w:color="auto"/>
        <w:left w:val="none" w:sz="0" w:space="0" w:color="auto"/>
        <w:bottom w:val="none" w:sz="0" w:space="0" w:color="auto"/>
        <w:right w:val="none" w:sz="0" w:space="0" w:color="auto"/>
      </w:divBdr>
    </w:div>
    <w:div w:id="1487282865">
      <w:bodyDiv w:val="1"/>
      <w:marLeft w:val="0"/>
      <w:marRight w:val="0"/>
      <w:marTop w:val="0"/>
      <w:marBottom w:val="0"/>
      <w:divBdr>
        <w:top w:val="none" w:sz="0" w:space="0" w:color="auto"/>
        <w:left w:val="none" w:sz="0" w:space="0" w:color="auto"/>
        <w:bottom w:val="none" w:sz="0" w:space="0" w:color="auto"/>
        <w:right w:val="none" w:sz="0" w:space="0" w:color="auto"/>
      </w:divBdr>
    </w:div>
    <w:div w:id="1487475678">
      <w:bodyDiv w:val="1"/>
      <w:marLeft w:val="0"/>
      <w:marRight w:val="0"/>
      <w:marTop w:val="0"/>
      <w:marBottom w:val="0"/>
      <w:divBdr>
        <w:top w:val="none" w:sz="0" w:space="0" w:color="auto"/>
        <w:left w:val="none" w:sz="0" w:space="0" w:color="auto"/>
        <w:bottom w:val="none" w:sz="0" w:space="0" w:color="auto"/>
        <w:right w:val="none" w:sz="0" w:space="0" w:color="auto"/>
      </w:divBdr>
    </w:div>
    <w:div w:id="1489707450">
      <w:bodyDiv w:val="1"/>
      <w:marLeft w:val="0"/>
      <w:marRight w:val="0"/>
      <w:marTop w:val="0"/>
      <w:marBottom w:val="0"/>
      <w:divBdr>
        <w:top w:val="none" w:sz="0" w:space="0" w:color="auto"/>
        <w:left w:val="none" w:sz="0" w:space="0" w:color="auto"/>
        <w:bottom w:val="none" w:sz="0" w:space="0" w:color="auto"/>
        <w:right w:val="none" w:sz="0" w:space="0" w:color="auto"/>
      </w:divBdr>
    </w:div>
    <w:div w:id="1489710600">
      <w:bodyDiv w:val="1"/>
      <w:marLeft w:val="0"/>
      <w:marRight w:val="0"/>
      <w:marTop w:val="0"/>
      <w:marBottom w:val="0"/>
      <w:divBdr>
        <w:top w:val="none" w:sz="0" w:space="0" w:color="auto"/>
        <w:left w:val="none" w:sz="0" w:space="0" w:color="auto"/>
        <w:bottom w:val="none" w:sz="0" w:space="0" w:color="auto"/>
        <w:right w:val="none" w:sz="0" w:space="0" w:color="auto"/>
      </w:divBdr>
    </w:div>
    <w:div w:id="1490320912">
      <w:bodyDiv w:val="1"/>
      <w:marLeft w:val="0"/>
      <w:marRight w:val="0"/>
      <w:marTop w:val="0"/>
      <w:marBottom w:val="0"/>
      <w:divBdr>
        <w:top w:val="none" w:sz="0" w:space="0" w:color="auto"/>
        <w:left w:val="none" w:sz="0" w:space="0" w:color="auto"/>
        <w:bottom w:val="none" w:sz="0" w:space="0" w:color="auto"/>
        <w:right w:val="none" w:sz="0" w:space="0" w:color="auto"/>
      </w:divBdr>
    </w:div>
    <w:div w:id="1491290129">
      <w:bodyDiv w:val="1"/>
      <w:marLeft w:val="0"/>
      <w:marRight w:val="0"/>
      <w:marTop w:val="0"/>
      <w:marBottom w:val="0"/>
      <w:divBdr>
        <w:top w:val="none" w:sz="0" w:space="0" w:color="auto"/>
        <w:left w:val="none" w:sz="0" w:space="0" w:color="auto"/>
        <w:bottom w:val="none" w:sz="0" w:space="0" w:color="auto"/>
        <w:right w:val="none" w:sz="0" w:space="0" w:color="auto"/>
      </w:divBdr>
    </w:div>
    <w:div w:id="1491367473">
      <w:bodyDiv w:val="1"/>
      <w:marLeft w:val="0"/>
      <w:marRight w:val="0"/>
      <w:marTop w:val="0"/>
      <w:marBottom w:val="0"/>
      <w:divBdr>
        <w:top w:val="none" w:sz="0" w:space="0" w:color="auto"/>
        <w:left w:val="none" w:sz="0" w:space="0" w:color="auto"/>
        <w:bottom w:val="none" w:sz="0" w:space="0" w:color="auto"/>
        <w:right w:val="none" w:sz="0" w:space="0" w:color="auto"/>
      </w:divBdr>
    </w:div>
    <w:div w:id="1492019534">
      <w:bodyDiv w:val="1"/>
      <w:marLeft w:val="0"/>
      <w:marRight w:val="0"/>
      <w:marTop w:val="0"/>
      <w:marBottom w:val="0"/>
      <w:divBdr>
        <w:top w:val="none" w:sz="0" w:space="0" w:color="auto"/>
        <w:left w:val="none" w:sz="0" w:space="0" w:color="auto"/>
        <w:bottom w:val="none" w:sz="0" w:space="0" w:color="auto"/>
        <w:right w:val="none" w:sz="0" w:space="0" w:color="auto"/>
      </w:divBdr>
    </w:div>
    <w:div w:id="1494294776">
      <w:bodyDiv w:val="1"/>
      <w:marLeft w:val="0"/>
      <w:marRight w:val="0"/>
      <w:marTop w:val="0"/>
      <w:marBottom w:val="0"/>
      <w:divBdr>
        <w:top w:val="none" w:sz="0" w:space="0" w:color="auto"/>
        <w:left w:val="none" w:sz="0" w:space="0" w:color="auto"/>
        <w:bottom w:val="none" w:sz="0" w:space="0" w:color="auto"/>
        <w:right w:val="none" w:sz="0" w:space="0" w:color="auto"/>
      </w:divBdr>
    </w:div>
    <w:div w:id="1494636971">
      <w:bodyDiv w:val="1"/>
      <w:marLeft w:val="0"/>
      <w:marRight w:val="0"/>
      <w:marTop w:val="0"/>
      <w:marBottom w:val="0"/>
      <w:divBdr>
        <w:top w:val="none" w:sz="0" w:space="0" w:color="auto"/>
        <w:left w:val="none" w:sz="0" w:space="0" w:color="auto"/>
        <w:bottom w:val="none" w:sz="0" w:space="0" w:color="auto"/>
        <w:right w:val="none" w:sz="0" w:space="0" w:color="auto"/>
      </w:divBdr>
    </w:div>
    <w:div w:id="1495489404">
      <w:bodyDiv w:val="1"/>
      <w:marLeft w:val="0"/>
      <w:marRight w:val="0"/>
      <w:marTop w:val="0"/>
      <w:marBottom w:val="0"/>
      <w:divBdr>
        <w:top w:val="none" w:sz="0" w:space="0" w:color="auto"/>
        <w:left w:val="none" w:sz="0" w:space="0" w:color="auto"/>
        <w:bottom w:val="none" w:sz="0" w:space="0" w:color="auto"/>
        <w:right w:val="none" w:sz="0" w:space="0" w:color="auto"/>
      </w:divBdr>
    </w:div>
    <w:div w:id="1495490683">
      <w:bodyDiv w:val="1"/>
      <w:marLeft w:val="0"/>
      <w:marRight w:val="0"/>
      <w:marTop w:val="0"/>
      <w:marBottom w:val="0"/>
      <w:divBdr>
        <w:top w:val="none" w:sz="0" w:space="0" w:color="auto"/>
        <w:left w:val="none" w:sz="0" w:space="0" w:color="auto"/>
        <w:bottom w:val="none" w:sz="0" w:space="0" w:color="auto"/>
        <w:right w:val="none" w:sz="0" w:space="0" w:color="auto"/>
      </w:divBdr>
    </w:div>
    <w:div w:id="1496528506">
      <w:bodyDiv w:val="1"/>
      <w:marLeft w:val="0"/>
      <w:marRight w:val="0"/>
      <w:marTop w:val="0"/>
      <w:marBottom w:val="0"/>
      <w:divBdr>
        <w:top w:val="none" w:sz="0" w:space="0" w:color="auto"/>
        <w:left w:val="none" w:sz="0" w:space="0" w:color="auto"/>
        <w:bottom w:val="none" w:sz="0" w:space="0" w:color="auto"/>
        <w:right w:val="none" w:sz="0" w:space="0" w:color="auto"/>
      </w:divBdr>
    </w:div>
    <w:div w:id="1498379359">
      <w:bodyDiv w:val="1"/>
      <w:marLeft w:val="0"/>
      <w:marRight w:val="0"/>
      <w:marTop w:val="0"/>
      <w:marBottom w:val="0"/>
      <w:divBdr>
        <w:top w:val="none" w:sz="0" w:space="0" w:color="auto"/>
        <w:left w:val="none" w:sz="0" w:space="0" w:color="auto"/>
        <w:bottom w:val="none" w:sz="0" w:space="0" w:color="auto"/>
        <w:right w:val="none" w:sz="0" w:space="0" w:color="auto"/>
      </w:divBdr>
    </w:div>
    <w:div w:id="1499081585">
      <w:bodyDiv w:val="1"/>
      <w:marLeft w:val="0"/>
      <w:marRight w:val="0"/>
      <w:marTop w:val="0"/>
      <w:marBottom w:val="0"/>
      <w:divBdr>
        <w:top w:val="none" w:sz="0" w:space="0" w:color="auto"/>
        <w:left w:val="none" w:sz="0" w:space="0" w:color="auto"/>
        <w:bottom w:val="none" w:sz="0" w:space="0" w:color="auto"/>
        <w:right w:val="none" w:sz="0" w:space="0" w:color="auto"/>
      </w:divBdr>
    </w:div>
    <w:div w:id="1499534396">
      <w:bodyDiv w:val="1"/>
      <w:marLeft w:val="0"/>
      <w:marRight w:val="0"/>
      <w:marTop w:val="0"/>
      <w:marBottom w:val="0"/>
      <w:divBdr>
        <w:top w:val="none" w:sz="0" w:space="0" w:color="auto"/>
        <w:left w:val="none" w:sz="0" w:space="0" w:color="auto"/>
        <w:bottom w:val="none" w:sz="0" w:space="0" w:color="auto"/>
        <w:right w:val="none" w:sz="0" w:space="0" w:color="auto"/>
      </w:divBdr>
    </w:div>
    <w:div w:id="1499803544">
      <w:bodyDiv w:val="1"/>
      <w:marLeft w:val="0"/>
      <w:marRight w:val="0"/>
      <w:marTop w:val="0"/>
      <w:marBottom w:val="0"/>
      <w:divBdr>
        <w:top w:val="none" w:sz="0" w:space="0" w:color="auto"/>
        <w:left w:val="none" w:sz="0" w:space="0" w:color="auto"/>
        <w:bottom w:val="none" w:sz="0" w:space="0" w:color="auto"/>
        <w:right w:val="none" w:sz="0" w:space="0" w:color="auto"/>
      </w:divBdr>
    </w:div>
    <w:div w:id="1502232189">
      <w:bodyDiv w:val="1"/>
      <w:marLeft w:val="0"/>
      <w:marRight w:val="0"/>
      <w:marTop w:val="0"/>
      <w:marBottom w:val="0"/>
      <w:divBdr>
        <w:top w:val="none" w:sz="0" w:space="0" w:color="auto"/>
        <w:left w:val="none" w:sz="0" w:space="0" w:color="auto"/>
        <w:bottom w:val="none" w:sz="0" w:space="0" w:color="auto"/>
        <w:right w:val="none" w:sz="0" w:space="0" w:color="auto"/>
      </w:divBdr>
    </w:div>
    <w:div w:id="1503812330">
      <w:bodyDiv w:val="1"/>
      <w:marLeft w:val="0"/>
      <w:marRight w:val="0"/>
      <w:marTop w:val="0"/>
      <w:marBottom w:val="0"/>
      <w:divBdr>
        <w:top w:val="none" w:sz="0" w:space="0" w:color="auto"/>
        <w:left w:val="none" w:sz="0" w:space="0" w:color="auto"/>
        <w:bottom w:val="none" w:sz="0" w:space="0" w:color="auto"/>
        <w:right w:val="none" w:sz="0" w:space="0" w:color="auto"/>
      </w:divBdr>
    </w:div>
    <w:div w:id="1504011972">
      <w:bodyDiv w:val="1"/>
      <w:marLeft w:val="0"/>
      <w:marRight w:val="0"/>
      <w:marTop w:val="0"/>
      <w:marBottom w:val="0"/>
      <w:divBdr>
        <w:top w:val="none" w:sz="0" w:space="0" w:color="auto"/>
        <w:left w:val="none" w:sz="0" w:space="0" w:color="auto"/>
        <w:bottom w:val="none" w:sz="0" w:space="0" w:color="auto"/>
        <w:right w:val="none" w:sz="0" w:space="0" w:color="auto"/>
      </w:divBdr>
    </w:div>
    <w:div w:id="1506019824">
      <w:bodyDiv w:val="1"/>
      <w:marLeft w:val="0"/>
      <w:marRight w:val="0"/>
      <w:marTop w:val="0"/>
      <w:marBottom w:val="0"/>
      <w:divBdr>
        <w:top w:val="none" w:sz="0" w:space="0" w:color="auto"/>
        <w:left w:val="none" w:sz="0" w:space="0" w:color="auto"/>
        <w:bottom w:val="none" w:sz="0" w:space="0" w:color="auto"/>
        <w:right w:val="none" w:sz="0" w:space="0" w:color="auto"/>
      </w:divBdr>
    </w:div>
    <w:div w:id="1506047785">
      <w:bodyDiv w:val="1"/>
      <w:marLeft w:val="0"/>
      <w:marRight w:val="0"/>
      <w:marTop w:val="0"/>
      <w:marBottom w:val="0"/>
      <w:divBdr>
        <w:top w:val="none" w:sz="0" w:space="0" w:color="auto"/>
        <w:left w:val="none" w:sz="0" w:space="0" w:color="auto"/>
        <w:bottom w:val="none" w:sz="0" w:space="0" w:color="auto"/>
        <w:right w:val="none" w:sz="0" w:space="0" w:color="auto"/>
      </w:divBdr>
    </w:div>
    <w:div w:id="1506440345">
      <w:bodyDiv w:val="1"/>
      <w:marLeft w:val="0"/>
      <w:marRight w:val="0"/>
      <w:marTop w:val="0"/>
      <w:marBottom w:val="0"/>
      <w:divBdr>
        <w:top w:val="none" w:sz="0" w:space="0" w:color="auto"/>
        <w:left w:val="none" w:sz="0" w:space="0" w:color="auto"/>
        <w:bottom w:val="none" w:sz="0" w:space="0" w:color="auto"/>
        <w:right w:val="none" w:sz="0" w:space="0" w:color="auto"/>
      </w:divBdr>
    </w:div>
    <w:div w:id="1506477564">
      <w:bodyDiv w:val="1"/>
      <w:marLeft w:val="0"/>
      <w:marRight w:val="0"/>
      <w:marTop w:val="0"/>
      <w:marBottom w:val="0"/>
      <w:divBdr>
        <w:top w:val="none" w:sz="0" w:space="0" w:color="auto"/>
        <w:left w:val="none" w:sz="0" w:space="0" w:color="auto"/>
        <w:bottom w:val="none" w:sz="0" w:space="0" w:color="auto"/>
        <w:right w:val="none" w:sz="0" w:space="0" w:color="auto"/>
      </w:divBdr>
    </w:div>
    <w:div w:id="1506745859">
      <w:bodyDiv w:val="1"/>
      <w:marLeft w:val="0"/>
      <w:marRight w:val="0"/>
      <w:marTop w:val="0"/>
      <w:marBottom w:val="0"/>
      <w:divBdr>
        <w:top w:val="none" w:sz="0" w:space="0" w:color="auto"/>
        <w:left w:val="none" w:sz="0" w:space="0" w:color="auto"/>
        <w:bottom w:val="none" w:sz="0" w:space="0" w:color="auto"/>
        <w:right w:val="none" w:sz="0" w:space="0" w:color="auto"/>
      </w:divBdr>
    </w:div>
    <w:div w:id="1510026196">
      <w:bodyDiv w:val="1"/>
      <w:marLeft w:val="0"/>
      <w:marRight w:val="0"/>
      <w:marTop w:val="0"/>
      <w:marBottom w:val="0"/>
      <w:divBdr>
        <w:top w:val="none" w:sz="0" w:space="0" w:color="auto"/>
        <w:left w:val="none" w:sz="0" w:space="0" w:color="auto"/>
        <w:bottom w:val="none" w:sz="0" w:space="0" w:color="auto"/>
        <w:right w:val="none" w:sz="0" w:space="0" w:color="auto"/>
      </w:divBdr>
    </w:div>
    <w:div w:id="1510218613">
      <w:bodyDiv w:val="1"/>
      <w:marLeft w:val="0"/>
      <w:marRight w:val="0"/>
      <w:marTop w:val="0"/>
      <w:marBottom w:val="0"/>
      <w:divBdr>
        <w:top w:val="none" w:sz="0" w:space="0" w:color="auto"/>
        <w:left w:val="none" w:sz="0" w:space="0" w:color="auto"/>
        <w:bottom w:val="none" w:sz="0" w:space="0" w:color="auto"/>
        <w:right w:val="none" w:sz="0" w:space="0" w:color="auto"/>
      </w:divBdr>
    </w:div>
    <w:div w:id="1510481870">
      <w:bodyDiv w:val="1"/>
      <w:marLeft w:val="0"/>
      <w:marRight w:val="0"/>
      <w:marTop w:val="0"/>
      <w:marBottom w:val="0"/>
      <w:divBdr>
        <w:top w:val="none" w:sz="0" w:space="0" w:color="auto"/>
        <w:left w:val="none" w:sz="0" w:space="0" w:color="auto"/>
        <w:bottom w:val="none" w:sz="0" w:space="0" w:color="auto"/>
        <w:right w:val="none" w:sz="0" w:space="0" w:color="auto"/>
      </w:divBdr>
    </w:div>
    <w:div w:id="1511019153">
      <w:bodyDiv w:val="1"/>
      <w:marLeft w:val="0"/>
      <w:marRight w:val="0"/>
      <w:marTop w:val="0"/>
      <w:marBottom w:val="0"/>
      <w:divBdr>
        <w:top w:val="none" w:sz="0" w:space="0" w:color="auto"/>
        <w:left w:val="none" w:sz="0" w:space="0" w:color="auto"/>
        <w:bottom w:val="none" w:sz="0" w:space="0" w:color="auto"/>
        <w:right w:val="none" w:sz="0" w:space="0" w:color="auto"/>
      </w:divBdr>
    </w:div>
    <w:div w:id="1512068206">
      <w:bodyDiv w:val="1"/>
      <w:marLeft w:val="0"/>
      <w:marRight w:val="0"/>
      <w:marTop w:val="0"/>
      <w:marBottom w:val="0"/>
      <w:divBdr>
        <w:top w:val="none" w:sz="0" w:space="0" w:color="auto"/>
        <w:left w:val="none" w:sz="0" w:space="0" w:color="auto"/>
        <w:bottom w:val="none" w:sz="0" w:space="0" w:color="auto"/>
        <w:right w:val="none" w:sz="0" w:space="0" w:color="auto"/>
      </w:divBdr>
    </w:div>
    <w:div w:id="1512525669">
      <w:bodyDiv w:val="1"/>
      <w:marLeft w:val="0"/>
      <w:marRight w:val="0"/>
      <w:marTop w:val="0"/>
      <w:marBottom w:val="0"/>
      <w:divBdr>
        <w:top w:val="none" w:sz="0" w:space="0" w:color="auto"/>
        <w:left w:val="none" w:sz="0" w:space="0" w:color="auto"/>
        <w:bottom w:val="none" w:sz="0" w:space="0" w:color="auto"/>
        <w:right w:val="none" w:sz="0" w:space="0" w:color="auto"/>
      </w:divBdr>
    </w:div>
    <w:div w:id="1512598513">
      <w:bodyDiv w:val="1"/>
      <w:marLeft w:val="0"/>
      <w:marRight w:val="0"/>
      <w:marTop w:val="0"/>
      <w:marBottom w:val="0"/>
      <w:divBdr>
        <w:top w:val="none" w:sz="0" w:space="0" w:color="auto"/>
        <w:left w:val="none" w:sz="0" w:space="0" w:color="auto"/>
        <w:bottom w:val="none" w:sz="0" w:space="0" w:color="auto"/>
        <w:right w:val="none" w:sz="0" w:space="0" w:color="auto"/>
      </w:divBdr>
    </w:div>
    <w:div w:id="1513376883">
      <w:bodyDiv w:val="1"/>
      <w:marLeft w:val="0"/>
      <w:marRight w:val="0"/>
      <w:marTop w:val="0"/>
      <w:marBottom w:val="0"/>
      <w:divBdr>
        <w:top w:val="none" w:sz="0" w:space="0" w:color="auto"/>
        <w:left w:val="none" w:sz="0" w:space="0" w:color="auto"/>
        <w:bottom w:val="none" w:sz="0" w:space="0" w:color="auto"/>
        <w:right w:val="none" w:sz="0" w:space="0" w:color="auto"/>
      </w:divBdr>
    </w:div>
    <w:div w:id="1513567698">
      <w:bodyDiv w:val="1"/>
      <w:marLeft w:val="0"/>
      <w:marRight w:val="0"/>
      <w:marTop w:val="0"/>
      <w:marBottom w:val="0"/>
      <w:divBdr>
        <w:top w:val="none" w:sz="0" w:space="0" w:color="auto"/>
        <w:left w:val="none" w:sz="0" w:space="0" w:color="auto"/>
        <w:bottom w:val="none" w:sz="0" w:space="0" w:color="auto"/>
        <w:right w:val="none" w:sz="0" w:space="0" w:color="auto"/>
      </w:divBdr>
    </w:div>
    <w:div w:id="1513646220">
      <w:bodyDiv w:val="1"/>
      <w:marLeft w:val="0"/>
      <w:marRight w:val="0"/>
      <w:marTop w:val="0"/>
      <w:marBottom w:val="0"/>
      <w:divBdr>
        <w:top w:val="none" w:sz="0" w:space="0" w:color="auto"/>
        <w:left w:val="none" w:sz="0" w:space="0" w:color="auto"/>
        <w:bottom w:val="none" w:sz="0" w:space="0" w:color="auto"/>
        <w:right w:val="none" w:sz="0" w:space="0" w:color="auto"/>
      </w:divBdr>
    </w:div>
    <w:div w:id="1514107448">
      <w:bodyDiv w:val="1"/>
      <w:marLeft w:val="0"/>
      <w:marRight w:val="0"/>
      <w:marTop w:val="0"/>
      <w:marBottom w:val="0"/>
      <w:divBdr>
        <w:top w:val="none" w:sz="0" w:space="0" w:color="auto"/>
        <w:left w:val="none" w:sz="0" w:space="0" w:color="auto"/>
        <w:bottom w:val="none" w:sz="0" w:space="0" w:color="auto"/>
        <w:right w:val="none" w:sz="0" w:space="0" w:color="auto"/>
      </w:divBdr>
    </w:div>
    <w:div w:id="1514109519">
      <w:bodyDiv w:val="1"/>
      <w:marLeft w:val="0"/>
      <w:marRight w:val="0"/>
      <w:marTop w:val="0"/>
      <w:marBottom w:val="0"/>
      <w:divBdr>
        <w:top w:val="none" w:sz="0" w:space="0" w:color="auto"/>
        <w:left w:val="none" w:sz="0" w:space="0" w:color="auto"/>
        <w:bottom w:val="none" w:sz="0" w:space="0" w:color="auto"/>
        <w:right w:val="none" w:sz="0" w:space="0" w:color="auto"/>
      </w:divBdr>
    </w:div>
    <w:div w:id="1514150179">
      <w:bodyDiv w:val="1"/>
      <w:marLeft w:val="0"/>
      <w:marRight w:val="0"/>
      <w:marTop w:val="0"/>
      <w:marBottom w:val="0"/>
      <w:divBdr>
        <w:top w:val="none" w:sz="0" w:space="0" w:color="auto"/>
        <w:left w:val="none" w:sz="0" w:space="0" w:color="auto"/>
        <w:bottom w:val="none" w:sz="0" w:space="0" w:color="auto"/>
        <w:right w:val="none" w:sz="0" w:space="0" w:color="auto"/>
      </w:divBdr>
    </w:div>
    <w:div w:id="1514296562">
      <w:bodyDiv w:val="1"/>
      <w:marLeft w:val="0"/>
      <w:marRight w:val="0"/>
      <w:marTop w:val="0"/>
      <w:marBottom w:val="0"/>
      <w:divBdr>
        <w:top w:val="none" w:sz="0" w:space="0" w:color="auto"/>
        <w:left w:val="none" w:sz="0" w:space="0" w:color="auto"/>
        <w:bottom w:val="none" w:sz="0" w:space="0" w:color="auto"/>
        <w:right w:val="none" w:sz="0" w:space="0" w:color="auto"/>
      </w:divBdr>
    </w:div>
    <w:div w:id="1515074458">
      <w:bodyDiv w:val="1"/>
      <w:marLeft w:val="0"/>
      <w:marRight w:val="0"/>
      <w:marTop w:val="0"/>
      <w:marBottom w:val="0"/>
      <w:divBdr>
        <w:top w:val="none" w:sz="0" w:space="0" w:color="auto"/>
        <w:left w:val="none" w:sz="0" w:space="0" w:color="auto"/>
        <w:bottom w:val="none" w:sz="0" w:space="0" w:color="auto"/>
        <w:right w:val="none" w:sz="0" w:space="0" w:color="auto"/>
      </w:divBdr>
    </w:div>
    <w:div w:id="1515607156">
      <w:bodyDiv w:val="1"/>
      <w:marLeft w:val="0"/>
      <w:marRight w:val="0"/>
      <w:marTop w:val="0"/>
      <w:marBottom w:val="0"/>
      <w:divBdr>
        <w:top w:val="none" w:sz="0" w:space="0" w:color="auto"/>
        <w:left w:val="none" w:sz="0" w:space="0" w:color="auto"/>
        <w:bottom w:val="none" w:sz="0" w:space="0" w:color="auto"/>
        <w:right w:val="none" w:sz="0" w:space="0" w:color="auto"/>
      </w:divBdr>
    </w:div>
    <w:div w:id="1516338610">
      <w:bodyDiv w:val="1"/>
      <w:marLeft w:val="0"/>
      <w:marRight w:val="0"/>
      <w:marTop w:val="0"/>
      <w:marBottom w:val="0"/>
      <w:divBdr>
        <w:top w:val="none" w:sz="0" w:space="0" w:color="auto"/>
        <w:left w:val="none" w:sz="0" w:space="0" w:color="auto"/>
        <w:bottom w:val="none" w:sz="0" w:space="0" w:color="auto"/>
        <w:right w:val="none" w:sz="0" w:space="0" w:color="auto"/>
      </w:divBdr>
    </w:div>
    <w:div w:id="1517497681">
      <w:bodyDiv w:val="1"/>
      <w:marLeft w:val="0"/>
      <w:marRight w:val="0"/>
      <w:marTop w:val="0"/>
      <w:marBottom w:val="0"/>
      <w:divBdr>
        <w:top w:val="none" w:sz="0" w:space="0" w:color="auto"/>
        <w:left w:val="none" w:sz="0" w:space="0" w:color="auto"/>
        <w:bottom w:val="none" w:sz="0" w:space="0" w:color="auto"/>
        <w:right w:val="none" w:sz="0" w:space="0" w:color="auto"/>
      </w:divBdr>
    </w:div>
    <w:div w:id="1518081398">
      <w:bodyDiv w:val="1"/>
      <w:marLeft w:val="0"/>
      <w:marRight w:val="0"/>
      <w:marTop w:val="0"/>
      <w:marBottom w:val="0"/>
      <w:divBdr>
        <w:top w:val="none" w:sz="0" w:space="0" w:color="auto"/>
        <w:left w:val="none" w:sz="0" w:space="0" w:color="auto"/>
        <w:bottom w:val="none" w:sz="0" w:space="0" w:color="auto"/>
        <w:right w:val="none" w:sz="0" w:space="0" w:color="auto"/>
      </w:divBdr>
    </w:div>
    <w:div w:id="1520658726">
      <w:bodyDiv w:val="1"/>
      <w:marLeft w:val="0"/>
      <w:marRight w:val="0"/>
      <w:marTop w:val="0"/>
      <w:marBottom w:val="0"/>
      <w:divBdr>
        <w:top w:val="none" w:sz="0" w:space="0" w:color="auto"/>
        <w:left w:val="none" w:sz="0" w:space="0" w:color="auto"/>
        <w:bottom w:val="none" w:sz="0" w:space="0" w:color="auto"/>
        <w:right w:val="none" w:sz="0" w:space="0" w:color="auto"/>
      </w:divBdr>
    </w:div>
    <w:div w:id="1521048503">
      <w:bodyDiv w:val="1"/>
      <w:marLeft w:val="0"/>
      <w:marRight w:val="0"/>
      <w:marTop w:val="0"/>
      <w:marBottom w:val="0"/>
      <w:divBdr>
        <w:top w:val="none" w:sz="0" w:space="0" w:color="auto"/>
        <w:left w:val="none" w:sz="0" w:space="0" w:color="auto"/>
        <w:bottom w:val="none" w:sz="0" w:space="0" w:color="auto"/>
        <w:right w:val="none" w:sz="0" w:space="0" w:color="auto"/>
      </w:divBdr>
    </w:div>
    <w:div w:id="1521161907">
      <w:bodyDiv w:val="1"/>
      <w:marLeft w:val="0"/>
      <w:marRight w:val="0"/>
      <w:marTop w:val="0"/>
      <w:marBottom w:val="0"/>
      <w:divBdr>
        <w:top w:val="none" w:sz="0" w:space="0" w:color="auto"/>
        <w:left w:val="none" w:sz="0" w:space="0" w:color="auto"/>
        <w:bottom w:val="none" w:sz="0" w:space="0" w:color="auto"/>
        <w:right w:val="none" w:sz="0" w:space="0" w:color="auto"/>
      </w:divBdr>
    </w:div>
    <w:div w:id="1521358121">
      <w:bodyDiv w:val="1"/>
      <w:marLeft w:val="0"/>
      <w:marRight w:val="0"/>
      <w:marTop w:val="0"/>
      <w:marBottom w:val="0"/>
      <w:divBdr>
        <w:top w:val="none" w:sz="0" w:space="0" w:color="auto"/>
        <w:left w:val="none" w:sz="0" w:space="0" w:color="auto"/>
        <w:bottom w:val="none" w:sz="0" w:space="0" w:color="auto"/>
        <w:right w:val="none" w:sz="0" w:space="0" w:color="auto"/>
      </w:divBdr>
    </w:div>
    <w:div w:id="1521696598">
      <w:bodyDiv w:val="1"/>
      <w:marLeft w:val="0"/>
      <w:marRight w:val="0"/>
      <w:marTop w:val="0"/>
      <w:marBottom w:val="0"/>
      <w:divBdr>
        <w:top w:val="none" w:sz="0" w:space="0" w:color="auto"/>
        <w:left w:val="none" w:sz="0" w:space="0" w:color="auto"/>
        <w:bottom w:val="none" w:sz="0" w:space="0" w:color="auto"/>
        <w:right w:val="none" w:sz="0" w:space="0" w:color="auto"/>
      </w:divBdr>
    </w:div>
    <w:div w:id="1522549085">
      <w:bodyDiv w:val="1"/>
      <w:marLeft w:val="0"/>
      <w:marRight w:val="0"/>
      <w:marTop w:val="0"/>
      <w:marBottom w:val="0"/>
      <w:divBdr>
        <w:top w:val="none" w:sz="0" w:space="0" w:color="auto"/>
        <w:left w:val="none" w:sz="0" w:space="0" w:color="auto"/>
        <w:bottom w:val="none" w:sz="0" w:space="0" w:color="auto"/>
        <w:right w:val="none" w:sz="0" w:space="0" w:color="auto"/>
      </w:divBdr>
    </w:div>
    <w:div w:id="1523665485">
      <w:bodyDiv w:val="1"/>
      <w:marLeft w:val="0"/>
      <w:marRight w:val="0"/>
      <w:marTop w:val="0"/>
      <w:marBottom w:val="0"/>
      <w:divBdr>
        <w:top w:val="none" w:sz="0" w:space="0" w:color="auto"/>
        <w:left w:val="none" w:sz="0" w:space="0" w:color="auto"/>
        <w:bottom w:val="none" w:sz="0" w:space="0" w:color="auto"/>
        <w:right w:val="none" w:sz="0" w:space="0" w:color="auto"/>
      </w:divBdr>
    </w:div>
    <w:div w:id="1524128240">
      <w:bodyDiv w:val="1"/>
      <w:marLeft w:val="0"/>
      <w:marRight w:val="0"/>
      <w:marTop w:val="0"/>
      <w:marBottom w:val="0"/>
      <w:divBdr>
        <w:top w:val="none" w:sz="0" w:space="0" w:color="auto"/>
        <w:left w:val="none" w:sz="0" w:space="0" w:color="auto"/>
        <w:bottom w:val="none" w:sz="0" w:space="0" w:color="auto"/>
        <w:right w:val="none" w:sz="0" w:space="0" w:color="auto"/>
      </w:divBdr>
    </w:div>
    <w:div w:id="1525171107">
      <w:bodyDiv w:val="1"/>
      <w:marLeft w:val="0"/>
      <w:marRight w:val="0"/>
      <w:marTop w:val="0"/>
      <w:marBottom w:val="0"/>
      <w:divBdr>
        <w:top w:val="none" w:sz="0" w:space="0" w:color="auto"/>
        <w:left w:val="none" w:sz="0" w:space="0" w:color="auto"/>
        <w:bottom w:val="none" w:sz="0" w:space="0" w:color="auto"/>
        <w:right w:val="none" w:sz="0" w:space="0" w:color="auto"/>
      </w:divBdr>
    </w:div>
    <w:div w:id="1525820800">
      <w:bodyDiv w:val="1"/>
      <w:marLeft w:val="0"/>
      <w:marRight w:val="0"/>
      <w:marTop w:val="0"/>
      <w:marBottom w:val="0"/>
      <w:divBdr>
        <w:top w:val="none" w:sz="0" w:space="0" w:color="auto"/>
        <w:left w:val="none" w:sz="0" w:space="0" w:color="auto"/>
        <w:bottom w:val="none" w:sz="0" w:space="0" w:color="auto"/>
        <w:right w:val="none" w:sz="0" w:space="0" w:color="auto"/>
      </w:divBdr>
    </w:div>
    <w:div w:id="1526097456">
      <w:bodyDiv w:val="1"/>
      <w:marLeft w:val="0"/>
      <w:marRight w:val="0"/>
      <w:marTop w:val="0"/>
      <w:marBottom w:val="0"/>
      <w:divBdr>
        <w:top w:val="none" w:sz="0" w:space="0" w:color="auto"/>
        <w:left w:val="none" w:sz="0" w:space="0" w:color="auto"/>
        <w:bottom w:val="none" w:sz="0" w:space="0" w:color="auto"/>
        <w:right w:val="none" w:sz="0" w:space="0" w:color="auto"/>
      </w:divBdr>
    </w:div>
    <w:div w:id="1526167660">
      <w:bodyDiv w:val="1"/>
      <w:marLeft w:val="0"/>
      <w:marRight w:val="0"/>
      <w:marTop w:val="0"/>
      <w:marBottom w:val="0"/>
      <w:divBdr>
        <w:top w:val="none" w:sz="0" w:space="0" w:color="auto"/>
        <w:left w:val="none" w:sz="0" w:space="0" w:color="auto"/>
        <w:bottom w:val="none" w:sz="0" w:space="0" w:color="auto"/>
        <w:right w:val="none" w:sz="0" w:space="0" w:color="auto"/>
      </w:divBdr>
    </w:div>
    <w:div w:id="1526749231">
      <w:bodyDiv w:val="1"/>
      <w:marLeft w:val="0"/>
      <w:marRight w:val="0"/>
      <w:marTop w:val="0"/>
      <w:marBottom w:val="0"/>
      <w:divBdr>
        <w:top w:val="none" w:sz="0" w:space="0" w:color="auto"/>
        <w:left w:val="none" w:sz="0" w:space="0" w:color="auto"/>
        <w:bottom w:val="none" w:sz="0" w:space="0" w:color="auto"/>
        <w:right w:val="none" w:sz="0" w:space="0" w:color="auto"/>
      </w:divBdr>
    </w:div>
    <w:div w:id="1527017555">
      <w:bodyDiv w:val="1"/>
      <w:marLeft w:val="0"/>
      <w:marRight w:val="0"/>
      <w:marTop w:val="0"/>
      <w:marBottom w:val="0"/>
      <w:divBdr>
        <w:top w:val="none" w:sz="0" w:space="0" w:color="auto"/>
        <w:left w:val="none" w:sz="0" w:space="0" w:color="auto"/>
        <w:bottom w:val="none" w:sz="0" w:space="0" w:color="auto"/>
        <w:right w:val="none" w:sz="0" w:space="0" w:color="auto"/>
      </w:divBdr>
    </w:div>
    <w:div w:id="1527019679">
      <w:bodyDiv w:val="1"/>
      <w:marLeft w:val="0"/>
      <w:marRight w:val="0"/>
      <w:marTop w:val="0"/>
      <w:marBottom w:val="0"/>
      <w:divBdr>
        <w:top w:val="none" w:sz="0" w:space="0" w:color="auto"/>
        <w:left w:val="none" w:sz="0" w:space="0" w:color="auto"/>
        <w:bottom w:val="none" w:sz="0" w:space="0" w:color="auto"/>
        <w:right w:val="none" w:sz="0" w:space="0" w:color="auto"/>
      </w:divBdr>
    </w:div>
    <w:div w:id="1527520734">
      <w:bodyDiv w:val="1"/>
      <w:marLeft w:val="0"/>
      <w:marRight w:val="0"/>
      <w:marTop w:val="0"/>
      <w:marBottom w:val="0"/>
      <w:divBdr>
        <w:top w:val="none" w:sz="0" w:space="0" w:color="auto"/>
        <w:left w:val="none" w:sz="0" w:space="0" w:color="auto"/>
        <w:bottom w:val="none" w:sz="0" w:space="0" w:color="auto"/>
        <w:right w:val="none" w:sz="0" w:space="0" w:color="auto"/>
      </w:divBdr>
    </w:div>
    <w:div w:id="1528912303">
      <w:bodyDiv w:val="1"/>
      <w:marLeft w:val="0"/>
      <w:marRight w:val="0"/>
      <w:marTop w:val="0"/>
      <w:marBottom w:val="0"/>
      <w:divBdr>
        <w:top w:val="none" w:sz="0" w:space="0" w:color="auto"/>
        <w:left w:val="none" w:sz="0" w:space="0" w:color="auto"/>
        <w:bottom w:val="none" w:sz="0" w:space="0" w:color="auto"/>
        <w:right w:val="none" w:sz="0" w:space="0" w:color="auto"/>
      </w:divBdr>
    </w:div>
    <w:div w:id="1529833505">
      <w:bodyDiv w:val="1"/>
      <w:marLeft w:val="0"/>
      <w:marRight w:val="0"/>
      <w:marTop w:val="0"/>
      <w:marBottom w:val="0"/>
      <w:divBdr>
        <w:top w:val="none" w:sz="0" w:space="0" w:color="auto"/>
        <w:left w:val="none" w:sz="0" w:space="0" w:color="auto"/>
        <w:bottom w:val="none" w:sz="0" w:space="0" w:color="auto"/>
        <w:right w:val="none" w:sz="0" w:space="0" w:color="auto"/>
      </w:divBdr>
    </w:div>
    <w:div w:id="1530527784">
      <w:bodyDiv w:val="1"/>
      <w:marLeft w:val="0"/>
      <w:marRight w:val="0"/>
      <w:marTop w:val="0"/>
      <w:marBottom w:val="0"/>
      <w:divBdr>
        <w:top w:val="none" w:sz="0" w:space="0" w:color="auto"/>
        <w:left w:val="none" w:sz="0" w:space="0" w:color="auto"/>
        <w:bottom w:val="none" w:sz="0" w:space="0" w:color="auto"/>
        <w:right w:val="none" w:sz="0" w:space="0" w:color="auto"/>
      </w:divBdr>
    </w:div>
    <w:div w:id="1532381494">
      <w:bodyDiv w:val="1"/>
      <w:marLeft w:val="0"/>
      <w:marRight w:val="0"/>
      <w:marTop w:val="0"/>
      <w:marBottom w:val="0"/>
      <w:divBdr>
        <w:top w:val="none" w:sz="0" w:space="0" w:color="auto"/>
        <w:left w:val="none" w:sz="0" w:space="0" w:color="auto"/>
        <w:bottom w:val="none" w:sz="0" w:space="0" w:color="auto"/>
        <w:right w:val="none" w:sz="0" w:space="0" w:color="auto"/>
      </w:divBdr>
    </w:div>
    <w:div w:id="1532768492">
      <w:bodyDiv w:val="1"/>
      <w:marLeft w:val="0"/>
      <w:marRight w:val="0"/>
      <w:marTop w:val="0"/>
      <w:marBottom w:val="0"/>
      <w:divBdr>
        <w:top w:val="none" w:sz="0" w:space="0" w:color="auto"/>
        <w:left w:val="none" w:sz="0" w:space="0" w:color="auto"/>
        <w:bottom w:val="none" w:sz="0" w:space="0" w:color="auto"/>
        <w:right w:val="none" w:sz="0" w:space="0" w:color="auto"/>
      </w:divBdr>
    </w:div>
    <w:div w:id="1534656685">
      <w:bodyDiv w:val="1"/>
      <w:marLeft w:val="0"/>
      <w:marRight w:val="0"/>
      <w:marTop w:val="0"/>
      <w:marBottom w:val="0"/>
      <w:divBdr>
        <w:top w:val="none" w:sz="0" w:space="0" w:color="auto"/>
        <w:left w:val="none" w:sz="0" w:space="0" w:color="auto"/>
        <w:bottom w:val="none" w:sz="0" w:space="0" w:color="auto"/>
        <w:right w:val="none" w:sz="0" w:space="0" w:color="auto"/>
      </w:divBdr>
    </w:div>
    <w:div w:id="1534805284">
      <w:bodyDiv w:val="1"/>
      <w:marLeft w:val="0"/>
      <w:marRight w:val="0"/>
      <w:marTop w:val="0"/>
      <w:marBottom w:val="0"/>
      <w:divBdr>
        <w:top w:val="none" w:sz="0" w:space="0" w:color="auto"/>
        <w:left w:val="none" w:sz="0" w:space="0" w:color="auto"/>
        <w:bottom w:val="none" w:sz="0" w:space="0" w:color="auto"/>
        <w:right w:val="none" w:sz="0" w:space="0" w:color="auto"/>
      </w:divBdr>
    </w:div>
    <w:div w:id="1535343775">
      <w:bodyDiv w:val="1"/>
      <w:marLeft w:val="0"/>
      <w:marRight w:val="0"/>
      <w:marTop w:val="0"/>
      <w:marBottom w:val="0"/>
      <w:divBdr>
        <w:top w:val="none" w:sz="0" w:space="0" w:color="auto"/>
        <w:left w:val="none" w:sz="0" w:space="0" w:color="auto"/>
        <w:bottom w:val="none" w:sz="0" w:space="0" w:color="auto"/>
        <w:right w:val="none" w:sz="0" w:space="0" w:color="auto"/>
      </w:divBdr>
    </w:div>
    <w:div w:id="1536042699">
      <w:bodyDiv w:val="1"/>
      <w:marLeft w:val="0"/>
      <w:marRight w:val="0"/>
      <w:marTop w:val="0"/>
      <w:marBottom w:val="0"/>
      <w:divBdr>
        <w:top w:val="none" w:sz="0" w:space="0" w:color="auto"/>
        <w:left w:val="none" w:sz="0" w:space="0" w:color="auto"/>
        <w:bottom w:val="none" w:sz="0" w:space="0" w:color="auto"/>
        <w:right w:val="none" w:sz="0" w:space="0" w:color="auto"/>
      </w:divBdr>
    </w:div>
    <w:div w:id="1536115589">
      <w:bodyDiv w:val="1"/>
      <w:marLeft w:val="0"/>
      <w:marRight w:val="0"/>
      <w:marTop w:val="0"/>
      <w:marBottom w:val="0"/>
      <w:divBdr>
        <w:top w:val="none" w:sz="0" w:space="0" w:color="auto"/>
        <w:left w:val="none" w:sz="0" w:space="0" w:color="auto"/>
        <w:bottom w:val="none" w:sz="0" w:space="0" w:color="auto"/>
        <w:right w:val="none" w:sz="0" w:space="0" w:color="auto"/>
      </w:divBdr>
    </w:div>
    <w:div w:id="1536694066">
      <w:bodyDiv w:val="1"/>
      <w:marLeft w:val="0"/>
      <w:marRight w:val="0"/>
      <w:marTop w:val="0"/>
      <w:marBottom w:val="0"/>
      <w:divBdr>
        <w:top w:val="none" w:sz="0" w:space="0" w:color="auto"/>
        <w:left w:val="none" w:sz="0" w:space="0" w:color="auto"/>
        <w:bottom w:val="none" w:sz="0" w:space="0" w:color="auto"/>
        <w:right w:val="none" w:sz="0" w:space="0" w:color="auto"/>
      </w:divBdr>
    </w:div>
    <w:div w:id="1537232222">
      <w:bodyDiv w:val="1"/>
      <w:marLeft w:val="0"/>
      <w:marRight w:val="0"/>
      <w:marTop w:val="0"/>
      <w:marBottom w:val="0"/>
      <w:divBdr>
        <w:top w:val="none" w:sz="0" w:space="0" w:color="auto"/>
        <w:left w:val="none" w:sz="0" w:space="0" w:color="auto"/>
        <w:bottom w:val="none" w:sz="0" w:space="0" w:color="auto"/>
        <w:right w:val="none" w:sz="0" w:space="0" w:color="auto"/>
      </w:divBdr>
    </w:div>
    <w:div w:id="1537353376">
      <w:bodyDiv w:val="1"/>
      <w:marLeft w:val="0"/>
      <w:marRight w:val="0"/>
      <w:marTop w:val="0"/>
      <w:marBottom w:val="0"/>
      <w:divBdr>
        <w:top w:val="none" w:sz="0" w:space="0" w:color="auto"/>
        <w:left w:val="none" w:sz="0" w:space="0" w:color="auto"/>
        <w:bottom w:val="none" w:sz="0" w:space="0" w:color="auto"/>
        <w:right w:val="none" w:sz="0" w:space="0" w:color="auto"/>
      </w:divBdr>
    </w:div>
    <w:div w:id="1537737286">
      <w:bodyDiv w:val="1"/>
      <w:marLeft w:val="0"/>
      <w:marRight w:val="0"/>
      <w:marTop w:val="0"/>
      <w:marBottom w:val="0"/>
      <w:divBdr>
        <w:top w:val="none" w:sz="0" w:space="0" w:color="auto"/>
        <w:left w:val="none" w:sz="0" w:space="0" w:color="auto"/>
        <w:bottom w:val="none" w:sz="0" w:space="0" w:color="auto"/>
        <w:right w:val="none" w:sz="0" w:space="0" w:color="auto"/>
      </w:divBdr>
    </w:div>
    <w:div w:id="1537963595">
      <w:bodyDiv w:val="1"/>
      <w:marLeft w:val="0"/>
      <w:marRight w:val="0"/>
      <w:marTop w:val="0"/>
      <w:marBottom w:val="0"/>
      <w:divBdr>
        <w:top w:val="none" w:sz="0" w:space="0" w:color="auto"/>
        <w:left w:val="none" w:sz="0" w:space="0" w:color="auto"/>
        <w:bottom w:val="none" w:sz="0" w:space="0" w:color="auto"/>
        <w:right w:val="none" w:sz="0" w:space="0" w:color="auto"/>
      </w:divBdr>
    </w:div>
    <w:div w:id="1538354380">
      <w:bodyDiv w:val="1"/>
      <w:marLeft w:val="0"/>
      <w:marRight w:val="0"/>
      <w:marTop w:val="0"/>
      <w:marBottom w:val="0"/>
      <w:divBdr>
        <w:top w:val="none" w:sz="0" w:space="0" w:color="auto"/>
        <w:left w:val="none" w:sz="0" w:space="0" w:color="auto"/>
        <w:bottom w:val="none" w:sz="0" w:space="0" w:color="auto"/>
        <w:right w:val="none" w:sz="0" w:space="0" w:color="auto"/>
      </w:divBdr>
    </w:div>
    <w:div w:id="1539899492">
      <w:bodyDiv w:val="1"/>
      <w:marLeft w:val="0"/>
      <w:marRight w:val="0"/>
      <w:marTop w:val="0"/>
      <w:marBottom w:val="0"/>
      <w:divBdr>
        <w:top w:val="none" w:sz="0" w:space="0" w:color="auto"/>
        <w:left w:val="none" w:sz="0" w:space="0" w:color="auto"/>
        <w:bottom w:val="none" w:sz="0" w:space="0" w:color="auto"/>
        <w:right w:val="none" w:sz="0" w:space="0" w:color="auto"/>
      </w:divBdr>
    </w:div>
    <w:div w:id="1541357640">
      <w:bodyDiv w:val="1"/>
      <w:marLeft w:val="0"/>
      <w:marRight w:val="0"/>
      <w:marTop w:val="0"/>
      <w:marBottom w:val="0"/>
      <w:divBdr>
        <w:top w:val="none" w:sz="0" w:space="0" w:color="auto"/>
        <w:left w:val="none" w:sz="0" w:space="0" w:color="auto"/>
        <w:bottom w:val="none" w:sz="0" w:space="0" w:color="auto"/>
        <w:right w:val="none" w:sz="0" w:space="0" w:color="auto"/>
      </w:divBdr>
    </w:div>
    <w:div w:id="1541748572">
      <w:bodyDiv w:val="1"/>
      <w:marLeft w:val="0"/>
      <w:marRight w:val="0"/>
      <w:marTop w:val="0"/>
      <w:marBottom w:val="0"/>
      <w:divBdr>
        <w:top w:val="none" w:sz="0" w:space="0" w:color="auto"/>
        <w:left w:val="none" w:sz="0" w:space="0" w:color="auto"/>
        <w:bottom w:val="none" w:sz="0" w:space="0" w:color="auto"/>
        <w:right w:val="none" w:sz="0" w:space="0" w:color="auto"/>
      </w:divBdr>
    </w:div>
    <w:div w:id="1543247587">
      <w:bodyDiv w:val="1"/>
      <w:marLeft w:val="0"/>
      <w:marRight w:val="0"/>
      <w:marTop w:val="0"/>
      <w:marBottom w:val="0"/>
      <w:divBdr>
        <w:top w:val="none" w:sz="0" w:space="0" w:color="auto"/>
        <w:left w:val="none" w:sz="0" w:space="0" w:color="auto"/>
        <w:bottom w:val="none" w:sz="0" w:space="0" w:color="auto"/>
        <w:right w:val="none" w:sz="0" w:space="0" w:color="auto"/>
      </w:divBdr>
    </w:div>
    <w:div w:id="1543397688">
      <w:bodyDiv w:val="1"/>
      <w:marLeft w:val="0"/>
      <w:marRight w:val="0"/>
      <w:marTop w:val="0"/>
      <w:marBottom w:val="0"/>
      <w:divBdr>
        <w:top w:val="none" w:sz="0" w:space="0" w:color="auto"/>
        <w:left w:val="none" w:sz="0" w:space="0" w:color="auto"/>
        <w:bottom w:val="none" w:sz="0" w:space="0" w:color="auto"/>
        <w:right w:val="none" w:sz="0" w:space="0" w:color="auto"/>
      </w:divBdr>
    </w:div>
    <w:div w:id="1544560225">
      <w:bodyDiv w:val="1"/>
      <w:marLeft w:val="0"/>
      <w:marRight w:val="0"/>
      <w:marTop w:val="0"/>
      <w:marBottom w:val="0"/>
      <w:divBdr>
        <w:top w:val="none" w:sz="0" w:space="0" w:color="auto"/>
        <w:left w:val="none" w:sz="0" w:space="0" w:color="auto"/>
        <w:bottom w:val="none" w:sz="0" w:space="0" w:color="auto"/>
        <w:right w:val="none" w:sz="0" w:space="0" w:color="auto"/>
      </w:divBdr>
    </w:div>
    <w:div w:id="1544903879">
      <w:bodyDiv w:val="1"/>
      <w:marLeft w:val="0"/>
      <w:marRight w:val="0"/>
      <w:marTop w:val="0"/>
      <w:marBottom w:val="0"/>
      <w:divBdr>
        <w:top w:val="none" w:sz="0" w:space="0" w:color="auto"/>
        <w:left w:val="none" w:sz="0" w:space="0" w:color="auto"/>
        <w:bottom w:val="none" w:sz="0" w:space="0" w:color="auto"/>
        <w:right w:val="none" w:sz="0" w:space="0" w:color="auto"/>
      </w:divBdr>
    </w:div>
    <w:div w:id="1544950693">
      <w:bodyDiv w:val="1"/>
      <w:marLeft w:val="0"/>
      <w:marRight w:val="0"/>
      <w:marTop w:val="0"/>
      <w:marBottom w:val="0"/>
      <w:divBdr>
        <w:top w:val="none" w:sz="0" w:space="0" w:color="auto"/>
        <w:left w:val="none" w:sz="0" w:space="0" w:color="auto"/>
        <w:bottom w:val="none" w:sz="0" w:space="0" w:color="auto"/>
        <w:right w:val="none" w:sz="0" w:space="0" w:color="auto"/>
      </w:divBdr>
    </w:div>
    <w:div w:id="1545092334">
      <w:bodyDiv w:val="1"/>
      <w:marLeft w:val="0"/>
      <w:marRight w:val="0"/>
      <w:marTop w:val="0"/>
      <w:marBottom w:val="0"/>
      <w:divBdr>
        <w:top w:val="none" w:sz="0" w:space="0" w:color="auto"/>
        <w:left w:val="none" w:sz="0" w:space="0" w:color="auto"/>
        <w:bottom w:val="none" w:sz="0" w:space="0" w:color="auto"/>
        <w:right w:val="none" w:sz="0" w:space="0" w:color="auto"/>
      </w:divBdr>
    </w:div>
    <w:div w:id="1545285718">
      <w:bodyDiv w:val="1"/>
      <w:marLeft w:val="0"/>
      <w:marRight w:val="0"/>
      <w:marTop w:val="0"/>
      <w:marBottom w:val="0"/>
      <w:divBdr>
        <w:top w:val="none" w:sz="0" w:space="0" w:color="auto"/>
        <w:left w:val="none" w:sz="0" w:space="0" w:color="auto"/>
        <w:bottom w:val="none" w:sz="0" w:space="0" w:color="auto"/>
        <w:right w:val="none" w:sz="0" w:space="0" w:color="auto"/>
      </w:divBdr>
    </w:div>
    <w:div w:id="1545798703">
      <w:bodyDiv w:val="1"/>
      <w:marLeft w:val="0"/>
      <w:marRight w:val="0"/>
      <w:marTop w:val="0"/>
      <w:marBottom w:val="0"/>
      <w:divBdr>
        <w:top w:val="none" w:sz="0" w:space="0" w:color="auto"/>
        <w:left w:val="none" w:sz="0" w:space="0" w:color="auto"/>
        <w:bottom w:val="none" w:sz="0" w:space="0" w:color="auto"/>
        <w:right w:val="none" w:sz="0" w:space="0" w:color="auto"/>
      </w:divBdr>
    </w:div>
    <w:div w:id="1546260579">
      <w:bodyDiv w:val="1"/>
      <w:marLeft w:val="0"/>
      <w:marRight w:val="0"/>
      <w:marTop w:val="0"/>
      <w:marBottom w:val="0"/>
      <w:divBdr>
        <w:top w:val="none" w:sz="0" w:space="0" w:color="auto"/>
        <w:left w:val="none" w:sz="0" w:space="0" w:color="auto"/>
        <w:bottom w:val="none" w:sz="0" w:space="0" w:color="auto"/>
        <w:right w:val="none" w:sz="0" w:space="0" w:color="auto"/>
      </w:divBdr>
    </w:div>
    <w:div w:id="1547065021">
      <w:bodyDiv w:val="1"/>
      <w:marLeft w:val="0"/>
      <w:marRight w:val="0"/>
      <w:marTop w:val="0"/>
      <w:marBottom w:val="0"/>
      <w:divBdr>
        <w:top w:val="none" w:sz="0" w:space="0" w:color="auto"/>
        <w:left w:val="none" w:sz="0" w:space="0" w:color="auto"/>
        <w:bottom w:val="none" w:sz="0" w:space="0" w:color="auto"/>
        <w:right w:val="none" w:sz="0" w:space="0" w:color="auto"/>
      </w:divBdr>
    </w:div>
    <w:div w:id="1547832028">
      <w:bodyDiv w:val="1"/>
      <w:marLeft w:val="0"/>
      <w:marRight w:val="0"/>
      <w:marTop w:val="0"/>
      <w:marBottom w:val="0"/>
      <w:divBdr>
        <w:top w:val="none" w:sz="0" w:space="0" w:color="auto"/>
        <w:left w:val="none" w:sz="0" w:space="0" w:color="auto"/>
        <w:bottom w:val="none" w:sz="0" w:space="0" w:color="auto"/>
        <w:right w:val="none" w:sz="0" w:space="0" w:color="auto"/>
      </w:divBdr>
    </w:div>
    <w:div w:id="1548057115">
      <w:bodyDiv w:val="1"/>
      <w:marLeft w:val="0"/>
      <w:marRight w:val="0"/>
      <w:marTop w:val="0"/>
      <w:marBottom w:val="0"/>
      <w:divBdr>
        <w:top w:val="none" w:sz="0" w:space="0" w:color="auto"/>
        <w:left w:val="none" w:sz="0" w:space="0" w:color="auto"/>
        <w:bottom w:val="none" w:sz="0" w:space="0" w:color="auto"/>
        <w:right w:val="none" w:sz="0" w:space="0" w:color="auto"/>
      </w:divBdr>
    </w:div>
    <w:div w:id="1548371298">
      <w:bodyDiv w:val="1"/>
      <w:marLeft w:val="0"/>
      <w:marRight w:val="0"/>
      <w:marTop w:val="0"/>
      <w:marBottom w:val="0"/>
      <w:divBdr>
        <w:top w:val="none" w:sz="0" w:space="0" w:color="auto"/>
        <w:left w:val="none" w:sz="0" w:space="0" w:color="auto"/>
        <w:bottom w:val="none" w:sz="0" w:space="0" w:color="auto"/>
        <w:right w:val="none" w:sz="0" w:space="0" w:color="auto"/>
      </w:divBdr>
    </w:div>
    <w:div w:id="1549494261">
      <w:bodyDiv w:val="1"/>
      <w:marLeft w:val="0"/>
      <w:marRight w:val="0"/>
      <w:marTop w:val="0"/>
      <w:marBottom w:val="0"/>
      <w:divBdr>
        <w:top w:val="none" w:sz="0" w:space="0" w:color="auto"/>
        <w:left w:val="none" w:sz="0" w:space="0" w:color="auto"/>
        <w:bottom w:val="none" w:sz="0" w:space="0" w:color="auto"/>
        <w:right w:val="none" w:sz="0" w:space="0" w:color="auto"/>
      </w:divBdr>
    </w:div>
    <w:div w:id="1549757779">
      <w:bodyDiv w:val="1"/>
      <w:marLeft w:val="0"/>
      <w:marRight w:val="0"/>
      <w:marTop w:val="0"/>
      <w:marBottom w:val="0"/>
      <w:divBdr>
        <w:top w:val="none" w:sz="0" w:space="0" w:color="auto"/>
        <w:left w:val="none" w:sz="0" w:space="0" w:color="auto"/>
        <w:bottom w:val="none" w:sz="0" w:space="0" w:color="auto"/>
        <w:right w:val="none" w:sz="0" w:space="0" w:color="auto"/>
      </w:divBdr>
    </w:div>
    <w:div w:id="1550073551">
      <w:bodyDiv w:val="1"/>
      <w:marLeft w:val="0"/>
      <w:marRight w:val="0"/>
      <w:marTop w:val="0"/>
      <w:marBottom w:val="0"/>
      <w:divBdr>
        <w:top w:val="none" w:sz="0" w:space="0" w:color="auto"/>
        <w:left w:val="none" w:sz="0" w:space="0" w:color="auto"/>
        <w:bottom w:val="none" w:sz="0" w:space="0" w:color="auto"/>
        <w:right w:val="none" w:sz="0" w:space="0" w:color="auto"/>
      </w:divBdr>
    </w:div>
    <w:div w:id="1550143915">
      <w:bodyDiv w:val="1"/>
      <w:marLeft w:val="0"/>
      <w:marRight w:val="0"/>
      <w:marTop w:val="0"/>
      <w:marBottom w:val="0"/>
      <w:divBdr>
        <w:top w:val="none" w:sz="0" w:space="0" w:color="auto"/>
        <w:left w:val="none" w:sz="0" w:space="0" w:color="auto"/>
        <w:bottom w:val="none" w:sz="0" w:space="0" w:color="auto"/>
        <w:right w:val="none" w:sz="0" w:space="0" w:color="auto"/>
      </w:divBdr>
    </w:div>
    <w:div w:id="1550189469">
      <w:bodyDiv w:val="1"/>
      <w:marLeft w:val="0"/>
      <w:marRight w:val="0"/>
      <w:marTop w:val="0"/>
      <w:marBottom w:val="0"/>
      <w:divBdr>
        <w:top w:val="none" w:sz="0" w:space="0" w:color="auto"/>
        <w:left w:val="none" w:sz="0" w:space="0" w:color="auto"/>
        <w:bottom w:val="none" w:sz="0" w:space="0" w:color="auto"/>
        <w:right w:val="none" w:sz="0" w:space="0" w:color="auto"/>
      </w:divBdr>
    </w:div>
    <w:div w:id="1550190574">
      <w:bodyDiv w:val="1"/>
      <w:marLeft w:val="0"/>
      <w:marRight w:val="0"/>
      <w:marTop w:val="0"/>
      <w:marBottom w:val="0"/>
      <w:divBdr>
        <w:top w:val="none" w:sz="0" w:space="0" w:color="auto"/>
        <w:left w:val="none" w:sz="0" w:space="0" w:color="auto"/>
        <w:bottom w:val="none" w:sz="0" w:space="0" w:color="auto"/>
        <w:right w:val="none" w:sz="0" w:space="0" w:color="auto"/>
      </w:divBdr>
    </w:div>
    <w:div w:id="1551839714">
      <w:bodyDiv w:val="1"/>
      <w:marLeft w:val="0"/>
      <w:marRight w:val="0"/>
      <w:marTop w:val="0"/>
      <w:marBottom w:val="0"/>
      <w:divBdr>
        <w:top w:val="none" w:sz="0" w:space="0" w:color="auto"/>
        <w:left w:val="none" w:sz="0" w:space="0" w:color="auto"/>
        <w:bottom w:val="none" w:sz="0" w:space="0" w:color="auto"/>
        <w:right w:val="none" w:sz="0" w:space="0" w:color="auto"/>
      </w:divBdr>
    </w:div>
    <w:div w:id="1552031764">
      <w:bodyDiv w:val="1"/>
      <w:marLeft w:val="0"/>
      <w:marRight w:val="0"/>
      <w:marTop w:val="0"/>
      <w:marBottom w:val="0"/>
      <w:divBdr>
        <w:top w:val="none" w:sz="0" w:space="0" w:color="auto"/>
        <w:left w:val="none" w:sz="0" w:space="0" w:color="auto"/>
        <w:bottom w:val="none" w:sz="0" w:space="0" w:color="auto"/>
        <w:right w:val="none" w:sz="0" w:space="0" w:color="auto"/>
      </w:divBdr>
    </w:div>
    <w:div w:id="1554658904">
      <w:bodyDiv w:val="1"/>
      <w:marLeft w:val="0"/>
      <w:marRight w:val="0"/>
      <w:marTop w:val="0"/>
      <w:marBottom w:val="0"/>
      <w:divBdr>
        <w:top w:val="none" w:sz="0" w:space="0" w:color="auto"/>
        <w:left w:val="none" w:sz="0" w:space="0" w:color="auto"/>
        <w:bottom w:val="none" w:sz="0" w:space="0" w:color="auto"/>
        <w:right w:val="none" w:sz="0" w:space="0" w:color="auto"/>
      </w:divBdr>
    </w:div>
    <w:div w:id="1555000538">
      <w:bodyDiv w:val="1"/>
      <w:marLeft w:val="0"/>
      <w:marRight w:val="0"/>
      <w:marTop w:val="0"/>
      <w:marBottom w:val="0"/>
      <w:divBdr>
        <w:top w:val="none" w:sz="0" w:space="0" w:color="auto"/>
        <w:left w:val="none" w:sz="0" w:space="0" w:color="auto"/>
        <w:bottom w:val="none" w:sz="0" w:space="0" w:color="auto"/>
        <w:right w:val="none" w:sz="0" w:space="0" w:color="auto"/>
      </w:divBdr>
    </w:div>
    <w:div w:id="1556618940">
      <w:bodyDiv w:val="1"/>
      <w:marLeft w:val="0"/>
      <w:marRight w:val="0"/>
      <w:marTop w:val="0"/>
      <w:marBottom w:val="0"/>
      <w:divBdr>
        <w:top w:val="none" w:sz="0" w:space="0" w:color="auto"/>
        <w:left w:val="none" w:sz="0" w:space="0" w:color="auto"/>
        <w:bottom w:val="none" w:sz="0" w:space="0" w:color="auto"/>
        <w:right w:val="none" w:sz="0" w:space="0" w:color="auto"/>
      </w:divBdr>
    </w:div>
    <w:div w:id="1557201396">
      <w:bodyDiv w:val="1"/>
      <w:marLeft w:val="0"/>
      <w:marRight w:val="0"/>
      <w:marTop w:val="0"/>
      <w:marBottom w:val="0"/>
      <w:divBdr>
        <w:top w:val="none" w:sz="0" w:space="0" w:color="auto"/>
        <w:left w:val="none" w:sz="0" w:space="0" w:color="auto"/>
        <w:bottom w:val="none" w:sz="0" w:space="0" w:color="auto"/>
        <w:right w:val="none" w:sz="0" w:space="0" w:color="auto"/>
      </w:divBdr>
    </w:div>
    <w:div w:id="1557736718">
      <w:bodyDiv w:val="1"/>
      <w:marLeft w:val="0"/>
      <w:marRight w:val="0"/>
      <w:marTop w:val="0"/>
      <w:marBottom w:val="0"/>
      <w:divBdr>
        <w:top w:val="none" w:sz="0" w:space="0" w:color="auto"/>
        <w:left w:val="none" w:sz="0" w:space="0" w:color="auto"/>
        <w:bottom w:val="none" w:sz="0" w:space="0" w:color="auto"/>
        <w:right w:val="none" w:sz="0" w:space="0" w:color="auto"/>
      </w:divBdr>
    </w:div>
    <w:div w:id="1558083389">
      <w:bodyDiv w:val="1"/>
      <w:marLeft w:val="0"/>
      <w:marRight w:val="0"/>
      <w:marTop w:val="0"/>
      <w:marBottom w:val="0"/>
      <w:divBdr>
        <w:top w:val="none" w:sz="0" w:space="0" w:color="auto"/>
        <w:left w:val="none" w:sz="0" w:space="0" w:color="auto"/>
        <w:bottom w:val="none" w:sz="0" w:space="0" w:color="auto"/>
        <w:right w:val="none" w:sz="0" w:space="0" w:color="auto"/>
      </w:divBdr>
    </w:div>
    <w:div w:id="1559629709">
      <w:bodyDiv w:val="1"/>
      <w:marLeft w:val="0"/>
      <w:marRight w:val="0"/>
      <w:marTop w:val="0"/>
      <w:marBottom w:val="0"/>
      <w:divBdr>
        <w:top w:val="none" w:sz="0" w:space="0" w:color="auto"/>
        <w:left w:val="none" w:sz="0" w:space="0" w:color="auto"/>
        <w:bottom w:val="none" w:sz="0" w:space="0" w:color="auto"/>
        <w:right w:val="none" w:sz="0" w:space="0" w:color="auto"/>
      </w:divBdr>
    </w:div>
    <w:div w:id="1561091792">
      <w:bodyDiv w:val="1"/>
      <w:marLeft w:val="0"/>
      <w:marRight w:val="0"/>
      <w:marTop w:val="0"/>
      <w:marBottom w:val="0"/>
      <w:divBdr>
        <w:top w:val="none" w:sz="0" w:space="0" w:color="auto"/>
        <w:left w:val="none" w:sz="0" w:space="0" w:color="auto"/>
        <w:bottom w:val="none" w:sz="0" w:space="0" w:color="auto"/>
        <w:right w:val="none" w:sz="0" w:space="0" w:color="auto"/>
      </w:divBdr>
    </w:div>
    <w:div w:id="1562017475">
      <w:bodyDiv w:val="1"/>
      <w:marLeft w:val="0"/>
      <w:marRight w:val="0"/>
      <w:marTop w:val="0"/>
      <w:marBottom w:val="0"/>
      <w:divBdr>
        <w:top w:val="none" w:sz="0" w:space="0" w:color="auto"/>
        <w:left w:val="none" w:sz="0" w:space="0" w:color="auto"/>
        <w:bottom w:val="none" w:sz="0" w:space="0" w:color="auto"/>
        <w:right w:val="none" w:sz="0" w:space="0" w:color="auto"/>
      </w:divBdr>
    </w:div>
    <w:div w:id="1562403996">
      <w:bodyDiv w:val="1"/>
      <w:marLeft w:val="0"/>
      <w:marRight w:val="0"/>
      <w:marTop w:val="0"/>
      <w:marBottom w:val="0"/>
      <w:divBdr>
        <w:top w:val="none" w:sz="0" w:space="0" w:color="auto"/>
        <w:left w:val="none" w:sz="0" w:space="0" w:color="auto"/>
        <w:bottom w:val="none" w:sz="0" w:space="0" w:color="auto"/>
        <w:right w:val="none" w:sz="0" w:space="0" w:color="auto"/>
      </w:divBdr>
    </w:div>
    <w:div w:id="1563323874">
      <w:bodyDiv w:val="1"/>
      <w:marLeft w:val="0"/>
      <w:marRight w:val="0"/>
      <w:marTop w:val="0"/>
      <w:marBottom w:val="0"/>
      <w:divBdr>
        <w:top w:val="none" w:sz="0" w:space="0" w:color="auto"/>
        <w:left w:val="none" w:sz="0" w:space="0" w:color="auto"/>
        <w:bottom w:val="none" w:sz="0" w:space="0" w:color="auto"/>
        <w:right w:val="none" w:sz="0" w:space="0" w:color="auto"/>
      </w:divBdr>
    </w:div>
    <w:div w:id="1563449028">
      <w:bodyDiv w:val="1"/>
      <w:marLeft w:val="0"/>
      <w:marRight w:val="0"/>
      <w:marTop w:val="0"/>
      <w:marBottom w:val="0"/>
      <w:divBdr>
        <w:top w:val="none" w:sz="0" w:space="0" w:color="auto"/>
        <w:left w:val="none" w:sz="0" w:space="0" w:color="auto"/>
        <w:bottom w:val="none" w:sz="0" w:space="0" w:color="auto"/>
        <w:right w:val="none" w:sz="0" w:space="0" w:color="auto"/>
      </w:divBdr>
    </w:div>
    <w:div w:id="1564245539">
      <w:bodyDiv w:val="1"/>
      <w:marLeft w:val="0"/>
      <w:marRight w:val="0"/>
      <w:marTop w:val="0"/>
      <w:marBottom w:val="0"/>
      <w:divBdr>
        <w:top w:val="none" w:sz="0" w:space="0" w:color="auto"/>
        <w:left w:val="none" w:sz="0" w:space="0" w:color="auto"/>
        <w:bottom w:val="none" w:sz="0" w:space="0" w:color="auto"/>
        <w:right w:val="none" w:sz="0" w:space="0" w:color="auto"/>
      </w:divBdr>
    </w:div>
    <w:div w:id="1564372789">
      <w:bodyDiv w:val="1"/>
      <w:marLeft w:val="0"/>
      <w:marRight w:val="0"/>
      <w:marTop w:val="0"/>
      <w:marBottom w:val="0"/>
      <w:divBdr>
        <w:top w:val="none" w:sz="0" w:space="0" w:color="auto"/>
        <w:left w:val="none" w:sz="0" w:space="0" w:color="auto"/>
        <w:bottom w:val="none" w:sz="0" w:space="0" w:color="auto"/>
        <w:right w:val="none" w:sz="0" w:space="0" w:color="auto"/>
      </w:divBdr>
    </w:div>
    <w:div w:id="1564754190">
      <w:bodyDiv w:val="1"/>
      <w:marLeft w:val="0"/>
      <w:marRight w:val="0"/>
      <w:marTop w:val="0"/>
      <w:marBottom w:val="0"/>
      <w:divBdr>
        <w:top w:val="none" w:sz="0" w:space="0" w:color="auto"/>
        <w:left w:val="none" w:sz="0" w:space="0" w:color="auto"/>
        <w:bottom w:val="none" w:sz="0" w:space="0" w:color="auto"/>
        <w:right w:val="none" w:sz="0" w:space="0" w:color="auto"/>
      </w:divBdr>
    </w:div>
    <w:div w:id="1565945344">
      <w:bodyDiv w:val="1"/>
      <w:marLeft w:val="0"/>
      <w:marRight w:val="0"/>
      <w:marTop w:val="0"/>
      <w:marBottom w:val="0"/>
      <w:divBdr>
        <w:top w:val="none" w:sz="0" w:space="0" w:color="auto"/>
        <w:left w:val="none" w:sz="0" w:space="0" w:color="auto"/>
        <w:bottom w:val="none" w:sz="0" w:space="0" w:color="auto"/>
        <w:right w:val="none" w:sz="0" w:space="0" w:color="auto"/>
      </w:divBdr>
    </w:div>
    <w:div w:id="1566263537">
      <w:bodyDiv w:val="1"/>
      <w:marLeft w:val="0"/>
      <w:marRight w:val="0"/>
      <w:marTop w:val="0"/>
      <w:marBottom w:val="0"/>
      <w:divBdr>
        <w:top w:val="none" w:sz="0" w:space="0" w:color="auto"/>
        <w:left w:val="none" w:sz="0" w:space="0" w:color="auto"/>
        <w:bottom w:val="none" w:sz="0" w:space="0" w:color="auto"/>
        <w:right w:val="none" w:sz="0" w:space="0" w:color="auto"/>
      </w:divBdr>
    </w:div>
    <w:div w:id="1567254721">
      <w:bodyDiv w:val="1"/>
      <w:marLeft w:val="0"/>
      <w:marRight w:val="0"/>
      <w:marTop w:val="0"/>
      <w:marBottom w:val="0"/>
      <w:divBdr>
        <w:top w:val="none" w:sz="0" w:space="0" w:color="auto"/>
        <w:left w:val="none" w:sz="0" w:space="0" w:color="auto"/>
        <w:bottom w:val="none" w:sz="0" w:space="0" w:color="auto"/>
        <w:right w:val="none" w:sz="0" w:space="0" w:color="auto"/>
      </w:divBdr>
    </w:div>
    <w:div w:id="1567955959">
      <w:bodyDiv w:val="1"/>
      <w:marLeft w:val="0"/>
      <w:marRight w:val="0"/>
      <w:marTop w:val="0"/>
      <w:marBottom w:val="0"/>
      <w:divBdr>
        <w:top w:val="none" w:sz="0" w:space="0" w:color="auto"/>
        <w:left w:val="none" w:sz="0" w:space="0" w:color="auto"/>
        <w:bottom w:val="none" w:sz="0" w:space="0" w:color="auto"/>
        <w:right w:val="none" w:sz="0" w:space="0" w:color="auto"/>
      </w:divBdr>
    </w:div>
    <w:div w:id="1568299838">
      <w:bodyDiv w:val="1"/>
      <w:marLeft w:val="0"/>
      <w:marRight w:val="0"/>
      <w:marTop w:val="0"/>
      <w:marBottom w:val="0"/>
      <w:divBdr>
        <w:top w:val="none" w:sz="0" w:space="0" w:color="auto"/>
        <w:left w:val="none" w:sz="0" w:space="0" w:color="auto"/>
        <w:bottom w:val="none" w:sz="0" w:space="0" w:color="auto"/>
        <w:right w:val="none" w:sz="0" w:space="0" w:color="auto"/>
      </w:divBdr>
    </w:div>
    <w:div w:id="1569144930">
      <w:bodyDiv w:val="1"/>
      <w:marLeft w:val="0"/>
      <w:marRight w:val="0"/>
      <w:marTop w:val="0"/>
      <w:marBottom w:val="0"/>
      <w:divBdr>
        <w:top w:val="none" w:sz="0" w:space="0" w:color="auto"/>
        <w:left w:val="none" w:sz="0" w:space="0" w:color="auto"/>
        <w:bottom w:val="none" w:sz="0" w:space="0" w:color="auto"/>
        <w:right w:val="none" w:sz="0" w:space="0" w:color="auto"/>
      </w:divBdr>
    </w:div>
    <w:div w:id="1569152568">
      <w:bodyDiv w:val="1"/>
      <w:marLeft w:val="0"/>
      <w:marRight w:val="0"/>
      <w:marTop w:val="0"/>
      <w:marBottom w:val="0"/>
      <w:divBdr>
        <w:top w:val="none" w:sz="0" w:space="0" w:color="auto"/>
        <w:left w:val="none" w:sz="0" w:space="0" w:color="auto"/>
        <w:bottom w:val="none" w:sz="0" w:space="0" w:color="auto"/>
        <w:right w:val="none" w:sz="0" w:space="0" w:color="auto"/>
      </w:divBdr>
    </w:div>
    <w:div w:id="1569270456">
      <w:bodyDiv w:val="1"/>
      <w:marLeft w:val="0"/>
      <w:marRight w:val="0"/>
      <w:marTop w:val="0"/>
      <w:marBottom w:val="0"/>
      <w:divBdr>
        <w:top w:val="none" w:sz="0" w:space="0" w:color="auto"/>
        <w:left w:val="none" w:sz="0" w:space="0" w:color="auto"/>
        <w:bottom w:val="none" w:sz="0" w:space="0" w:color="auto"/>
        <w:right w:val="none" w:sz="0" w:space="0" w:color="auto"/>
      </w:divBdr>
    </w:div>
    <w:div w:id="1569345568">
      <w:bodyDiv w:val="1"/>
      <w:marLeft w:val="0"/>
      <w:marRight w:val="0"/>
      <w:marTop w:val="0"/>
      <w:marBottom w:val="0"/>
      <w:divBdr>
        <w:top w:val="none" w:sz="0" w:space="0" w:color="auto"/>
        <w:left w:val="none" w:sz="0" w:space="0" w:color="auto"/>
        <w:bottom w:val="none" w:sz="0" w:space="0" w:color="auto"/>
        <w:right w:val="none" w:sz="0" w:space="0" w:color="auto"/>
      </w:divBdr>
    </w:div>
    <w:div w:id="1569805417">
      <w:bodyDiv w:val="1"/>
      <w:marLeft w:val="0"/>
      <w:marRight w:val="0"/>
      <w:marTop w:val="0"/>
      <w:marBottom w:val="0"/>
      <w:divBdr>
        <w:top w:val="none" w:sz="0" w:space="0" w:color="auto"/>
        <w:left w:val="none" w:sz="0" w:space="0" w:color="auto"/>
        <w:bottom w:val="none" w:sz="0" w:space="0" w:color="auto"/>
        <w:right w:val="none" w:sz="0" w:space="0" w:color="auto"/>
      </w:divBdr>
    </w:div>
    <w:div w:id="1571187049">
      <w:bodyDiv w:val="1"/>
      <w:marLeft w:val="0"/>
      <w:marRight w:val="0"/>
      <w:marTop w:val="0"/>
      <w:marBottom w:val="0"/>
      <w:divBdr>
        <w:top w:val="none" w:sz="0" w:space="0" w:color="auto"/>
        <w:left w:val="none" w:sz="0" w:space="0" w:color="auto"/>
        <w:bottom w:val="none" w:sz="0" w:space="0" w:color="auto"/>
        <w:right w:val="none" w:sz="0" w:space="0" w:color="auto"/>
      </w:divBdr>
    </w:div>
    <w:div w:id="1571380048">
      <w:bodyDiv w:val="1"/>
      <w:marLeft w:val="0"/>
      <w:marRight w:val="0"/>
      <w:marTop w:val="0"/>
      <w:marBottom w:val="0"/>
      <w:divBdr>
        <w:top w:val="none" w:sz="0" w:space="0" w:color="auto"/>
        <w:left w:val="none" w:sz="0" w:space="0" w:color="auto"/>
        <w:bottom w:val="none" w:sz="0" w:space="0" w:color="auto"/>
        <w:right w:val="none" w:sz="0" w:space="0" w:color="auto"/>
      </w:divBdr>
    </w:div>
    <w:div w:id="1571698038">
      <w:bodyDiv w:val="1"/>
      <w:marLeft w:val="0"/>
      <w:marRight w:val="0"/>
      <w:marTop w:val="0"/>
      <w:marBottom w:val="0"/>
      <w:divBdr>
        <w:top w:val="none" w:sz="0" w:space="0" w:color="auto"/>
        <w:left w:val="none" w:sz="0" w:space="0" w:color="auto"/>
        <w:bottom w:val="none" w:sz="0" w:space="0" w:color="auto"/>
        <w:right w:val="none" w:sz="0" w:space="0" w:color="auto"/>
      </w:divBdr>
    </w:div>
    <w:div w:id="1571847932">
      <w:bodyDiv w:val="1"/>
      <w:marLeft w:val="0"/>
      <w:marRight w:val="0"/>
      <w:marTop w:val="0"/>
      <w:marBottom w:val="0"/>
      <w:divBdr>
        <w:top w:val="none" w:sz="0" w:space="0" w:color="auto"/>
        <w:left w:val="none" w:sz="0" w:space="0" w:color="auto"/>
        <w:bottom w:val="none" w:sz="0" w:space="0" w:color="auto"/>
        <w:right w:val="none" w:sz="0" w:space="0" w:color="auto"/>
      </w:divBdr>
    </w:div>
    <w:div w:id="1572498702">
      <w:bodyDiv w:val="1"/>
      <w:marLeft w:val="0"/>
      <w:marRight w:val="0"/>
      <w:marTop w:val="0"/>
      <w:marBottom w:val="0"/>
      <w:divBdr>
        <w:top w:val="none" w:sz="0" w:space="0" w:color="auto"/>
        <w:left w:val="none" w:sz="0" w:space="0" w:color="auto"/>
        <w:bottom w:val="none" w:sz="0" w:space="0" w:color="auto"/>
        <w:right w:val="none" w:sz="0" w:space="0" w:color="auto"/>
      </w:divBdr>
    </w:div>
    <w:div w:id="1573350590">
      <w:bodyDiv w:val="1"/>
      <w:marLeft w:val="0"/>
      <w:marRight w:val="0"/>
      <w:marTop w:val="0"/>
      <w:marBottom w:val="0"/>
      <w:divBdr>
        <w:top w:val="none" w:sz="0" w:space="0" w:color="auto"/>
        <w:left w:val="none" w:sz="0" w:space="0" w:color="auto"/>
        <w:bottom w:val="none" w:sz="0" w:space="0" w:color="auto"/>
        <w:right w:val="none" w:sz="0" w:space="0" w:color="auto"/>
      </w:divBdr>
    </w:div>
    <w:div w:id="1573546459">
      <w:bodyDiv w:val="1"/>
      <w:marLeft w:val="0"/>
      <w:marRight w:val="0"/>
      <w:marTop w:val="0"/>
      <w:marBottom w:val="0"/>
      <w:divBdr>
        <w:top w:val="none" w:sz="0" w:space="0" w:color="auto"/>
        <w:left w:val="none" w:sz="0" w:space="0" w:color="auto"/>
        <w:bottom w:val="none" w:sz="0" w:space="0" w:color="auto"/>
        <w:right w:val="none" w:sz="0" w:space="0" w:color="auto"/>
      </w:divBdr>
    </w:div>
    <w:div w:id="1574702340">
      <w:bodyDiv w:val="1"/>
      <w:marLeft w:val="0"/>
      <w:marRight w:val="0"/>
      <w:marTop w:val="0"/>
      <w:marBottom w:val="0"/>
      <w:divBdr>
        <w:top w:val="none" w:sz="0" w:space="0" w:color="auto"/>
        <w:left w:val="none" w:sz="0" w:space="0" w:color="auto"/>
        <w:bottom w:val="none" w:sz="0" w:space="0" w:color="auto"/>
        <w:right w:val="none" w:sz="0" w:space="0" w:color="auto"/>
      </w:divBdr>
    </w:div>
    <w:div w:id="1575047693">
      <w:bodyDiv w:val="1"/>
      <w:marLeft w:val="0"/>
      <w:marRight w:val="0"/>
      <w:marTop w:val="0"/>
      <w:marBottom w:val="0"/>
      <w:divBdr>
        <w:top w:val="none" w:sz="0" w:space="0" w:color="auto"/>
        <w:left w:val="none" w:sz="0" w:space="0" w:color="auto"/>
        <w:bottom w:val="none" w:sz="0" w:space="0" w:color="auto"/>
        <w:right w:val="none" w:sz="0" w:space="0" w:color="auto"/>
      </w:divBdr>
    </w:div>
    <w:div w:id="1575621449">
      <w:bodyDiv w:val="1"/>
      <w:marLeft w:val="0"/>
      <w:marRight w:val="0"/>
      <w:marTop w:val="0"/>
      <w:marBottom w:val="0"/>
      <w:divBdr>
        <w:top w:val="none" w:sz="0" w:space="0" w:color="auto"/>
        <w:left w:val="none" w:sz="0" w:space="0" w:color="auto"/>
        <w:bottom w:val="none" w:sz="0" w:space="0" w:color="auto"/>
        <w:right w:val="none" w:sz="0" w:space="0" w:color="auto"/>
      </w:divBdr>
    </w:div>
    <w:div w:id="1576470292">
      <w:bodyDiv w:val="1"/>
      <w:marLeft w:val="0"/>
      <w:marRight w:val="0"/>
      <w:marTop w:val="0"/>
      <w:marBottom w:val="0"/>
      <w:divBdr>
        <w:top w:val="none" w:sz="0" w:space="0" w:color="auto"/>
        <w:left w:val="none" w:sz="0" w:space="0" w:color="auto"/>
        <w:bottom w:val="none" w:sz="0" w:space="0" w:color="auto"/>
        <w:right w:val="none" w:sz="0" w:space="0" w:color="auto"/>
      </w:divBdr>
    </w:div>
    <w:div w:id="1576625371">
      <w:bodyDiv w:val="1"/>
      <w:marLeft w:val="0"/>
      <w:marRight w:val="0"/>
      <w:marTop w:val="0"/>
      <w:marBottom w:val="0"/>
      <w:divBdr>
        <w:top w:val="none" w:sz="0" w:space="0" w:color="auto"/>
        <w:left w:val="none" w:sz="0" w:space="0" w:color="auto"/>
        <w:bottom w:val="none" w:sz="0" w:space="0" w:color="auto"/>
        <w:right w:val="none" w:sz="0" w:space="0" w:color="auto"/>
      </w:divBdr>
    </w:div>
    <w:div w:id="1577087599">
      <w:bodyDiv w:val="1"/>
      <w:marLeft w:val="0"/>
      <w:marRight w:val="0"/>
      <w:marTop w:val="0"/>
      <w:marBottom w:val="0"/>
      <w:divBdr>
        <w:top w:val="none" w:sz="0" w:space="0" w:color="auto"/>
        <w:left w:val="none" w:sz="0" w:space="0" w:color="auto"/>
        <w:bottom w:val="none" w:sz="0" w:space="0" w:color="auto"/>
        <w:right w:val="none" w:sz="0" w:space="0" w:color="auto"/>
      </w:divBdr>
    </w:div>
    <w:div w:id="1577665684">
      <w:bodyDiv w:val="1"/>
      <w:marLeft w:val="0"/>
      <w:marRight w:val="0"/>
      <w:marTop w:val="0"/>
      <w:marBottom w:val="0"/>
      <w:divBdr>
        <w:top w:val="none" w:sz="0" w:space="0" w:color="auto"/>
        <w:left w:val="none" w:sz="0" w:space="0" w:color="auto"/>
        <w:bottom w:val="none" w:sz="0" w:space="0" w:color="auto"/>
        <w:right w:val="none" w:sz="0" w:space="0" w:color="auto"/>
      </w:divBdr>
    </w:div>
    <w:div w:id="1577668526">
      <w:bodyDiv w:val="1"/>
      <w:marLeft w:val="0"/>
      <w:marRight w:val="0"/>
      <w:marTop w:val="0"/>
      <w:marBottom w:val="0"/>
      <w:divBdr>
        <w:top w:val="none" w:sz="0" w:space="0" w:color="auto"/>
        <w:left w:val="none" w:sz="0" w:space="0" w:color="auto"/>
        <w:bottom w:val="none" w:sz="0" w:space="0" w:color="auto"/>
        <w:right w:val="none" w:sz="0" w:space="0" w:color="auto"/>
      </w:divBdr>
    </w:div>
    <w:div w:id="1578199723">
      <w:bodyDiv w:val="1"/>
      <w:marLeft w:val="0"/>
      <w:marRight w:val="0"/>
      <w:marTop w:val="0"/>
      <w:marBottom w:val="0"/>
      <w:divBdr>
        <w:top w:val="none" w:sz="0" w:space="0" w:color="auto"/>
        <w:left w:val="none" w:sz="0" w:space="0" w:color="auto"/>
        <w:bottom w:val="none" w:sz="0" w:space="0" w:color="auto"/>
        <w:right w:val="none" w:sz="0" w:space="0" w:color="auto"/>
      </w:divBdr>
    </w:div>
    <w:div w:id="1580214011">
      <w:bodyDiv w:val="1"/>
      <w:marLeft w:val="0"/>
      <w:marRight w:val="0"/>
      <w:marTop w:val="0"/>
      <w:marBottom w:val="0"/>
      <w:divBdr>
        <w:top w:val="none" w:sz="0" w:space="0" w:color="auto"/>
        <w:left w:val="none" w:sz="0" w:space="0" w:color="auto"/>
        <w:bottom w:val="none" w:sz="0" w:space="0" w:color="auto"/>
        <w:right w:val="none" w:sz="0" w:space="0" w:color="auto"/>
      </w:divBdr>
    </w:div>
    <w:div w:id="1580283456">
      <w:bodyDiv w:val="1"/>
      <w:marLeft w:val="0"/>
      <w:marRight w:val="0"/>
      <w:marTop w:val="0"/>
      <w:marBottom w:val="0"/>
      <w:divBdr>
        <w:top w:val="none" w:sz="0" w:space="0" w:color="auto"/>
        <w:left w:val="none" w:sz="0" w:space="0" w:color="auto"/>
        <w:bottom w:val="none" w:sz="0" w:space="0" w:color="auto"/>
        <w:right w:val="none" w:sz="0" w:space="0" w:color="auto"/>
      </w:divBdr>
    </w:div>
    <w:div w:id="1580479810">
      <w:bodyDiv w:val="1"/>
      <w:marLeft w:val="0"/>
      <w:marRight w:val="0"/>
      <w:marTop w:val="0"/>
      <w:marBottom w:val="0"/>
      <w:divBdr>
        <w:top w:val="none" w:sz="0" w:space="0" w:color="auto"/>
        <w:left w:val="none" w:sz="0" w:space="0" w:color="auto"/>
        <w:bottom w:val="none" w:sz="0" w:space="0" w:color="auto"/>
        <w:right w:val="none" w:sz="0" w:space="0" w:color="auto"/>
      </w:divBdr>
    </w:div>
    <w:div w:id="1580945183">
      <w:bodyDiv w:val="1"/>
      <w:marLeft w:val="0"/>
      <w:marRight w:val="0"/>
      <w:marTop w:val="0"/>
      <w:marBottom w:val="0"/>
      <w:divBdr>
        <w:top w:val="none" w:sz="0" w:space="0" w:color="auto"/>
        <w:left w:val="none" w:sz="0" w:space="0" w:color="auto"/>
        <w:bottom w:val="none" w:sz="0" w:space="0" w:color="auto"/>
        <w:right w:val="none" w:sz="0" w:space="0" w:color="auto"/>
      </w:divBdr>
    </w:div>
    <w:div w:id="1581793824">
      <w:bodyDiv w:val="1"/>
      <w:marLeft w:val="0"/>
      <w:marRight w:val="0"/>
      <w:marTop w:val="0"/>
      <w:marBottom w:val="0"/>
      <w:divBdr>
        <w:top w:val="none" w:sz="0" w:space="0" w:color="auto"/>
        <w:left w:val="none" w:sz="0" w:space="0" w:color="auto"/>
        <w:bottom w:val="none" w:sz="0" w:space="0" w:color="auto"/>
        <w:right w:val="none" w:sz="0" w:space="0" w:color="auto"/>
      </w:divBdr>
    </w:div>
    <w:div w:id="1582525325">
      <w:bodyDiv w:val="1"/>
      <w:marLeft w:val="0"/>
      <w:marRight w:val="0"/>
      <w:marTop w:val="0"/>
      <w:marBottom w:val="0"/>
      <w:divBdr>
        <w:top w:val="none" w:sz="0" w:space="0" w:color="auto"/>
        <w:left w:val="none" w:sz="0" w:space="0" w:color="auto"/>
        <w:bottom w:val="none" w:sz="0" w:space="0" w:color="auto"/>
        <w:right w:val="none" w:sz="0" w:space="0" w:color="auto"/>
      </w:divBdr>
    </w:div>
    <w:div w:id="1583561753">
      <w:bodyDiv w:val="1"/>
      <w:marLeft w:val="0"/>
      <w:marRight w:val="0"/>
      <w:marTop w:val="0"/>
      <w:marBottom w:val="0"/>
      <w:divBdr>
        <w:top w:val="none" w:sz="0" w:space="0" w:color="auto"/>
        <w:left w:val="none" w:sz="0" w:space="0" w:color="auto"/>
        <w:bottom w:val="none" w:sz="0" w:space="0" w:color="auto"/>
        <w:right w:val="none" w:sz="0" w:space="0" w:color="auto"/>
      </w:divBdr>
    </w:div>
    <w:div w:id="1583567330">
      <w:bodyDiv w:val="1"/>
      <w:marLeft w:val="0"/>
      <w:marRight w:val="0"/>
      <w:marTop w:val="0"/>
      <w:marBottom w:val="0"/>
      <w:divBdr>
        <w:top w:val="none" w:sz="0" w:space="0" w:color="auto"/>
        <w:left w:val="none" w:sz="0" w:space="0" w:color="auto"/>
        <w:bottom w:val="none" w:sz="0" w:space="0" w:color="auto"/>
        <w:right w:val="none" w:sz="0" w:space="0" w:color="auto"/>
      </w:divBdr>
    </w:div>
    <w:div w:id="1583754650">
      <w:bodyDiv w:val="1"/>
      <w:marLeft w:val="0"/>
      <w:marRight w:val="0"/>
      <w:marTop w:val="0"/>
      <w:marBottom w:val="0"/>
      <w:divBdr>
        <w:top w:val="none" w:sz="0" w:space="0" w:color="auto"/>
        <w:left w:val="none" w:sz="0" w:space="0" w:color="auto"/>
        <w:bottom w:val="none" w:sz="0" w:space="0" w:color="auto"/>
        <w:right w:val="none" w:sz="0" w:space="0" w:color="auto"/>
      </w:divBdr>
    </w:div>
    <w:div w:id="1583837284">
      <w:bodyDiv w:val="1"/>
      <w:marLeft w:val="0"/>
      <w:marRight w:val="0"/>
      <w:marTop w:val="0"/>
      <w:marBottom w:val="0"/>
      <w:divBdr>
        <w:top w:val="none" w:sz="0" w:space="0" w:color="auto"/>
        <w:left w:val="none" w:sz="0" w:space="0" w:color="auto"/>
        <w:bottom w:val="none" w:sz="0" w:space="0" w:color="auto"/>
        <w:right w:val="none" w:sz="0" w:space="0" w:color="auto"/>
      </w:divBdr>
    </w:div>
    <w:div w:id="1583874444">
      <w:bodyDiv w:val="1"/>
      <w:marLeft w:val="0"/>
      <w:marRight w:val="0"/>
      <w:marTop w:val="0"/>
      <w:marBottom w:val="0"/>
      <w:divBdr>
        <w:top w:val="none" w:sz="0" w:space="0" w:color="auto"/>
        <w:left w:val="none" w:sz="0" w:space="0" w:color="auto"/>
        <w:bottom w:val="none" w:sz="0" w:space="0" w:color="auto"/>
        <w:right w:val="none" w:sz="0" w:space="0" w:color="auto"/>
      </w:divBdr>
    </w:div>
    <w:div w:id="1584491396">
      <w:bodyDiv w:val="1"/>
      <w:marLeft w:val="0"/>
      <w:marRight w:val="0"/>
      <w:marTop w:val="0"/>
      <w:marBottom w:val="0"/>
      <w:divBdr>
        <w:top w:val="none" w:sz="0" w:space="0" w:color="auto"/>
        <w:left w:val="none" w:sz="0" w:space="0" w:color="auto"/>
        <w:bottom w:val="none" w:sz="0" w:space="0" w:color="auto"/>
        <w:right w:val="none" w:sz="0" w:space="0" w:color="auto"/>
      </w:divBdr>
    </w:div>
    <w:div w:id="1584728593">
      <w:bodyDiv w:val="1"/>
      <w:marLeft w:val="0"/>
      <w:marRight w:val="0"/>
      <w:marTop w:val="0"/>
      <w:marBottom w:val="0"/>
      <w:divBdr>
        <w:top w:val="none" w:sz="0" w:space="0" w:color="auto"/>
        <w:left w:val="none" w:sz="0" w:space="0" w:color="auto"/>
        <w:bottom w:val="none" w:sz="0" w:space="0" w:color="auto"/>
        <w:right w:val="none" w:sz="0" w:space="0" w:color="auto"/>
      </w:divBdr>
    </w:div>
    <w:div w:id="1584802580">
      <w:bodyDiv w:val="1"/>
      <w:marLeft w:val="0"/>
      <w:marRight w:val="0"/>
      <w:marTop w:val="0"/>
      <w:marBottom w:val="0"/>
      <w:divBdr>
        <w:top w:val="none" w:sz="0" w:space="0" w:color="auto"/>
        <w:left w:val="none" w:sz="0" w:space="0" w:color="auto"/>
        <w:bottom w:val="none" w:sz="0" w:space="0" w:color="auto"/>
        <w:right w:val="none" w:sz="0" w:space="0" w:color="auto"/>
      </w:divBdr>
    </w:div>
    <w:div w:id="1587034191">
      <w:bodyDiv w:val="1"/>
      <w:marLeft w:val="0"/>
      <w:marRight w:val="0"/>
      <w:marTop w:val="0"/>
      <w:marBottom w:val="0"/>
      <w:divBdr>
        <w:top w:val="none" w:sz="0" w:space="0" w:color="auto"/>
        <w:left w:val="none" w:sz="0" w:space="0" w:color="auto"/>
        <w:bottom w:val="none" w:sz="0" w:space="0" w:color="auto"/>
        <w:right w:val="none" w:sz="0" w:space="0" w:color="auto"/>
      </w:divBdr>
    </w:div>
    <w:div w:id="1588079158">
      <w:bodyDiv w:val="1"/>
      <w:marLeft w:val="0"/>
      <w:marRight w:val="0"/>
      <w:marTop w:val="0"/>
      <w:marBottom w:val="0"/>
      <w:divBdr>
        <w:top w:val="none" w:sz="0" w:space="0" w:color="auto"/>
        <w:left w:val="none" w:sz="0" w:space="0" w:color="auto"/>
        <w:bottom w:val="none" w:sz="0" w:space="0" w:color="auto"/>
        <w:right w:val="none" w:sz="0" w:space="0" w:color="auto"/>
      </w:divBdr>
    </w:div>
    <w:div w:id="1588492421">
      <w:bodyDiv w:val="1"/>
      <w:marLeft w:val="0"/>
      <w:marRight w:val="0"/>
      <w:marTop w:val="0"/>
      <w:marBottom w:val="0"/>
      <w:divBdr>
        <w:top w:val="none" w:sz="0" w:space="0" w:color="auto"/>
        <w:left w:val="none" w:sz="0" w:space="0" w:color="auto"/>
        <w:bottom w:val="none" w:sz="0" w:space="0" w:color="auto"/>
        <w:right w:val="none" w:sz="0" w:space="0" w:color="auto"/>
      </w:divBdr>
    </w:div>
    <w:div w:id="1588882970">
      <w:bodyDiv w:val="1"/>
      <w:marLeft w:val="0"/>
      <w:marRight w:val="0"/>
      <w:marTop w:val="0"/>
      <w:marBottom w:val="0"/>
      <w:divBdr>
        <w:top w:val="none" w:sz="0" w:space="0" w:color="auto"/>
        <w:left w:val="none" w:sz="0" w:space="0" w:color="auto"/>
        <w:bottom w:val="none" w:sz="0" w:space="0" w:color="auto"/>
        <w:right w:val="none" w:sz="0" w:space="0" w:color="auto"/>
      </w:divBdr>
    </w:div>
    <w:div w:id="1589339197">
      <w:bodyDiv w:val="1"/>
      <w:marLeft w:val="0"/>
      <w:marRight w:val="0"/>
      <w:marTop w:val="0"/>
      <w:marBottom w:val="0"/>
      <w:divBdr>
        <w:top w:val="none" w:sz="0" w:space="0" w:color="auto"/>
        <w:left w:val="none" w:sz="0" w:space="0" w:color="auto"/>
        <w:bottom w:val="none" w:sz="0" w:space="0" w:color="auto"/>
        <w:right w:val="none" w:sz="0" w:space="0" w:color="auto"/>
      </w:divBdr>
    </w:div>
    <w:div w:id="1589534195">
      <w:bodyDiv w:val="1"/>
      <w:marLeft w:val="0"/>
      <w:marRight w:val="0"/>
      <w:marTop w:val="0"/>
      <w:marBottom w:val="0"/>
      <w:divBdr>
        <w:top w:val="none" w:sz="0" w:space="0" w:color="auto"/>
        <w:left w:val="none" w:sz="0" w:space="0" w:color="auto"/>
        <w:bottom w:val="none" w:sz="0" w:space="0" w:color="auto"/>
        <w:right w:val="none" w:sz="0" w:space="0" w:color="auto"/>
      </w:divBdr>
    </w:div>
    <w:div w:id="1589654523">
      <w:bodyDiv w:val="1"/>
      <w:marLeft w:val="0"/>
      <w:marRight w:val="0"/>
      <w:marTop w:val="0"/>
      <w:marBottom w:val="0"/>
      <w:divBdr>
        <w:top w:val="none" w:sz="0" w:space="0" w:color="auto"/>
        <w:left w:val="none" w:sz="0" w:space="0" w:color="auto"/>
        <w:bottom w:val="none" w:sz="0" w:space="0" w:color="auto"/>
        <w:right w:val="none" w:sz="0" w:space="0" w:color="auto"/>
      </w:divBdr>
    </w:div>
    <w:div w:id="1589927772">
      <w:bodyDiv w:val="1"/>
      <w:marLeft w:val="0"/>
      <w:marRight w:val="0"/>
      <w:marTop w:val="0"/>
      <w:marBottom w:val="0"/>
      <w:divBdr>
        <w:top w:val="none" w:sz="0" w:space="0" w:color="auto"/>
        <w:left w:val="none" w:sz="0" w:space="0" w:color="auto"/>
        <w:bottom w:val="none" w:sz="0" w:space="0" w:color="auto"/>
        <w:right w:val="none" w:sz="0" w:space="0" w:color="auto"/>
      </w:divBdr>
    </w:div>
    <w:div w:id="1590114662">
      <w:bodyDiv w:val="1"/>
      <w:marLeft w:val="0"/>
      <w:marRight w:val="0"/>
      <w:marTop w:val="0"/>
      <w:marBottom w:val="0"/>
      <w:divBdr>
        <w:top w:val="none" w:sz="0" w:space="0" w:color="auto"/>
        <w:left w:val="none" w:sz="0" w:space="0" w:color="auto"/>
        <w:bottom w:val="none" w:sz="0" w:space="0" w:color="auto"/>
        <w:right w:val="none" w:sz="0" w:space="0" w:color="auto"/>
      </w:divBdr>
    </w:div>
    <w:div w:id="1590315282">
      <w:bodyDiv w:val="1"/>
      <w:marLeft w:val="0"/>
      <w:marRight w:val="0"/>
      <w:marTop w:val="0"/>
      <w:marBottom w:val="0"/>
      <w:divBdr>
        <w:top w:val="none" w:sz="0" w:space="0" w:color="auto"/>
        <w:left w:val="none" w:sz="0" w:space="0" w:color="auto"/>
        <w:bottom w:val="none" w:sz="0" w:space="0" w:color="auto"/>
        <w:right w:val="none" w:sz="0" w:space="0" w:color="auto"/>
      </w:divBdr>
    </w:div>
    <w:div w:id="1591423429">
      <w:bodyDiv w:val="1"/>
      <w:marLeft w:val="0"/>
      <w:marRight w:val="0"/>
      <w:marTop w:val="0"/>
      <w:marBottom w:val="0"/>
      <w:divBdr>
        <w:top w:val="none" w:sz="0" w:space="0" w:color="auto"/>
        <w:left w:val="none" w:sz="0" w:space="0" w:color="auto"/>
        <w:bottom w:val="none" w:sz="0" w:space="0" w:color="auto"/>
        <w:right w:val="none" w:sz="0" w:space="0" w:color="auto"/>
      </w:divBdr>
    </w:div>
    <w:div w:id="1593200717">
      <w:bodyDiv w:val="1"/>
      <w:marLeft w:val="0"/>
      <w:marRight w:val="0"/>
      <w:marTop w:val="0"/>
      <w:marBottom w:val="0"/>
      <w:divBdr>
        <w:top w:val="none" w:sz="0" w:space="0" w:color="auto"/>
        <w:left w:val="none" w:sz="0" w:space="0" w:color="auto"/>
        <w:bottom w:val="none" w:sz="0" w:space="0" w:color="auto"/>
        <w:right w:val="none" w:sz="0" w:space="0" w:color="auto"/>
      </w:divBdr>
    </w:div>
    <w:div w:id="1593275974">
      <w:bodyDiv w:val="1"/>
      <w:marLeft w:val="0"/>
      <w:marRight w:val="0"/>
      <w:marTop w:val="0"/>
      <w:marBottom w:val="0"/>
      <w:divBdr>
        <w:top w:val="none" w:sz="0" w:space="0" w:color="auto"/>
        <w:left w:val="none" w:sz="0" w:space="0" w:color="auto"/>
        <w:bottom w:val="none" w:sz="0" w:space="0" w:color="auto"/>
        <w:right w:val="none" w:sz="0" w:space="0" w:color="auto"/>
      </w:divBdr>
    </w:div>
    <w:div w:id="1593588497">
      <w:bodyDiv w:val="1"/>
      <w:marLeft w:val="0"/>
      <w:marRight w:val="0"/>
      <w:marTop w:val="0"/>
      <w:marBottom w:val="0"/>
      <w:divBdr>
        <w:top w:val="none" w:sz="0" w:space="0" w:color="auto"/>
        <w:left w:val="none" w:sz="0" w:space="0" w:color="auto"/>
        <w:bottom w:val="none" w:sz="0" w:space="0" w:color="auto"/>
        <w:right w:val="none" w:sz="0" w:space="0" w:color="auto"/>
      </w:divBdr>
    </w:div>
    <w:div w:id="1593736292">
      <w:bodyDiv w:val="1"/>
      <w:marLeft w:val="0"/>
      <w:marRight w:val="0"/>
      <w:marTop w:val="0"/>
      <w:marBottom w:val="0"/>
      <w:divBdr>
        <w:top w:val="none" w:sz="0" w:space="0" w:color="auto"/>
        <w:left w:val="none" w:sz="0" w:space="0" w:color="auto"/>
        <w:bottom w:val="none" w:sz="0" w:space="0" w:color="auto"/>
        <w:right w:val="none" w:sz="0" w:space="0" w:color="auto"/>
      </w:divBdr>
    </w:div>
    <w:div w:id="1593929490">
      <w:bodyDiv w:val="1"/>
      <w:marLeft w:val="0"/>
      <w:marRight w:val="0"/>
      <w:marTop w:val="0"/>
      <w:marBottom w:val="0"/>
      <w:divBdr>
        <w:top w:val="none" w:sz="0" w:space="0" w:color="auto"/>
        <w:left w:val="none" w:sz="0" w:space="0" w:color="auto"/>
        <w:bottom w:val="none" w:sz="0" w:space="0" w:color="auto"/>
        <w:right w:val="none" w:sz="0" w:space="0" w:color="auto"/>
      </w:divBdr>
    </w:div>
    <w:div w:id="1594239413">
      <w:bodyDiv w:val="1"/>
      <w:marLeft w:val="0"/>
      <w:marRight w:val="0"/>
      <w:marTop w:val="0"/>
      <w:marBottom w:val="0"/>
      <w:divBdr>
        <w:top w:val="none" w:sz="0" w:space="0" w:color="auto"/>
        <w:left w:val="none" w:sz="0" w:space="0" w:color="auto"/>
        <w:bottom w:val="none" w:sz="0" w:space="0" w:color="auto"/>
        <w:right w:val="none" w:sz="0" w:space="0" w:color="auto"/>
      </w:divBdr>
    </w:div>
    <w:div w:id="1594317092">
      <w:bodyDiv w:val="1"/>
      <w:marLeft w:val="0"/>
      <w:marRight w:val="0"/>
      <w:marTop w:val="0"/>
      <w:marBottom w:val="0"/>
      <w:divBdr>
        <w:top w:val="none" w:sz="0" w:space="0" w:color="auto"/>
        <w:left w:val="none" w:sz="0" w:space="0" w:color="auto"/>
        <w:bottom w:val="none" w:sz="0" w:space="0" w:color="auto"/>
        <w:right w:val="none" w:sz="0" w:space="0" w:color="auto"/>
      </w:divBdr>
    </w:div>
    <w:div w:id="1594321970">
      <w:bodyDiv w:val="1"/>
      <w:marLeft w:val="0"/>
      <w:marRight w:val="0"/>
      <w:marTop w:val="0"/>
      <w:marBottom w:val="0"/>
      <w:divBdr>
        <w:top w:val="none" w:sz="0" w:space="0" w:color="auto"/>
        <w:left w:val="none" w:sz="0" w:space="0" w:color="auto"/>
        <w:bottom w:val="none" w:sz="0" w:space="0" w:color="auto"/>
        <w:right w:val="none" w:sz="0" w:space="0" w:color="auto"/>
      </w:divBdr>
    </w:div>
    <w:div w:id="1594819643">
      <w:bodyDiv w:val="1"/>
      <w:marLeft w:val="0"/>
      <w:marRight w:val="0"/>
      <w:marTop w:val="0"/>
      <w:marBottom w:val="0"/>
      <w:divBdr>
        <w:top w:val="none" w:sz="0" w:space="0" w:color="auto"/>
        <w:left w:val="none" w:sz="0" w:space="0" w:color="auto"/>
        <w:bottom w:val="none" w:sz="0" w:space="0" w:color="auto"/>
        <w:right w:val="none" w:sz="0" w:space="0" w:color="auto"/>
      </w:divBdr>
    </w:div>
    <w:div w:id="1594977509">
      <w:bodyDiv w:val="1"/>
      <w:marLeft w:val="0"/>
      <w:marRight w:val="0"/>
      <w:marTop w:val="0"/>
      <w:marBottom w:val="0"/>
      <w:divBdr>
        <w:top w:val="none" w:sz="0" w:space="0" w:color="auto"/>
        <w:left w:val="none" w:sz="0" w:space="0" w:color="auto"/>
        <w:bottom w:val="none" w:sz="0" w:space="0" w:color="auto"/>
        <w:right w:val="none" w:sz="0" w:space="0" w:color="auto"/>
      </w:divBdr>
    </w:div>
    <w:div w:id="1595016733">
      <w:bodyDiv w:val="1"/>
      <w:marLeft w:val="0"/>
      <w:marRight w:val="0"/>
      <w:marTop w:val="0"/>
      <w:marBottom w:val="0"/>
      <w:divBdr>
        <w:top w:val="none" w:sz="0" w:space="0" w:color="auto"/>
        <w:left w:val="none" w:sz="0" w:space="0" w:color="auto"/>
        <w:bottom w:val="none" w:sz="0" w:space="0" w:color="auto"/>
        <w:right w:val="none" w:sz="0" w:space="0" w:color="auto"/>
      </w:divBdr>
    </w:div>
    <w:div w:id="1596478145">
      <w:bodyDiv w:val="1"/>
      <w:marLeft w:val="0"/>
      <w:marRight w:val="0"/>
      <w:marTop w:val="0"/>
      <w:marBottom w:val="0"/>
      <w:divBdr>
        <w:top w:val="none" w:sz="0" w:space="0" w:color="auto"/>
        <w:left w:val="none" w:sz="0" w:space="0" w:color="auto"/>
        <w:bottom w:val="none" w:sz="0" w:space="0" w:color="auto"/>
        <w:right w:val="none" w:sz="0" w:space="0" w:color="auto"/>
      </w:divBdr>
    </w:div>
    <w:div w:id="1598059880">
      <w:bodyDiv w:val="1"/>
      <w:marLeft w:val="0"/>
      <w:marRight w:val="0"/>
      <w:marTop w:val="0"/>
      <w:marBottom w:val="0"/>
      <w:divBdr>
        <w:top w:val="none" w:sz="0" w:space="0" w:color="auto"/>
        <w:left w:val="none" w:sz="0" w:space="0" w:color="auto"/>
        <w:bottom w:val="none" w:sz="0" w:space="0" w:color="auto"/>
        <w:right w:val="none" w:sz="0" w:space="0" w:color="auto"/>
      </w:divBdr>
    </w:div>
    <w:div w:id="1598363694">
      <w:bodyDiv w:val="1"/>
      <w:marLeft w:val="0"/>
      <w:marRight w:val="0"/>
      <w:marTop w:val="0"/>
      <w:marBottom w:val="0"/>
      <w:divBdr>
        <w:top w:val="none" w:sz="0" w:space="0" w:color="auto"/>
        <w:left w:val="none" w:sz="0" w:space="0" w:color="auto"/>
        <w:bottom w:val="none" w:sz="0" w:space="0" w:color="auto"/>
        <w:right w:val="none" w:sz="0" w:space="0" w:color="auto"/>
      </w:divBdr>
    </w:div>
    <w:div w:id="1598516126">
      <w:bodyDiv w:val="1"/>
      <w:marLeft w:val="0"/>
      <w:marRight w:val="0"/>
      <w:marTop w:val="0"/>
      <w:marBottom w:val="0"/>
      <w:divBdr>
        <w:top w:val="none" w:sz="0" w:space="0" w:color="auto"/>
        <w:left w:val="none" w:sz="0" w:space="0" w:color="auto"/>
        <w:bottom w:val="none" w:sz="0" w:space="0" w:color="auto"/>
        <w:right w:val="none" w:sz="0" w:space="0" w:color="auto"/>
      </w:divBdr>
    </w:div>
    <w:div w:id="1598632558">
      <w:bodyDiv w:val="1"/>
      <w:marLeft w:val="0"/>
      <w:marRight w:val="0"/>
      <w:marTop w:val="0"/>
      <w:marBottom w:val="0"/>
      <w:divBdr>
        <w:top w:val="none" w:sz="0" w:space="0" w:color="auto"/>
        <w:left w:val="none" w:sz="0" w:space="0" w:color="auto"/>
        <w:bottom w:val="none" w:sz="0" w:space="0" w:color="auto"/>
        <w:right w:val="none" w:sz="0" w:space="0" w:color="auto"/>
      </w:divBdr>
    </w:div>
    <w:div w:id="1600139051">
      <w:bodyDiv w:val="1"/>
      <w:marLeft w:val="0"/>
      <w:marRight w:val="0"/>
      <w:marTop w:val="0"/>
      <w:marBottom w:val="0"/>
      <w:divBdr>
        <w:top w:val="none" w:sz="0" w:space="0" w:color="auto"/>
        <w:left w:val="none" w:sz="0" w:space="0" w:color="auto"/>
        <w:bottom w:val="none" w:sz="0" w:space="0" w:color="auto"/>
        <w:right w:val="none" w:sz="0" w:space="0" w:color="auto"/>
      </w:divBdr>
    </w:div>
    <w:div w:id="1600260532">
      <w:bodyDiv w:val="1"/>
      <w:marLeft w:val="0"/>
      <w:marRight w:val="0"/>
      <w:marTop w:val="0"/>
      <w:marBottom w:val="0"/>
      <w:divBdr>
        <w:top w:val="none" w:sz="0" w:space="0" w:color="auto"/>
        <w:left w:val="none" w:sz="0" w:space="0" w:color="auto"/>
        <w:bottom w:val="none" w:sz="0" w:space="0" w:color="auto"/>
        <w:right w:val="none" w:sz="0" w:space="0" w:color="auto"/>
      </w:divBdr>
    </w:div>
    <w:div w:id="1600336696">
      <w:bodyDiv w:val="1"/>
      <w:marLeft w:val="0"/>
      <w:marRight w:val="0"/>
      <w:marTop w:val="0"/>
      <w:marBottom w:val="0"/>
      <w:divBdr>
        <w:top w:val="none" w:sz="0" w:space="0" w:color="auto"/>
        <w:left w:val="none" w:sz="0" w:space="0" w:color="auto"/>
        <w:bottom w:val="none" w:sz="0" w:space="0" w:color="auto"/>
        <w:right w:val="none" w:sz="0" w:space="0" w:color="auto"/>
      </w:divBdr>
    </w:div>
    <w:div w:id="1601714244">
      <w:bodyDiv w:val="1"/>
      <w:marLeft w:val="0"/>
      <w:marRight w:val="0"/>
      <w:marTop w:val="0"/>
      <w:marBottom w:val="0"/>
      <w:divBdr>
        <w:top w:val="none" w:sz="0" w:space="0" w:color="auto"/>
        <w:left w:val="none" w:sz="0" w:space="0" w:color="auto"/>
        <w:bottom w:val="none" w:sz="0" w:space="0" w:color="auto"/>
        <w:right w:val="none" w:sz="0" w:space="0" w:color="auto"/>
      </w:divBdr>
    </w:div>
    <w:div w:id="1603217612">
      <w:bodyDiv w:val="1"/>
      <w:marLeft w:val="0"/>
      <w:marRight w:val="0"/>
      <w:marTop w:val="0"/>
      <w:marBottom w:val="0"/>
      <w:divBdr>
        <w:top w:val="none" w:sz="0" w:space="0" w:color="auto"/>
        <w:left w:val="none" w:sz="0" w:space="0" w:color="auto"/>
        <w:bottom w:val="none" w:sz="0" w:space="0" w:color="auto"/>
        <w:right w:val="none" w:sz="0" w:space="0" w:color="auto"/>
      </w:divBdr>
    </w:div>
    <w:div w:id="1603219578">
      <w:bodyDiv w:val="1"/>
      <w:marLeft w:val="0"/>
      <w:marRight w:val="0"/>
      <w:marTop w:val="0"/>
      <w:marBottom w:val="0"/>
      <w:divBdr>
        <w:top w:val="none" w:sz="0" w:space="0" w:color="auto"/>
        <w:left w:val="none" w:sz="0" w:space="0" w:color="auto"/>
        <w:bottom w:val="none" w:sz="0" w:space="0" w:color="auto"/>
        <w:right w:val="none" w:sz="0" w:space="0" w:color="auto"/>
      </w:divBdr>
    </w:div>
    <w:div w:id="1604025551">
      <w:bodyDiv w:val="1"/>
      <w:marLeft w:val="0"/>
      <w:marRight w:val="0"/>
      <w:marTop w:val="0"/>
      <w:marBottom w:val="0"/>
      <w:divBdr>
        <w:top w:val="none" w:sz="0" w:space="0" w:color="auto"/>
        <w:left w:val="none" w:sz="0" w:space="0" w:color="auto"/>
        <w:bottom w:val="none" w:sz="0" w:space="0" w:color="auto"/>
        <w:right w:val="none" w:sz="0" w:space="0" w:color="auto"/>
      </w:divBdr>
    </w:div>
    <w:div w:id="1604537352">
      <w:bodyDiv w:val="1"/>
      <w:marLeft w:val="0"/>
      <w:marRight w:val="0"/>
      <w:marTop w:val="0"/>
      <w:marBottom w:val="0"/>
      <w:divBdr>
        <w:top w:val="none" w:sz="0" w:space="0" w:color="auto"/>
        <w:left w:val="none" w:sz="0" w:space="0" w:color="auto"/>
        <w:bottom w:val="none" w:sz="0" w:space="0" w:color="auto"/>
        <w:right w:val="none" w:sz="0" w:space="0" w:color="auto"/>
      </w:divBdr>
    </w:div>
    <w:div w:id="1607040241">
      <w:bodyDiv w:val="1"/>
      <w:marLeft w:val="0"/>
      <w:marRight w:val="0"/>
      <w:marTop w:val="0"/>
      <w:marBottom w:val="0"/>
      <w:divBdr>
        <w:top w:val="none" w:sz="0" w:space="0" w:color="auto"/>
        <w:left w:val="none" w:sz="0" w:space="0" w:color="auto"/>
        <w:bottom w:val="none" w:sz="0" w:space="0" w:color="auto"/>
        <w:right w:val="none" w:sz="0" w:space="0" w:color="auto"/>
      </w:divBdr>
    </w:div>
    <w:div w:id="1607493967">
      <w:bodyDiv w:val="1"/>
      <w:marLeft w:val="0"/>
      <w:marRight w:val="0"/>
      <w:marTop w:val="0"/>
      <w:marBottom w:val="0"/>
      <w:divBdr>
        <w:top w:val="none" w:sz="0" w:space="0" w:color="auto"/>
        <w:left w:val="none" w:sz="0" w:space="0" w:color="auto"/>
        <w:bottom w:val="none" w:sz="0" w:space="0" w:color="auto"/>
        <w:right w:val="none" w:sz="0" w:space="0" w:color="auto"/>
      </w:divBdr>
    </w:div>
    <w:div w:id="1607997832">
      <w:bodyDiv w:val="1"/>
      <w:marLeft w:val="0"/>
      <w:marRight w:val="0"/>
      <w:marTop w:val="0"/>
      <w:marBottom w:val="0"/>
      <w:divBdr>
        <w:top w:val="none" w:sz="0" w:space="0" w:color="auto"/>
        <w:left w:val="none" w:sz="0" w:space="0" w:color="auto"/>
        <w:bottom w:val="none" w:sz="0" w:space="0" w:color="auto"/>
        <w:right w:val="none" w:sz="0" w:space="0" w:color="auto"/>
      </w:divBdr>
    </w:div>
    <w:div w:id="1608780135">
      <w:bodyDiv w:val="1"/>
      <w:marLeft w:val="0"/>
      <w:marRight w:val="0"/>
      <w:marTop w:val="0"/>
      <w:marBottom w:val="0"/>
      <w:divBdr>
        <w:top w:val="none" w:sz="0" w:space="0" w:color="auto"/>
        <w:left w:val="none" w:sz="0" w:space="0" w:color="auto"/>
        <w:bottom w:val="none" w:sz="0" w:space="0" w:color="auto"/>
        <w:right w:val="none" w:sz="0" w:space="0" w:color="auto"/>
      </w:divBdr>
    </w:div>
    <w:div w:id="1608850306">
      <w:bodyDiv w:val="1"/>
      <w:marLeft w:val="0"/>
      <w:marRight w:val="0"/>
      <w:marTop w:val="0"/>
      <w:marBottom w:val="0"/>
      <w:divBdr>
        <w:top w:val="none" w:sz="0" w:space="0" w:color="auto"/>
        <w:left w:val="none" w:sz="0" w:space="0" w:color="auto"/>
        <w:bottom w:val="none" w:sz="0" w:space="0" w:color="auto"/>
        <w:right w:val="none" w:sz="0" w:space="0" w:color="auto"/>
      </w:divBdr>
    </w:div>
    <w:div w:id="1609972688">
      <w:bodyDiv w:val="1"/>
      <w:marLeft w:val="0"/>
      <w:marRight w:val="0"/>
      <w:marTop w:val="0"/>
      <w:marBottom w:val="0"/>
      <w:divBdr>
        <w:top w:val="none" w:sz="0" w:space="0" w:color="auto"/>
        <w:left w:val="none" w:sz="0" w:space="0" w:color="auto"/>
        <w:bottom w:val="none" w:sz="0" w:space="0" w:color="auto"/>
        <w:right w:val="none" w:sz="0" w:space="0" w:color="auto"/>
      </w:divBdr>
    </w:div>
    <w:div w:id="1610315665">
      <w:bodyDiv w:val="1"/>
      <w:marLeft w:val="0"/>
      <w:marRight w:val="0"/>
      <w:marTop w:val="0"/>
      <w:marBottom w:val="0"/>
      <w:divBdr>
        <w:top w:val="none" w:sz="0" w:space="0" w:color="auto"/>
        <w:left w:val="none" w:sz="0" w:space="0" w:color="auto"/>
        <w:bottom w:val="none" w:sz="0" w:space="0" w:color="auto"/>
        <w:right w:val="none" w:sz="0" w:space="0" w:color="auto"/>
      </w:divBdr>
    </w:div>
    <w:div w:id="1610773290">
      <w:bodyDiv w:val="1"/>
      <w:marLeft w:val="0"/>
      <w:marRight w:val="0"/>
      <w:marTop w:val="0"/>
      <w:marBottom w:val="0"/>
      <w:divBdr>
        <w:top w:val="none" w:sz="0" w:space="0" w:color="auto"/>
        <w:left w:val="none" w:sz="0" w:space="0" w:color="auto"/>
        <w:bottom w:val="none" w:sz="0" w:space="0" w:color="auto"/>
        <w:right w:val="none" w:sz="0" w:space="0" w:color="auto"/>
      </w:divBdr>
    </w:div>
    <w:div w:id="1611693815">
      <w:bodyDiv w:val="1"/>
      <w:marLeft w:val="0"/>
      <w:marRight w:val="0"/>
      <w:marTop w:val="0"/>
      <w:marBottom w:val="0"/>
      <w:divBdr>
        <w:top w:val="none" w:sz="0" w:space="0" w:color="auto"/>
        <w:left w:val="none" w:sz="0" w:space="0" w:color="auto"/>
        <w:bottom w:val="none" w:sz="0" w:space="0" w:color="auto"/>
        <w:right w:val="none" w:sz="0" w:space="0" w:color="auto"/>
      </w:divBdr>
    </w:div>
    <w:div w:id="1611819635">
      <w:bodyDiv w:val="1"/>
      <w:marLeft w:val="0"/>
      <w:marRight w:val="0"/>
      <w:marTop w:val="0"/>
      <w:marBottom w:val="0"/>
      <w:divBdr>
        <w:top w:val="none" w:sz="0" w:space="0" w:color="auto"/>
        <w:left w:val="none" w:sz="0" w:space="0" w:color="auto"/>
        <w:bottom w:val="none" w:sz="0" w:space="0" w:color="auto"/>
        <w:right w:val="none" w:sz="0" w:space="0" w:color="auto"/>
      </w:divBdr>
    </w:div>
    <w:div w:id="1612543290">
      <w:bodyDiv w:val="1"/>
      <w:marLeft w:val="0"/>
      <w:marRight w:val="0"/>
      <w:marTop w:val="0"/>
      <w:marBottom w:val="0"/>
      <w:divBdr>
        <w:top w:val="none" w:sz="0" w:space="0" w:color="auto"/>
        <w:left w:val="none" w:sz="0" w:space="0" w:color="auto"/>
        <w:bottom w:val="none" w:sz="0" w:space="0" w:color="auto"/>
        <w:right w:val="none" w:sz="0" w:space="0" w:color="auto"/>
      </w:divBdr>
    </w:div>
    <w:div w:id="1612666694">
      <w:bodyDiv w:val="1"/>
      <w:marLeft w:val="0"/>
      <w:marRight w:val="0"/>
      <w:marTop w:val="0"/>
      <w:marBottom w:val="0"/>
      <w:divBdr>
        <w:top w:val="none" w:sz="0" w:space="0" w:color="auto"/>
        <w:left w:val="none" w:sz="0" w:space="0" w:color="auto"/>
        <w:bottom w:val="none" w:sz="0" w:space="0" w:color="auto"/>
        <w:right w:val="none" w:sz="0" w:space="0" w:color="auto"/>
      </w:divBdr>
    </w:div>
    <w:div w:id="1613048246">
      <w:bodyDiv w:val="1"/>
      <w:marLeft w:val="0"/>
      <w:marRight w:val="0"/>
      <w:marTop w:val="0"/>
      <w:marBottom w:val="0"/>
      <w:divBdr>
        <w:top w:val="none" w:sz="0" w:space="0" w:color="auto"/>
        <w:left w:val="none" w:sz="0" w:space="0" w:color="auto"/>
        <w:bottom w:val="none" w:sz="0" w:space="0" w:color="auto"/>
        <w:right w:val="none" w:sz="0" w:space="0" w:color="auto"/>
      </w:divBdr>
    </w:div>
    <w:div w:id="1613590881">
      <w:bodyDiv w:val="1"/>
      <w:marLeft w:val="0"/>
      <w:marRight w:val="0"/>
      <w:marTop w:val="0"/>
      <w:marBottom w:val="0"/>
      <w:divBdr>
        <w:top w:val="none" w:sz="0" w:space="0" w:color="auto"/>
        <w:left w:val="none" w:sz="0" w:space="0" w:color="auto"/>
        <w:bottom w:val="none" w:sz="0" w:space="0" w:color="auto"/>
        <w:right w:val="none" w:sz="0" w:space="0" w:color="auto"/>
      </w:divBdr>
    </w:div>
    <w:div w:id="1614096694">
      <w:bodyDiv w:val="1"/>
      <w:marLeft w:val="0"/>
      <w:marRight w:val="0"/>
      <w:marTop w:val="0"/>
      <w:marBottom w:val="0"/>
      <w:divBdr>
        <w:top w:val="none" w:sz="0" w:space="0" w:color="auto"/>
        <w:left w:val="none" w:sz="0" w:space="0" w:color="auto"/>
        <w:bottom w:val="none" w:sz="0" w:space="0" w:color="auto"/>
        <w:right w:val="none" w:sz="0" w:space="0" w:color="auto"/>
      </w:divBdr>
    </w:div>
    <w:div w:id="1614627112">
      <w:bodyDiv w:val="1"/>
      <w:marLeft w:val="0"/>
      <w:marRight w:val="0"/>
      <w:marTop w:val="0"/>
      <w:marBottom w:val="0"/>
      <w:divBdr>
        <w:top w:val="none" w:sz="0" w:space="0" w:color="auto"/>
        <w:left w:val="none" w:sz="0" w:space="0" w:color="auto"/>
        <w:bottom w:val="none" w:sz="0" w:space="0" w:color="auto"/>
        <w:right w:val="none" w:sz="0" w:space="0" w:color="auto"/>
      </w:divBdr>
    </w:div>
    <w:div w:id="1614634499">
      <w:bodyDiv w:val="1"/>
      <w:marLeft w:val="0"/>
      <w:marRight w:val="0"/>
      <w:marTop w:val="0"/>
      <w:marBottom w:val="0"/>
      <w:divBdr>
        <w:top w:val="none" w:sz="0" w:space="0" w:color="auto"/>
        <w:left w:val="none" w:sz="0" w:space="0" w:color="auto"/>
        <w:bottom w:val="none" w:sz="0" w:space="0" w:color="auto"/>
        <w:right w:val="none" w:sz="0" w:space="0" w:color="auto"/>
      </w:divBdr>
    </w:div>
    <w:div w:id="1615135889">
      <w:bodyDiv w:val="1"/>
      <w:marLeft w:val="0"/>
      <w:marRight w:val="0"/>
      <w:marTop w:val="0"/>
      <w:marBottom w:val="0"/>
      <w:divBdr>
        <w:top w:val="none" w:sz="0" w:space="0" w:color="auto"/>
        <w:left w:val="none" w:sz="0" w:space="0" w:color="auto"/>
        <w:bottom w:val="none" w:sz="0" w:space="0" w:color="auto"/>
        <w:right w:val="none" w:sz="0" w:space="0" w:color="auto"/>
      </w:divBdr>
    </w:div>
    <w:div w:id="1615211995">
      <w:bodyDiv w:val="1"/>
      <w:marLeft w:val="0"/>
      <w:marRight w:val="0"/>
      <w:marTop w:val="0"/>
      <w:marBottom w:val="0"/>
      <w:divBdr>
        <w:top w:val="none" w:sz="0" w:space="0" w:color="auto"/>
        <w:left w:val="none" w:sz="0" w:space="0" w:color="auto"/>
        <w:bottom w:val="none" w:sz="0" w:space="0" w:color="auto"/>
        <w:right w:val="none" w:sz="0" w:space="0" w:color="auto"/>
      </w:divBdr>
    </w:div>
    <w:div w:id="1615214527">
      <w:bodyDiv w:val="1"/>
      <w:marLeft w:val="0"/>
      <w:marRight w:val="0"/>
      <w:marTop w:val="0"/>
      <w:marBottom w:val="0"/>
      <w:divBdr>
        <w:top w:val="none" w:sz="0" w:space="0" w:color="auto"/>
        <w:left w:val="none" w:sz="0" w:space="0" w:color="auto"/>
        <w:bottom w:val="none" w:sz="0" w:space="0" w:color="auto"/>
        <w:right w:val="none" w:sz="0" w:space="0" w:color="auto"/>
      </w:divBdr>
    </w:div>
    <w:div w:id="1618677782">
      <w:bodyDiv w:val="1"/>
      <w:marLeft w:val="0"/>
      <w:marRight w:val="0"/>
      <w:marTop w:val="0"/>
      <w:marBottom w:val="0"/>
      <w:divBdr>
        <w:top w:val="none" w:sz="0" w:space="0" w:color="auto"/>
        <w:left w:val="none" w:sz="0" w:space="0" w:color="auto"/>
        <w:bottom w:val="none" w:sz="0" w:space="0" w:color="auto"/>
        <w:right w:val="none" w:sz="0" w:space="0" w:color="auto"/>
      </w:divBdr>
    </w:div>
    <w:div w:id="1619336096">
      <w:bodyDiv w:val="1"/>
      <w:marLeft w:val="0"/>
      <w:marRight w:val="0"/>
      <w:marTop w:val="0"/>
      <w:marBottom w:val="0"/>
      <w:divBdr>
        <w:top w:val="none" w:sz="0" w:space="0" w:color="auto"/>
        <w:left w:val="none" w:sz="0" w:space="0" w:color="auto"/>
        <w:bottom w:val="none" w:sz="0" w:space="0" w:color="auto"/>
        <w:right w:val="none" w:sz="0" w:space="0" w:color="auto"/>
      </w:divBdr>
    </w:div>
    <w:div w:id="1620646871">
      <w:bodyDiv w:val="1"/>
      <w:marLeft w:val="0"/>
      <w:marRight w:val="0"/>
      <w:marTop w:val="0"/>
      <w:marBottom w:val="0"/>
      <w:divBdr>
        <w:top w:val="none" w:sz="0" w:space="0" w:color="auto"/>
        <w:left w:val="none" w:sz="0" w:space="0" w:color="auto"/>
        <w:bottom w:val="none" w:sz="0" w:space="0" w:color="auto"/>
        <w:right w:val="none" w:sz="0" w:space="0" w:color="auto"/>
      </w:divBdr>
    </w:div>
    <w:div w:id="1621297837">
      <w:bodyDiv w:val="1"/>
      <w:marLeft w:val="0"/>
      <w:marRight w:val="0"/>
      <w:marTop w:val="0"/>
      <w:marBottom w:val="0"/>
      <w:divBdr>
        <w:top w:val="none" w:sz="0" w:space="0" w:color="auto"/>
        <w:left w:val="none" w:sz="0" w:space="0" w:color="auto"/>
        <w:bottom w:val="none" w:sz="0" w:space="0" w:color="auto"/>
        <w:right w:val="none" w:sz="0" w:space="0" w:color="auto"/>
      </w:divBdr>
    </w:div>
    <w:div w:id="1622103444">
      <w:bodyDiv w:val="1"/>
      <w:marLeft w:val="0"/>
      <w:marRight w:val="0"/>
      <w:marTop w:val="0"/>
      <w:marBottom w:val="0"/>
      <w:divBdr>
        <w:top w:val="none" w:sz="0" w:space="0" w:color="auto"/>
        <w:left w:val="none" w:sz="0" w:space="0" w:color="auto"/>
        <w:bottom w:val="none" w:sz="0" w:space="0" w:color="auto"/>
        <w:right w:val="none" w:sz="0" w:space="0" w:color="auto"/>
      </w:divBdr>
    </w:div>
    <w:div w:id="1622152844">
      <w:bodyDiv w:val="1"/>
      <w:marLeft w:val="0"/>
      <w:marRight w:val="0"/>
      <w:marTop w:val="0"/>
      <w:marBottom w:val="0"/>
      <w:divBdr>
        <w:top w:val="none" w:sz="0" w:space="0" w:color="auto"/>
        <w:left w:val="none" w:sz="0" w:space="0" w:color="auto"/>
        <w:bottom w:val="none" w:sz="0" w:space="0" w:color="auto"/>
        <w:right w:val="none" w:sz="0" w:space="0" w:color="auto"/>
      </w:divBdr>
    </w:div>
    <w:div w:id="1622568179">
      <w:bodyDiv w:val="1"/>
      <w:marLeft w:val="0"/>
      <w:marRight w:val="0"/>
      <w:marTop w:val="0"/>
      <w:marBottom w:val="0"/>
      <w:divBdr>
        <w:top w:val="none" w:sz="0" w:space="0" w:color="auto"/>
        <w:left w:val="none" w:sz="0" w:space="0" w:color="auto"/>
        <w:bottom w:val="none" w:sz="0" w:space="0" w:color="auto"/>
        <w:right w:val="none" w:sz="0" w:space="0" w:color="auto"/>
      </w:divBdr>
    </w:div>
    <w:div w:id="1623263575">
      <w:bodyDiv w:val="1"/>
      <w:marLeft w:val="0"/>
      <w:marRight w:val="0"/>
      <w:marTop w:val="0"/>
      <w:marBottom w:val="0"/>
      <w:divBdr>
        <w:top w:val="none" w:sz="0" w:space="0" w:color="auto"/>
        <w:left w:val="none" w:sz="0" w:space="0" w:color="auto"/>
        <w:bottom w:val="none" w:sz="0" w:space="0" w:color="auto"/>
        <w:right w:val="none" w:sz="0" w:space="0" w:color="auto"/>
      </w:divBdr>
    </w:div>
    <w:div w:id="1624463501">
      <w:bodyDiv w:val="1"/>
      <w:marLeft w:val="0"/>
      <w:marRight w:val="0"/>
      <w:marTop w:val="0"/>
      <w:marBottom w:val="0"/>
      <w:divBdr>
        <w:top w:val="none" w:sz="0" w:space="0" w:color="auto"/>
        <w:left w:val="none" w:sz="0" w:space="0" w:color="auto"/>
        <w:bottom w:val="none" w:sz="0" w:space="0" w:color="auto"/>
        <w:right w:val="none" w:sz="0" w:space="0" w:color="auto"/>
      </w:divBdr>
    </w:div>
    <w:div w:id="1626235278">
      <w:bodyDiv w:val="1"/>
      <w:marLeft w:val="0"/>
      <w:marRight w:val="0"/>
      <w:marTop w:val="0"/>
      <w:marBottom w:val="0"/>
      <w:divBdr>
        <w:top w:val="none" w:sz="0" w:space="0" w:color="auto"/>
        <w:left w:val="none" w:sz="0" w:space="0" w:color="auto"/>
        <w:bottom w:val="none" w:sz="0" w:space="0" w:color="auto"/>
        <w:right w:val="none" w:sz="0" w:space="0" w:color="auto"/>
      </w:divBdr>
    </w:div>
    <w:div w:id="1626235824">
      <w:bodyDiv w:val="1"/>
      <w:marLeft w:val="0"/>
      <w:marRight w:val="0"/>
      <w:marTop w:val="0"/>
      <w:marBottom w:val="0"/>
      <w:divBdr>
        <w:top w:val="none" w:sz="0" w:space="0" w:color="auto"/>
        <w:left w:val="none" w:sz="0" w:space="0" w:color="auto"/>
        <w:bottom w:val="none" w:sz="0" w:space="0" w:color="auto"/>
        <w:right w:val="none" w:sz="0" w:space="0" w:color="auto"/>
      </w:divBdr>
    </w:div>
    <w:div w:id="1626809138">
      <w:bodyDiv w:val="1"/>
      <w:marLeft w:val="0"/>
      <w:marRight w:val="0"/>
      <w:marTop w:val="0"/>
      <w:marBottom w:val="0"/>
      <w:divBdr>
        <w:top w:val="none" w:sz="0" w:space="0" w:color="auto"/>
        <w:left w:val="none" w:sz="0" w:space="0" w:color="auto"/>
        <w:bottom w:val="none" w:sz="0" w:space="0" w:color="auto"/>
        <w:right w:val="none" w:sz="0" w:space="0" w:color="auto"/>
      </w:divBdr>
    </w:div>
    <w:div w:id="1627353169">
      <w:bodyDiv w:val="1"/>
      <w:marLeft w:val="0"/>
      <w:marRight w:val="0"/>
      <w:marTop w:val="0"/>
      <w:marBottom w:val="0"/>
      <w:divBdr>
        <w:top w:val="none" w:sz="0" w:space="0" w:color="auto"/>
        <w:left w:val="none" w:sz="0" w:space="0" w:color="auto"/>
        <w:bottom w:val="none" w:sz="0" w:space="0" w:color="auto"/>
        <w:right w:val="none" w:sz="0" w:space="0" w:color="auto"/>
      </w:divBdr>
    </w:div>
    <w:div w:id="1627394029">
      <w:bodyDiv w:val="1"/>
      <w:marLeft w:val="0"/>
      <w:marRight w:val="0"/>
      <w:marTop w:val="0"/>
      <w:marBottom w:val="0"/>
      <w:divBdr>
        <w:top w:val="none" w:sz="0" w:space="0" w:color="auto"/>
        <w:left w:val="none" w:sz="0" w:space="0" w:color="auto"/>
        <w:bottom w:val="none" w:sz="0" w:space="0" w:color="auto"/>
        <w:right w:val="none" w:sz="0" w:space="0" w:color="auto"/>
      </w:divBdr>
    </w:div>
    <w:div w:id="1627931081">
      <w:bodyDiv w:val="1"/>
      <w:marLeft w:val="0"/>
      <w:marRight w:val="0"/>
      <w:marTop w:val="0"/>
      <w:marBottom w:val="0"/>
      <w:divBdr>
        <w:top w:val="none" w:sz="0" w:space="0" w:color="auto"/>
        <w:left w:val="none" w:sz="0" w:space="0" w:color="auto"/>
        <w:bottom w:val="none" w:sz="0" w:space="0" w:color="auto"/>
        <w:right w:val="none" w:sz="0" w:space="0" w:color="auto"/>
      </w:divBdr>
    </w:div>
    <w:div w:id="1629897831">
      <w:bodyDiv w:val="1"/>
      <w:marLeft w:val="0"/>
      <w:marRight w:val="0"/>
      <w:marTop w:val="0"/>
      <w:marBottom w:val="0"/>
      <w:divBdr>
        <w:top w:val="none" w:sz="0" w:space="0" w:color="auto"/>
        <w:left w:val="none" w:sz="0" w:space="0" w:color="auto"/>
        <w:bottom w:val="none" w:sz="0" w:space="0" w:color="auto"/>
        <w:right w:val="none" w:sz="0" w:space="0" w:color="auto"/>
      </w:divBdr>
    </w:div>
    <w:div w:id="1630086301">
      <w:bodyDiv w:val="1"/>
      <w:marLeft w:val="0"/>
      <w:marRight w:val="0"/>
      <w:marTop w:val="0"/>
      <w:marBottom w:val="0"/>
      <w:divBdr>
        <w:top w:val="none" w:sz="0" w:space="0" w:color="auto"/>
        <w:left w:val="none" w:sz="0" w:space="0" w:color="auto"/>
        <w:bottom w:val="none" w:sz="0" w:space="0" w:color="auto"/>
        <w:right w:val="none" w:sz="0" w:space="0" w:color="auto"/>
      </w:divBdr>
    </w:div>
    <w:div w:id="1630210120">
      <w:bodyDiv w:val="1"/>
      <w:marLeft w:val="0"/>
      <w:marRight w:val="0"/>
      <w:marTop w:val="0"/>
      <w:marBottom w:val="0"/>
      <w:divBdr>
        <w:top w:val="none" w:sz="0" w:space="0" w:color="auto"/>
        <w:left w:val="none" w:sz="0" w:space="0" w:color="auto"/>
        <w:bottom w:val="none" w:sz="0" w:space="0" w:color="auto"/>
        <w:right w:val="none" w:sz="0" w:space="0" w:color="auto"/>
      </w:divBdr>
    </w:div>
    <w:div w:id="1631324344">
      <w:bodyDiv w:val="1"/>
      <w:marLeft w:val="0"/>
      <w:marRight w:val="0"/>
      <w:marTop w:val="0"/>
      <w:marBottom w:val="0"/>
      <w:divBdr>
        <w:top w:val="none" w:sz="0" w:space="0" w:color="auto"/>
        <w:left w:val="none" w:sz="0" w:space="0" w:color="auto"/>
        <w:bottom w:val="none" w:sz="0" w:space="0" w:color="auto"/>
        <w:right w:val="none" w:sz="0" w:space="0" w:color="auto"/>
      </w:divBdr>
    </w:div>
    <w:div w:id="1632242877">
      <w:bodyDiv w:val="1"/>
      <w:marLeft w:val="0"/>
      <w:marRight w:val="0"/>
      <w:marTop w:val="0"/>
      <w:marBottom w:val="0"/>
      <w:divBdr>
        <w:top w:val="none" w:sz="0" w:space="0" w:color="auto"/>
        <w:left w:val="none" w:sz="0" w:space="0" w:color="auto"/>
        <w:bottom w:val="none" w:sz="0" w:space="0" w:color="auto"/>
        <w:right w:val="none" w:sz="0" w:space="0" w:color="auto"/>
      </w:divBdr>
    </w:div>
    <w:div w:id="1632663210">
      <w:bodyDiv w:val="1"/>
      <w:marLeft w:val="0"/>
      <w:marRight w:val="0"/>
      <w:marTop w:val="0"/>
      <w:marBottom w:val="0"/>
      <w:divBdr>
        <w:top w:val="none" w:sz="0" w:space="0" w:color="auto"/>
        <w:left w:val="none" w:sz="0" w:space="0" w:color="auto"/>
        <w:bottom w:val="none" w:sz="0" w:space="0" w:color="auto"/>
        <w:right w:val="none" w:sz="0" w:space="0" w:color="auto"/>
      </w:divBdr>
    </w:div>
    <w:div w:id="1633747478">
      <w:bodyDiv w:val="1"/>
      <w:marLeft w:val="0"/>
      <w:marRight w:val="0"/>
      <w:marTop w:val="0"/>
      <w:marBottom w:val="0"/>
      <w:divBdr>
        <w:top w:val="none" w:sz="0" w:space="0" w:color="auto"/>
        <w:left w:val="none" w:sz="0" w:space="0" w:color="auto"/>
        <w:bottom w:val="none" w:sz="0" w:space="0" w:color="auto"/>
        <w:right w:val="none" w:sz="0" w:space="0" w:color="auto"/>
      </w:divBdr>
    </w:div>
    <w:div w:id="1635941430">
      <w:bodyDiv w:val="1"/>
      <w:marLeft w:val="0"/>
      <w:marRight w:val="0"/>
      <w:marTop w:val="0"/>
      <w:marBottom w:val="0"/>
      <w:divBdr>
        <w:top w:val="none" w:sz="0" w:space="0" w:color="auto"/>
        <w:left w:val="none" w:sz="0" w:space="0" w:color="auto"/>
        <w:bottom w:val="none" w:sz="0" w:space="0" w:color="auto"/>
        <w:right w:val="none" w:sz="0" w:space="0" w:color="auto"/>
      </w:divBdr>
    </w:div>
    <w:div w:id="1635987038">
      <w:bodyDiv w:val="1"/>
      <w:marLeft w:val="0"/>
      <w:marRight w:val="0"/>
      <w:marTop w:val="0"/>
      <w:marBottom w:val="0"/>
      <w:divBdr>
        <w:top w:val="none" w:sz="0" w:space="0" w:color="auto"/>
        <w:left w:val="none" w:sz="0" w:space="0" w:color="auto"/>
        <w:bottom w:val="none" w:sz="0" w:space="0" w:color="auto"/>
        <w:right w:val="none" w:sz="0" w:space="0" w:color="auto"/>
      </w:divBdr>
    </w:div>
    <w:div w:id="1637030708">
      <w:bodyDiv w:val="1"/>
      <w:marLeft w:val="0"/>
      <w:marRight w:val="0"/>
      <w:marTop w:val="0"/>
      <w:marBottom w:val="0"/>
      <w:divBdr>
        <w:top w:val="none" w:sz="0" w:space="0" w:color="auto"/>
        <w:left w:val="none" w:sz="0" w:space="0" w:color="auto"/>
        <w:bottom w:val="none" w:sz="0" w:space="0" w:color="auto"/>
        <w:right w:val="none" w:sz="0" w:space="0" w:color="auto"/>
      </w:divBdr>
    </w:div>
    <w:div w:id="1637103725">
      <w:bodyDiv w:val="1"/>
      <w:marLeft w:val="0"/>
      <w:marRight w:val="0"/>
      <w:marTop w:val="0"/>
      <w:marBottom w:val="0"/>
      <w:divBdr>
        <w:top w:val="none" w:sz="0" w:space="0" w:color="auto"/>
        <w:left w:val="none" w:sz="0" w:space="0" w:color="auto"/>
        <w:bottom w:val="none" w:sz="0" w:space="0" w:color="auto"/>
        <w:right w:val="none" w:sz="0" w:space="0" w:color="auto"/>
      </w:divBdr>
    </w:div>
    <w:div w:id="1637182928">
      <w:bodyDiv w:val="1"/>
      <w:marLeft w:val="0"/>
      <w:marRight w:val="0"/>
      <w:marTop w:val="0"/>
      <w:marBottom w:val="0"/>
      <w:divBdr>
        <w:top w:val="none" w:sz="0" w:space="0" w:color="auto"/>
        <w:left w:val="none" w:sz="0" w:space="0" w:color="auto"/>
        <w:bottom w:val="none" w:sz="0" w:space="0" w:color="auto"/>
        <w:right w:val="none" w:sz="0" w:space="0" w:color="auto"/>
      </w:divBdr>
    </w:div>
    <w:div w:id="1638221501">
      <w:bodyDiv w:val="1"/>
      <w:marLeft w:val="0"/>
      <w:marRight w:val="0"/>
      <w:marTop w:val="0"/>
      <w:marBottom w:val="0"/>
      <w:divBdr>
        <w:top w:val="none" w:sz="0" w:space="0" w:color="auto"/>
        <w:left w:val="none" w:sz="0" w:space="0" w:color="auto"/>
        <w:bottom w:val="none" w:sz="0" w:space="0" w:color="auto"/>
        <w:right w:val="none" w:sz="0" w:space="0" w:color="auto"/>
      </w:divBdr>
    </w:div>
    <w:div w:id="1638337323">
      <w:bodyDiv w:val="1"/>
      <w:marLeft w:val="0"/>
      <w:marRight w:val="0"/>
      <w:marTop w:val="0"/>
      <w:marBottom w:val="0"/>
      <w:divBdr>
        <w:top w:val="none" w:sz="0" w:space="0" w:color="auto"/>
        <w:left w:val="none" w:sz="0" w:space="0" w:color="auto"/>
        <w:bottom w:val="none" w:sz="0" w:space="0" w:color="auto"/>
        <w:right w:val="none" w:sz="0" w:space="0" w:color="auto"/>
      </w:divBdr>
    </w:div>
    <w:div w:id="1638800327">
      <w:bodyDiv w:val="1"/>
      <w:marLeft w:val="0"/>
      <w:marRight w:val="0"/>
      <w:marTop w:val="0"/>
      <w:marBottom w:val="0"/>
      <w:divBdr>
        <w:top w:val="none" w:sz="0" w:space="0" w:color="auto"/>
        <w:left w:val="none" w:sz="0" w:space="0" w:color="auto"/>
        <w:bottom w:val="none" w:sz="0" w:space="0" w:color="auto"/>
        <w:right w:val="none" w:sz="0" w:space="0" w:color="auto"/>
      </w:divBdr>
    </w:div>
    <w:div w:id="1639147884">
      <w:bodyDiv w:val="1"/>
      <w:marLeft w:val="0"/>
      <w:marRight w:val="0"/>
      <w:marTop w:val="0"/>
      <w:marBottom w:val="0"/>
      <w:divBdr>
        <w:top w:val="none" w:sz="0" w:space="0" w:color="auto"/>
        <w:left w:val="none" w:sz="0" w:space="0" w:color="auto"/>
        <w:bottom w:val="none" w:sz="0" w:space="0" w:color="auto"/>
        <w:right w:val="none" w:sz="0" w:space="0" w:color="auto"/>
      </w:divBdr>
    </w:div>
    <w:div w:id="1639601540">
      <w:bodyDiv w:val="1"/>
      <w:marLeft w:val="0"/>
      <w:marRight w:val="0"/>
      <w:marTop w:val="0"/>
      <w:marBottom w:val="0"/>
      <w:divBdr>
        <w:top w:val="none" w:sz="0" w:space="0" w:color="auto"/>
        <w:left w:val="none" w:sz="0" w:space="0" w:color="auto"/>
        <w:bottom w:val="none" w:sz="0" w:space="0" w:color="auto"/>
        <w:right w:val="none" w:sz="0" w:space="0" w:color="auto"/>
      </w:divBdr>
    </w:div>
    <w:div w:id="1640528783">
      <w:bodyDiv w:val="1"/>
      <w:marLeft w:val="0"/>
      <w:marRight w:val="0"/>
      <w:marTop w:val="0"/>
      <w:marBottom w:val="0"/>
      <w:divBdr>
        <w:top w:val="none" w:sz="0" w:space="0" w:color="auto"/>
        <w:left w:val="none" w:sz="0" w:space="0" w:color="auto"/>
        <w:bottom w:val="none" w:sz="0" w:space="0" w:color="auto"/>
        <w:right w:val="none" w:sz="0" w:space="0" w:color="auto"/>
      </w:divBdr>
    </w:div>
    <w:div w:id="1640957249">
      <w:bodyDiv w:val="1"/>
      <w:marLeft w:val="0"/>
      <w:marRight w:val="0"/>
      <w:marTop w:val="0"/>
      <w:marBottom w:val="0"/>
      <w:divBdr>
        <w:top w:val="none" w:sz="0" w:space="0" w:color="auto"/>
        <w:left w:val="none" w:sz="0" w:space="0" w:color="auto"/>
        <w:bottom w:val="none" w:sz="0" w:space="0" w:color="auto"/>
        <w:right w:val="none" w:sz="0" w:space="0" w:color="auto"/>
      </w:divBdr>
    </w:div>
    <w:div w:id="1641182388">
      <w:bodyDiv w:val="1"/>
      <w:marLeft w:val="0"/>
      <w:marRight w:val="0"/>
      <w:marTop w:val="0"/>
      <w:marBottom w:val="0"/>
      <w:divBdr>
        <w:top w:val="none" w:sz="0" w:space="0" w:color="auto"/>
        <w:left w:val="none" w:sz="0" w:space="0" w:color="auto"/>
        <w:bottom w:val="none" w:sz="0" w:space="0" w:color="auto"/>
        <w:right w:val="none" w:sz="0" w:space="0" w:color="auto"/>
      </w:divBdr>
    </w:div>
    <w:div w:id="1641691854">
      <w:bodyDiv w:val="1"/>
      <w:marLeft w:val="0"/>
      <w:marRight w:val="0"/>
      <w:marTop w:val="0"/>
      <w:marBottom w:val="0"/>
      <w:divBdr>
        <w:top w:val="none" w:sz="0" w:space="0" w:color="auto"/>
        <w:left w:val="none" w:sz="0" w:space="0" w:color="auto"/>
        <w:bottom w:val="none" w:sz="0" w:space="0" w:color="auto"/>
        <w:right w:val="none" w:sz="0" w:space="0" w:color="auto"/>
      </w:divBdr>
    </w:div>
    <w:div w:id="1641882191">
      <w:bodyDiv w:val="1"/>
      <w:marLeft w:val="0"/>
      <w:marRight w:val="0"/>
      <w:marTop w:val="0"/>
      <w:marBottom w:val="0"/>
      <w:divBdr>
        <w:top w:val="none" w:sz="0" w:space="0" w:color="auto"/>
        <w:left w:val="none" w:sz="0" w:space="0" w:color="auto"/>
        <w:bottom w:val="none" w:sz="0" w:space="0" w:color="auto"/>
        <w:right w:val="none" w:sz="0" w:space="0" w:color="auto"/>
      </w:divBdr>
    </w:div>
    <w:div w:id="1646738194">
      <w:bodyDiv w:val="1"/>
      <w:marLeft w:val="0"/>
      <w:marRight w:val="0"/>
      <w:marTop w:val="0"/>
      <w:marBottom w:val="0"/>
      <w:divBdr>
        <w:top w:val="none" w:sz="0" w:space="0" w:color="auto"/>
        <w:left w:val="none" w:sz="0" w:space="0" w:color="auto"/>
        <w:bottom w:val="none" w:sz="0" w:space="0" w:color="auto"/>
        <w:right w:val="none" w:sz="0" w:space="0" w:color="auto"/>
      </w:divBdr>
    </w:div>
    <w:div w:id="1646856693">
      <w:bodyDiv w:val="1"/>
      <w:marLeft w:val="0"/>
      <w:marRight w:val="0"/>
      <w:marTop w:val="0"/>
      <w:marBottom w:val="0"/>
      <w:divBdr>
        <w:top w:val="none" w:sz="0" w:space="0" w:color="auto"/>
        <w:left w:val="none" w:sz="0" w:space="0" w:color="auto"/>
        <w:bottom w:val="none" w:sz="0" w:space="0" w:color="auto"/>
        <w:right w:val="none" w:sz="0" w:space="0" w:color="auto"/>
      </w:divBdr>
    </w:div>
    <w:div w:id="1647002736">
      <w:bodyDiv w:val="1"/>
      <w:marLeft w:val="0"/>
      <w:marRight w:val="0"/>
      <w:marTop w:val="0"/>
      <w:marBottom w:val="0"/>
      <w:divBdr>
        <w:top w:val="none" w:sz="0" w:space="0" w:color="auto"/>
        <w:left w:val="none" w:sz="0" w:space="0" w:color="auto"/>
        <w:bottom w:val="none" w:sz="0" w:space="0" w:color="auto"/>
        <w:right w:val="none" w:sz="0" w:space="0" w:color="auto"/>
      </w:divBdr>
    </w:div>
    <w:div w:id="1647279958">
      <w:bodyDiv w:val="1"/>
      <w:marLeft w:val="0"/>
      <w:marRight w:val="0"/>
      <w:marTop w:val="0"/>
      <w:marBottom w:val="0"/>
      <w:divBdr>
        <w:top w:val="none" w:sz="0" w:space="0" w:color="auto"/>
        <w:left w:val="none" w:sz="0" w:space="0" w:color="auto"/>
        <w:bottom w:val="none" w:sz="0" w:space="0" w:color="auto"/>
        <w:right w:val="none" w:sz="0" w:space="0" w:color="auto"/>
      </w:divBdr>
    </w:div>
    <w:div w:id="1648168022">
      <w:bodyDiv w:val="1"/>
      <w:marLeft w:val="0"/>
      <w:marRight w:val="0"/>
      <w:marTop w:val="0"/>
      <w:marBottom w:val="0"/>
      <w:divBdr>
        <w:top w:val="none" w:sz="0" w:space="0" w:color="auto"/>
        <w:left w:val="none" w:sz="0" w:space="0" w:color="auto"/>
        <w:bottom w:val="none" w:sz="0" w:space="0" w:color="auto"/>
        <w:right w:val="none" w:sz="0" w:space="0" w:color="auto"/>
      </w:divBdr>
    </w:div>
    <w:div w:id="1648317990">
      <w:bodyDiv w:val="1"/>
      <w:marLeft w:val="0"/>
      <w:marRight w:val="0"/>
      <w:marTop w:val="0"/>
      <w:marBottom w:val="0"/>
      <w:divBdr>
        <w:top w:val="none" w:sz="0" w:space="0" w:color="auto"/>
        <w:left w:val="none" w:sz="0" w:space="0" w:color="auto"/>
        <w:bottom w:val="none" w:sz="0" w:space="0" w:color="auto"/>
        <w:right w:val="none" w:sz="0" w:space="0" w:color="auto"/>
      </w:divBdr>
    </w:div>
    <w:div w:id="1649279920">
      <w:bodyDiv w:val="1"/>
      <w:marLeft w:val="0"/>
      <w:marRight w:val="0"/>
      <w:marTop w:val="0"/>
      <w:marBottom w:val="0"/>
      <w:divBdr>
        <w:top w:val="none" w:sz="0" w:space="0" w:color="auto"/>
        <w:left w:val="none" w:sz="0" w:space="0" w:color="auto"/>
        <w:bottom w:val="none" w:sz="0" w:space="0" w:color="auto"/>
        <w:right w:val="none" w:sz="0" w:space="0" w:color="auto"/>
      </w:divBdr>
    </w:div>
    <w:div w:id="1649476564">
      <w:bodyDiv w:val="1"/>
      <w:marLeft w:val="0"/>
      <w:marRight w:val="0"/>
      <w:marTop w:val="0"/>
      <w:marBottom w:val="0"/>
      <w:divBdr>
        <w:top w:val="none" w:sz="0" w:space="0" w:color="auto"/>
        <w:left w:val="none" w:sz="0" w:space="0" w:color="auto"/>
        <w:bottom w:val="none" w:sz="0" w:space="0" w:color="auto"/>
        <w:right w:val="none" w:sz="0" w:space="0" w:color="auto"/>
      </w:divBdr>
    </w:div>
    <w:div w:id="1650789635">
      <w:bodyDiv w:val="1"/>
      <w:marLeft w:val="0"/>
      <w:marRight w:val="0"/>
      <w:marTop w:val="0"/>
      <w:marBottom w:val="0"/>
      <w:divBdr>
        <w:top w:val="none" w:sz="0" w:space="0" w:color="auto"/>
        <w:left w:val="none" w:sz="0" w:space="0" w:color="auto"/>
        <w:bottom w:val="none" w:sz="0" w:space="0" w:color="auto"/>
        <w:right w:val="none" w:sz="0" w:space="0" w:color="auto"/>
      </w:divBdr>
    </w:div>
    <w:div w:id="1650865172">
      <w:bodyDiv w:val="1"/>
      <w:marLeft w:val="0"/>
      <w:marRight w:val="0"/>
      <w:marTop w:val="0"/>
      <w:marBottom w:val="0"/>
      <w:divBdr>
        <w:top w:val="none" w:sz="0" w:space="0" w:color="auto"/>
        <w:left w:val="none" w:sz="0" w:space="0" w:color="auto"/>
        <w:bottom w:val="none" w:sz="0" w:space="0" w:color="auto"/>
        <w:right w:val="none" w:sz="0" w:space="0" w:color="auto"/>
      </w:divBdr>
    </w:div>
    <w:div w:id="1651058972">
      <w:bodyDiv w:val="1"/>
      <w:marLeft w:val="0"/>
      <w:marRight w:val="0"/>
      <w:marTop w:val="0"/>
      <w:marBottom w:val="0"/>
      <w:divBdr>
        <w:top w:val="none" w:sz="0" w:space="0" w:color="auto"/>
        <w:left w:val="none" w:sz="0" w:space="0" w:color="auto"/>
        <w:bottom w:val="none" w:sz="0" w:space="0" w:color="auto"/>
        <w:right w:val="none" w:sz="0" w:space="0" w:color="auto"/>
      </w:divBdr>
    </w:div>
    <w:div w:id="1651713640">
      <w:bodyDiv w:val="1"/>
      <w:marLeft w:val="0"/>
      <w:marRight w:val="0"/>
      <w:marTop w:val="0"/>
      <w:marBottom w:val="0"/>
      <w:divBdr>
        <w:top w:val="none" w:sz="0" w:space="0" w:color="auto"/>
        <w:left w:val="none" w:sz="0" w:space="0" w:color="auto"/>
        <w:bottom w:val="none" w:sz="0" w:space="0" w:color="auto"/>
        <w:right w:val="none" w:sz="0" w:space="0" w:color="auto"/>
      </w:divBdr>
    </w:div>
    <w:div w:id="1653172667">
      <w:bodyDiv w:val="1"/>
      <w:marLeft w:val="0"/>
      <w:marRight w:val="0"/>
      <w:marTop w:val="0"/>
      <w:marBottom w:val="0"/>
      <w:divBdr>
        <w:top w:val="none" w:sz="0" w:space="0" w:color="auto"/>
        <w:left w:val="none" w:sz="0" w:space="0" w:color="auto"/>
        <w:bottom w:val="none" w:sz="0" w:space="0" w:color="auto"/>
        <w:right w:val="none" w:sz="0" w:space="0" w:color="auto"/>
      </w:divBdr>
    </w:div>
    <w:div w:id="1653947765">
      <w:bodyDiv w:val="1"/>
      <w:marLeft w:val="0"/>
      <w:marRight w:val="0"/>
      <w:marTop w:val="0"/>
      <w:marBottom w:val="0"/>
      <w:divBdr>
        <w:top w:val="none" w:sz="0" w:space="0" w:color="auto"/>
        <w:left w:val="none" w:sz="0" w:space="0" w:color="auto"/>
        <w:bottom w:val="none" w:sz="0" w:space="0" w:color="auto"/>
        <w:right w:val="none" w:sz="0" w:space="0" w:color="auto"/>
      </w:divBdr>
    </w:div>
    <w:div w:id="1654598356">
      <w:bodyDiv w:val="1"/>
      <w:marLeft w:val="0"/>
      <w:marRight w:val="0"/>
      <w:marTop w:val="0"/>
      <w:marBottom w:val="0"/>
      <w:divBdr>
        <w:top w:val="none" w:sz="0" w:space="0" w:color="auto"/>
        <w:left w:val="none" w:sz="0" w:space="0" w:color="auto"/>
        <w:bottom w:val="none" w:sz="0" w:space="0" w:color="auto"/>
        <w:right w:val="none" w:sz="0" w:space="0" w:color="auto"/>
      </w:divBdr>
    </w:div>
    <w:div w:id="1654720140">
      <w:bodyDiv w:val="1"/>
      <w:marLeft w:val="0"/>
      <w:marRight w:val="0"/>
      <w:marTop w:val="0"/>
      <w:marBottom w:val="0"/>
      <w:divBdr>
        <w:top w:val="none" w:sz="0" w:space="0" w:color="auto"/>
        <w:left w:val="none" w:sz="0" w:space="0" w:color="auto"/>
        <w:bottom w:val="none" w:sz="0" w:space="0" w:color="auto"/>
        <w:right w:val="none" w:sz="0" w:space="0" w:color="auto"/>
      </w:divBdr>
    </w:div>
    <w:div w:id="1654795883">
      <w:bodyDiv w:val="1"/>
      <w:marLeft w:val="0"/>
      <w:marRight w:val="0"/>
      <w:marTop w:val="0"/>
      <w:marBottom w:val="0"/>
      <w:divBdr>
        <w:top w:val="none" w:sz="0" w:space="0" w:color="auto"/>
        <w:left w:val="none" w:sz="0" w:space="0" w:color="auto"/>
        <w:bottom w:val="none" w:sz="0" w:space="0" w:color="auto"/>
        <w:right w:val="none" w:sz="0" w:space="0" w:color="auto"/>
      </w:divBdr>
    </w:div>
    <w:div w:id="1654797413">
      <w:bodyDiv w:val="1"/>
      <w:marLeft w:val="0"/>
      <w:marRight w:val="0"/>
      <w:marTop w:val="0"/>
      <w:marBottom w:val="0"/>
      <w:divBdr>
        <w:top w:val="none" w:sz="0" w:space="0" w:color="auto"/>
        <w:left w:val="none" w:sz="0" w:space="0" w:color="auto"/>
        <w:bottom w:val="none" w:sz="0" w:space="0" w:color="auto"/>
        <w:right w:val="none" w:sz="0" w:space="0" w:color="auto"/>
      </w:divBdr>
    </w:div>
    <w:div w:id="1655646068">
      <w:bodyDiv w:val="1"/>
      <w:marLeft w:val="0"/>
      <w:marRight w:val="0"/>
      <w:marTop w:val="0"/>
      <w:marBottom w:val="0"/>
      <w:divBdr>
        <w:top w:val="none" w:sz="0" w:space="0" w:color="auto"/>
        <w:left w:val="none" w:sz="0" w:space="0" w:color="auto"/>
        <w:bottom w:val="none" w:sz="0" w:space="0" w:color="auto"/>
        <w:right w:val="none" w:sz="0" w:space="0" w:color="auto"/>
      </w:divBdr>
    </w:div>
    <w:div w:id="1656226524">
      <w:bodyDiv w:val="1"/>
      <w:marLeft w:val="0"/>
      <w:marRight w:val="0"/>
      <w:marTop w:val="0"/>
      <w:marBottom w:val="0"/>
      <w:divBdr>
        <w:top w:val="none" w:sz="0" w:space="0" w:color="auto"/>
        <w:left w:val="none" w:sz="0" w:space="0" w:color="auto"/>
        <w:bottom w:val="none" w:sz="0" w:space="0" w:color="auto"/>
        <w:right w:val="none" w:sz="0" w:space="0" w:color="auto"/>
      </w:divBdr>
    </w:div>
    <w:div w:id="1656254841">
      <w:bodyDiv w:val="1"/>
      <w:marLeft w:val="0"/>
      <w:marRight w:val="0"/>
      <w:marTop w:val="0"/>
      <w:marBottom w:val="0"/>
      <w:divBdr>
        <w:top w:val="none" w:sz="0" w:space="0" w:color="auto"/>
        <w:left w:val="none" w:sz="0" w:space="0" w:color="auto"/>
        <w:bottom w:val="none" w:sz="0" w:space="0" w:color="auto"/>
        <w:right w:val="none" w:sz="0" w:space="0" w:color="auto"/>
      </w:divBdr>
    </w:div>
    <w:div w:id="1656297313">
      <w:bodyDiv w:val="1"/>
      <w:marLeft w:val="0"/>
      <w:marRight w:val="0"/>
      <w:marTop w:val="0"/>
      <w:marBottom w:val="0"/>
      <w:divBdr>
        <w:top w:val="none" w:sz="0" w:space="0" w:color="auto"/>
        <w:left w:val="none" w:sz="0" w:space="0" w:color="auto"/>
        <w:bottom w:val="none" w:sz="0" w:space="0" w:color="auto"/>
        <w:right w:val="none" w:sz="0" w:space="0" w:color="auto"/>
      </w:divBdr>
    </w:div>
    <w:div w:id="1656841242">
      <w:bodyDiv w:val="1"/>
      <w:marLeft w:val="0"/>
      <w:marRight w:val="0"/>
      <w:marTop w:val="0"/>
      <w:marBottom w:val="0"/>
      <w:divBdr>
        <w:top w:val="none" w:sz="0" w:space="0" w:color="auto"/>
        <w:left w:val="none" w:sz="0" w:space="0" w:color="auto"/>
        <w:bottom w:val="none" w:sz="0" w:space="0" w:color="auto"/>
        <w:right w:val="none" w:sz="0" w:space="0" w:color="auto"/>
      </w:divBdr>
    </w:div>
    <w:div w:id="1657487735">
      <w:bodyDiv w:val="1"/>
      <w:marLeft w:val="0"/>
      <w:marRight w:val="0"/>
      <w:marTop w:val="0"/>
      <w:marBottom w:val="0"/>
      <w:divBdr>
        <w:top w:val="none" w:sz="0" w:space="0" w:color="auto"/>
        <w:left w:val="none" w:sz="0" w:space="0" w:color="auto"/>
        <w:bottom w:val="none" w:sz="0" w:space="0" w:color="auto"/>
        <w:right w:val="none" w:sz="0" w:space="0" w:color="auto"/>
      </w:divBdr>
    </w:div>
    <w:div w:id="1658146613">
      <w:bodyDiv w:val="1"/>
      <w:marLeft w:val="0"/>
      <w:marRight w:val="0"/>
      <w:marTop w:val="0"/>
      <w:marBottom w:val="0"/>
      <w:divBdr>
        <w:top w:val="none" w:sz="0" w:space="0" w:color="auto"/>
        <w:left w:val="none" w:sz="0" w:space="0" w:color="auto"/>
        <w:bottom w:val="none" w:sz="0" w:space="0" w:color="auto"/>
        <w:right w:val="none" w:sz="0" w:space="0" w:color="auto"/>
      </w:divBdr>
    </w:div>
    <w:div w:id="1659263523">
      <w:bodyDiv w:val="1"/>
      <w:marLeft w:val="0"/>
      <w:marRight w:val="0"/>
      <w:marTop w:val="0"/>
      <w:marBottom w:val="0"/>
      <w:divBdr>
        <w:top w:val="none" w:sz="0" w:space="0" w:color="auto"/>
        <w:left w:val="none" w:sz="0" w:space="0" w:color="auto"/>
        <w:bottom w:val="none" w:sz="0" w:space="0" w:color="auto"/>
        <w:right w:val="none" w:sz="0" w:space="0" w:color="auto"/>
      </w:divBdr>
    </w:div>
    <w:div w:id="1659915938">
      <w:bodyDiv w:val="1"/>
      <w:marLeft w:val="0"/>
      <w:marRight w:val="0"/>
      <w:marTop w:val="0"/>
      <w:marBottom w:val="0"/>
      <w:divBdr>
        <w:top w:val="none" w:sz="0" w:space="0" w:color="auto"/>
        <w:left w:val="none" w:sz="0" w:space="0" w:color="auto"/>
        <w:bottom w:val="none" w:sz="0" w:space="0" w:color="auto"/>
        <w:right w:val="none" w:sz="0" w:space="0" w:color="auto"/>
      </w:divBdr>
    </w:div>
    <w:div w:id="1661080500">
      <w:bodyDiv w:val="1"/>
      <w:marLeft w:val="0"/>
      <w:marRight w:val="0"/>
      <w:marTop w:val="0"/>
      <w:marBottom w:val="0"/>
      <w:divBdr>
        <w:top w:val="none" w:sz="0" w:space="0" w:color="auto"/>
        <w:left w:val="none" w:sz="0" w:space="0" w:color="auto"/>
        <w:bottom w:val="none" w:sz="0" w:space="0" w:color="auto"/>
        <w:right w:val="none" w:sz="0" w:space="0" w:color="auto"/>
      </w:divBdr>
    </w:div>
    <w:div w:id="1661158985">
      <w:bodyDiv w:val="1"/>
      <w:marLeft w:val="0"/>
      <w:marRight w:val="0"/>
      <w:marTop w:val="0"/>
      <w:marBottom w:val="0"/>
      <w:divBdr>
        <w:top w:val="none" w:sz="0" w:space="0" w:color="auto"/>
        <w:left w:val="none" w:sz="0" w:space="0" w:color="auto"/>
        <w:bottom w:val="none" w:sz="0" w:space="0" w:color="auto"/>
        <w:right w:val="none" w:sz="0" w:space="0" w:color="auto"/>
      </w:divBdr>
    </w:div>
    <w:div w:id="1662007857">
      <w:bodyDiv w:val="1"/>
      <w:marLeft w:val="0"/>
      <w:marRight w:val="0"/>
      <w:marTop w:val="0"/>
      <w:marBottom w:val="0"/>
      <w:divBdr>
        <w:top w:val="none" w:sz="0" w:space="0" w:color="auto"/>
        <w:left w:val="none" w:sz="0" w:space="0" w:color="auto"/>
        <w:bottom w:val="none" w:sz="0" w:space="0" w:color="auto"/>
        <w:right w:val="none" w:sz="0" w:space="0" w:color="auto"/>
      </w:divBdr>
    </w:div>
    <w:div w:id="1663199295">
      <w:bodyDiv w:val="1"/>
      <w:marLeft w:val="0"/>
      <w:marRight w:val="0"/>
      <w:marTop w:val="0"/>
      <w:marBottom w:val="0"/>
      <w:divBdr>
        <w:top w:val="none" w:sz="0" w:space="0" w:color="auto"/>
        <w:left w:val="none" w:sz="0" w:space="0" w:color="auto"/>
        <w:bottom w:val="none" w:sz="0" w:space="0" w:color="auto"/>
        <w:right w:val="none" w:sz="0" w:space="0" w:color="auto"/>
      </w:divBdr>
    </w:div>
    <w:div w:id="1663729529">
      <w:bodyDiv w:val="1"/>
      <w:marLeft w:val="0"/>
      <w:marRight w:val="0"/>
      <w:marTop w:val="0"/>
      <w:marBottom w:val="0"/>
      <w:divBdr>
        <w:top w:val="none" w:sz="0" w:space="0" w:color="auto"/>
        <w:left w:val="none" w:sz="0" w:space="0" w:color="auto"/>
        <w:bottom w:val="none" w:sz="0" w:space="0" w:color="auto"/>
        <w:right w:val="none" w:sz="0" w:space="0" w:color="auto"/>
      </w:divBdr>
    </w:div>
    <w:div w:id="1664115433">
      <w:bodyDiv w:val="1"/>
      <w:marLeft w:val="0"/>
      <w:marRight w:val="0"/>
      <w:marTop w:val="0"/>
      <w:marBottom w:val="0"/>
      <w:divBdr>
        <w:top w:val="none" w:sz="0" w:space="0" w:color="auto"/>
        <w:left w:val="none" w:sz="0" w:space="0" w:color="auto"/>
        <w:bottom w:val="none" w:sz="0" w:space="0" w:color="auto"/>
        <w:right w:val="none" w:sz="0" w:space="0" w:color="auto"/>
      </w:divBdr>
    </w:div>
    <w:div w:id="1664160394">
      <w:bodyDiv w:val="1"/>
      <w:marLeft w:val="0"/>
      <w:marRight w:val="0"/>
      <w:marTop w:val="0"/>
      <w:marBottom w:val="0"/>
      <w:divBdr>
        <w:top w:val="none" w:sz="0" w:space="0" w:color="auto"/>
        <w:left w:val="none" w:sz="0" w:space="0" w:color="auto"/>
        <w:bottom w:val="none" w:sz="0" w:space="0" w:color="auto"/>
        <w:right w:val="none" w:sz="0" w:space="0" w:color="auto"/>
      </w:divBdr>
    </w:div>
    <w:div w:id="1664353182">
      <w:bodyDiv w:val="1"/>
      <w:marLeft w:val="0"/>
      <w:marRight w:val="0"/>
      <w:marTop w:val="0"/>
      <w:marBottom w:val="0"/>
      <w:divBdr>
        <w:top w:val="none" w:sz="0" w:space="0" w:color="auto"/>
        <w:left w:val="none" w:sz="0" w:space="0" w:color="auto"/>
        <w:bottom w:val="none" w:sz="0" w:space="0" w:color="auto"/>
        <w:right w:val="none" w:sz="0" w:space="0" w:color="auto"/>
      </w:divBdr>
    </w:div>
    <w:div w:id="1665007741">
      <w:bodyDiv w:val="1"/>
      <w:marLeft w:val="0"/>
      <w:marRight w:val="0"/>
      <w:marTop w:val="0"/>
      <w:marBottom w:val="0"/>
      <w:divBdr>
        <w:top w:val="none" w:sz="0" w:space="0" w:color="auto"/>
        <w:left w:val="none" w:sz="0" w:space="0" w:color="auto"/>
        <w:bottom w:val="none" w:sz="0" w:space="0" w:color="auto"/>
        <w:right w:val="none" w:sz="0" w:space="0" w:color="auto"/>
      </w:divBdr>
    </w:div>
    <w:div w:id="1665426025">
      <w:bodyDiv w:val="1"/>
      <w:marLeft w:val="0"/>
      <w:marRight w:val="0"/>
      <w:marTop w:val="0"/>
      <w:marBottom w:val="0"/>
      <w:divBdr>
        <w:top w:val="none" w:sz="0" w:space="0" w:color="auto"/>
        <w:left w:val="none" w:sz="0" w:space="0" w:color="auto"/>
        <w:bottom w:val="none" w:sz="0" w:space="0" w:color="auto"/>
        <w:right w:val="none" w:sz="0" w:space="0" w:color="auto"/>
      </w:divBdr>
    </w:div>
    <w:div w:id="1667440958">
      <w:bodyDiv w:val="1"/>
      <w:marLeft w:val="0"/>
      <w:marRight w:val="0"/>
      <w:marTop w:val="0"/>
      <w:marBottom w:val="0"/>
      <w:divBdr>
        <w:top w:val="none" w:sz="0" w:space="0" w:color="auto"/>
        <w:left w:val="none" w:sz="0" w:space="0" w:color="auto"/>
        <w:bottom w:val="none" w:sz="0" w:space="0" w:color="auto"/>
        <w:right w:val="none" w:sz="0" w:space="0" w:color="auto"/>
      </w:divBdr>
    </w:div>
    <w:div w:id="1669094805">
      <w:bodyDiv w:val="1"/>
      <w:marLeft w:val="0"/>
      <w:marRight w:val="0"/>
      <w:marTop w:val="0"/>
      <w:marBottom w:val="0"/>
      <w:divBdr>
        <w:top w:val="none" w:sz="0" w:space="0" w:color="auto"/>
        <w:left w:val="none" w:sz="0" w:space="0" w:color="auto"/>
        <w:bottom w:val="none" w:sz="0" w:space="0" w:color="auto"/>
        <w:right w:val="none" w:sz="0" w:space="0" w:color="auto"/>
      </w:divBdr>
    </w:div>
    <w:div w:id="1670134169">
      <w:bodyDiv w:val="1"/>
      <w:marLeft w:val="0"/>
      <w:marRight w:val="0"/>
      <w:marTop w:val="0"/>
      <w:marBottom w:val="0"/>
      <w:divBdr>
        <w:top w:val="none" w:sz="0" w:space="0" w:color="auto"/>
        <w:left w:val="none" w:sz="0" w:space="0" w:color="auto"/>
        <w:bottom w:val="none" w:sz="0" w:space="0" w:color="auto"/>
        <w:right w:val="none" w:sz="0" w:space="0" w:color="auto"/>
      </w:divBdr>
    </w:div>
    <w:div w:id="1670716452">
      <w:bodyDiv w:val="1"/>
      <w:marLeft w:val="0"/>
      <w:marRight w:val="0"/>
      <w:marTop w:val="0"/>
      <w:marBottom w:val="0"/>
      <w:divBdr>
        <w:top w:val="none" w:sz="0" w:space="0" w:color="auto"/>
        <w:left w:val="none" w:sz="0" w:space="0" w:color="auto"/>
        <w:bottom w:val="none" w:sz="0" w:space="0" w:color="auto"/>
        <w:right w:val="none" w:sz="0" w:space="0" w:color="auto"/>
      </w:divBdr>
    </w:div>
    <w:div w:id="1672492309">
      <w:bodyDiv w:val="1"/>
      <w:marLeft w:val="0"/>
      <w:marRight w:val="0"/>
      <w:marTop w:val="0"/>
      <w:marBottom w:val="0"/>
      <w:divBdr>
        <w:top w:val="none" w:sz="0" w:space="0" w:color="auto"/>
        <w:left w:val="none" w:sz="0" w:space="0" w:color="auto"/>
        <w:bottom w:val="none" w:sz="0" w:space="0" w:color="auto"/>
        <w:right w:val="none" w:sz="0" w:space="0" w:color="auto"/>
      </w:divBdr>
    </w:div>
    <w:div w:id="1673140997">
      <w:bodyDiv w:val="1"/>
      <w:marLeft w:val="0"/>
      <w:marRight w:val="0"/>
      <w:marTop w:val="0"/>
      <w:marBottom w:val="0"/>
      <w:divBdr>
        <w:top w:val="none" w:sz="0" w:space="0" w:color="auto"/>
        <w:left w:val="none" w:sz="0" w:space="0" w:color="auto"/>
        <w:bottom w:val="none" w:sz="0" w:space="0" w:color="auto"/>
        <w:right w:val="none" w:sz="0" w:space="0" w:color="auto"/>
      </w:divBdr>
    </w:div>
    <w:div w:id="1674260388">
      <w:bodyDiv w:val="1"/>
      <w:marLeft w:val="0"/>
      <w:marRight w:val="0"/>
      <w:marTop w:val="0"/>
      <w:marBottom w:val="0"/>
      <w:divBdr>
        <w:top w:val="none" w:sz="0" w:space="0" w:color="auto"/>
        <w:left w:val="none" w:sz="0" w:space="0" w:color="auto"/>
        <w:bottom w:val="none" w:sz="0" w:space="0" w:color="auto"/>
        <w:right w:val="none" w:sz="0" w:space="0" w:color="auto"/>
      </w:divBdr>
    </w:div>
    <w:div w:id="1674919507">
      <w:bodyDiv w:val="1"/>
      <w:marLeft w:val="0"/>
      <w:marRight w:val="0"/>
      <w:marTop w:val="0"/>
      <w:marBottom w:val="0"/>
      <w:divBdr>
        <w:top w:val="none" w:sz="0" w:space="0" w:color="auto"/>
        <w:left w:val="none" w:sz="0" w:space="0" w:color="auto"/>
        <w:bottom w:val="none" w:sz="0" w:space="0" w:color="auto"/>
        <w:right w:val="none" w:sz="0" w:space="0" w:color="auto"/>
      </w:divBdr>
    </w:div>
    <w:div w:id="1675720010">
      <w:bodyDiv w:val="1"/>
      <w:marLeft w:val="0"/>
      <w:marRight w:val="0"/>
      <w:marTop w:val="0"/>
      <w:marBottom w:val="0"/>
      <w:divBdr>
        <w:top w:val="none" w:sz="0" w:space="0" w:color="auto"/>
        <w:left w:val="none" w:sz="0" w:space="0" w:color="auto"/>
        <w:bottom w:val="none" w:sz="0" w:space="0" w:color="auto"/>
        <w:right w:val="none" w:sz="0" w:space="0" w:color="auto"/>
      </w:divBdr>
    </w:div>
    <w:div w:id="1675834602">
      <w:bodyDiv w:val="1"/>
      <w:marLeft w:val="0"/>
      <w:marRight w:val="0"/>
      <w:marTop w:val="0"/>
      <w:marBottom w:val="0"/>
      <w:divBdr>
        <w:top w:val="none" w:sz="0" w:space="0" w:color="auto"/>
        <w:left w:val="none" w:sz="0" w:space="0" w:color="auto"/>
        <w:bottom w:val="none" w:sz="0" w:space="0" w:color="auto"/>
        <w:right w:val="none" w:sz="0" w:space="0" w:color="auto"/>
      </w:divBdr>
    </w:div>
    <w:div w:id="1675915405">
      <w:bodyDiv w:val="1"/>
      <w:marLeft w:val="0"/>
      <w:marRight w:val="0"/>
      <w:marTop w:val="0"/>
      <w:marBottom w:val="0"/>
      <w:divBdr>
        <w:top w:val="none" w:sz="0" w:space="0" w:color="auto"/>
        <w:left w:val="none" w:sz="0" w:space="0" w:color="auto"/>
        <w:bottom w:val="none" w:sz="0" w:space="0" w:color="auto"/>
        <w:right w:val="none" w:sz="0" w:space="0" w:color="auto"/>
      </w:divBdr>
    </w:div>
    <w:div w:id="1676227828">
      <w:bodyDiv w:val="1"/>
      <w:marLeft w:val="0"/>
      <w:marRight w:val="0"/>
      <w:marTop w:val="0"/>
      <w:marBottom w:val="0"/>
      <w:divBdr>
        <w:top w:val="none" w:sz="0" w:space="0" w:color="auto"/>
        <w:left w:val="none" w:sz="0" w:space="0" w:color="auto"/>
        <w:bottom w:val="none" w:sz="0" w:space="0" w:color="auto"/>
        <w:right w:val="none" w:sz="0" w:space="0" w:color="auto"/>
      </w:divBdr>
    </w:div>
    <w:div w:id="1676422484">
      <w:bodyDiv w:val="1"/>
      <w:marLeft w:val="0"/>
      <w:marRight w:val="0"/>
      <w:marTop w:val="0"/>
      <w:marBottom w:val="0"/>
      <w:divBdr>
        <w:top w:val="none" w:sz="0" w:space="0" w:color="auto"/>
        <w:left w:val="none" w:sz="0" w:space="0" w:color="auto"/>
        <w:bottom w:val="none" w:sz="0" w:space="0" w:color="auto"/>
        <w:right w:val="none" w:sz="0" w:space="0" w:color="auto"/>
      </w:divBdr>
    </w:div>
    <w:div w:id="1677416036">
      <w:bodyDiv w:val="1"/>
      <w:marLeft w:val="0"/>
      <w:marRight w:val="0"/>
      <w:marTop w:val="0"/>
      <w:marBottom w:val="0"/>
      <w:divBdr>
        <w:top w:val="none" w:sz="0" w:space="0" w:color="auto"/>
        <w:left w:val="none" w:sz="0" w:space="0" w:color="auto"/>
        <w:bottom w:val="none" w:sz="0" w:space="0" w:color="auto"/>
        <w:right w:val="none" w:sz="0" w:space="0" w:color="auto"/>
      </w:divBdr>
    </w:div>
    <w:div w:id="1677659247">
      <w:bodyDiv w:val="1"/>
      <w:marLeft w:val="0"/>
      <w:marRight w:val="0"/>
      <w:marTop w:val="0"/>
      <w:marBottom w:val="0"/>
      <w:divBdr>
        <w:top w:val="none" w:sz="0" w:space="0" w:color="auto"/>
        <w:left w:val="none" w:sz="0" w:space="0" w:color="auto"/>
        <w:bottom w:val="none" w:sz="0" w:space="0" w:color="auto"/>
        <w:right w:val="none" w:sz="0" w:space="0" w:color="auto"/>
      </w:divBdr>
    </w:div>
    <w:div w:id="1677809071">
      <w:bodyDiv w:val="1"/>
      <w:marLeft w:val="0"/>
      <w:marRight w:val="0"/>
      <w:marTop w:val="0"/>
      <w:marBottom w:val="0"/>
      <w:divBdr>
        <w:top w:val="none" w:sz="0" w:space="0" w:color="auto"/>
        <w:left w:val="none" w:sz="0" w:space="0" w:color="auto"/>
        <w:bottom w:val="none" w:sz="0" w:space="0" w:color="auto"/>
        <w:right w:val="none" w:sz="0" w:space="0" w:color="auto"/>
      </w:divBdr>
    </w:div>
    <w:div w:id="1678145700">
      <w:bodyDiv w:val="1"/>
      <w:marLeft w:val="0"/>
      <w:marRight w:val="0"/>
      <w:marTop w:val="0"/>
      <w:marBottom w:val="0"/>
      <w:divBdr>
        <w:top w:val="none" w:sz="0" w:space="0" w:color="auto"/>
        <w:left w:val="none" w:sz="0" w:space="0" w:color="auto"/>
        <w:bottom w:val="none" w:sz="0" w:space="0" w:color="auto"/>
        <w:right w:val="none" w:sz="0" w:space="0" w:color="auto"/>
      </w:divBdr>
    </w:div>
    <w:div w:id="1678726096">
      <w:bodyDiv w:val="1"/>
      <w:marLeft w:val="0"/>
      <w:marRight w:val="0"/>
      <w:marTop w:val="0"/>
      <w:marBottom w:val="0"/>
      <w:divBdr>
        <w:top w:val="none" w:sz="0" w:space="0" w:color="auto"/>
        <w:left w:val="none" w:sz="0" w:space="0" w:color="auto"/>
        <w:bottom w:val="none" w:sz="0" w:space="0" w:color="auto"/>
        <w:right w:val="none" w:sz="0" w:space="0" w:color="auto"/>
      </w:divBdr>
    </w:div>
    <w:div w:id="1678776322">
      <w:bodyDiv w:val="1"/>
      <w:marLeft w:val="0"/>
      <w:marRight w:val="0"/>
      <w:marTop w:val="0"/>
      <w:marBottom w:val="0"/>
      <w:divBdr>
        <w:top w:val="none" w:sz="0" w:space="0" w:color="auto"/>
        <w:left w:val="none" w:sz="0" w:space="0" w:color="auto"/>
        <w:bottom w:val="none" w:sz="0" w:space="0" w:color="auto"/>
        <w:right w:val="none" w:sz="0" w:space="0" w:color="auto"/>
      </w:divBdr>
    </w:div>
    <w:div w:id="1679580483">
      <w:bodyDiv w:val="1"/>
      <w:marLeft w:val="0"/>
      <w:marRight w:val="0"/>
      <w:marTop w:val="0"/>
      <w:marBottom w:val="0"/>
      <w:divBdr>
        <w:top w:val="none" w:sz="0" w:space="0" w:color="auto"/>
        <w:left w:val="none" w:sz="0" w:space="0" w:color="auto"/>
        <w:bottom w:val="none" w:sz="0" w:space="0" w:color="auto"/>
        <w:right w:val="none" w:sz="0" w:space="0" w:color="auto"/>
      </w:divBdr>
    </w:div>
    <w:div w:id="1680235172">
      <w:bodyDiv w:val="1"/>
      <w:marLeft w:val="0"/>
      <w:marRight w:val="0"/>
      <w:marTop w:val="0"/>
      <w:marBottom w:val="0"/>
      <w:divBdr>
        <w:top w:val="none" w:sz="0" w:space="0" w:color="auto"/>
        <w:left w:val="none" w:sz="0" w:space="0" w:color="auto"/>
        <w:bottom w:val="none" w:sz="0" w:space="0" w:color="auto"/>
        <w:right w:val="none" w:sz="0" w:space="0" w:color="auto"/>
      </w:divBdr>
    </w:div>
    <w:div w:id="1680891852">
      <w:bodyDiv w:val="1"/>
      <w:marLeft w:val="0"/>
      <w:marRight w:val="0"/>
      <w:marTop w:val="0"/>
      <w:marBottom w:val="0"/>
      <w:divBdr>
        <w:top w:val="none" w:sz="0" w:space="0" w:color="auto"/>
        <w:left w:val="none" w:sz="0" w:space="0" w:color="auto"/>
        <w:bottom w:val="none" w:sz="0" w:space="0" w:color="auto"/>
        <w:right w:val="none" w:sz="0" w:space="0" w:color="auto"/>
      </w:divBdr>
    </w:div>
    <w:div w:id="1681346959">
      <w:bodyDiv w:val="1"/>
      <w:marLeft w:val="0"/>
      <w:marRight w:val="0"/>
      <w:marTop w:val="0"/>
      <w:marBottom w:val="0"/>
      <w:divBdr>
        <w:top w:val="none" w:sz="0" w:space="0" w:color="auto"/>
        <w:left w:val="none" w:sz="0" w:space="0" w:color="auto"/>
        <w:bottom w:val="none" w:sz="0" w:space="0" w:color="auto"/>
        <w:right w:val="none" w:sz="0" w:space="0" w:color="auto"/>
      </w:divBdr>
    </w:div>
    <w:div w:id="1681546426">
      <w:bodyDiv w:val="1"/>
      <w:marLeft w:val="0"/>
      <w:marRight w:val="0"/>
      <w:marTop w:val="0"/>
      <w:marBottom w:val="0"/>
      <w:divBdr>
        <w:top w:val="none" w:sz="0" w:space="0" w:color="auto"/>
        <w:left w:val="none" w:sz="0" w:space="0" w:color="auto"/>
        <w:bottom w:val="none" w:sz="0" w:space="0" w:color="auto"/>
        <w:right w:val="none" w:sz="0" w:space="0" w:color="auto"/>
      </w:divBdr>
    </w:div>
    <w:div w:id="1681852557">
      <w:bodyDiv w:val="1"/>
      <w:marLeft w:val="0"/>
      <w:marRight w:val="0"/>
      <w:marTop w:val="0"/>
      <w:marBottom w:val="0"/>
      <w:divBdr>
        <w:top w:val="none" w:sz="0" w:space="0" w:color="auto"/>
        <w:left w:val="none" w:sz="0" w:space="0" w:color="auto"/>
        <w:bottom w:val="none" w:sz="0" w:space="0" w:color="auto"/>
        <w:right w:val="none" w:sz="0" w:space="0" w:color="auto"/>
      </w:divBdr>
    </w:div>
    <w:div w:id="1682317668">
      <w:bodyDiv w:val="1"/>
      <w:marLeft w:val="0"/>
      <w:marRight w:val="0"/>
      <w:marTop w:val="0"/>
      <w:marBottom w:val="0"/>
      <w:divBdr>
        <w:top w:val="none" w:sz="0" w:space="0" w:color="auto"/>
        <w:left w:val="none" w:sz="0" w:space="0" w:color="auto"/>
        <w:bottom w:val="none" w:sz="0" w:space="0" w:color="auto"/>
        <w:right w:val="none" w:sz="0" w:space="0" w:color="auto"/>
      </w:divBdr>
    </w:div>
    <w:div w:id="1682468251">
      <w:bodyDiv w:val="1"/>
      <w:marLeft w:val="0"/>
      <w:marRight w:val="0"/>
      <w:marTop w:val="0"/>
      <w:marBottom w:val="0"/>
      <w:divBdr>
        <w:top w:val="none" w:sz="0" w:space="0" w:color="auto"/>
        <w:left w:val="none" w:sz="0" w:space="0" w:color="auto"/>
        <w:bottom w:val="none" w:sz="0" w:space="0" w:color="auto"/>
        <w:right w:val="none" w:sz="0" w:space="0" w:color="auto"/>
      </w:divBdr>
    </w:div>
    <w:div w:id="1682663305">
      <w:bodyDiv w:val="1"/>
      <w:marLeft w:val="0"/>
      <w:marRight w:val="0"/>
      <w:marTop w:val="0"/>
      <w:marBottom w:val="0"/>
      <w:divBdr>
        <w:top w:val="none" w:sz="0" w:space="0" w:color="auto"/>
        <w:left w:val="none" w:sz="0" w:space="0" w:color="auto"/>
        <w:bottom w:val="none" w:sz="0" w:space="0" w:color="auto"/>
        <w:right w:val="none" w:sz="0" w:space="0" w:color="auto"/>
      </w:divBdr>
    </w:div>
    <w:div w:id="1684631035">
      <w:bodyDiv w:val="1"/>
      <w:marLeft w:val="0"/>
      <w:marRight w:val="0"/>
      <w:marTop w:val="0"/>
      <w:marBottom w:val="0"/>
      <w:divBdr>
        <w:top w:val="none" w:sz="0" w:space="0" w:color="auto"/>
        <w:left w:val="none" w:sz="0" w:space="0" w:color="auto"/>
        <w:bottom w:val="none" w:sz="0" w:space="0" w:color="auto"/>
        <w:right w:val="none" w:sz="0" w:space="0" w:color="auto"/>
      </w:divBdr>
    </w:div>
    <w:div w:id="1685404625">
      <w:bodyDiv w:val="1"/>
      <w:marLeft w:val="0"/>
      <w:marRight w:val="0"/>
      <w:marTop w:val="0"/>
      <w:marBottom w:val="0"/>
      <w:divBdr>
        <w:top w:val="none" w:sz="0" w:space="0" w:color="auto"/>
        <w:left w:val="none" w:sz="0" w:space="0" w:color="auto"/>
        <w:bottom w:val="none" w:sz="0" w:space="0" w:color="auto"/>
        <w:right w:val="none" w:sz="0" w:space="0" w:color="auto"/>
      </w:divBdr>
    </w:div>
    <w:div w:id="1685475570">
      <w:bodyDiv w:val="1"/>
      <w:marLeft w:val="0"/>
      <w:marRight w:val="0"/>
      <w:marTop w:val="0"/>
      <w:marBottom w:val="0"/>
      <w:divBdr>
        <w:top w:val="none" w:sz="0" w:space="0" w:color="auto"/>
        <w:left w:val="none" w:sz="0" w:space="0" w:color="auto"/>
        <w:bottom w:val="none" w:sz="0" w:space="0" w:color="auto"/>
        <w:right w:val="none" w:sz="0" w:space="0" w:color="auto"/>
      </w:divBdr>
    </w:div>
    <w:div w:id="1685549369">
      <w:bodyDiv w:val="1"/>
      <w:marLeft w:val="0"/>
      <w:marRight w:val="0"/>
      <w:marTop w:val="0"/>
      <w:marBottom w:val="0"/>
      <w:divBdr>
        <w:top w:val="none" w:sz="0" w:space="0" w:color="auto"/>
        <w:left w:val="none" w:sz="0" w:space="0" w:color="auto"/>
        <w:bottom w:val="none" w:sz="0" w:space="0" w:color="auto"/>
        <w:right w:val="none" w:sz="0" w:space="0" w:color="auto"/>
      </w:divBdr>
    </w:div>
    <w:div w:id="1686397778">
      <w:bodyDiv w:val="1"/>
      <w:marLeft w:val="0"/>
      <w:marRight w:val="0"/>
      <w:marTop w:val="0"/>
      <w:marBottom w:val="0"/>
      <w:divBdr>
        <w:top w:val="none" w:sz="0" w:space="0" w:color="auto"/>
        <w:left w:val="none" w:sz="0" w:space="0" w:color="auto"/>
        <w:bottom w:val="none" w:sz="0" w:space="0" w:color="auto"/>
        <w:right w:val="none" w:sz="0" w:space="0" w:color="auto"/>
      </w:divBdr>
    </w:div>
    <w:div w:id="1687249265">
      <w:bodyDiv w:val="1"/>
      <w:marLeft w:val="0"/>
      <w:marRight w:val="0"/>
      <w:marTop w:val="0"/>
      <w:marBottom w:val="0"/>
      <w:divBdr>
        <w:top w:val="none" w:sz="0" w:space="0" w:color="auto"/>
        <w:left w:val="none" w:sz="0" w:space="0" w:color="auto"/>
        <w:bottom w:val="none" w:sz="0" w:space="0" w:color="auto"/>
        <w:right w:val="none" w:sz="0" w:space="0" w:color="auto"/>
      </w:divBdr>
    </w:div>
    <w:div w:id="1687319228">
      <w:bodyDiv w:val="1"/>
      <w:marLeft w:val="0"/>
      <w:marRight w:val="0"/>
      <w:marTop w:val="0"/>
      <w:marBottom w:val="0"/>
      <w:divBdr>
        <w:top w:val="none" w:sz="0" w:space="0" w:color="auto"/>
        <w:left w:val="none" w:sz="0" w:space="0" w:color="auto"/>
        <w:bottom w:val="none" w:sz="0" w:space="0" w:color="auto"/>
        <w:right w:val="none" w:sz="0" w:space="0" w:color="auto"/>
      </w:divBdr>
    </w:div>
    <w:div w:id="1687710999">
      <w:bodyDiv w:val="1"/>
      <w:marLeft w:val="0"/>
      <w:marRight w:val="0"/>
      <w:marTop w:val="0"/>
      <w:marBottom w:val="0"/>
      <w:divBdr>
        <w:top w:val="none" w:sz="0" w:space="0" w:color="auto"/>
        <w:left w:val="none" w:sz="0" w:space="0" w:color="auto"/>
        <w:bottom w:val="none" w:sz="0" w:space="0" w:color="auto"/>
        <w:right w:val="none" w:sz="0" w:space="0" w:color="auto"/>
      </w:divBdr>
    </w:div>
    <w:div w:id="1688290024">
      <w:bodyDiv w:val="1"/>
      <w:marLeft w:val="0"/>
      <w:marRight w:val="0"/>
      <w:marTop w:val="0"/>
      <w:marBottom w:val="0"/>
      <w:divBdr>
        <w:top w:val="none" w:sz="0" w:space="0" w:color="auto"/>
        <w:left w:val="none" w:sz="0" w:space="0" w:color="auto"/>
        <w:bottom w:val="none" w:sz="0" w:space="0" w:color="auto"/>
        <w:right w:val="none" w:sz="0" w:space="0" w:color="auto"/>
      </w:divBdr>
    </w:div>
    <w:div w:id="1689677362">
      <w:bodyDiv w:val="1"/>
      <w:marLeft w:val="0"/>
      <w:marRight w:val="0"/>
      <w:marTop w:val="0"/>
      <w:marBottom w:val="0"/>
      <w:divBdr>
        <w:top w:val="none" w:sz="0" w:space="0" w:color="auto"/>
        <w:left w:val="none" w:sz="0" w:space="0" w:color="auto"/>
        <w:bottom w:val="none" w:sz="0" w:space="0" w:color="auto"/>
        <w:right w:val="none" w:sz="0" w:space="0" w:color="auto"/>
      </w:divBdr>
    </w:div>
    <w:div w:id="1689795976">
      <w:bodyDiv w:val="1"/>
      <w:marLeft w:val="0"/>
      <w:marRight w:val="0"/>
      <w:marTop w:val="0"/>
      <w:marBottom w:val="0"/>
      <w:divBdr>
        <w:top w:val="none" w:sz="0" w:space="0" w:color="auto"/>
        <w:left w:val="none" w:sz="0" w:space="0" w:color="auto"/>
        <w:bottom w:val="none" w:sz="0" w:space="0" w:color="auto"/>
        <w:right w:val="none" w:sz="0" w:space="0" w:color="auto"/>
      </w:divBdr>
    </w:div>
    <w:div w:id="1689867440">
      <w:bodyDiv w:val="1"/>
      <w:marLeft w:val="0"/>
      <w:marRight w:val="0"/>
      <w:marTop w:val="0"/>
      <w:marBottom w:val="0"/>
      <w:divBdr>
        <w:top w:val="none" w:sz="0" w:space="0" w:color="auto"/>
        <w:left w:val="none" w:sz="0" w:space="0" w:color="auto"/>
        <w:bottom w:val="none" w:sz="0" w:space="0" w:color="auto"/>
        <w:right w:val="none" w:sz="0" w:space="0" w:color="auto"/>
      </w:divBdr>
    </w:div>
    <w:div w:id="1690788809">
      <w:bodyDiv w:val="1"/>
      <w:marLeft w:val="0"/>
      <w:marRight w:val="0"/>
      <w:marTop w:val="0"/>
      <w:marBottom w:val="0"/>
      <w:divBdr>
        <w:top w:val="none" w:sz="0" w:space="0" w:color="auto"/>
        <w:left w:val="none" w:sz="0" w:space="0" w:color="auto"/>
        <w:bottom w:val="none" w:sz="0" w:space="0" w:color="auto"/>
        <w:right w:val="none" w:sz="0" w:space="0" w:color="auto"/>
      </w:divBdr>
    </w:div>
    <w:div w:id="1692341071">
      <w:bodyDiv w:val="1"/>
      <w:marLeft w:val="0"/>
      <w:marRight w:val="0"/>
      <w:marTop w:val="0"/>
      <w:marBottom w:val="0"/>
      <w:divBdr>
        <w:top w:val="none" w:sz="0" w:space="0" w:color="auto"/>
        <w:left w:val="none" w:sz="0" w:space="0" w:color="auto"/>
        <w:bottom w:val="none" w:sz="0" w:space="0" w:color="auto"/>
        <w:right w:val="none" w:sz="0" w:space="0" w:color="auto"/>
      </w:divBdr>
    </w:div>
    <w:div w:id="1693795809">
      <w:bodyDiv w:val="1"/>
      <w:marLeft w:val="0"/>
      <w:marRight w:val="0"/>
      <w:marTop w:val="0"/>
      <w:marBottom w:val="0"/>
      <w:divBdr>
        <w:top w:val="none" w:sz="0" w:space="0" w:color="auto"/>
        <w:left w:val="none" w:sz="0" w:space="0" w:color="auto"/>
        <w:bottom w:val="none" w:sz="0" w:space="0" w:color="auto"/>
        <w:right w:val="none" w:sz="0" w:space="0" w:color="auto"/>
      </w:divBdr>
    </w:div>
    <w:div w:id="1693871673">
      <w:bodyDiv w:val="1"/>
      <w:marLeft w:val="0"/>
      <w:marRight w:val="0"/>
      <w:marTop w:val="0"/>
      <w:marBottom w:val="0"/>
      <w:divBdr>
        <w:top w:val="none" w:sz="0" w:space="0" w:color="auto"/>
        <w:left w:val="none" w:sz="0" w:space="0" w:color="auto"/>
        <w:bottom w:val="none" w:sz="0" w:space="0" w:color="auto"/>
        <w:right w:val="none" w:sz="0" w:space="0" w:color="auto"/>
      </w:divBdr>
    </w:div>
    <w:div w:id="1694112750">
      <w:bodyDiv w:val="1"/>
      <w:marLeft w:val="0"/>
      <w:marRight w:val="0"/>
      <w:marTop w:val="0"/>
      <w:marBottom w:val="0"/>
      <w:divBdr>
        <w:top w:val="none" w:sz="0" w:space="0" w:color="auto"/>
        <w:left w:val="none" w:sz="0" w:space="0" w:color="auto"/>
        <w:bottom w:val="none" w:sz="0" w:space="0" w:color="auto"/>
        <w:right w:val="none" w:sz="0" w:space="0" w:color="auto"/>
      </w:divBdr>
    </w:div>
    <w:div w:id="1695619795">
      <w:bodyDiv w:val="1"/>
      <w:marLeft w:val="0"/>
      <w:marRight w:val="0"/>
      <w:marTop w:val="0"/>
      <w:marBottom w:val="0"/>
      <w:divBdr>
        <w:top w:val="none" w:sz="0" w:space="0" w:color="auto"/>
        <w:left w:val="none" w:sz="0" w:space="0" w:color="auto"/>
        <w:bottom w:val="none" w:sz="0" w:space="0" w:color="auto"/>
        <w:right w:val="none" w:sz="0" w:space="0" w:color="auto"/>
      </w:divBdr>
    </w:div>
    <w:div w:id="1695961304">
      <w:bodyDiv w:val="1"/>
      <w:marLeft w:val="0"/>
      <w:marRight w:val="0"/>
      <w:marTop w:val="0"/>
      <w:marBottom w:val="0"/>
      <w:divBdr>
        <w:top w:val="none" w:sz="0" w:space="0" w:color="auto"/>
        <w:left w:val="none" w:sz="0" w:space="0" w:color="auto"/>
        <w:bottom w:val="none" w:sz="0" w:space="0" w:color="auto"/>
        <w:right w:val="none" w:sz="0" w:space="0" w:color="auto"/>
      </w:divBdr>
    </w:div>
    <w:div w:id="1696269754">
      <w:bodyDiv w:val="1"/>
      <w:marLeft w:val="0"/>
      <w:marRight w:val="0"/>
      <w:marTop w:val="0"/>
      <w:marBottom w:val="0"/>
      <w:divBdr>
        <w:top w:val="none" w:sz="0" w:space="0" w:color="auto"/>
        <w:left w:val="none" w:sz="0" w:space="0" w:color="auto"/>
        <w:bottom w:val="none" w:sz="0" w:space="0" w:color="auto"/>
        <w:right w:val="none" w:sz="0" w:space="0" w:color="auto"/>
      </w:divBdr>
    </w:div>
    <w:div w:id="1696730584">
      <w:bodyDiv w:val="1"/>
      <w:marLeft w:val="0"/>
      <w:marRight w:val="0"/>
      <w:marTop w:val="0"/>
      <w:marBottom w:val="0"/>
      <w:divBdr>
        <w:top w:val="none" w:sz="0" w:space="0" w:color="auto"/>
        <w:left w:val="none" w:sz="0" w:space="0" w:color="auto"/>
        <w:bottom w:val="none" w:sz="0" w:space="0" w:color="auto"/>
        <w:right w:val="none" w:sz="0" w:space="0" w:color="auto"/>
      </w:divBdr>
    </w:div>
    <w:div w:id="1696731567">
      <w:bodyDiv w:val="1"/>
      <w:marLeft w:val="0"/>
      <w:marRight w:val="0"/>
      <w:marTop w:val="0"/>
      <w:marBottom w:val="0"/>
      <w:divBdr>
        <w:top w:val="none" w:sz="0" w:space="0" w:color="auto"/>
        <w:left w:val="none" w:sz="0" w:space="0" w:color="auto"/>
        <w:bottom w:val="none" w:sz="0" w:space="0" w:color="auto"/>
        <w:right w:val="none" w:sz="0" w:space="0" w:color="auto"/>
      </w:divBdr>
    </w:div>
    <w:div w:id="1697657926">
      <w:bodyDiv w:val="1"/>
      <w:marLeft w:val="0"/>
      <w:marRight w:val="0"/>
      <w:marTop w:val="0"/>
      <w:marBottom w:val="0"/>
      <w:divBdr>
        <w:top w:val="none" w:sz="0" w:space="0" w:color="auto"/>
        <w:left w:val="none" w:sz="0" w:space="0" w:color="auto"/>
        <w:bottom w:val="none" w:sz="0" w:space="0" w:color="auto"/>
        <w:right w:val="none" w:sz="0" w:space="0" w:color="auto"/>
      </w:divBdr>
    </w:div>
    <w:div w:id="1698309210">
      <w:bodyDiv w:val="1"/>
      <w:marLeft w:val="0"/>
      <w:marRight w:val="0"/>
      <w:marTop w:val="0"/>
      <w:marBottom w:val="0"/>
      <w:divBdr>
        <w:top w:val="none" w:sz="0" w:space="0" w:color="auto"/>
        <w:left w:val="none" w:sz="0" w:space="0" w:color="auto"/>
        <w:bottom w:val="none" w:sz="0" w:space="0" w:color="auto"/>
        <w:right w:val="none" w:sz="0" w:space="0" w:color="auto"/>
      </w:divBdr>
    </w:div>
    <w:div w:id="1699114019">
      <w:bodyDiv w:val="1"/>
      <w:marLeft w:val="0"/>
      <w:marRight w:val="0"/>
      <w:marTop w:val="0"/>
      <w:marBottom w:val="0"/>
      <w:divBdr>
        <w:top w:val="none" w:sz="0" w:space="0" w:color="auto"/>
        <w:left w:val="none" w:sz="0" w:space="0" w:color="auto"/>
        <w:bottom w:val="none" w:sz="0" w:space="0" w:color="auto"/>
        <w:right w:val="none" w:sz="0" w:space="0" w:color="auto"/>
      </w:divBdr>
    </w:div>
    <w:div w:id="1699892227">
      <w:bodyDiv w:val="1"/>
      <w:marLeft w:val="0"/>
      <w:marRight w:val="0"/>
      <w:marTop w:val="0"/>
      <w:marBottom w:val="0"/>
      <w:divBdr>
        <w:top w:val="none" w:sz="0" w:space="0" w:color="auto"/>
        <w:left w:val="none" w:sz="0" w:space="0" w:color="auto"/>
        <w:bottom w:val="none" w:sz="0" w:space="0" w:color="auto"/>
        <w:right w:val="none" w:sz="0" w:space="0" w:color="auto"/>
      </w:divBdr>
    </w:div>
    <w:div w:id="1700005370">
      <w:bodyDiv w:val="1"/>
      <w:marLeft w:val="0"/>
      <w:marRight w:val="0"/>
      <w:marTop w:val="0"/>
      <w:marBottom w:val="0"/>
      <w:divBdr>
        <w:top w:val="none" w:sz="0" w:space="0" w:color="auto"/>
        <w:left w:val="none" w:sz="0" w:space="0" w:color="auto"/>
        <w:bottom w:val="none" w:sz="0" w:space="0" w:color="auto"/>
        <w:right w:val="none" w:sz="0" w:space="0" w:color="auto"/>
      </w:divBdr>
    </w:div>
    <w:div w:id="1700665915">
      <w:bodyDiv w:val="1"/>
      <w:marLeft w:val="0"/>
      <w:marRight w:val="0"/>
      <w:marTop w:val="0"/>
      <w:marBottom w:val="0"/>
      <w:divBdr>
        <w:top w:val="none" w:sz="0" w:space="0" w:color="auto"/>
        <w:left w:val="none" w:sz="0" w:space="0" w:color="auto"/>
        <w:bottom w:val="none" w:sz="0" w:space="0" w:color="auto"/>
        <w:right w:val="none" w:sz="0" w:space="0" w:color="auto"/>
      </w:divBdr>
    </w:div>
    <w:div w:id="1701200293">
      <w:bodyDiv w:val="1"/>
      <w:marLeft w:val="0"/>
      <w:marRight w:val="0"/>
      <w:marTop w:val="0"/>
      <w:marBottom w:val="0"/>
      <w:divBdr>
        <w:top w:val="none" w:sz="0" w:space="0" w:color="auto"/>
        <w:left w:val="none" w:sz="0" w:space="0" w:color="auto"/>
        <w:bottom w:val="none" w:sz="0" w:space="0" w:color="auto"/>
        <w:right w:val="none" w:sz="0" w:space="0" w:color="auto"/>
      </w:divBdr>
    </w:div>
    <w:div w:id="1701203286">
      <w:bodyDiv w:val="1"/>
      <w:marLeft w:val="0"/>
      <w:marRight w:val="0"/>
      <w:marTop w:val="0"/>
      <w:marBottom w:val="0"/>
      <w:divBdr>
        <w:top w:val="none" w:sz="0" w:space="0" w:color="auto"/>
        <w:left w:val="none" w:sz="0" w:space="0" w:color="auto"/>
        <w:bottom w:val="none" w:sz="0" w:space="0" w:color="auto"/>
        <w:right w:val="none" w:sz="0" w:space="0" w:color="auto"/>
      </w:divBdr>
    </w:div>
    <w:div w:id="1702124361">
      <w:bodyDiv w:val="1"/>
      <w:marLeft w:val="0"/>
      <w:marRight w:val="0"/>
      <w:marTop w:val="0"/>
      <w:marBottom w:val="0"/>
      <w:divBdr>
        <w:top w:val="none" w:sz="0" w:space="0" w:color="auto"/>
        <w:left w:val="none" w:sz="0" w:space="0" w:color="auto"/>
        <w:bottom w:val="none" w:sz="0" w:space="0" w:color="auto"/>
        <w:right w:val="none" w:sz="0" w:space="0" w:color="auto"/>
      </w:divBdr>
    </w:div>
    <w:div w:id="1702395635">
      <w:bodyDiv w:val="1"/>
      <w:marLeft w:val="0"/>
      <w:marRight w:val="0"/>
      <w:marTop w:val="0"/>
      <w:marBottom w:val="0"/>
      <w:divBdr>
        <w:top w:val="none" w:sz="0" w:space="0" w:color="auto"/>
        <w:left w:val="none" w:sz="0" w:space="0" w:color="auto"/>
        <w:bottom w:val="none" w:sz="0" w:space="0" w:color="auto"/>
        <w:right w:val="none" w:sz="0" w:space="0" w:color="auto"/>
      </w:divBdr>
    </w:div>
    <w:div w:id="1703437873">
      <w:bodyDiv w:val="1"/>
      <w:marLeft w:val="0"/>
      <w:marRight w:val="0"/>
      <w:marTop w:val="0"/>
      <w:marBottom w:val="0"/>
      <w:divBdr>
        <w:top w:val="none" w:sz="0" w:space="0" w:color="auto"/>
        <w:left w:val="none" w:sz="0" w:space="0" w:color="auto"/>
        <w:bottom w:val="none" w:sz="0" w:space="0" w:color="auto"/>
        <w:right w:val="none" w:sz="0" w:space="0" w:color="auto"/>
      </w:divBdr>
    </w:div>
    <w:div w:id="1703506650">
      <w:bodyDiv w:val="1"/>
      <w:marLeft w:val="0"/>
      <w:marRight w:val="0"/>
      <w:marTop w:val="0"/>
      <w:marBottom w:val="0"/>
      <w:divBdr>
        <w:top w:val="none" w:sz="0" w:space="0" w:color="auto"/>
        <w:left w:val="none" w:sz="0" w:space="0" w:color="auto"/>
        <w:bottom w:val="none" w:sz="0" w:space="0" w:color="auto"/>
        <w:right w:val="none" w:sz="0" w:space="0" w:color="auto"/>
      </w:divBdr>
    </w:div>
    <w:div w:id="1703557447">
      <w:bodyDiv w:val="1"/>
      <w:marLeft w:val="0"/>
      <w:marRight w:val="0"/>
      <w:marTop w:val="0"/>
      <w:marBottom w:val="0"/>
      <w:divBdr>
        <w:top w:val="none" w:sz="0" w:space="0" w:color="auto"/>
        <w:left w:val="none" w:sz="0" w:space="0" w:color="auto"/>
        <w:bottom w:val="none" w:sz="0" w:space="0" w:color="auto"/>
        <w:right w:val="none" w:sz="0" w:space="0" w:color="auto"/>
      </w:divBdr>
    </w:div>
    <w:div w:id="1704481021">
      <w:bodyDiv w:val="1"/>
      <w:marLeft w:val="0"/>
      <w:marRight w:val="0"/>
      <w:marTop w:val="0"/>
      <w:marBottom w:val="0"/>
      <w:divBdr>
        <w:top w:val="none" w:sz="0" w:space="0" w:color="auto"/>
        <w:left w:val="none" w:sz="0" w:space="0" w:color="auto"/>
        <w:bottom w:val="none" w:sz="0" w:space="0" w:color="auto"/>
        <w:right w:val="none" w:sz="0" w:space="0" w:color="auto"/>
      </w:divBdr>
    </w:div>
    <w:div w:id="1704671115">
      <w:bodyDiv w:val="1"/>
      <w:marLeft w:val="0"/>
      <w:marRight w:val="0"/>
      <w:marTop w:val="0"/>
      <w:marBottom w:val="0"/>
      <w:divBdr>
        <w:top w:val="none" w:sz="0" w:space="0" w:color="auto"/>
        <w:left w:val="none" w:sz="0" w:space="0" w:color="auto"/>
        <w:bottom w:val="none" w:sz="0" w:space="0" w:color="auto"/>
        <w:right w:val="none" w:sz="0" w:space="0" w:color="auto"/>
      </w:divBdr>
    </w:div>
    <w:div w:id="1704941263">
      <w:bodyDiv w:val="1"/>
      <w:marLeft w:val="0"/>
      <w:marRight w:val="0"/>
      <w:marTop w:val="0"/>
      <w:marBottom w:val="0"/>
      <w:divBdr>
        <w:top w:val="none" w:sz="0" w:space="0" w:color="auto"/>
        <w:left w:val="none" w:sz="0" w:space="0" w:color="auto"/>
        <w:bottom w:val="none" w:sz="0" w:space="0" w:color="auto"/>
        <w:right w:val="none" w:sz="0" w:space="0" w:color="auto"/>
      </w:divBdr>
    </w:div>
    <w:div w:id="1705324367">
      <w:bodyDiv w:val="1"/>
      <w:marLeft w:val="0"/>
      <w:marRight w:val="0"/>
      <w:marTop w:val="0"/>
      <w:marBottom w:val="0"/>
      <w:divBdr>
        <w:top w:val="none" w:sz="0" w:space="0" w:color="auto"/>
        <w:left w:val="none" w:sz="0" w:space="0" w:color="auto"/>
        <w:bottom w:val="none" w:sz="0" w:space="0" w:color="auto"/>
        <w:right w:val="none" w:sz="0" w:space="0" w:color="auto"/>
      </w:divBdr>
    </w:div>
    <w:div w:id="1705330241">
      <w:bodyDiv w:val="1"/>
      <w:marLeft w:val="0"/>
      <w:marRight w:val="0"/>
      <w:marTop w:val="0"/>
      <w:marBottom w:val="0"/>
      <w:divBdr>
        <w:top w:val="none" w:sz="0" w:space="0" w:color="auto"/>
        <w:left w:val="none" w:sz="0" w:space="0" w:color="auto"/>
        <w:bottom w:val="none" w:sz="0" w:space="0" w:color="auto"/>
        <w:right w:val="none" w:sz="0" w:space="0" w:color="auto"/>
      </w:divBdr>
    </w:div>
    <w:div w:id="1705904026">
      <w:bodyDiv w:val="1"/>
      <w:marLeft w:val="0"/>
      <w:marRight w:val="0"/>
      <w:marTop w:val="0"/>
      <w:marBottom w:val="0"/>
      <w:divBdr>
        <w:top w:val="none" w:sz="0" w:space="0" w:color="auto"/>
        <w:left w:val="none" w:sz="0" w:space="0" w:color="auto"/>
        <w:bottom w:val="none" w:sz="0" w:space="0" w:color="auto"/>
        <w:right w:val="none" w:sz="0" w:space="0" w:color="auto"/>
      </w:divBdr>
    </w:div>
    <w:div w:id="1705904215">
      <w:bodyDiv w:val="1"/>
      <w:marLeft w:val="0"/>
      <w:marRight w:val="0"/>
      <w:marTop w:val="0"/>
      <w:marBottom w:val="0"/>
      <w:divBdr>
        <w:top w:val="none" w:sz="0" w:space="0" w:color="auto"/>
        <w:left w:val="none" w:sz="0" w:space="0" w:color="auto"/>
        <w:bottom w:val="none" w:sz="0" w:space="0" w:color="auto"/>
        <w:right w:val="none" w:sz="0" w:space="0" w:color="auto"/>
      </w:divBdr>
    </w:div>
    <w:div w:id="1706785206">
      <w:bodyDiv w:val="1"/>
      <w:marLeft w:val="0"/>
      <w:marRight w:val="0"/>
      <w:marTop w:val="0"/>
      <w:marBottom w:val="0"/>
      <w:divBdr>
        <w:top w:val="none" w:sz="0" w:space="0" w:color="auto"/>
        <w:left w:val="none" w:sz="0" w:space="0" w:color="auto"/>
        <w:bottom w:val="none" w:sz="0" w:space="0" w:color="auto"/>
        <w:right w:val="none" w:sz="0" w:space="0" w:color="auto"/>
      </w:divBdr>
    </w:div>
    <w:div w:id="1707217212">
      <w:bodyDiv w:val="1"/>
      <w:marLeft w:val="0"/>
      <w:marRight w:val="0"/>
      <w:marTop w:val="0"/>
      <w:marBottom w:val="0"/>
      <w:divBdr>
        <w:top w:val="none" w:sz="0" w:space="0" w:color="auto"/>
        <w:left w:val="none" w:sz="0" w:space="0" w:color="auto"/>
        <w:bottom w:val="none" w:sz="0" w:space="0" w:color="auto"/>
        <w:right w:val="none" w:sz="0" w:space="0" w:color="auto"/>
      </w:divBdr>
    </w:div>
    <w:div w:id="1707564776">
      <w:bodyDiv w:val="1"/>
      <w:marLeft w:val="0"/>
      <w:marRight w:val="0"/>
      <w:marTop w:val="0"/>
      <w:marBottom w:val="0"/>
      <w:divBdr>
        <w:top w:val="none" w:sz="0" w:space="0" w:color="auto"/>
        <w:left w:val="none" w:sz="0" w:space="0" w:color="auto"/>
        <w:bottom w:val="none" w:sz="0" w:space="0" w:color="auto"/>
        <w:right w:val="none" w:sz="0" w:space="0" w:color="auto"/>
      </w:divBdr>
    </w:div>
    <w:div w:id="1708412867">
      <w:bodyDiv w:val="1"/>
      <w:marLeft w:val="0"/>
      <w:marRight w:val="0"/>
      <w:marTop w:val="0"/>
      <w:marBottom w:val="0"/>
      <w:divBdr>
        <w:top w:val="none" w:sz="0" w:space="0" w:color="auto"/>
        <w:left w:val="none" w:sz="0" w:space="0" w:color="auto"/>
        <w:bottom w:val="none" w:sz="0" w:space="0" w:color="auto"/>
        <w:right w:val="none" w:sz="0" w:space="0" w:color="auto"/>
      </w:divBdr>
    </w:div>
    <w:div w:id="1708917145">
      <w:bodyDiv w:val="1"/>
      <w:marLeft w:val="0"/>
      <w:marRight w:val="0"/>
      <w:marTop w:val="0"/>
      <w:marBottom w:val="0"/>
      <w:divBdr>
        <w:top w:val="none" w:sz="0" w:space="0" w:color="auto"/>
        <w:left w:val="none" w:sz="0" w:space="0" w:color="auto"/>
        <w:bottom w:val="none" w:sz="0" w:space="0" w:color="auto"/>
        <w:right w:val="none" w:sz="0" w:space="0" w:color="auto"/>
      </w:divBdr>
    </w:div>
    <w:div w:id="1708985033">
      <w:bodyDiv w:val="1"/>
      <w:marLeft w:val="0"/>
      <w:marRight w:val="0"/>
      <w:marTop w:val="0"/>
      <w:marBottom w:val="0"/>
      <w:divBdr>
        <w:top w:val="none" w:sz="0" w:space="0" w:color="auto"/>
        <w:left w:val="none" w:sz="0" w:space="0" w:color="auto"/>
        <w:bottom w:val="none" w:sz="0" w:space="0" w:color="auto"/>
        <w:right w:val="none" w:sz="0" w:space="0" w:color="auto"/>
      </w:divBdr>
    </w:div>
    <w:div w:id="1711101529">
      <w:bodyDiv w:val="1"/>
      <w:marLeft w:val="0"/>
      <w:marRight w:val="0"/>
      <w:marTop w:val="0"/>
      <w:marBottom w:val="0"/>
      <w:divBdr>
        <w:top w:val="none" w:sz="0" w:space="0" w:color="auto"/>
        <w:left w:val="none" w:sz="0" w:space="0" w:color="auto"/>
        <w:bottom w:val="none" w:sz="0" w:space="0" w:color="auto"/>
        <w:right w:val="none" w:sz="0" w:space="0" w:color="auto"/>
      </w:divBdr>
    </w:div>
    <w:div w:id="1713070939">
      <w:bodyDiv w:val="1"/>
      <w:marLeft w:val="0"/>
      <w:marRight w:val="0"/>
      <w:marTop w:val="0"/>
      <w:marBottom w:val="0"/>
      <w:divBdr>
        <w:top w:val="none" w:sz="0" w:space="0" w:color="auto"/>
        <w:left w:val="none" w:sz="0" w:space="0" w:color="auto"/>
        <w:bottom w:val="none" w:sz="0" w:space="0" w:color="auto"/>
        <w:right w:val="none" w:sz="0" w:space="0" w:color="auto"/>
      </w:divBdr>
    </w:div>
    <w:div w:id="1713846248">
      <w:bodyDiv w:val="1"/>
      <w:marLeft w:val="0"/>
      <w:marRight w:val="0"/>
      <w:marTop w:val="0"/>
      <w:marBottom w:val="0"/>
      <w:divBdr>
        <w:top w:val="none" w:sz="0" w:space="0" w:color="auto"/>
        <w:left w:val="none" w:sz="0" w:space="0" w:color="auto"/>
        <w:bottom w:val="none" w:sz="0" w:space="0" w:color="auto"/>
        <w:right w:val="none" w:sz="0" w:space="0" w:color="auto"/>
      </w:divBdr>
    </w:div>
    <w:div w:id="1714109441">
      <w:bodyDiv w:val="1"/>
      <w:marLeft w:val="0"/>
      <w:marRight w:val="0"/>
      <w:marTop w:val="0"/>
      <w:marBottom w:val="0"/>
      <w:divBdr>
        <w:top w:val="none" w:sz="0" w:space="0" w:color="auto"/>
        <w:left w:val="none" w:sz="0" w:space="0" w:color="auto"/>
        <w:bottom w:val="none" w:sz="0" w:space="0" w:color="auto"/>
        <w:right w:val="none" w:sz="0" w:space="0" w:color="auto"/>
      </w:divBdr>
    </w:div>
    <w:div w:id="1715082544">
      <w:bodyDiv w:val="1"/>
      <w:marLeft w:val="0"/>
      <w:marRight w:val="0"/>
      <w:marTop w:val="0"/>
      <w:marBottom w:val="0"/>
      <w:divBdr>
        <w:top w:val="none" w:sz="0" w:space="0" w:color="auto"/>
        <w:left w:val="none" w:sz="0" w:space="0" w:color="auto"/>
        <w:bottom w:val="none" w:sz="0" w:space="0" w:color="auto"/>
        <w:right w:val="none" w:sz="0" w:space="0" w:color="auto"/>
      </w:divBdr>
    </w:div>
    <w:div w:id="1715619876">
      <w:bodyDiv w:val="1"/>
      <w:marLeft w:val="0"/>
      <w:marRight w:val="0"/>
      <w:marTop w:val="0"/>
      <w:marBottom w:val="0"/>
      <w:divBdr>
        <w:top w:val="none" w:sz="0" w:space="0" w:color="auto"/>
        <w:left w:val="none" w:sz="0" w:space="0" w:color="auto"/>
        <w:bottom w:val="none" w:sz="0" w:space="0" w:color="auto"/>
        <w:right w:val="none" w:sz="0" w:space="0" w:color="auto"/>
      </w:divBdr>
    </w:div>
    <w:div w:id="1715620300">
      <w:bodyDiv w:val="1"/>
      <w:marLeft w:val="0"/>
      <w:marRight w:val="0"/>
      <w:marTop w:val="0"/>
      <w:marBottom w:val="0"/>
      <w:divBdr>
        <w:top w:val="none" w:sz="0" w:space="0" w:color="auto"/>
        <w:left w:val="none" w:sz="0" w:space="0" w:color="auto"/>
        <w:bottom w:val="none" w:sz="0" w:space="0" w:color="auto"/>
        <w:right w:val="none" w:sz="0" w:space="0" w:color="auto"/>
      </w:divBdr>
    </w:div>
    <w:div w:id="1716546318">
      <w:bodyDiv w:val="1"/>
      <w:marLeft w:val="0"/>
      <w:marRight w:val="0"/>
      <w:marTop w:val="0"/>
      <w:marBottom w:val="0"/>
      <w:divBdr>
        <w:top w:val="none" w:sz="0" w:space="0" w:color="auto"/>
        <w:left w:val="none" w:sz="0" w:space="0" w:color="auto"/>
        <w:bottom w:val="none" w:sz="0" w:space="0" w:color="auto"/>
        <w:right w:val="none" w:sz="0" w:space="0" w:color="auto"/>
      </w:divBdr>
    </w:div>
    <w:div w:id="1718778718">
      <w:bodyDiv w:val="1"/>
      <w:marLeft w:val="0"/>
      <w:marRight w:val="0"/>
      <w:marTop w:val="0"/>
      <w:marBottom w:val="0"/>
      <w:divBdr>
        <w:top w:val="none" w:sz="0" w:space="0" w:color="auto"/>
        <w:left w:val="none" w:sz="0" w:space="0" w:color="auto"/>
        <w:bottom w:val="none" w:sz="0" w:space="0" w:color="auto"/>
        <w:right w:val="none" w:sz="0" w:space="0" w:color="auto"/>
      </w:divBdr>
    </w:div>
    <w:div w:id="1718890840">
      <w:bodyDiv w:val="1"/>
      <w:marLeft w:val="0"/>
      <w:marRight w:val="0"/>
      <w:marTop w:val="0"/>
      <w:marBottom w:val="0"/>
      <w:divBdr>
        <w:top w:val="none" w:sz="0" w:space="0" w:color="auto"/>
        <w:left w:val="none" w:sz="0" w:space="0" w:color="auto"/>
        <w:bottom w:val="none" w:sz="0" w:space="0" w:color="auto"/>
        <w:right w:val="none" w:sz="0" w:space="0" w:color="auto"/>
      </w:divBdr>
    </w:div>
    <w:div w:id="1720133195">
      <w:bodyDiv w:val="1"/>
      <w:marLeft w:val="0"/>
      <w:marRight w:val="0"/>
      <w:marTop w:val="0"/>
      <w:marBottom w:val="0"/>
      <w:divBdr>
        <w:top w:val="none" w:sz="0" w:space="0" w:color="auto"/>
        <w:left w:val="none" w:sz="0" w:space="0" w:color="auto"/>
        <w:bottom w:val="none" w:sz="0" w:space="0" w:color="auto"/>
        <w:right w:val="none" w:sz="0" w:space="0" w:color="auto"/>
      </w:divBdr>
    </w:div>
    <w:div w:id="1720595536">
      <w:bodyDiv w:val="1"/>
      <w:marLeft w:val="0"/>
      <w:marRight w:val="0"/>
      <w:marTop w:val="0"/>
      <w:marBottom w:val="0"/>
      <w:divBdr>
        <w:top w:val="none" w:sz="0" w:space="0" w:color="auto"/>
        <w:left w:val="none" w:sz="0" w:space="0" w:color="auto"/>
        <w:bottom w:val="none" w:sz="0" w:space="0" w:color="auto"/>
        <w:right w:val="none" w:sz="0" w:space="0" w:color="auto"/>
      </w:divBdr>
    </w:div>
    <w:div w:id="1720978566">
      <w:bodyDiv w:val="1"/>
      <w:marLeft w:val="0"/>
      <w:marRight w:val="0"/>
      <w:marTop w:val="0"/>
      <w:marBottom w:val="0"/>
      <w:divBdr>
        <w:top w:val="none" w:sz="0" w:space="0" w:color="auto"/>
        <w:left w:val="none" w:sz="0" w:space="0" w:color="auto"/>
        <w:bottom w:val="none" w:sz="0" w:space="0" w:color="auto"/>
        <w:right w:val="none" w:sz="0" w:space="0" w:color="auto"/>
      </w:divBdr>
    </w:div>
    <w:div w:id="1721320924">
      <w:bodyDiv w:val="1"/>
      <w:marLeft w:val="0"/>
      <w:marRight w:val="0"/>
      <w:marTop w:val="0"/>
      <w:marBottom w:val="0"/>
      <w:divBdr>
        <w:top w:val="none" w:sz="0" w:space="0" w:color="auto"/>
        <w:left w:val="none" w:sz="0" w:space="0" w:color="auto"/>
        <w:bottom w:val="none" w:sz="0" w:space="0" w:color="auto"/>
        <w:right w:val="none" w:sz="0" w:space="0" w:color="auto"/>
      </w:divBdr>
    </w:div>
    <w:div w:id="1721828429">
      <w:bodyDiv w:val="1"/>
      <w:marLeft w:val="0"/>
      <w:marRight w:val="0"/>
      <w:marTop w:val="0"/>
      <w:marBottom w:val="0"/>
      <w:divBdr>
        <w:top w:val="none" w:sz="0" w:space="0" w:color="auto"/>
        <w:left w:val="none" w:sz="0" w:space="0" w:color="auto"/>
        <w:bottom w:val="none" w:sz="0" w:space="0" w:color="auto"/>
        <w:right w:val="none" w:sz="0" w:space="0" w:color="auto"/>
      </w:divBdr>
    </w:div>
    <w:div w:id="1721855544">
      <w:bodyDiv w:val="1"/>
      <w:marLeft w:val="0"/>
      <w:marRight w:val="0"/>
      <w:marTop w:val="0"/>
      <w:marBottom w:val="0"/>
      <w:divBdr>
        <w:top w:val="none" w:sz="0" w:space="0" w:color="auto"/>
        <w:left w:val="none" w:sz="0" w:space="0" w:color="auto"/>
        <w:bottom w:val="none" w:sz="0" w:space="0" w:color="auto"/>
        <w:right w:val="none" w:sz="0" w:space="0" w:color="auto"/>
      </w:divBdr>
    </w:div>
    <w:div w:id="1723285554">
      <w:bodyDiv w:val="1"/>
      <w:marLeft w:val="0"/>
      <w:marRight w:val="0"/>
      <w:marTop w:val="0"/>
      <w:marBottom w:val="0"/>
      <w:divBdr>
        <w:top w:val="none" w:sz="0" w:space="0" w:color="auto"/>
        <w:left w:val="none" w:sz="0" w:space="0" w:color="auto"/>
        <w:bottom w:val="none" w:sz="0" w:space="0" w:color="auto"/>
        <w:right w:val="none" w:sz="0" w:space="0" w:color="auto"/>
      </w:divBdr>
    </w:div>
    <w:div w:id="1725369117">
      <w:bodyDiv w:val="1"/>
      <w:marLeft w:val="0"/>
      <w:marRight w:val="0"/>
      <w:marTop w:val="0"/>
      <w:marBottom w:val="0"/>
      <w:divBdr>
        <w:top w:val="none" w:sz="0" w:space="0" w:color="auto"/>
        <w:left w:val="none" w:sz="0" w:space="0" w:color="auto"/>
        <w:bottom w:val="none" w:sz="0" w:space="0" w:color="auto"/>
        <w:right w:val="none" w:sz="0" w:space="0" w:color="auto"/>
      </w:divBdr>
    </w:div>
    <w:div w:id="1725446114">
      <w:bodyDiv w:val="1"/>
      <w:marLeft w:val="0"/>
      <w:marRight w:val="0"/>
      <w:marTop w:val="0"/>
      <w:marBottom w:val="0"/>
      <w:divBdr>
        <w:top w:val="none" w:sz="0" w:space="0" w:color="auto"/>
        <w:left w:val="none" w:sz="0" w:space="0" w:color="auto"/>
        <w:bottom w:val="none" w:sz="0" w:space="0" w:color="auto"/>
        <w:right w:val="none" w:sz="0" w:space="0" w:color="auto"/>
      </w:divBdr>
    </w:div>
    <w:div w:id="1725567743">
      <w:bodyDiv w:val="1"/>
      <w:marLeft w:val="0"/>
      <w:marRight w:val="0"/>
      <w:marTop w:val="0"/>
      <w:marBottom w:val="0"/>
      <w:divBdr>
        <w:top w:val="none" w:sz="0" w:space="0" w:color="auto"/>
        <w:left w:val="none" w:sz="0" w:space="0" w:color="auto"/>
        <w:bottom w:val="none" w:sz="0" w:space="0" w:color="auto"/>
        <w:right w:val="none" w:sz="0" w:space="0" w:color="auto"/>
      </w:divBdr>
    </w:div>
    <w:div w:id="1726292971">
      <w:bodyDiv w:val="1"/>
      <w:marLeft w:val="0"/>
      <w:marRight w:val="0"/>
      <w:marTop w:val="0"/>
      <w:marBottom w:val="0"/>
      <w:divBdr>
        <w:top w:val="none" w:sz="0" w:space="0" w:color="auto"/>
        <w:left w:val="none" w:sz="0" w:space="0" w:color="auto"/>
        <w:bottom w:val="none" w:sz="0" w:space="0" w:color="auto"/>
        <w:right w:val="none" w:sz="0" w:space="0" w:color="auto"/>
      </w:divBdr>
    </w:div>
    <w:div w:id="1727803835">
      <w:bodyDiv w:val="1"/>
      <w:marLeft w:val="0"/>
      <w:marRight w:val="0"/>
      <w:marTop w:val="0"/>
      <w:marBottom w:val="0"/>
      <w:divBdr>
        <w:top w:val="none" w:sz="0" w:space="0" w:color="auto"/>
        <w:left w:val="none" w:sz="0" w:space="0" w:color="auto"/>
        <w:bottom w:val="none" w:sz="0" w:space="0" w:color="auto"/>
        <w:right w:val="none" w:sz="0" w:space="0" w:color="auto"/>
      </w:divBdr>
    </w:div>
    <w:div w:id="1728450973">
      <w:bodyDiv w:val="1"/>
      <w:marLeft w:val="0"/>
      <w:marRight w:val="0"/>
      <w:marTop w:val="0"/>
      <w:marBottom w:val="0"/>
      <w:divBdr>
        <w:top w:val="none" w:sz="0" w:space="0" w:color="auto"/>
        <w:left w:val="none" w:sz="0" w:space="0" w:color="auto"/>
        <w:bottom w:val="none" w:sz="0" w:space="0" w:color="auto"/>
        <w:right w:val="none" w:sz="0" w:space="0" w:color="auto"/>
      </w:divBdr>
    </w:div>
    <w:div w:id="1730181451">
      <w:bodyDiv w:val="1"/>
      <w:marLeft w:val="0"/>
      <w:marRight w:val="0"/>
      <w:marTop w:val="0"/>
      <w:marBottom w:val="0"/>
      <w:divBdr>
        <w:top w:val="none" w:sz="0" w:space="0" w:color="auto"/>
        <w:left w:val="none" w:sz="0" w:space="0" w:color="auto"/>
        <w:bottom w:val="none" w:sz="0" w:space="0" w:color="auto"/>
        <w:right w:val="none" w:sz="0" w:space="0" w:color="auto"/>
      </w:divBdr>
    </w:div>
    <w:div w:id="1730299151">
      <w:bodyDiv w:val="1"/>
      <w:marLeft w:val="0"/>
      <w:marRight w:val="0"/>
      <w:marTop w:val="0"/>
      <w:marBottom w:val="0"/>
      <w:divBdr>
        <w:top w:val="none" w:sz="0" w:space="0" w:color="auto"/>
        <w:left w:val="none" w:sz="0" w:space="0" w:color="auto"/>
        <w:bottom w:val="none" w:sz="0" w:space="0" w:color="auto"/>
        <w:right w:val="none" w:sz="0" w:space="0" w:color="auto"/>
      </w:divBdr>
    </w:div>
    <w:div w:id="1730306888">
      <w:bodyDiv w:val="1"/>
      <w:marLeft w:val="0"/>
      <w:marRight w:val="0"/>
      <w:marTop w:val="0"/>
      <w:marBottom w:val="0"/>
      <w:divBdr>
        <w:top w:val="none" w:sz="0" w:space="0" w:color="auto"/>
        <w:left w:val="none" w:sz="0" w:space="0" w:color="auto"/>
        <w:bottom w:val="none" w:sz="0" w:space="0" w:color="auto"/>
        <w:right w:val="none" w:sz="0" w:space="0" w:color="auto"/>
      </w:divBdr>
    </w:div>
    <w:div w:id="1730493587">
      <w:bodyDiv w:val="1"/>
      <w:marLeft w:val="0"/>
      <w:marRight w:val="0"/>
      <w:marTop w:val="0"/>
      <w:marBottom w:val="0"/>
      <w:divBdr>
        <w:top w:val="none" w:sz="0" w:space="0" w:color="auto"/>
        <w:left w:val="none" w:sz="0" w:space="0" w:color="auto"/>
        <w:bottom w:val="none" w:sz="0" w:space="0" w:color="auto"/>
        <w:right w:val="none" w:sz="0" w:space="0" w:color="auto"/>
      </w:divBdr>
    </w:div>
    <w:div w:id="1730691405">
      <w:bodyDiv w:val="1"/>
      <w:marLeft w:val="0"/>
      <w:marRight w:val="0"/>
      <w:marTop w:val="0"/>
      <w:marBottom w:val="0"/>
      <w:divBdr>
        <w:top w:val="none" w:sz="0" w:space="0" w:color="auto"/>
        <w:left w:val="none" w:sz="0" w:space="0" w:color="auto"/>
        <w:bottom w:val="none" w:sz="0" w:space="0" w:color="auto"/>
        <w:right w:val="none" w:sz="0" w:space="0" w:color="auto"/>
      </w:divBdr>
    </w:div>
    <w:div w:id="1730807575">
      <w:bodyDiv w:val="1"/>
      <w:marLeft w:val="0"/>
      <w:marRight w:val="0"/>
      <w:marTop w:val="0"/>
      <w:marBottom w:val="0"/>
      <w:divBdr>
        <w:top w:val="none" w:sz="0" w:space="0" w:color="auto"/>
        <w:left w:val="none" w:sz="0" w:space="0" w:color="auto"/>
        <w:bottom w:val="none" w:sz="0" w:space="0" w:color="auto"/>
        <w:right w:val="none" w:sz="0" w:space="0" w:color="auto"/>
      </w:divBdr>
    </w:div>
    <w:div w:id="1731346976">
      <w:bodyDiv w:val="1"/>
      <w:marLeft w:val="0"/>
      <w:marRight w:val="0"/>
      <w:marTop w:val="0"/>
      <w:marBottom w:val="0"/>
      <w:divBdr>
        <w:top w:val="none" w:sz="0" w:space="0" w:color="auto"/>
        <w:left w:val="none" w:sz="0" w:space="0" w:color="auto"/>
        <w:bottom w:val="none" w:sz="0" w:space="0" w:color="auto"/>
        <w:right w:val="none" w:sz="0" w:space="0" w:color="auto"/>
      </w:divBdr>
    </w:div>
    <w:div w:id="1732078100">
      <w:bodyDiv w:val="1"/>
      <w:marLeft w:val="0"/>
      <w:marRight w:val="0"/>
      <w:marTop w:val="0"/>
      <w:marBottom w:val="0"/>
      <w:divBdr>
        <w:top w:val="none" w:sz="0" w:space="0" w:color="auto"/>
        <w:left w:val="none" w:sz="0" w:space="0" w:color="auto"/>
        <w:bottom w:val="none" w:sz="0" w:space="0" w:color="auto"/>
        <w:right w:val="none" w:sz="0" w:space="0" w:color="auto"/>
      </w:divBdr>
    </w:div>
    <w:div w:id="1733238229">
      <w:bodyDiv w:val="1"/>
      <w:marLeft w:val="0"/>
      <w:marRight w:val="0"/>
      <w:marTop w:val="0"/>
      <w:marBottom w:val="0"/>
      <w:divBdr>
        <w:top w:val="none" w:sz="0" w:space="0" w:color="auto"/>
        <w:left w:val="none" w:sz="0" w:space="0" w:color="auto"/>
        <w:bottom w:val="none" w:sz="0" w:space="0" w:color="auto"/>
        <w:right w:val="none" w:sz="0" w:space="0" w:color="auto"/>
      </w:divBdr>
    </w:div>
    <w:div w:id="1734237769">
      <w:bodyDiv w:val="1"/>
      <w:marLeft w:val="0"/>
      <w:marRight w:val="0"/>
      <w:marTop w:val="0"/>
      <w:marBottom w:val="0"/>
      <w:divBdr>
        <w:top w:val="none" w:sz="0" w:space="0" w:color="auto"/>
        <w:left w:val="none" w:sz="0" w:space="0" w:color="auto"/>
        <w:bottom w:val="none" w:sz="0" w:space="0" w:color="auto"/>
        <w:right w:val="none" w:sz="0" w:space="0" w:color="auto"/>
      </w:divBdr>
    </w:div>
    <w:div w:id="1735466309">
      <w:bodyDiv w:val="1"/>
      <w:marLeft w:val="0"/>
      <w:marRight w:val="0"/>
      <w:marTop w:val="0"/>
      <w:marBottom w:val="0"/>
      <w:divBdr>
        <w:top w:val="none" w:sz="0" w:space="0" w:color="auto"/>
        <w:left w:val="none" w:sz="0" w:space="0" w:color="auto"/>
        <w:bottom w:val="none" w:sz="0" w:space="0" w:color="auto"/>
        <w:right w:val="none" w:sz="0" w:space="0" w:color="auto"/>
      </w:divBdr>
    </w:div>
    <w:div w:id="1736128142">
      <w:bodyDiv w:val="1"/>
      <w:marLeft w:val="0"/>
      <w:marRight w:val="0"/>
      <w:marTop w:val="0"/>
      <w:marBottom w:val="0"/>
      <w:divBdr>
        <w:top w:val="none" w:sz="0" w:space="0" w:color="auto"/>
        <w:left w:val="none" w:sz="0" w:space="0" w:color="auto"/>
        <w:bottom w:val="none" w:sz="0" w:space="0" w:color="auto"/>
        <w:right w:val="none" w:sz="0" w:space="0" w:color="auto"/>
      </w:divBdr>
    </w:div>
    <w:div w:id="1736316589">
      <w:bodyDiv w:val="1"/>
      <w:marLeft w:val="0"/>
      <w:marRight w:val="0"/>
      <w:marTop w:val="0"/>
      <w:marBottom w:val="0"/>
      <w:divBdr>
        <w:top w:val="none" w:sz="0" w:space="0" w:color="auto"/>
        <w:left w:val="none" w:sz="0" w:space="0" w:color="auto"/>
        <w:bottom w:val="none" w:sz="0" w:space="0" w:color="auto"/>
        <w:right w:val="none" w:sz="0" w:space="0" w:color="auto"/>
      </w:divBdr>
    </w:div>
    <w:div w:id="1737507737">
      <w:bodyDiv w:val="1"/>
      <w:marLeft w:val="0"/>
      <w:marRight w:val="0"/>
      <w:marTop w:val="0"/>
      <w:marBottom w:val="0"/>
      <w:divBdr>
        <w:top w:val="none" w:sz="0" w:space="0" w:color="auto"/>
        <w:left w:val="none" w:sz="0" w:space="0" w:color="auto"/>
        <w:bottom w:val="none" w:sz="0" w:space="0" w:color="auto"/>
        <w:right w:val="none" w:sz="0" w:space="0" w:color="auto"/>
      </w:divBdr>
    </w:div>
    <w:div w:id="1737700858">
      <w:bodyDiv w:val="1"/>
      <w:marLeft w:val="0"/>
      <w:marRight w:val="0"/>
      <w:marTop w:val="0"/>
      <w:marBottom w:val="0"/>
      <w:divBdr>
        <w:top w:val="none" w:sz="0" w:space="0" w:color="auto"/>
        <w:left w:val="none" w:sz="0" w:space="0" w:color="auto"/>
        <w:bottom w:val="none" w:sz="0" w:space="0" w:color="auto"/>
        <w:right w:val="none" w:sz="0" w:space="0" w:color="auto"/>
      </w:divBdr>
    </w:div>
    <w:div w:id="1737898481">
      <w:bodyDiv w:val="1"/>
      <w:marLeft w:val="0"/>
      <w:marRight w:val="0"/>
      <w:marTop w:val="0"/>
      <w:marBottom w:val="0"/>
      <w:divBdr>
        <w:top w:val="none" w:sz="0" w:space="0" w:color="auto"/>
        <w:left w:val="none" w:sz="0" w:space="0" w:color="auto"/>
        <w:bottom w:val="none" w:sz="0" w:space="0" w:color="auto"/>
        <w:right w:val="none" w:sz="0" w:space="0" w:color="auto"/>
      </w:divBdr>
    </w:div>
    <w:div w:id="1738089425">
      <w:bodyDiv w:val="1"/>
      <w:marLeft w:val="0"/>
      <w:marRight w:val="0"/>
      <w:marTop w:val="0"/>
      <w:marBottom w:val="0"/>
      <w:divBdr>
        <w:top w:val="none" w:sz="0" w:space="0" w:color="auto"/>
        <w:left w:val="none" w:sz="0" w:space="0" w:color="auto"/>
        <w:bottom w:val="none" w:sz="0" w:space="0" w:color="auto"/>
        <w:right w:val="none" w:sz="0" w:space="0" w:color="auto"/>
      </w:divBdr>
    </w:div>
    <w:div w:id="1738242599">
      <w:bodyDiv w:val="1"/>
      <w:marLeft w:val="0"/>
      <w:marRight w:val="0"/>
      <w:marTop w:val="0"/>
      <w:marBottom w:val="0"/>
      <w:divBdr>
        <w:top w:val="none" w:sz="0" w:space="0" w:color="auto"/>
        <w:left w:val="none" w:sz="0" w:space="0" w:color="auto"/>
        <w:bottom w:val="none" w:sz="0" w:space="0" w:color="auto"/>
        <w:right w:val="none" w:sz="0" w:space="0" w:color="auto"/>
      </w:divBdr>
    </w:div>
    <w:div w:id="1738554028">
      <w:bodyDiv w:val="1"/>
      <w:marLeft w:val="0"/>
      <w:marRight w:val="0"/>
      <w:marTop w:val="0"/>
      <w:marBottom w:val="0"/>
      <w:divBdr>
        <w:top w:val="none" w:sz="0" w:space="0" w:color="auto"/>
        <w:left w:val="none" w:sz="0" w:space="0" w:color="auto"/>
        <w:bottom w:val="none" w:sz="0" w:space="0" w:color="auto"/>
        <w:right w:val="none" w:sz="0" w:space="0" w:color="auto"/>
      </w:divBdr>
    </w:div>
    <w:div w:id="1739131274">
      <w:bodyDiv w:val="1"/>
      <w:marLeft w:val="0"/>
      <w:marRight w:val="0"/>
      <w:marTop w:val="0"/>
      <w:marBottom w:val="0"/>
      <w:divBdr>
        <w:top w:val="none" w:sz="0" w:space="0" w:color="auto"/>
        <w:left w:val="none" w:sz="0" w:space="0" w:color="auto"/>
        <w:bottom w:val="none" w:sz="0" w:space="0" w:color="auto"/>
        <w:right w:val="none" w:sz="0" w:space="0" w:color="auto"/>
      </w:divBdr>
    </w:div>
    <w:div w:id="1739554542">
      <w:bodyDiv w:val="1"/>
      <w:marLeft w:val="0"/>
      <w:marRight w:val="0"/>
      <w:marTop w:val="0"/>
      <w:marBottom w:val="0"/>
      <w:divBdr>
        <w:top w:val="none" w:sz="0" w:space="0" w:color="auto"/>
        <w:left w:val="none" w:sz="0" w:space="0" w:color="auto"/>
        <w:bottom w:val="none" w:sz="0" w:space="0" w:color="auto"/>
        <w:right w:val="none" w:sz="0" w:space="0" w:color="auto"/>
      </w:divBdr>
    </w:div>
    <w:div w:id="1740668487">
      <w:bodyDiv w:val="1"/>
      <w:marLeft w:val="0"/>
      <w:marRight w:val="0"/>
      <w:marTop w:val="0"/>
      <w:marBottom w:val="0"/>
      <w:divBdr>
        <w:top w:val="none" w:sz="0" w:space="0" w:color="auto"/>
        <w:left w:val="none" w:sz="0" w:space="0" w:color="auto"/>
        <w:bottom w:val="none" w:sz="0" w:space="0" w:color="auto"/>
        <w:right w:val="none" w:sz="0" w:space="0" w:color="auto"/>
      </w:divBdr>
    </w:div>
    <w:div w:id="1741438820">
      <w:bodyDiv w:val="1"/>
      <w:marLeft w:val="0"/>
      <w:marRight w:val="0"/>
      <w:marTop w:val="0"/>
      <w:marBottom w:val="0"/>
      <w:divBdr>
        <w:top w:val="none" w:sz="0" w:space="0" w:color="auto"/>
        <w:left w:val="none" w:sz="0" w:space="0" w:color="auto"/>
        <w:bottom w:val="none" w:sz="0" w:space="0" w:color="auto"/>
        <w:right w:val="none" w:sz="0" w:space="0" w:color="auto"/>
      </w:divBdr>
    </w:div>
    <w:div w:id="1741562893">
      <w:bodyDiv w:val="1"/>
      <w:marLeft w:val="0"/>
      <w:marRight w:val="0"/>
      <w:marTop w:val="0"/>
      <w:marBottom w:val="0"/>
      <w:divBdr>
        <w:top w:val="none" w:sz="0" w:space="0" w:color="auto"/>
        <w:left w:val="none" w:sz="0" w:space="0" w:color="auto"/>
        <w:bottom w:val="none" w:sz="0" w:space="0" w:color="auto"/>
        <w:right w:val="none" w:sz="0" w:space="0" w:color="auto"/>
      </w:divBdr>
    </w:div>
    <w:div w:id="1743211699">
      <w:bodyDiv w:val="1"/>
      <w:marLeft w:val="0"/>
      <w:marRight w:val="0"/>
      <w:marTop w:val="0"/>
      <w:marBottom w:val="0"/>
      <w:divBdr>
        <w:top w:val="none" w:sz="0" w:space="0" w:color="auto"/>
        <w:left w:val="none" w:sz="0" w:space="0" w:color="auto"/>
        <w:bottom w:val="none" w:sz="0" w:space="0" w:color="auto"/>
        <w:right w:val="none" w:sz="0" w:space="0" w:color="auto"/>
      </w:divBdr>
    </w:div>
    <w:div w:id="1744141505">
      <w:bodyDiv w:val="1"/>
      <w:marLeft w:val="0"/>
      <w:marRight w:val="0"/>
      <w:marTop w:val="0"/>
      <w:marBottom w:val="0"/>
      <w:divBdr>
        <w:top w:val="none" w:sz="0" w:space="0" w:color="auto"/>
        <w:left w:val="none" w:sz="0" w:space="0" w:color="auto"/>
        <w:bottom w:val="none" w:sz="0" w:space="0" w:color="auto"/>
        <w:right w:val="none" w:sz="0" w:space="0" w:color="auto"/>
      </w:divBdr>
    </w:div>
    <w:div w:id="1744639476">
      <w:bodyDiv w:val="1"/>
      <w:marLeft w:val="0"/>
      <w:marRight w:val="0"/>
      <w:marTop w:val="0"/>
      <w:marBottom w:val="0"/>
      <w:divBdr>
        <w:top w:val="none" w:sz="0" w:space="0" w:color="auto"/>
        <w:left w:val="none" w:sz="0" w:space="0" w:color="auto"/>
        <w:bottom w:val="none" w:sz="0" w:space="0" w:color="auto"/>
        <w:right w:val="none" w:sz="0" w:space="0" w:color="auto"/>
      </w:divBdr>
    </w:div>
    <w:div w:id="1744837559">
      <w:bodyDiv w:val="1"/>
      <w:marLeft w:val="0"/>
      <w:marRight w:val="0"/>
      <w:marTop w:val="0"/>
      <w:marBottom w:val="0"/>
      <w:divBdr>
        <w:top w:val="none" w:sz="0" w:space="0" w:color="auto"/>
        <w:left w:val="none" w:sz="0" w:space="0" w:color="auto"/>
        <w:bottom w:val="none" w:sz="0" w:space="0" w:color="auto"/>
        <w:right w:val="none" w:sz="0" w:space="0" w:color="auto"/>
      </w:divBdr>
    </w:div>
    <w:div w:id="1744909168">
      <w:bodyDiv w:val="1"/>
      <w:marLeft w:val="0"/>
      <w:marRight w:val="0"/>
      <w:marTop w:val="0"/>
      <w:marBottom w:val="0"/>
      <w:divBdr>
        <w:top w:val="none" w:sz="0" w:space="0" w:color="auto"/>
        <w:left w:val="none" w:sz="0" w:space="0" w:color="auto"/>
        <w:bottom w:val="none" w:sz="0" w:space="0" w:color="auto"/>
        <w:right w:val="none" w:sz="0" w:space="0" w:color="auto"/>
      </w:divBdr>
    </w:div>
    <w:div w:id="1747457932">
      <w:bodyDiv w:val="1"/>
      <w:marLeft w:val="0"/>
      <w:marRight w:val="0"/>
      <w:marTop w:val="0"/>
      <w:marBottom w:val="0"/>
      <w:divBdr>
        <w:top w:val="none" w:sz="0" w:space="0" w:color="auto"/>
        <w:left w:val="none" w:sz="0" w:space="0" w:color="auto"/>
        <w:bottom w:val="none" w:sz="0" w:space="0" w:color="auto"/>
        <w:right w:val="none" w:sz="0" w:space="0" w:color="auto"/>
      </w:divBdr>
    </w:div>
    <w:div w:id="1749425488">
      <w:bodyDiv w:val="1"/>
      <w:marLeft w:val="0"/>
      <w:marRight w:val="0"/>
      <w:marTop w:val="0"/>
      <w:marBottom w:val="0"/>
      <w:divBdr>
        <w:top w:val="none" w:sz="0" w:space="0" w:color="auto"/>
        <w:left w:val="none" w:sz="0" w:space="0" w:color="auto"/>
        <w:bottom w:val="none" w:sz="0" w:space="0" w:color="auto"/>
        <w:right w:val="none" w:sz="0" w:space="0" w:color="auto"/>
      </w:divBdr>
    </w:div>
    <w:div w:id="1749496367">
      <w:bodyDiv w:val="1"/>
      <w:marLeft w:val="0"/>
      <w:marRight w:val="0"/>
      <w:marTop w:val="0"/>
      <w:marBottom w:val="0"/>
      <w:divBdr>
        <w:top w:val="none" w:sz="0" w:space="0" w:color="auto"/>
        <w:left w:val="none" w:sz="0" w:space="0" w:color="auto"/>
        <w:bottom w:val="none" w:sz="0" w:space="0" w:color="auto"/>
        <w:right w:val="none" w:sz="0" w:space="0" w:color="auto"/>
      </w:divBdr>
    </w:div>
    <w:div w:id="1749575431">
      <w:bodyDiv w:val="1"/>
      <w:marLeft w:val="0"/>
      <w:marRight w:val="0"/>
      <w:marTop w:val="0"/>
      <w:marBottom w:val="0"/>
      <w:divBdr>
        <w:top w:val="none" w:sz="0" w:space="0" w:color="auto"/>
        <w:left w:val="none" w:sz="0" w:space="0" w:color="auto"/>
        <w:bottom w:val="none" w:sz="0" w:space="0" w:color="auto"/>
        <w:right w:val="none" w:sz="0" w:space="0" w:color="auto"/>
      </w:divBdr>
    </w:div>
    <w:div w:id="1749614976">
      <w:bodyDiv w:val="1"/>
      <w:marLeft w:val="0"/>
      <w:marRight w:val="0"/>
      <w:marTop w:val="0"/>
      <w:marBottom w:val="0"/>
      <w:divBdr>
        <w:top w:val="none" w:sz="0" w:space="0" w:color="auto"/>
        <w:left w:val="none" w:sz="0" w:space="0" w:color="auto"/>
        <w:bottom w:val="none" w:sz="0" w:space="0" w:color="auto"/>
        <w:right w:val="none" w:sz="0" w:space="0" w:color="auto"/>
      </w:divBdr>
    </w:div>
    <w:div w:id="1751148475">
      <w:bodyDiv w:val="1"/>
      <w:marLeft w:val="0"/>
      <w:marRight w:val="0"/>
      <w:marTop w:val="0"/>
      <w:marBottom w:val="0"/>
      <w:divBdr>
        <w:top w:val="none" w:sz="0" w:space="0" w:color="auto"/>
        <w:left w:val="none" w:sz="0" w:space="0" w:color="auto"/>
        <w:bottom w:val="none" w:sz="0" w:space="0" w:color="auto"/>
        <w:right w:val="none" w:sz="0" w:space="0" w:color="auto"/>
      </w:divBdr>
    </w:div>
    <w:div w:id="1751541168">
      <w:bodyDiv w:val="1"/>
      <w:marLeft w:val="0"/>
      <w:marRight w:val="0"/>
      <w:marTop w:val="0"/>
      <w:marBottom w:val="0"/>
      <w:divBdr>
        <w:top w:val="none" w:sz="0" w:space="0" w:color="auto"/>
        <w:left w:val="none" w:sz="0" w:space="0" w:color="auto"/>
        <w:bottom w:val="none" w:sz="0" w:space="0" w:color="auto"/>
        <w:right w:val="none" w:sz="0" w:space="0" w:color="auto"/>
      </w:divBdr>
    </w:div>
    <w:div w:id="1752310127">
      <w:bodyDiv w:val="1"/>
      <w:marLeft w:val="0"/>
      <w:marRight w:val="0"/>
      <w:marTop w:val="0"/>
      <w:marBottom w:val="0"/>
      <w:divBdr>
        <w:top w:val="none" w:sz="0" w:space="0" w:color="auto"/>
        <w:left w:val="none" w:sz="0" w:space="0" w:color="auto"/>
        <w:bottom w:val="none" w:sz="0" w:space="0" w:color="auto"/>
        <w:right w:val="none" w:sz="0" w:space="0" w:color="auto"/>
      </w:divBdr>
    </w:div>
    <w:div w:id="1753547938">
      <w:bodyDiv w:val="1"/>
      <w:marLeft w:val="0"/>
      <w:marRight w:val="0"/>
      <w:marTop w:val="0"/>
      <w:marBottom w:val="0"/>
      <w:divBdr>
        <w:top w:val="none" w:sz="0" w:space="0" w:color="auto"/>
        <w:left w:val="none" w:sz="0" w:space="0" w:color="auto"/>
        <w:bottom w:val="none" w:sz="0" w:space="0" w:color="auto"/>
        <w:right w:val="none" w:sz="0" w:space="0" w:color="auto"/>
      </w:divBdr>
    </w:div>
    <w:div w:id="1757552521">
      <w:bodyDiv w:val="1"/>
      <w:marLeft w:val="0"/>
      <w:marRight w:val="0"/>
      <w:marTop w:val="0"/>
      <w:marBottom w:val="0"/>
      <w:divBdr>
        <w:top w:val="none" w:sz="0" w:space="0" w:color="auto"/>
        <w:left w:val="none" w:sz="0" w:space="0" w:color="auto"/>
        <w:bottom w:val="none" w:sz="0" w:space="0" w:color="auto"/>
        <w:right w:val="none" w:sz="0" w:space="0" w:color="auto"/>
      </w:divBdr>
    </w:div>
    <w:div w:id="1758095607">
      <w:bodyDiv w:val="1"/>
      <w:marLeft w:val="0"/>
      <w:marRight w:val="0"/>
      <w:marTop w:val="0"/>
      <w:marBottom w:val="0"/>
      <w:divBdr>
        <w:top w:val="none" w:sz="0" w:space="0" w:color="auto"/>
        <w:left w:val="none" w:sz="0" w:space="0" w:color="auto"/>
        <w:bottom w:val="none" w:sz="0" w:space="0" w:color="auto"/>
        <w:right w:val="none" w:sz="0" w:space="0" w:color="auto"/>
      </w:divBdr>
    </w:div>
    <w:div w:id="1760712819">
      <w:bodyDiv w:val="1"/>
      <w:marLeft w:val="0"/>
      <w:marRight w:val="0"/>
      <w:marTop w:val="0"/>
      <w:marBottom w:val="0"/>
      <w:divBdr>
        <w:top w:val="none" w:sz="0" w:space="0" w:color="auto"/>
        <w:left w:val="none" w:sz="0" w:space="0" w:color="auto"/>
        <w:bottom w:val="none" w:sz="0" w:space="0" w:color="auto"/>
        <w:right w:val="none" w:sz="0" w:space="0" w:color="auto"/>
      </w:divBdr>
    </w:div>
    <w:div w:id="1761297220">
      <w:bodyDiv w:val="1"/>
      <w:marLeft w:val="0"/>
      <w:marRight w:val="0"/>
      <w:marTop w:val="0"/>
      <w:marBottom w:val="0"/>
      <w:divBdr>
        <w:top w:val="none" w:sz="0" w:space="0" w:color="auto"/>
        <w:left w:val="none" w:sz="0" w:space="0" w:color="auto"/>
        <w:bottom w:val="none" w:sz="0" w:space="0" w:color="auto"/>
        <w:right w:val="none" w:sz="0" w:space="0" w:color="auto"/>
      </w:divBdr>
    </w:div>
    <w:div w:id="1761563635">
      <w:bodyDiv w:val="1"/>
      <w:marLeft w:val="0"/>
      <w:marRight w:val="0"/>
      <w:marTop w:val="0"/>
      <w:marBottom w:val="0"/>
      <w:divBdr>
        <w:top w:val="none" w:sz="0" w:space="0" w:color="auto"/>
        <w:left w:val="none" w:sz="0" w:space="0" w:color="auto"/>
        <w:bottom w:val="none" w:sz="0" w:space="0" w:color="auto"/>
        <w:right w:val="none" w:sz="0" w:space="0" w:color="auto"/>
      </w:divBdr>
    </w:div>
    <w:div w:id="1761826311">
      <w:bodyDiv w:val="1"/>
      <w:marLeft w:val="0"/>
      <w:marRight w:val="0"/>
      <w:marTop w:val="0"/>
      <w:marBottom w:val="0"/>
      <w:divBdr>
        <w:top w:val="none" w:sz="0" w:space="0" w:color="auto"/>
        <w:left w:val="none" w:sz="0" w:space="0" w:color="auto"/>
        <w:bottom w:val="none" w:sz="0" w:space="0" w:color="auto"/>
        <w:right w:val="none" w:sz="0" w:space="0" w:color="auto"/>
      </w:divBdr>
    </w:div>
    <w:div w:id="1762098502">
      <w:bodyDiv w:val="1"/>
      <w:marLeft w:val="0"/>
      <w:marRight w:val="0"/>
      <w:marTop w:val="0"/>
      <w:marBottom w:val="0"/>
      <w:divBdr>
        <w:top w:val="none" w:sz="0" w:space="0" w:color="auto"/>
        <w:left w:val="none" w:sz="0" w:space="0" w:color="auto"/>
        <w:bottom w:val="none" w:sz="0" w:space="0" w:color="auto"/>
        <w:right w:val="none" w:sz="0" w:space="0" w:color="auto"/>
      </w:divBdr>
    </w:div>
    <w:div w:id="1762873662">
      <w:bodyDiv w:val="1"/>
      <w:marLeft w:val="0"/>
      <w:marRight w:val="0"/>
      <w:marTop w:val="0"/>
      <w:marBottom w:val="0"/>
      <w:divBdr>
        <w:top w:val="none" w:sz="0" w:space="0" w:color="auto"/>
        <w:left w:val="none" w:sz="0" w:space="0" w:color="auto"/>
        <w:bottom w:val="none" w:sz="0" w:space="0" w:color="auto"/>
        <w:right w:val="none" w:sz="0" w:space="0" w:color="auto"/>
      </w:divBdr>
    </w:div>
    <w:div w:id="1764649134">
      <w:bodyDiv w:val="1"/>
      <w:marLeft w:val="0"/>
      <w:marRight w:val="0"/>
      <w:marTop w:val="0"/>
      <w:marBottom w:val="0"/>
      <w:divBdr>
        <w:top w:val="none" w:sz="0" w:space="0" w:color="auto"/>
        <w:left w:val="none" w:sz="0" w:space="0" w:color="auto"/>
        <w:bottom w:val="none" w:sz="0" w:space="0" w:color="auto"/>
        <w:right w:val="none" w:sz="0" w:space="0" w:color="auto"/>
      </w:divBdr>
    </w:div>
    <w:div w:id="1764691421">
      <w:bodyDiv w:val="1"/>
      <w:marLeft w:val="0"/>
      <w:marRight w:val="0"/>
      <w:marTop w:val="0"/>
      <w:marBottom w:val="0"/>
      <w:divBdr>
        <w:top w:val="none" w:sz="0" w:space="0" w:color="auto"/>
        <w:left w:val="none" w:sz="0" w:space="0" w:color="auto"/>
        <w:bottom w:val="none" w:sz="0" w:space="0" w:color="auto"/>
        <w:right w:val="none" w:sz="0" w:space="0" w:color="auto"/>
      </w:divBdr>
    </w:div>
    <w:div w:id="1765419777">
      <w:bodyDiv w:val="1"/>
      <w:marLeft w:val="0"/>
      <w:marRight w:val="0"/>
      <w:marTop w:val="0"/>
      <w:marBottom w:val="0"/>
      <w:divBdr>
        <w:top w:val="none" w:sz="0" w:space="0" w:color="auto"/>
        <w:left w:val="none" w:sz="0" w:space="0" w:color="auto"/>
        <w:bottom w:val="none" w:sz="0" w:space="0" w:color="auto"/>
        <w:right w:val="none" w:sz="0" w:space="0" w:color="auto"/>
      </w:divBdr>
    </w:div>
    <w:div w:id="1765875317">
      <w:bodyDiv w:val="1"/>
      <w:marLeft w:val="0"/>
      <w:marRight w:val="0"/>
      <w:marTop w:val="0"/>
      <w:marBottom w:val="0"/>
      <w:divBdr>
        <w:top w:val="none" w:sz="0" w:space="0" w:color="auto"/>
        <w:left w:val="none" w:sz="0" w:space="0" w:color="auto"/>
        <w:bottom w:val="none" w:sz="0" w:space="0" w:color="auto"/>
        <w:right w:val="none" w:sz="0" w:space="0" w:color="auto"/>
      </w:divBdr>
    </w:div>
    <w:div w:id="1767118559">
      <w:bodyDiv w:val="1"/>
      <w:marLeft w:val="0"/>
      <w:marRight w:val="0"/>
      <w:marTop w:val="0"/>
      <w:marBottom w:val="0"/>
      <w:divBdr>
        <w:top w:val="none" w:sz="0" w:space="0" w:color="auto"/>
        <w:left w:val="none" w:sz="0" w:space="0" w:color="auto"/>
        <w:bottom w:val="none" w:sz="0" w:space="0" w:color="auto"/>
        <w:right w:val="none" w:sz="0" w:space="0" w:color="auto"/>
      </w:divBdr>
    </w:div>
    <w:div w:id="1767379486">
      <w:bodyDiv w:val="1"/>
      <w:marLeft w:val="0"/>
      <w:marRight w:val="0"/>
      <w:marTop w:val="0"/>
      <w:marBottom w:val="0"/>
      <w:divBdr>
        <w:top w:val="none" w:sz="0" w:space="0" w:color="auto"/>
        <w:left w:val="none" w:sz="0" w:space="0" w:color="auto"/>
        <w:bottom w:val="none" w:sz="0" w:space="0" w:color="auto"/>
        <w:right w:val="none" w:sz="0" w:space="0" w:color="auto"/>
      </w:divBdr>
    </w:div>
    <w:div w:id="1767654978">
      <w:bodyDiv w:val="1"/>
      <w:marLeft w:val="0"/>
      <w:marRight w:val="0"/>
      <w:marTop w:val="0"/>
      <w:marBottom w:val="0"/>
      <w:divBdr>
        <w:top w:val="none" w:sz="0" w:space="0" w:color="auto"/>
        <w:left w:val="none" w:sz="0" w:space="0" w:color="auto"/>
        <w:bottom w:val="none" w:sz="0" w:space="0" w:color="auto"/>
        <w:right w:val="none" w:sz="0" w:space="0" w:color="auto"/>
      </w:divBdr>
    </w:div>
    <w:div w:id="1769036254">
      <w:bodyDiv w:val="1"/>
      <w:marLeft w:val="0"/>
      <w:marRight w:val="0"/>
      <w:marTop w:val="0"/>
      <w:marBottom w:val="0"/>
      <w:divBdr>
        <w:top w:val="none" w:sz="0" w:space="0" w:color="auto"/>
        <w:left w:val="none" w:sz="0" w:space="0" w:color="auto"/>
        <w:bottom w:val="none" w:sz="0" w:space="0" w:color="auto"/>
        <w:right w:val="none" w:sz="0" w:space="0" w:color="auto"/>
      </w:divBdr>
    </w:div>
    <w:div w:id="1769038958">
      <w:bodyDiv w:val="1"/>
      <w:marLeft w:val="0"/>
      <w:marRight w:val="0"/>
      <w:marTop w:val="0"/>
      <w:marBottom w:val="0"/>
      <w:divBdr>
        <w:top w:val="none" w:sz="0" w:space="0" w:color="auto"/>
        <w:left w:val="none" w:sz="0" w:space="0" w:color="auto"/>
        <w:bottom w:val="none" w:sz="0" w:space="0" w:color="auto"/>
        <w:right w:val="none" w:sz="0" w:space="0" w:color="auto"/>
      </w:divBdr>
    </w:div>
    <w:div w:id="1769158946">
      <w:bodyDiv w:val="1"/>
      <w:marLeft w:val="0"/>
      <w:marRight w:val="0"/>
      <w:marTop w:val="0"/>
      <w:marBottom w:val="0"/>
      <w:divBdr>
        <w:top w:val="none" w:sz="0" w:space="0" w:color="auto"/>
        <w:left w:val="none" w:sz="0" w:space="0" w:color="auto"/>
        <w:bottom w:val="none" w:sz="0" w:space="0" w:color="auto"/>
        <w:right w:val="none" w:sz="0" w:space="0" w:color="auto"/>
      </w:divBdr>
    </w:div>
    <w:div w:id="1769738244">
      <w:bodyDiv w:val="1"/>
      <w:marLeft w:val="0"/>
      <w:marRight w:val="0"/>
      <w:marTop w:val="0"/>
      <w:marBottom w:val="0"/>
      <w:divBdr>
        <w:top w:val="none" w:sz="0" w:space="0" w:color="auto"/>
        <w:left w:val="none" w:sz="0" w:space="0" w:color="auto"/>
        <w:bottom w:val="none" w:sz="0" w:space="0" w:color="auto"/>
        <w:right w:val="none" w:sz="0" w:space="0" w:color="auto"/>
      </w:divBdr>
    </w:div>
    <w:div w:id="1770151574">
      <w:bodyDiv w:val="1"/>
      <w:marLeft w:val="0"/>
      <w:marRight w:val="0"/>
      <w:marTop w:val="0"/>
      <w:marBottom w:val="0"/>
      <w:divBdr>
        <w:top w:val="none" w:sz="0" w:space="0" w:color="auto"/>
        <w:left w:val="none" w:sz="0" w:space="0" w:color="auto"/>
        <w:bottom w:val="none" w:sz="0" w:space="0" w:color="auto"/>
        <w:right w:val="none" w:sz="0" w:space="0" w:color="auto"/>
      </w:divBdr>
    </w:div>
    <w:div w:id="1770394632">
      <w:bodyDiv w:val="1"/>
      <w:marLeft w:val="0"/>
      <w:marRight w:val="0"/>
      <w:marTop w:val="0"/>
      <w:marBottom w:val="0"/>
      <w:divBdr>
        <w:top w:val="none" w:sz="0" w:space="0" w:color="auto"/>
        <w:left w:val="none" w:sz="0" w:space="0" w:color="auto"/>
        <w:bottom w:val="none" w:sz="0" w:space="0" w:color="auto"/>
        <w:right w:val="none" w:sz="0" w:space="0" w:color="auto"/>
      </w:divBdr>
    </w:div>
    <w:div w:id="1770464461">
      <w:bodyDiv w:val="1"/>
      <w:marLeft w:val="0"/>
      <w:marRight w:val="0"/>
      <w:marTop w:val="0"/>
      <w:marBottom w:val="0"/>
      <w:divBdr>
        <w:top w:val="none" w:sz="0" w:space="0" w:color="auto"/>
        <w:left w:val="none" w:sz="0" w:space="0" w:color="auto"/>
        <w:bottom w:val="none" w:sz="0" w:space="0" w:color="auto"/>
        <w:right w:val="none" w:sz="0" w:space="0" w:color="auto"/>
      </w:divBdr>
    </w:div>
    <w:div w:id="1770587665">
      <w:bodyDiv w:val="1"/>
      <w:marLeft w:val="0"/>
      <w:marRight w:val="0"/>
      <w:marTop w:val="0"/>
      <w:marBottom w:val="0"/>
      <w:divBdr>
        <w:top w:val="none" w:sz="0" w:space="0" w:color="auto"/>
        <w:left w:val="none" w:sz="0" w:space="0" w:color="auto"/>
        <w:bottom w:val="none" w:sz="0" w:space="0" w:color="auto"/>
        <w:right w:val="none" w:sz="0" w:space="0" w:color="auto"/>
      </w:divBdr>
    </w:div>
    <w:div w:id="1771582321">
      <w:bodyDiv w:val="1"/>
      <w:marLeft w:val="0"/>
      <w:marRight w:val="0"/>
      <w:marTop w:val="0"/>
      <w:marBottom w:val="0"/>
      <w:divBdr>
        <w:top w:val="none" w:sz="0" w:space="0" w:color="auto"/>
        <w:left w:val="none" w:sz="0" w:space="0" w:color="auto"/>
        <w:bottom w:val="none" w:sz="0" w:space="0" w:color="auto"/>
        <w:right w:val="none" w:sz="0" w:space="0" w:color="auto"/>
      </w:divBdr>
    </w:div>
    <w:div w:id="1772816313">
      <w:bodyDiv w:val="1"/>
      <w:marLeft w:val="0"/>
      <w:marRight w:val="0"/>
      <w:marTop w:val="0"/>
      <w:marBottom w:val="0"/>
      <w:divBdr>
        <w:top w:val="none" w:sz="0" w:space="0" w:color="auto"/>
        <w:left w:val="none" w:sz="0" w:space="0" w:color="auto"/>
        <w:bottom w:val="none" w:sz="0" w:space="0" w:color="auto"/>
        <w:right w:val="none" w:sz="0" w:space="0" w:color="auto"/>
      </w:divBdr>
    </w:div>
    <w:div w:id="1774864923">
      <w:bodyDiv w:val="1"/>
      <w:marLeft w:val="0"/>
      <w:marRight w:val="0"/>
      <w:marTop w:val="0"/>
      <w:marBottom w:val="0"/>
      <w:divBdr>
        <w:top w:val="none" w:sz="0" w:space="0" w:color="auto"/>
        <w:left w:val="none" w:sz="0" w:space="0" w:color="auto"/>
        <w:bottom w:val="none" w:sz="0" w:space="0" w:color="auto"/>
        <w:right w:val="none" w:sz="0" w:space="0" w:color="auto"/>
      </w:divBdr>
    </w:div>
    <w:div w:id="1775398449">
      <w:bodyDiv w:val="1"/>
      <w:marLeft w:val="0"/>
      <w:marRight w:val="0"/>
      <w:marTop w:val="0"/>
      <w:marBottom w:val="0"/>
      <w:divBdr>
        <w:top w:val="none" w:sz="0" w:space="0" w:color="auto"/>
        <w:left w:val="none" w:sz="0" w:space="0" w:color="auto"/>
        <w:bottom w:val="none" w:sz="0" w:space="0" w:color="auto"/>
        <w:right w:val="none" w:sz="0" w:space="0" w:color="auto"/>
      </w:divBdr>
    </w:div>
    <w:div w:id="1775706456">
      <w:bodyDiv w:val="1"/>
      <w:marLeft w:val="0"/>
      <w:marRight w:val="0"/>
      <w:marTop w:val="0"/>
      <w:marBottom w:val="0"/>
      <w:divBdr>
        <w:top w:val="none" w:sz="0" w:space="0" w:color="auto"/>
        <w:left w:val="none" w:sz="0" w:space="0" w:color="auto"/>
        <w:bottom w:val="none" w:sz="0" w:space="0" w:color="auto"/>
        <w:right w:val="none" w:sz="0" w:space="0" w:color="auto"/>
      </w:divBdr>
    </w:div>
    <w:div w:id="1777290738">
      <w:bodyDiv w:val="1"/>
      <w:marLeft w:val="0"/>
      <w:marRight w:val="0"/>
      <w:marTop w:val="0"/>
      <w:marBottom w:val="0"/>
      <w:divBdr>
        <w:top w:val="none" w:sz="0" w:space="0" w:color="auto"/>
        <w:left w:val="none" w:sz="0" w:space="0" w:color="auto"/>
        <w:bottom w:val="none" w:sz="0" w:space="0" w:color="auto"/>
        <w:right w:val="none" w:sz="0" w:space="0" w:color="auto"/>
      </w:divBdr>
    </w:div>
    <w:div w:id="1777478110">
      <w:bodyDiv w:val="1"/>
      <w:marLeft w:val="0"/>
      <w:marRight w:val="0"/>
      <w:marTop w:val="0"/>
      <w:marBottom w:val="0"/>
      <w:divBdr>
        <w:top w:val="none" w:sz="0" w:space="0" w:color="auto"/>
        <w:left w:val="none" w:sz="0" w:space="0" w:color="auto"/>
        <w:bottom w:val="none" w:sz="0" w:space="0" w:color="auto"/>
        <w:right w:val="none" w:sz="0" w:space="0" w:color="auto"/>
      </w:divBdr>
    </w:div>
    <w:div w:id="1777821874">
      <w:bodyDiv w:val="1"/>
      <w:marLeft w:val="0"/>
      <w:marRight w:val="0"/>
      <w:marTop w:val="0"/>
      <w:marBottom w:val="0"/>
      <w:divBdr>
        <w:top w:val="none" w:sz="0" w:space="0" w:color="auto"/>
        <w:left w:val="none" w:sz="0" w:space="0" w:color="auto"/>
        <w:bottom w:val="none" w:sz="0" w:space="0" w:color="auto"/>
        <w:right w:val="none" w:sz="0" w:space="0" w:color="auto"/>
      </w:divBdr>
    </w:div>
    <w:div w:id="1778212681">
      <w:bodyDiv w:val="1"/>
      <w:marLeft w:val="0"/>
      <w:marRight w:val="0"/>
      <w:marTop w:val="0"/>
      <w:marBottom w:val="0"/>
      <w:divBdr>
        <w:top w:val="none" w:sz="0" w:space="0" w:color="auto"/>
        <w:left w:val="none" w:sz="0" w:space="0" w:color="auto"/>
        <w:bottom w:val="none" w:sz="0" w:space="0" w:color="auto"/>
        <w:right w:val="none" w:sz="0" w:space="0" w:color="auto"/>
      </w:divBdr>
    </w:div>
    <w:div w:id="1779330351">
      <w:bodyDiv w:val="1"/>
      <w:marLeft w:val="0"/>
      <w:marRight w:val="0"/>
      <w:marTop w:val="0"/>
      <w:marBottom w:val="0"/>
      <w:divBdr>
        <w:top w:val="none" w:sz="0" w:space="0" w:color="auto"/>
        <w:left w:val="none" w:sz="0" w:space="0" w:color="auto"/>
        <w:bottom w:val="none" w:sz="0" w:space="0" w:color="auto"/>
        <w:right w:val="none" w:sz="0" w:space="0" w:color="auto"/>
      </w:divBdr>
    </w:div>
    <w:div w:id="1780180503">
      <w:bodyDiv w:val="1"/>
      <w:marLeft w:val="0"/>
      <w:marRight w:val="0"/>
      <w:marTop w:val="0"/>
      <w:marBottom w:val="0"/>
      <w:divBdr>
        <w:top w:val="none" w:sz="0" w:space="0" w:color="auto"/>
        <w:left w:val="none" w:sz="0" w:space="0" w:color="auto"/>
        <w:bottom w:val="none" w:sz="0" w:space="0" w:color="auto"/>
        <w:right w:val="none" w:sz="0" w:space="0" w:color="auto"/>
      </w:divBdr>
    </w:div>
    <w:div w:id="1780223997">
      <w:bodyDiv w:val="1"/>
      <w:marLeft w:val="0"/>
      <w:marRight w:val="0"/>
      <w:marTop w:val="0"/>
      <w:marBottom w:val="0"/>
      <w:divBdr>
        <w:top w:val="none" w:sz="0" w:space="0" w:color="auto"/>
        <w:left w:val="none" w:sz="0" w:space="0" w:color="auto"/>
        <w:bottom w:val="none" w:sz="0" w:space="0" w:color="auto"/>
        <w:right w:val="none" w:sz="0" w:space="0" w:color="auto"/>
      </w:divBdr>
    </w:div>
    <w:div w:id="1781485088">
      <w:bodyDiv w:val="1"/>
      <w:marLeft w:val="0"/>
      <w:marRight w:val="0"/>
      <w:marTop w:val="0"/>
      <w:marBottom w:val="0"/>
      <w:divBdr>
        <w:top w:val="none" w:sz="0" w:space="0" w:color="auto"/>
        <w:left w:val="none" w:sz="0" w:space="0" w:color="auto"/>
        <w:bottom w:val="none" w:sz="0" w:space="0" w:color="auto"/>
        <w:right w:val="none" w:sz="0" w:space="0" w:color="auto"/>
      </w:divBdr>
    </w:div>
    <w:div w:id="1782336101">
      <w:bodyDiv w:val="1"/>
      <w:marLeft w:val="0"/>
      <w:marRight w:val="0"/>
      <w:marTop w:val="0"/>
      <w:marBottom w:val="0"/>
      <w:divBdr>
        <w:top w:val="none" w:sz="0" w:space="0" w:color="auto"/>
        <w:left w:val="none" w:sz="0" w:space="0" w:color="auto"/>
        <w:bottom w:val="none" w:sz="0" w:space="0" w:color="auto"/>
        <w:right w:val="none" w:sz="0" w:space="0" w:color="auto"/>
      </w:divBdr>
    </w:div>
    <w:div w:id="1782529730">
      <w:bodyDiv w:val="1"/>
      <w:marLeft w:val="0"/>
      <w:marRight w:val="0"/>
      <w:marTop w:val="0"/>
      <w:marBottom w:val="0"/>
      <w:divBdr>
        <w:top w:val="none" w:sz="0" w:space="0" w:color="auto"/>
        <w:left w:val="none" w:sz="0" w:space="0" w:color="auto"/>
        <w:bottom w:val="none" w:sz="0" w:space="0" w:color="auto"/>
        <w:right w:val="none" w:sz="0" w:space="0" w:color="auto"/>
      </w:divBdr>
    </w:div>
    <w:div w:id="1782995390">
      <w:bodyDiv w:val="1"/>
      <w:marLeft w:val="0"/>
      <w:marRight w:val="0"/>
      <w:marTop w:val="0"/>
      <w:marBottom w:val="0"/>
      <w:divBdr>
        <w:top w:val="none" w:sz="0" w:space="0" w:color="auto"/>
        <w:left w:val="none" w:sz="0" w:space="0" w:color="auto"/>
        <w:bottom w:val="none" w:sz="0" w:space="0" w:color="auto"/>
        <w:right w:val="none" w:sz="0" w:space="0" w:color="auto"/>
      </w:divBdr>
    </w:div>
    <w:div w:id="1783257552">
      <w:bodyDiv w:val="1"/>
      <w:marLeft w:val="0"/>
      <w:marRight w:val="0"/>
      <w:marTop w:val="0"/>
      <w:marBottom w:val="0"/>
      <w:divBdr>
        <w:top w:val="none" w:sz="0" w:space="0" w:color="auto"/>
        <w:left w:val="none" w:sz="0" w:space="0" w:color="auto"/>
        <w:bottom w:val="none" w:sz="0" w:space="0" w:color="auto"/>
        <w:right w:val="none" w:sz="0" w:space="0" w:color="auto"/>
      </w:divBdr>
    </w:div>
    <w:div w:id="1783306992">
      <w:bodyDiv w:val="1"/>
      <w:marLeft w:val="0"/>
      <w:marRight w:val="0"/>
      <w:marTop w:val="0"/>
      <w:marBottom w:val="0"/>
      <w:divBdr>
        <w:top w:val="none" w:sz="0" w:space="0" w:color="auto"/>
        <w:left w:val="none" w:sz="0" w:space="0" w:color="auto"/>
        <w:bottom w:val="none" w:sz="0" w:space="0" w:color="auto"/>
        <w:right w:val="none" w:sz="0" w:space="0" w:color="auto"/>
      </w:divBdr>
    </w:div>
    <w:div w:id="1783376506">
      <w:bodyDiv w:val="1"/>
      <w:marLeft w:val="0"/>
      <w:marRight w:val="0"/>
      <w:marTop w:val="0"/>
      <w:marBottom w:val="0"/>
      <w:divBdr>
        <w:top w:val="none" w:sz="0" w:space="0" w:color="auto"/>
        <w:left w:val="none" w:sz="0" w:space="0" w:color="auto"/>
        <w:bottom w:val="none" w:sz="0" w:space="0" w:color="auto"/>
        <w:right w:val="none" w:sz="0" w:space="0" w:color="auto"/>
      </w:divBdr>
    </w:div>
    <w:div w:id="1783961271">
      <w:bodyDiv w:val="1"/>
      <w:marLeft w:val="0"/>
      <w:marRight w:val="0"/>
      <w:marTop w:val="0"/>
      <w:marBottom w:val="0"/>
      <w:divBdr>
        <w:top w:val="none" w:sz="0" w:space="0" w:color="auto"/>
        <w:left w:val="none" w:sz="0" w:space="0" w:color="auto"/>
        <w:bottom w:val="none" w:sz="0" w:space="0" w:color="auto"/>
        <w:right w:val="none" w:sz="0" w:space="0" w:color="auto"/>
      </w:divBdr>
    </w:div>
    <w:div w:id="1786070815">
      <w:bodyDiv w:val="1"/>
      <w:marLeft w:val="0"/>
      <w:marRight w:val="0"/>
      <w:marTop w:val="0"/>
      <w:marBottom w:val="0"/>
      <w:divBdr>
        <w:top w:val="none" w:sz="0" w:space="0" w:color="auto"/>
        <w:left w:val="none" w:sz="0" w:space="0" w:color="auto"/>
        <w:bottom w:val="none" w:sz="0" w:space="0" w:color="auto"/>
        <w:right w:val="none" w:sz="0" w:space="0" w:color="auto"/>
      </w:divBdr>
    </w:div>
    <w:div w:id="1786079905">
      <w:bodyDiv w:val="1"/>
      <w:marLeft w:val="0"/>
      <w:marRight w:val="0"/>
      <w:marTop w:val="0"/>
      <w:marBottom w:val="0"/>
      <w:divBdr>
        <w:top w:val="none" w:sz="0" w:space="0" w:color="auto"/>
        <w:left w:val="none" w:sz="0" w:space="0" w:color="auto"/>
        <w:bottom w:val="none" w:sz="0" w:space="0" w:color="auto"/>
        <w:right w:val="none" w:sz="0" w:space="0" w:color="auto"/>
      </w:divBdr>
    </w:div>
    <w:div w:id="1786541001">
      <w:bodyDiv w:val="1"/>
      <w:marLeft w:val="0"/>
      <w:marRight w:val="0"/>
      <w:marTop w:val="0"/>
      <w:marBottom w:val="0"/>
      <w:divBdr>
        <w:top w:val="none" w:sz="0" w:space="0" w:color="auto"/>
        <w:left w:val="none" w:sz="0" w:space="0" w:color="auto"/>
        <w:bottom w:val="none" w:sz="0" w:space="0" w:color="auto"/>
        <w:right w:val="none" w:sz="0" w:space="0" w:color="auto"/>
      </w:divBdr>
    </w:div>
    <w:div w:id="1786806214">
      <w:bodyDiv w:val="1"/>
      <w:marLeft w:val="0"/>
      <w:marRight w:val="0"/>
      <w:marTop w:val="0"/>
      <w:marBottom w:val="0"/>
      <w:divBdr>
        <w:top w:val="none" w:sz="0" w:space="0" w:color="auto"/>
        <w:left w:val="none" w:sz="0" w:space="0" w:color="auto"/>
        <w:bottom w:val="none" w:sz="0" w:space="0" w:color="auto"/>
        <w:right w:val="none" w:sz="0" w:space="0" w:color="auto"/>
      </w:divBdr>
    </w:div>
    <w:div w:id="1787656849">
      <w:bodyDiv w:val="1"/>
      <w:marLeft w:val="0"/>
      <w:marRight w:val="0"/>
      <w:marTop w:val="0"/>
      <w:marBottom w:val="0"/>
      <w:divBdr>
        <w:top w:val="none" w:sz="0" w:space="0" w:color="auto"/>
        <w:left w:val="none" w:sz="0" w:space="0" w:color="auto"/>
        <w:bottom w:val="none" w:sz="0" w:space="0" w:color="auto"/>
        <w:right w:val="none" w:sz="0" w:space="0" w:color="auto"/>
      </w:divBdr>
    </w:div>
    <w:div w:id="1788625388">
      <w:bodyDiv w:val="1"/>
      <w:marLeft w:val="0"/>
      <w:marRight w:val="0"/>
      <w:marTop w:val="0"/>
      <w:marBottom w:val="0"/>
      <w:divBdr>
        <w:top w:val="none" w:sz="0" w:space="0" w:color="auto"/>
        <w:left w:val="none" w:sz="0" w:space="0" w:color="auto"/>
        <w:bottom w:val="none" w:sz="0" w:space="0" w:color="auto"/>
        <w:right w:val="none" w:sz="0" w:space="0" w:color="auto"/>
      </w:divBdr>
    </w:div>
    <w:div w:id="1788885075">
      <w:bodyDiv w:val="1"/>
      <w:marLeft w:val="0"/>
      <w:marRight w:val="0"/>
      <w:marTop w:val="0"/>
      <w:marBottom w:val="0"/>
      <w:divBdr>
        <w:top w:val="none" w:sz="0" w:space="0" w:color="auto"/>
        <w:left w:val="none" w:sz="0" w:space="0" w:color="auto"/>
        <w:bottom w:val="none" w:sz="0" w:space="0" w:color="auto"/>
        <w:right w:val="none" w:sz="0" w:space="0" w:color="auto"/>
      </w:divBdr>
    </w:div>
    <w:div w:id="1789273189">
      <w:bodyDiv w:val="1"/>
      <w:marLeft w:val="0"/>
      <w:marRight w:val="0"/>
      <w:marTop w:val="0"/>
      <w:marBottom w:val="0"/>
      <w:divBdr>
        <w:top w:val="none" w:sz="0" w:space="0" w:color="auto"/>
        <w:left w:val="none" w:sz="0" w:space="0" w:color="auto"/>
        <w:bottom w:val="none" w:sz="0" w:space="0" w:color="auto"/>
        <w:right w:val="none" w:sz="0" w:space="0" w:color="auto"/>
      </w:divBdr>
    </w:div>
    <w:div w:id="1789279588">
      <w:bodyDiv w:val="1"/>
      <w:marLeft w:val="0"/>
      <w:marRight w:val="0"/>
      <w:marTop w:val="0"/>
      <w:marBottom w:val="0"/>
      <w:divBdr>
        <w:top w:val="none" w:sz="0" w:space="0" w:color="auto"/>
        <w:left w:val="none" w:sz="0" w:space="0" w:color="auto"/>
        <w:bottom w:val="none" w:sz="0" w:space="0" w:color="auto"/>
        <w:right w:val="none" w:sz="0" w:space="0" w:color="auto"/>
      </w:divBdr>
    </w:div>
    <w:div w:id="1789467377">
      <w:bodyDiv w:val="1"/>
      <w:marLeft w:val="0"/>
      <w:marRight w:val="0"/>
      <w:marTop w:val="0"/>
      <w:marBottom w:val="0"/>
      <w:divBdr>
        <w:top w:val="none" w:sz="0" w:space="0" w:color="auto"/>
        <w:left w:val="none" w:sz="0" w:space="0" w:color="auto"/>
        <w:bottom w:val="none" w:sz="0" w:space="0" w:color="auto"/>
        <w:right w:val="none" w:sz="0" w:space="0" w:color="auto"/>
      </w:divBdr>
    </w:div>
    <w:div w:id="1789622954">
      <w:bodyDiv w:val="1"/>
      <w:marLeft w:val="0"/>
      <w:marRight w:val="0"/>
      <w:marTop w:val="0"/>
      <w:marBottom w:val="0"/>
      <w:divBdr>
        <w:top w:val="none" w:sz="0" w:space="0" w:color="auto"/>
        <w:left w:val="none" w:sz="0" w:space="0" w:color="auto"/>
        <w:bottom w:val="none" w:sz="0" w:space="0" w:color="auto"/>
        <w:right w:val="none" w:sz="0" w:space="0" w:color="auto"/>
      </w:divBdr>
    </w:div>
    <w:div w:id="1789734164">
      <w:bodyDiv w:val="1"/>
      <w:marLeft w:val="0"/>
      <w:marRight w:val="0"/>
      <w:marTop w:val="0"/>
      <w:marBottom w:val="0"/>
      <w:divBdr>
        <w:top w:val="none" w:sz="0" w:space="0" w:color="auto"/>
        <w:left w:val="none" w:sz="0" w:space="0" w:color="auto"/>
        <w:bottom w:val="none" w:sz="0" w:space="0" w:color="auto"/>
        <w:right w:val="none" w:sz="0" w:space="0" w:color="auto"/>
      </w:divBdr>
    </w:div>
    <w:div w:id="1790002696">
      <w:bodyDiv w:val="1"/>
      <w:marLeft w:val="0"/>
      <w:marRight w:val="0"/>
      <w:marTop w:val="0"/>
      <w:marBottom w:val="0"/>
      <w:divBdr>
        <w:top w:val="none" w:sz="0" w:space="0" w:color="auto"/>
        <w:left w:val="none" w:sz="0" w:space="0" w:color="auto"/>
        <w:bottom w:val="none" w:sz="0" w:space="0" w:color="auto"/>
        <w:right w:val="none" w:sz="0" w:space="0" w:color="auto"/>
      </w:divBdr>
    </w:div>
    <w:div w:id="1790124138">
      <w:bodyDiv w:val="1"/>
      <w:marLeft w:val="0"/>
      <w:marRight w:val="0"/>
      <w:marTop w:val="0"/>
      <w:marBottom w:val="0"/>
      <w:divBdr>
        <w:top w:val="none" w:sz="0" w:space="0" w:color="auto"/>
        <w:left w:val="none" w:sz="0" w:space="0" w:color="auto"/>
        <w:bottom w:val="none" w:sz="0" w:space="0" w:color="auto"/>
        <w:right w:val="none" w:sz="0" w:space="0" w:color="auto"/>
      </w:divBdr>
    </w:div>
    <w:div w:id="1790272512">
      <w:bodyDiv w:val="1"/>
      <w:marLeft w:val="0"/>
      <w:marRight w:val="0"/>
      <w:marTop w:val="0"/>
      <w:marBottom w:val="0"/>
      <w:divBdr>
        <w:top w:val="none" w:sz="0" w:space="0" w:color="auto"/>
        <w:left w:val="none" w:sz="0" w:space="0" w:color="auto"/>
        <w:bottom w:val="none" w:sz="0" w:space="0" w:color="auto"/>
        <w:right w:val="none" w:sz="0" w:space="0" w:color="auto"/>
      </w:divBdr>
    </w:div>
    <w:div w:id="1790855078">
      <w:bodyDiv w:val="1"/>
      <w:marLeft w:val="0"/>
      <w:marRight w:val="0"/>
      <w:marTop w:val="0"/>
      <w:marBottom w:val="0"/>
      <w:divBdr>
        <w:top w:val="none" w:sz="0" w:space="0" w:color="auto"/>
        <w:left w:val="none" w:sz="0" w:space="0" w:color="auto"/>
        <w:bottom w:val="none" w:sz="0" w:space="0" w:color="auto"/>
        <w:right w:val="none" w:sz="0" w:space="0" w:color="auto"/>
      </w:divBdr>
    </w:div>
    <w:div w:id="1790928340">
      <w:bodyDiv w:val="1"/>
      <w:marLeft w:val="0"/>
      <w:marRight w:val="0"/>
      <w:marTop w:val="0"/>
      <w:marBottom w:val="0"/>
      <w:divBdr>
        <w:top w:val="none" w:sz="0" w:space="0" w:color="auto"/>
        <w:left w:val="none" w:sz="0" w:space="0" w:color="auto"/>
        <w:bottom w:val="none" w:sz="0" w:space="0" w:color="auto"/>
        <w:right w:val="none" w:sz="0" w:space="0" w:color="auto"/>
      </w:divBdr>
    </w:div>
    <w:div w:id="1791313423">
      <w:bodyDiv w:val="1"/>
      <w:marLeft w:val="0"/>
      <w:marRight w:val="0"/>
      <w:marTop w:val="0"/>
      <w:marBottom w:val="0"/>
      <w:divBdr>
        <w:top w:val="none" w:sz="0" w:space="0" w:color="auto"/>
        <w:left w:val="none" w:sz="0" w:space="0" w:color="auto"/>
        <w:bottom w:val="none" w:sz="0" w:space="0" w:color="auto"/>
        <w:right w:val="none" w:sz="0" w:space="0" w:color="auto"/>
      </w:divBdr>
    </w:div>
    <w:div w:id="1791589331">
      <w:bodyDiv w:val="1"/>
      <w:marLeft w:val="0"/>
      <w:marRight w:val="0"/>
      <w:marTop w:val="0"/>
      <w:marBottom w:val="0"/>
      <w:divBdr>
        <w:top w:val="none" w:sz="0" w:space="0" w:color="auto"/>
        <w:left w:val="none" w:sz="0" w:space="0" w:color="auto"/>
        <w:bottom w:val="none" w:sz="0" w:space="0" w:color="auto"/>
        <w:right w:val="none" w:sz="0" w:space="0" w:color="auto"/>
      </w:divBdr>
    </w:div>
    <w:div w:id="1791825149">
      <w:bodyDiv w:val="1"/>
      <w:marLeft w:val="0"/>
      <w:marRight w:val="0"/>
      <w:marTop w:val="0"/>
      <w:marBottom w:val="0"/>
      <w:divBdr>
        <w:top w:val="none" w:sz="0" w:space="0" w:color="auto"/>
        <w:left w:val="none" w:sz="0" w:space="0" w:color="auto"/>
        <w:bottom w:val="none" w:sz="0" w:space="0" w:color="auto"/>
        <w:right w:val="none" w:sz="0" w:space="0" w:color="auto"/>
      </w:divBdr>
    </w:div>
    <w:div w:id="1792623357">
      <w:bodyDiv w:val="1"/>
      <w:marLeft w:val="0"/>
      <w:marRight w:val="0"/>
      <w:marTop w:val="0"/>
      <w:marBottom w:val="0"/>
      <w:divBdr>
        <w:top w:val="none" w:sz="0" w:space="0" w:color="auto"/>
        <w:left w:val="none" w:sz="0" w:space="0" w:color="auto"/>
        <w:bottom w:val="none" w:sz="0" w:space="0" w:color="auto"/>
        <w:right w:val="none" w:sz="0" w:space="0" w:color="auto"/>
      </w:divBdr>
    </w:div>
    <w:div w:id="1796212824">
      <w:bodyDiv w:val="1"/>
      <w:marLeft w:val="0"/>
      <w:marRight w:val="0"/>
      <w:marTop w:val="0"/>
      <w:marBottom w:val="0"/>
      <w:divBdr>
        <w:top w:val="none" w:sz="0" w:space="0" w:color="auto"/>
        <w:left w:val="none" w:sz="0" w:space="0" w:color="auto"/>
        <w:bottom w:val="none" w:sz="0" w:space="0" w:color="auto"/>
        <w:right w:val="none" w:sz="0" w:space="0" w:color="auto"/>
      </w:divBdr>
    </w:div>
    <w:div w:id="1797528280">
      <w:bodyDiv w:val="1"/>
      <w:marLeft w:val="0"/>
      <w:marRight w:val="0"/>
      <w:marTop w:val="0"/>
      <w:marBottom w:val="0"/>
      <w:divBdr>
        <w:top w:val="none" w:sz="0" w:space="0" w:color="auto"/>
        <w:left w:val="none" w:sz="0" w:space="0" w:color="auto"/>
        <w:bottom w:val="none" w:sz="0" w:space="0" w:color="auto"/>
        <w:right w:val="none" w:sz="0" w:space="0" w:color="auto"/>
      </w:divBdr>
    </w:div>
    <w:div w:id="1797791382">
      <w:bodyDiv w:val="1"/>
      <w:marLeft w:val="0"/>
      <w:marRight w:val="0"/>
      <w:marTop w:val="0"/>
      <w:marBottom w:val="0"/>
      <w:divBdr>
        <w:top w:val="none" w:sz="0" w:space="0" w:color="auto"/>
        <w:left w:val="none" w:sz="0" w:space="0" w:color="auto"/>
        <w:bottom w:val="none" w:sz="0" w:space="0" w:color="auto"/>
        <w:right w:val="none" w:sz="0" w:space="0" w:color="auto"/>
      </w:divBdr>
    </w:div>
    <w:div w:id="1799911586">
      <w:bodyDiv w:val="1"/>
      <w:marLeft w:val="0"/>
      <w:marRight w:val="0"/>
      <w:marTop w:val="0"/>
      <w:marBottom w:val="0"/>
      <w:divBdr>
        <w:top w:val="none" w:sz="0" w:space="0" w:color="auto"/>
        <w:left w:val="none" w:sz="0" w:space="0" w:color="auto"/>
        <w:bottom w:val="none" w:sz="0" w:space="0" w:color="auto"/>
        <w:right w:val="none" w:sz="0" w:space="0" w:color="auto"/>
      </w:divBdr>
    </w:div>
    <w:div w:id="1800342328">
      <w:bodyDiv w:val="1"/>
      <w:marLeft w:val="0"/>
      <w:marRight w:val="0"/>
      <w:marTop w:val="0"/>
      <w:marBottom w:val="0"/>
      <w:divBdr>
        <w:top w:val="none" w:sz="0" w:space="0" w:color="auto"/>
        <w:left w:val="none" w:sz="0" w:space="0" w:color="auto"/>
        <w:bottom w:val="none" w:sz="0" w:space="0" w:color="auto"/>
        <w:right w:val="none" w:sz="0" w:space="0" w:color="auto"/>
      </w:divBdr>
    </w:div>
    <w:div w:id="1802839009">
      <w:bodyDiv w:val="1"/>
      <w:marLeft w:val="0"/>
      <w:marRight w:val="0"/>
      <w:marTop w:val="0"/>
      <w:marBottom w:val="0"/>
      <w:divBdr>
        <w:top w:val="none" w:sz="0" w:space="0" w:color="auto"/>
        <w:left w:val="none" w:sz="0" w:space="0" w:color="auto"/>
        <w:bottom w:val="none" w:sz="0" w:space="0" w:color="auto"/>
        <w:right w:val="none" w:sz="0" w:space="0" w:color="auto"/>
      </w:divBdr>
    </w:div>
    <w:div w:id="1804616816">
      <w:bodyDiv w:val="1"/>
      <w:marLeft w:val="0"/>
      <w:marRight w:val="0"/>
      <w:marTop w:val="0"/>
      <w:marBottom w:val="0"/>
      <w:divBdr>
        <w:top w:val="none" w:sz="0" w:space="0" w:color="auto"/>
        <w:left w:val="none" w:sz="0" w:space="0" w:color="auto"/>
        <w:bottom w:val="none" w:sz="0" w:space="0" w:color="auto"/>
        <w:right w:val="none" w:sz="0" w:space="0" w:color="auto"/>
      </w:divBdr>
    </w:div>
    <w:div w:id="1804762564">
      <w:bodyDiv w:val="1"/>
      <w:marLeft w:val="0"/>
      <w:marRight w:val="0"/>
      <w:marTop w:val="0"/>
      <w:marBottom w:val="0"/>
      <w:divBdr>
        <w:top w:val="none" w:sz="0" w:space="0" w:color="auto"/>
        <w:left w:val="none" w:sz="0" w:space="0" w:color="auto"/>
        <w:bottom w:val="none" w:sz="0" w:space="0" w:color="auto"/>
        <w:right w:val="none" w:sz="0" w:space="0" w:color="auto"/>
      </w:divBdr>
    </w:div>
    <w:div w:id="1805193685">
      <w:bodyDiv w:val="1"/>
      <w:marLeft w:val="0"/>
      <w:marRight w:val="0"/>
      <w:marTop w:val="0"/>
      <w:marBottom w:val="0"/>
      <w:divBdr>
        <w:top w:val="none" w:sz="0" w:space="0" w:color="auto"/>
        <w:left w:val="none" w:sz="0" w:space="0" w:color="auto"/>
        <w:bottom w:val="none" w:sz="0" w:space="0" w:color="auto"/>
        <w:right w:val="none" w:sz="0" w:space="0" w:color="auto"/>
      </w:divBdr>
    </w:div>
    <w:div w:id="1807776499">
      <w:bodyDiv w:val="1"/>
      <w:marLeft w:val="0"/>
      <w:marRight w:val="0"/>
      <w:marTop w:val="0"/>
      <w:marBottom w:val="0"/>
      <w:divBdr>
        <w:top w:val="none" w:sz="0" w:space="0" w:color="auto"/>
        <w:left w:val="none" w:sz="0" w:space="0" w:color="auto"/>
        <w:bottom w:val="none" w:sz="0" w:space="0" w:color="auto"/>
        <w:right w:val="none" w:sz="0" w:space="0" w:color="auto"/>
      </w:divBdr>
    </w:div>
    <w:div w:id="1809011034">
      <w:bodyDiv w:val="1"/>
      <w:marLeft w:val="0"/>
      <w:marRight w:val="0"/>
      <w:marTop w:val="0"/>
      <w:marBottom w:val="0"/>
      <w:divBdr>
        <w:top w:val="none" w:sz="0" w:space="0" w:color="auto"/>
        <w:left w:val="none" w:sz="0" w:space="0" w:color="auto"/>
        <w:bottom w:val="none" w:sz="0" w:space="0" w:color="auto"/>
        <w:right w:val="none" w:sz="0" w:space="0" w:color="auto"/>
      </w:divBdr>
    </w:div>
    <w:div w:id="1809980387">
      <w:bodyDiv w:val="1"/>
      <w:marLeft w:val="0"/>
      <w:marRight w:val="0"/>
      <w:marTop w:val="0"/>
      <w:marBottom w:val="0"/>
      <w:divBdr>
        <w:top w:val="none" w:sz="0" w:space="0" w:color="auto"/>
        <w:left w:val="none" w:sz="0" w:space="0" w:color="auto"/>
        <w:bottom w:val="none" w:sz="0" w:space="0" w:color="auto"/>
        <w:right w:val="none" w:sz="0" w:space="0" w:color="auto"/>
      </w:divBdr>
    </w:div>
    <w:div w:id="1811366824">
      <w:bodyDiv w:val="1"/>
      <w:marLeft w:val="0"/>
      <w:marRight w:val="0"/>
      <w:marTop w:val="0"/>
      <w:marBottom w:val="0"/>
      <w:divBdr>
        <w:top w:val="none" w:sz="0" w:space="0" w:color="auto"/>
        <w:left w:val="none" w:sz="0" w:space="0" w:color="auto"/>
        <w:bottom w:val="none" w:sz="0" w:space="0" w:color="auto"/>
        <w:right w:val="none" w:sz="0" w:space="0" w:color="auto"/>
      </w:divBdr>
    </w:div>
    <w:div w:id="1811745034">
      <w:bodyDiv w:val="1"/>
      <w:marLeft w:val="0"/>
      <w:marRight w:val="0"/>
      <w:marTop w:val="0"/>
      <w:marBottom w:val="0"/>
      <w:divBdr>
        <w:top w:val="none" w:sz="0" w:space="0" w:color="auto"/>
        <w:left w:val="none" w:sz="0" w:space="0" w:color="auto"/>
        <w:bottom w:val="none" w:sz="0" w:space="0" w:color="auto"/>
        <w:right w:val="none" w:sz="0" w:space="0" w:color="auto"/>
      </w:divBdr>
    </w:div>
    <w:div w:id="1812208235">
      <w:bodyDiv w:val="1"/>
      <w:marLeft w:val="0"/>
      <w:marRight w:val="0"/>
      <w:marTop w:val="0"/>
      <w:marBottom w:val="0"/>
      <w:divBdr>
        <w:top w:val="none" w:sz="0" w:space="0" w:color="auto"/>
        <w:left w:val="none" w:sz="0" w:space="0" w:color="auto"/>
        <w:bottom w:val="none" w:sz="0" w:space="0" w:color="auto"/>
        <w:right w:val="none" w:sz="0" w:space="0" w:color="auto"/>
      </w:divBdr>
    </w:div>
    <w:div w:id="1813254571">
      <w:bodyDiv w:val="1"/>
      <w:marLeft w:val="0"/>
      <w:marRight w:val="0"/>
      <w:marTop w:val="0"/>
      <w:marBottom w:val="0"/>
      <w:divBdr>
        <w:top w:val="none" w:sz="0" w:space="0" w:color="auto"/>
        <w:left w:val="none" w:sz="0" w:space="0" w:color="auto"/>
        <w:bottom w:val="none" w:sz="0" w:space="0" w:color="auto"/>
        <w:right w:val="none" w:sz="0" w:space="0" w:color="auto"/>
      </w:divBdr>
    </w:div>
    <w:div w:id="1813402789">
      <w:bodyDiv w:val="1"/>
      <w:marLeft w:val="0"/>
      <w:marRight w:val="0"/>
      <w:marTop w:val="0"/>
      <w:marBottom w:val="0"/>
      <w:divBdr>
        <w:top w:val="none" w:sz="0" w:space="0" w:color="auto"/>
        <w:left w:val="none" w:sz="0" w:space="0" w:color="auto"/>
        <w:bottom w:val="none" w:sz="0" w:space="0" w:color="auto"/>
        <w:right w:val="none" w:sz="0" w:space="0" w:color="auto"/>
      </w:divBdr>
    </w:div>
    <w:div w:id="1814522325">
      <w:bodyDiv w:val="1"/>
      <w:marLeft w:val="0"/>
      <w:marRight w:val="0"/>
      <w:marTop w:val="0"/>
      <w:marBottom w:val="0"/>
      <w:divBdr>
        <w:top w:val="none" w:sz="0" w:space="0" w:color="auto"/>
        <w:left w:val="none" w:sz="0" w:space="0" w:color="auto"/>
        <w:bottom w:val="none" w:sz="0" w:space="0" w:color="auto"/>
        <w:right w:val="none" w:sz="0" w:space="0" w:color="auto"/>
      </w:divBdr>
    </w:div>
    <w:div w:id="1814523739">
      <w:bodyDiv w:val="1"/>
      <w:marLeft w:val="0"/>
      <w:marRight w:val="0"/>
      <w:marTop w:val="0"/>
      <w:marBottom w:val="0"/>
      <w:divBdr>
        <w:top w:val="none" w:sz="0" w:space="0" w:color="auto"/>
        <w:left w:val="none" w:sz="0" w:space="0" w:color="auto"/>
        <w:bottom w:val="none" w:sz="0" w:space="0" w:color="auto"/>
        <w:right w:val="none" w:sz="0" w:space="0" w:color="auto"/>
      </w:divBdr>
    </w:div>
    <w:div w:id="1815101751">
      <w:bodyDiv w:val="1"/>
      <w:marLeft w:val="0"/>
      <w:marRight w:val="0"/>
      <w:marTop w:val="0"/>
      <w:marBottom w:val="0"/>
      <w:divBdr>
        <w:top w:val="none" w:sz="0" w:space="0" w:color="auto"/>
        <w:left w:val="none" w:sz="0" w:space="0" w:color="auto"/>
        <w:bottom w:val="none" w:sz="0" w:space="0" w:color="auto"/>
        <w:right w:val="none" w:sz="0" w:space="0" w:color="auto"/>
      </w:divBdr>
    </w:div>
    <w:div w:id="1815759245">
      <w:bodyDiv w:val="1"/>
      <w:marLeft w:val="0"/>
      <w:marRight w:val="0"/>
      <w:marTop w:val="0"/>
      <w:marBottom w:val="0"/>
      <w:divBdr>
        <w:top w:val="none" w:sz="0" w:space="0" w:color="auto"/>
        <w:left w:val="none" w:sz="0" w:space="0" w:color="auto"/>
        <w:bottom w:val="none" w:sz="0" w:space="0" w:color="auto"/>
        <w:right w:val="none" w:sz="0" w:space="0" w:color="auto"/>
      </w:divBdr>
    </w:div>
    <w:div w:id="1816216945">
      <w:bodyDiv w:val="1"/>
      <w:marLeft w:val="0"/>
      <w:marRight w:val="0"/>
      <w:marTop w:val="0"/>
      <w:marBottom w:val="0"/>
      <w:divBdr>
        <w:top w:val="none" w:sz="0" w:space="0" w:color="auto"/>
        <w:left w:val="none" w:sz="0" w:space="0" w:color="auto"/>
        <w:bottom w:val="none" w:sz="0" w:space="0" w:color="auto"/>
        <w:right w:val="none" w:sz="0" w:space="0" w:color="auto"/>
      </w:divBdr>
    </w:div>
    <w:div w:id="1816219303">
      <w:bodyDiv w:val="1"/>
      <w:marLeft w:val="0"/>
      <w:marRight w:val="0"/>
      <w:marTop w:val="0"/>
      <w:marBottom w:val="0"/>
      <w:divBdr>
        <w:top w:val="none" w:sz="0" w:space="0" w:color="auto"/>
        <w:left w:val="none" w:sz="0" w:space="0" w:color="auto"/>
        <w:bottom w:val="none" w:sz="0" w:space="0" w:color="auto"/>
        <w:right w:val="none" w:sz="0" w:space="0" w:color="auto"/>
      </w:divBdr>
    </w:div>
    <w:div w:id="1816752375">
      <w:bodyDiv w:val="1"/>
      <w:marLeft w:val="0"/>
      <w:marRight w:val="0"/>
      <w:marTop w:val="0"/>
      <w:marBottom w:val="0"/>
      <w:divBdr>
        <w:top w:val="none" w:sz="0" w:space="0" w:color="auto"/>
        <w:left w:val="none" w:sz="0" w:space="0" w:color="auto"/>
        <w:bottom w:val="none" w:sz="0" w:space="0" w:color="auto"/>
        <w:right w:val="none" w:sz="0" w:space="0" w:color="auto"/>
      </w:divBdr>
    </w:div>
    <w:div w:id="1817255260">
      <w:bodyDiv w:val="1"/>
      <w:marLeft w:val="0"/>
      <w:marRight w:val="0"/>
      <w:marTop w:val="0"/>
      <w:marBottom w:val="0"/>
      <w:divBdr>
        <w:top w:val="none" w:sz="0" w:space="0" w:color="auto"/>
        <w:left w:val="none" w:sz="0" w:space="0" w:color="auto"/>
        <w:bottom w:val="none" w:sz="0" w:space="0" w:color="auto"/>
        <w:right w:val="none" w:sz="0" w:space="0" w:color="auto"/>
      </w:divBdr>
    </w:div>
    <w:div w:id="1818959861">
      <w:bodyDiv w:val="1"/>
      <w:marLeft w:val="0"/>
      <w:marRight w:val="0"/>
      <w:marTop w:val="0"/>
      <w:marBottom w:val="0"/>
      <w:divBdr>
        <w:top w:val="none" w:sz="0" w:space="0" w:color="auto"/>
        <w:left w:val="none" w:sz="0" w:space="0" w:color="auto"/>
        <w:bottom w:val="none" w:sz="0" w:space="0" w:color="auto"/>
        <w:right w:val="none" w:sz="0" w:space="0" w:color="auto"/>
      </w:divBdr>
    </w:div>
    <w:div w:id="1819035995">
      <w:bodyDiv w:val="1"/>
      <w:marLeft w:val="0"/>
      <w:marRight w:val="0"/>
      <w:marTop w:val="0"/>
      <w:marBottom w:val="0"/>
      <w:divBdr>
        <w:top w:val="none" w:sz="0" w:space="0" w:color="auto"/>
        <w:left w:val="none" w:sz="0" w:space="0" w:color="auto"/>
        <w:bottom w:val="none" w:sz="0" w:space="0" w:color="auto"/>
        <w:right w:val="none" w:sz="0" w:space="0" w:color="auto"/>
      </w:divBdr>
    </w:div>
    <w:div w:id="1819106888">
      <w:bodyDiv w:val="1"/>
      <w:marLeft w:val="0"/>
      <w:marRight w:val="0"/>
      <w:marTop w:val="0"/>
      <w:marBottom w:val="0"/>
      <w:divBdr>
        <w:top w:val="none" w:sz="0" w:space="0" w:color="auto"/>
        <w:left w:val="none" w:sz="0" w:space="0" w:color="auto"/>
        <w:bottom w:val="none" w:sz="0" w:space="0" w:color="auto"/>
        <w:right w:val="none" w:sz="0" w:space="0" w:color="auto"/>
      </w:divBdr>
    </w:div>
    <w:div w:id="1821539313">
      <w:bodyDiv w:val="1"/>
      <w:marLeft w:val="0"/>
      <w:marRight w:val="0"/>
      <w:marTop w:val="0"/>
      <w:marBottom w:val="0"/>
      <w:divBdr>
        <w:top w:val="none" w:sz="0" w:space="0" w:color="auto"/>
        <w:left w:val="none" w:sz="0" w:space="0" w:color="auto"/>
        <w:bottom w:val="none" w:sz="0" w:space="0" w:color="auto"/>
        <w:right w:val="none" w:sz="0" w:space="0" w:color="auto"/>
      </w:divBdr>
    </w:div>
    <w:div w:id="1821648437">
      <w:bodyDiv w:val="1"/>
      <w:marLeft w:val="0"/>
      <w:marRight w:val="0"/>
      <w:marTop w:val="0"/>
      <w:marBottom w:val="0"/>
      <w:divBdr>
        <w:top w:val="none" w:sz="0" w:space="0" w:color="auto"/>
        <w:left w:val="none" w:sz="0" w:space="0" w:color="auto"/>
        <w:bottom w:val="none" w:sz="0" w:space="0" w:color="auto"/>
        <w:right w:val="none" w:sz="0" w:space="0" w:color="auto"/>
      </w:divBdr>
    </w:div>
    <w:div w:id="1821997801">
      <w:bodyDiv w:val="1"/>
      <w:marLeft w:val="0"/>
      <w:marRight w:val="0"/>
      <w:marTop w:val="0"/>
      <w:marBottom w:val="0"/>
      <w:divBdr>
        <w:top w:val="none" w:sz="0" w:space="0" w:color="auto"/>
        <w:left w:val="none" w:sz="0" w:space="0" w:color="auto"/>
        <w:bottom w:val="none" w:sz="0" w:space="0" w:color="auto"/>
        <w:right w:val="none" w:sz="0" w:space="0" w:color="auto"/>
      </w:divBdr>
    </w:div>
    <w:div w:id="1822189206">
      <w:bodyDiv w:val="1"/>
      <w:marLeft w:val="0"/>
      <w:marRight w:val="0"/>
      <w:marTop w:val="0"/>
      <w:marBottom w:val="0"/>
      <w:divBdr>
        <w:top w:val="none" w:sz="0" w:space="0" w:color="auto"/>
        <w:left w:val="none" w:sz="0" w:space="0" w:color="auto"/>
        <w:bottom w:val="none" w:sz="0" w:space="0" w:color="auto"/>
        <w:right w:val="none" w:sz="0" w:space="0" w:color="auto"/>
      </w:divBdr>
    </w:div>
    <w:div w:id="1822454415">
      <w:bodyDiv w:val="1"/>
      <w:marLeft w:val="0"/>
      <w:marRight w:val="0"/>
      <w:marTop w:val="0"/>
      <w:marBottom w:val="0"/>
      <w:divBdr>
        <w:top w:val="none" w:sz="0" w:space="0" w:color="auto"/>
        <w:left w:val="none" w:sz="0" w:space="0" w:color="auto"/>
        <w:bottom w:val="none" w:sz="0" w:space="0" w:color="auto"/>
        <w:right w:val="none" w:sz="0" w:space="0" w:color="auto"/>
      </w:divBdr>
    </w:div>
    <w:div w:id="1822499191">
      <w:bodyDiv w:val="1"/>
      <w:marLeft w:val="0"/>
      <w:marRight w:val="0"/>
      <w:marTop w:val="0"/>
      <w:marBottom w:val="0"/>
      <w:divBdr>
        <w:top w:val="none" w:sz="0" w:space="0" w:color="auto"/>
        <w:left w:val="none" w:sz="0" w:space="0" w:color="auto"/>
        <w:bottom w:val="none" w:sz="0" w:space="0" w:color="auto"/>
        <w:right w:val="none" w:sz="0" w:space="0" w:color="auto"/>
      </w:divBdr>
    </w:div>
    <w:div w:id="1822690161">
      <w:bodyDiv w:val="1"/>
      <w:marLeft w:val="0"/>
      <w:marRight w:val="0"/>
      <w:marTop w:val="0"/>
      <w:marBottom w:val="0"/>
      <w:divBdr>
        <w:top w:val="none" w:sz="0" w:space="0" w:color="auto"/>
        <w:left w:val="none" w:sz="0" w:space="0" w:color="auto"/>
        <w:bottom w:val="none" w:sz="0" w:space="0" w:color="auto"/>
        <w:right w:val="none" w:sz="0" w:space="0" w:color="auto"/>
      </w:divBdr>
    </w:div>
    <w:div w:id="1822847544">
      <w:bodyDiv w:val="1"/>
      <w:marLeft w:val="0"/>
      <w:marRight w:val="0"/>
      <w:marTop w:val="0"/>
      <w:marBottom w:val="0"/>
      <w:divBdr>
        <w:top w:val="none" w:sz="0" w:space="0" w:color="auto"/>
        <w:left w:val="none" w:sz="0" w:space="0" w:color="auto"/>
        <w:bottom w:val="none" w:sz="0" w:space="0" w:color="auto"/>
        <w:right w:val="none" w:sz="0" w:space="0" w:color="auto"/>
      </w:divBdr>
    </w:div>
    <w:div w:id="1823698050">
      <w:bodyDiv w:val="1"/>
      <w:marLeft w:val="0"/>
      <w:marRight w:val="0"/>
      <w:marTop w:val="0"/>
      <w:marBottom w:val="0"/>
      <w:divBdr>
        <w:top w:val="none" w:sz="0" w:space="0" w:color="auto"/>
        <w:left w:val="none" w:sz="0" w:space="0" w:color="auto"/>
        <w:bottom w:val="none" w:sz="0" w:space="0" w:color="auto"/>
        <w:right w:val="none" w:sz="0" w:space="0" w:color="auto"/>
      </w:divBdr>
    </w:div>
    <w:div w:id="1823958835">
      <w:bodyDiv w:val="1"/>
      <w:marLeft w:val="0"/>
      <w:marRight w:val="0"/>
      <w:marTop w:val="0"/>
      <w:marBottom w:val="0"/>
      <w:divBdr>
        <w:top w:val="none" w:sz="0" w:space="0" w:color="auto"/>
        <w:left w:val="none" w:sz="0" w:space="0" w:color="auto"/>
        <w:bottom w:val="none" w:sz="0" w:space="0" w:color="auto"/>
        <w:right w:val="none" w:sz="0" w:space="0" w:color="auto"/>
      </w:divBdr>
    </w:div>
    <w:div w:id="1825196119">
      <w:bodyDiv w:val="1"/>
      <w:marLeft w:val="0"/>
      <w:marRight w:val="0"/>
      <w:marTop w:val="0"/>
      <w:marBottom w:val="0"/>
      <w:divBdr>
        <w:top w:val="none" w:sz="0" w:space="0" w:color="auto"/>
        <w:left w:val="none" w:sz="0" w:space="0" w:color="auto"/>
        <w:bottom w:val="none" w:sz="0" w:space="0" w:color="auto"/>
        <w:right w:val="none" w:sz="0" w:space="0" w:color="auto"/>
      </w:divBdr>
    </w:div>
    <w:div w:id="1826511044">
      <w:bodyDiv w:val="1"/>
      <w:marLeft w:val="0"/>
      <w:marRight w:val="0"/>
      <w:marTop w:val="0"/>
      <w:marBottom w:val="0"/>
      <w:divBdr>
        <w:top w:val="none" w:sz="0" w:space="0" w:color="auto"/>
        <w:left w:val="none" w:sz="0" w:space="0" w:color="auto"/>
        <w:bottom w:val="none" w:sz="0" w:space="0" w:color="auto"/>
        <w:right w:val="none" w:sz="0" w:space="0" w:color="auto"/>
      </w:divBdr>
    </w:div>
    <w:div w:id="1826629733">
      <w:bodyDiv w:val="1"/>
      <w:marLeft w:val="0"/>
      <w:marRight w:val="0"/>
      <w:marTop w:val="0"/>
      <w:marBottom w:val="0"/>
      <w:divBdr>
        <w:top w:val="none" w:sz="0" w:space="0" w:color="auto"/>
        <w:left w:val="none" w:sz="0" w:space="0" w:color="auto"/>
        <w:bottom w:val="none" w:sz="0" w:space="0" w:color="auto"/>
        <w:right w:val="none" w:sz="0" w:space="0" w:color="auto"/>
      </w:divBdr>
    </w:div>
    <w:div w:id="1826774452">
      <w:bodyDiv w:val="1"/>
      <w:marLeft w:val="0"/>
      <w:marRight w:val="0"/>
      <w:marTop w:val="0"/>
      <w:marBottom w:val="0"/>
      <w:divBdr>
        <w:top w:val="none" w:sz="0" w:space="0" w:color="auto"/>
        <w:left w:val="none" w:sz="0" w:space="0" w:color="auto"/>
        <w:bottom w:val="none" w:sz="0" w:space="0" w:color="auto"/>
        <w:right w:val="none" w:sz="0" w:space="0" w:color="auto"/>
      </w:divBdr>
    </w:div>
    <w:div w:id="1827162701">
      <w:bodyDiv w:val="1"/>
      <w:marLeft w:val="0"/>
      <w:marRight w:val="0"/>
      <w:marTop w:val="0"/>
      <w:marBottom w:val="0"/>
      <w:divBdr>
        <w:top w:val="none" w:sz="0" w:space="0" w:color="auto"/>
        <w:left w:val="none" w:sz="0" w:space="0" w:color="auto"/>
        <w:bottom w:val="none" w:sz="0" w:space="0" w:color="auto"/>
        <w:right w:val="none" w:sz="0" w:space="0" w:color="auto"/>
      </w:divBdr>
    </w:div>
    <w:div w:id="1829131323">
      <w:bodyDiv w:val="1"/>
      <w:marLeft w:val="0"/>
      <w:marRight w:val="0"/>
      <w:marTop w:val="0"/>
      <w:marBottom w:val="0"/>
      <w:divBdr>
        <w:top w:val="none" w:sz="0" w:space="0" w:color="auto"/>
        <w:left w:val="none" w:sz="0" w:space="0" w:color="auto"/>
        <w:bottom w:val="none" w:sz="0" w:space="0" w:color="auto"/>
        <w:right w:val="none" w:sz="0" w:space="0" w:color="auto"/>
      </w:divBdr>
    </w:div>
    <w:div w:id="1831480106">
      <w:bodyDiv w:val="1"/>
      <w:marLeft w:val="0"/>
      <w:marRight w:val="0"/>
      <w:marTop w:val="0"/>
      <w:marBottom w:val="0"/>
      <w:divBdr>
        <w:top w:val="none" w:sz="0" w:space="0" w:color="auto"/>
        <w:left w:val="none" w:sz="0" w:space="0" w:color="auto"/>
        <w:bottom w:val="none" w:sz="0" w:space="0" w:color="auto"/>
        <w:right w:val="none" w:sz="0" w:space="0" w:color="auto"/>
      </w:divBdr>
    </w:div>
    <w:div w:id="1831945502">
      <w:bodyDiv w:val="1"/>
      <w:marLeft w:val="0"/>
      <w:marRight w:val="0"/>
      <w:marTop w:val="0"/>
      <w:marBottom w:val="0"/>
      <w:divBdr>
        <w:top w:val="none" w:sz="0" w:space="0" w:color="auto"/>
        <w:left w:val="none" w:sz="0" w:space="0" w:color="auto"/>
        <w:bottom w:val="none" w:sz="0" w:space="0" w:color="auto"/>
        <w:right w:val="none" w:sz="0" w:space="0" w:color="auto"/>
      </w:divBdr>
    </w:div>
    <w:div w:id="1832017036">
      <w:bodyDiv w:val="1"/>
      <w:marLeft w:val="0"/>
      <w:marRight w:val="0"/>
      <w:marTop w:val="0"/>
      <w:marBottom w:val="0"/>
      <w:divBdr>
        <w:top w:val="none" w:sz="0" w:space="0" w:color="auto"/>
        <w:left w:val="none" w:sz="0" w:space="0" w:color="auto"/>
        <w:bottom w:val="none" w:sz="0" w:space="0" w:color="auto"/>
        <w:right w:val="none" w:sz="0" w:space="0" w:color="auto"/>
      </w:divBdr>
    </w:div>
    <w:div w:id="1832410801">
      <w:bodyDiv w:val="1"/>
      <w:marLeft w:val="0"/>
      <w:marRight w:val="0"/>
      <w:marTop w:val="0"/>
      <w:marBottom w:val="0"/>
      <w:divBdr>
        <w:top w:val="none" w:sz="0" w:space="0" w:color="auto"/>
        <w:left w:val="none" w:sz="0" w:space="0" w:color="auto"/>
        <w:bottom w:val="none" w:sz="0" w:space="0" w:color="auto"/>
        <w:right w:val="none" w:sz="0" w:space="0" w:color="auto"/>
      </w:divBdr>
    </w:div>
    <w:div w:id="1832913040">
      <w:bodyDiv w:val="1"/>
      <w:marLeft w:val="0"/>
      <w:marRight w:val="0"/>
      <w:marTop w:val="0"/>
      <w:marBottom w:val="0"/>
      <w:divBdr>
        <w:top w:val="none" w:sz="0" w:space="0" w:color="auto"/>
        <w:left w:val="none" w:sz="0" w:space="0" w:color="auto"/>
        <w:bottom w:val="none" w:sz="0" w:space="0" w:color="auto"/>
        <w:right w:val="none" w:sz="0" w:space="0" w:color="auto"/>
      </w:divBdr>
    </w:div>
    <w:div w:id="1833258548">
      <w:bodyDiv w:val="1"/>
      <w:marLeft w:val="0"/>
      <w:marRight w:val="0"/>
      <w:marTop w:val="0"/>
      <w:marBottom w:val="0"/>
      <w:divBdr>
        <w:top w:val="none" w:sz="0" w:space="0" w:color="auto"/>
        <w:left w:val="none" w:sz="0" w:space="0" w:color="auto"/>
        <w:bottom w:val="none" w:sz="0" w:space="0" w:color="auto"/>
        <w:right w:val="none" w:sz="0" w:space="0" w:color="auto"/>
      </w:divBdr>
    </w:div>
    <w:div w:id="1833522105">
      <w:bodyDiv w:val="1"/>
      <w:marLeft w:val="0"/>
      <w:marRight w:val="0"/>
      <w:marTop w:val="0"/>
      <w:marBottom w:val="0"/>
      <w:divBdr>
        <w:top w:val="none" w:sz="0" w:space="0" w:color="auto"/>
        <w:left w:val="none" w:sz="0" w:space="0" w:color="auto"/>
        <w:bottom w:val="none" w:sz="0" w:space="0" w:color="auto"/>
        <w:right w:val="none" w:sz="0" w:space="0" w:color="auto"/>
      </w:divBdr>
    </w:div>
    <w:div w:id="1834250504">
      <w:bodyDiv w:val="1"/>
      <w:marLeft w:val="0"/>
      <w:marRight w:val="0"/>
      <w:marTop w:val="0"/>
      <w:marBottom w:val="0"/>
      <w:divBdr>
        <w:top w:val="none" w:sz="0" w:space="0" w:color="auto"/>
        <w:left w:val="none" w:sz="0" w:space="0" w:color="auto"/>
        <w:bottom w:val="none" w:sz="0" w:space="0" w:color="auto"/>
        <w:right w:val="none" w:sz="0" w:space="0" w:color="auto"/>
      </w:divBdr>
    </w:div>
    <w:div w:id="1835028169">
      <w:bodyDiv w:val="1"/>
      <w:marLeft w:val="0"/>
      <w:marRight w:val="0"/>
      <w:marTop w:val="0"/>
      <w:marBottom w:val="0"/>
      <w:divBdr>
        <w:top w:val="none" w:sz="0" w:space="0" w:color="auto"/>
        <w:left w:val="none" w:sz="0" w:space="0" w:color="auto"/>
        <w:bottom w:val="none" w:sz="0" w:space="0" w:color="auto"/>
        <w:right w:val="none" w:sz="0" w:space="0" w:color="auto"/>
      </w:divBdr>
    </w:div>
    <w:div w:id="1835143594">
      <w:bodyDiv w:val="1"/>
      <w:marLeft w:val="0"/>
      <w:marRight w:val="0"/>
      <w:marTop w:val="0"/>
      <w:marBottom w:val="0"/>
      <w:divBdr>
        <w:top w:val="none" w:sz="0" w:space="0" w:color="auto"/>
        <w:left w:val="none" w:sz="0" w:space="0" w:color="auto"/>
        <w:bottom w:val="none" w:sz="0" w:space="0" w:color="auto"/>
        <w:right w:val="none" w:sz="0" w:space="0" w:color="auto"/>
      </w:divBdr>
    </w:div>
    <w:div w:id="1836261414">
      <w:bodyDiv w:val="1"/>
      <w:marLeft w:val="0"/>
      <w:marRight w:val="0"/>
      <w:marTop w:val="0"/>
      <w:marBottom w:val="0"/>
      <w:divBdr>
        <w:top w:val="none" w:sz="0" w:space="0" w:color="auto"/>
        <w:left w:val="none" w:sz="0" w:space="0" w:color="auto"/>
        <w:bottom w:val="none" w:sz="0" w:space="0" w:color="auto"/>
        <w:right w:val="none" w:sz="0" w:space="0" w:color="auto"/>
      </w:divBdr>
    </w:div>
    <w:div w:id="1837383417">
      <w:bodyDiv w:val="1"/>
      <w:marLeft w:val="0"/>
      <w:marRight w:val="0"/>
      <w:marTop w:val="0"/>
      <w:marBottom w:val="0"/>
      <w:divBdr>
        <w:top w:val="none" w:sz="0" w:space="0" w:color="auto"/>
        <w:left w:val="none" w:sz="0" w:space="0" w:color="auto"/>
        <w:bottom w:val="none" w:sz="0" w:space="0" w:color="auto"/>
        <w:right w:val="none" w:sz="0" w:space="0" w:color="auto"/>
      </w:divBdr>
    </w:div>
    <w:div w:id="1838495962">
      <w:bodyDiv w:val="1"/>
      <w:marLeft w:val="0"/>
      <w:marRight w:val="0"/>
      <w:marTop w:val="0"/>
      <w:marBottom w:val="0"/>
      <w:divBdr>
        <w:top w:val="none" w:sz="0" w:space="0" w:color="auto"/>
        <w:left w:val="none" w:sz="0" w:space="0" w:color="auto"/>
        <w:bottom w:val="none" w:sz="0" w:space="0" w:color="auto"/>
        <w:right w:val="none" w:sz="0" w:space="0" w:color="auto"/>
      </w:divBdr>
    </w:div>
    <w:div w:id="1838642747">
      <w:bodyDiv w:val="1"/>
      <w:marLeft w:val="0"/>
      <w:marRight w:val="0"/>
      <w:marTop w:val="0"/>
      <w:marBottom w:val="0"/>
      <w:divBdr>
        <w:top w:val="none" w:sz="0" w:space="0" w:color="auto"/>
        <w:left w:val="none" w:sz="0" w:space="0" w:color="auto"/>
        <w:bottom w:val="none" w:sz="0" w:space="0" w:color="auto"/>
        <w:right w:val="none" w:sz="0" w:space="0" w:color="auto"/>
      </w:divBdr>
    </w:div>
    <w:div w:id="1841698430">
      <w:bodyDiv w:val="1"/>
      <w:marLeft w:val="0"/>
      <w:marRight w:val="0"/>
      <w:marTop w:val="0"/>
      <w:marBottom w:val="0"/>
      <w:divBdr>
        <w:top w:val="none" w:sz="0" w:space="0" w:color="auto"/>
        <w:left w:val="none" w:sz="0" w:space="0" w:color="auto"/>
        <w:bottom w:val="none" w:sz="0" w:space="0" w:color="auto"/>
        <w:right w:val="none" w:sz="0" w:space="0" w:color="auto"/>
      </w:divBdr>
    </w:div>
    <w:div w:id="1842232225">
      <w:bodyDiv w:val="1"/>
      <w:marLeft w:val="0"/>
      <w:marRight w:val="0"/>
      <w:marTop w:val="0"/>
      <w:marBottom w:val="0"/>
      <w:divBdr>
        <w:top w:val="none" w:sz="0" w:space="0" w:color="auto"/>
        <w:left w:val="none" w:sz="0" w:space="0" w:color="auto"/>
        <w:bottom w:val="none" w:sz="0" w:space="0" w:color="auto"/>
        <w:right w:val="none" w:sz="0" w:space="0" w:color="auto"/>
      </w:divBdr>
    </w:div>
    <w:div w:id="1843738841">
      <w:bodyDiv w:val="1"/>
      <w:marLeft w:val="0"/>
      <w:marRight w:val="0"/>
      <w:marTop w:val="0"/>
      <w:marBottom w:val="0"/>
      <w:divBdr>
        <w:top w:val="none" w:sz="0" w:space="0" w:color="auto"/>
        <w:left w:val="none" w:sz="0" w:space="0" w:color="auto"/>
        <w:bottom w:val="none" w:sz="0" w:space="0" w:color="auto"/>
        <w:right w:val="none" w:sz="0" w:space="0" w:color="auto"/>
      </w:divBdr>
    </w:div>
    <w:div w:id="1843936145">
      <w:bodyDiv w:val="1"/>
      <w:marLeft w:val="0"/>
      <w:marRight w:val="0"/>
      <w:marTop w:val="0"/>
      <w:marBottom w:val="0"/>
      <w:divBdr>
        <w:top w:val="none" w:sz="0" w:space="0" w:color="auto"/>
        <w:left w:val="none" w:sz="0" w:space="0" w:color="auto"/>
        <w:bottom w:val="none" w:sz="0" w:space="0" w:color="auto"/>
        <w:right w:val="none" w:sz="0" w:space="0" w:color="auto"/>
      </w:divBdr>
    </w:div>
    <w:div w:id="1844127291">
      <w:bodyDiv w:val="1"/>
      <w:marLeft w:val="0"/>
      <w:marRight w:val="0"/>
      <w:marTop w:val="0"/>
      <w:marBottom w:val="0"/>
      <w:divBdr>
        <w:top w:val="none" w:sz="0" w:space="0" w:color="auto"/>
        <w:left w:val="none" w:sz="0" w:space="0" w:color="auto"/>
        <w:bottom w:val="none" w:sz="0" w:space="0" w:color="auto"/>
        <w:right w:val="none" w:sz="0" w:space="0" w:color="auto"/>
      </w:divBdr>
    </w:div>
    <w:div w:id="1845239832">
      <w:bodyDiv w:val="1"/>
      <w:marLeft w:val="0"/>
      <w:marRight w:val="0"/>
      <w:marTop w:val="0"/>
      <w:marBottom w:val="0"/>
      <w:divBdr>
        <w:top w:val="none" w:sz="0" w:space="0" w:color="auto"/>
        <w:left w:val="none" w:sz="0" w:space="0" w:color="auto"/>
        <w:bottom w:val="none" w:sz="0" w:space="0" w:color="auto"/>
        <w:right w:val="none" w:sz="0" w:space="0" w:color="auto"/>
      </w:divBdr>
    </w:div>
    <w:div w:id="1846357754">
      <w:bodyDiv w:val="1"/>
      <w:marLeft w:val="0"/>
      <w:marRight w:val="0"/>
      <w:marTop w:val="0"/>
      <w:marBottom w:val="0"/>
      <w:divBdr>
        <w:top w:val="none" w:sz="0" w:space="0" w:color="auto"/>
        <w:left w:val="none" w:sz="0" w:space="0" w:color="auto"/>
        <w:bottom w:val="none" w:sz="0" w:space="0" w:color="auto"/>
        <w:right w:val="none" w:sz="0" w:space="0" w:color="auto"/>
      </w:divBdr>
    </w:div>
    <w:div w:id="1846892903">
      <w:bodyDiv w:val="1"/>
      <w:marLeft w:val="0"/>
      <w:marRight w:val="0"/>
      <w:marTop w:val="0"/>
      <w:marBottom w:val="0"/>
      <w:divBdr>
        <w:top w:val="none" w:sz="0" w:space="0" w:color="auto"/>
        <w:left w:val="none" w:sz="0" w:space="0" w:color="auto"/>
        <w:bottom w:val="none" w:sz="0" w:space="0" w:color="auto"/>
        <w:right w:val="none" w:sz="0" w:space="0" w:color="auto"/>
      </w:divBdr>
    </w:div>
    <w:div w:id="1846968269">
      <w:bodyDiv w:val="1"/>
      <w:marLeft w:val="0"/>
      <w:marRight w:val="0"/>
      <w:marTop w:val="0"/>
      <w:marBottom w:val="0"/>
      <w:divBdr>
        <w:top w:val="none" w:sz="0" w:space="0" w:color="auto"/>
        <w:left w:val="none" w:sz="0" w:space="0" w:color="auto"/>
        <w:bottom w:val="none" w:sz="0" w:space="0" w:color="auto"/>
        <w:right w:val="none" w:sz="0" w:space="0" w:color="auto"/>
      </w:divBdr>
    </w:div>
    <w:div w:id="1847671372">
      <w:bodyDiv w:val="1"/>
      <w:marLeft w:val="0"/>
      <w:marRight w:val="0"/>
      <w:marTop w:val="0"/>
      <w:marBottom w:val="0"/>
      <w:divBdr>
        <w:top w:val="none" w:sz="0" w:space="0" w:color="auto"/>
        <w:left w:val="none" w:sz="0" w:space="0" w:color="auto"/>
        <w:bottom w:val="none" w:sz="0" w:space="0" w:color="auto"/>
        <w:right w:val="none" w:sz="0" w:space="0" w:color="auto"/>
      </w:divBdr>
    </w:div>
    <w:div w:id="1848640599">
      <w:bodyDiv w:val="1"/>
      <w:marLeft w:val="0"/>
      <w:marRight w:val="0"/>
      <w:marTop w:val="0"/>
      <w:marBottom w:val="0"/>
      <w:divBdr>
        <w:top w:val="none" w:sz="0" w:space="0" w:color="auto"/>
        <w:left w:val="none" w:sz="0" w:space="0" w:color="auto"/>
        <w:bottom w:val="none" w:sz="0" w:space="0" w:color="auto"/>
        <w:right w:val="none" w:sz="0" w:space="0" w:color="auto"/>
      </w:divBdr>
    </w:div>
    <w:div w:id="1848671093">
      <w:bodyDiv w:val="1"/>
      <w:marLeft w:val="0"/>
      <w:marRight w:val="0"/>
      <w:marTop w:val="0"/>
      <w:marBottom w:val="0"/>
      <w:divBdr>
        <w:top w:val="none" w:sz="0" w:space="0" w:color="auto"/>
        <w:left w:val="none" w:sz="0" w:space="0" w:color="auto"/>
        <w:bottom w:val="none" w:sz="0" w:space="0" w:color="auto"/>
        <w:right w:val="none" w:sz="0" w:space="0" w:color="auto"/>
      </w:divBdr>
    </w:div>
    <w:div w:id="1848867128">
      <w:bodyDiv w:val="1"/>
      <w:marLeft w:val="0"/>
      <w:marRight w:val="0"/>
      <w:marTop w:val="0"/>
      <w:marBottom w:val="0"/>
      <w:divBdr>
        <w:top w:val="none" w:sz="0" w:space="0" w:color="auto"/>
        <w:left w:val="none" w:sz="0" w:space="0" w:color="auto"/>
        <w:bottom w:val="none" w:sz="0" w:space="0" w:color="auto"/>
        <w:right w:val="none" w:sz="0" w:space="0" w:color="auto"/>
      </w:divBdr>
    </w:div>
    <w:div w:id="1849130172">
      <w:bodyDiv w:val="1"/>
      <w:marLeft w:val="0"/>
      <w:marRight w:val="0"/>
      <w:marTop w:val="0"/>
      <w:marBottom w:val="0"/>
      <w:divBdr>
        <w:top w:val="none" w:sz="0" w:space="0" w:color="auto"/>
        <w:left w:val="none" w:sz="0" w:space="0" w:color="auto"/>
        <w:bottom w:val="none" w:sz="0" w:space="0" w:color="auto"/>
        <w:right w:val="none" w:sz="0" w:space="0" w:color="auto"/>
      </w:divBdr>
    </w:div>
    <w:div w:id="1850556182">
      <w:bodyDiv w:val="1"/>
      <w:marLeft w:val="0"/>
      <w:marRight w:val="0"/>
      <w:marTop w:val="0"/>
      <w:marBottom w:val="0"/>
      <w:divBdr>
        <w:top w:val="none" w:sz="0" w:space="0" w:color="auto"/>
        <w:left w:val="none" w:sz="0" w:space="0" w:color="auto"/>
        <w:bottom w:val="none" w:sz="0" w:space="0" w:color="auto"/>
        <w:right w:val="none" w:sz="0" w:space="0" w:color="auto"/>
      </w:divBdr>
    </w:div>
    <w:div w:id="1852640752">
      <w:bodyDiv w:val="1"/>
      <w:marLeft w:val="0"/>
      <w:marRight w:val="0"/>
      <w:marTop w:val="0"/>
      <w:marBottom w:val="0"/>
      <w:divBdr>
        <w:top w:val="none" w:sz="0" w:space="0" w:color="auto"/>
        <w:left w:val="none" w:sz="0" w:space="0" w:color="auto"/>
        <w:bottom w:val="none" w:sz="0" w:space="0" w:color="auto"/>
        <w:right w:val="none" w:sz="0" w:space="0" w:color="auto"/>
      </w:divBdr>
    </w:div>
    <w:div w:id="1852722440">
      <w:bodyDiv w:val="1"/>
      <w:marLeft w:val="0"/>
      <w:marRight w:val="0"/>
      <w:marTop w:val="0"/>
      <w:marBottom w:val="0"/>
      <w:divBdr>
        <w:top w:val="none" w:sz="0" w:space="0" w:color="auto"/>
        <w:left w:val="none" w:sz="0" w:space="0" w:color="auto"/>
        <w:bottom w:val="none" w:sz="0" w:space="0" w:color="auto"/>
        <w:right w:val="none" w:sz="0" w:space="0" w:color="auto"/>
      </w:divBdr>
    </w:div>
    <w:div w:id="1853687030">
      <w:bodyDiv w:val="1"/>
      <w:marLeft w:val="0"/>
      <w:marRight w:val="0"/>
      <w:marTop w:val="0"/>
      <w:marBottom w:val="0"/>
      <w:divBdr>
        <w:top w:val="none" w:sz="0" w:space="0" w:color="auto"/>
        <w:left w:val="none" w:sz="0" w:space="0" w:color="auto"/>
        <w:bottom w:val="none" w:sz="0" w:space="0" w:color="auto"/>
        <w:right w:val="none" w:sz="0" w:space="0" w:color="auto"/>
      </w:divBdr>
    </w:div>
    <w:div w:id="1858890238">
      <w:bodyDiv w:val="1"/>
      <w:marLeft w:val="0"/>
      <w:marRight w:val="0"/>
      <w:marTop w:val="0"/>
      <w:marBottom w:val="0"/>
      <w:divBdr>
        <w:top w:val="none" w:sz="0" w:space="0" w:color="auto"/>
        <w:left w:val="none" w:sz="0" w:space="0" w:color="auto"/>
        <w:bottom w:val="none" w:sz="0" w:space="0" w:color="auto"/>
        <w:right w:val="none" w:sz="0" w:space="0" w:color="auto"/>
      </w:divBdr>
    </w:div>
    <w:div w:id="1860507684">
      <w:bodyDiv w:val="1"/>
      <w:marLeft w:val="0"/>
      <w:marRight w:val="0"/>
      <w:marTop w:val="0"/>
      <w:marBottom w:val="0"/>
      <w:divBdr>
        <w:top w:val="none" w:sz="0" w:space="0" w:color="auto"/>
        <w:left w:val="none" w:sz="0" w:space="0" w:color="auto"/>
        <w:bottom w:val="none" w:sz="0" w:space="0" w:color="auto"/>
        <w:right w:val="none" w:sz="0" w:space="0" w:color="auto"/>
      </w:divBdr>
    </w:div>
    <w:div w:id="1862081967">
      <w:bodyDiv w:val="1"/>
      <w:marLeft w:val="0"/>
      <w:marRight w:val="0"/>
      <w:marTop w:val="0"/>
      <w:marBottom w:val="0"/>
      <w:divBdr>
        <w:top w:val="none" w:sz="0" w:space="0" w:color="auto"/>
        <w:left w:val="none" w:sz="0" w:space="0" w:color="auto"/>
        <w:bottom w:val="none" w:sz="0" w:space="0" w:color="auto"/>
        <w:right w:val="none" w:sz="0" w:space="0" w:color="auto"/>
      </w:divBdr>
    </w:div>
    <w:div w:id="1862277531">
      <w:bodyDiv w:val="1"/>
      <w:marLeft w:val="0"/>
      <w:marRight w:val="0"/>
      <w:marTop w:val="0"/>
      <w:marBottom w:val="0"/>
      <w:divBdr>
        <w:top w:val="none" w:sz="0" w:space="0" w:color="auto"/>
        <w:left w:val="none" w:sz="0" w:space="0" w:color="auto"/>
        <w:bottom w:val="none" w:sz="0" w:space="0" w:color="auto"/>
        <w:right w:val="none" w:sz="0" w:space="0" w:color="auto"/>
      </w:divBdr>
    </w:div>
    <w:div w:id="1862352966">
      <w:bodyDiv w:val="1"/>
      <w:marLeft w:val="0"/>
      <w:marRight w:val="0"/>
      <w:marTop w:val="0"/>
      <w:marBottom w:val="0"/>
      <w:divBdr>
        <w:top w:val="none" w:sz="0" w:space="0" w:color="auto"/>
        <w:left w:val="none" w:sz="0" w:space="0" w:color="auto"/>
        <w:bottom w:val="none" w:sz="0" w:space="0" w:color="auto"/>
        <w:right w:val="none" w:sz="0" w:space="0" w:color="auto"/>
      </w:divBdr>
    </w:div>
    <w:div w:id="1862619336">
      <w:bodyDiv w:val="1"/>
      <w:marLeft w:val="0"/>
      <w:marRight w:val="0"/>
      <w:marTop w:val="0"/>
      <w:marBottom w:val="0"/>
      <w:divBdr>
        <w:top w:val="none" w:sz="0" w:space="0" w:color="auto"/>
        <w:left w:val="none" w:sz="0" w:space="0" w:color="auto"/>
        <w:bottom w:val="none" w:sz="0" w:space="0" w:color="auto"/>
        <w:right w:val="none" w:sz="0" w:space="0" w:color="auto"/>
      </w:divBdr>
    </w:div>
    <w:div w:id="1863014412">
      <w:bodyDiv w:val="1"/>
      <w:marLeft w:val="0"/>
      <w:marRight w:val="0"/>
      <w:marTop w:val="0"/>
      <w:marBottom w:val="0"/>
      <w:divBdr>
        <w:top w:val="none" w:sz="0" w:space="0" w:color="auto"/>
        <w:left w:val="none" w:sz="0" w:space="0" w:color="auto"/>
        <w:bottom w:val="none" w:sz="0" w:space="0" w:color="auto"/>
        <w:right w:val="none" w:sz="0" w:space="0" w:color="auto"/>
      </w:divBdr>
    </w:div>
    <w:div w:id="1863787491">
      <w:bodyDiv w:val="1"/>
      <w:marLeft w:val="0"/>
      <w:marRight w:val="0"/>
      <w:marTop w:val="0"/>
      <w:marBottom w:val="0"/>
      <w:divBdr>
        <w:top w:val="none" w:sz="0" w:space="0" w:color="auto"/>
        <w:left w:val="none" w:sz="0" w:space="0" w:color="auto"/>
        <w:bottom w:val="none" w:sz="0" w:space="0" w:color="auto"/>
        <w:right w:val="none" w:sz="0" w:space="0" w:color="auto"/>
      </w:divBdr>
    </w:div>
    <w:div w:id="1864202576">
      <w:bodyDiv w:val="1"/>
      <w:marLeft w:val="0"/>
      <w:marRight w:val="0"/>
      <w:marTop w:val="0"/>
      <w:marBottom w:val="0"/>
      <w:divBdr>
        <w:top w:val="none" w:sz="0" w:space="0" w:color="auto"/>
        <w:left w:val="none" w:sz="0" w:space="0" w:color="auto"/>
        <w:bottom w:val="none" w:sz="0" w:space="0" w:color="auto"/>
        <w:right w:val="none" w:sz="0" w:space="0" w:color="auto"/>
      </w:divBdr>
    </w:div>
    <w:div w:id="1866551485">
      <w:bodyDiv w:val="1"/>
      <w:marLeft w:val="0"/>
      <w:marRight w:val="0"/>
      <w:marTop w:val="0"/>
      <w:marBottom w:val="0"/>
      <w:divBdr>
        <w:top w:val="none" w:sz="0" w:space="0" w:color="auto"/>
        <w:left w:val="none" w:sz="0" w:space="0" w:color="auto"/>
        <w:bottom w:val="none" w:sz="0" w:space="0" w:color="auto"/>
        <w:right w:val="none" w:sz="0" w:space="0" w:color="auto"/>
      </w:divBdr>
    </w:div>
    <w:div w:id="1867324043">
      <w:bodyDiv w:val="1"/>
      <w:marLeft w:val="0"/>
      <w:marRight w:val="0"/>
      <w:marTop w:val="0"/>
      <w:marBottom w:val="0"/>
      <w:divBdr>
        <w:top w:val="none" w:sz="0" w:space="0" w:color="auto"/>
        <w:left w:val="none" w:sz="0" w:space="0" w:color="auto"/>
        <w:bottom w:val="none" w:sz="0" w:space="0" w:color="auto"/>
        <w:right w:val="none" w:sz="0" w:space="0" w:color="auto"/>
      </w:divBdr>
    </w:div>
    <w:div w:id="1867330416">
      <w:bodyDiv w:val="1"/>
      <w:marLeft w:val="0"/>
      <w:marRight w:val="0"/>
      <w:marTop w:val="0"/>
      <w:marBottom w:val="0"/>
      <w:divBdr>
        <w:top w:val="none" w:sz="0" w:space="0" w:color="auto"/>
        <w:left w:val="none" w:sz="0" w:space="0" w:color="auto"/>
        <w:bottom w:val="none" w:sz="0" w:space="0" w:color="auto"/>
        <w:right w:val="none" w:sz="0" w:space="0" w:color="auto"/>
      </w:divBdr>
    </w:div>
    <w:div w:id="1867712469">
      <w:bodyDiv w:val="1"/>
      <w:marLeft w:val="0"/>
      <w:marRight w:val="0"/>
      <w:marTop w:val="0"/>
      <w:marBottom w:val="0"/>
      <w:divBdr>
        <w:top w:val="none" w:sz="0" w:space="0" w:color="auto"/>
        <w:left w:val="none" w:sz="0" w:space="0" w:color="auto"/>
        <w:bottom w:val="none" w:sz="0" w:space="0" w:color="auto"/>
        <w:right w:val="none" w:sz="0" w:space="0" w:color="auto"/>
      </w:divBdr>
    </w:div>
    <w:div w:id="1867720037">
      <w:bodyDiv w:val="1"/>
      <w:marLeft w:val="0"/>
      <w:marRight w:val="0"/>
      <w:marTop w:val="0"/>
      <w:marBottom w:val="0"/>
      <w:divBdr>
        <w:top w:val="none" w:sz="0" w:space="0" w:color="auto"/>
        <w:left w:val="none" w:sz="0" w:space="0" w:color="auto"/>
        <w:bottom w:val="none" w:sz="0" w:space="0" w:color="auto"/>
        <w:right w:val="none" w:sz="0" w:space="0" w:color="auto"/>
      </w:divBdr>
    </w:div>
    <w:div w:id="1867794631">
      <w:bodyDiv w:val="1"/>
      <w:marLeft w:val="0"/>
      <w:marRight w:val="0"/>
      <w:marTop w:val="0"/>
      <w:marBottom w:val="0"/>
      <w:divBdr>
        <w:top w:val="none" w:sz="0" w:space="0" w:color="auto"/>
        <w:left w:val="none" w:sz="0" w:space="0" w:color="auto"/>
        <w:bottom w:val="none" w:sz="0" w:space="0" w:color="auto"/>
        <w:right w:val="none" w:sz="0" w:space="0" w:color="auto"/>
      </w:divBdr>
    </w:div>
    <w:div w:id="1868056535">
      <w:bodyDiv w:val="1"/>
      <w:marLeft w:val="0"/>
      <w:marRight w:val="0"/>
      <w:marTop w:val="0"/>
      <w:marBottom w:val="0"/>
      <w:divBdr>
        <w:top w:val="none" w:sz="0" w:space="0" w:color="auto"/>
        <w:left w:val="none" w:sz="0" w:space="0" w:color="auto"/>
        <w:bottom w:val="none" w:sz="0" w:space="0" w:color="auto"/>
        <w:right w:val="none" w:sz="0" w:space="0" w:color="auto"/>
      </w:divBdr>
    </w:div>
    <w:div w:id="1868255831">
      <w:bodyDiv w:val="1"/>
      <w:marLeft w:val="0"/>
      <w:marRight w:val="0"/>
      <w:marTop w:val="0"/>
      <w:marBottom w:val="0"/>
      <w:divBdr>
        <w:top w:val="none" w:sz="0" w:space="0" w:color="auto"/>
        <w:left w:val="none" w:sz="0" w:space="0" w:color="auto"/>
        <w:bottom w:val="none" w:sz="0" w:space="0" w:color="auto"/>
        <w:right w:val="none" w:sz="0" w:space="0" w:color="auto"/>
      </w:divBdr>
    </w:div>
    <w:div w:id="1868371148">
      <w:bodyDiv w:val="1"/>
      <w:marLeft w:val="0"/>
      <w:marRight w:val="0"/>
      <w:marTop w:val="0"/>
      <w:marBottom w:val="0"/>
      <w:divBdr>
        <w:top w:val="none" w:sz="0" w:space="0" w:color="auto"/>
        <w:left w:val="none" w:sz="0" w:space="0" w:color="auto"/>
        <w:bottom w:val="none" w:sz="0" w:space="0" w:color="auto"/>
        <w:right w:val="none" w:sz="0" w:space="0" w:color="auto"/>
      </w:divBdr>
    </w:div>
    <w:div w:id="1869097675">
      <w:bodyDiv w:val="1"/>
      <w:marLeft w:val="0"/>
      <w:marRight w:val="0"/>
      <w:marTop w:val="0"/>
      <w:marBottom w:val="0"/>
      <w:divBdr>
        <w:top w:val="none" w:sz="0" w:space="0" w:color="auto"/>
        <w:left w:val="none" w:sz="0" w:space="0" w:color="auto"/>
        <w:bottom w:val="none" w:sz="0" w:space="0" w:color="auto"/>
        <w:right w:val="none" w:sz="0" w:space="0" w:color="auto"/>
      </w:divBdr>
    </w:div>
    <w:div w:id="1869445501">
      <w:bodyDiv w:val="1"/>
      <w:marLeft w:val="0"/>
      <w:marRight w:val="0"/>
      <w:marTop w:val="0"/>
      <w:marBottom w:val="0"/>
      <w:divBdr>
        <w:top w:val="none" w:sz="0" w:space="0" w:color="auto"/>
        <w:left w:val="none" w:sz="0" w:space="0" w:color="auto"/>
        <w:bottom w:val="none" w:sz="0" w:space="0" w:color="auto"/>
        <w:right w:val="none" w:sz="0" w:space="0" w:color="auto"/>
      </w:divBdr>
    </w:div>
    <w:div w:id="1869566578">
      <w:bodyDiv w:val="1"/>
      <w:marLeft w:val="0"/>
      <w:marRight w:val="0"/>
      <w:marTop w:val="0"/>
      <w:marBottom w:val="0"/>
      <w:divBdr>
        <w:top w:val="none" w:sz="0" w:space="0" w:color="auto"/>
        <w:left w:val="none" w:sz="0" w:space="0" w:color="auto"/>
        <w:bottom w:val="none" w:sz="0" w:space="0" w:color="auto"/>
        <w:right w:val="none" w:sz="0" w:space="0" w:color="auto"/>
      </w:divBdr>
    </w:div>
    <w:div w:id="1870145939">
      <w:bodyDiv w:val="1"/>
      <w:marLeft w:val="0"/>
      <w:marRight w:val="0"/>
      <w:marTop w:val="0"/>
      <w:marBottom w:val="0"/>
      <w:divBdr>
        <w:top w:val="none" w:sz="0" w:space="0" w:color="auto"/>
        <w:left w:val="none" w:sz="0" w:space="0" w:color="auto"/>
        <w:bottom w:val="none" w:sz="0" w:space="0" w:color="auto"/>
        <w:right w:val="none" w:sz="0" w:space="0" w:color="auto"/>
      </w:divBdr>
    </w:div>
    <w:div w:id="1870338750">
      <w:bodyDiv w:val="1"/>
      <w:marLeft w:val="0"/>
      <w:marRight w:val="0"/>
      <w:marTop w:val="0"/>
      <w:marBottom w:val="0"/>
      <w:divBdr>
        <w:top w:val="none" w:sz="0" w:space="0" w:color="auto"/>
        <w:left w:val="none" w:sz="0" w:space="0" w:color="auto"/>
        <w:bottom w:val="none" w:sz="0" w:space="0" w:color="auto"/>
        <w:right w:val="none" w:sz="0" w:space="0" w:color="auto"/>
      </w:divBdr>
    </w:div>
    <w:div w:id="1870798099">
      <w:bodyDiv w:val="1"/>
      <w:marLeft w:val="0"/>
      <w:marRight w:val="0"/>
      <w:marTop w:val="0"/>
      <w:marBottom w:val="0"/>
      <w:divBdr>
        <w:top w:val="none" w:sz="0" w:space="0" w:color="auto"/>
        <w:left w:val="none" w:sz="0" w:space="0" w:color="auto"/>
        <w:bottom w:val="none" w:sz="0" w:space="0" w:color="auto"/>
        <w:right w:val="none" w:sz="0" w:space="0" w:color="auto"/>
      </w:divBdr>
    </w:div>
    <w:div w:id="1871216468">
      <w:bodyDiv w:val="1"/>
      <w:marLeft w:val="0"/>
      <w:marRight w:val="0"/>
      <w:marTop w:val="0"/>
      <w:marBottom w:val="0"/>
      <w:divBdr>
        <w:top w:val="none" w:sz="0" w:space="0" w:color="auto"/>
        <w:left w:val="none" w:sz="0" w:space="0" w:color="auto"/>
        <w:bottom w:val="none" w:sz="0" w:space="0" w:color="auto"/>
        <w:right w:val="none" w:sz="0" w:space="0" w:color="auto"/>
      </w:divBdr>
    </w:div>
    <w:div w:id="1871919813">
      <w:bodyDiv w:val="1"/>
      <w:marLeft w:val="0"/>
      <w:marRight w:val="0"/>
      <w:marTop w:val="0"/>
      <w:marBottom w:val="0"/>
      <w:divBdr>
        <w:top w:val="none" w:sz="0" w:space="0" w:color="auto"/>
        <w:left w:val="none" w:sz="0" w:space="0" w:color="auto"/>
        <w:bottom w:val="none" w:sz="0" w:space="0" w:color="auto"/>
        <w:right w:val="none" w:sz="0" w:space="0" w:color="auto"/>
      </w:divBdr>
    </w:div>
    <w:div w:id="1872188621">
      <w:bodyDiv w:val="1"/>
      <w:marLeft w:val="0"/>
      <w:marRight w:val="0"/>
      <w:marTop w:val="0"/>
      <w:marBottom w:val="0"/>
      <w:divBdr>
        <w:top w:val="none" w:sz="0" w:space="0" w:color="auto"/>
        <w:left w:val="none" w:sz="0" w:space="0" w:color="auto"/>
        <w:bottom w:val="none" w:sz="0" w:space="0" w:color="auto"/>
        <w:right w:val="none" w:sz="0" w:space="0" w:color="auto"/>
      </w:divBdr>
    </w:div>
    <w:div w:id="1872261073">
      <w:bodyDiv w:val="1"/>
      <w:marLeft w:val="0"/>
      <w:marRight w:val="0"/>
      <w:marTop w:val="0"/>
      <w:marBottom w:val="0"/>
      <w:divBdr>
        <w:top w:val="none" w:sz="0" w:space="0" w:color="auto"/>
        <w:left w:val="none" w:sz="0" w:space="0" w:color="auto"/>
        <w:bottom w:val="none" w:sz="0" w:space="0" w:color="auto"/>
        <w:right w:val="none" w:sz="0" w:space="0" w:color="auto"/>
      </w:divBdr>
    </w:div>
    <w:div w:id="1873303826">
      <w:bodyDiv w:val="1"/>
      <w:marLeft w:val="0"/>
      <w:marRight w:val="0"/>
      <w:marTop w:val="0"/>
      <w:marBottom w:val="0"/>
      <w:divBdr>
        <w:top w:val="none" w:sz="0" w:space="0" w:color="auto"/>
        <w:left w:val="none" w:sz="0" w:space="0" w:color="auto"/>
        <w:bottom w:val="none" w:sz="0" w:space="0" w:color="auto"/>
        <w:right w:val="none" w:sz="0" w:space="0" w:color="auto"/>
      </w:divBdr>
    </w:div>
    <w:div w:id="1874658810">
      <w:bodyDiv w:val="1"/>
      <w:marLeft w:val="0"/>
      <w:marRight w:val="0"/>
      <w:marTop w:val="0"/>
      <w:marBottom w:val="0"/>
      <w:divBdr>
        <w:top w:val="none" w:sz="0" w:space="0" w:color="auto"/>
        <w:left w:val="none" w:sz="0" w:space="0" w:color="auto"/>
        <w:bottom w:val="none" w:sz="0" w:space="0" w:color="auto"/>
        <w:right w:val="none" w:sz="0" w:space="0" w:color="auto"/>
      </w:divBdr>
    </w:div>
    <w:div w:id="1876844285">
      <w:bodyDiv w:val="1"/>
      <w:marLeft w:val="0"/>
      <w:marRight w:val="0"/>
      <w:marTop w:val="0"/>
      <w:marBottom w:val="0"/>
      <w:divBdr>
        <w:top w:val="none" w:sz="0" w:space="0" w:color="auto"/>
        <w:left w:val="none" w:sz="0" w:space="0" w:color="auto"/>
        <w:bottom w:val="none" w:sz="0" w:space="0" w:color="auto"/>
        <w:right w:val="none" w:sz="0" w:space="0" w:color="auto"/>
      </w:divBdr>
    </w:div>
    <w:div w:id="1879849311">
      <w:bodyDiv w:val="1"/>
      <w:marLeft w:val="0"/>
      <w:marRight w:val="0"/>
      <w:marTop w:val="0"/>
      <w:marBottom w:val="0"/>
      <w:divBdr>
        <w:top w:val="none" w:sz="0" w:space="0" w:color="auto"/>
        <w:left w:val="none" w:sz="0" w:space="0" w:color="auto"/>
        <w:bottom w:val="none" w:sz="0" w:space="0" w:color="auto"/>
        <w:right w:val="none" w:sz="0" w:space="0" w:color="auto"/>
      </w:divBdr>
    </w:div>
    <w:div w:id="1879976051">
      <w:bodyDiv w:val="1"/>
      <w:marLeft w:val="0"/>
      <w:marRight w:val="0"/>
      <w:marTop w:val="0"/>
      <w:marBottom w:val="0"/>
      <w:divBdr>
        <w:top w:val="none" w:sz="0" w:space="0" w:color="auto"/>
        <w:left w:val="none" w:sz="0" w:space="0" w:color="auto"/>
        <w:bottom w:val="none" w:sz="0" w:space="0" w:color="auto"/>
        <w:right w:val="none" w:sz="0" w:space="0" w:color="auto"/>
      </w:divBdr>
    </w:div>
    <w:div w:id="1880896151">
      <w:bodyDiv w:val="1"/>
      <w:marLeft w:val="0"/>
      <w:marRight w:val="0"/>
      <w:marTop w:val="0"/>
      <w:marBottom w:val="0"/>
      <w:divBdr>
        <w:top w:val="none" w:sz="0" w:space="0" w:color="auto"/>
        <w:left w:val="none" w:sz="0" w:space="0" w:color="auto"/>
        <w:bottom w:val="none" w:sz="0" w:space="0" w:color="auto"/>
        <w:right w:val="none" w:sz="0" w:space="0" w:color="auto"/>
      </w:divBdr>
    </w:div>
    <w:div w:id="1881286704">
      <w:bodyDiv w:val="1"/>
      <w:marLeft w:val="0"/>
      <w:marRight w:val="0"/>
      <w:marTop w:val="0"/>
      <w:marBottom w:val="0"/>
      <w:divBdr>
        <w:top w:val="none" w:sz="0" w:space="0" w:color="auto"/>
        <w:left w:val="none" w:sz="0" w:space="0" w:color="auto"/>
        <w:bottom w:val="none" w:sz="0" w:space="0" w:color="auto"/>
        <w:right w:val="none" w:sz="0" w:space="0" w:color="auto"/>
      </w:divBdr>
    </w:div>
    <w:div w:id="1881934450">
      <w:bodyDiv w:val="1"/>
      <w:marLeft w:val="0"/>
      <w:marRight w:val="0"/>
      <w:marTop w:val="0"/>
      <w:marBottom w:val="0"/>
      <w:divBdr>
        <w:top w:val="none" w:sz="0" w:space="0" w:color="auto"/>
        <w:left w:val="none" w:sz="0" w:space="0" w:color="auto"/>
        <w:bottom w:val="none" w:sz="0" w:space="0" w:color="auto"/>
        <w:right w:val="none" w:sz="0" w:space="0" w:color="auto"/>
      </w:divBdr>
    </w:div>
    <w:div w:id="1883202663">
      <w:bodyDiv w:val="1"/>
      <w:marLeft w:val="0"/>
      <w:marRight w:val="0"/>
      <w:marTop w:val="0"/>
      <w:marBottom w:val="0"/>
      <w:divBdr>
        <w:top w:val="none" w:sz="0" w:space="0" w:color="auto"/>
        <w:left w:val="none" w:sz="0" w:space="0" w:color="auto"/>
        <w:bottom w:val="none" w:sz="0" w:space="0" w:color="auto"/>
        <w:right w:val="none" w:sz="0" w:space="0" w:color="auto"/>
      </w:divBdr>
    </w:div>
    <w:div w:id="1883325275">
      <w:bodyDiv w:val="1"/>
      <w:marLeft w:val="0"/>
      <w:marRight w:val="0"/>
      <w:marTop w:val="0"/>
      <w:marBottom w:val="0"/>
      <w:divBdr>
        <w:top w:val="none" w:sz="0" w:space="0" w:color="auto"/>
        <w:left w:val="none" w:sz="0" w:space="0" w:color="auto"/>
        <w:bottom w:val="none" w:sz="0" w:space="0" w:color="auto"/>
        <w:right w:val="none" w:sz="0" w:space="0" w:color="auto"/>
      </w:divBdr>
    </w:div>
    <w:div w:id="1883859181">
      <w:bodyDiv w:val="1"/>
      <w:marLeft w:val="0"/>
      <w:marRight w:val="0"/>
      <w:marTop w:val="0"/>
      <w:marBottom w:val="0"/>
      <w:divBdr>
        <w:top w:val="none" w:sz="0" w:space="0" w:color="auto"/>
        <w:left w:val="none" w:sz="0" w:space="0" w:color="auto"/>
        <w:bottom w:val="none" w:sz="0" w:space="0" w:color="auto"/>
        <w:right w:val="none" w:sz="0" w:space="0" w:color="auto"/>
      </w:divBdr>
    </w:div>
    <w:div w:id="1883902358">
      <w:bodyDiv w:val="1"/>
      <w:marLeft w:val="0"/>
      <w:marRight w:val="0"/>
      <w:marTop w:val="0"/>
      <w:marBottom w:val="0"/>
      <w:divBdr>
        <w:top w:val="none" w:sz="0" w:space="0" w:color="auto"/>
        <w:left w:val="none" w:sz="0" w:space="0" w:color="auto"/>
        <w:bottom w:val="none" w:sz="0" w:space="0" w:color="auto"/>
        <w:right w:val="none" w:sz="0" w:space="0" w:color="auto"/>
      </w:divBdr>
    </w:div>
    <w:div w:id="1884782112">
      <w:bodyDiv w:val="1"/>
      <w:marLeft w:val="0"/>
      <w:marRight w:val="0"/>
      <w:marTop w:val="0"/>
      <w:marBottom w:val="0"/>
      <w:divBdr>
        <w:top w:val="none" w:sz="0" w:space="0" w:color="auto"/>
        <w:left w:val="none" w:sz="0" w:space="0" w:color="auto"/>
        <w:bottom w:val="none" w:sz="0" w:space="0" w:color="auto"/>
        <w:right w:val="none" w:sz="0" w:space="0" w:color="auto"/>
      </w:divBdr>
    </w:div>
    <w:div w:id="1884828048">
      <w:bodyDiv w:val="1"/>
      <w:marLeft w:val="0"/>
      <w:marRight w:val="0"/>
      <w:marTop w:val="0"/>
      <w:marBottom w:val="0"/>
      <w:divBdr>
        <w:top w:val="none" w:sz="0" w:space="0" w:color="auto"/>
        <w:left w:val="none" w:sz="0" w:space="0" w:color="auto"/>
        <w:bottom w:val="none" w:sz="0" w:space="0" w:color="auto"/>
        <w:right w:val="none" w:sz="0" w:space="0" w:color="auto"/>
      </w:divBdr>
    </w:div>
    <w:div w:id="1886091284">
      <w:bodyDiv w:val="1"/>
      <w:marLeft w:val="0"/>
      <w:marRight w:val="0"/>
      <w:marTop w:val="0"/>
      <w:marBottom w:val="0"/>
      <w:divBdr>
        <w:top w:val="none" w:sz="0" w:space="0" w:color="auto"/>
        <w:left w:val="none" w:sz="0" w:space="0" w:color="auto"/>
        <w:bottom w:val="none" w:sz="0" w:space="0" w:color="auto"/>
        <w:right w:val="none" w:sz="0" w:space="0" w:color="auto"/>
      </w:divBdr>
    </w:div>
    <w:div w:id="1886673900">
      <w:bodyDiv w:val="1"/>
      <w:marLeft w:val="0"/>
      <w:marRight w:val="0"/>
      <w:marTop w:val="0"/>
      <w:marBottom w:val="0"/>
      <w:divBdr>
        <w:top w:val="none" w:sz="0" w:space="0" w:color="auto"/>
        <w:left w:val="none" w:sz="0" w:space="0" w:color="auto"/>
        <w:bottom w:val="none" w:sz="0" w:space="0" w:color="auto"/>
        <w:right w:val="none" w:sz="0" w:space="0" w:color="auto"/>
      </w:divBdr>
    </w:div>
    <w:div w:id="1887136287">
      <w:bodyDiv w:val="1"/>
      <w:marLeft w:val="0"/>
      <w:marRight w:val="0"/>
      <w:marTop w:val="0"/>
      <w:marBottom w:val="0"/>
      <w:divBdr>
        <w:top w:val="none" w:sz="0" w:space="0" w:color="auto"/>
        <w:left w:val="none" w:sz="0" w:space="0" w:color="auto"/>
        <w:bottom w:val="none" w:sz="0" w:space="0" w:color="auto"/>
        <w:right w:val="none" w:sz="0" w:space="0" w:color="auto"/>
      </w:divBdr>
    </w:div>
    <w:div w:id="1887638784">
      <w:bodyDiv w:val="1"/>
      <w:marLeft w:val="0"/>
      <w:marRight w:val="0"/>
      <w:marTop w:val="0"/>
      <w:marBottom w:val="0"/>
      <w:divBdr>
        <w:top w:val="none" w:sz="0" w:space="0" w:color="auto"/>
        <w:left w:val="none" w:sz="0" w:space="0" w:color="auto"/>
        <w:bottom w:val="none" w:sz="0" w:space="0" w:color="auto"/>
        <w:right w:val="none" w:sz="0" w:space="0" w:color="auto"/>
      </w:divBdr>
    </w:div>
    <w:div w:id="1887640821">
      <w:bodyDiv w:val="1"/>
      <w:marLeft w:val="0"/>
      <w:marRight w:val="0"/>
      <w:marTop w:val="0"/>
      <w:marBottom w:val="0"/>
      <w:divBdr>
        <w:top w:val="none" w:sz="0" w:space="0" w:color="auto"/>
        <w:left w:val="none" w:sz="0" w:space="0" w:color="auto"/>
        <w:bottom w:val="none" w:sz="0" w:space="0" w:color="auto"/>
        <w:right w:val="none" w:sz="0" w:space="0" w:color="auto"/>
      </w:divBdr>
    </w:div>
    <w:div w:id="1888182368">
      <w:bodyDiv w:val="1"/>
      <w:marLeft w:val="0"/>
      <w:marRight w:val="0"/>
      <w:marTop w:val="0"/>
      <w:marBottom w:val="0"/>
      <w:divBdr>
        <w:top w:val="none" w:sz="0" w:space="0" w:color="auto"/>
        <w:left w:val="none" w:sz="0" w:space="0" w:color="auto"/>
        <w:bottom w:val="none" w:sz="0" w:space="0" w:color="auto"/>
        <w:right w:val="none" w:sz="0" w:space="0" w:color="auto"/>
      </w:divBdr>
    </w:div>
    <w:div w:id="1888837819">
      <w:bodyDiv w:val="1"/>
      <w:marLeft w:val="0"/>
      <w:marRight w:val="0"/>
      <w:marTop w:val="0"/>
      <w:marBottom w:val="0"/>
      <w:divBdr>
        <w:top w:val="none" w:sz="0" w:space="0" w:color="auto"/>
        <w:left w:val="none" w:sz="0" w:space="0" w:color="auto"/>
        <w:bottom w:val="none" w:sz="0" w:space="0" w:color="auto"/>
        <w:right w:val="none" w:sz="0" w:space="0" w:color="auto"/>
      </w:divBdr>
    </w:div>
    <w:div w:id="1889148880">
      <w:bodyDiv w:val="1"/>
      <w:marLeft w:val="0"/>
      <w:marRight w:val="0"/>
      <w:marTop w:val="0"/>
      <w:marBottom w:val="0"/>
      <w:divBdr>
        <w:top w:val="none" w:sz="0" w:space="0" w:color="auto"/>
        <w:left w:val="none" w:sz="0" w:space="0" w:color="auto"/>
        <w:bottom w:val="none" w:sz="0" w:space="0" w:color="auto"/>
        <w:right w:val="none" w:sz="0" w:space="0" w:color="auto"/>
      </w:divBdr>
    </w:div>
    <w:div w:id="1889219292">
      <w:bodyDiv w:val="1"/>
      <w:marLeft w:val="0"/>
      <w:marRight w:val="0"/>
      <w:marTop w:val="0"/>
      <w:marBottom w:val="0"/>
      <w:divBdr>
        <w:top w:val="none" w:sz="0" w:space="0" w:color="auto"/>
        <w:left w:val="none" w:sz="0" w:space="0" w:color="auto"/>
        <w:bottom w:val="none" w:sz="0" w:space="0" w:color="auto"/>
        <w:right w:val="none" w:sz="0" w:space="0" w:color="auto"/>
      </w:divBdr>
    </w:div>
    <w:div w:id="1889762163">
      <w:bodyDiv w:val="1"/>
      <w:marLeft w:val="0"/>
      <w:marRight w:val="0"/>
      <w:marTop w:val="0"/>
      <w:marBottom w:val="0"/>
      <w:divBdr>
        <w:top w:val="none" w:sz="0" w:space="0" w:color="auto"/>
        <w:left w:val="none" w:sz="0" w:space="0" w:color="auto"/>
        <w:bottom w:val="none" w:sz="0" w:space="0" w:color="auto"/>
        <w:right w:val="none" w:sz="0" w:space="0" w:color="auto"/>
      </w:divBdr>
    </w:div>
    <w:div w:id="1890216580">
      <w:bodyDiv w:val="1"/>
      <w:marLeft w:val="0"/>
      <w:marRight w:val="0"/>
      <w:marTop w:val="0"/>
      <w:marBottom w:val="0"/>
      <w:divBdr>
        <w:top w:val="none" w:sz="0" w:space="0" w:color="auto"/>
        <w:left w:val="none" w:sz="0" w:space="0" w:color="auto"/>
        <w:bottom w:val="none" w:sz="0" w:space="0" w:color="auto"/>
        <w:right w:val="none" w:sz="0" w:space="0" w:color="auto"/>
      </w:divBdr>
    </w:div>
    <w:div w:id="1890216829">
      <w:bodyDiv w:val="1"/>
      <w:marLeft w:val="0"/>
      <w:marRight w:val="0"/>
      <w:marTop w:val="0"/>
      <w:marBottom w:val="0"/>
      <w:divBdr>
        <w:top w:val="none" w:sz="0" w:space="0" w:color="auto"/>
        <w:left w:val="none" w:sz="0" w:space="0" w:color="auto"/>
        <w:bottom w:val="none" w:sz="0" w:space="0" w:color="auto"/>
        <w:right w:val="none" w:sz="0" w:space="0" w:color="auto"/>
      </w:divBdr>
    </w:div>
    <w:div w:id="1892229690">
      <w:bodyDiv w:val="1"/>
      <w:marLeft w:val="0"/>
      <w:marRight w:val="0"/>
      <w:marTop w:val="0"/>
      <w:marBottom w:val="0"/>
      <w:divBdr>
        <w:top w:val="none" w:sz="0" w:space="0" w:color="auto"/>
        <w:left w:val="none" w:sz="0" w:space="0" w:color="auto"/>
        <w:bottom w:val="none" w:sz="0" w:space="0" w:color="auto"/>
        <w:right w:val="none" w:sz="0" w:space="0" w:color="auto"/>
      </w:divBdr>
    </w:div>
    <w:div w:id="1892492769">
      <w:bodyDiv w:val="1"/>
      <w:marLeft w:val="0"/>
      <w:marRight w:val="0"/>
      <w:marTop w:val="0"/>
      <w:marBottom w:val="0"/>
      <w:divBdr>
        <w:top w:val="none" w:sz="0" w:space="0" w:color="auto"/>
        <w:left w:val="none" w:sz="0" w:space="0" w:color="auto"/>
        <w:bottom w:val="none" w:sz="0" w:space="0" w:color="auto"/>
        <w:right w:val="none" w:sz="0" w:space="0" w:color="auto"/>
      </w:divBdr>
    </w:div>
    <w:div w:id="1893031517">
      <w:bodyDiv w:val="1"/>
      <w:marLeft w:val="0"/>
      <w:marRight w:val="0"/>
      <w:marTop w:val="0"/>
      <w:marBottom w:val="0"/>
      <w:divBdr>
        <w:top w:val="none" w:sz="0" w:space="0" w:color="auto"/>
        <w:left w:val="none" w:sz="0" w:space="0" w:color="auto"/>
        <w:bottom w:val="none" w:sz="0" w:space="0" w:color="auto"/>
        <w:right w:val="none" w:sz="0" w:space="0" w:color="auto"/>
      </w:divBdr>
    </w:div>
    <w:div w:id="1893537202">
      <w:bodyDiv w:val="1"/>
      <w:marLeft w:val="0"/>
      <w:marRight w:val="0"/>
      <w:marTop w:val="0"/>
      <w:marBottom w:val="0"/>
      <w:divBdr>
        <w:top w:val="none" w:sz="0" w:space="0" w:color="auto"/>
        <w:left w:val="none" w:sz="0" w:space="0" w:color="auto"/>
        <w:bottom w:val="none" w:sz="0" w:space="0" w:color="auto"/>
        <w:right w:val="none" w:sz="0" w:space="0" w:color="auto"/>
      </w:divBdr>
    </w:div>
    <w:div w:id="1893687284">
      <w:bodyDiv w:val="1"/>
      <w:marLeft w:val="0"/>
      <w:marRight w:val="0"/>
      <w:marTop w:val="0"/>
      <w:marBottom w:val="0"/>
      <w:divBdr>
        <w:top w:val="none" w:sz="0" w:space="0" w:color="auto"/>
        <w:left w:val="none" w:sz="0" w:space="0" w:color="auto"/>
        <w:bottom w:val="none" w:sz="0" w:space="0" w:color="auto"/>
        <w:right w:val="none" w:sz="0" w:space="0" w:color="auto"/>
      </w:divBdr>
    </w:div>
    <w:div w:id="1895190170">
      <w:bodyDiv w:val="1"/>
      <w:marLeft w:val="0"/>
      <w:marRight w:val="0"/>
      <w:marTop w:val="0"/>
      <w:marBottom w:val="0"/>
      <w:divBdr>
        <w:top w:val="none" w:sz="0" w:space="0" w:color="auto"/>
        <w:left w:val="none" w:sz="0" w:space="0" w:color="auto"/>
        <w:bottom w:val="none" w:sz="0" w:space="0" w:color="auto"/>
        <w:right w:val="none" w:sz="0" w:space="0" w:color="auto"/>
      </w:divBdr>
    </w:div>
    <w:div w:id="1895264875">
      <w:bodyDiv w:val="1"/>
      <w:marLeft w:val="0"/>
      <w:marRight w:val="0"/>
      <w:marTop w:val="0"/>
      <w:marBottom w:val="0"/>
      <w:divBdr>
        <w:top w:val="none" w:sz="0" w:space="0" w:color="auto"/>
        <w:left w:val="none" w:sz="0" w:space="0" w:color="auto"/>
        <w:bottom w:val="none" w:sz="0" w:space="0" w:color="auto"/>
        <w:right w:val="none" w:sz="0" w:space="0" w:color="auto"/>
      </w:divBdr>
    </w:div>
    <w:div w:id="1895773389">
      <w:bodyDiv w:val="1"/>
      <w:marLeft w:val="0"/>
      <w:marRight w:val="0"/>
      <w:marTop w:val="0"/>
      <w:marBottom w:val="0"/>
      <w:divBdr>
        <w:top w:val="none" w:sz="0" w:space="0" w:color="auto"/>
        <w:left w:val="none" w:sz="0" w:space="0" w:color="auto"/>
        <w:bottom w:val="none" w:sz="0" w:space="0" w:color="auto"/>
        <w:right w:val="none" w:sz="0" w:space="0" w:color="auto"/>
      </w:divBdr>
    </w:div>
    <w:div w:id="1895893328">
      <w:bodyDiv w:val="1"/>
      <w:marLeft w:val="0"/>
      <w:marRight w:val="0"/>
      <w:marTop w:val="0"/>
      <w:marBottom w:val="0"/>
      <w:divBdr>
        <w:top w:val="none" w:sz="0" w:space="0" w:color="auto"/>
        <w:left w:val="none" w:sz="0" w:space="0" w:color="auto"/>
        <w:bottom w:val="none" w:sz="0" w:space="0" w:color="auto"/>
        <w:right w:val="none" w:sz="0" w:space="0" w:color="auto"/>
      </w:divBdr>
    </w:div>
    <w:div w:id="1897814730">
      <w:bodyDiv w:val="1"/>
      <w:marLeft w:val="0"/>
      <w:marRight w:val="0"/>
      <w:marTop w:val="0"/>
      <w:marBottom w:val="0"/>
      <w:divBdr>
        <w:top w:val="none" w:sz="0" w:space="0" w:color="auto"/>
        <w:left w:val="none" w:sz="0" w:space="0" w:color="auto"/>
        <w:bottom w:val="none" w:sz="0" w:space="0" w:color="auto"/>
        <w:right w:val="none" w:sz="0" w:space="0" w:color="auto"/>
      </w:divBdr>
    </w:div>
    <w:div w:id="1898006956">
      <w:bodyDiv w:val="1"/>
      <w:marLeft w:val="0"/>
      <w:marRight w:val="0"/>
      <w:marTop w:val="0"/>
      <w:marBottom w:val="0"/>
      <w:divBdr>
        <w:top w:val="none" w:sz="0" w:space="0" w:color="auto"/>
        <w:left w:val="none" w:sz="0" w:space="0" w:color="auto"/>
        <w:bottom w:val="none" w:sz="0" w:space="0" w:color="auto"/>
        <w:right w:val="none" w:sz="0" w:space="0" w:color="auto"/>
      </w:divBdr>
    </w:div>
    <w:div w:id="1898852101">
      <w:bodyDiv w:val="1"/>
      <w:marLeft w:val="0"/>
      <w:marRight w:val="0"/>
      <w:marTop w:val="0"/>
      <w:marBottom w:val="0"/>
      <w:divBdr>
        <w:top w:val="none" w:sz="0" w:space="0" w:color="auto"/>
        <w:left w:val="none" w:sz="0" w:space="0" w:color="auto"/>
        <w:bottom w:val="none" w:sz="0" w:space="0" w:color="auto"/>
        <w:right w:val="none" w:sz="0" w:space="0" w:color="auto"/>
      </w:divBdr>
    </w:div>
    <w:div w:id="1899896785">
      <w:bodyDiv w:val="1"/>
      <w:marLeft w:val="0"/>
      <w:marRight w:val="0"/>
      <w:marTop w:val="0"/>
      <w:marBottom w:val="0"/>
      <w:divBdr>
        <w:top w:val="none" w:sz="0" w:space="0" w:color="auto"/>
        <w:left w:val="none" w:sz="0" w:space="0" w:color="auto"/>
        <w:bottom w:val="none" w:sz="0" w:space="0" w:color="auto"/>
        <w:right w:val="none" w:sz="0" w:space="0" w:color="auto"/>
      </w:divBdr>
    </w:div>
    <w:div w:id="1900171149">
      <w:bodyDiv w:val="1"/>
      <w:marLeft w:val="0"/>
      <w:marRight w:val="0"/>
      <w:marTop w:val="0"/>
      <w:marBottom w:val="0"/>
      <w:divBdr>
        <w:top w:val="none" w:sz="0" w:space="0" w:color="auto"/>
        <w:left w:val="none" w:sz="0" w:space="0" w:color="auto"/>
        <w:bottom w:val="none" w:sz="0" w:space="0" w:color="auto"/>
        <w:right w:val="none" w:sz="0" w:space="0" w:color="auto"/>
      </w:divBdr>
    </w:div>
    <w:div w:id="1900701122">
      <w:bodyDiv w:val="1"/>
      <w:marLeft w:val="0"/>
      <w:marRight w:val="0"/>
      <w:marTop w:val="0"/>
      <w:marBottom w:val="0"/>
      <w:divBdr>
        <w:top w:val="none" w:sz="0" w:space="0" w:color="auto"/>
        <w:left w:val="none" w:sz="0" w:space="0" w:color="auto"/>
        <w:bottom w:val="none" w:sz="0" w:space="0" w:color="auto"/>
        <w:right w:val="none" w:sz="0" w:space="0" w:color="auto"/>
      </w:divBdr>
    </w:div>
    <w:div w:id="1903053644">
      <w:bodyDiv w:val="1"/>
      <w:marLeft w:val="0"/>
      <w:marRight w:val="0"/>
      <w:marTop w:val="0"/>
      <w:marBottom w:val="0"/>
      <w:divBdr>
        <w:top w:val="none" w:sz="0" w:space="0" w:color="auto"/>
        <w:left w:val="none" w:sz="0" w:space="0" w:color="auto"/>
        <w:bottom w:val="none" w:sz="0" w:space="0" w:color="auto"/>
        <w:right w:val="none" w:sz="0" w:space="0" w:color="auto"/>
      </w:divBdr>
    </w:div>
    <w:div w:id="1903327888">
      <w:bodyDiv w:val="1"/>
      <w:marLeft w:val="0"/>
      <w:marRight w:val="0"/>
      <w:marTop w:val="0"/>
      <w:marBottom w:val="0"/>
      <w:divBdr>
        <w:top w:val="none" w:sz="0" w:space="0" w:color="auto"/>
        <w:left w:val="none" w:sz="0" w:space="0" w:color="auto"/>
        <w:bottom w:val="none" w:sz="0" w:space="0" w:color="auto"/>
        <w:right w:val="none" w:sz="0" w:space="0" w:color="auto"/>
      </w:divBdr>
    </w:div>
    <w:div w:id="1903980352">
      <w:bodyDiv w:val="1"/>
      <w:marLeft w:val="0"/>
      <w:marRight w:val="0"/>
      <w:marTop w:val="0"/>
      <w:marBottom w:val="0"/>
      <w:divBdr>
        <w:top w:val="none" w:sz="0" w:space="0" w:color="auto"/>
        <w:left w:val="none" w:sz="0" w:space="0" w:color="auto"/>
        <w:bottom w:val="none" w:sz="0" w:space="0" w:color="auto"/>
        <w:right w:val="none" w:sz="0" w:space="0" w:color="auto"/>
      </w:divBdr>
    </w:div>
    <w:div w:id="1904028404">
      <w:bodyDiv w:val="1"/>
      <w:marLeft w:val="0"/>
      <w:marRight w:val="0"/>
      <w:marTop w:val="0"/>
      <w:marBottom w:val="0"/>
      <w:divBdr>
        <w:top w:val="none" w:sz="0" w:space="0" w:color="auto"/>
        <w:left w:val="none" w:sz="0" w:space="0" w:color="auto"/>
        <w:bottom w:val="none" w:sz="0" w:space="0" w:color="auto"/>
        <w:right w:val="none" w:sz="0" w:space="0" w:color="auto"/>
      </w:divBdr>
    </w:div>
    <w:div w:id="1904565211">
      <w:bodyDiv w:val="1"/>
      <w:marLeft w:val="0"/>
      <w:marRight w:val="0"/>
      <w:marTop w:val="0"/>
      <w:marBottom w:val="0"/>
      <w:divBdr>
        <w:top w:val="none" w:sz="0" w:space="0" w:color="auto"/>
        <w:left w:val="none" w:sz="0" w:space="0" w:color="auto"/>
        <w:bottom w:val="none" w:sz="0" w:space="0" w:color="auto"/>
        <w:right w:val="none" w:sz="0" w:space="0" w:color="auto"/>
      </w:divBdr>
    </w:div>
    <w:div w:id="1904636995">
      <w:bodyDiv w:val="1"/>
      <w:marLeft w:val="0"/>
      <w:marRight w:val="0"/>
      <w:marTop w:val="0"/>
      <w:marBottom w:val="0"/>
      <w:divBdr>
        <w:top w:val="none" w:sz="0" w:space="0" w:color="auto"/>
        <w:left w:val="none" w:sz="0" w:space="0" w:color="auto"/>
        <w:bottom w:val="none" w:sz="0" w:space="0" w:color="auto"/>
        <w:right w:val="none" w:sz="0" w:space="0" w:color="auto"/>
      </w:divBdr>
    </w:div>
    <w:div w:id="1905603367">
      <w:bodyDiv w:val="1"/>
      <w:marLeft w:val="0"/>
      <w:marRight w:val="0"/>
      <w:marTop w:val="0"/>
      <w:marBottom w:val="0"/>
      <w:divBdr>
        <w:top w:val="none" w:sz="0" w:space="0" w:color="auto"/>
        <w:left w:val="none" w:sz="0" w:space="0" w:color="auto"/>
        <w:bottom w:val="none" w:sz="0" w:space="0" w:color="auto"/>
        <w:right w:val="none" w:sz="0" w:space="0" w:color="auto"/>
      </w:divBdr>
    </w:div>
    <w:div w:id="1905752977">
      <w:bodyDiv w:val="1"/>
      <w:marLeft w:val="0"/>
      <w:marRight w:val="0"/>
      <w:marTop w:val="0"/>
      <w:marBottom w:val="0"/>
      <w:divBdr>
        <w:top w:val="none" w:sz="0" w:space="0" w:color="auto"/>
        <w:left w:val="none" w:sz="0" w:space="0" w:color="auto"/>
        <w:bottom w:val="none" w:sz="0" w:space="0" w:color="auto"/>
        <w:right w:val="none" w:sz="0" w:space="0" w:color="auto"/>
      </w:divBdr>
    </w:div>
    <w:div w:id="1906449433">
      <w:bodyDiv w:val="1"/>
      <w:marLeft w:val="0"/>
      <w:marRight w:val="0"/>
      <w:marTop w:val="0"/>
      <w:marBottom w:val="0"/>
      <w:divBdr>
        <w:top w:val="none" w:sz="0" w:space="0" w:color="auto"/>
        <w:left w:val="none" w:sz="0" w:space="0" w:color="auto"/>
        <w:bottom w:val="none" w:sz="0" w:space="0" w:color="auto"/>
        <w:right w:val="none" w:sz="0" w:space="0" w:color="auto"/>
      </w:divBdr>
    </w:div>
    <w:div w:id="1907492432">
      <w:bodyDiv w:val="1"/>
      <w:marLeft w:val="0"/>
      <w:marRight w:val="0"/>
      <w:marTop w:val="0"/>
      <w:marBottom w:val="0"/>
      <w:divBdr>
        <w:top w:val="none" w:sz="0" w:space="0" w:color="auto"/>
        <w:left w:val="none" w:sz="0" w:space="0" w:color="auto"/>
        <w:bottom w:val="none" w:sz="0" w:space="0" w:color="auto"/>
        <w:right w:val="none" w:sz="0" w:space="0" w:color="auto"/>
      </w:divBdr>
    </w:div>
    <w:div w:id="1909413635">
      <w:bodyDiv w:val="1"/>
      <w:marLeft w:val="0"/>
      <w:marRight w:val="0"/>
      <w:marTop w:val="0"/>
      <w:marBottom w:val="0"/>
      <w:divBdr>
        <w:top w:val="none" w:sz="0" w:space="0" w:color="auto"/>
        <w:left w:val="none" w:sz="0" w:space="0" w:color="auto"/>
        <w:bottom w:val="none" w:sz="0" w:space="0" w:color="auto"/>
        <w:right w:val="none" w:sz="0" w:space="0" w:color="auto"/>
      </w:divBdr>
    </w:div>
    <w:div w:id="1909685175">
      <w:bodyDiv w:val="1"/>
      <w:marLeft w:val="0"/>
      <w:marRight w:val="0"/>
      <w:marTop w:val="0"/>
      <w:marBottom w:val="0"/>
      <w:divBdr>
        <w:top w:val="none" w:sz="0" w:space="0" w:color="auto"/>
        <w:left w:val="none" w:sz="0" w:space="0" w:color="auto"/>
        <w:bottom w:val="none" w:sz="0" w:space="0" w:color="auto"/>
        <w:right w:val="none" w:sz="0" w:space="0" w:color="auto"/>
      </w:divBdr>
    </w:div>
    <w:div w:id="1909726662">
      <w:bodyDiv w:val="1"/>
      <w:marLeft w:val="0"/>
      <w:marRight w:val="0"/>
      <w:marTop w:val="0"/>
      <w:marBottom w:val="0"/>
      <w:divBdr>
        <w:top w:val="none" w:sz="0" w:space="0" w:color="auto"/>
        <w:left w:val="none" w:sz="0" w:space="0" w:color="auto"/>
        <w:bottom w:val="none" w:sz="0" w:space="0" w:color="auto"/>
        <w:right w:val="none" w:sz="0" w:space="0" w:color="auto"/>
      </w:divBdr>
    </w:div>
    <w:div w:id="1910385382">
      <w:bodyDiv w:val="1"/>
      <w:marLeft w:val="0"/>
      <w:marRight w:val="0"/>
      <w:marTop w:val="0"/>
      <w:marBottom w:val="0"/>
      <w:divBdr>
        <w:top w:val="none" w:sz="0" w:space="0" w:color="auto"/>
        <w:left w:val="none" w:sz="0" w:space="0" w:color="auto"/>
        <w:bottom w:val="none" w:sz="0" w:space="0" w:color="auto"/>
        <w:right w:val="none" w:sz="0" w:space="0" w:color="auto"/>
      </w:divBdr>
    </w:div>
    <w:div w:id="1910651612">
      <w:bodyDiv w:val="1"/>
      <w:marLeft w:val="0"/>
      <w:marRight w:val="0"/>
      <w:marTop w:val="0"/>
      <w:marBottom w:val="0"/>
      <w:divBdr>
        <w:top w:val="none" w:sz="0" w:space="0" w:color="auto"/>
        <w:left w:val="none" w:sz="0" w:space="0" w:color="auto"/>
        <w:bottom w:val="none" w:sz="0" w:space="0" w:color="auto"/>
        <w:right w:val="none" w:sz="0" w:space="0" w:color="auto"/>
      </w:divBdr>
    </w:div>
    <w:div w:id="1910847176">
      <w:bodyDiv w:val="1"/>
      <w:marLeft w:val="0"/>
      <w:marRight w:val="0"/>
      <w:marTop w:val="0"/>
      <w:marBottom w:val="0"/>
      <w:divBdr>
        <w:top w:val="none" w:sz="0" w:space="0" w:color="auto"/>
        <w:left w:val="none" w:sz="0" w:space="0" w:color="auto"/>
        <w:bottom w:val="none" w:sz="0" w:space="0" w:color="auto"/>
        <w:right w:val="none" w:sz="0" w:space="0" w:color="auto"/>
      </w:divBdr>
    </w:div>
    <w:div w:id="1912036226">
      <w:bodyDiv w:val="1"/>
      <w:marLeft w:val="0"/>
      <w:marRight w:val="0"/>
      <w:marTop w:val="0"/>
      <w:marBottom w:val="0"/>
      <w:divBdr>
        <w:top w:val="none" w:sz="0" w:space="0" w:color="auto"/>
        <w:left w:val="none" w:sz="0" w:space="0" w:color="auto"/>
        <w:bottom w:val="none" w:sz="0" w:space="0" w:color="auto"/>
        <w:right w:val="none" w:sz="0" w:space="0" w:color="auto"/>
      </w:divBdr>
    </w:div>
    <w:div w:id="1912156026">
      <w:bodyDiv w:val="1"/>
      <w:marLeft w:val="0"/>
      <w:marRight w:val="0"/>
      <w:marTop w:val="0"/>
      <w:marBottom w:val="0"/>
      <w:divBdr>
        <w:top w:val="none" w:sz="0" w:space="0" w:color="auto"/>
        <w:left w:val="none" w:sz="0" w:space="0" w:color="auto"/>
        <w:bottom w:val="none" w:sz="0" w:space="0" w:color="auto"/>
        <w:right w:val="none" w:sz="0" w:space="0" w:color="auto"/>
      </w:divBdr>
    </w:div>
    <w:div w:id="1912766293">
      <w:bodyDiv w:val="1"/>
      <w:marLeft w:val="0"/>
      <w:marRight w:val="0"/>
      <w:marTop w:val="0"/>
      <w:marBottom w:val="0"/>
      <w:divBdr>
        <w:top w:val="none" w:sz="0" w:space="0" w:color="auto"/>
        <w:left w:val="none" w:sz="0" w:space="0" w:color="auto"/>
        <w:bottom w:val="none" w:sz="0" w:space="0" w:color="auto"/>
        <w:right w:val="none" w:sz="0" w:space="0" w:color="auto"/>
      </w:divBdr>
    </w:div>
    <w:div w:id="1913153801">
      <w:bodyDiv w:val="1"/>
      <w:marLeft w:val="0"/>
      <w:marRight w:val="0"/>
      <w:marTop w:val="0"/>
      <w:marBottom w:val="0"/>
      <w:divBdr>
        <w:top w:val="none" w:sz="0" w:space="0" w:color="auto"/>
        <w:left w:val="none" w:sz="0" w:space="0" w:color="auto"/>
        <w:bottom w:val="none" w:sz="0" w:space="0" w:color="auto"/>
        <w:right w:val="none" w:sz="0" w:space="0" w:color="auto"/>
      </w:divBdr>
    </w:div>
    <w:div w:id="1914200546">
      <w:bodyDiv w:val="1"/>
      <w:marLeft w:val="0"/>
      <w:marRight w:val="0"/>
      <w:marTop w:val="0"/>
      <w:marBottom w:val="0"/>
      <w:divBdr>
        <w:top w:val="none" w:sz="0" w:space="0" w:color="auto"/>
        <w:left w:val="none" w:sz="0" w:space="0" w:color="auto"/>
        <w:bottom w:val="none" w:sz="0" w:space="0" w:color="auto"/>
        <w:right w:val="none" w:sz="0" w:space="0" w:color="auto"/>
      </w:divBdr>
    </w:div>
    <w:div w:id="1916165398">
      <w:bodyDiv w:val="1"/>
      <w:marLeft w:val="0"/>
      <w:marRight w:val="0"/>
      <w:marTop w:val="0"/>
      <w:marBottom w:val="0"/>
      <w:divBdr>
        <w:top w:val="none" w:sz="0" w:space="0" w:color="auto"/>
        <w:left w:val="none" w:sz="0" w:space="0" w:color="auto"/>
        <w:bottom w:val="none" w:sz="0" w:space="0" w:color="auto"/>
        <w:right w:val="none" w:sz="0" w:space="0" w:color="auto"/>
      </w:divBdr>
    </w:div>
    <w:div w:id="1916821568">
      <w:bodyDiv w:val="1"/>
      <w:marLeft w:val="0"/>
      <w:marRight w:val="0"/>
      <w:marTop w:val="0"/>
      <w:marBottom w:val="0"/>
      <w:divBdr>
        <w:top w:val="none" w:sz="0" w:space="0" w:color="auto"/>
        <w:left w:val="none" w:sz="0" w:space="0" w:color="auto"/>
        <w:bottom w:val="none" w:sz="0" w:space="0" w:color="auto"/>
        <w:right w:val="none" w:sz="0" w:space="0" w:color="auto"/>
      </w:divBdr>
    </w:div>
    <w:div w:id="1918005870">
      <w:bodyDiv w:val="1"/>
      <w:marLeft w:val="0"/>
      <w:marRight w:val="0"/>
      <w:marTop w:val="0"/>
      <w:marBottom w:val="0"/>
      <w:divBdr>
        <w:top w:val="none" w:sz="0" w:space="0" w:color="auto"/>
        <w:left w:val="none" w:sz="0" w:space="0" w:color="auto"/>
        <w:bottom w:val="none" w:sz="0" w:space="0" w:color="auto"/>
        <w:right w:val="none" w:sz="0" w:space="0" w:color="auto"/>
      </w:divBdr>
    </w:div>
    <w:div w:id="1921602214">
      <w:bodyDiv w:val="1"/>
      <w:marLeft w:val="0"/>
      <w:marRight w:val="0"/>
      <w:marTop w:val="0"/>
      <w:marBottom w:val="0"/>
      <w:divBdr>
        <w:top w:val="none" w:sz="0" w:space="0" w:color="auto"/>
        <w:left w:val="none" w:sz="0" w:space="0" w:color="auto"/>
        <w:bottom w:val="none" w:sz="0" w:space="0" w:color="auto"/>
        <w:right w:val="none" w:sz="0" w:space="0" w:color="auto"/>
      </w:divBdr>
    </w:div>
    <w:div w:id="1921719811">
      <w:bodyDiv w:val="1"/>
      <w:marLeft w:val="0"/>
      <w:marRight w:val="0"/>
      <w:marTop w:val="0"/>
      <w:marBottom w:val="0"/>
      <w:divBdr>
        <w:top w:val="none" w:sz="0" w:space="0" w:color="auto"/>
        <w:left w:val="none" w:sz="0" w:space="0" w:color="auto"/>
        <w:bottom w:val="none" w:sz="0" w:space="0" w:color="auto"/>
        <w:right w:val="none" w:sz="0" w:space="0" w:color="auto"/>
      </w:divBdr>
    </w:div>
    <w:div w:id="1922062880">
      <w:bodyDiv w:val="1"/>
      <w:marLeft w:val="0"/>
      <w:marRight w:val="0"/>
      <w:marTop w:val="0"/>
      <w:marBottom w:val="0"/>
      <w:divBdr>
        <w:top w:val="none" w:sz="0" w:space="0" w:color="auto"/>
        <w:left w:val="none" w:sz="0" w:space="0" w:color="auto"/>
        <w:bottom w:val="none" w:sz="0" w:space="0" w:color="auto"/>
        <w:right w:val="none" w:sz="0" w:space="0" w:color="auto"/>
      </w:divBdr>
    </w:div>
    <w:div w:id="1923370914">
      <w:bodyDiv w:val="1"/>
      <w:marLeft w:val="0"/>
      <w:marRight w:val="0"/>
      <w:marTop w:val="0"/>
      <w:marBottom w:val="0"/>
      <w:divBdr>
        <w:top w:val="none" w:sz="0" w:space="0" w:color="auto"/>
        <w:left w:val="none" w:sz="0" w:space="0" w:color="auto"/>
        <w:bottom w:val="none" w:sz="0" w:space="0" w:color="auto"/>
        <w:right w:val="none" w:sz="0" w:space="0" w:color="auto"/>
      </w:divBdr>
    </w:div>
    <w:div w:id="1923905157">
      <w:bodyDiv w:val="1"/>
      <w:marLeft w:val="0"/>
      <w:marRight w:val="0"/>
      <w:marTop w:val="0"/>
      <w:marBottom w:val="0"/>
      <w:divBdr>
        <w:top w:val="none" w:sz="0" w:space="0" w:color="auto"/>
        <w:left w:val="none" w:sz="0" w:space="0" w:color="auto"/>
        <w:bottom w:val="none" w:sz="0" w:space="0" w:color="auto"/>
        <w:right w:val="none" w:sz="0" w:space="0" w:color="auto"/>
      </w:divBdr>
    </w:div>
    <w:div w:id="1923947988">
      <w:bodyDiv w:val="1"/>
      <w:marLeft w:val="0"/>
      <w:marRight w:val="0"/>
      <w:marTop w:val="0"/>
      <w:marBottom w:val="0"/>
      <w:divBdr>
        <w:top w:val="none" w:sz="0" w:space="0" w:color="auto"/>
        <w:left w:val="none" w:sz="0" w:space="0" w:color="auto"/>
        <w:bottom w:val="none" w:sz="0" w:space="0" w:color="auto"/>
        <w:right w:val="none" w:sz="0" w:space="0" w:color="auto"/>
      </w:divBdr>
    </w:div>
    <w:div w:id="1924411453">
      <w:bodyDiv w:val="1"/>
      <w:marLeft w:val="0"/>
      <w:marRight w:val="0"/>
      <w:marTop w:val="0"/>
      <w:marBottom w:val="0"/>
      <w:divBdr>
        <w:top w:val="none" w:sz="0" w:space="0" w:color="auto"/>
        <w:left w:val="none" w:sz="0" w:space="0" w:color="auto"/>
        <w:bottom w:val="none" w:sz="0" w:space="0" w:color="auto"/>
        <w:right w:val="none" w:sz="0" w:space="0" w:color="auto"/>
      </w:divBdr>
    </w:div>
    <w:div w:id="1924488297">
      <w:bodyDiv w:val="1"/>
      <w:marLeft w:val="0"/>
      <w:marRight w:val="0"/>
      <w:marTop w:val="0"/>
      <w:marBottom w:val="0"/>
      <w:divBdr>
        <w:top w:val="none" w:sz="0" w:space="0" w:color="auto"/>
        <w:left w:val="none" w:sz="0" w:space="0" w:color="auto"/>
        <w:bottom w:val="none" w:sz="0" w:space="0" w:color="auto"/>
        <w:right w:val="none" w:sz="0" w:space="0" w:color="auto"/>
      </w:divBdr>
    </w:div>
    <w:div w:id="1924997136">
      <w:bodyDiv w:val="1"/>
      <w:marLeft w:val="0"/>
      <w:marRight w:val="0"/>
      <w:marTop w:val="0"/>
      <w:marBottom w:val="0"/>
      <w:divBdr>
        <w:top w:val="none" w:sz="0" w:space="0" w:color="auto"/>
        <w:left w:val="none" w:sz="0" w:space="0" w:color="auto"/>
        <w:bottom w:val="none" w:sz="0" w:space="0" w:color="auto"/>
        <w:right w:val="none" w:sz="0" w:space="0" w:color="auto"/>
      </w:divBdr>
    </w:div>
    <w:div w:id="1925260336">
      <w:bodyDiv w:val="1"/>
      <w:marLeft w:val="0"/>
      <w:marRight w:val="0"/>
      <w:marTop w:val="0"/>
      <w:marBottom w:val="0"/>
      <w:divBdr>
        <w:top w:val="none" w:sz="0" w:space="0" w:color="auto"/>
        <w:left w:val="none" w:sz="0" w:space="0" w:color="auto"/>
        <w:bottom w:val="none" w:sz="0" w:space="0" w:color="auto"/>
        <w:right w:val="none" w:sz="0" w:space="0" w:color="auto"/>
      </w:divBdr>
    </w:div>
    <w:div w:id="1925795599">
      <w:bodyDiv w:val="1"/>
      <w:marLeft w:val="0"/>
      <w:marRight w:val="0"/>
      <w:marTop w:val="0"/>
      <w:marBottom w:val="0"/>
      <w:divBdr>
        <w:top w:val="none" w:sz="0" w:space="0" w:color="auto"/>
        <w:left w:val="none" w:sz="0" w:space="0" w:color="auto"/>
        <w:bottom w:val="none" w:sz="0" w:space="0" w:color="auto"/>
        <w:right w:val="none" w:sz="0" w:space="0" w:color="auto"/>
      </w:divBdr>
    </w:div>
    <w:div w:id="1926955605">
      <w:bodyDiv w:val="1"/>
      <w:marLeft w:val="0"/>
      <w:marRight w:val="0"/>
      <w:marTop w:val="0"/>
      <w:marBottom w:val="0"/>
      <w:divBdr>
        <w:top w:val="none" w:sz="0" w:space="0" w:color="auto"/>
        <w:left w:val="none" w:sz="0" w:space="0" w:color="auto"/>
        <w:bottom w:val="none" w:sz="0" w:space="0" w:color="auto"/>
        <w:right w:val="none" w:sz="0" w:space="0" w:color="auto"/>
      </w:divBdr>
    </w:div>
    <w:div w:id="1927180705">
      <w:bodyDiv w:val="1"/>
      <w:marLeft w:val="0"/>
      <w:marRight w:val="0"/>
      <w:marTop w:val="0"/>
      <w:marBottom w:val="0"/>
      <w:divBdr>
        <w:top w:val="none" w:sz="0" w:space="0" w:color="auto"/>
        <w:left w:val="none" w:sz="0" w:space="0" w:color="auto"/>
        <w:bottom w:val="none" w:sz="0" w:space="0" w:color="auto"/>
        <w:right w:val="none" w:sz="0" w:space="0" w:color="auto"/>
      </w:divBdr>
    </w:div>
    <w:div w:id="1927497872">
      <w:bodyDiv w:val="1"/>
      <w:marLeft w:val="0"/>
      <w:marRight w:val="0"/>
      <w:marTop w:val="0"/>
      <w:marBottom w:val="0"/>
      <w:divBdr>
        <w:top w:val="none" w:sz="0" w:space="0" w:color="auto"/>
        <w:left w:val="none" w:sz="0" w:space="0" w:color="auto"/>
        <w:bottom w:val="none" w:sz="0" w:space="0" w:color="auto"/>
        <w:right w:val="none" w:sz="0" w:space="0" w:color="auto"/>
      </w:divBdr>
    </w:div>
    <w:div w:id="1927884910">
      <w:bodyDiv w:val="1"/>
      <w:marLeft w:val="0"/>
      <w:marRight w:val="0"/>
      <w:marTop w:val="0"/>
      <w:marBottom w:val="0"/>
      <w:divBdr>
        <w:top w:val="none" w:sz="0" w:space="0" w:color="auto"/>
        <w:left w:val="none" w:sz="0" w:space="0" w:color="auto"/>
        <w:bottom w:val="none" w:sz="0" w:space="0" w:color="auto"/>
        <w:right w:val="none" w:sz="0" w:space="0" w:color="auto"/>
      </w:divBdr>
    </w:div>
    <w:div w:id="1928033972">
      <w:bodyDiv w:val="1"/>
      <w:marLeft w:val="0"/>
      <w:marRight w:val="0"/>
      <w:marTop w:val="0"/>
      <w:marBottom w:val="0"/>
      <w:divBdr>
        <w:top w:val="none" w:sz="0" w:space="0" w:color="auto"/>
        <w:left w:val="none" w:sz="0" w:space="0" w:color="auto"/>
        <w:bottom w:val="none" w:sz="0" w:space="0" w:color="auto"/>
        <w:right w:val="none" w:sz="0" w:space="0" w:color="auto"/>
      </w:divBdr>
    </w:div>
    <w:div w:id="1928223265">
      <w:bodyDiv w:val="1"/>
      <w:marLeft w:val="0"/>
      <w:marRight w:val="0"/>
      <w:marTop w:val="0"/>
      <w:marBottom w:val="0"/>
      <w:divBdr>
        <w:top w:val="none" w:sz="0" w:space="0" w:color="auto"/>
        <w:left w:val="none" w:sz="0" w:space="0" w:color="auto"/>
        <w:bottom w:val="none" w:sz="0" w:space="0" w:color="auto"/>
        <w:right w:val="none" w:sz="0" w:space="0" w:color="auto"/>
      </w:divBdr>
    </w:div>
    <w:div w:id="1929534623">
      <w:bodyDiv w:val="1"/>
      <w:marLeft w:val="0"/>
      <w:marRight w:val="0"/>
      <w:marTop w:val="0"/>
      <w:marBottom w:val="0"/>
      <w:divBdr>
        <w:top w:val="none" w:sz="0" w:space="0" w:color="auto"/>
        <w:left w:val="none" w:sz="0" w:space="0" w:color="auto"/>
        <w:bottom w:val="none" w:sz="0" w:space="0" w:color="auto"/>
        <w:right w:val="none" w:sz="0" w:space="0" w:color="auto"/>
      </w:divBdr>
    </w:div>
    <w:div w:id="1930574652">
      <w:bodyDiv w:val="1"/>
      <w:marLeft w:val="0"/>
      <w:marRight w:val="0"/>
      <w:marTop w:val="0"/>
      <w:marBottom w:val="0"/>
      <w:divBdr>
        <w:top w:val="none" w:sz="0" w:space="0" w:color="auto"/>
        <w:left w:val="none" w:sz="0" w:space="0" w:color="auto"/>
        <w:bottom w:val="none" w:sz="0" w:space="0" w:color="auto"/>
        <w:right w:val="none" w:sz="0" w:space="0" w:color="auto"/>
      </w:divBdr>
    </w:div>
    <w:div w:id="1930579854">
      <w:bodyDiv w:val="1"/>
      <w:marLeft w:val="0"/>
      <w:marRight w:val="0"/>
      <w:marTop w:val="0"/>
      <w:marBottom w:val="0"/>
      <w:divBdr>
        <w:top w:val="none" w:sz="0" w:space="0" w:color="auto"/>
        <w:left w:val="none" w:sz="0" w:space="0" w:color="auto"/>
        <w:bottom w:val="none" w:sz="0" w:space="0" w:color="auto"/>
        <w:right w:val="none" w:sz="0" w:space="0" w:color="auto"/>
      </w:divBdr>
    </w:div>
    <w:div w:id="1930845100">
      <w:bodyDiv w:val="1"/>
      <w:marLeft w:val="0"/>
      <w:marRight w:val="0"/>
      <w:marTop w:val="0"/>
      <w:marBottom w:val="0"/>
      <w:divBdr>
        <w:top w:val="none" w:sz="0" w:space="0" w:color="auto"/>
        <w:left w:val="none" w:sz="0" w:space="0" w:color="auto"/>
        <w:bottom w:val="none" w:sz="0" w:space="0" w:color="auto"/>
        <w:right w:val="none" w:sz="0" w:space="0" w:color="auto"/>
      </w:divBdr>
    </w:div>
    <w:div w:id="1931504978">
      <w:bodyDiv w:val="1"/>
      <w:marLeft w:val="0"/>
      <w:marRight w:val="0"/>
      <w:marTop w:val="0"/>
      <w:marBottom w:val="0"/>
      <w:divBdr>
        <w:top w:val="none" w:sz="0" w:space="0" w:color="auto"/>
        <w:left w:val="none" w:sz="0" w:space="0" w:color="auto"/>
        <w:bottom w:val="none" w:sz="0" w:space="0" w:color="auto"/>
        <w:right w:val="none" w:sz="0" w:space="0" w:color="auto"/>
      </w:divBdr>
    </w:div>
    <w:div w:id="1932928879">
      <w:bodyDiv w:val="1"/>
      <w:marLeft w:val="0"/>
      <w:marRight w:val="0"/>
      <w:marTop w:val="0"/>
      <w:marBottom w:val="0"/>
      <w:divBdr>
        <w:top w:val="none" w:sz="0" w:space="0" w:color="auto"/>
        <w:left w:val="none" w:sz="0" w:space="0" w:color="auto"/>
        <w:bottom w:val="none" w:sz="0" w:space="0" w:color="auto"/>
        <w:right w:val="none" w:sz="0" w:space="0" w:color="auto"/>
      </w:divBdr>
    </w:div>
    <w:div w:id="1933127366">
      <w:bodyDiv w:val="1"/>
      <w:marLeft w:val="0"/>
      <w:marRight w:val="0"/>
      <w:marTop w:val="0"/>
      <w:marBottom w:val="0"/>
      <w:divBdr>
        <w:top w:val="none" w:sz="0" w:space="0" w:color="auto"/>
        <w:left w:val="none" w:sz="0" w:space="0" w:color="auto"/>
        <w:bottom w:val="none" w:sz="0" w:space="0" w:color="auto"/>
        <w:right w:val="none" w:sz="0" w:space="0" w:color="auto"/>
      </w:divBdr>
    </w:div>
    <w:div w:id="1933855583">
      <w:bodyDiv w:val="1"/>
      <w:marLeft w:val="0"/>
      <w:marRight w:val="0"/>
      <w:marTop w:val="0"/>
      <w:marBottom w:val="0"/>
      <w:divBdr>
        <w:top w:val="none" w:sz="0" w:space="0" w:color="auto"/>
        <w:left w:val="none" w:sz="0" w:space="0" w:color="auto"/>
        <w:bottom w:val="none" w:sz="0" w:space="0" w:color="auto"/>
        <w:right w:val="none" w:sz="0" w:space="0" w:color="auto"/>
      </w:divBdr>
    </w:div>
    <w:div w:id="1934244661">
      <w:bodyDiv w:val="1"/>
      <w:marLeft w:val="0"/>
      <w:marRight w:val="0"/>
      <w:marTop w:val="0"/>
      <w:marBottom w:val="0"/>
      <w:divBdr>
        <w:top w:val="none" w:sz="0" w:space="0" w:color="auto"/>
        <w:left w:val="none" w:sz="0" w:space="0" w:color="auto"/>
        <w:bottom w:val="none" w:sz="0" w:space="0" w:color="auto"/>
        <w:right w:val="none" w:sz="0" w:space="0" w:color="auto"/>
      </w:divBdr>
    </w:div>
    <w:div w:id="1934822040">
      <w:bodyDiv w:val="1"/>
      <w:marLeft w:val="0"/>
      <w:marRight w:val="0"/>
      <w:marTop w:val="0"/>
      <w:marBottom w:val="0"/>
      <w:divBdr>
        <w:top w:val="none" w:sz="0" w:space="0" w:color="auto"/>
        <w:left w:val="none" w:sz="0" w:space="0" w:color="auto"/>
        <w:bottom w:val="none" w:sz="0" w:space="0" w:color="auto"/>
        <w:right w:val="none" w:sz="0" w:space="0" w:color="auto"/>
      </w:divBdr>
    </w:div>
    <w:div w:id="1935091391">
      <w:bodyDiv w:val="1"/>
      <w:marLeft w:val="0"/>
      <w:marRight w:val="0"/>
      <w:marTop w:val="0"/>
      <w:marBottom w:val="0"/>
      <w:divBdr>
        <w:top w:val="none" w:sz="0" w:space="0" w:color="auto"/>
        <w:left w:val="none" w:sz="0" w:space="0" w:color="auto"/>
        <w:bottom w:val="none" w:sz="0" w:space="0" w:color="auto"/>
        <w:right w:val="none" w:sz="0" w:space="0" w:color="auto"/>
      </w:divBdr>
    </w:div>
    <w:div w:id="1935167785">
      <w:bodyDiv w:val="1"/>
      <w:marLeft w:val="0"/>
      <w:marRight w:val="0"/>
      <w:marTop w:val="0"/>
      <w:marBottom w:val="0"/>
      <w:divBdr>
        <w:top w:val="none" w:sz="0" w:space="0" w:color="auto"/>
        <w:left w:val="none" w:sz="0" w:space="0" w:color="auto"/>
        <w:bottom w:val="none" w:sz="0" w:space="0" w:color="auto"/>
        <w:right w:val="none" w:sz="0" w:space="0" w:color="auto"/>
      </w:divBdr>
    </w:div>
    <w:div w:id="1935938199">
      <w:bodyDiv w:val="1"/>
      <w:marLeft w:val="0"/>
      <w:marRight w:val="0"/>
      <w:marTop w:val="0"/>
      <w:marBottom w:val="0"/>
      <w:divBdr>
        <w:top w:val="none" w:sz="0" w:space="0" w:color="auto"/>
        <w:left w:val="none" w:sz="0" w:space="0" w:color="auto"/>
        <w:bottom w:val="none" w:sz="0" w:space="0" w:color="auto"/>
        <w:right w:val="none" w:sz="0" w:space="0" w:color="auto"/>
      </w:divBdr>
    </w:div>
    <w:div w:id="1936011547">
      <w:bodyDiv w:val="1"/>
      <w:marLeft w:val="0"/>
      <w:marRight w:val="0"/>
      <w:marTop w:val="0"/>
      <w:marBottom w:val="0"/>
      <w:divBdr>
        <w:top w:val="none" w:sz="0" w:space="0" w:color="auto"/>
        <w:left w:val="none" w:sz="0" w:space="0" w:color="auto"/>
        <w:bottom w:val="none" w:sz="0" w:space="0" w:color="auto"/>
        <w:right w:val="none" w:sz="0" w:space="0" w:color="auto"/>
      </w:divBdr>
    </w:div>
    <w:div w:id="1936357997">
      <w:bodyDiv w:val="1"/>
      <w:marLeft w:val="0"/>
      <w:marRight w:val="0"/>
      <w:marTop w:val="0"/>
      <w:marBottom w:val="0"/>
      <w:divBdr>
        <w:top w:val="none" w:sz="0" w:space="0" w:color="auto"/>
        <w:left w:val="none" w:sz="0" w:space="0" w:color="auto"/>
        <w:bottom w:val="none" w:sz="0" w:space="0" w:color="auto"/>
        <w:right w:val="none" w:sz="0" w:space="0" w:color="auto"/>
      </w:divBdr>
    </w:div>
    <w:div w:id="1938980795">
      <w:bodyDiv w:val="1"/>
      <w:marLeft w:val="0"/>
      <w:marRight w:val="0"/>
      <w:marTop w:val="0"/>
      <w:marBottom w:val="0"/>
      <w:divBdr>
        <w:top w:val="none" w:sz="0" w:space="0" w:color="auto"/>
        <w:left w:val="none" w:sz="0" w:space="0" w:color="auto"/>
        <w:bottom w:val="none" w:sz="0" w:space="0" w:color="auto"/>
        <w:right w:val="none" w:sz="0" w:space="0" w:color="auto"/>
      </w:divBdr>
    </w:div>
    <w:div w:id="1939437163">
      <w:bodyDiv w:val="1"/>
      <w:marLeft w:val="0"/>
      <w:marRight w:val="0"/>
      <w:marTop w:val="0"/>
      <w:marBottom w:val="0"/>
      <w:divBdr>
        <w:top w:val="none" w:sz="0" w:space="0" w:color="auto"/>
        <w:left w:val="none" w:sz="0" w:space="0" w:color="auto"/>
        <w:bottom w:val="none" w:sz="0" w:space="0" w:color="auto"/>
        <w:right w:val="none" w:sz="0" w:space="0" w:color="auto"/>
      </w:divBdr>
    </w:div>
    <w:div w:id="1939681540">
      <w:bodyDiv w:val="1"/>
      <w:marLeft w:val="0"/>
      <w:marRight w:val="0"/>
      <w:marTop w:val="0"/>
      <w:marBottom w:val="0"/>
      <w:divBdr>
        <w:top w:val="none" w:sz="0" w:space="0" w:color="auto"/>
        <w:left w:val="none" w:sz="0" w:space="0" w:color="auto"/>
        <w:bottom w:val="none" w:sz="0" w:space="0" w:color="auto"/>
        <w:right w:val="none" w:sz="0" w:space="0" w:color="auto"/>
      </w:divBdr>
    </w:div>
    <w:div w:id="1940865907">
      <w:bodyDiv w:val="1"/>
      <w:marLeft w:val="0"/>
      <w:marRight w:val="0"/>
      <w:marTop w:val="0"/>
      <w:marBottom w:val="0"/>
      <w:divBdr>
        <w:top w:val="none" w:sz="0" w:space="0" w:color="auto"/>
        <w:left w:val="none" w:sz="0" w:space="0" w:color="auto"/>
        <w:bottom w:val="none" w:sz="0" w:space="0" w:color="auto"/>
        <w:right w:val="none" w:sz="0" w:space="0" w:color="auto"/>
      </w:divBdr>
    </w:div>
    <w:div w:id="1942568562">
      <w:bodyDiv w:val="1"/>
      <w:marLeft w:val="0"/>
      <w:marRight w:val="0"/>
      <w:marTop w:val="0"/>
      <w:marBottom w:val="0"/>
      <w:divBdr>
        <w:top w:val="none" w:sz="0" w:space="0" w:color="auto"/>
        <w:left w:val="none" w:sz="0" w:space="0" w:color="auto"/>
        <w:bottom w:val="none" w:sz="0" w:space="0" w:color="auto"/>
        <w:right w:val="none" w:sz="0" w:space="0" w:color="auto"/>
      </w:divBdr>
    </w:div>
    <w:div w:id="1942756599">
      <w:bodyDiv w:val="1"/>
      <w:marLeft w:val="0"/>
      <w:marRight w:val="0"/>
      <w:marTop w:val="0"/>
      <w:marBottom w:val="0"/>
      <w:divBdr>
        <w:top w:val="none" w:sz="0" w:space="0" w:color="auto"/>
        <w:left w:val="none" w:sz="0" w:space="0" w:color="auto"/>
        <w:bottom w:val="none" w:sz="0" w:space="0" w:color="auto"/>
        <w:right w:val="none" w:sz="0" w:space="0" w:color="auto"/>
      </w:divBdr>
    </w:div>
    <w:div w:id="1942951295">
      <w:bodyDiv w:val="1"/>
      <w:marLeft w:val="0"/>
      <w:marRight w:val="0"/>
      <w:marTop w:val="0"/>
      <w:marBottom w:val="0"/>
      <w:divBdr>
        <w:top w:val="none" w:sz="0" w:space="0" w:color="auto"/>
        <w:left w:val="none" w:sz="0" w:space="0" w:color="auto"/>
        <w:bottom w:val="none" w:sz="0" w:space="0" w:color="auto"/>
        <w:right w:val="none" w:sz="0" w:space="0" w:color="auto"/>
      </w:divBdr>
    </w:div>
    <w:div w:id="1944682173">
      <w:bodyDiv w:val="1"/>
      <w:marLeft w:val="0"/>
      <w:marRight w:val="0"/>
      <w:marTop w:val="0"/>
      <w:marBottom w:val="0"/>
      <w:divBdr>
        <w:top w:val="none" w:sz="0" w:space="0" w:color="auto"/>
        <w:left w:val="none" w:sz="0" w:space="0" w:color="auto"/>
        <w:bottom w:val="none" w:sz="0" w:space="0" w:color="auto"/>
        <w:right w:val="none" w:sz="0" w:space="0" w:color="auto"/>
      </w:divBdr>
    </w:div>
    <w:div w:id="1944878324">
      <w:bodyDiv w:val="1"/>
      <w:marLeft w:val="0"/>
      <w:marRight w:val="0"/>
      <w:marTop w:val="0"/>
      <w:marBottom w:val="0"/>
      <w:divBdr>
        <w:top w:val="none" w:sz="0" w:space="0" w:color="auto"/>
        <w:left w:val="none" w:sz="0" w:space="0" w:color="auto"/>
        <w:bottom w:val="none" w:sz="0" w:space="0" w:color="auto"/>
        <w:right w:val="none" w:sz="0" w:space="0" w:color="auto"/>
      </w:divBdr>
    </w:div>
    <w:div w:id="1946031702">
      <w:bodyDiv w:val="1"/>
      <w:marLeft w:val="0"/>
      <w:marRight w:val="0"/>
      <w:marTop w:val="0"/>
      <w:marBottom w:val="0"/>
      <w:divBdr>
        <w:top w:val="none" w:sz="0" w:space="0" w:color="auto"/>
        <w:left w:val="none" w:sz="0" w:space="0" w:color="auto"/>
        <w:bottom w:val="none" w:sz="0" w:space="0" w:color="auto"/>
        <w:right w:val="none" w:sz="0" w:space="0" w:color="auto"/>
      </w:divBdr>
    </w:div>
    <w:div w:id="1947731912">
      <w:bodyDiv w:val="1"/>
      <w:marLeft w:val="0"/>
      <w:marRight w:val="0"/>
      <w:marTop w:val="0"/>
      <w:marBottom w:val="0"/>
      <w:divBdr>
        <w:top w:val="none" w:sz="0" w:space="0" w:color="auto"/>
        <w:left w:val="none" w:sz="0" w:space="0" w:color="auto"/>
        <w:bottom w:val="none" w:sz="0" w:space="0" w:color="auto"/>
        <w:right w:val="none" w:sz="0" w:space="0" w:color="auto"/>
      </w:divBdr>
    </w:div>
    <w:div w:id="1948658385">
      <w:bodyDiv w:val="1"/>
      <w:marLeft w:val="0"/>
      <w:marRight w:val="0"/>
      <w:marTop w:val="0"/>
      <w:marBottom w:val="0"/>
      <w:divBdr>
        <w:top w:val="none" w:sz="0" w:space="0" w:color="auto"/>
        <w:left w:val="none" w:sz="0" w:space="0" w:color="auto"/>
        <w:bottom w:val="none" w:sz="0" w:space="0" w:color="auto"/>
        <w:right w:val="none" w:sz="0" w:space="0" w:color="auto"/>
      </w:divBdr>
    </w:div>
    <w:div w:id="1952517022">
      <w:bodyDiv w:val="1"/>
      <w:marLeft w:val="0"/>
      <w:marRight w:val="0"/>
      <w:marTop w:val="0"/>
      <w:marBottom w:val="0"/>
      <w:divBdr>
        <w:top w:val="none" w:sz="0" w:space="0" w:color="auto"/>
        <w:left w:val="none" w:sz="0" w:space="0" w:color="auto"/>
        <w:bottom w:val="none" w:sz="0" w:space="0" w:color="auto"/>
        <w:right w:val="none" w:sz="0" w:space="0" w:color="auto"/>
      </w:divBdr>
    </w:div>
    <w:div w:id="1952785739">
      <w:bodyDiv w:val="1"/>
      <w:marLeft w:val="0"/>
      <w:marRight w:val="0"/>
      <w:marTop w:val="0"/>
      <w:marBottom w:val="0"/>
      <w:divBdr>
        <w:top w:val="none" w:sz="0" w:space="0" w:color="auto"/>
        <w:left w:val="none" w:sz="0" w:space="0" w:color="auto"/>
        <w:bottom w:val="none" w:sz="0" w:space="0" w:color="auto"/>
        <w:right w:val="none" w:sz="0" w:space="0" w:color="auto"/>
      </w:divBdr>
    </w:div>
    <w:div w:id="1953321130">
      <w:bodyDiv w:val="1"/>
      <w:marLeft w:val="0"/>
      <w:marRight w:val="0"/>
      <w:marTop w:val="0"/>
      <w:marBottom w:val="0"/>
      <w:divBdr>
        <w:top w:val="none" w:sz="0" w:space="0" w:color="auto"/>
        <w:left w:val="none" w:sz="0" w:space="0" w:color="auto"/>
        <w:bottom w:val="none" w:sz="0" w:space="0" w:color="auto"/>
        <w:right w:val="none" w:sz="0" w:space="0" w:color="auto"/>
      </w:divBdr>
    </w:div>
    <w:div w:id="1954046565">
      <w:bodyDiv w:val="1"/>
      <w:marLeft w:val="0"/>
      <w:marRight w:val="0"/>
      <w:marTop w:val="0"/>
      <w:marBottom w:val="0"/>
      <w:divBdr>
        <w:top w:val="none" w:sz="0" w:space="0" w:color="auto"/>
        <w:left w:val="none" w:sz="0" w:space="0" w:color="auto"/>
        <w:bottom w:val="none" w:sz="0" w:space="0" w:color="auto"/>
        <w:right w:val="none" w:sz="0" w:space="0" w:color="auto"/>
      </w:divBdr>
    </w:div>
    <w:div w:id="1954625757">
      <w:bodyDiv w:val="1"/>
      <w:marLeft w:val="0"/>
      <w:marRight w:val="0"/>
      <w:marTop w:val="0"/>
      <w:marBottom w:val="0"/>
      <w:divBdr>
        <w:top w:val="none" w:sz="0" w:space="0" w:color="auto"/>
        <w:left w:val="none" w:sz="0" w:space="0" w:color="auto"/>
        <w:bottom w:val="none" w:sz="0" w:space="0" w:color="auto"/>
        <w:right w:val="none" w:sz="0" w:space="0" w:color="auto"/>
      </w:divBdr>
    </w:div>
    <w:div w:id="1954819302">
      <w:bodyDiv w:val="1"/>
      <w:marLeft w:val="0"/>
      <w:marRight w:val="0"/>
      <w:marTop w:val="0"/>
      <w:marBottom w:val="0"/>
      <w:divBdr>
        <w:top w:val="none" w:sz="0" w:space="0" w:color="auto"/>
        <w:left w:val="none" w:sz="0" w:space="0" w:color="auto"/>
        <w:bottom w:val="none" w:sz="0" w:space="0" w:color="auto"/>
        <w:right w:val="none" w:sz="0" w:space="0" w:color="auto"/>
      </w:divBdr>
    </w:div>
    <w:div w:id="1955669264">
      <w:bodyDiv w:val="1"/>
      <w:marLeft w:val="0"/>
      <w:marRight w:val="0"/>
      <w:marTop w:val="0"/>
      <w:marBottom w:val="0"/>
      <w:divBdr>
        <w:top w:val="none" w:sz="0" w:space="0" w:color="auto"/>
        <w:left w:val="none" w:sz="0" w:space="0" w:color="auto"/>
        <w:bottom w:val="none" w:sz="0" w:space="0" w:color="auto"/>
        <w:right w:val="none" w:sz="0" w:space="0" w:color="auto"/>
      </w:divBdr>
    </w:div>
    <w:div w:id="1956668620">
      <w:bodyDiv w:val="1"/>
      <w:marLeft w:val="0"/>
      <w:marRight w:val="0"/>
      <w:marTop w:val="0"/>
      <w:marBottom w:val="0"/>
      <w:divBdr>
        <w:top w:val="none" w:sz="0" w:space="0" w:color="auto"/>
        <w:left w:val="none" w:sz="0" w:space="0" w:color="auto"/>
        <w:bottom w:val="none" w:sz="0" w:space="0" w:color="auto"/>
        <w:right w:val="none" w:sz="0" w:space="0" w:color="auto"/>
      </w:divBdr>
    </w:div>
    <w:div w:id="1956671884">
      <w:bodyDiv w:val="1"/>
      <w:marLeft w:val="0"/>
      <w:marRight w:val="0"/>
      <w:marTop w:val="0"/>
      <w:marBottom w:val="0"/>
      <w:divBdr>
        <w:top w:val="none" w:sz="0" w:space="0" w:color="auto"/>
        <w:left w:val="none" w:sz="0" w:space="0" w:color="auto"/>
        <w:bottom w:val="none" w:sz="0" w:space="0" w:color="auto"/>
        <w:right w:val="none" w:sz="0" w:space="0" w:color="auto"/>
      </w:divBdr>
    </w:div>
    <w:div w:id="1956983851">
      <w:bodyDiv w:val="1"/>
      <w:marLeft w:val="0"/>
      <w:marRight w:val="0"/>
      <w:marTop w:val="0"/>
      <w:marBottom w:val="0"/>
      <w:divBdr>
        <w:top w:val="none" w:sz="0" w:space="0" w:color="auto"/>
        <w:left w:val="none" w:sz="0" w:space="0" w:color="auto"/>
        <w:bottom w:val="none" w:sz="0" w:space="0" w:color="auto"/>
        <w:right w:val="none" w:sz="0" w:space="0" w:color="auto"/>
      </w:divBdr>
    </w:div>
    <w:div w:id="1957369193">
      <w:bodyDiv w:val="1"/>
      <w:marLeft w:val="0"/>
      <w:marRight w:val="0"/>
      <w:marTop w:val="0"/>
      <w:marBottom w:val="0"/>
      <w:divBdr>
        <w:top w:val="none" w:sz="0" w:space="0" w:color="auto"/>
        <w:left w:val="none" w:sz="0" w:space="0" w:color="auto"/>
        <w:bottom w:val="none" w:sz="0" w:space="0" w:color="auto"/>
        <w:right w:val="none" w:sz="0" w:space="0" w:color="auto"/>
      </w:divBdr>
    </w:div>
    <w:div w:id="1958172051">
      <w:bodyDiv w:val="1"/>
      <w:marLeft w:val="0"/>
      <w:marRight w:val="0"/>
      <w:marTop w:val="0"/>
      <w:marBottom w:val="0"/>
      <w:divBdr>
        <w:top w:val="none" w:sz="0" w:space="0" w:color="auto"/>
        <w:left w:val="none" w:sz="0" w:space="0" w:color="auto"/>
        <w:bottom w:val="none" w:sz="0" w:space="0" w:color="auto"/>
        <w:right w:val="none" w:sz="0" w:space="0" w:color="auto"/>
      </w:divBdr>
    </w:div>
    <w:div w:id="1958365305">
      <w:bodyDiv w:val="1"/>
      <w:marLeft w:val="0"/>
      <w:marRight w:val="0"/>
      <w:marTop w:val="0"/>
      <w:marBottom w:val="0"/>
      <w:divBdr>
        <w:top w:val="none" w:sz="0" w:space="0" w:color="auto"/>
        <w:left w:val="none" w:sz="0" w:space="0" w:color="auto"/>
        <w:bottom w:val="none" w:sz="0" w:space="0" w:color="auto"/>
        <w:right w:val="none" w:sz="0" w:space="0" w:color="auto"/>
      </w:divBdr>
    </w:div>
    <w:div w:id="1958758286">
      <w:bodyDiv w:val="1"/>
      <w:marLeft w:val="0"/>
      <w:marRight w:val="0"/>
      <w:marTop w:val="0"/>
      <w:marBottom w:val="0"/>
      <w:divBdr>
        <w:top w:val="none" w:sz="0" w:space="0" w:color="auto"/>
        <w:left w:val="none" w:sz="0" w:space="0" w:color="auto"/>
        <w:bottom w:val="none" w:sz="0" w:space="0" w:color="auto"/>
        <w:right w:val="none" w:sz="0" w:space="0" w:color="auto"/>
      </w:divBdr>
    </w:div>
    <w:div w:id="1959334338">
      <w:bodyDiv w:val="1"/>
      <w:marLeft w:val="0"/>
      <w:marRight w:val="0"/>
      <w:marTop w:val="0"/>
      <w:marBottom w:val="0"/>
      <w:divBdr>
        <w:top w:val="none" w:sz="0" w:space="0" w:color="auto"/>
        <w:left w:val="none" w:sz="0" w:space="0" w:color="auto"/>
        <w:bottom w:val="none" w:sz="0" w:space="0" w:color="auto"/>
        <w:right w:val="none" w:sz="0" w:space="0" w:color="auto"/>
      </w:divBdr>
    </w:div>
    <w:div w:id="1960406090">
      <w:bodyDiv w:val="1"/>
      <w:marLeft w:val="0"/>
      <w:marRight w:val="0"/>
      <w:marTop w:val="0"/>
      <w:marBottom w:val="0"/>
      <w:divBdr>
        <w:top w:val="none" w:sz="0" w:space="0" w:color="auto"/>
        <w:left w:val="none" w:sz="0" w:space="0" w:color="auto"/>
        <w:bottom w:val="none" w:sz="0" w:space="0" w:color="auto"/>
        <w:right w:val="none" w:sz="0" w:space="0" w:color="auto"/>
      </w:divBdr>
    </w:div>
    <w:div w:id="1961721151">
      <w:bodyDiv w:val="1"/>
      <w:marLeft w:val="0"/>
      <w:marRight w:val="0"/>
      <w:marTop w:val="0"/>
      <w:marBottom w:val="0"/>
      <w:divBdr>
        <w:top w:val="none" w:sz="0" w:space="0" w:color="auto"/>
        <w:left w:val="none" w:sz="0" w:space="0" w:color="auto"/>
        <w:bottom w:val="none" w:sz="0" w:space="0" w:color="auto"/>
        <w:right w:val="none" w:sz="0" w:space="0" w:color="auto"/>
      </w:divBdr>
    </w:div>
    <w:div w:id="1962765413">
      <w:bodyDiv w:val="1"/>
      <w:marLeft w:val="0"/>
      <w:marRight w:val="0"/>
      <w:marTop w:val="0"/>
      <w:marBottom w:val="0"/>
      <w:divBdr>
        <w:top w:val="none" w:sz="0" w:space="0" w:color="auto"/>
        <w:left w:val="none" w:sz="0" w:space="0" w:color="auto"/>
        <w:bottom w:val="none" w:sz="0" w:space="0" w:color="auto"/>
        <w:right w:val="none" w:sz="0" w:space="0" w:color="auto"/>
      </w:divBdr>
    </w:div>
    <w:div w:id="1965575623">
      <w:bodyDiv w:val="1"/>
      <w:marLeft w:val="0"/>
      <w:marRight w:val="0"/>
      <w:marTop w:val="0"/>
      <w:marBottom w:val="0"/>
      <w:divBdr>
        <w:top w:val="none" w:sz="0" w:space="0" w:color="auto"/>
        <w:left w:val="none" w:sz="0" w:space="0" w:color="auto"/>
        <w:bottom w:val="none" w:sz="0" w:space="0" w:color="auto"/>
        <w:right w:val="none" w:sz="0" w:space="0" w:color="auto"/>
      </w:divBdr>
    </w:div>
    <w:div w:id="1965963046">
      <w:bodyDiv w:val="1"/>
      <w:marLeft w:val="0"/>
      <w:marRight w:val="0"/>
      <w:marTop w:val="0"/>
      <w:marBottom w:val="0"/>
      <w:divBdr>
        <w:top w:val="none" w:sz="0" w:space="0" w:color="auto"/>
        <w:left w:val="none" w:sz="0" w:space="0" w:color="auto"/>
        <w:bottom w:val="none" w:sz="0" w:space="0" w:color="auto"/>
        <w:right w:val="none" w:sz="0" w:space="0" w:color="auto"/>
      </w:divBdr>
    </w:div>
    <w:div w:id="1966499452">
      <w:bodyDiv w:val="1"/>
      <w:marLeft w:val="0"/>
      <w:marRight w:val="0"/>
      <w:marTop w:val="0"/>
      <w:marBottom w:val="0"/>
      <w:divBdr>
        <w:top w:val="none" w:sz="0" w:space="0" w:color="auto"/>
        <w:left w:val="none" w:sz="0" w:space="0" w:color="auto"/>
        <w:bottom w:val="none" w:sz="0" w:space="0" w:color="auto"/>
        <w:right w:val="none" w:sz="0" w:space="0" w:color="auto"/>
      </w:divBdr>
    </w:div>
    <w:div w:id="1966621620">
      <w:bodyDiv w:val="1"/>
      <w:marLeft w:val="0"/>
      <w:marRight w:val="0"/>
      <w:marTop w:val="0"/>
      <w:marBottom w:val="0"/>
      <w:divBdr>
        <w:top w:val="none" w:sz="0" w:space="0" w:color="auto"/>
        <w:left w:val="none" w:sz="0" w:space="0" w:color="auto"/>
        <w:bottom w:val="none" w:sz="0" w:space="0" w:color="auto"/>
        <w:right w:val="none" w:sz="0" w:space="0" w:color="auto"/>
      </w:divBdr>
    </w:div>
    <w:div w:id="1966887141">
      <w:bodyDiv w:val="1"/>
      <w:marLeft w:val="0"/>
      <w:marRight w:val="0"/>
      <w:marTop w:val="0"/>
      <w:marBottom w:val="0"/>
      <w:divBdr>
        <w:top w:val="none" w:sz="0" w:space="0" w:color="auto"/>
        <w:left w:val="none" w:sz="0" w:space="0" w:color="auto"/>
        <w:bottom w:val="none" w:sz="0" w:space="0" w:color="auto"/>
        <w:right w:val="none" w:sz="0" w:space="0" w:color="auto"/>
      </w:divBdr>
    </w:div>
    <w:div w:id="1968929521">
      <w:bodyDiv w:val="1"/>
      <w:marLeft w:val="0"/>
      <w:marRight w:val="0"/>
      <w:marTop w:val="0"/>
      <w:marBottom w:val="0"/>
      <w:divBdr>
        <w:top w:val="none" w:sz="0" w:space="0" w:color="auto"/>
        <w:left w:val="none" w:sz="0" w:space="0" w:color="auto"/>
        <w:bottom w:val="none" w:sz="0" w:space="0" w:color="auto"/>
        <w:right w:val="none" w:sz="0" w:space="0" w:color="auto"/>
      </w:divBdr>
    </w:div>
    <w:div w:id="1969621852">
      <w:bodyDiv w:val="1"/>
      <w:marLeft w:val="0"/>
      <w:marRight w:val="0"/>
      <w:marTop w:val="0"/>
      <w:marBottom w:val="0"/>
      <w:divBdr>
        <w:top w:val="none" w:sz="0" w:space="0" w:color="auto"/>
        <w:left w:val="none" w:sz="0" w:space="0" w:color="auto"/>
        <w:bottom w:val="none" w:sz="0" w:space="0" w:color="auto"/>
        <w:right w:val="none" w:sz="0" w:space="0" w:color="auto"/>
      </w:divBdr>
    </w:div>
    <w:div w:id="1970041013">
      <w:bodyDiv w:val="1"/>
      <w:marLeft w:val="0"/>
      <w:marRight w:val="0"/>
      <w:marTop w:val="0"/>
      <w:marBottom w:val="0"/>
      <w:divBdr>
        <w:top w:val="none" w:sz="0" w:space="0" w:color="auto"/>
        <w:left w:val="none" w:sz="0" w:space="0" w:color="auto"/>
        <w:bottom w:val="none" w:sz="0" w:space="0" w:color="auto"/>
        <w:right w:val="none" w:sz="0" w:space="0" w:color="auto"/>
      </w:divBdr>
    </w:div>
    <w:div w:id="1971393624">
      <w:bodyDiv w:val="1"/>
      <w:marLeft w:val="0"/>
      <w:marRight w:val="0"/>
      <w:marTop w:val="0"/>
      <w:marBottom w:val="0"/>
      <w:divBdr>
        <w:top w:val="none" w:sz="0" w:space="0" w:color="auto"/>
        <w:left w:val="none" w:sz="0" w:space="0" w:color="auto"/>
        <w:bottom w:val="none" w:sz="0" w:space="0" w:color="auto"/>
        <w:right w:val="none" w:sz="0" w:space="0" w:color="auto"/>
      </w:divBdr>
    </w:div>
    <w:div w:id="1972006842">
      <w:bodyDiv w:val="1"/>
      <w:marLeft w:val="0"/>
      <w:marRight w:val="0"/>
      <w:marTop w:val="0"/>
      <w:marBottom w:val="0"/>
      <w:divBdr>
        <w:top w:val="none" w:sz="0" w:space="0" w:color="auto"/>
        <w:left w:val="none" w:sz="0" w:space="0" w:color="auto"/>
        <w:bottom w:val="none" w:sz="0" w:space="0" w:color="auto"/>
        <w:right w:val="none" w:sz="0" w:space="0" w:color="auto"/>
      </w:divBdr>
    </w:div>
    <w:div w:id="1972974101">
      <w:bodyDiv w:val="1"/>
      <w:marLeft w:val="0"/>
      <w:marRight w:val="0"/>
      <w:marTop w:val="0"/>
      <w:marBottom w:val="0"/>
      <w:divBdr>
        <w:top w:val="none" w:sz="0" w:space="0" w:color="auto"/>
        <w:left w:val="none" w:sz="0" w:space="0" w:color="auto"/>
        <w:bottom w:val="none" w:sz="0" w:space="0" w:color="auto"/>
        <w:right w:val="none" w:sz="0" w:space="0" w:color="auto"/>
      </w:divBdr>
    </w:div>
    <w:div w:id="1973049401">
      <w:bodyDiv w:val="1"/>
      <w:marLeft w:val="0"/>
      <w:marRight w:val="0"/>
      <w:marTop w:val="0"/>
      <w:marBottom w:val="0"/>
      <w:divBdr>
        <w:top w:val="none" w:sz="0" w:space="0" w:color="auto"/>
        <w:left w:val="none" w:sz="0" w:space="0" w:color="auto"/>
        <w:bottom w:val="none" w:sz="0" w:space="0" w:color="auto"/>
        <w:right w:val="none" w:sz="0" w:space="0" w:color="auto"/>
      </w:divBdr>
    </w:div>
    <w:div w:id="1974097353">
      <w:bodyDiv w:val="1"/>
      <w:marLeft w:val="0"/>
      <w:marRight w:val="0"/>
      <w:marTop w:val="0"/>
      <w:marBottom w:val="0"/>
      <w:divBdr>
        <w:top w:val="none" w:sz="0" w:space="0" w:color="auto"/>
        <w:left w:val="none" w:sz="0" w:space="0" w:color="auto"/>
        <w:bottom w:val="none" w:sz="0" w:space="0" w:color="auto"/>
        <w:right w:val="none" w:sz="0" w:space="0" w:color="auto"/>
      </w:divBdr>
    </w:div>
    <w:div w:id="1974284741">
      <w:bodyDiv w:val="1"/>
      <w:marLeft w:val="0"/>
      <w:marRight w:val="0"/>
      <w:marTop w:val="0"/>
      <w:marBottom w:val="0"/>
      <w:divBdr>
        <w:top w:val="none" w:sz="0" w:space="0" w:color="auto"/>
        <w:left w:val="none" w:sz="0" w:space="0" w:color="auto"/>
        <w:bottom w:val="none" w:sz="0" w:space="0" w:color="auto"/>
        <w:right w:val="none" w:sz="0" w:space="0" w:color="auto"/>
      </w:divBdr>
    </w:div>
    <w:div w:id="1975599246">
      <w:bodyDiv w:val="1"/>
      <w:marLeft w:val="0"/>
      <w:marRight w:val="0"/>
      <w:marTop w:val="0"/>
      <w:marBottom w:val="0"/>
      <w:divBdr>
        <w:top w:val="none" w:sz="0" w:space="0" w:color="auto"/>
        <w:left w:val="none" w:sz="0" w:space="0" w:color="auto"/>
        <w:bottom w:val="none" w:sz="0" w:space="0" w:color="auto"/>
        <w:right w:val="none" w:sz="0" w:space="0" w:color="auto"/>
      </w:divBdr>
    </w:div>
    <w:div w:id="1975716488">
      <w:bodyDiv w:val="1"/>
      <w:marLeft w:val="0"/>
      <w:marRight w:val="0"/>
      <w:marTop w:val="0"/>
      <w:marBottom w:val="0"/>
      <w:divBdr>
        <w:top w:val="none" w:sz="0" w:space="0" w:color="auto"/>
        <w:left w:val="none" w:sz="0" w:space="0" w:color="auto"/>
        <w:bottom w:val="none" w:sz="0" w:space="0" w:color="auto"/>
        <w:right w:val="none" w:sz="0" w:space="0" w:color="auto"/>
      </w:divBdr>
    </w:div>
    <w:div w:id="1976256625">
      <w:bodyDiv w:val="1"/>
      <w:marLeft w:val="0"/>
      <w:marRight w:val="0"/>
      <w:marTop w:val="0"/>
      <w:marBottom w:val="0"/>
      <w:divBdr>
        <w:top w:val="none" w:sz="0" w:space="0" w:color="auto"/>
        <w:left w:val="none" w:sz="0" w:space="0" w:color="auto"/>
        <w:bottom w:val="none" w:sz="0" w:space="0" w:color="auto"/>
        <w:right w:val="none" w:sz="0" w:space="0" w:color="auto"/>
      </w:divBdr>
    </w:div>
    <w:div w:id="1977173970">
      <w:bodyDiv w:val="1"/>
      <w:marLeft w:val="0"/>
      <w:marRight w:val="0"/>
      <w:marTop w:val="0"/>
      <w:marBottom w:val="0"/>
      <w:divBdr>
        <w:top w:val="none" w:sz="0" w:space="0" w:color="auto"/>
        <w:left w:val="none" w:sz="0" w:space="0" w:color="auto"/>
        <w:bottom w:val="none" w:sz="0" w:space="0" w:color="auto"/>
        <w:right w:val="none" w:sz="0" w:space="0" w:color="auto"/>
      </w:divBdr>
    </w:div>
    <w:div w:id="1977492482">
      <w:bodyDiv w:val="1"/>
      <w:marLeft w:val="0"/>
      <w:marRight w:val="0"/>
      <w:marTop w:val="0"/>
      <w:marBottom w:val="0"/>
      <w:divBdr>
        <w:top w:val="none" w:sz="0" w:space="0" w:color="auto"/>
        <w:left w:val="none" w:sz="0" w:space="0" w:color="auto"/>
        <w:bottom w:val="none" w:sz="0" w:space="0" w:color="auto"/>
        <w:right w:val="none" w:sz="0" w:space="0" w:color="auto"/>
      </w:divBdr>
    </w:div>
    <w:div w:id="1977948945">
      <w:bodyDiv w:val="1"/>
      <w:marLeft w:val="0"/>
      <w:marRight w:val="0"/>
      <w:marTop w:val="0"/>
      <w:marBottom w:val="0"/>
      <w:divBdr>
        <w:top w:val="none" w:sz="0" w:space="0" w:color="auto"/>
        <w:left w:val="none" w:sz="0" w:space="0" w:color="auto"/>
        <w:bottom w:val="none" w:sz="0" w:space="0" w:color="auto"/>
        <w:right w:val="none" w:sz="0" w:space="0" w:color="auto"/>
      </w:divBdr>
    </w:div>
    <w:div w:id="1978223291">
      <w:bodyDiv w:val="1"/>
      <w:marLeft w:val="0"/>
      <w:marRight w:val="0"/>
      <w:marTop w:val="0"/>
      <w:marBottom w:val="0"/>
      <w:divBdr>
        <w:top w:val="none" w:sz="0" w:space="0" w:color="auto"/>
        <w:left w:val="none" w:sz="0" w:space="0" w:color="auto"/>
        <w:bottom w:val="none" w:sz="0" w:space="0" w:color="auto"/>
        <w:right w:val="none" w:sz="0" w:space="0" w:color="auto"/>
      </w:divBdr>
    </w:div>
    <w:div w:id="1978682865">
      <w:bodyDiv w:val="1"/>
      <w:marLeft w:val="0"/>
      <w:marRight w:val="0"/>
      <w:marTop w:val="0"/>
      <w:marBottom w:val="0"/>
      <w:divBdr>
        <w:top w:val="none" w:sz="0" w:space="0" w:color="auto"/>
        <w:left w:val="none" w:sz="0" w:space="0" w:color="auto"/>
        <w:bottom w:val="none" w:sz="0" w:space="0" w:color="auto"/>
        <w:right w:val="none" w:sz="0" w:space="0" w:color="auto"/>
      </w:divBdr>
    </w:div>
    <w:div w:id="1980262979">
      <w:bodyDiv w:val="1"/>
      <w:marLeft w:val="0"/>
      <w:marRight w:val="0"/>
      <w:marTop w:val="0"/>
      <w:marBottom w:val="0"/>
      <w:divBdr>
        <w:top w:val="none" w:sz="0" w:space="0" w:color="auto"/>
        <w:left w:val="none" w:sz="0" w:space="0" w:color="auto"/>
        <w:bottom w:val="none" w:sz="0" w:space="0" w:color="auto"/>
        <w:right w:val="none" w:sz="0" w:space="0" w:color="auto"/>
      </w:divBdr>
    </w:div>
    <w:div w:id="1980912452">
      <w:bodyDiv w:val="1"/>
      <w:marLeft w:val="0"/>
      <w:marRight w:val="0"/>
      <w:marTop w:val="0"/>
      <w:marBottom w:val="0"/>
      <w:divBdr>
        <w:top w:val="none" w:sz="0" w:space="0" w:color="auto"/>
        <w:left w:val="none" w:sz="0" w:space="0" w:color="auto"/>
        <w:bottom w:val="none" w:sz="0" w:space="0" w:color="auto"/>
        <w:right w:val="none" w:sz="0" w:space="0" w:color="auto"/>
      </w:divBdr>
    </w:div>
    <w:div w:id="1980918838">
      <w:bodyDiv w:val="1"/>
      <w:marLeft w:val="0"/>
      <w:marRight w:val="0"/>
      <w:marTop w:val="0"/>
      <w:marBottom w:val="0"/>
      <w:divBdr>
        <w:top w:val="none" w:sz="0" w:space="0" w:color="auto"/>
        <w:left w:val="none" w:sz="0" w:space="0" w:color="auto"/>
        <w:bottom w:val="none" w:sz="0" w:space="0" w:color="auto"/>
        <w:right w:val="none" w:sz="0" w:space="0" w:color="auto"/>
      </w:divBdr>
    </w:div>
    <w:div w:id="1981031960">
      <w:bodyDiv w:val="1"/>
      <w:marLeft w:val="0"/>
      <w:marRight w:val="0"/>
      <w:marTop w:val="0"/>
      <w:marBottom w:val="0"/>
      <w:divBdr>
        <w:top w:val="none" w:sz="0" w:space="0" w:color="auto"/>
        <w:left w:val="none" w:sz="0" w:space="0" w:color="auto"/>
        <w:bottom w:val="none" w:sz="0" w:space="0" w:color="auto"/>
        <w:right w:val="none" w:sz="0" w:space="0" w:color="auto"/>
      </w:divBdr>
    </w:div>
    <w:div w:id="1981377335">
      <w:bodyDiv w:val="1"/>
      <w:marLeft w:val="0"/>
      <w:marRight w:val="0"/>
      <w:marTop w:val="0"/>
      <w:marBottom w:val="0"/>
      <w:divBdr>
        <w:top w:val="none" w:sz="0" w:space="0" w:color="auto"/>
        <w:left w:val="none" w:sz="0" w:space="0" w:color="auto"/>
        <w:bottom w:val="none" w:sz="0" w:space="0" w:color="auto"/>
        <w:right w:val="none" w:sz="0" w:space="0" w:color="auto"/>
      </w:divBdr>
    </w:div>
    <w:div w:id="1982153606">
      <w:bodyDiv w:val="1"/>
      <w:marLeft w:val="0"/>
      <w:marRight w:val="0"/>
      <w:marTop w:val="0"/>
      <w:marBottom w:val="0"/>
      <w:divBdr>
        <w:top w:val="none" w:sz="0" w:space="0" w:color="auto"/>
        <w:left w:val="none" w:sz="0" w:space="0" w:color="auto"/>
        <w:bottom w:val="none" w:sz="0" w:space="0" w:color="auto"/>
        <w:right w:val="none" w:sz="0" w:space="0" w:color="auto"/>
      </w:divBdr>
    </w:div>
    <w:div w:id="1982344753">
      <w:bodyDiv w:val="1"/>
      <w:marLeft w:val="0"/>
      <w:marRight w:val="0"/>
      <w:marTop w:val="0"/>
      <w:marBottom w:val="0"/>
      <w:divBdr>
        <w:top w:val="none" w:sz="0" w:space="0" w:color="auto"/>
        <w:left w:val="none" w:sz="0" w:space="0" w:color="auto"/>
        <w:bottom w:val="none" w:sz="0" w:space="0" w:color="auto"/>
        <w:right w:val="none" w:sz="0" w:space="0" w:color="auto"/>
      </w:divBdr>
    </w:div>
    <w:div w:id="1983997402">
      <w:bodyDiv w:val="1"/>
      <w:marLeft w:val="0"/>
      <w:marRight w:val="0"/>
      <w:marTop w:val="0"/>
      <w:marBottom w:val="0"/>
      <w:divBdr>
        <w:top w:val="none" w:sz="0" w:space="0" w:color="auto"/>
        <w:left w:val="none" w:sz="0" w:space="0" w:color="auto"/>
        <w:bottom w:val="none" w:sz="0" w:space="0" w:color="auto"/>
        <w:right w:val="none" w:sz="0" w:space="0" w:color="auto"/>
      </w:divBdr>
    </w:div>
    <w:div w:id="1984501810">
      <w:bodyDiv w:val="1"/>
      <w:marLeft w:val="0"/>
      <w:marRight w:val="0"/>
      <w:marTop w:val="0"/>
      <w:marBottom w:val="0"/>
      <w:divBdr>
        <w:top w:val="none" w:sz="0" w:space="0" w:color="auto"/>
        <w:left w:val="none" w:sz="0" w:space="0" w:color="auto"/>
        <w:bottom w:val="none" w:sz="0" w:space="0" w:color="auto"/>
        <w:right w:val="none" w:sz="0" w:space="0" w:color="auto"/>
      </w:divBdr>
    </w:div>
    <w:div w:id="1984961450">
      <w:bodyDiv w:val="1"/>
      <w:marLeft w:val="0"/>
      <w:marRight w:val="0"/>
      <w:marTop w:val="0"/>
      <w:marBottom w:val="0"/>
      <w:divBdr>
        <w:top w:val="none" w:sz="0" w:space="0" w:color="auto"/>
        <w:left w:val="none" w:sz="0" w:space="0" w:color="auto"/>
        <w:bottom w:val="none" w:sz="0" w:space="0" w:color="auto"/>
        <w:right w:val="none" w:sz="0" w:space="0" w:color="auto"/>
      </w:divBdr>
    </w:div>
    <w:div w:id="1985695924">
      <w:bodyDiv w:val="1"/>
      <w:marLeft w:val="0"/>
      <w:marRight w:val="0"/>
      <w:marTop w:val="0"/>
      <w:marBottom w:val="0"/>
      <w:divBdr>
        <w:top w:val="none" w:sz="0" w:space="0" w:color="auto"/>
        <w:left w:val="none" w:sz="0" w:space="0" w:color="auto"/>
        <w:bottom w:val="none" w:sz="0" w:space="0" w:color="auto"/>
        <w:right w:val="none" w:sz="0" w:space="0" w:color="auto"/>
      </w:divBdr>
    </w:div>
    <w:div w:id="1986353512">
      <w:bodyDiv w:val="1"/>
      <w:marLeft w:val="0"/>
      <w:marRight w:val="0"/>
      <w:marTop w:val="0"/>
      <w:marBottom w:val="0"/>
      <w:divBdr>
        <w:top w:val="none" w:sz="0" w:space="0" w:color="auto"/>
        <w:left w:val="none" w:sz="0" w:space="0" w:color="auto"/>
        <w:bottom w:val="none" w:sz="0" w:space="0" w:color="auto"/>
        <w:right w:val="none" w:sz="0" w:space="0" w:color="auto"/>
      </w:divBdr>
    </w:div>
    <w:div w:id="1986466541">
      <w:bodyDiv w:val="1"/>
      <w:marLeft w:val="0"/>
      <w:marRight w:val="0"/>
      <w:marTop w:val="0"/>
      <w:marBottom w:val="0"/>
      <w:divBdr>
        <w:top w:val="none" w:sz="0" w:space="0" w:color="auto"/>
        <w:left w:val="none" w:sz="0" w:space="0" w:color="auto"/>
        <w:bottom w:val="none" w:sz="0" w:space="0" w:color="auto"/>
        <w:right w:val="none" w:sz="0" w:space="0" w:color="auto"/>
      </w:divBdr>
    </w:div>
    <w:div w:id="1986469673">
      <w:bodyDiv w:val="1"/>
      <w:marLeft w:val="0"/>
      <w:marRight w:val="0"/>
      <w:marTop w:val="0"/>
      <w:marBottom w:val="0"/>
      <w:divBdr>
        <w:top w:val="none" w:sz="0" w:space="0" w:color="auto"/>
        <w:left w:val="none" w:sz="0" w:space="0" w:color="auto"/>
        <w:bottom w:val="none" w:sz="0" w:space="0" w:color="auto"/>
        <w:right w:val="none" w:sz="0" w:space="0" w:color="auto"/>
      </w:divBdr>
    </w:div>
    <w:div w:id="1986860006">
      <w:bodyDiv w:val="1"/>
      <w:marLeft w:val="0"/>
      <w:marRight w:val="0"/>
      <w:marTop w:val="0"/>
      <w:marBottom w:val="0"/>
      <w:divBdr>
        <w:top w:val="none" w:sz="0" w:space="0" w:color="auto"/>
        <w:left w:val="none" w:sz="0" w:space="0" w:color="auto"/>
        <w:bottom w:val="none" w:sz="0" w:space="0" w:color="auto"/>
        <w:right w:val="none" w:sz="0" w:space="0" w:color="auto"/>
      </w:divBdr>
    </w:div>
    <w:div w:id="1987200991">
      <w:bodyDiv w:val="1"/>
      <w:marLeft w:val="0"/>
      <w:marRight w:val="0"/>
      <w:marTop w:val="0"/>
      <w:marBottom w:val="0"/>
      <w:divBdr>
        <w:top w:val="none" w:sz="0" w:space="0" w:color="auto"/>
        <w:left w:val="none" w:sz="0" w:space="0" w:color="auto"/>
        <w:bottom w:val="none" w:sz="0" w:space="0" w:color="auto"/>
        <w:right w:val="none" w:sz="0" w:space="0" w:color="auto"/>
      </w:divBdr>
    </w:div>
    <w:div w:id="1987397874">
      <w:bodyDiv w:val="1"/>
      <w:marLeft w:val="0"/>
      <w:marRight w:val="0"/>
      <w:marTop w:val="0"/>
      <w:marBottom w:val="0"/>
      <w:divBdr>
        <w:top w:val="none" w:sz="0" w:space="0" w:color="auto"/>
        <w:left w:val="none" w:sz="0" w:space="0" w:color="auto"/>
        <w:bottom w:val="none" w:sz="0" w:space="0" w:color="auto"/>
        <w:right w:val="none" w:sz="0" w:space="0" w:color="auto"/>
      </w:divBdr>
    </w:div>
    <w:div w:id="1988314482">
      <w:bodyDiv w:val="1"/>
      <w:marLeft w:val="0"/>
      <w:marRight w:val="0"/>
      <w:marTop w:val="0"/>
      <w:marBottom w:val="0"/>
      <w:divBdr>
        <w:top w:val="none" w:sz="0" w:space="0" w:color="auto"/>
        <w:left w:val="none" w:sz="0" w:space="0" w:color="auto"/>
        <w:bottom w:val="none" w:sz="0" w:space="0" w:color="auto"/>
        <w:right w:val="none" w:sz="0" w:space="0" w:color="auto"/>
      </w:divBdr>
    </w:div>
    <w:div w:id="1989047993">
      <w:bodyDiv w:val="1"/>
      <w:marLeft w:val="0"/>
      <w:marRight w:val="0"/>
      <w:marTop w:val="0"/>
      <w:marBottom w:val="0"/>
      <w:divBdr>
        <w:top w:val="none" w:sz="0" w:space="0" w:color="auto"/>
        <w:left w:val="none" w:sz="0" w:space="0" w:color="auto"/>
        <w:bottom w:val="none" w:sz="0" w:space="0" w:color="auto"/>
        <w:right w:val="none" w:sz="0" w:space="0" w:color="auto"/>
      </w:divBdr>
    </w:div>
    <w:div w:id="1990162611">
      <w:bodyDiv w:val="1"/>
      <w:marLeft w:val="0"/>
      <w:marRight w:val="0"/>
      <w:marTop w:val="0"/>
      <w:marBottom w:val="0"/>
      <w:divBdr>
        <w:top w:val="none" w:sz="0" w:space="0" w:color="auto"/>
        <w:left w:val="none" w:sz="0" w:space="0" w:color="auto"/>
        <w:bottom w:val="none" w:sz="0" w:space="0" w:color="auto"/>
        <w:right w:val="none" w:sz="0" w:space="0" w:color="auto"/>
      </w:divBdr>
    </w:div>
    <w:div w:id="1991977074">
      <w:bodyDiv w:val="1"/>
      <w:marLeft w:val="0"/>
      <w:marRight w:val="0"/>
      <w:marTop w:val="0"/>
      <w:marBottom w:val="0"/>
      <w:divBdr>
        <w:top w:val="none" w:sz="0" w:space="0" w:color="auto"/>
        <w:left w:val="none" w:sz="0" w:space="0" w:color="auto"/>
        <w:bottom w:val="none" w:sz="0" w:space="0" w:color="auto"/>
        <w:right w:val="none" w:sz="0" w:space="0" w:color="auto"/>
      </w:divBdr>
    </w:div>
    <w:div w:id="1994723476">
      <w:bodyDiv w:val="1"/>
      <w:marLeft w:val="0"/>
      <w:marRight w:val="0"/>
      <w:marTop w:val="0"/>
      <w:marBottom w:val="0"/>
      <w:divBdr>
        <w:top w:val="none" w:sz="0" w:space="0" w:color="auto"/>
        <w:left w:val="none" w:sz="0" w:space="0" w:color="auto"/>
        <w:bottom w:val="none" w:sz="0" w:space="0" w:color="auto"/>
        <w:right w:val="none" w:sz="0" w:space="0" w:color="auto"/>
      </w:divBdr>
    </w:div>
    <w:div w:id="1995835215">
      <w:bodyDiv w:val="1"/>
      <w:marLeft w:val="0"/>
      <w:marRight w:val="0"/>
      <w:marTop w:val="0"/>
      <w:marBottom w:val="0"/>
      <w:divBdr>
        <w:top w:val="none" w:sz="0" w:space="0" w:color="auto"/>
        <w:left w:val="none" w:sz="0" w:space="0" w:color="auto"/>
        <w:bottom w:val="none" w:sz="0" w:space="0" w:color="auto"/>
        <w:right w:val="none" w:sz="0" w:space="0" w:color="auto"/>
      </w:divBdr>
    </w:div>
    <w:div w:id="1996717393">
      <w:bodyDiv w:val="1"/>
      <w:marLeft w:val="0"/>
      <w:marRight w:val="0"/>
      <w:marTop w:val="0"/>
      <w:marBottom w:val="0"/>
      <w:divBdr>
        <w:top w:val="none" w:sz="0" w:space="0" w:color="auto"/>
        <w:left w:val="none" w:sz="0" w:space="0" w:color="auto"/>
        <w:bottom w:val="none" w:sz="0" w:space="0" w:color="auto"/>
        <w:right w:val="none" w:sz="0" w:space="0" w:color="auto"/>
      </w:divBdr>
    </w:div>
    <w:div w:id="1997606080">
      <w:bodyDiv w:val="1"/>
      <w:marLeft w:val="0"/>
      <w:marRight w:val="0"/>
      <w:marTop w:val="0"/>
      <w:marBottom w:val="0"/>
      <w:divBdr>
        <w:top w:val="none" w:sz="0" w:space="0" w:color="auto"/>
        <w:left w:val="none" w:sz="0" w:space="0" w:color="auto"/>
        <w:bottom w:val="none" w:sz="0" w:space="0" w:color="auto"/>
        <w:right w:val="none" w:sz="0" w:space="0" w:color="auto"/>
      </w:divBdr>
    </w:div>
    <w:div w:id="1998729643">
      <w:bodyDiv w:val="1"/>
      <w:marLeft w:val="0"/>
      <w:marRight w:val="0"/>
      <w:marTop w:val="0"/>
      <w:marBottom w:val="0"/>
      <w:divBdr>
        <w:top w:val="none" w:sz="0" w:space="0" w:color="auto"/>
        <w:left w:val="none" w:sz="0" w:space="0" w:color="auto"/>
        <w:bottom w:val="none" w:sz="0" w:space="0" w:color="auto"/>
        <w:right w:val="none" w:sz="0" w:space="0" w:color="auto"/>
      </w:divBdr>
    </w:div>
    <w:div w:id="1999380827">
      <w:bodyDiv w:val="1"/>
      <w:marLeft w:val="0"/>
      <w:marRight w:val="0"/>
      <w:marTop w:val="0"/>
      <w:marBottom w:val="0"/>
      <w:divBdr>
        <w:top w:val="none" w:sz="0" w:space="0" w:color="auto"/>
        <w:left w:val="none" w:sz="0" w:space="0" w:color="auto"/>
        <w:bottom w:val="none" w:sz="0" w:space="0" w:color="auto"/>
        <w:right w:val="none" w:sz="0" w:space="0" w:color="auto"/>
      </w:divBdr>
    </w:div>
    <w:div w:id="2000116798">
      <w:bodyDiv w:val="1"/>
      <w:marLeft w:val="0"/>
      <w:marRight w:val="0"/>
      <w:marTop w:val="0"/>
      <w:marBottom w:val="0"/>
      <w:divBdr>
        <w:top w:val="none" w:sz="0" w:space="0" w:color="auto"/>
        <w:left w:val="none" w:sz="0" w:space="0" w:color="auto"/>
        <w:bottom w:val="none" w:sz="0" w:space="0" w:color="auto"/>
        <w:right w:val="none" w:sz="0" w:space="0" w:color="auto"/>
      </w:divBdr>
    </w:div>
    <w:div w:id="2000427151">
      <w:bodyDiv w:val="1"/>
      <w:marLeft w:val="0"/>
      <w:marRight w:val="0"/>
      <w:marTop w:val="0"/>
      <w:marBottom w:val="0"/>
      <w:divBdr>
        <w:top w:val="none" w:sz="0" w:space="0" w:color="auto"/>
        <w:left w:val="none" w:sz="0" w:space="0" w:color="auto"/>
        <w:bottom w:val="none" w:sz="0" w:space="0" w:color="auto"/>
        <w:right w:val="none" w:sz="0" w:space="0" w:color="auto"/>
      </w:divBdr>
    </w:div>
    <w:div w:id="2000696487">
      <w:bodyDiv w:val="1"/>
      <w:marLeft w:val="0"/>
      <w:marRight w:val="0"/>
      <w:marTop w:val="0"/>
      <w:marBottom w:val="0"/>
      <w:divBdr>
        <w:top w:val="none" w:sz="0" w:space="0" w:color="auto"/>
        <w:left w:val="none" w:sz="0" w:space="0" w:color="auto"/>
        <w:bottom w:val="none" w:sz="0" w:space="0" w:color="auto"/>
        <w:right w:val="none" w:sz="0" w:space="0" w:color="auto"/>
      </w:divBdr>
    </w:div>
    <w:div w:id="2000959137">
      <w:bodyDiv w:val="1"/>
      <w:marLeft w:val="0"/>
      <w:marRight w:val="0"/>
      <w:marTop w:val="0"/>
      <w:marBottom w:val="0"/>
      <w:divBdr>
        <w:top w:val="none" w:sz="0" w:space="0" w:color="auto"/>
        <w:left w:val="none" w:sz="0" w:space="0" w:color="auto"/>
        <w:bottom w:val="none" w:sz="0" w:space="0" w:color="auto"/>
        <w:right w:val="none" w:sz="0" w:space="0" w:color="auto"/>
      </w:divBdr>
    </w:div>
    <w:div w:id="2001037621">
      <w:bodyDiv w:val="1"/>
      <w:marLeft w:val="0"/>
      <w:marRight w:val="0"/>
      <w:marTop w:val="0"/>
      <w:marBottom w:val="0"/>
      <w:divBdr>
        <w:top w:val="none" w:sz="0" w:space="0" w:color="auto"/>
        <w:left w:val="none" w:sz="0" w:space="0" w:color="auto"/>
        <w:bottom w:val="none" w:sz="0" w:space="0" w:color="auto"/>
        <w:right w:val="none" w:sz="0" w:space="0" w:color="auto"/>
      </w:divBdr>
    </w:div>
    <w:div w:id="2001499929">
      <w:bodyDiv w:val="1"/>
      <w:marLeft w:val="0"/>
      <w:marRight w:val="0"/>
      <w:marTop w:val="0"/>
      <w:marBottom w:val="0"/>
      <w:divBdr>
        <w:top w:val="none" w:sz="0" w:space="0" w:color="auto"/>
        <w:left w:val="none" w:sz="0" w:space="0" w:color="auto"/>
        <w:bottom w:val="none" w:sz="0" w:space="0" w:color="auto"/>
        <w:right w:val="none" w:sz="0" w:space="0" w:color="auto"/>
      </w:divBdr>
    </w:div>
    <w:div w:id="2001888382">
      <w:bodyDiv w:val="1"/>
      <w:marLeft w:val="0"/>
      <w:marRight w:val="0"/>
      <w:marTop w:val="0"/>
      <w:marBottom w:val="0"/>
      <w:divBdr>
        <w:top w:val="none" w:sz="0" w:space="0" w:color="auto"/>
        <w:left w:val="none" w:sz="0" w:space="0" w:color="auto"/>
        <w:bottom w:val="none" w:sz="0" w:space="0" w:color="auto"/>
        <w:right w:val="none" w:sz="0" w:space="0" w:color="auto"/>
      </w:divBdr>
    </w:div>
    <w:div w:id="2003002560">
      <w:bodyDiv w:val="1"/>
      <w:marLeft w:val="0"/>
      <w:marRight w:val="0"/>
      <w:marTop w:val="0"/>
      <w:marBottom w:val="0"/>
      <w:divBdr>
        <w:top w:val="none" w:sz="0" w:space="0" w:color="auto"/>
        <w:left w:val="none" w:sz="0" w:space="0" w:color="auto"/>
        <w:bottom w:val="none" w:sz="0" w:space="0" w:color="auto"/>
        <w:right w:val="none" w:sz="0" w:space="0" w:color="auto"/>
      </w:divBdr>
    </w:div>
    <w:div w:id="2003240002">
      <w:bodyDiv w:val="1"/>
      <w:marLeft w:val="0"/>
      <w:marRight w:val="0"/>
      <w:marTop w:val="0"/>
      <w:marBottom w:val="0"/>
      <w:divBdr>
        <w:top w:val="none" w:sz="0" w:space="0" w:color="auto"/>
        <w:left w:val="none" w:sz="0" w:space="0" w:color="auto"/>
        <w:bottom w:val="none" w:sz="0" w:space="0" w:color="auto"/>
        <w:right w:val="none" w:sz="0" w:space="0" w:color="auto"/>
      </w:divBdr>
    </w:div>
    <w:div w:id="2003852291">
      <w:bodyDiv w:val="1"/>
      <w:marLeft w:val="0"/>
      <w:marRight w:val="0"/>
      <w:marTop w:val="0"/>
      <w:marBottom w:val="0"/>
      <w:divBdr>
        <w:top w:val="none" w:sz="0" w:space="0" w:color="auto"/>
        <w:left w:val="none" w:sz="0" w:space="0" w:color="auto"/>
        <w:bottom w:val="none" w:sz="0" w:space="0" w:color="auto"/>
        <w:right w:val="none" w:sz="0" w:space="0" w:color="auto"/>
      </w:divBdr>
    </w:div>
    <w:div w:id="2004238854">
      <w:bodyDiv w:val="1"/>
      <w:marLeft w:val="0"/>
      <w:marRight w:val="0"/>
      <w:marTop w:val="0"/>
      <w:marBottom w:val="0"/>
      <w:divBdr>
        <w:top w:val="none" w:sz="0" w:space="0" w:color="auto"/>
        <w:left w:val="none" w:sz="0" w:space="0" w:color="auto"/>
        <w:bottom w:val="none" w:sz="0" w:space="0" w:color="auto"/>
        <w:right w:val="none" w:sz="0" w:space="0" w:color="auto"/>
      </w:divBdr>
    </w:div>
    <w:div w:id="2004502700">
      <w:bodyDiv w:val="1"/>
      <w:marLeft w:val="0"/>
      <w:marRight w:val="0"/>
      <w:marTop w:val="0"/>
      <w:marBottom w:val="0"/>
      <w:divBdr>
        <w:top w:val="none" w:sz="0" w:space="0" w:color="auto"/>
        <w:left w:val="none" w:sz="0" w:space="0" w:color="auto"/>
        <w:bottom w:val="none" w:sz="0" w:space="0" w:color="auto"/>
        <w:right w:val="none" w:sz="0" w:space="0" w:color="auto"/>
      </w:divBdr>
    </w:div>
    <w:div w:id="2004813722">
      <w:bodyDiv w:val="1"/>
      <w:marLeft w:val="0"/>
      <w:marRight w:val="0"/>
      <w:marTop w:val="0"/>
      <w:marBottom w:val="0"/>
      <w:divBdr>
        <w:top w:val="none" w:sz="0" w:space="0" w:color="auto"/>
        <w:left w:val="none" w:sz="0" w:space="0" w:color="auto"/>
        <w:bottom w:val="none" w:sz="0" w:space="0" w:color="auto"/>
        <w:right w:val="none" w:sz="0" w:space="0" w:color="auto"/>
      </w:divBdr>
    </w:div>
    <w:div w:id="2005232118">
      <w:bodyDiv w:val="1"/>
      <w:marLeft w:val="0"/>
      <w:marRight w:val="0"/>
      <w:marTop w:val="0"/>
      <w:marBottom w:val="0"/>
      <w:divBdr>
        <w:top w:val="none" w:sz="0" w:space="0" w:color="auto"/>
        <w:left w:val="none" w:sz="0" w:space="0" w:color="auto"/>
        <w:bottom w:val="none" w:sz="0" w:space="0" w:color="auto"/>
        <w:right w:val="none" w:sz="0" w:space="0" w:color="auto"/>
      </w:divBdr>
    </w:div>
    <w:div w:id="2005666172">
      <w:bodyDiv w:val="1"/>
      <w:marLeft w:val="0"/>
      <w:marRight w:val="0"/>
      <w:marTop w:val="0"/>
      <w:marBottom w:val="0"/>
      <w:divBdr>
        <w:top w:val="none" w:sz="0" w:space="0" w:color="auto"/>
        <w:left w:val="none" w:sz="0" w:space="0" w:color="auto"/>
        <w:bottom w:val="none" w:sz="0" w:space="0" w:color="auto"/>
        <w:right w:val="none" w:sz="0" w:space="0" w:color="auto"/>
      </w:divBdr>
    </w:div>
    <w:div w:id="2006739792">
      <w:bodyDiv w:val="1"/>
      <w:marLeft w:val="0"/>
      <w:marRight w:val="0"/>
      <w:marTop w:val="0"/>
      <w:marBottom w:val="0"/>
      <w:divBdr>
        <w:top w:val="none" w:sz="0" w:space="0" w:color="auto"/>
        <w:left w:val="none" w:sz="0" w:space="0" w:color="auto"/>
        <w:bottom w:val="none" w:sz="0" w:space="0" w:color="auto"/>
        <w:right w:val="none" w:sz="0" w:space="0" w:color="auto"/>
      </w:divBdr>
    </w:div>
    <w:div w:id="2006742121">
      <w:bodyDiv w:val="1"/>
      <w:marLeft w:val="0"/>
      <w:marRight w:val="0"/>
      <w:marTop w:val="0"/>
      <w:marBottom w:val="0"/>
      <w:divBdr>
        <w:top w:val="none" w:sz="0" w:space="0" w:color="auto"/>
        <w:left w:val="none" w:sz="0" w:space="0" w:color="auto"/>
        <w:bottom w:val="none" w:sz="0" w:space="0" w:color="auto"/>
        <w:right w:val="none" w:sz="0" w:space="0" w:color="auto"/>
      </w:divBdr>
    </w:div>
    <w:div w:id="2007433819">
      <w:bodyDiv w:val="1"/>
      <w:marLeft w:val="0"/>
      <w:marRight w:val="0"/>
      <w:marTop w:val="0"/>
      <w:marBottom w:val="0"/>
      <w:divBdr>
        <w:top w:val="none" w:sz="0" w:space="0" w:color="auto"/>
        <w:left w:val="none" w:sz="0" w:space="0" w:color="auto"/>
        <w:bottom w:val="none" w:sz="0" w:space="0" w:color="auto"/>
        <w:right w:val="none" w:sz="0" w:space="0" w:color="auto"/>
      </w:divBdr>
    </w:div>
    <w:div w:id="2007777511">
      <w:bodyDiv w:val="1"/>
      <w:marLeft w:val="0"/>
      <w:marRight w:val="0"/>
      <w:marTop w:val="0"/>
      <w:marBottom w:val="0"/>
      <w:divBdr>
        <w:top w:val="none" w:sz="0" w:space="0" w:color="auto"/>
        <w:left w:val="none" w:sz="0" w:space="0" w:color="auto"/>
        <w:bottom w:val="none" w:sz="0" w:space="0" w:color="auto"/>
        <w:right w:val="none" w:sz="0" w:space="0" w:color="auto"/>
      </w:divBdr>
    </w:div>
    <w:div w:id="2008291661">
      <w:bodyDiv w:val="1"/>
      <w:marLeft w:val="0"/>
      <w:marRight w:val="0"/>
      <w:marTop w:val="0"/>
      <w:marBottom w:val="0"/>
      <w:divBdr>
        <w:top w:val="none" w:sz="0" w:space="0" w:color="auto"/>
        <w:left w:val="none" w:sz="0" w:space="0" w:color="auto"/>
        <w:bottom w:val="none" w:sz="0" w:space="0" w:color="auto"/>
        <w:right w:val="none" w:sz="0" w:space="0" w:color="auto"/>
      </w:divBdr>
    </w:div>
    <w:div w:id="2010476253">
      <w:bodyDiv w:val="1"/>
      <w:marLeft w:val="0"/>
      <w:marRight w:val="0"/>
      <w:marTop w:val="0"/>
      <w:marBottom w:val="0"/>
      <w:divBdr>
        <w:top w:val="none" w:sz="0" w:space="0" w:color="auto"/>
        <w:left w:val="none" w:sz="0" w:space="0" w:color="auto"/>
        <w:bottom w:val="none" w:sz="0" w:space="0" w:color="auto"/>
        <w:right w:val="none" w:sz="0" w:space="0" w:color="auto"/>
      </w:divBdr>
    </w:div>
    <w:div w:id="2010910540">
      <w:bodyDiv w:val="1"/>
      <w:marLeft w:val="0"/>
      <w:marRight w:val="0"/>
      <w:marTop w:val="0"/>
      <w:marBottom w:val="0"/>
      <w:divBdr>
        <w:top w:val="none" w:sz="0" w:space="0" w:color="auto"/>
        <w:left w:val="none" w:sz="0" w:space="0" w:color="auto"/>
        <w:bottom w:val="none" w:sz="0" w:space="0" w:color="auto"/>
        <w:right w:val="none" w:sz="0" w:space="0" w:color="auto"/>
      </w:divBdr>
    </w:div>
    <w:div w:id="2011369060">
      <w:bodyDiv w:val="1"/>
      <w:marLeft w:val="0"/>
      <w:marRight w:val="0"/>
      <w:marTop w:val="0"/>
      <w:marBottom w:val="0"/>
      <w:divBdr>
        <w:top w:val="none" w:sz="0" w:space="0" w:color="auto"/>
        <w:left w:val="none" w:sz="0" w:space="0" w:color="auto"/>
        <w:bottom w:val="none" w:sz="0" w:space="0" w:color="auto"/>
        <w:right w:val="none" w:sz="0" w:space="0" w:color="auto"/>
      </w:divBdr>
    </w:div>
    <w:div w:id="2013221576">
      <w:bodyDiv w:val="1"/>
      <w:marLeft w:val="0"/>
      <w:marRight w:val="0"/>
      <w:marTop w:val="0"/>
      <w:marBottom w:val="0"/>
      <w:divBdr>
        <w:top w:val="none" w:sz="0" w:space="0" w:color="auto"/>
        <w:left w:val="none" w:sz="0" w:space="0" w:color="auto"/>
        <w:bottom w:val="none" w:sz="0" w:space="0" w:color="auto"/>
        <w:right w:val="none" w:sz="0" w:space="0" w:color="auto"/>
      </w:divBdr>
    </w:div>
    <w:div w:id="2013295858">
      <w:bodyDiv w:val="1"/>
      <w:marLeft w:val="0"/>
      <w:marRight w:val="0"/>
      <w:marTop w:val="0"/>
      <w:marBottom w:val="0"/>
      <w:divBdr>
        <w:top w:val="none" w:sz="0" w:space="0" w:color="auto"/>
        <w:left w:val="none" w:sz="0" w:space="0" w:color="auto"/>
        <w:bottom w:val="none" w:sz="0" w:space="0" w:color="auto"/>
        <w:right w:val="none" w:sz="0" w:space="0" w:color="auto"/>
      </w:divBdr>
    </w:div>
    <w:div w:id="2013948153">
      <w:bodyDiv w:val="1"/>
      <w:marLeft w:val="0"/>
      <w:marRight w:val="0"/>
      <w:marTop w:val="0"/>
      <w:marBottom w:val="0"/>
      <w:divBdr>
        <w:top w:val="none" w:sz="0" w:space="0" w:color="auto"/>
        <w:left w:val="none" w:sz="0" w:space="0" w:color="auto"/>
        <w:bottom w:val="none" w:sz="0" w:space="0" w:color="auto"/>
        <w:right w:val="none" w:sz="0" w:space="0" w:color="auto"/>
      </w:divBdr>
    </w:div>
    <w:div w:id="2013990261">
      <w:bodyDiv w:val="1"/>
      <w:marLeft w:val="0"/>
      <w:marRight w:val="0"/>
      <w:marTop w:val="0"/>
      <w:marBottom w:val="0"/>
      <w:divBdr>
        <w:top w:val="none" w:sz="0" w:space="0" w:color="auto"/>
        <w:left w:val="none" w:sz="0" w:space="0" w:color="auto"/>
        <w:bottom w:val="none" w:sz="0" w:space="0" w:color="auto"/>
        <w:right w:val="none" w:sz="0" w:space="0" w:color="auto"/>
      </w:divBdr>
    </w:div>
    <w:div w:id="2014793760">
      <w:bodyDiv w:val="1"/>
      <w:marLeft w:val="0"/>
      <w:marRight w:val="0"/>
      <w:marTop w:val="0"/>
      <w:marBottom w:val="0"/>
      <w:divBdr>
        <w:top w:val="none" w:sz="0" w:space="0" w:color="auto"/>
        <w:left w:val="none" w:sz="0" w:space="0" w:color="auto"/>
        <w:bottom w:val="none" w:sz="0" w:space="0" w:color="auto"/>
        <w:right w:val="none" w:sz="0" w:space="0" w:color="auto"/>
      </w:divBdr>
    </w:div>
    <w:div w:id="2014914679">
      <w:bodyDiv w:val="1"/>
      <w:marLeft w:val="0"/>
      <w:marRight w:val="0"/>
      <w:marTop w:val="0"/>
      <w:marBottom w:val="0"/>
      <w:divBdr>
        <w:top w:val="none" w:sz="0" w:space="0" w:color="auto"/>
        <w:left w:val="none" w:sz="0" w:space="0" w:color="auto"/>
        <w:bottom w:val="none" w:sz="0" w:space="0" w:color="auto"/>
        <w:right w:val="none" w:sz="0" w:space="0" w:color="auto"/>
      </w:divBdr>
    </w:div>
    <w:div w:id="2014987058">
      <w:bodyDiv w:val="1"/>
      <w:marLeft w:val="0"/>
      <w:marRight w:val="0"/>
      <w:marTop w:val="0"/>
      <w:marBottom w:val="0"/>
      <w:divBdr>
        <w:top w:val="none" w:sz="0" w:space="0" w:color="auto"/>
        <w:left w:val="none" w:sz="0" w:space="0" w:color="auto"/>
        <w:bottom w:val="none" w:sz="0" w:space="0" w:color="auto"/>
        <w:right w:val="none" w:sz="0" w:space="0" w:color="auto"/>
      </w:divBdr>
    </w:div>
    <w:div w:id="2015566219">
      <w:bodyDiv w:val="1"/>
      <w:marLeft w:val="0"/>
      <w:marRight w:val="0"/>
      <w:marTop w:val="0"/>
      <w:marBottom w:val="0"/>
      <w:divBdr>
        <w:top w:val="none" w:sz="0" w:space="0" w:color="auto"/>
        <w:left w:val="none" w:sz="0" w:space="0" w:color="auto"/>
        <w:bottom w:val="none" w:sz="0" w:space="0" w:color="auto"/>
        <w:right w:val="none" w:sz="0" w:space="0" w:color="auto"/>
      </w:divBdr>
    </w:div>
    <w:div w:id="2017728966">
      <w:bodyDiv w:val="1"/>
      <w:marLeft w:val="0"/>
      <w:marRight w:val="0"/>
      <w:marTop w:val="0"/>
      <w:marBottom w:val="0"/>
      <w:divBdr>
        <w:top w:val="none" w:sz="0" w:space="0" w:color="auto"/>
        <w:left w:val="none" w:sz="0" w:space="0" w:color="auto"/>
        <w:bottom w:val="none" w:sz="0" w:space="0" w:color="auto"/>
        <w:right w:val="none" w:sz="0" w:space="0" w:color="auto"/>
      </w:divBdr>
    </w:div>
    <w:div w:id="2017994370">
      <w:bodyDiv w:val="1"/>
      <w:marLeft w:val="0"/>
      <w:marRight w:val="0"/>
      <w:marTop w:val="0"/>
      <w:marBottom w:val="0"/>
      <w:divBdr>
        <w:top w:val="none" w:sz="0" w:space="0" w:color="auto"/>
        <w:left w:val="none" w:sz="0" w:space="0" w:color="auto"/>
        <w:bottom w:val="none" w:sz="0" w:space="0" w:color="auto"/>
        <w:right w:val="none" w:sz="0" w:space="0" w:color="auto"/>
      </w:divBdr>
    </w:div>
    <w:div w:id="2018384854">
      <w:bodyDiv w:val="1"/>
      <w:marLeft w:val="0"/>
      <w:marRight w:val="0"/>
      <w:marTop w:val="0"/>
      <w:marBottom w:val="0"/>
      <w:divBdr>
        <w:top w:val="none" w:sz="0" w:space="0" w:color="auto"/>
        <w:left w:val="none" w:sz="0" w:space="0" w:color="auto"/>
        <w:bottom w:val="none" w:sz="0" w:space="0" w:color="auto"/>
        <w:right w:val="none" w:sz="0" w:space="0" w:color="auto"/>
      </w:divBdr>
    </w:div>
    <w:div w:id="2019308411">
      <w:bodyDiv w:val="1"/>
      <w:marLeft w:val="0"/>
      <w:marRight w:val="0"/>
      <w:marTop w:val="0"/>
      <w:marBottom w:val="0"/>
      <w:divBdr>
        <w:top w:val="none" w:sz="0" w:space="0" w:color="auto"/>
        <w:left w:val="none" w:sz="0" w:space="0" w:color="auto"/>
        <w:bottom w:val="none" w:sz="0" w:space="0" w:color="auto"/>
        <w:right w:val="none" w:sz="0" w:space="0" w:color="auto"/>
      </w:divBdr>
    </w:div>
    <w:div w:id="2019384689">
      <w:bodyDiv w:val="1"/>
      <w:marLeft w:val="0"/>
      <w:marRight w:val="0"/>
      <w:marTop w:val="0"/>
      <w:marBottom w:val="0"/>
      <w:divBdr>
        <w:top w:val="none" w:sz="0" w:space="0" w:color="auto"/>
        <w:left w:val="none" w:sz="0" w:space="0" w:color="auto"/>
        <w:bottom w:val="none" w:sz="0" w:space="0" w:color="auto"/>
        <w:right w:val="none" w:sz="0" w:space="0" w:color="auto"/>
      </w:divBdr>
    </w:div>
    <w:div w:id="2019575306">
      <w:bodyDiv w:val="1"/>
      <w:marLeft w:val="0"/>
      <w:marRight w:val="0"/>
      <w:marTop w:val="0"/>
      <w:marBottom w:val="0"/>
      <w:divBdr>
        <w:top w:val="none" w:sz="0" w:space="0" w:color="auto"/>
        <w:left w:val="none" w:sz="0" w:space="0" w:color="auto"/>
        <w:bottom w:val="none" w:sz="0" w:space="0" w:color="auto"/>
        <w:right w:val="none" w:sz="0" w:space="0" w:color="auto"/>
      </w:divBdr>
    </w:div>
    <w:div w:id="2019916951">
      <w:bodyDiv w:val="1"/>
      <w:marLeft w:val="0"/>
      <w:marRight w:val="0"/>
      <w:marTop w:val="0"/>
      <w:marBottom w:val="0"/>
      <w:divBdr>
        <w:top w:val="none" w:sz="0" w:space="0" w:color="auto"/>
        <w:left w:val="none" w:sz="0" w:space="0" w:color="auto"/>
        <w:bottom w:val="none" w:sz="0" w:space="0" w:color="auto"/>
        <w:right w:val="none" w:sz="0" w:space="0" w:color="auto"/>
      </w:divBdr>
    </w:div>
    <w:div w:id="2020307468">
      <w:bodyDiv w:val="1"/>
      <w:marLeft w:val="0"/>
      <w:marRight w:val="0"/>
      <w:marTop w:val="0"/>
      <w:marBottom w:val="0"/>
      <w:divBdr>
        <w:top w:val="none" w:sz="0" w:space="0" w:color="auto"/>
        <w:left w:val="none" w:sz="0" w:space="0" w:color="auto"/>
        <w:bottom w:val="none" w:sz="0" w:space="0" w:color="auto"/>
        <w:right w:val="none" w:sz="0" w:space="0" w:color="auto"/>
      </w:divBdr>
    </w:div>
    <w:div w:id="2020960344">
      <w:bodyDiv w:val="1"/>
      <w:marLeft w:val="0"/>
      <w:marRight w:val="0"/>
      <w:marTop w:val="0"/>
      <w:marBottom w:val="0"/>
      <w:divBdr>
        <w:top w:val="none" w:sz="0" w:space="0" w:color="auto"/>
        <w:left w:val="none" w:sz="0" w:space="0" w:color="auto"/>
        <w:bottom w:val="none" w:sz="0" w:space="0" w:color="auto"/>
        <w:right w:val="none" w:sz="0" w:space="0" w:color="auto"/>
      </w:divBdr>
    </w:div>
    <w:div w:id="2022002112">
      <w:bodyDiv w:val="1"/>
      <w:marLeft w:val="0"/>
      <w:marRight w:val="0"/>
      <w:marTop w:val="0"/>
      <w:marBottom w:val="0"/>
      <w:divBdr>
        <w:top w:val="none" w:sz="0" w:space="0" w:color="auto"/>
        <w:left w:val="none" w:sz="0" w:space="0" w:color="auto"/>
        <w:bottom w:val="none" w:sz="0" w:space="0" w:color="auto"/>
        <w:right w:val="none" w:sz="0" w:space="0" w:color="auto"/>
      </w:divBdr>
    </w:div>
    <w:div w:id="2022127380">
      <w:bodyDiv w:val="1"/>
      <w:marLeft w:val="0"/>
      <w:marRight w:val="0"/>
      <w:marTop w:val="0"/>
      <w:marBottom w:val="0"/>
      <w:divBdr>
        <w:top w:val="none" w:sz="0" w:space="0" w:color="auto"/>
        <w:left w:val="none" w:sz="0" w:space="0" w:color="auto"/>
        <w:bottom w:val="none" w:sz="0" w:space="0" w:color="auto"/>
        <w:right w:val="none" w:sz="0" w:space="0" w:color="auto"/>
      </w:divBdr>
    </w:div>
    <w:div w:id="2022316897">
      <w:bodyDiv w:val="1"/>
      <w:marLeft w:val="0"/>
      <w:marRight w:val="0"/>
      <w:marTop w:val="0"/>
      <w:marBottom w:val="0"/>
      <w:divBdr>
        <w:top w:val="none" w:sz="0" w:space="0" w:color="auto"/>
        <w:left w:val="none" w:sz="0" w:space="0" w:color="auto"/>
        <w:bottom w:val="none" w:sz="0" w:space="0" w:color="auto"/>
        <w:right w:val="none" w:sz="0" w:space="0" w:color="auto"/>
      </w:divBdr>
    </w:div>
    <w:div w:id="2022513292">
      <w:bodyDiv w:val="1"/>
      <w:marLeft w:val="0"/>
      <w:marRight w:val="0"/>
      <w:marTop w:val="0"/>
      <w:marBottom w:val="0"/>
      <w:divBdr>
        <w:top w:val="none" w:sz="0" w:space="0" w:color="auto"/>
        <w:left w:val="none" w:sz="0" w:space="0" w:color="auto"/>
        <w:bottom w:val="none" w:sz="0" w:space="0" w:color="auto"/>
        <w:right w:val="none" w:sz="0" w:space="0" w:color="auto"/>
      </w:divBdr>
    </w:div>
    <w:div w:id="2022658934">
      <w:bodyDiv w:val="1"/>
      <w:marLeft w:val="0"/>
      <w:marRight w:val="0"/>
      <w:marTop w:val="0"/>
      <w:marBottom w:val="0"/>
      <w:divBdr>
        <w:top w:val="none" w:sz="0" w:space="0" w:color="auto"/>
        <w:left w:val="none" w:sz="0" w:space="0" w:color="auto"/>
        <w:bottom w:val="none" w:sz="0" w:space="0" w:color="auto"/>
        <w:right w:val="none" w:sz="0" w:space="0" w:color="auto"/>
      </w:divBdr>
    </w:div>
    <w:div w:id="2022781705">
      <w:bodyDiv w:val="1"/>
      <w:marLeft w:val="0"/>
      <w:marRight w:val="0"/>
      <w:marTop w:val="0"/>
      <w:marBottom w:val="0"/>
      <w:divBdr>
        <w:top w:val="none" w:sz="0" w:space="0" w:color="auto"/>
        <w:left w:val="none" w:sz="0" w:space="0" w:color="auto"/>
        <w:bottom w:val="none" w:sz="0" w:space="0" w:color="auto"/>
        <w:right w:val="none" w:sz="0" w:space="0" w:color="auto"/>
      </w:divBdr>
    </w:div>
    <w:div w:id="2023899140">
      <w:bodyDiv w:val="1"/>
      <w:marLeft w:val="0"/>
      <w:marRight w:val="0"/>
      <w:marTop w:val="0"/>
      <w:marBottom w:val="0"/>
      <w:divBdr>
        <w:top w:val="none" w:sz="0" w:space="0" w:color="auto"/>
        <w:left w:val="none" w:sz="0" w:space="0" w:color="auto"/>
        <w:bottom w:val="none" w:sz="0" w:space="0" w:color="auto"/>
        <w:right w:val="none" w:sz="0" w:space="0" w:color="auto"/>
      </w:divBdr>
    </w:div>
    <w:div w:id="2024504456">
      <w:bodyDiv w:val="1"/>
      <w:marLeft w:val="0"/>
      <w:marRight w:val="0"/>
      <w:marTop w:val="0"/>
      <w:marBottom w:val="0"/>
      <w:divBdr>
        <w:top w:val="none" w:sz="0" w:space="0" w:color="auto"/>
        <w:left w:val="none" w:sz="0" w:space="0" w:color="auto"/>
        <w:bottom w:val="none" w:sz="0" w:space="0" w:color="auto"/>
        <w:right w:val="none" w:sz="0" w:space="0" w:color="auto"/>
      </w:divBdr>
    </w:div>
    <w:div w:id="2026513913">
      <w:bodyDiv w:val="1"/>
      <w:marLeft w:val="0"/>
      <w:marRight w:val="0"/>
      <w:marTop w:val="0"/>
      <w:marBottom w:val="0"/>
      <w:divBdr>
        <w:top w:val="none" w:sz="0" w:space="0" w:color="auto"/>
        <w:left w:val="none" w:sz="0" w:space="0" w:color="auto"/>
        <w:bottom w:val="none" w:sz="0" w:space="0" w:color="auto"/>
        <w:right w:val="none" w:sz="0" w:space="0" w:color="auto"/>
      </w:divBdr>
    </w:div>
    <w:div w:id="2027056270">
      <w:bodyDiv w:val="1"/>
      <w:marLeft w:val="0"/>
      <w:marRight w:val="0"/>
      <w:marTop w:val="0"/>
      <w:marBottom w:val="0"/>
      <w:divBdr>
        <w:top w:val="none" w:sz="0" w:space="0" w:color="auto"/>
        <w:left w:val="none" w:sz="0" w:space="0" w:color="auto"/>
        <w:bottom w:val="none" w:sz="0" w:space="0" w:color="auto"/>
        <w:right w:val="none" w:sz="0" w:space="0" w:color="auto"/>
      </w:divBdr>
    </w:div>
    <w:div w:id="2028092153">
      <w:bodyDiv w:val="1"/>
      <w:marLeft w:val="0"/>
      <w:marRight w:val="0"/>
      <w:marTop w:val="0"/>
      <w:marBottom w:val="0"/>
      <w:divBdr>
        <w:top w:val="none" w:sz="0" w:space="0" w:color="auto"/>
        <w:left w:val="none" w:sz="0" w:space="0" w:color="auto"/>
        <w:bottom w:val="none" w:sz="0" w:space="0" w:color="auto"/>
        <w:right w:val="none" w:sz="0" w:space="0" w:color="auto"/>
      </w:divBdr>
    </w:div>
    <w:div w:id="2028285188">
      <w:bodyDiv w:val="1"/>
      <w:marLeft w:val="0"/>
      <w:marRight w:val="0"/>
      <w:marTop w:val="0"/>
      <w:marBottom w:val="0"/>
      <w:divBdr>
        <w:top w:val="none" w:sz="0" w:space="0" w:color="auto"/>
        <w:left w:val="none" w:sz="0" w:space="0" w:color="auto"/>
        <w:bottom w:val="none" w:sz="0" w:space="0" w:color="auto"/>
        <w:right w:val="none" w:sz="0" w:space="0" w:color="auto"/>
      </w:divBdr>
    </w:div>
    <w:div w:id="2030138971">
      <w:bodyDiv w:val="1"/>
      <w:marLeft w:val="0"/>
      <w:marRight w:val="0"/>
      <w:marTop w:val="0"/>
      <w:marBottom w:val="0"/>
      <w:divBdr>
        <w:top w:val="none" w:sz="0" w:space="0" w:color="auto"/>
        <w:left w:val="none" w:sz="0" w:space="0" w:color="auto"/>
        <w:bottom w:val="none" w:sz="0" w:space="0" w:color="auto"/>
        <w:right w:val="none" w:sz="0" w:space="0" w:color="auto"/>
      </w:divBdr>
    </w:div>
    <w:div w:id="2030641027">
      <w:bodyDiv w:val="1"/>
      <w:marLeft w:val="0"/>
      <w:marRight w:val="0"/>
      <w:marTop w:val="0"/>
      <w:marBottom w:val="0"/>
      <w:divBdr>
        <w:top w:val="none" w:sz="0" w:space="0" w:color="auto"/>
        <w:left w:val="none" w:sz="0" w:space="0" w:color="auto"/>
        <w:bottom w:val="none" w:sz="0" w:space="0" w:color="auto"/>
        <w:right w:val="none" w:sz="0" w:space="0" w:color="auto"/>
      </w:divBdr>
    </w:div>
    <w:div w:id="2032874737">
      <w:bodyDiv w:val="1"/>
      <w:marLeft w:val="0"/>
      <w:marRight w:val="0"/>
      <w:marTop w:val="0"/>
      <w:marBottom w:val="0"/>
      <w:divBdr>
        <w:top w:val="none" w:sz="0" w:space="0" w:color="auto"/>
        <w:left w:val="none" w:sz="0" w:space="0" w:color="auto"/>
        <w:bottom w:val="none" w:sz="0" w:space="0" w:color="auto"/>
        <w:right w:val="none" w:sz="0" w:space="0" w:color="auto"/>
      </w:divBdr>
    </w:div>
    <w:div w:id="2034186983">
      <w:bodyDiv w:val="1"/>
      <w:marLeft w:val="0"/>
      <w:marRight w:val="0"/>
      <w:marTop w:val="0"/>
      <w:marBottom w:val="0"/>
      <w:divBdr>
        <w:top w:val="none" w:sz="0" w:space="0" w:color="auto"/>
        <w:left w:val="none" w:sz="0" w:space="0" w:color="auto"/>
        <w:bottom w:val="none" w:sz="0" w:space="0" w:color="auto"/>
        <w:right w:val="none" w:sz="0" w:space="0" w:color="auto"/>
      </w:divBdr>
    </w:div>
    <w:div w:id="2034526919">
      <w:bodyDiv w:val="1"/>
      <w:marLeft w:val="0"/>
      <w:marRight w:val="0"/>
      <w:marTop w:val="0"/>
      <w:marBottom w:val="0"/>
      <w:divBdr>
        <w:top w:val="none" w:sz="0" w:space="0" w:color="auto"/>
        <w:left w:val="none" w:sz="0" w:space="0" w:color="auto"/>
        <w:bottom w:val="none" w:sz="0" w:space="0" w:color="auto"/>
        <w:right w:val="none" w:sz="0" w:space="0" w:color="auto"/>
      </w:divBdr>
    </w:div>
    <w:div w:id="2034963655">
      <w:bodyDiv w:val="1"/>
      <w:marLeft w:val="0"/>
      <w:marRight w:val="0"/>
      <w:marTop w:val="0"/>
      <w:marBottom w:val="0"/>
      <w:divBdr>
        <w:top w:val="none" w:sz="0" w:space="0" w:color="auto"/>
        <w:left w:val="none" w:sz="0" w:space="0" w:color="auto"/>
        <w:bottom w:val="none" w:sz="0" w:space="0" w:color="auto"/>
        <w:right w:val="none" w:sz="0" w:space="0" w:color="auto"/>
      </w:divBdr>
    </w:div>
    <w:div w:id="2035032981">
      <w:bodyDiv w:val="1"/>
      <w:marLeft w:val="0"/>
      <w:marRight w:val="0"/>
      <w:marTop w:val="0"/>
      <w:marBottom w:val="0"/>
      <w:divBdr>
        <w:top w:val="none" w:sz="0" w:space="0" w:color="auto"/>
        <w:left w:val="none" w:sz="0" w:space="0" w:color="auto"/>
        <w:bottom w:val="none" w:sz="0" w:space="0" w:color="auto"/>
        <w:right w:val="none" w:sz="0" w:space="0" w:color="auto"/>
      </w:divBdr>
    </w:div>
    <w:div w:id="2035497232">
      <w:bodyDiv w:val="1"/>
      <w:marLeft w:val="0"/>
      <w:marRight w:val="0"/>
      <w:marTop w:val="0"/>
      <w:marBottom w:val="0"/>
      <w:divBdr>
        <w:top w:val="none" w:sz="0" w:space="0" w:color="auto"/>
        <w:left w:val="none" w:sz="0" w:space="0" w:color="auto"/>
        <w:bottom w:val="none" w:sz="0" w:space="0" w:color="auto"/>
        <w:right w:val="none" w:sz="0" w:space="0" w:color="auto"/>
      </w:divBdr>
    </w:div>
    <w:div w:id="2035768919">
      <w:bodyDiv w:val="1"/>
      <w:marLeft w:val="0"/>
      <w:marRight w:val="0"/>
      <w:marTop w:val="0"/>
      <w:marBottom w:val="0"/>
      <w:divBdr>
        <w:top w:val="none" w:sz="0" w:space="0" w:color="auto"/>
        <w:left w:val="none" w:sz="0" w:space="0" w:color="auto"/>
        <w:bottom w:val="none" w:sz="0" w:space="0" w:color="auto"/>
        <w:right w:val="none" w:sz="0" w:space="0" w:color="auto"/>
      </w:divBdr>
    </w:div>
    <w:div w:id="2036496470">
      <w:bodyDiv w:val="1"/>
      <w:marLeft w:val="0"/>
      <w:marRight w:val="0"/>
      <w:marTop w:val="0"/>
      <w:marBottom w:val="0"/>
      <w:divBdr>
        <w:top w:val="none" w:sz="0" w:space="0" w:color="auto"/>
        <w:left w:val="none" w:sz="0" w:space="0" w:color="auto"/>
        <w:bottom w:val="none" w:sz="0" w:space="0" w:color="auto"/>
        <w:right w:val="none" w:sz="0" w:space="0" w:color="auto"/>
      </w:divBdr>
    </w:div>
    <w:div w:id="2036613389">
      <w:bodyDiv w:val="1"/>
      <w:marLeft w:val="0"/>
      <w:marRight w:val="0"/>
      <w:marTop w:val="0"/>
      <w:marBottom w:val="0"/>
      <w:divBdr>
        <w:top w:val="none" w:sz="0" w:space="0" w:color="auto"/>
        <w:left w:val="none" w:sz="0" w:space="0" w:color="auto"/>
        <w:bottom w:val="none" w:sz="0" w:space="0" w:color="auto"/>
        <w:right w:val="none" w:sz="0" w:space="0" w:color="auto"/>
      </w:divBdr>
    </w:div>
    <w:div w:id="2036880336">
      <w:bodyDiv w:val="1"/>
      <w:marLeft w:val="0"/>
      <w:marRight w:val="0"/>
      <w:marTop w:val="0"/>
      <w:marBottom w:val="0"/>
      <w:divBdr>
        <w:top w:val="none" w:sz="0" w:space="0" w:color="auto"/>
        <w:left w:val="none" w:sz="0" w:space="0" w:color="auto"/>
        <w:bottom w:val="none" w:sz="0" w:space="0" w:color="auto"/>
        <w:right w:val="none" w:sz="0" w:space="0" w:color="auto"/>
      </w:divBdr>
    </w:div>
    <w:div w:id="2038121887">
      <w:bodyDiv w:val="1"/>
      <w:marLeft w:val="0"/>
      <w:marRight w:val="0"/>
      <w:marTop w:val="0"/>
      <w:marBottom w:val="0"/>
      <w:divBdr>
        <w:top w:val="none" w:sz="0" w:space="0" w:color="auto"/>
        <w:left w:val="none" w:sz="0" w:space="0" w:color="auto"/>
        <w:bottom w:val="none" w:sz="0" w:space="0" w:color="auto"/>
        <w:right w:val="none" w:sz="0" w:space="0" w:color="auto"/>
      </w:divBdr>
    </w:div>
    <w:div w:id="2038310039">
      <w:bodyDiv w:val="1"/>
      <w:marLeft w:val="0"/>
      <w:marRight w:val="0"/>
      <w:marTop w:val="0"/>
      <w:marBottom w:val="0"/>
      <w:divBdr>
        <w:top w:val="none" w:sz="0" w:space="0" w:color="auto"/>
        <w:left w:val="none" w:sz="0" w:space="0" w:color="auto"/>
        <w:bottom w:val="none" w:sz="0" w:space="0" w:color="auto"/>
        <w:right w:val="none" w:sz="0" w:space="0" w:color="auto"/>
      </w:divBdr>
    </w:div>
    <w:div w:id="2038653373">
      <w:bodyDiv w:val="1"/>
      <w:marLeft w:val="0"/>
      <w:marRight w:val="0"/>
      <w:marTop w:val="0"/>
      <w:marBottom w:val="0"/>
      <w:divBdr>
        <w:top w:val="none" w:sz="0" w:space="0" w:color="auto"/>
        <w:left w:val="none" w:sz="0" w:space="0" w:color="auto"/>
        <w:bottom w:val="none" w:sz="0" w:space="0" w:color="auto"/>
        <w:right w:val="none" w:sz="0" w:space="0" w:color="auto"/>
      </w:divBdr>
    </w:div>
    <w:div w:id="2038772498">
      <w:bodyDiv w:val="1"/>
      <w:marLeft w:val="0"/>
      <w:marRight w:val="0"/>
      <w:marTop w:val="0"/>
      <w:marBottom w:val="0"/>
      <w:divBdr>
        <w:top w:val="none" w:sz="0" w:space="0" w:color="auto"/>
        <w:left w:val="none" w:sz="0" w:space="0" w:color="auto"/>
        <w:bottom w:val="none" w:sz="0" w:space="0" w:color="auto"/>
        <w:right w:val="none" w:sz="0" w:space="0" w:color="auto"/>
      </w:divBdr>
    </w:div>
    <w:div w:id="2039354980">
      <w:bodyDiv w:val="1"/>
      <w:marLeft w:val="0"/>
      <w:marRight w:val="0"/>
      <w:marTop w:val="0"/>
      <w:marBottom w:val="0"/>
      <w:divBdr>
        <w:top w:val="none" w:sz="0" w:space="0" w:color="auto"/>
        <w:left w:val="none" w:sz="0" w:space="0" w:color="auto"/>
        <w:bottom w:val="none" w:sz="0" w:space="0" w:color="auto"/>
        <w:right w:val="none" w:sz="0" w:space="0" w:color="auto"/>
      </w:divBdr>
    </w:div>
    <w:div w:id="2040004853">
      <w:bodyDiv w:val="1"/>
      <w:marLeft w:val="0"/>
      <w:marRight w:val="0"/>
      <w:marTop w:val="0"/>
      <w:marBottom w:val="0"/>
      <w:divBdr>
        <w:top w:val="none" w:sz="0" w:space="0" w:color="auto"/>
        <w:left w:val="none" w:sz="0" w:space="0" w:color="auto"/>
        <w:bottom w:val="none" w:sz="0" w:space="0" w:color="auto"/>
        <w:right w:val="none" w:sz="0" w:space="0" w:color="auto"/>
      </w:divBdr>
    </w:div>
    <w:div w:id="2040350410">
      <w:bodyDiv w:val="1"/>
      <w:marLeft w:val="0"/>
      <w:marRight w:val="0"/>
      <w:marTop w:val="0"/>
      <w:marBottom w:val="0"/>
      <w:divBdr>
        <w:top w:val="none" w:sz="0" w:space="0" w:color="auto"/>
        <w:left w:val="none" w:sz="0" w:space="0" w:color="auto"/>
        <w:bottom w:val="none" w:sz="0" w:space="0" w:color="auto"/>
        <w:right w:val="none" w:sz="0" w:space="0" w:color="auto"/>
      </w:divBdr>
    </w:div>
    <w:div w:id="2042320417">
      <w:bodyDiv w:val="1"/>
      <w:marLeft w:val="0"/>
      <w:marRight w:val="0"/>
      <w:marTop w:val="0"/>
      <w:marBottom w:val="0"/>
      <w:divBdr>
        <w:top w:val="none" w:sz="0" w:space="0" w:color="auto"/>
        <w:left w:val="none" w:sz="0" w:space="0" w:color="auto"/>
        <w:bottom w:val="none" w:sz="0" w:space="0" w:color="auto"/>
        <w:right w:val="none" w:sz="0" w:space="0" w:color="auto"/>
      </w:divBdr>
    </w:div>
    <w:div w:id="2042896881">
      <w:bodyDiv w:val="1"/>
      <w:marLeft w:val="0"/>
      <w:marRight w:val="0"/>
      <w:marTop w:val="0"/>
      <w:marBottom w:val="0"/>
      <w:divBdr>
        <w:top w:val="none" w:sz="0" w:space="0" w:color="auto"/>
        <w:left w:val="none" w:sz="0" w:space="0" w:color="auto"/>
        <w:bottom w:val="none" w:sz="0" w:space="0" w:color="auto"/>
        <w:right w:val="none" w:sz="0" w:space="0" w:color="auto"/>
      </w:divBdr>
    </w:div>
    <w:div w:id="2045061234">
      <w:bodyDiv w:val="1"/>
      <w:marLeft w:val="0"/>
      <w:marRight w:val="0"/>
      <w:marTop w:val="0"/>
      <w:marBottom w:val="0"/>
      <w:divBdr>
        <w:top w:val="none" w:sz="0" w:space="0" w:color="auto"/>
        <w:left w:val="none" w:sz="0" w:space="0" w:color="auto"/>
        <w:bottom w:val="none" w:sz="0" w:space="0" w:color="auto"/>
        <w:right w:val="none" w:sz="0" w:space="0" w:color="auto"/>
      </w:divBdr>
    </w:div>
    <w:div w:id="2046326609">
      <w:bodyDiv w:val="1"/>
      <w:marLeft w:val="0"/>
      <w:marRight w:val="0"/>
      <w:marTop w:val="0"/>
      <w:marBottom w:val="0"/>
      <w:divBdr>
        <w:top w:val="none" w:sz="0" w:space="0" w:color="auto"/>
        <w:left w:val="none" w:sz="0" w:space="0" w:color="auto"/>
        <w:bottom w:val="none" w:sz="0" w:space="0" w:color="auto"/>
        <w:right w:val="none" w:sz="0" w:space="0" w:color="auto"/>
      </w:divBdr>
    </w:div>
    <w:div w:id="2046371201">
      <w:bodyDiv w:val="1"/>
      <w:marLeft w:val="0"/>
      <w:marRight w:val="0"/>
      <w:marTop w:val="0"/>
      <w:marBottom w:val="0"/>
      <w:divBdr>
        <w:top w:val="none" w:sz="0" w:space="0" w:color="auto"/>
        <w:left w:val="none" w:sz="0" w:space="0" w:color="auto"/>
        <w:bottom w:val="none" w:sz="0" w:space="0" w:color="auto"/>
        <w:right w:val="none" w:sz="0" w:space="0" w:color="auto"/>
      </w:divBdr>
    </w:div>
    <w:div w:id="2047176842">
      <w:bodyDiv w:val="1"/>
      <w:marLeft w:val="0"/>
      <w:marRight w:val="0"/>
      <w:marTop w:val="0"/>
      <w:marBottom w:val="0"/>
      <w:divBdr>
        <w:top w:val="none" w:sz="0" w:space="0" w:color="auto"/>
        <w:left w:val="none" w:sz="0" w:space="0" w:color="auto"/>
        <w:bottom w:val="none" w:sz="0" w:space="0" w:color="auto"/>
        <w:right w:val="none" w:sz="0" w:space="0" w:color="auto"/>
      </w:divBdr>
    </w:div>
    <w:div w:id="2047951886">
      <w:bodyDiv w:val="1"/>
      <w:marLeft w:val="0"/>
      <w:marRight w:val="0"/>
      <w:marTop w:val="0"/>
      <w:marBottom w:val="0"/>
      <w:divBdr>
        <w:top w:val="none" w:sz="0" w:space="0" w:color="auto"/>
        <w:left w:val="none" w:sz="0" w:space="0" w:color="auto"/>
        <w:bottom w:val="none" w:sz="0" w:space="0" w:color="auto"/>
        <w:right w:val="none" w:sz="0" w:space="0" w:color="auto"/>
      </w:divBdr>
    </w:div>
    <w:div w:id="2049447780">
      <w:bodyDiv w:val="1"/>
      <w:marLeft w:val="0"/>
      <w:marRight w:val="0"/>
      <w:marTop w:val="0"/>
      <w:marBottom w:val="0"/>
      <w:divBdr>
        <w:top w:val="none" w:sz="0" w:space="0" w:color="auto"/>
        <w:left w:val="none" w:sz="0" w:space="0" w:color="auto"/>
        <w:bottom w:val="none" w:sz="0" w:space="0" w:color="auto"/>
        <w:right w:val="none" w:sz="0" w:space="0" w:color="auto"/>
      </w:divBdr>
    </w:div>
    <w:div w:id="2049604039">
      <w:bodyDiv w:val="1"/>
      <w:marLeft w:val="0"/>
      <w:marRight w:val="0"/>
      <w:marTop w:val="0"/>
      <w:marBottom w:val="0"/>
      <w:divBdr>
        <w:top w:val="none" w:sz="0" w:space="0" w:color="auto"/>
        <w:left w:val="none" w:sz="0" w:space="0" w:color="auto"/>
        <w:bottom w:val="none" w:sz="0" w:space="0" w:color="auto"/>
        <w:right w:val="none" w:sz="0" w:space="0" w:color="auto"/>
      </w:divBdr>
    </w:div>
    <w:div w:id="2052143013">
      <w:bodyDiv w:val="1"/>
      <w:marLeft w:val="0"/>
      <w:marRight w:val="0"/>
      <w:marTop w:val="0"/>
      <w:marBottom w:val="0"/>
      <w:divBdr>
        <w:top w:val="none" w:sz="0" w:space="0" w:color="auto"/>
        <w:left w:val="none" w:sz="0" w:space="0" w:color="auto"/>
        <w:bottom w:val="none" w:sz="0" w:space="0" w:color="auto"/>
        <w:right w:val="none" w:sz="0" w:space="0" w:color="auto"/>
      </w:divBdr>
    </w:div>
    <w:div w:id="2052653963">
      <w:bodyDiv w:val="1"/>
      <w:marLeft w:val="0"/>
      <w:marRight w:val="0"/>
      <w:marTop w:val="0"/>
      <w:marBottom w:val="0"/>
      <w:divBdr>
        <w:top w:val="none" w:sz="0" w:space="0" w:color="auto"/>
        <w:left w:val="none" w:sz="0" w:space="0" w:color="auto"/>
        <w:bottom w:val="none" w:sz="0" w:space="0" w:color="auto"/>
        <w:right w:val="none" w:sz="0" w:space="0" w:color="auto"/>
      </w:divBdr>
    </w:div>
    <w:div w:id="2053841967">
      <w:bodyDiv w:val="1"/>
      <w:marLeft w:val="0"/>
      <w:marRight w:val="0"/>
      <w:marTop w:val="0"/>
      <w:marBottom w:val="0"/>
      <w:divBdr>
        <w:top w:val="none" w:sz="0" w:space="0" w:color="auto"/>
        <w:left w:val="none" w:sz="0" w:space="0" w:color="auto"/>
        <w:bottom w:val="none" w:sz="0" w:space="0" w:color="auto"/>
        <w:right w:val="none" w:sz="0" w:space="0" w:color="auto"/>
      </w:divBdr>
    </w:div>
    <w:div w:id="2053842970">
      <w:bodyDiv w:val="1"/>
      <w:marLeft w:val="0"/>
      <w:marRight w:val="0"/>
      <w:marTop w:val="0"/>
      <w:marBottom w:val="0"/>
      <w:divBdr>
        <w:top w:val="none" w:sz="0" w:space="0" w:color="auto"/>
        <w:left w:val="none" w:sz="0" w:space="0" w:color="auto"/>
        <w:bottom w:val="none" w:sz="0" w:space="0" w:color="auto"/>
        <w:right w:val="none" w:sz="0" w:space="0" w:color="auto"/>
      </w:divBdr>
    </w:div>
    <w:div w:id="2055037000">
      <w:bodyDiv w:val="1"/>
      <w:marLeft w:val="0"/>
      <w:marRight w:val="0"/>
      <w:marTop w:val="0"/>
      <w:marBottom w:val="0"/>
      <w:divBdr>
        <w:top w:val="none" w:sz="0" w:space="0" w:color="auto"/>
        <w:left w:val="none" w:sz="0" w:space="0" w:color="auto"/>
        <w:bottom w:val="none" w:sz="0" w:space="0" w:color="auto"/>
        <w:right w:val="none" w:sz="0" w:space="0" w:color="auto"/>
      </w:divBdr>
    </w:div>
    <w:div w:id="2055232519">
      <w:bodyDiv w:val="1"/>
      <w:marLeft w:val="0"/>
      <w:marRight w:val="0"/>
      <w:marTop w:val="0"/>
      <w:marBottom w:val="0"/>
      <w:divBdr>
        <w:top w:val="none" w:sz="0" w:space="0" w:color="auto"/>
        <w:left w:val="none" w:sz="0" w:space="0" w:color="auto"/>
        <w:bottom w:val="none" w:sz="0" w:space="0" w:color="auto"/>
        <w:right w:val="none" w:sz="0" w:space="0" w:color="auto"/>
      </w:divBdr>
    </w:div>
    <w:div w:id="2055233560">
      <w:bodyDiv w:val="1"/>
      <w:marLeft w:val="0"/>
      <w:marRight w:val="0"/>
      <w:marTop w:val="0"/>
      <w:marBottom w:val="0"/>
      <w:divBdr>
        <w:top w:val="none" w:sz="0" w:space="0" w:color="auto"/>
        <w:left w:val="none" w:sz="0" w:space="0" w:color="auto"/>
        <w:bottom w:val="none" w:sz="0" w:space="0" w:color="auto"/>
        <w:right w:val="none" w:sz="0" w:space="0" w:color="auto"/>
      </w:divBdr>
    </w:div>
    <w:div w:id="2055612549">
      <w:bodyDiv w:val="1"/>
      <w:marLeft w:val="0"/>
      <w:marRight w:val="0"/>
      <w:marTop w:val="0"/>
      <w:marBottom w:val="0"/>
      <w:divBdr>
        <w:top w:val="none" w:sz="0" w:space="0" w:color="auto"/>
        <w:left w:val="none" w:sz="0" w:space="0" w:color="auto"/>
        <w:bottom w:val="none" w:sz="0" w:space="0" w:color="auto"/>
        <w:right w:val="none" w:sz="0" w:space="0" w:color="auto"/>
      </w:divBdr>
    </w:div>
    <w:div w:id="2056736967">
      <w:bodyDiv w:val="1"/>
      <w:marLeft w:val="0"/>
      <w:marRight w:val="0"/>
      <w:marTop w:val="0"/>
      <w:marBottom w:val="0"/>
      <w:divBdr>
        <w:top w:val="none" w:sz="0" w:space="0" w:color="auto"/>
        <w:left w:val="none" w:sz="0" w:space="0" w:color="auto"/>
        <w:bottom w:val="none" w:sz="0" w:space="0" w:color="auto"/>
        <w:right w:val="none" w:sz="0" w:space="0" w:color="auto"/>
      </w:divBdr>
    </w:div>
    <w:div w:id="2056807651">
      <w:bodyDiv w:val="1"/>
      <w:marLeft w:val="0"/>
      <w:marRight w:val="0"/>
      <w:marTop w:val="0"/>
      <w:marBottom w:val="0"/>
      <w:divBdr>
        <w:top w:val="none" w:sz="0" w:space="0" w:color="auto"/>
        <w:left w:val="none" w:sz="0" w:space="0" w:color="auto"/>
        <w:bottom w:val="none" w:sz="0" w:space="0" w:color="auto"/>
        <w:right w:val="none" w:sz="0" w:space="0" w:color="auto"/>
      </w:divBdr>
    </w:div>
    <w:div w:id="2057073964">
      <w:bodyDiv w:val="1"/>
      <w:marLeft w:val="0"/>
      <w:marRight w:val="0"/>
      <w:marTop w:val="0"/>
      <w:marBottom w:val="0"/>
      <w:divBdr>
        <w:top w:val="none" w:sz="0" w:space="0" w:color="auto"/>
        <w:left w:val="none" w:sz="0" w:space="0" w:color="auto"/>
        <w:bottom w:val="none" w:sz="0" w:space="0" w:color="auto"/>
        <w:right w:val="none" w:sz="0" w:space="0" w:color="auto"/>
      </w:divBdr>
    </w:div>
    <w:div w:id="2057195549">
      <w:bodyDiv w:val="1"/>
      <w:marLeft w:val="0"/>
      <w:marRight w:val="0"/>
      <w:marTop w:val="0"/>
      <w:marBottom w:val="0"/>
      <w:divBdr>
        <w:top w:val="none" w:sz="0" w:space="0" w:color="auto"/>
        <w:left w:val="none" w:sz="0" w:space="0" w:color="auto"/>
        <w:bottom w:val="none" w:sz="0" w:space="0" w:color="auto"/>
        <w:right w:val="none" w:sz="0" w:space="0" w:color="auto"/>
      </w:divBdr>
    </w:div>
    <w:div w:id="2057661202">
      <w:bodyDiv w:val="1"/>
      <w:marLeft w:val="0"/>
      <w:marRight w:val="0"/>
      <w:marTop w:val="0"/>
      <w:marBottom w:val="0"/>
      <w:divBdr>
        <w:top w:val="none" w:sz="0" w:space="0" w:color="auto"/>
        <w:left w:val="none" w:sz="0" w:space="0" w:color="auto"/>
        <w:bottom w:val="none" w:sz="0" w:space="0" w:color="auto"/>
        <w:right w:val="none" w:sz="0" w:space="0" w:color="auto"/>
      </w:divBdr>
    </w:div>
    <w:div w:id="2058700917">
      <w:bodyDiv w:val="1"/>
      <w:marLeft w:val="0"/>
      <w:marRight w:val="0"/>
      <w:marTop w:val="0"/>
      <w:marBottom w:val="0"/>
      <w:divBdr>
        <w:top w:val="none" w:sz="0" w:space="0" w:color="auto"/>
        <w:left w:val="none" w:sz="0" w:space="0" w:color="auto"/>
        <w:bottom w:val="none" w:sz="0" w:space="0" w:color="auto"/>
        <w:right w:val="none" w:sz="0" w:space="0" w:color="auto"/>
      </w:divBdr>
    </w:div>
    <w:div w:id="2059276685">
      <w:bodyDiv w:val="1"/>
      <w:marLeft w:val="0"/>
      <w:marRight w:val="0"/>
      <w:marTop w:val="0"/>
      <w:marBottom w:val="0"/>
      <w:divBdr>
        <w:top w:val="none" w:sz="0" w:space="0" w:color="auto"/>
        <w:left w:val="none" w:sz="0" w:space="0" w:color="auto"/>
        <w:bottom w:val="none" w:sz="0" w:space="0" w:color="auto"/>
        <w:right w:val="none" w:sz="0" w:space="0" w:color="auto"/>
      </w:divBdr>
    </w:div>
    <w:div w:id="2059745563">
      <w:bodyDiv w:val="1"/>
      <w:marLeft w:val="0"/>
      <w:marRight w:val="0"/>
      <w:marTop w:val="0"/>
      <w:marBottom w:val="0"/>
      <w:divBdr>
        <w:top w:val="none" w:sz="0" w:space="0" w:color="auto"/>
        <w:left w:val="none" w:sz="0" w:space="0" w:color="auto"/>
        <w:bottom w:val="none" w:sz="0" w:space="0" w:color="auto"/>
        <w:right w:val="none" w:sz="0" w:space="0" w:color="auto"/>
      </w:divBdr>
    </w:div>
    <w:div w:id="2060665872">
      <w:bodyDiv w:val="1"/>
      <w:marLeft w:val="0"/>
      <w:marRight w:val="0"/>
      <w:marTop w:val="0"/>
      <w:marBottom w:val="0"/>
      <w:divBdr>
        <w:top w:val="none" w:sz="0" w:space="0" w:color="auto"/>
        <w:left w:val="none" w:sz="0" w:space="0" w:color="auto"/>
        <w:bottom w:val="none" w:sz="0" w:space="0" w:color="auto"/>
        <w:right w:val="none" w:sz="0" w:space="0" w:color="auto"/>
      </w:divBdr>
    </w:div>
    <w:div w:id="2060936911">
      <w:bodyDiv w:val="1"/>
      <w:marLeft w:val="0"/>
      <w:marRight w:val="0"/>
      <w:marTop w:val="0"/>
      <w:marBottom w:val="0"/>
      <w:divBdr>
        <w:top w:val="none" w:sz="0" w:space="0" w:color="auto"/>
        <w:left w:val="none" w:sz="0" w:space="0" w:color="auto"/>
        <w:bottom w:val="none" w:sz="0" w:space="0" w:color="auto"/>
        <w:right w:val="none" w:sz="0" w:space="0" w:color="auto"/>
      </w:divBdr>
    </w:div>
    <w:div w:id="2061435594">
      <w:bodyDiv w:val="1"/>
      <w:marLeft w:val="0"/>
      <w:marRight w:val="0"/>
      <w:marTop w:val="0"/>
      <w:marBottom w:val="0"/>
      <w:divBdr>
        <w:top w:val="none" w:sz="0" w:space="0" w:color="auto"/>
        <w:left w:val="none" w:sz="0" w:space="0" w:color="auto"/>
        <w:bottom w:val="none" w:sz="0" w:space="0" w:color="auto"/>
        <w:right w:val="none" w:sz="0" w:space="0" w:color="auto"/>
      </w:divBdr>
    </w:div>
    <w:div w:id="2062095825">
      <w:bodyDiv w:val="1"/>
      <w:marLeft w:val="0"/>
      <w:marRight w:val="0"/>
      <w:marTop w:val="0"/>
      <w:marBottom w:val="0"/>
      <w:divBdr>
        <w:top w:val="none" w:sz="0" w:space="0" w:color="auto"/>
        <w:left w:val="none" w:sz="0" w:space="0" w:color="auto"/>
        <w:bottom w:val="none" w:sz="0" w:space="0" w:color="auto"/>
        <w:right w:val="none" w:sz="0" w:space="0" w:color="auto"/>
      </w:divBdr>
    </w:div>
    <w:div w:id="2062361158">
      <w:bodyDiv w:val="1"/>
      <w:marLeft w:val="0"/>
      <w:marRight w:val="0"/>
      <w:marTop w:val="0"/>
      <w:marBottom w:val="0"/>
      <w:divBdr>
        <w:top w:val="none" w:sz="0" w:space="0" w:color="auto"/>
        <w:left w:val="none" w:sz="0" w:space="0" w:color="auto"/>
        <w:bottom w:val="none" w:sz="0" w:space="0" w:color="auto"/>
        <w:right w:val="none" w:sz="0" w:space="0" w:color="auto"/>
      </w:divBdr>
    </w:div>
    <w:div w:id="2062435084">
      <w:bodyDiv w:val="1"/>
      <w:marLeft w:val="0"/>
      <w:marRight w:val="0"/>
      <w:marTop w:val="0"/>
      <w:marBottom w:val="0"/>
      <w:divBdr>
        <w:top w:val="none" w:sz="0" w:space="0" w:color="auto"/>
        <w:left w:val="none" w:sz="0" w:space="0" w:color="auto"/>
        <w:bottom w:val="none" w:sz="0" w:space="0" w:color="auto"/>
        <w:right w:val="none" w:sz="0" w:space="0" w:color="auto"/>
      </w:divBdr>
    </w:div>
    <w:div w:id="2062947259">
      <w:bodyDiv w:val="1"/>
      <w:marLeft w:val="0"/>
      <w:marRight w:val="0"/>
      <w:marTop w:val="0"/>
      <w:marBottom w:val="0"/>
      <w:divBdr>
        <w:top w:val="none" w:sz="0" w:space="0" w:color="auto"/>
        <w:left w:val="none" w:sz="0" w:space="0" w:color="auto"/>
        <w:bottom w:val="none" w:sz="0" w:space="0" w:color="auto"/>
        <w:right w:val="none" w:sz="0" w:space="0" w:color="auto"/>
      </w:divBdr>
    </w:div>
    <w:div w:id="2063945043">
      <w:bodyDiv w:val="1"/>
      <w:marLeft w:val="0"/>
      <w:marRight w:val="0"/>
      <w:marTop w:val="0"/>
      <w:marBottom w:val="0"/>
      <w:divBdr>
        <w:top w:val="none" w:sz="0" w:space="0" w:color="auto"/>
        <w:left w:val="none" w:sz="0" w:space="0" w:color="auto"/>
        <w:bottom w:val="none" w:sz="0" w:space="0" w:color="auto"/>
        <w:right w:val="none" w:sz="0" w:space="0" w:color="auto"/>
      </w:divBdr>
    </w:div>
    <w:div w:id="2066179288">
      <w:bodyDiv w:val="1"/>
      <w:marLeft w:val="0"/>
      <w:marRight w:val="0"/>
      <w:marTop w:val="0"/>
      <w:marBottom w:val="0"/>
      <w:divBdr>
        <w:top w:val="none" w:sz="0" w:space="0" w:color="auto"/>
        <w:left w:val="none" w:sz="0" w:space="0" w:color="auto"/>
        <w:bottom w:val="none" w:sz="0" w:space="0" w:color="auto"/>
        <w:right w:val="none" w:sz="0" w:space="0" w:color="auto"/>
      </w:divBdr>
    </w:div>
    <w:div w:id="2066180526">
      <w:bodyDiv w:val="1"/>
      <w:marLeft w:val="0"/>
      <w:marRight w:val="0"/>
      <w:marTop w:val="0"/>
      <w:marBottom w:val="0"/>
      <w:divBdr>
        <w:top w:val="none" w:sz="0" w:space="0" w:color="auto"/>
        <w:left w:val="none" w:sz="0" w:space="0" w:color="auto"/>
        <w:bottom w:val="none" w:sz="0" w:space="0" w:color="auto"/>
        <w:right w:val="none" w:sz="0" w:space="0" w:color="auto"/>
      </w:divBdr>
    </w:div>
    <w:div w:id="2066295917">
      <w:bodyDiv w:val="1"/>
      <w:marLeft w:val="0"/>
      <w:marRight w:val="0"/>
      <w:marTop w:val="0"/>
      <w:marBottom w:val="0"/>
      <w:divBdr>
        <w:top w:val="none" w:sz="0" w:space="0" w:color="auto"/>
        <w:left w:val="none" w:sz="0" w:space="0" w:color="auto"/>
        <w:bottom w:val="none" w:sz="0" w:space="0" w:color="auto"/>
        <w:right w:val="none" w:sz="0" w:space="0" w:color="auto"/>
      </w:divBdr>
    </w:div>
    <w:div w:id="2067140206">
      <w:bodyDiv w:val="1"/>
      <w:marLeft w:val="0"/>
      <w:marRight w:val="0"/>
      <w:marTop w:val="0"/>
      <w:marBottom w:val="0"/>
      <w:divBdr>
        <w:top w:val="none" w:sz="0" w:space="0" w:color="auto"/>
        <w:left w:val="none" w:sz="0" w:space="0" w:color="auto"/>
        <w:bottom w:val="none" w:sz="0" w:space="0" w:color="auto"/>
        <w:right w:val="none" w:sz="0" w:space="0" w:color="auto"/>
      </w:divBdr>
    </w:div>
    <w:div w:id="2067289809">
      <w:bodyDiv w:val="1"/>
      <w:marLeft w:val="0"/>
      <w:marRight w:val="0"/>
      <w:marTop w:val="0"/>
      <w:marBottom w:val="0"/>
      <w:divBdr>
        <w:top w:val="none" w:sz="0" w:space="0" w:color="auto"/>
        <w:left w:val="none" w:sz="0" w:space="0" w:color="auto"/>
        <w:bottom w:val="none" w:sz="0" w:space="0" w:color="auto"/>
        <w:right w:val="none" w:sz="0" w:space="0" w:color="auto"/>
      </w:divBdr>
    </w:div>
    <w:div w:id="2067530165">
      <w:bodyDiv w:val="1"/>
      <w:marLeft w:val="0"/>
      <w:marRight w:val="0"/>
      <w:marTop w:val="0"/>
      <w:marBottom w:val="0"/>
      <w:divBdr>
        <w:top w:val="none" w:sz="0" w:space="0" w:color="auto"/>
        <w:left w:val="none" w:sz="0" w:space="0" w:color="auto"/>
        <w:bottom w:val="none" w:sz="0" w:space="0" w:color="auto"/>
        <w:right w:val="none" w:sz="0" w:space="0" w:color="auto"/>
      </w:divBdr>
    </w:div>
    <w:div w:id="2069185684">
      <w:bodyDiv w:val="1"/>
      <w:marLeft w:val="0"/>
      <w:marRight w:val="0"/>
      <w:marTop w:val="0"/>
      <w:marBottom w:val="0"/>
      <w:divBdr>
        <w:top w:val="none" w:sz="0" w:space="0" w:color="auto"/>
        <w:left w:val="none" w:sz="0" w:space="0" w:color="auto"/>
        <w:bottom w:val="none" w:sz="0" w:space="0" w:color="auto"/>
        <w:right w:val="none" w:sz="0" w:space="0" w:color="auto"/>
      </w:divBdr>
    </w:div>
    <w:div w:id="2071296277">
      <w:bodyDiv w:val="1"/>
      <w:marLeft w:val="0"/>
      <w:marRight w:val="0"/>
      <w:marTop w:val="0"/>
      <w:marBottom w:val="0"/>
      <w:divBdr>
        <w:top w:val="none" w:sz="0" w:space="0" w:color="auto"/>
        <w:left w:val="none" w:sz="0" w:space="0" w:color="auto"/>
        <w:bottom w:val="none" w:sz="0" w:space="0" w:color="auto"/>
        <w:right w:val="none" w:sz="0" w:space="0" w:color="auto"/>
      </w:divBdr>
    </w:div>
    <w:div w:id="2072265398">
      <w:bodyDiv w:val="1"/>
      <w:marLeft w:val="0"/>
      <w:marRight w:val="0"/>
      <w:marTop w:val="0"/>
      <w:marBottom w:val="0"/>
      <w:divBdr>
        <w:top w:val="none" w:sz="0" w:space="0" w:color="auto"/>
        <w:left w:val="none" w:sz="0" w:space="0" w:color="auto"/>
        <w:bottom w:val="none" w:sz="0" w:space="0" w:color="auto"/>
        <w:right w:val="none" w:sz="0" w:space="0" w:color="auto"/>
      </w:divBdr>
    </w:div>
    <w:div w:id="2072339924">
      <w:bodyDiv w:val="1"/>
      <w:marLeft w:val="0"/>
      <w:marRight w:val="0"/>
      <w:marTop w:val="0"/>
      <w:marBottom w:val="0"/>
      <w:divBdr>
        <w:top w:val="none" w:sz="0" w:space="0" w:color="auto"/>
        <w:left w:val="none" w:sz="0" w:space="0" w:color="auto"/>
        <w:bottom w:val="none" w:sz="0" w:space="0" w:color="auto"/>
        <w:right w:val="none" w:sz="0" w:space="0" w:color="auto"/>
      </w:divBdr>
    </w:div>
    <w:div w:id="2072843084">
      <w:bodyDiv w:val="1"/>
      <w:marLeft w:val="0"/>
      <w:marRight w:val="0"/>
      <w:marTop w:val="0"/>
      <w:marBottom w:val="0"/>
      <w:divBdr>
        <w:top w:val="none" w:sz="0" w:space="0" w:color="auto"/>
        <w:left w:val="none" w:sz="0" w:space="0" w:color="auto"/>
        <w:bottom w:val="none" w:sz="0" w:space="0" w:color="auto"/>
        <w:right w:val="none" w:sz="0" w:space="0" w:color="auto"/>
      </w:divBdr>
    </w:div>
    <w:div w:id="2073044234">
      <w:bodyDiv w:val="1"/>
      <w:marLeft w:val="0"/>
      <w:marRight w:val="0"/>
      <w:marTop w:val="0"/>
      <w:marBottom w:val="0"/>
      <w:divBdr>
        <w:top w:val="none" w:sz="0" w:space="0" w:color="auto"/>
        <w:left w:val="none" w:sz="0" w:space="0" w:color="auto"/>
        <w:bottom w:val="none" w:sz="0" w:space="0" w:color="auto"/>
        <w:right w:val="none" w:sz="0" w:space="0" w:color="auto"/>
      </w:divBdr>
    </w:div>
    <w:div w:id="2074308771">
      <w:bodyDiv w:val="1"/>
      <w:marLeft w:val="0"/>
      <w:marRight w:val="0"/>
      <w:marTop w:val="0"/>
      <w:marBottom w:val="0"/>
      <w:divBdr>
        <w:top w:val="none" w:sz="0" w:space="0" w:color="auto"/>
        <w:left w:val="none" w:sz="0" w:space="0" w:color="auto"/>
        <w:bottom w:val="none" w:sz="0" w:space="0" w:color="auto"/>
        <w:right w:val="none" w:sz="0" w:space="0" w:color="auto"/>
      </w:divBdr>
    </w:div>
    <w:div w:id="2075005653">
      <w:bodyDiv w:val="1"/>
      <w:marLeft w:val="0"/>
      <w:marRight w:val="0"/>
      <w:marTop w:val="0"/>
      <w:marBottom w:val="0"/>
      <w:divBdr>
        <w:top w:val="none" w:sz="0" w:space="0" w:color="auto"/>
        <w:left w:val="none" w:sz="0" w:space="0" w:color="auto"/>
        <w:bottom w:val="none" w:sz="0" w:space="0" w:color="auto"/>
        <w:right w:val="none" w:sz="0" w:space="0" w:color="auto"/>
      </w:divBdr>
    </w:div>
    <w:div w:id="2075590885">
      <w:bodyDiv w:val="1"/>
      <w:marLeft w:val="0"/>
      <w:marRight w:val="0"/>
      <w:marTop w:val="0"/>
      <w:marBottom w:val="0"/>
      <w:divBdr>
        <w:top w:val="none" w:sz="0" w:space="0" w:color="auto"/>
        <w:left w:val="none" w:sz="0" w:space="0" w:color="auto"/>
        <w:bottom w:val="none" w:sz="0" w:space="0" w:color="auto"/>
        <w:right w:val="none" w:sz="0" w:space="0" w:color="auto"/>
      </w:divBdr>
    </w:div>
    <w:div w:id="2076387872">
      <w:bodyDiv w:val="1"/>
      <w:marLeft w:val="0"/>
      <w:marRight w:val="0"/>
      <w:marTop w:val="0"/>
      <w:marBottom w:val="0"/>
      <w:divBdr>
        <w:top w:val="none" w:sz="0" w:space="0" w:color="auto"/>
        <w:left w:val="none" w:sz="0" w:space="0" w:color="auto"/>
        <w:bottom w:val="none" w:sz="0" w:space="0" w:color="auto"/>
        <w:right w:val="none" w:sz="0" w:space="0" w:color="auto"/>
      </w:divBdr>
    </w:div>
    <w:div w:id="2076586864">
      <w:bodyDiv w:val="1"/>
      <w:marLeft w:val="0"/>
      <w:marRight w:val="0"/>
      <w:marTop w:val="0"/>
      <w:marBottom w:val="0"/>
      <w:divBdr>
        <w:top w:val="none" w:sz="0" w:space="0" w:color="auto"/>
        <w:left w:val="none" w:sz="0" w:space="0" w:color="auto"/>
        <w:bottom w:val="none" w:sz="0" w:space="0" w:color="auto"/>
        <w:right w:val="none" w:sz="0" w:space="0" w:color="auto"/>
      </w:divBdr>
    </w:div>
    <w:div w:id="2078161205">
      <w:bodyDiv w:val="1"/>
      <w:marLeft w:val="0"/>
      <w:marRight w:val="0"/>
      <w:marTop w:val="0"/>
      <w:marBottom w:val="0"/>
      <w:divBdr>
        <w:top w:val="none" w:sz="0" w:space="0" w:color="auto"/>
        <w:left w:val="none" w:sz="0" w:space="0" w:color="auto"/>
        <w:bottom w:val="none" w:sz="0" w:space="0" w:color="auto"/>
        <w:right w:val="none" w:sz="0" w:space="0" w:color="auto"/>
      </w:divBdr>
    </w:div>
    <w:div w:id="2078163192">
      <w:bodyDiv w:val="1"/>
      <w:marLeft w:val="0"/>
      <w:marRight w:val="0"/>
      <w:marTop w:val="0"/>
      <w:marBottom w:val="0"/>
      <w:divBdr>
        <w:top w:val="none" w:sz="0" w:space="0" w:color="auto"/>
        <w:left w:val="none" w:sz="0" w:space="0" w:color="auto"/>
        <w:bottom w:val="none" w:sz="0" w:space="0" w:color="auto"/>
        <w:right w:val="none" w:sz="0" w:space="0" w:color="auto"/>
      </w:divBdr>
    </w:div>
    <w:div w:id="2078553742">
      <w:bodyDiv w:val="1"/>
      <w:marLeft w:val="0"/>
      <w:marRight w:val="0"/>
      <w:marTop w:val="0"/>
      <w:marBottom w:val="0"/>
      <w:divBdr>
        <w:top w:val="none" w:sz="0" w:space="0" w:color="auto"/>
        <w:left w:val="none" w:sz="0" w:space="0" w:color="auto"/>
        <w:bottom w:val="none" w:sz="0" w:space="0" w:color="auto"/>
        <w:right w:val="none" w:sz="0" w:space="0" w:color="auto"/>
      </w:divBdr>
    </w:div>
    <w:div w:id="2079016082">
      <w:bodyDiv w:val="1"/>
      <w:marLeft w:val="0"/>
      <w:marRight w:val="0"/>
      <w:marTop w:val="0"/>
      <w:marBottom w:val="0"/>
      <w:divBdr>
        <w:top w:val="none" w:sz="0" w:space="0" w:color="auto"/>
        <w:left w:val="none" w:sz="0" w:space="0" w:color="auto"/>
        <w:bottom w:val="none" w:sz="0" w:space="0" w:color="auto"/>
        <w:right w:val="none" w:sz="0" w:space="0" w:color="auto"/>
      </w:divBdr>
    </w:div>
    <w:div w:id="2081171989">
      <w:bodyDiv w:val="1"/>
      <w:marLeft w:val="0"/>
      <w:marRight w:val="0"/>
      <w:marTop w:val="0"/>
      <w:marBottom w:val="0"/>
      <w:divBdr>
        <w:top w:val="none" w:sz="0" w:space="0" w:color="auto"/>
        <w:left w:val="none" w:sz="0" w:space="0" w:color="auto"/>
        <w:bottom w:val="none" w:sz="0" w:space="0" w:color="auto"/>
        <w:right w:val="none" w:sz="0" w:space="0" w:color="auto"/>
      </w:divBdr>
    </w:div>
    <w:div w:id="2081364521">
      <w:bodyDiv w:val="1"/>
      <w:marLeft w:val="0"/>
      <w:marRight w:val="0"/>
      <w:marTop w:val="0"/>
      <w:marBottom w:val="0"/>
      <w:divBdr>
        <w:top w:val="none" w:sz="0" w:space="0" w:color="auto"/>
        <w:left w:val="none" w:sz="0" w:space="0" w:color="auto"/>
        <w:bottom w:val="none" w:sz="0" w:space="0" w:color="auto"/>
        <w:right w:val="none" w:sz="0" w:space="0" w:color="auto"/>
      </w:divBdr>
    </w:div>
    <w:div w:id="2081752917">
      <w:bodyDiv w:val="1"/>
      <w:marLeft w:val="0"/>
      <w:marRight w:val="0"/>
      <w:marTop w:val="0"/>
      <w:marBottom w:val="0"/>
      <w:divBdr>
        <w:top w:val="none" w:sz="0" w:space="0" w:color="auto"/>
        <w:left w:val="none" w:sz="0" w:space="0" w:color="auto"/>
        <w:bottom w:val="none" w:sz="0" w:space="0" w:color="auto"/>
        <w:right w:val="none" w:sz="0" w:space="0" w:color="auto"/>
      </w:divBdr>
    </w:div>
    <w:div w:id="2083336419">
      <w:bodyDiv w:val="1"/>
      <w:marLeft w:val="0"/>
      <w:marRight w:val="0"/>
      <w:marTop w:val="0"/>
      <w:marBottom w:val="0"/>
      <w:divBdr>
        <w:top w:val="none" w:sz="0" w:space="0" w:color="auto"/>
        <w:left w:val="none" w:sz="0" w:space="0" w:color="auto"/>
        <w:bottom w:val="none" w:sz="0" w:space="0" w:color="auto"/>
        <w:right w:val="none" w:sz="0" w:space="0" w:color="auto"/>
      </w:divBdr>
    </w:div>
    <w:div w:id="2084327315">
      <w:bodyDiv w:val="1"/>
      <w:marLeft w:val="0"/>
      <w:marRight w:val="0"/>
      <w:marTop w:val="0"/>
      <w:marBottom w:val="0"/>
      <w:divBdr>
        <w:top w:val="none" w:sz="0" w:space="0" w:color="auto"/>
        <w:left w:val="none" w:sz="0" w:space="0" w:color="auto"/>
        <w:bottom w:val="none" w:sz="0" w:space="0" w:color="auto"/>
        <w:right w:val="none" w:sz="0" w:space="0" w:color="auto"/>
      </w:divBdr>
    </w:div>
    <w:div w:id="2084373162">
      <w:bodyDiv w:val="1"/>
      <w:marLeft w:val="0"/>
      <w:marRight w:val="0"/>
      <w:marTop w:val="0"/>
      <w:marBottom w:val="0"/>
      <w:divBdr>
        <w:top w:val="none" w:sz="0" w:space="0" w:color="auto"/>
        <w:left w:val="none" w:sz="0" w:space="0" w:color="auto"/>
        <w:bottom w:val="none" w:sz="0" w:space="0" w:color="auto"/>
        <w:right w:val="none" w:sz="0" w:space="0" w:color="auto"/>
      </w:divBdr>
    </w:div>
    <w:div w:id="2084646632">
      <w:bodyDiv w:val="1"/>
      <w:marLeft w:val="0"/>
      <w:marRight w:val="0"/>
      <w:marTop w:val="0"/>
      <w:marBottom w:val="0"/>
      <w:divBdr>
        <w:top w:val="none" w:sz="0" w:space="0" w:color="auto"/>
        <w:left w:val="none" w:sz="0" w:space="0" w:color="auto"/>
        <w:bottom w:val="none" w:sz="0" w:space="0" w:color="auto"/>
        <w:right w:val="none" w:sz="0" w:space="0" w:color="auto"/>
      </w:divBdr>
    </w:div>
    <w:div w:id="2085105724">
      <w:bodyDiv w:val="1"/>
      <w:marLeft w:val="0"/>
      <w:marRight w:val="0"/>
      <w:marTop w:val="0"/>
      <w:marBottom w:val="0"/>
      <w:divBdr>
        <w:top w:val="none" w:sz="0" w:space="0" w:color="auto"/>
        <w:left w:val="none" w:sz="0" w:space="0" w:color="auto"/>
        <w:bottom w:val="none" w:sz="0" w:space="0" w:color="auto"/>
        <w:right w:val="none" w:sz="0" w:space="0" w:color="auto"/>
      </w:divBdr>
    </w:div>
    <w:div w:id="2085686288">
      <w:bodyDiv w:val="1"/>
      <w:marLeft w:val="0"/>
      <w:marRight w:val="0"/>
      <w:marTop w:val="0"/>
      <w:marBottom w:val="0"/>
      <w:divBdr>
        <w:top w:val="none" w:sz="0" w:space="0" w:color="auto"/>
        <w:left w:val="none" w:sz="0" w:space="0" w:color="auto"/>
        <w:bottom w:val="none" w:sz="0" w:space="0" w:color="auto"/>
        <w:right w:val="none" w:sz="0" w:space="0" w:color="auto"/>
      </w:divBdr>
    </w:div>
    <w:div w:id="2087066478">
      <w:bodyDiv w:val="1"/>
      <w:marLeft w:val="0"/>
      <w:marRight w:val="0"/>
      <w:marTop w:val="0"/>
      <w:marBottom w:val="0"/>
      <w:divBdr>
        <w:top w:val="none" w:sz="0" w:space="0" w:color="auto"/>
        <w:left w:val="none" w:sz="0" w:space="0" w:color="auto"/>
        <w:bottom w:val="none" w:sz="0" w:space="0" w:color="auto"/>
        <w:right w:val="none" w:sz="0" w:space="0" w:color="auto"/>
      </w:divBdr>
    </w:div>
    <w:div w:id="2087334174">
      <w:bodyDiv w:val="1"/>
      <w:marLeft w:val="0"/>
      <w:marRight w:val="0"/>
      <w:marTop w:val="0"/>
      <w:marBottom w:val="0"/>
      <w:divBdr>
        <w:top w:val="none" w:sz="0" w:space="0" w:color="auto"/>
        <w:left w:val="none" w:sz="0" w:space="0" w:color="auto"/>
        <w:bottom w:val="none" w:sz="0" w:space="0" w:color="auto"/>
        <w:right w:val="none" w:sz="0" w:space="0" w:color="auto"/>
      </w:divBdr>
    </w:div>
    <w:div w:id="2087609462">
      <w:bodyDiv w:val="1"/>
      <w:marLeft w:val="0"/>
      <w:marRight w:val="0"/>
      <w:marTop w:val="0"/>
      <w:marBottom w:val="0"/>
      <w:divBdr>
        <w:top w:val="none" w:sz="0" w:space="0" w:color="auto"/>
        <w:left w:val="none" w:sz="0" w:space="0" w:color="auto"/>
        <w:bottom w:val="none" w:sz="0" w:space="0" w:color="auto"/>
        <w:right w:val="none" w:sz="0" w:space="0" w:color="auto"/>
      </w:divBdr>
    </w:div>
    <w:div w:id="2089571346">
      <w:bodyDiv w:val="1"/>
      <w:marLeft w:val="0"/>
      <w:marRight w:val="0"/>
      <w:marTop w:val="0"/>
      <w:marBottom w:val="0"/>
      <w:divBdr>
        <w:top w:val="none" w:sz="0" w:space="0" w:color="auto"/>
        <w:left w:val="none" w:sz="0" w:space="0" w:color="auto"/>
        <w:bottom w:val="none" w:sz="0" w:space="0" w:color="auto"/>
        <w:right w:val="none" w:sz="0" w:space="0" w:color="auto"/>
      </w:divBdr>
    </w:div>
    <w:div w:id="2089694699">
      <w:bodyDiv w:val="1"/>
      <w:marLeft w:val="0"/>
      <w:marRight w:val="0"/>
      <w:marTop w:val="0"/>
      <w:marBottom w:val="0"/>
      <w:divBdr>
        <w:top w:val="none" w:sz="0" w:space="0" w:color="auto"/>
        <w:left w:val="none" w:sz="0" w:space="0" w:color="auto"/>
        <w:bottom w:val="none" w:sz="0" w:space="0" w:color="auto"/>
        <w:right w:val="none" w:sz="0" w:space="0" w:color="auto"/>
      </w:divBdr>
    </w:div>
    <w:div w:id="2089836830">
      <w:bodyDiv w:val="1"/>
      <w:marLeft w:val="0"/>
      <w:marRight w:val="0"/>
      <w:marTop w:val="0"/>
      <w:marBottom w:val="0"/>
      <w:divBdr>
        <w:top w:val="none" w:sz="0" w:space="0" w:color="auto"/>
        <w:left w:val="none" w:sz="0" w:space="0" w:color="auto"/>
        <w:bottom w:val="none" w:sz="0" w:space="0" w:color="auto"/>
        <w:right w:val="none" w:sz="0" w:space="0" w:color="auto"/>
      </w:divBdr>
    </w:div>
    <w:div w:id="2089960702">
      <w:bodyDiv w:val="1"/>
      <w:marLeft w:val="0"/>
      <w:marRight w:val="0"/>
      <w:marTop w:val="0"/>
      <w:marBottom w:val="0"/>
      <w:divBdr>
        <w:top w:val="none" w:sz="0" w:space="0" w:color="auto"/>
        <w:left w:val="none" w:sz="0" w:space="0" w:color="auto"/>
        <w:bottom w:val="none" w:sz="0" w:space="0" w:color="auto"/>
        <w:right w:val="none" w:sz="0" w:space="0" w:color="auto"/>
      </w:divBdr>
    </w:div>
    <w:div w:id="2091340833">
      <w:bodyDiv w:val="1"/>
      <w:marLeft w:val="0"/>
      <w:marRight w:val="0"/>
      <w:marTop w:val="0"/>
      <w:marBottom w:val="0"/>
      <w:divBdr>
        <w:top w:val="none" w:sz="0" w:space="0" w:color="auto"/>
        <w:left w:val="none" w:sz="0" w:space="0" w:color="auto"/>
        <w:bottom w:val="none" w:sz="0" w:space="0" w:color="auto"/>
        <w:right w:val="none" w:sz="0" w:space="0" w:color="auto"/>
      </w:divBdr>
    </w:div>
    <w:div w:id="2092387077">
      <w:bodyDiv w:val="1"/>
      <w:marLeft w:val="0"/>
      <w:marRight w:val="0"/>
      <w:marTop w:val="0"/>
      <w:marBottom w:val="0"/>
      <w:divBdr>
        <w:top w:val="none" w:sz="0" w:space="0" w:color="auto"/>
        <w:left w:val="none" w:sz="0" w:space="0" w:color="auto"/>
        <w:bottom w:val="none" w:sz="0" w:space="0" w:color="auto"/>
        <w:right w:val="none" w:sz="0" w:space="0" w:color="auto"/>
      </w:divBdr>
    </w:div>
    <w:div w:id="2092582260">
      <w:bodyDiv w:val="1"/>
      <w:marLeft w:val="0"/>
      <w:marRight w:val="0"/>
      <w:marTop w:val="0"/>
      <w:marBottom w:val="0"/>
      <w:divBdr>
        <w:top w:val="none" w:sz="0" w:space="0" w:color="auto"/>
        <w:left w:val="none" w:sz="0" w:space="0" w:color="auto"/>
        <w:bottom w:val="none" w:sz="0" w:space="0" w:color="auto"/>
        <w:right w:val="none" w:sz="0" w:space="0" w:color="auto"/>
      </w:divBdr>
    </w:div>
    <w:div w:id="2095857431">
      <w:bodyDiv w:val="1"/>
      <w:marLeft w:val="0"/>
      <w:marRight w:val="0"/>
      <w:marTop w:val="0"/>
      <w:marBottom w:val="0"/>
      <w:divBdr>
        <w:top w:val="none" w:sz="0" w:space="0" w:color="auto"/>
        <w:left w:val="none" w:sz="0" w:space="0" w:color="auto"/>
        <w:bottom w:val="none" w:sz="0" w:space="0" w:color="auto"/>
        <w:right w:val="none" w:sz="0" w:space="0" w:color="auto"/>
      </w:divBdr>
    </w:div>
    <w:div w:id="2096827551">
      <w:bodyDiv w:val="1"/>
      <w:marLeft w:val="0"/>
      <w:marRight w:val="0"/>
      <w:marTop w:val="0"/>
      <w:marBottom w:val="0"/>
      <w:divBdr>
        <w:top w:val="none" w:sz="0" w:space="0" w:color="auto"/>
        <w:left w:val="none" w:sz="0" w:space="0" w:color="auto"/>
        <w:bottom w:val="none" w:sz="0" w:space="0" w:color="auto"/>
        <w:right w:val="none" w:sz="0" w:space="0" w:color="auto"/>
      </w:divBdr>
    </w:div>
    <w:div w:id="2097441056">
      <w:bodyDiv w:val="1"/>
      <w:marLeft w:val="0"/>
      <w:marRight w:val="0"/>
      <w:marTop w:val="0"/>
      <w:marBottom w:val="0"/>
      <w:divBdr>
        <w:top w:val="none" w:sz="0" w:space="0" w:color="auto"/>
        <w:left w:val="none" w:sz="0" w:space="0" w:color="auto"/>
        <w:bottom w:val="none" w:sz="0" w:space="0" w:color="auto"/>
        <w:right w:val="none" w:sz="0" w:space="0" w:color="auto"/>
      </w:divBdr>
    </w:div>
    <w:div w:id="2097743033">
      <w:bodyDiv w:val="1"/>
      <w:marLeft w:val="0"/>
      <w:marRight w:val="0"/>
      <w:marTop w:val="0"/>
      <w:marBottom w:val="0"/>
      <w:divBdr>
        <w:top w:val="none" w:sz="0" w:space="0" w:color="auto"/>
        <w:left w:val="none" w:sz="0" w:space="0" w:color="auto"/>
        <w:bottom w:val="none" w:sz="0" w:space="0" w:color="auto"/>
        <w:right w:val="none" w:sz="0" w:space="0" w:color="auto"/>
      </w:divBdr>
    </w:div>
    <w:div w:id="2097944829">
      <w:bodyDiv w:val="1"/>
      <w:marLeft w:val="0"/>
      <w:marRight w:val="0"/>
      <w:marTop w:val="0"/>
      <w:marBottom w:val="0"/>
      <w:divBdr>
        <w:top w:val="none" w:sz="0" w:space="0" w:color="auto"/>
        <w:left w:val="none" w:sz="0" w:space="0" w:color="auto"/>
        <w:bottom w:val="none" w:sz="0" w:space="0" w:color="auto"/>
        <w:right w:val="none" w:sz="0" w:space="0" w:color="auto"/>
      </w:divBdr>
    </w:div>
    <w:div w:id="2100326099">
      <w:bodyDiv w:val="1"/>
      <w:marLeft w:val="0"/>
      <w:marRight w:val="0"/>
      <w:marTop w:val="0"/>
      <w:marBottom w:val="0"/>
      <w:divBdr>
        <w:top w:val="none" w:sz="0" w:space="0" w:color="auto"/>
        <w:left w:val="none" w:sz="0" w:space="0" w:color="auto"/>
        <w:bottom w:val="none" w:sz="0" w:space="0" w:color="auto"/>
        <w:right w:val="none" w:sz="0" w:space="0" w:color="auto"/>
      </w:divBdr>
    </w:div>
    <w:div w:id="2100640145">
      <w:bodyDiv w:val="1"/>
      <w:marLeft w:val="0"/>
      <w:marRight w:val="0"/>
      <w:marTop w:val="0"/>
      <w:marBottom w:val="0"/>
      <w:divBdr>
        <w:top w:val="none" w:sz="0" w:space="0" w:color="auto"/>
        <w:left w:val="none" w:sz="0" w:space="0" w:color="auto"/>
        <w:bottom w:val="none" w:sz="0" w:space="0" w:color="auto"/>
        <w:right w:val="none" w:sz="0" w:space="0" w:color="auto"/>
      </w:divBdr>
    </w:div>
    <w:div w:id="2101367527">
      <w:bodyDiv w:val="1"/>
      <w:marLeft w:val="0"/>
      <w:marRight w:val="0"/>
      <w:marTop w:val="0"/>
      <w:marBottom w:val="0"/>
      <w:divBdr>
        <w:top w:val="none" w:sz="0" w:space="0" w:color="auto"/>
        <w:left w:val="none" w:sz="0" w:space="0" w:color="auto"/>
        <w:bottom w:val="none" w:sz="0" w:space="0" w:color="auto"/>
        <w:right w:val="none" w:sz="0" w:space="0" w:color="auto"/>
      </w:divBdr>
    </w:div>
    <w:div w:id="2101635686">
      <w:bodyDiv w:val="1"/>
      <w:marLeft w:val="0"/>
      <w:marRight w:val="0"/>
      <w:marTop w:val="0"/>
      <w:marBottom w:val="0"/>
      <w:divBdr>
        <w:top w:val="none" w:sz="0" w:space="0" w:color="auto"/>
        <w:left w:val="none" w:sz="0" w:space="0" w:color="auto"/>
        <w:bottom w:val="none" w:sz="0" w:space="0" w:color="auto"/>
        <w:right w:val="none" w:sz="0" w:space="0" w:color="auto"/>
      </w:divBdr>
    </w:div>
    <w:div w:id="2101637704">
      <w:bodyDiv w:val="1"/>
      <w:marLeft w:val="0"/>
      <w:marRight w:val="0"/>
      <w:marTop w:val="0"/>
      <w:marBottom w:val="0"/>
      <w:divBdr>
        <w:top w:val="none" w:sz="0" w:space="0" w:color="auto"/>
        <w:left w:val="none" w:sz="0" w:space="0" w:color="auto"/>
        <w:bottom w:val="none" w:sz="0" w:space="0" w:color="auto"/>
        <w:right w:val="none" w:sz="0" w:space="0" w:color="auto"/>
      </w:divBdr>
    </w:div>
    <w:div w:id="2102724888">
      <w:bodyDiv w:val="1"/>
      <w:marLeft w:val="0"/>
      <w:marRight w:val="0"/>
      <w:marTop w:val="0"/>
      <w:marBottom w:val="0"/>
      <w:divBdr>
        <w:top w:val="none" w:sz="0" w:space="0" w:color="auto"/>
        <w:left w:val="none" w:sz="0" w:space="0" w:color="auto"/>
        <w:bottom w:val="none" w:sz="0" w:space="0" w:color="auto"/>
        <w:right w:val="none" w:sz="0" w:space="0" w:color="auto"/>
      </w:divBdr>
    </w:div>
    <w:div w:id="2102988200">
      <w:bodyDiv w:val="1"/>
      <w:marLeft w:val="0"/>
      <w:marRight w:val="0"/>
      <w:marTop w:val="0"/>
      <w:marBottom w:val="0"/>
      <w:divBdr>
        <w:top w:val="none" w:sz="0" w:space="0" w:color="auto"/>
        <w:left w:val="none" w:sz="0" w:space="0" w:color="auto"/>
        <w:bottom w:val="none" w:sz="0" w:space="0" w:color="auto"/>
        <w:right w:val="none" w:sz="0" w:space="0" w:color="auto"/>
      </w:divBdr>
    </w:div>
    <w:div w:id="2104644620">
      <w:bodyDiv w:val="1"/>
      <w:marLeft w:val="0"/>
      <w:marRight w:val="0"/>
      <w:marTop w:val="0"/>
      <w:marBottom w:val="0"/>
      <w:divBdr>
        <w:top w:val="none" w:sz="0" w:space="0" w:color="auto"/>
        <w:left w:val="none" w:sz="0" w:space="0" w:color="auto"/>
        <w:bottom w:val="none" w:sz="0" w:space="0" w:color="auto"/>
        <w:right w:val="none" w:sz="0" w:space="0" w:color="auto"/>
      </w:divBdr>
    </w:div>
    <w:div w:id="2106073679">
      <w:bodyDiv w:val="1"/>
      <w:marLeft w:val="0"/>
      <w:marRight w:val="0"/>
      <w:marTop w:val="0"/>
      <w:marBottom w:val="0"/>
      <w:divBdr>
        <w:top w:val="none" w:sz="0" w:space="0" w:color="auto"/>
        <w:left w:val="none" w:sz="0" w:space="0" w:color="auto"/>
        <w:bottom w:val="none" w:sz="0" w:space="0" w:color="auto"/>
        <w:right w:val="none" w:sz="0" w:space="0" w:color="auto"/>
      </w:divBdr>
    </w:div>
    <w:div w:id="2106798941">
      <w:bodyDiv w:val="1"/>
      <w:marLeft w:val="0"/>
      <w:marRight w:val="0"/>
      <w:marTop w:val="0"/>
      <w:marBottom w:val="0"/>
      <w:divBdr>
        <w:top w:val="none" w:sz="0" w:space="0" w:color="auto"/>
        <w:left w:val="none" w:sz="0" w:space="0" w:color="auto"/>
        <w:bottom w:val="none" w:sz="0" w:space="0" w:color="auto"/>
        <w:right w:val="none" w:sz="0" w:space="0" w:color="auto"/>
      </w:divBdr>
    </w:div>
    <w:div w:id="2106807190">
      <w:bodyDiv w:val="1"/>
      <w:marLeft w:val="0"/>
      <w:marRight w:val="0"/>
      <w:marTop w:val="0"/>
      <w:marBottom w:val="0"/>
      <w:divBdr>
        <w:top w:val="none" w:sz="0" w:space="0" w:color="auto"/>
        <w:left w:val="none" w:sz="0" w:space="0" w:color="auto"/>
        <w:bottom w:val="none" w:sz="0" w:space="0" w:color="auto"/>
        <w:right w:val="none" w:sz="0" w:space="0" w:color="auto"/>
      </w:divBdr>
    </w:div>
    <w:div w:id="2107185583">
      <w:bodyDiv w:val="1"/>
      <w:marLeft w:val="0"/>
      <w:marRight w:val="0"/>
      <w:marTop w:val="0"/>
      <w:marBottom w:val="0"/>
      <w:divBdr>
        <w:top w:val="none" w:sz="0" w:space="0" w:color="auto"/>
        <w:left w:val="none" w:sz="0" w:space="0" w:color="auto"/>
        <w:bottom w:val="none" w:sz="0" w:space="0" w:color="auto"/>
        <w:right w:val="none" w:sz="0" w:space="0" w:color="auto"/>
      </w:divBdr>
    </w:div>
    <w:div w:id="2107998163">
      <w:bodyDiv w:val="1"/>
      <w:marLeft w:val="0"/>
      <w:marRight w:val="0"/>
      <w:marTop w:val="0"/>
      <w:marBottom w:val="0"/>
      <w:divBdr>
        <w:top w:val="none" w:sz="0" w:space="0" w:color="auto"/>
        <w:left w:val="none" w:sz="0" w:space="0" w:color="auto"/>
        <w:bottom w:val="none" w:sz="0" w:space="0" w:color="auto"/>
        <w:right w:val="none" w:sz="0" w:space="0" w:color="auto"/>
      </w:divBdr>
    </w:div>
    <w:div w:id="2108111320">
      <w:bodyDiv w:val="1"/>
      <w:marLeft w:val="0"/>
      <w:marRight w:val="0"/>
      <w:marTop w:val="0"/>
      <w:marBottom w:val="0"/>
      <w:divBdr>
        <w:top w:val="none" w:sz="0" w:space="0" w:color="auto"/>
        <w:left w:val="none" w:sz="0" w:space="0" w:color="auto"/>
        <w:bottom w:val="none" w:sz="0" w:space="0" w:color="auto"/>
        <w:right w:val="none" w:sz="0" w:space="0" w:color="auto"/>
      </w:divBdr>
    </w:div>
    <w:div w:id="2108427561">
      <w:bodyDiv w:val="1"/>
      <w:marLeft w:val="0"/>
      <w:marRight w:val="0"/>
      <w:marTop w:val="0"/>
      <w:marBottom w:val="0"/>
      <w:divBdr>
        <w:top w:val="none" w:sz="0" w:space="0" w:color="auto"/>
        <w:left w:val="none" w:sz="0" w:space="0" w:color="auto"/>
        <w:bottom w:val="none" w:sz="0" w:space="0" w:color="auto"/>
        <w:right w:val="none" w:sz="0" w:space="0" w:color="auto"/>
      </w:divBdr>
    </w:div>
    <w:div w:id="2108502223">
      <w:bodyDiv w:val="1"/>
      <w:marLeft w:val="0"/>
      <w:marRight w:val="0"/>
      <w:marTop w:val="0"/>
      <w:marBottom w:val="0"/>
      <w:divBdr>
        <w:top w:val="none" w:sz="0" w:space="0" w:color="auto"/>
        <w:left w:val="none" w:sz="0" w:space="0" w:color="auto"/>
        <w:bottom w:val="none" w:sz="0" w:space="0" w:color="auto"/>
        <w:right w:val="none" w:sz="0" w:space="0" w:color="auto"/>
      </w:divBdr>
    </w:div>
    <w:div w:id="2109151342">
      <w:bodyDiv w:val="1"/>
      <w:marLeft w:val="0"/>
      <w:marRight w:val="0"/>
      <w:marTop w:val="0"/>
      <w:marBottom w:val="0"/>
      <w:divBdr>
        <w:top w:val="none" w:sz="0" w:space="0" w:color="auto"/>
        <w:left w:val="none" w:sz="0" w:space="0" w:color="auto"/>
        <w:bottom w:val="none" w:sz="0" w:space="0" w:color="auto"/>
        <w:right w:val="none" w:sz="0" w:space="0" w:color="auto"/>
      </w:divBdr>
    </w:div>
    <w:div w:id="2109348754">
      <w:bodyDiv w:val="1"/>
      <w:marLeft w:val="0"/>
      <w:marRight w:val="0"/>
      <w:marTop w:val="0"/>
      <w:marBottom w:val="0"/>
      <w:divBdr>
        <w:top w:val="none" w:sz="0" w:space="0" w:color="auto"/>
        <w:left w:val="none" w:sz="0" w:space="0" w:color="auto"/>
        <w:bottom w:val="none" w:sz="0" w:space="0" w:color="auto"/>
        <w:right w:val="none" w:sz="0" w:space="0" w:color="auto"/>
      </w:divBdr>
    </w:div>
    <w:div w:id="2109351613">
      <w:bodyDiv w:val="1"/>
      <w:marLeft w:val="0"/>
      <w:marRight w:val="0"/>
      <w:marTop w:val="0"/>
      <w:marBottom w:val="0"/>
      <w:divBdr>
        <w:top w:val="none" w:sz="0" w:space="0" w:color="auto"/>
        <w:left w:val="none" w:sz="0" w:space="0" w:color="auto"/>
        <w:bottom w:val="none" w:sz="0" w:space="0" w:color="auto"/>
        <w:right w:val="none" w:sz="0" w:space="0" w:color="auto"/>
      </w:divBdr>
    </w:div>
    <w:div w:id="2109615045">
      <w:bodyDiv w:val="1"/>
      <w:marLeft w:val="0"/>
      <w:marRight w:val="0"/>
      <w:marTop w:val="0"/>
      <w:marBottom w:val="0"/>
      <w:divBdr>
        <w:top w:val="none" w:sz="0" w:space="0" w:color="auto"/>
        <w:left w:val="none" w:sz="0" w:space="0" w:color="auto"/>
        <w:bottom w:val="none" w:sz="0" w:space="0" w:color="auto"/>
        <w:right w:val="none" w:sz="0" w:space="0" w:color="auto"/>
      </w:divBdr>
    </w:div>
    <w:div w:id="2109736612">
      <w:bodyDiv w:val="1"/>
      <w:marLeft w:val="0"/>
      <w:marRight w:val="0"/>
      <w:marTop w:val="0"/>
      <w:marBottom w:val="0"/>
      <w:divBdr>
        <w:top w:val="none" w:sz="0" w:space="0" w:color="auto"/>
        <w:left w:val="none" w:sz="0" w:space="0" w:color="auto"/>
        <w:bottom w:val="none" w:sz="0" w:space="0" w:color="auto"/>
        <w:right w:val="none" w:sz="0" w:space="0" w:color="auto"/>
      </w:divBdr>
    </w:div>
    <w:div w:id="2109959428">
      <w:bodyDiv w:val="1"/>
      <w:marLeft w:val="0"/>
      <w:marRight w:val="0"/>
      <w:marTop w:val="0"/>
      <w:marBottom w:val="0"/>
      <w:divBdr>
        <w:top w:val="none" w:sz="0" w:space="0" w:color="auto"/>
        <w:left w:val="none" w:sz="0" w:space="0" w:color="auto"/>
        <w:bottom w:val="none" w:sz="0" w:space="0" w:color="auto"/>
        <w:right w:val="none" w:sz="0" w:space="0" w:color="auto"/>
      </w:divBdr>
    </w:div>
    <w:div w:id="2111045705">
      <w:bodyDiv w:val="1"/>
      <w:marLeft w:val="0"/>
      <w:marRight w:val="0"/>
      <w:marTop w:val="0"/>
      <w:marBottom w:val="0"/>
      <w:divBdr>
        <w:top w:val="none" w:sz="0" w:space="0" w:color="auto"/>
        <w:left w:val="none" w:sz="0" w:space="0" w:color="auto"/>
        <w:bottom w:val="none" w:sz="0" w:space="0" w:color="auto"/>
        <w:right w:val="none" w:sz="0" w:space="0" w:color="auto"/>
      </w:divBdr>
    </w:div>
    <w:div w:id="2111117619">
      <w:bodyDiv w:val="1"/>
      <w:marLeft w:val="0"/>
      <w:marRight w:val="0"/>
      <w:marTop w:val="0"/>
      <w:marBottom w:val="0"/>
      <w:divBdr>
        <w:top w:val="none" w:sz="0" w:space="0" w:color="auto"/>
        <w:left w:val="none" w:sz="0" w:space="0" w:color="auto"/>
        <w:bottom w:val="none" w:sz="0" w:space="0" w:color="auto"/>
        <w:right w:val="none" w:sz="0" w:space="0" w:color="auto"/>
      </w:divBdr>
    </w:div>
    <w:div w:id="2112050001">
      <w:bodyDiv w:val="1"/>
      <w:marLeft w:val="0"/>
      <w:marRight w:val="0"/>
      <w:marTop w:val="0"/>
      <w:marBottom w:val="0"/>
      <w:divBdr>
        <w:top w:val="none" w:sz="0" w:space="0" w:color="auto"/>
        <w:left w:val="none" w:sz="0" w:space="0" w:color="auto"/>
        <w:bottom w:val="none" w:sz="0" w:space="0" w:color="auto"/>
        <w:right w:val="none" w:sz="0" w:space="0" w:color="auto"/>
      </w:divBdr>
    </w:div>
    <w:div w:id="2112119412">
      <w:bodyDiv w:val="1"/>
      <w:marLeft w:val="0"/>
      <w:marRight w:val="0"/>
      <w:marTop w:val="0"/>
      <w:marBottom w:val="0"/>
      <w:divBdr>
        <w:top w:val="none" w:sz="0" w:space="0" w:color="auto"/>
        <w:left w:val="none" w:sz="0" w:space="0" w:color="auto"/>
        <w:bottom w:val="none" w:sz="0" w:space="0" w:color="auto"/>
        <w:right w:val="none" w:sz="0" w:space="0" w:color="auto"/>
      </w:divBdr>
    </w:div>
    <w:div w:id="2113239253">
      <w:bodyDiv w:val="1"/>
      <w:marLeft w:val="0"/>
      <w:marRight w:val="0"/>
      <w:marTop w:val="0"/>
      <w:marBottom w:val="0"/>
      <w:divBdr>
        <w:top w:val="none" w:sz="0" w:space="0" w:color="auto"/>
        <w:left w:val="none" w:sz="0" w:space="0" w:color="auto"/>
        <w:bottom w:val="none" w:sz="0" w:space="0" w:color="auto"/>
        <w:right w:val="none" w:sz="0" w:space="0" w:color="auto"/>
      </w:divBdr>
    </w:div>
    <w:div w:id="2113747449">
      <w:bodyDiv w:val="1"/>
      <w:marLeft w:val="0"/>
      <w:marRight w:val="0"/>
      <w:marTop w:val="0"/>
      <w:marBottom w:val="0"/>
      <w:divBdr>
        <w:top w:val="none" w:sz="0" w:space="0" w:color="auto"/>
        <w:left w:val="none" w:sz="0" w:space="0" w:color="auto"/>
        <w:bottom w:val="none" w:sz="0" w:space="0" w:color="auto"/>
        <w:right w:val="none" w:sz="0" w:space="0" w:color="auto"/>
      </w:divBdr>
    </w:div>
    <w:div w:id="2114084781">
      <w:bodyDiv w:val="1"/>
      <w:marLeft w:val="0"/>
      <w:marRight w:val="0"/>
      <w:marTop w:val="0"/>
      <w:marBottom w:val="0"/>
      <w:divBdr>
        <w:top w:val="none" w:sz="0" w:space="0" w:color="auto"/>
        <w:left w:val="none" w:sz="0" w:space="0" w:color="auto"/>
        <w:bottom w:val="none" w:sz="0" w:space="0" w:color="auto"/>
        <w:right w:val="none" w:sz="0" w:space="0" w:color="auto"/>
      </w:divBdr>
    </w:div>
    <w:div w:id="2115707083">
      <w:bodyDiv w:val="1"/>
      <w:marLeft w:val="0"/>
      <w:marRight w:val="0"/>
      <w:marTop w:val="0"/>
      <w:marBottom w:val="0"/>
      <w:divBdr>
        <w:top w:val="none" w:sz="0" w:space="0" w:color="auto"/>
        <w:left w:val="none" w:sz="0" w:space="0" w:color="auto"/>
        <w:bottom w:val="none" w:sz="0" w:space="0" w:color="auto"/>
        <w:right w:val="none" w:sz="0" w:space="0" w:color="auto"/>
      </w:divBdr>
    </w:div>
    <w:div w:id="2115899428">
      <w:bodyDiv w:val="1"/>
      <w:marLeft w:val="0"/>
      <w:marRight w:val="0"/>
      <w:marTop w:val="0"/>
      <w:marBottom w:val="0"/>
      <w:divBdr>
        <w:top w:val="none" w:sz="0" w:space="0" w:color="auto"/>
        <w:left w:val="none" w:sz="0" w:space="0" w:color="auto"/>
        <w:bottom w:val="none" w:sz="0" w:space="0" w:color="auto"/>
        <w:right w:val="none" w:sz="0" w:space="0" w:color="auto"/>
      </w:divBdr>
    </w:div>
    <w:div w:id="2116052091">
      <w:bodyDiv w:val="1"/>
      <w:marLeft w:val="0"/>
      <w:marRight w:val="0"/>
      <w:marTop w:val="0"/>
      <w:marBottom w:val="0"/>
      <w:divBdr>
        <w:top w:val="none" w:sz="0" w:space="0" w:color="auto"/>
        <w:left w:val="none" w:sz="0" w:space="0" w:color="auto"/>
        <w:bottom w:val="none" w:sz="0" w:space="0" w:color="auto"/>
        <w:right w:val="none" w:sz="0" w:space="0" w:color="auto"/>
      </w:divBdr>
    </w:div>
    <w:div w:id="2116096626">
      <w:bodyDiv w:val="1"/>
      <w:marLeft w:val="0"/>
      <w:marRight w:val="0"/>
      <w:marTop w:val="0"/>
      <w:marBottom w:val="0"/>
      <w:divBdr>
        <w:top w:val="none" w:sz="0" w:space="0" w:color="auto"/>
        <w:left w:val="none" w:sz="0" w:space="0" w:color="auto"/>
        <w:bottom w:val="none" w:sz="0" w:space="0" w:color="auto"/>
        <w:right w:val="none" w:sz="0" w:space="0" w:color="auto"/>
      </w:divBdr>
    </w:div>
    <w:div w:id="2118064387">
      <w:bodyDiv w:val="1"/>
      <w:marLeft w:val="0"/>
      <w:marRight w:val="0"/>
      <w:marTop w:val="0"/>
      <w:marBottom w:val="0"/>
      <w:divBdr>
        <w:top w:val="none" w:sz="0" w:space="0" w:color="auto"/>
        <w:left w:val="none" w:sz="0" w:space="0" w:color="auto"/>
        <w:bottom w:val="none" w:sz="0" w:space="0" w:color="auto"/>
        <w:right w:val="none" w:sz="0" w:space="0" w:color="auto"/>
      </w:divBdr>
    </w:div>
    <w:div w:id="2119180682">
      <w:bodyDiv w:val="1"/>
      <w:marLeft w:val="0"/>
      <w:marRight w:val="0"/>
      <w:marTop w:val="0"/>
      <w:marBottom w:val="0"/>
      <w:divBdr>
        <w:top w:val="none" w:sz="0" w:space="0" w:color="auto"/>
        <w:left w:val="none" w:sz="0" w:space="0" w:color="auto"/>
        <w:bottom w:val="none" w:sz="0" w:space="0" w:color="auto"/>
        <w:right w:val="none" w:sz="0" w:space="0" w:color="auto"/>
      </w:divBdr>
    </w:div>
    <w:div w:id="2121102192">
      <w:bodyDiv w:val="1"/>
      <w:marLeft w:val="0"/>
      <w:marRight w:val="0"/>
      <w:marTop w:val="0"/>
      <w:marBottom w:val="0"/>
      <w:divBdr>
        <w:top w:val="none" w:sz="0" w:space="0" w:color="auto"/>
        <w:left w:val="none" w:sz="0" w:space="0" w:color="auto"/>
        <w:bottom w:val="none" w:sz="0" w:space="0" w:color="auto"/>
        <w:right w:val="none" w:sz="0" w:space="0" w:color="auto"/>
      </w:divBdr>
    </w:div>
    <w:div w:id="2121992880">
      <w:bodyDiv w:val="1"/>
      <w:marLeft w:val="0"/>
      <w:marRight w:val="0"/>
      <w:marTop w:val="0"/>
      <w:marBottom w:val="0"/>
      <w:divBdr>
        <w:top w:val="none" w:sz="0" w:space="0" w:color="auto"/>
        <w:left w:val="none" w:sz="0" w:space="0" w:color="auto"/>
        <w:bottom w:val="none" w:sz="0" w:space="0" w:color="auto"/>
        <w:right w:val="none" w:sz="0" w:space="0" w:color="auto"/>
      </w:divBdr>
    </w:div>
    <w:div w:id="2122138349">
      <w:bodyDiv w:val="1"/>
      <w:marLeft w:val="0"/>
      <w:marRight w:val="0"/>
      <w:marTop w:val="0"/>
      <w:marBottom w:val="0"/>
      <w:divBdr>
        <w:top w:val="none" w:sz="0" w:space="0" w:color="auto"/>
        <w:left w:val="none" w:sz="0" w:space="0" w:color="auto"/>
        <w:bottom w:val="none" w:sz="0" w:space="0" w:color="auto"/>
        <w:right w:val="none" w:sz="0" w:space="0" w:color="auto"/>
      </w:divBdr>
    </w:div>
    <w:div w:id="2122218256">
      <w:bodyDiv w:val="1"/>
      <w:marLeft w:val="0"/>
      <w:marRight w:val="0"/>
      <w:marTop w:val="0"/>
      <w:marBottom w:val="0"/>
      <w:divBdr>
        <w:top w:val="none" w:sz="0" w:space="0" w:color="auto"/>
        <w:left w:val="none" w:sz="0" w:space="0" w:color="auto"/>
        <w:bottom w:val="none" w:sz="0" w:space="0" w:color="auto"/>
        <w:right w:val="none" w:sz="0" w:space="0" w:color="auto"/>
      </w:divBdr>
    </w:div>
    <w:div w:id="2123106934">
      <w:bodyDiv w:val="1"/>
      <w:marLeft w:val="0"/>
      <w:marRight w:val="0"/>
      <w:marTop w:val="0"/>
      <w:marBottom w:val="0"/>
      <w:divBdr>
        <w:top w:val="none" w:sz="0" w:space="0" w:color="auto"/>
        <w:left w:val="none" w:sz="0" w:space="0" w:color="auto"/>
        <w:bottom w:val="none" w:sz="0" w:space="0" w:color="auto"/>
        <w:right w:val="none" w:sz="0" w:space="0" w:color="auto"/>
      </w:divBdr>
    </w:div>
    <w:div w:id="2123721546">
      <w:bodyDiv w:val="1"/>
      <w:marLeft w:val="0"/>
      <w:marRight w:val="0"/>
      <w:marTop w:val="0"/>
      <w:marBottom w:val="0"/>
      <w:divBdr>
        <w:top w:val="none" w:sz="0" w:space="0" w:color="auto"/>
        <w:left w:val="none" w:sz="0" w:space="0" w:color="auto"/>
        <w:bottom w:val="none" w:sz="0" w:space="0" w:color="auto"/>
        <w:right w:val="none" w:sz="0" w:space="0" w:color="auto"/>
      </w:divBdr>
    </w:div>
    <w:div w:id="2124034222">
      <w:bodyDiv w:val="1"/>
      <w:marLeft w:val="0"/>
      <w:marRight w:val="0"/>
      <w:marTop w:val="0"/>
      <w:marBottom w:val="0"/>
      <w:divBdr>
        <w:top w:val="none" w:sz="0" w:space="0" w:color="auto"/>
        <w:left w:val="none" w:sz="0" w:space="0" w:color="auto"/>
        <w:bottom w:val="none" w:sz="0" w:space="0" w:color="auto"/>
        <w:right w:val="none" w:sz="0" w:space="0" w:color="auto"/>
      </w:divBdr>
    </w:div>
    <w:div w:id="2124572869">
      <w:bodyDiv w:val="1"/>
      <w:marLeft w:val="0"/>
      <w:marRight w:val="0"/>
      <w:marTop w:val="0"/>
      <w:marBottom w:val="0"/>
      <w:divBdr>
        <w:top w:val="none" w:sz="0" w:space="0" w:color="auto"/>
        <w:left w:val="none" w:sz="0" w:space="0" w:color="auto"/>
        <w:bottom w:val="none" w:sz="0" w:space="0" w:color="auto"/>
        <w:right w:val="none" w:sz="0" w:space="0" w:color="auto"/>
      </w:divBdr>
    </w:div>
    <w:div w:id="2124687851">
      <w:bodyDiv w:val="1"/>
      <w:marLeft w:val="0"/>
      <w:marRight w:val="0"/>
      <w:marTop w:val="0"/>
      <w:marBottom w:val="0"/>
      <w:divBdr>
        <w:top w:val="none" w:sz="0" w:space="0" w:color="auto"/>
        <w:left w:val="none" w:sz="0" w:space="0" w:color="auto"/>
        <w:bottom w:val="none" w:sz="0" w:space="0" w:color="auto"/>
        <w:right w:val="none" w:sz="0" w:space="0" w:color="auto"/>
      </w:divBdr>
    </w:div>
    <w:div w:id="2125035030">
      <w:bodyDiv w:val="1"/>
      <w:marLeft w:val="0"/>
      <w:marRight w:val="0"/>
      <w:marTop w:val="0"/>
      <w:marBottom w:val="0"/>
      <w:divBdr>
        <w:top w:val="none" w:sz="0" w:space="0" w:color="auto"/>
        <w:left w:val="none" w:sz="0" w:space="0" w:color="auto"/>
        <w:bottom w:val="none" w:sz="0" w:space="0" w:color="auto"/>
        <w:right w:val="none" w:sz="0" w:space="0" w:color="auto"/>
      </w:divBdr>
    </w:div>
    <w:div w:id="2125539209">
      <w:bodyDiv w:val="1"/>
      <w:marLeft w:val="0"/>
      <w:marRight w:val="0"/>
      <w:marTop w:val="0"/>
      <w:marBottom w:val="0"/>
      <w:divBdr>
        <w:top w:val="none" w:sz="0" w:space="0" w:color="auto"/>
        <w:left w:val="none" w:sz="0" w:space="0" w:color="auto"/>
        <w:bottom w:val="none" w:sz="0" w:space="0" w:color="auto"/>
        <w:right w:val="none" w:sz="0" w:space="0" w:color="auto"/>
      </w:divBdr>
    </w:div>
    <w:div w:id="2128573787">
      <w:bodyDiv w:val="1"/>
      <w:marLeft w:val="0"/>
      <w:marRight w:val="0"/>
      <w:marTop w:val="0"/>
      <w:marBottom w:val="0"/>
      <w:divBdr>
        <w:top w:val="none" w:sz="0" w:space="0" w:color="auto"/>
        <w:left w:val="none" w:sz="0" w:space="0" w:color="auto"/>
        <w:bottom w:val="none" w:sz="0" w:space="0" w:color="auto"/>
        <w:right w:val="none" w:sz="0" w:space="0" w:color="auto"/>
      </w:divBdr>
    </w:div>
    <w:div w:id="2128693914">
      <w:bodyDiv w:val="1"/>
      <w:marLeft w:val="0"/>
      <w:marRight w:val="0"/>
      <w:marTop w:val="0"/>
      <w:marBottom w:val="0"/>
      <w:divBdr>
        <w:top w:val="none" w:sz="0" w:space="0" w:color="auto"/>
        <w:left w:val="none" w:sz="0" w:space="0" w:color="auto"/>
        <w:bottom w:val="none" w:sz="0" w:space="0" w:color="auto"/>
        <w:right w:val="none" w:sz="0" w:space="0" w:color="auto"/>
      </w:divBdr>
    </w:div>
    <w:div w:id="2129009870">
      <w:bodyDiv w:val="1"/>
      <w:marLeft w:val="0"/>
      <w:marRight w:val="0"/>
      <w:marTop w:val="0"/>
      <w:marBottom w:val="0"/>
      <w:divBdr>
        <w:top w:val="none" w:sz="0" w:space="0" w:color="auto"/>
        <w:left w:val="none" w:sz="0" w:space="0" w:color="auto"/>
        <w:bottom w:val="none" w:sz="0" w:space="0" w:color="auto"/>
        <w:right w:val="none" w:sz="0" w:space="0" w:color="auto"/>
      </w:divBdr>
    </w:div>
    <w:div w:id="2130466045">
      <w:bodyDiv w:val="1"/>
      <w:marLeft w:val="0"/>
      <w:marRight w:val="0"/>
      <w:marTop w:val="0"/>
      <w:marBottom w:val="0"/>
      <w:divBdr>
        <w:top w:val="none" w:sz="0" w:space="0" w:color="auto"/>
        <w:left w:val="none" w:sz="0" w:space="0" w:color="auto"/>
        <w:bottom w:val="none" w:sz="0" w:space="0" w:color="auto"/>
        <w:right w:val="none" w:sz="0" w:space="0" w:color="auto"/>
      </w:divBdr>
    </w:div>
    <w:div w:id="2130707125">
      <w:bodyDiv w:val="1"/>
      <w:marLeft w:val="0"/>
      <w:marRight w:val="0"/>
      <w:marTop w:val="0"/>
      <w:marBottom w:val="0"/>
      <w:divBdr>
        <w:top w:val="none" w:sz="0" w:space="0" w:color="auto"/>
        <w:left w:val="none" w:sz="0" w:space="0" w:color="auto"/>
        <w:bottom w:val="none" w:sz="0" w:space="0" w:color="auto"/>
        <w:right w:val="none" w:sz="0" w:space="0" w:color="auto"/>
      </w:divBdr>
    </w:div>
    <w:div w:id="2130858096">
      <w:bodyDiv w:val="1"/>
      <w:marLeft w:val="0"/>
      <w:marRight w:val="0"/>
      <w:marTop w:val="0"/>
      <w:marBottom w:val="0"/>
      <w:divBdr>
        <w:top w:val="none" w:sz="0" w:space="0" w:color="auto"/>
        <w:left w:val="none" w:sz="0" w:space="0" w:color="auto"/>
        <w:bottom w:val="none" w:sz="0" w:space="0" w:color="auto"/>
        <w:right w:val="none" w:sz="0" w:space="0" w:color="auto"/>
      </w:divBdr>
    </w:div>
    <w:div w:id="2132355650">
      <w:bodyDiv w:val="1"/>
      <w:marLeft w:val="0"/>
      <w:marRight w:val="0"/>
      <w:marTop w:val="0"/>
      <w:marBottom w:val="0"/>
      <w:divBdr>
        <w:top w:val="none" w:sz="0" w:space="0" w:color="auto"/>
        <w:left w:val="none" w:sz="0" w:space="0" w:color="auto"/>
        <w:bottom w:val="none" w:sz="0" w:space="0" w:color="auto"/>
        <w:right w:val="none" w:sz="0" w:space="0" w:color="auto"/>
      </w:divBdr>
    </w:div>
    <w:div w:id="2132629759">
      <w:bodyDiv w:val="1"/>
      <w:marLeft w:val="0"/>
      <w:marRight w:val="0"/>
      <w:marTop w:val="0"/>
      <w:marBottom w:val="0"/>
      <w:divBdr>
        <w:top w:val="none" w:sz="0" w:space="0" w:color="auto"/>
        <w:left w:val="none" w:sz="0" w:space="0" w:color="auto"/>
        <w:bottom w:val="none" w:sz="0" w:space="0" w:color="auto"/>
        <w:right w:val="none" w:sz="0" w:space="0" w:color="auto"/>
      </w:divBdr>
    </w:div>
    <w:div w:id="2133202456">
      <w:bodyDiv w:val="1"/>
      <w:marLeft w:val="0"/>
      <w:marRight w:val="0"/>
      <w:marTop w:val="0"/>
      <w:marBottom w:val="0"/>
      <w:divBdr>
        <w:top w:val="none" w:sz="0" w:space="0" w:color="auto"/>
        <w:left w:val="none" w:sz="0" w:space="0" w:color="auto"/>
        <w:bottom w:val="none" w:sz="0" w:space="0" w:color="auto"/>
        <w:right w:val="none" w:sz="0" w:space="0" w:color="auto"/>
      </w:divBdr>
    </w:div>
    <w:div w:id="2133471595">
      <w:bodyDiv w:val="1"/>
      <w:marLeft w:val="0"/>
      <w:marRight w:val="0"/>
      <w:marTop w:val="0"/>
      <w:marBottom w:val="0"/>
      <w:divBdr>
        <w:top w:val="none" w:sz="0" w:space="0" w:color="auto"/>
        <w:left w:val="none" w:sz="0" w:space="0" w:color="auto"/>
        <w:bottom w:val="none" w:sz="0" w:space="0" w:color="auto"/>
        <w:right w:val="none" w:sz="0" w:space="0" w:color="auto"/>
      </w:divBdr>
    </w:div>
    <w:div w:id="2134903483">
      <w:bodyDiv w:val="1"/>
      <w:marLeft w:val="0"/>
      <w:marRight w:val="0"/>
      <w:marTop w:val="0"/>
      <w:marBottom w:val="0"/>
      <w:divBdr>
        <w:top w:val="none" w:sz="0" w:space="0" w:color="auto"/>
        <w:left w:val="none" w:sz="0" w:space="0" w:color="auto"/>
        <w:bottom w:val="none" w:sz="0" w:space="0" w:color="auto"/>
        <w:right w:val="none" w:sz="0" w:space="0" w:color="auto"/>
      </w:divBdr>
    </w:div>
    <w:div w:id="2134905995">
      <w:bodyDiv w:val="1"/>
      <w:marLeft w:val="0"/>
      <w:marRight w:val="0"/>
      <w:marTop w:val="0"/>
      <w:marBottom w:val="0"/>
      <w:divBdr>
        <w:top w:val="none" w:sz="0" w:space="0" w:color="auto"/>
        <w:left w:val="none" w:sz="0" w:space="0" w:color="auto"/>
        <w:bottom w:val="none" w:sz="0" w:space="0" w:color="auto"/>
        <w:right w:val="none" w:sz="0" w:space="0" w:color="auto"/>
      </w:divBdr>
    </w:div>
    <w:div w:id="2135172748">
      <w:bodyDiv w:val="1"/>
      <w:marLeft w:val="0"/>
      <w:marRight w:val="0"/>
      <w:marTop w:val="0"/>
      <w:marBottom w:val="0"/>
      <w:divBdr>
        <w:top w:val="none" w:sz="0" w:space="0" w:color="auto"/>
        <w:left w:val="none" w:sz="0" w:space="0" w:color="auto"/>
        <w:bottom w:val="none" w:sz="0" w:space="0" w:color="auto"/>
        <w:right w:val="none" w:sz="0" w:space="0" w:color="auto"/>
      </w:divBdr>
    </w:div>
    <w:div w:id="2135362422">
      <w:bodyDiv w:val="1"/>
      <w:marLeft w:val="0"/>
      <w:marRight w:val="0"/>
      <w:marTop w:val="0"/>
      <w:marBottom w:val="0"/>
      <w:divBdr>
        <w:top w:val="none" w:sz="0" w:space="0" w:color="auto"/>
        <w:left w:val="none" w:sz="0" w:space="0" w:color="auto"/>
        <w:bottom w:val="none" w:sz="0" w:space="0" w:color="auto"/>
        <w:right w:val="none" w:sz="0" w:space="0" w:color="auto"/>
      </w:divBdr>
    </w:div>
    <w:div w:id="2135440401">
      <w:bodyDiv w:val="1"/>
      <w:marLeft w:val="0"/>
      <w:marRight w:val="0"/>
      <w:marTop w:val="0"/>
      <w:marBottom w:val="0"/>
      <w:divBdr>
        <w:top w:val="none" w:sz="0" w:space="0" w:color="auto"/>
        <w:left w:val="none" w:sz="0" w:space="0" w:color="auto"/>
        <w:bottom w:val="none" w:sz="0" w:space="0" w:color="auto"/>
        <w:right w:val="none" w:sz="0" w:space="0" w:color="auto"/>
      </w:divBdr>
    </w:div>
    <w:div w:id="2135898948">
      <w:bodyDiv w:val="1"/>
      <w:marLeft w:val="0"/>
      <w:marRight w:val="0"/>
      <w:marTop w:val="0"/>
      <w:marBottom w:val="0"/>
      <w:divBdr>
        <w:top w:val="none" w:sz="0" w:space="0" w:color="auto"/>
        <w:left w:val="none" w:sz="0" w:space="0" w:color="auto"/>
        <w:bottom w:val="none" w:sz="0" w:space="0" w:color="auto"/>
        <w:right w:val="none" w:sz="0" w:space="0" w:color="auto"/>
      </w:divBdr>
    </w:div>
    <w:div w:id="2135979036">
      <w:bodyDiv w:val="1"/>
      <w:marLeft w:val="0"/>
      <w:marRight w:val="0"/>
      <w:marTop w:val="0"/>
      <w:marBottom w:val="0"/>
      <w:divBdr>
        <w:top w:val="none" w:sz="0" w:space="0" w:color="auto"/>
        <w:left w:val="none" w:sz="0" w:space="0" w:color="auto"/>
        <w:bottom w:val="none" w:sz="0" w:space="0" w:color="auto"/>
        <w:right w:val="none" w:sz="0" w:space="0" w:color="auto"/>
      </w:divBdr>
    </w:div>
    <w:div w:id="2136676111">
      <w:bodyDiv w:val="1"/>
      <w:marLeft w:val="0"/>
      <w:marRight w:val="0"/>
      <w:marTop w:val="0"/>
      <w:marBottom w:val="0"/>
      <w:divBdr>
        <w:top w:val="none" w:sz="0" w:space="0" w:color="auto"/>
        <w:left w:val="none" w:sz="0" w:space="0" w:color="auto"/>
        <w:bottom w:val="none" w:sz="0" w:space="0" w:color="auto"/>
        <w:right w:val="none" w:sz="0" w:space="0" w:color="auto"/>
      </w:divBdr>
    </w:div>
    <w:div w:id="2136825300">
      <w:bodyDiv w:val="1"/>
      <w:marLeft w:val="0"/>
      <w:marRight w:val="0"/>
      <w:marTop w:val="0"/>
      <w:marBottom w:val="0"/>
      <w:divBdr>
        <w:top w:val="none" w:sz="0" w:space="0" w:color="auto"/>
        <w:left w:val="none" w:sz="0" w:space="0" w:color="auto"/>
        <w:bottom w:val="none" w:sz="0" w:space="0" w:color="auto"/>
        <w:right w:val="none" w:sz="0" w:space="0" w:color="auto"/>
      </w:divBdr>
    </w:div>
    <w:div w:id="2137676804">
      <w:bodyDiv w:val="1"/>
      <w:marLeft w:val="0"/>
      <w:marRight w:val="0"/>
      <w:marTop w:val="0"/>
      <w:marBottom w:val="0"/>
      <w:divBdr>
        <w:top w:val="none" w:sz="0" w:space="0" w:color="auto"/>
        <w:left w:val="none" w:sz="0" w:space="0" w:color="auto"/>
        <w:bottom w:val="none" w:sz="0" w:space="0" w:color="auto"/>
        <w:right w:val="none" w:sz="0" w:space="0" w:color="auto"/>
      </w:divBdr>
    </w:div>
    <w:div w:id="2137870867">
      <w:bodyDiv w:val="1"/>
      <w:marLeft w:val="0"/>
      <w:marRight w:val="0"/>
      <w:marTop w:val="0"/>
      <w:marBottom w:val="0"/>
      <w:divBdr>
        <w:top w:val="none" w:sz="0" w:space="0" w:color="auto"/>
        <w:left w:val="none" w:sz="0" w:space="0" w:color="auto"/>
        <w:bottom w:val="none" w:sz="0" w:space="0" w:color="auto"/>
        <w:right w:val="none" w:sz="0" w:space="0" w:color="auto"/>
      </w:divBdr>
    </w:div>
    <w:div w:id="2139373886">
      <w:bodyDiv w:val="1"/>
      <w:marLeft w:val="0"/>
      <w:marRight w:val="0"/>
      <w:marTop w:val="0"/>
      <w:marBottom w:val="0"/>
      <w:divBdr>
        <w:top w:val="none" w:sz="0" w:space="0" w:color="auto"/>
        <w:left w:val="none" w:sz="0" w:space="0" w:color="auto"/>
        <w:bottom w:val="none" w:sz="0" w:space="0" w:color="auto"/>
        <w:right w:val="none" w:sz="0" w:space="0" w:color="auto"/>
      </w:divBdr>
    </w:div>
    <w:div w:id="2139519673">
      <w:bodyDiv w:val="1"/>
      <w:marLeft w:val="0"/>
      <w:marRight w:val="0"/>
      <w:marTop w:val="0"/>
      <w:marBottom w:val="0"/>
      <w:divBdr>
        <w:top w:val="none" w:sz="0" w:space="0" w:color="auto"/>
        <w:left w:val="none" w:sz="0" w:space="0" w:color="auto"/>
        <w:bottom w:val="none" w:sz="0" w:space="0" w:color="auto"/>
        <w:right w:val="none" w:sz="0" w:space="0" w:color="auto"/>
      </w:divBdr>
    </w:div>
    <w:div w:id="2140419523">
      <w:bodyDiv w:val="1"/>
      <w:marLeft w:val="0"/>
      <w:marRight w:val="0"/>
      <w:marTop w:val="0"/>
      <w:marBottom w:val="0"/>
      <w:divBdr>
        <w:top w:val="none" w:sz="0" w:space="0" w:color="auto"/>
        <w:left w:val="none" w:sz="0" w:space="0" w:color="auto"/>
        <w:bottom w:val="none" w:sz="0" w:space="0" w:color="auto"/>
        <w:right w:val="none" w:sz="0" w:space="0" w:color="auto"/>
      </w:divBdr>
    </w:div>
    <w:div w:id="2141457448">
      <w:bodyDiv w:val="1"/>
      <w:marLeft w:val="0"/>
      <w:marRight w:val="0"/>
      <w:marTop w:val="0"/>
      <w:marBottom w:val="0"/>
      <w:divBdr>
        <w:top w:val="none" w:sz="0" w:space="0" w:color="auto"/>
        <w:left w:val="none" w:sz="0" w:space="0" w:color="auto"/>
        <w:bottom w:val="none" w:sz="0" w:space="0" w:color="auto"/>
        <w:right w:val="none" w:sz="0" w:space="0" w:color="auto"/>
      </w:divBdr>
    </w:div>
    <w:div w:id="2142142127">
      <w:bodyDiv w:val="1"/>
      <w:marLeft w:val="0"/>
      <w:marRight w:val="0"/>
      <w:marTop w:val="0"/>
      <w:marBottom w:val="0"/>
      <w:divBdr>
        <w:top w:val="none" w:sz="0" w:space="0" w:color="auto"/>
        <w:left w:val="none" w:sz="0" w:space="0" w:color="auto"/>
        <w:bottom w:val="none" w:sz="0" w:space="0" w:color="auto"/>
        <w:right w:val="none" w:sz="0" w:space="0" w:color="auto"/>
      </w:divBdr>
    </w:div>
    <w:div w:id="2142460148">
      <w:bodyDiv w:val="1"/>
      <w:marLeft w:val="0"/>
      <w:marRight w:val="0"/>
      <w:marTop w:val="0"/>
      <w:marBottom w:val="0"/>
      <w:divBdr>
        <w:top w:val="none" w:sz="0" w:space="0" w:color="auto"/>
        <w:left w:val="none" w:sz="0" w:space="0" w:color="auto"/>
        <w:bottom w:val="none" w:sz="0" w:space="0" w:color="auto"/>
        <w:right w:val="none" w:sz="0" w:space="0" w:color="auto"/>
      </w:divBdr>
    </w:div>
    <w:div w:id="2143187203">
      <w:bodyDiv w:val="1"/>
      <w:marLeft w:val="0"/>
      <w:marRight w:val="0"/>
      <w:marTop w:val="0"/>
      <w:marBottom w:val="0"/>
      <w:divBdr>
        <w:top w:val="none" w:sz="0" w:space="0" w:color="auto"/>
        <w:left w:val="none" w:sz="0" w:space="0" w:color="auto"/>
        <w:bottom w:val="none" w:sz="0" w:space="0" w:color="auto"/>
        <w:right w:val="none" w:sz="0" w:space="0" w:color="auto"/>
      </w:divBdr>
    </w:div>
    <w:div w:id="2143188959">
      <w:bodyDiv w:val="1"/>
      <w:marLeft w:val="0"/>
      <w:marRight w:val="0"/>
      <w:marTop w:val="0"/>
      <w:marBottom w:val="0"/>
      <w:divBdr>
        <w:top w:val="none" w:sz="0" w:space="0" w:color="auto"/>
        <w:left w:val="none" w:sz="0" w:space="0" w:color="auto"/>
        <w:bottom w:val="none" w:sz="0" w:space="0" w:color="auto"/>
        <w:right w:val="none" w:sz="0" w:space="0" w:color="auto"/>
      </w:divBdr>
    </w:div>
    <w:div w:id="21468958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chart" Target="charts/chart1.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_rels/header1.xml.rels><?xml version="1.0" encoding="UTF-8" standalone="yes"?>
<Relationships xmlns="http://schemas.openxmlformats.org/package/2006/relationships"><Relationship Id="rId1" Type="http://schemas.openxmlformats.org/officeDocument/2006/relationships/image" Target="media/image8.png"/></Relationships>
</file>

<file path=word/charts/_rels/chart1.xml.rels><?xml version="1.0" encoding="UTF-8" standalone="yes"?>
<Relationships xmlns="http://schemas.openxmlformats.org/package/2006/relationships"><Relationship Id="rId3" Type="http://schemas.openxmlformats.org/officeDocument/2006/relationships/oleObject" Target="file:///C:\Users\krist\OneDrive\Desktop\ratios%20for%20dissertation.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Linear</a:t>
            </a:r>
            <a:r>
              <a:rPr lang="en-GB" baseline="0"/>
              <a:t> correlation</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trendline>
            <c:spPr>
              <a:ln w="19050" cap="rnd">
                <a:solidFill>
                  <a:schemeClr val="accent1"/>
                </a:solidFill>
                <a:prstDash val="sysDot"/>
              </a:ln>
              <a:effectLst/>
            </c:spPr>
            <c:trendlineType val="linear"/>
            <c:dispRSqr val="1"/>
            <c:dispEq val="1"/>
            <c:trendlineLbl>
              <c:layout>
                <c:manualLayout>
                  <c:x val="3.8637050164125903E-3"/>
                  <c:y val="-0.53980404033206253"/>
                </c:manualLayout>
              </c:layout>
              <c:tx>
                <c:rich>
                  <a:bodyPr rot="0" spcFirstLastPara="1" vertOverflow="ellipsis" vert="horz" wrap="square" anchor="ctr" anchorCtr="1"/>
                  <a:lstStyle/>
                  <a:p>
                    <a:pPr>
                      <a:defRPr sz="1200" b="0" i="0" u="none" strike="noStrike" kern="1200" baseline="0">
                        <a:solidFill>
                          <a:schemeClr val="tx1">
                            <a:lumMod val="65000"/>
                            <a:lumOff val="35000"/>
                          </a:schemeClr>
                        </a:solidFill>
                        <a:latin typeface="+mn-lt"/>
                        <a:ea typeface="+mn-ea"/>
                        <a:cs typeface="+mn-cs"/>
                      </a:defRPr>
                    </a:pPr>
                    <a:br>
                      <a:rPr lang="en-US" sz="1200" baseline="0"/>
                    </a:br>
                    <a:r>
                      <a:rPr lang="en-US" sz="1200" baseline="0"/>
                      <a:t>R² = 0.0828</a:t>
                    </a:r>
                    <a:endParaRPr lang="en-US" sz="1200"/>
                  </a:p>
                </c:rich>
              </c:tx>
              <c:numFmt formatCode="General" sourceLinked="0"/>
              <c:spPr>
                <a:noFill/>
                <a:ln>
                  <a:noFill/>
                </a:ln>
                <a:effectLst/>
              </c:spPr>
              <c:txPr>
                <a:bodyPr rot="0" spcFirstLastPara="1" vertOverflow="ellipsis" vert="horz" wrap="square" anchor="ctr" anchorCtr="1"/>
                <a:lstStyle/>
                <a:p>
                  <a:pPr>
                    <a:defRPr sz="1200" b="0" i="0" u="none" strike="noStrike" kern="1200" baseline="0">
                      <a:solidFill>
                        <a:schemeClr val="tx1">
                          <a:lumMod val="65000"/>
                          <a:lumOff val="35000"/>
                        </a:schemeClr>
                      </a:solidFill>
                      <a:latin typeface="+mn-lt"/>
                      <a:ea typeface="+mn-ea"/>
                      <a:cs typeface="+mn-cs"/>
                    </a:defRPr>
                  </a:pPr>
                  <a:endParaRPr lang="en-US"/>
                </a:p>
              </c:txPr>
            </c:trendlineLbl>
          </c:trendline>
          <c:xVal>
            <c:numRef>
              <c:f>'Sheet 1'!$M$2:$M$101</c:f>
              <c:numCache>
                <c:formatCode>0.00</c:formatCode>
                <c:ptCount val="100"/>
                <c:pt idx="0">
                  <c:v>0.44487463126843657</c:v>
                </c:pt>
                <c:pt idx="1">
                  <c:v>0.49156155622668324</c:v>
                </c:pt>
                <c:pt idx="2">
                  <c:v>0.48517614230903383</c:v>
                </c:pt>
                <c:pt idx="3">
                  <c:v>0.46361365528726062</c:v>
                </c:pt>
                <c:pt idx="4">
                  <c:v>0.4993681169886261</c:v>
                </c:pt>
                <c:pt idx="5">
                  <c:v>0.37910447761194027</c:v>
                </c:pt>
                <c:pt idx="6">
                  <c:v>0.32174039580908032</c:v>
                </c:pt>
                <c:pt idx="7">
                  <c:v>0.30225340709755766</c:v>
                </c:pt>
                <c:pt idx="8">
                  <c:v>0.21073793755912962</c:v>
                </c:pt>
                <c:pt idx="9">
                  <c:v>0.16673099189502122</c:v>
                </c:pt>
                <c:pt idx="10">
                  <c:v>0.94359357489727302</c:v>
                </c:pt>
                <c:pt idx="11">
                  <c:v>0.81893448524118073</c:v>
                </c:pt>
                <c:pt idx="12">
                  <c:v>0.90710599444223894</c:v>
                </c:pt>
                <c:pt idx="13">
                  <c:v>0.77716186252771624</c:v>
                </c:pt>
                <c:pt idx="14">
                  <c:v>0.63289555972482803</c:v>
                </c:pt>
                <c:pt idx="15">
                  <c:v>0.60151031077548645</c:v>
                </c:pt>
                <c:pt idx="16">
                  <c:v>0.70761904761904759</c:v>
                </c:pt>
                <c:pt idx="17">
                  <c:v>0.60765064319566686</c:v>
                </c:pt>
                <c:pt idx="18">
                  <c:v>1.7505062778452816</c:v>
                </c:pt>
                <c:pt idx="19">
                  <c:v>1.127562028047465</c:v>
                </c:pt>
                <c:pt idx="20">
                  <c:v>2.1621621621621623E-2</c:v>
                </c:pt>
                <c:pt idx="21">
                  <c:v>3.0567685589519649E-2</c:v>
                </c:pt>
                <c:pt idx="22">
                  <c:v>2.7777777777777776E-2</c:v>
                </c:pt>
                <c:pt idx="23">
                  <c:v>0.11397058823529412</c:v>
                </c:pt>
                <c:pt idx="24">
                  <c:v>0.09</c:v>
                </c:pt>
                <c:pt idx="25">
                  <c:v>1.4962593516209476E-2</c:v>
                </c:pt>
                <c:pt idx="26">
                  <c:v>5.8823529411764705E-2</c:v>
                </c:pt>
                <c:pt idx="27">
                  <c:v>4.5563549160671464E-2</c:v>
                </c:pt>
                <c:pt idx="28">
                  <c:v>0.12753036437246965</c:v>
                </c:pt>
                <c:pt idx="29">
                  <c:v>3.1331592689295036E-2</c:v>
                </c:pt>
                <c:pt idx="30">
                  <c:v>0.63141993957703924</c:v>
                </c:pt>
                <c:pt idx="31">
                  <c:v>0.47457627118644069</c:v>
                </c:pt>
                <c:pt idx="32">
                  <c:v>0.46666666666666667</c:v>
                </c:pt>
                <c:pt idx="33">
                  <c:v>0.44430844553243576</c:v>
                </c:pt>
                <c:pt idx="34">
                  <c:v>0.11886304909560723</c:v>
                </c:pt>
                <c:pt idx="35">
                  <c:v>0.24132947976878613</c:v>
                </c:pt>
                <c:pt idx="36">
                  <c:v>0.31179321486268174</c:v>
                </c:pt>
                <c:pt idx="37">
                  <c:v>0.632943143812709</c:v>
                </c:pt>
                <c:pt idx="38">
                  <c:v>0.65974440894568687</c:v>
                </c:pt>
                <c:pt idx="39">
                  <c:v>1.1898437500000001</c:v>
                </c:pt>
                <c:pt idx="40">
                  <c:v>0.66624556337604524</c:v>
                </c:pt>
                <c:pt idx="41">
                  <c:v>0.66001910005055897</c:v>
                </c:pt>
                <c:pt idx="42">
                  <c:v>0.65026108877018185</c:v>
                </c:pt>
                <c:pt idx="43">
                  <c:v>0.76164923244124438</c:v>
                </c:pt>
                <c:pt idx="44">
                  <c:v>1.7902701173808513</c:v>
                </c:pt>
                <c:pt idx="45">
                  <c:v>1.5711467038068709</c:v>
                </c:pt>
                <c:pt idx="46">
                  <c:v>1.8698160274399751</c:v>
                </c:pt>
                <c:pt idx="47">
                  <c:v>0.81097328244274813</c:v>
                </c:pt>
                <c:pt idx="48">
                  <c:v>0.48152892004853715</c:v>
                </c:pt>
                <c:pt idx="49">
                  <c:v>0.5655323323021203</c:v>
                </c:pt>
                <c:pt idx="50">
                  <c:v>0.46519807478711589</c:v>
                </c:pt>
                <c:pt idx="51">
                  <c:v>0.45932925699462662</c:v>
                </c:pt>
                <c:pt idx="52">
                  <c:v>0.46500956022944551</c:v>
                </c:pt>
                <c:pt idx="53">
                  <c:v>0.6464194373401535</c:v>
                </c:pt>
                <c:pt idx="54">
                  <c:v>0.70089037284362832</c:v>
                </c:pt>
                <c:pt idx="55">
                  <c:v>0.58679446219382325</c:v>
                </c:pt>
                <c:pt idx="56">
                  <c:v>0.38149150873738619</c:v>
                </c:pt>
                <c:pt idx="57">
                  <c:v>0.28976897689768977</c:v>
                </c:pt>
                <c:pt idx="58">
                  <c:v>0.28666820170389135</c:v>
                </c:pt>
                <c:pt idx="59">
                  <c:v>0.36519001574094895</c:v>
                </c:pt>
                <c:pt idx="60">
                  <c:v>0.4749034749034749</c:v>
                </c:pt>
                <c:pt idx="61">
                  <c:v>0.51195219123505975</c:v>
                </c:pt>
                <c:pt idx="62">
                  <c:v>0.45765386638611255</c:v>
                </c:pt>
                <c:pt idx="63">
                  <c:v>0.45087029758562608</c:v>
                </c:pt>
                <c:pt idx="64">
                  <c:v>0.6785243741765481</c:v>
                </c:pt>
                <c:pt idx="65">
                  <c:v>0.49927360774818402</c:v>
                </c:pt>
                <c:pt idx="66">
                  <c:v>0.41987335606429615</c:v>
                </c:pt>
                <c:pt idx="67">
                  <c:v>0.3734835355285962</c:v>
                </c:pt>
                <c:pt idx="68">
                  <c:v>2.58606695975651</c:v>
                </c:pt>
                <c:pt idx="69">
                  <c:v>0.65029681597409605</c:v>
                </c:pt>
                <c:pt idx="70">
                  <c:v>0.33564082278481011</c:v>
                </c:pt>
                <c:pt idx="71">
                  <c:v>0.40088397790055247</c:v>
                </c:pt>
                <c:pt idx="72">
                  <c:v>0.76092292587137944</c:v>
                </c:pt>
                <c:pt idx="73">
                  <c:v>0.37068062827225129</c:v>
                </c:pt>
                <c:pt idx="74">
                  <c:v>0.37000677048070413</c:v>
                </c:pt>
                <c:pt idx="75">
                  <c:v>0.35853131749460043</c:v>
                </c:pt>
                <c:pt idx="76">
                  <c:v>0.3795336787564767</c:v>
                </c:pt>
                <c:pt idx="77">
                  <c:v>0.34041163018621368</c:v>
                </c:pt>
                <c:pt idx="78">
                  <c:v>0.35617897727272729</c:v>
                </c:pt>
                <c:pt idx="79">
                  <c:v>0.39255884586180712</c:v>
                </c:pt>
                <c:pt idx="80">
                  <c:v>0.26331983805668019</c:v>
                </c:pt>
                <c:pt idx="81">
                  <c:v>0.23340298987301078</c:v>
                </c:pt>
                <c:pt idx="82">
                  <c:v>0.17946744651377558</c:v>
                </c:pt>
                <c:pt idx="83">
                  <c:v>0.14289945209536503</c:v>
                </c:pt>
                <c:pt idx="84">
                  <c:v>0.1367730117539307</c:v>
                </c:pt>
                <c:pt idx="85">
                  <c:v>0.12426284751474305</c:v>
                </c:pt>
                <c:pt idx="86">
                  <c:v>0.10425582501188778</c:v>
                </c:pt>
                <c:pt idx="87">
                  <c:v>8.3691910499139419E-2</c:v>
                </c:pt>
                <c:pt idx="88">
                  <c:v>6.1570680628272249E-2</c:v>
                </c:pt>
                <c:pt idx="89">
                  <c:v>6.6812705366922229E-2</c:v>
                </c:pt>
                <c:pt idx="90">
                  <c:v>0.53879310344827591</c:v>
                </c:pt>
                <c:pt idx="91">
                  <c:v>3.1531531531531529E-2</c:v>
                </c:pt>
                <c:pt idx="92">
                  <c:v>1.7543859649122806E-2</c:v>
                </c:pt>
                <c:pt idx="93">
                  <c:v>6.993006993006993E-3</c:v>
                </c:pt>
                <c:pt idx="94">
                  <c:v>6.2305295950155761E-3</c:v>
                </c:pt>
                <c:pt idx="95">
                  <c:v>0.41157556270096463</c:v>
                </c:pt>
                <c:pt idx="96">
                  <c:v>6.8627450980392163E-2</c:v>
                </c:pt>
                <c:pt idx="97">
                  <c:v>0.37344398340248963</c:v>
                </c:pt>
                <c:pt idx="98">
                  <c:v>1.0300546448087431</c:v>
                </c:pt>
                <c:pt idx="99">
                  <c:v>0.1655328798185941</c:v>
                </c:pt>
              </c:numCache>
            </c:numRef>
          </c:xVal>
          <c:yVal>
            <c:numRef>
              <c:f>'Sheet 1'!$N$2:$N$101</c:f>
              <c:numCache>
                <c:formatCode>0.00</c:formatCode>
                <c:ptCount val="100"/>
                <c:pt idx="0">
                  <c:v>0.58497620666213457</c:v>
                </c:pt>
                <c:pt idx="1">
                  <c:v>0.65232744783306584</c:v>
                </c:pt>
                <c:pt idx="2">
                  <c:v>0.61033163265306123</c:v>
                </c:pt>
                <c:pt idx="3">
                  <c:v>0.64582409460458245</c:v>
                </c:pt>
                <c:pt idx="4">
                  <c:v>0.65072945254947279</c:v>
                </c:pt>
                <c:pt idx="5">
                  <c:v>0.66091612135633548</c:v>
                </c:pt>
                <c:pt idx="6">
                  <c:v>0.74244721801003144</c:v>
                </c:pt>
                <c:pt idx="7">
                  <c:v>0.76354105998835176</c:v>
                </c:pt>
                <c:pt idx="8">
                  <c:v>0.66471051940089343</c:v>
                </c:pt>
                <c:pt idx="9">
                  <c:v>0.62970034033369304</c:v>
                </c:pt>
                <c:pt idx="10">
                  <c:v>0.74253393665158374</c:v>
                </c:pt>
                <c:pt idx="11">
                  <c:v>0.72817955112219457</c:v>
                </c:pt>
                <c:pt idx="12">
                  <c:v>0.56613047363717606</c:v>
                </c:pt>
                <c:pt idx="13">
                  <c:v>0.58237547892720309</c:v>
                </c:pt>
                <c:pt idx="14">
                  <c:v>0.68924680246328751</c:v>
                </c:pt>
                <c:pt idx="15">
                  <c:v>0.69439163498098855</c:v>
                </c:pt>
                <c:pt idx="16">
                  <c:v>0.7276182432432432</c:v>
                </c:pt>
                <c:pt idx="17">
                  <c:v>0.72124863088718505</c:v>
                </c:pt>
                <c:pt idx="18">
                  <c:v>0.61746987951807231</c:v>
                </c:pt>
                <c:pt idx="19">
                  <c:v>0.65711195240670628</c:v>
                </c:pt>
                <c:pt idx="20">
                  <c:v>1.452054794520548</c:v>
                </c:pt>
                <c:pt idx="21">
                  <c:v>1.1728971962616823</c:v>
                </c:pt>
                <c:pt idx="22">
                  <c:v>1.2018779342723005</c:v>
                </c:pt>
                <c:pt idx="23">
                  <c:v>1.1543859649122807</c:v>
                </c:pt>
                <c:pt idx="24">
                  <c:v>1.2269938650306749</c:v>
                </c:pt>
                <c:pt idx="25">
                  <c:v>1.4655172413793103</c:v>
                </c:pt>
                <c:pt idx="26">
                  <c:v>1.3345794392523365</c:v>
                </c:pt>
                <c:pt idx="27">
                  <c:v>1.4237536656891496</c:v>
                </c:pt>
                <c:pt idx="28">
                  <c:v>1.745635910224439</c:v>
                </c:pt>
                <c:pt idx="29">
                  <c:v>1.7446351931330473</c:v>
                </c:pt>
                <c:pt idx="30">
                  <c:v>1.2937062937062938</c:v>
                </c:pt>
                <c:pt idx="31">
                  <c:v>1.4349112426035502</c:v>
                </c:pt>
                <c:pt idx="32">
                  <c:v>1.6388888888888888</c:v>
                </c:pt>
                <c:pt idx="33">
                  <c:v>1.0550688360450564</c:v>
                </c:pt>
                <c:pt idx="34">
                  <c:v>2.2984293193717278</c:v>
                </c:pt>
                <c:pt idx="35">
                  <c:v>2.4277777777777776</c:v>
                </c:pt>
                <c:pt idx="36">
                  <c:v>1.7216216216216216</c:v>
                </c:pt>
                <c:pt idx="37">
                  <c:v>2.1793785310734464</c:v>
                </c:pt>
                <c:pt idx="38">
                  <c:v>3.3963210702341136</c:v>
                </c:pt>
                <c:pt idx="39">
                  <c:v>2.6226415094339623</c:v>
                </c:pt>
                <c:pt idx="40">
                  <c:v>0.64508487958941962</c:v>
                </c:pt>
                <c:pt idx="41">
                  <c:v>0.64405630865484875</c:v>
                </c:pt>
                <c:pt idx="42">
                  <c:v>0.66647061968668131</c:v>
                </c:pt>
                <c:pt idx="43">
                  <c:v>0.64757992675442932</c:v>
                </c:pt>
                <c:pt idx="44">
                  <c:v>0.59676849280484723</c:v>
                </c:pt>
                <c:pt idx="45">
                  <c:v>0.80868689130191429</c:v>
                </c:pt>
                <c:pt idx="46">
                  <c:v>0.78366434439014243</c:v>
                </c:pt>
                <c:pt idx="47">
                  <c:v>0.69750816993464049</c:v>
                </c:pt>
                <c:pt idx="48">
                  <c:v>0.59972345396462123</c:v>
                </c:pt>
                <c:pt idx="49">
                  <c:v>0.73431137390528256</c:v>
                </c:pt>
                <c:pt idx="50">
                  <c:v>0.59456635318704287</c:v>
                </c:pt>
                <c:pt idx="51">
                  <c:v>0.57403386886669561</c:v>
                </c:pt>
                <c:pt idx="52">
                  <c:v>0.57497857754927162</c:v>
                </c:pt>
                <c:pt idx="53">
                  <c:v>0.49773755656108598</c:v>
                </c:pt>
                <c:pt idx="54">
                  <c:v>0.50329960404751428</c:v>
                </c:pt>
                <c:pt idx="55">
                  <c:v>0.47615580633418275</c:v>
                </c:pt>
                <c:pt idx="56">
                  <c:v>0.41061452513966479</c:v>
                </c:pt>
                <c:pt idx="57">
                  <c:v>0.41480038948393377</c:v>
                </c:pt>
                <c:pt idx="58">
                  <c:v>0.33696587324347577</c:v>
                </c:pt>
                <c:pt idx="59">
                  <c:v>0.44736842105263158</c:v>
                </c:pt>
                <c:pt idx="60">
                  <c:v>0.87453323375653469</c:v>
                </c:pt>
                <c:pt idx="61">
                  <c:v>0.76985111662531014</c:v>
                </c:pt>
                <c:pt idx="62">
                  <c:v>0.76362522963870183</c:v>
                </c:pt>
                <c:pt idx="63">
                  <c:v>0.66803519061583583</c:v>
                </c:pt>
                <c:pt idx="64">
                  <c:v>0.69148936170212771</c:v>
                </c:pt>
                <c:pt idx="65">
                  <c:v>0.83008658008658009</c:v>
                </c:pt>
                <c:pt idx="66">
                  <c:v>0.83865979381443301</c:v>
                </c:pt>
                <c:pt idx="67">
                  <c:v>0.87531806615776087</c:v>
                </c:pt>
                <c:pt idx="68">
                  <c:v>0.98741007194244601</c:v>
                </c:pt>
                <c:pt idx="69">
                  <c:v>1.1698113207547169</c:v>
                </c:pt>
                <c:pt idx="70">
                  <c:v>0.79362318840579715</c:v>
                </c:pt>
                <c:pt idx="71">
                  <c:v>0.7312400212879191</c:v>
                </c:pt>
                <c:pt idx="72">
                  <c:v>0.73557126030624265</c:v>
                </c:pt>
                <c:pt idx="73">
                  <c:v>1.0311726867887185</c:v>
                </c:pt>
                <c:pt idx="74">
                  <c:v>1.2238069116840373</c:v>
                </c:pt>
                <c:pt idx="75">
                  <c:v>1.0752636625119847</c:v>
                </c:pt>
                <c:pt idx="76">
                  <c:v>1.0732276119402986</c:v>
                </c:pt>
                <c:pt idx="77">
                  <c:v>0.96943383119138593</c:v>
                </c:pt>
                <c:pt idx="78">
                  <c:v>0.8707865168539326</c:v>
                </c:pt>
                <c:pt idx="79">
                  <c:v>0.86903225806451612</c:v>
                </c:pt>
                <c:pt idx="80">
                  <c:v>1.2442958300550748</c:v>
                </c:pt>
                <c:pt idx="81">
                  <c:v>1.2631375579598145</c:v>
                </c:pt>
                <c:pt idx="82">
                  <c:v>1.3555027711797307</c:v>
                </c:pt>
                <c:pt idx="83">
                  <c:v>1.3509687034277198</c:v>
                </c:pt>
                <c:pt idx="84">
                  <c:v>1.4037199124726476</c:v>
                </c:pt>
                <c:pt idx="85">
                  <c:v>1.4989864864864866</c:v>
                </c:pt>
                <c:pt idx="86">
                  <c:v>1.6460513796384395</c:v>
                </c:pt>
                <c:pt idx="87">
                  <c:v>1.6271551724137931</c:v>
                </c:pt>
                <c:pt idx="88">
                  <c:v>1.8239895697522817</c:v>
                </c:pt>
                <c:pt idx="89">
                  <c:v>1.6798203400705807</c:v>
                </c:pt>
                <c:pt idx="90">
                  <c:v>1.2824519230769231</c:v>
                </c:pt>
                <c:pt idx="91">
                  <c:v>1.5350404312668464</c:v>
                </c:pt>
                <c:pt idx="92">
                  <c:v>1.4791666666666667</c:v>
                </c:pt>
                <c:pt idx="93">
                  <c:v>1.7601918465227817</c:v>
                </c:pt>
                <c:pt idx="94">
                  <c:v>1.8239277652370203</c:v>
                </c:pt>
                <c:pt idx="95">
                  <c:v>1.4034188034188033</c:v>
                </c:pt>
                <c:pt idx="96">
                  <c:v>2.2896551724137932</c:v>
                </c:pt>
                <c:pt idx="97">
                  <c:v>1.9660831509846828</c:v>
                </c:pt>
                <c:pt idx="98">
                  <c:v>1.5905068382944489</c:v>
                </c:pt>
                <c:pt idx="99">
                  <c:v>2.060063224446786</c:v>
                </c:pt>
              </c:numCache>
            </c:numRef>
          </c:yVal>
          <c:smooth val="0"/>
          <c:extLst>
            <c:ext xmlns:c16="http://schemas.microsoft.com/office/drawing/2014/chart" uri="{C3380CC4-5D6E-409C-BE32-E72D297353CC}">
              <c16:uniqueId val="{00000002-0486-475D-AB1A-BEE94594DBB0}"/>
            </c:ext>
          </c:extLst>
        </c:ser>
        <c:dLbls>
          <c:showLegendKey val="0"/>
          <c:showVal val="0"/>
          <c:showCatName val="0"/>
          <c:showSerName val="0"/>
          <c:showPercent val="0"/>
          <c:showBubbleSize val="0"/>
        </c:dLbls>
        <c:axId val="285090952"/>
        <c:axId val="285088656"/>
      </c:scatterChart>
      <c:valAx>
        <c:axId val="28509095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Leverage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85088656"/>
        <c:crosses val="autoZero"/>
        <c:crossBetween val="midCat"/>
      </c:valAx>
      <c:valAx>
        <c:axId val="28508865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 Liquidity</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85090952"/>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Wel11</b:Tag>
    <b:SourceType>JournalArticle</b:SourceType>
    <b:Guid>{38A44200-BA51-4538-8604-7B29C9754ACA}</b:Guid>
    <b:Author>
      <b:Author>
        <b:NameList>
          <b:Person>
            <b:Last>Welch</b:Last>
            <b:First>Ivo</b:First>
          </b:Person>
        </b:NameList>
      </b:Author>
    </b:Author>
    <b:Title>Two common problems in capital structure research: The financial-debt-to-asset ratio and issuing activity versus leverage changes</b:Title>
    <b:Year>2011</b:Year>
    <b:JournalName>International Review of Finance</b:JournalName>
    <b:Pages>1-17</b:Pages>
    <b:Volume>11</b:Volume>
    <b:Issue>1</b:Issue>
    <b:RefOrder>63</b:RefOrder>
  </b:Source>
  <b:Source>
    <b:Tag>Mat11</b:Tag>
    <b:SourceType>JournalArticle</b:SourceType>
    <b:Guid>{A09A52CD-C591-4CA7-A4D1-C4C07B482D3F}</b:Guid>
    <b:Title>How SME Uniqueness Affects Capital Structure: Evidence from Central and Eastern Europe Panel Data</b:Title>
    <b:Year>2011</b:Year>
    <b:Author>
      <b:Author>
        <b:NameList>
          <b:Person>
            <b:Last>Mateev</b:Last>
            <b:First>Miroslav</b:First>
          </b:Person>
          <b:Person>
            <b:Last>Ivanov</b:Last>
            <b:First>Konstantin</b:First>
          </b:Person>
        </b:NameList>
      </b:Author>
    </b:Author>
    <b:JournalName>Quarterly Journal of Finance and Accounting</b:JournalName>
    <b:Pages>115-143</b:Pages>
    <b:Volume>50</b:Volume>
    <b:Issue>1</b:Issue>
    <b:RefOrder>30</b:RefOrder>
  </b:Source>
  <b:Source>
    <b:Tag>Aki12</b:Tag>
    <b:SourceType>JournalArticle</b:SourceType>
    <b:Guid>{D7896994-D615-482F-8390-8EEF8D8F13C0}</b:Guid>
    <b:Author>
      <b:Author>
        <b:NameList>
          <b:Person>
            <b:Last>Akinlo</b:Last>
            <b:First>Olayinka</b:First>
          </b:Person>
          <b:Person>
            <b:Last>Asaolu</b:Last>
            <b:First>Taiwo</b:First>
          </b:Person>
        </b:NameList>
      </b:Author>
    </b:Author>
    <b:Title>Profitability and Leverage: Evidence from Nigerian Firms</b:Title>
    <b:JournalName>Global Journal of Business Research</b:JournalName>
    <b:Year>2012</b:Year>
    <b:Pages>17-25</b:Pages>
    <b:Volume>6</b:Volume>
    <b:Issue>1</b:Issue>
    <b:RefOrder>31</b:RefOrder>
  </b:Source>
  <b:Source>
    <b:Tag>DrM14</b:Tag>
    <b:SourceType>JournalArticle</b:SourceType>
    <b:Guid>{113CC1B8-0BE7-4E50-B004-1A1378386FFB}</b:Guid>
    <b:Author>
      <b:Author>
        <b:NameList>
          <b:Person>
            <b:Last>Kumar</b:Last>
            <b:First>Dr.</b:First>
            <b:Middle>M. Ramana</b:Middle>
          </b:Person>
        </b:NameList>
      </b:Author>
    </b:Author>
    <b:Title>An Empirical Study on Relationship between Leverage and Profitability in Bata India Limited</b:Title>
    <b:JournalName>International Journal of Advance Research in Computer Science and Management Studies</b:JournalName>
    <b:Year>2014</b:Year>
    <b:Pages>1-9</b:Pages>
    <b:Volume>2</b:Volume>
    <b:Issue>5</b:Issue>
    <b:RefOrder>36</b:RefOrder>
  </b:Source>
  <b:Source>
    <b:Tag>Nus17</b:Tag>
    <b:SourceType>JournalArticle</b:SourceType>
    <b:Guid>{309138B1-1134-4990-9DDB-59C5FCBD8923}</b:Guid>
    <b:Author>
      <b:Author>
        <b:NameList>
          <b:Person>
            <b:Last>Jahan</b:Last>
            <b:First>Nusrat</b:First>
          </b:Person>
          <b:Person>
            <b:Last>Mostofa</b:Last>
            <b:First>Md</b:First>
            <b:Middle>Shahnawaz</b:Middle>
          </b:Person>
        </b:NameList>
      </b:Author>
    </b:Author>
    <b:Title>Impact of Leverage on Profitability of Textile Industry of Bangladesh: A Study on Listed Companies in Dhaka Stock Exchange</b:Title>
    <b:JournalName>Australian Journal of Accounting, Economics and Finance</b:JournalName>
    <b:Year>2017</b:Year>
    <b:Pages>51-57</b:Pages>
    <b:Volume>3</b:Volume>
    <b:Issue>2</b:Issue>
    <b:RefOrder>37</b:RefOrder>
  </b:Source>
  <b:Source>
    <b:Tag>DSi15</b:Tag>
    <b:SourceType>JournalArticle</b:SourceType>
    <b:Guid>{0A2D00C7-7009-4C3C-9882-A679CEB7581B}</b:Guid>
    <b:Author>
      <b:Author>
        <b:NameList>
          <b:Person>
            <b:Last>Silambarasan</b:Last>
            <b:First>D.</b:First>
          </b:Person>
          <b:Person>
            <b:Last>Azhagaiah</b:Last>
            <b:First>Dr.</b:First>
            <b:Middle>R.</b:Middle>
          </b:Person>
        </b:NameList>
      </b:Author>
    </b:Author>
    <b:Title>The Impact of Corporate Leverage on Profitability: Evidence from IT Industry in India</b:Title>
    <b:JournalName>Pacific Business Review International</b:JournalName>
    <b:Year>2015</b:Year>
    <b:Pages>44-48</b:Pages>
    <b:Volume>8</b:Volume>
    <b:Issue>4</b:Issue>
    <b:RefOrder>32</b:RefOrder>
  </b:Source>
  <b:Source>
    <b:Tag>Qas11</b:Tag>
    <b:SourceType>JournalArticle</b:SourceType>
    <b:Guid>{CC4A53EC-28FF-44CF-ADF9-76E8F79B3557}</b:Guid>
    <b:Author>
      <b:Author>
        <b:NameList>
          <b:Person>
            <b:Last>Saleem</b:Last>
            <b:First>Qasim</b:First>
          </b:Person>
          <b:Person>
            <b:Last>Rehman</b:Last>
            <b:First>Ramiz</b:First>
            <b:Middle>Ur</b:Middle>
          </b:Person>
        </b:NameList>
      </b:Author>
    </b:Author>
    <b:Title>Impacts of liquidity ratios on profitability - (Case of oil and gas companies of Pakistan)</b:Title>
    <b:JournalName>Interdisciplinary Journal of Research in Business </b:JournalName>
    <b:Year>2011</b:Year>
    <b:Pages>95-98</b:Pages>
    <b:Volume>1</b:Volume>
    <b:Issue>7</b:Issue>
    <b:RefOrder>39</b:RefOrder>
  </b:Source>
  <b:Source>
    <b:Tag>JAl12</b:Tag>
    <b:SourceType>JournalArticle</b:SourceType>
    <b:Guid>{99ADA156-ABBA-4531-A8EB-B4F7EB8D39F0}</b:Guid>
    <b:Author>
      <b:Author>
        <b:NameList>
          <b:Person>
            <b:Last>Niresh</b:Last>
            <b:First>J.</b:First>
            <b:Middle>Aloy</b:Middle>
          </b:Person>
        </b:NameList>
      </b:Author>
    </b:Author>
    <b:Title>TRADE-OFF BETWEEN LIQUIDITY &amp; PROFITABILITY:A STUDY OF SELECTED MANUFACTURING FIRMS IN SRI LANKA</b:Title>
    <b:JournalName>Journal of Arts, Science &amp; Commerce</b:JournalName>
    <b:Year>2012</b:Year>
    <b:Volume>4</b:Volume>
    <b:Issue>2</b:Issue>
    <b:Pages>1-34</b:Pages>
    <b:RefOrder>41</b:RefOrder>
  </b:Source>
  <b:Source>
    <b:Tag>Abu04</b:Tag>
    <b:SourceType>JournalArticle</b:SourceType>
    <b:Guid>{DA3B938D-525D-4812-93B6-63025CFAEB14}</b:Guid>
    <b:Author>
      <b:Author>
        <b:NameList>
          <b:Person>
            <b:Last>Eljelly</b:Last>
            <b:First>Abuzar</b:First>
            <b:Middle>M.A.</b:Middle>
          </b:Person>
        </b:NameList>
      </b:Author>
    </b:Author>
    <b:Title>Liquidity ‐ profitability tradeoff: An empirical investigation in an emerging market</b:Title>
    <b:JournalName>International Journal of Commerce and Management</b:JournalName>
    <b:Year>2004</b:Year>
    <b:Pages>14-61</b:Pages>
    <b:Volume>14</b:Volume>
    <b:Issue>2</b:Issue>
    <b:RefOrder>42</b:RefOrder>
  </b:Source>
  <b:Source>
    <b:Tag>Ehi14</b:Tag>
    <b:SourceType>JournalArticle</b:SourceType>
    <b:Guid>{D8726366-D2CD-48AC-91D9-1CCCC0C0728A}</b:Guid>
    <b:Author>
      <b:Author>
        <b:NameList>
          <b:Person>
            <b:Last>Ehiedu</b:Last>
            <b:First>Victor</b:First>
            <b:Middle>Chukwunweike</b:Middle>
          </b:Person>
        </b:NameList>
      </b:Author>
    </b:Author>
    <b:Title>The Impact of Liquidity on Profitability of Some Selected</b:Title>
    <b:JournalName>Research Journal of Finance and Accounting</b:JournalName>
    <b:Year>2014</b:Year>
    <b:Pages>81-90</b:Pages>
    <b:Volume>5</b:Volume>
    <b:Issue>5</b:Issue>
    <b:RefOrder>1</b:RefOrder>
  </b:Source>
  <b:Source>
    <b:Tag>Zyg13</b:Tag>
    <b:SourceType>ConferenceProceedings</b:SourceType>
    <b:Guid>{D625F62B-643C-465F-A505-E0A877AFCAA3}</b:Guid>
    <b:Author>
      <b:Author>
        <b:NameList>
          <b:Person>
            <b:Last>Zygmunt</b:Last>
            <b:First>Justyna</b:First>
          </b:Person>
        </b:NameList>
      </b:Author>
    </b:Author>
    <b:Title>Does liquidity impact on profitability? A case of polish listed IT company - Conference of Informatics and Management Sciencesies </b:Title>
    <b:Year>2013</b:Year>
    <b:Pages>247-251</b:Pages>
    <b:City>Opole, Poland</b:City>
    <b:RefOrder>47</b:RefOrder>
  </b:Source>
  <b:Source>
    <b:Tag>Nas06</b:Tag>
    <b:SourceType>JournalArticle</b:SourceType>
    <b:Guid>{E4445E2A-5628-41B9-A94E-9D90FCC489FE}</b:Guid>
    <b:Title>Liquidity-Profitability Trade-Off: Is It Evident Among Malaysian SMEs?</b:Title>
    <b:Year>2006</b:Year>
    <b:Author>
      <b:Author>
        <b:NameList>
          <b:Person>
            <b:Last>Zainudin</b:Last>
            <b:First>Nasruddin</b:First>
          </b:Person>
        </b:NameList>
      </b:Author>
    </b:Author>
    <b:JournalName>International Journal of Management Studies (IJMS)</b:JournalName>
    <b:Pages>107-118</b:Pages>
    <b:Volume>13</b:Volume>
    <b:Issue>2</b:Issue>
    <b:RefOrder>46</b:RefOrder>
  </b:Source>
  <b:Source>
    <b:Tag>Pat04</b:Tag>
    <b:SourceType>JournalArticle</b:SourceType>
    <b:Guid>{CEF809DF-F43D-4551-9871-045B1D1A2B66}</b:Guid>
    <b:Author>
      <b:Author>
        <b:NameList>
          <b:Person>
            <b:Last>Bauer</b:Last>
            <b:First>Patrik</b:First>
          </b:Person>
        </b:NameList>
      </b:Author>
    </b:Author>
    <b:Title>Determinants of Capital Structure: Empirical Evidence from the Czech Republic </b:Title>
    <b:JournalName>Czech Journal of Economics and Finance (Finance a uver)</b:JournalName>
    <b:Year>2004</b:Year>
    <b:Pages>2-21</b:Pages>
    <b:Volume>54</b:Volume>
    <b:Issue>1-2</b:Issue>
    <b:RefOrder>33</b:RefOrder>
  </b:Source>
  <b:Source>
    <b:Tag>Ann15</b:Tag>
    <b:SourceType>JournalArticle</b:SourceType>
    <b:Guid>{F9D1CD71-CB58-42C6-BA3C-F2D709E463B7}</b:Guid>
    <b:Title>The Influence of Profitability Ratios and Company Size on Profitability and Investment Risk in the Capital Market</b:Title>
    <b:Year>2015</b:Year>
    <b:Author>
      <b:Author>
        <b:NameList>
          <b:Person>
            <b:Last>Rutkowska-Ziarko</b:Last>
            <b:First>Anna</b:First>
          </b:Person>
        </b:NameList>
      </b:Author>
    </b:Author>
    <b:JournalName>Folia Oeconomica Stetinensia</b:JournalName>
    <b:Pages>152-161</b:Pages>
    <b:Volume>15</b:Volume>
    <b:Issue>1</b:Issue>
    <b:RefOrder>40</b:RefOrder>
  </b:Source>
  <b:Source>
    <b:Tag>FRA08</b:Tag>
    <b:SourceType>BookSection</b:SourceType>
    <b:Guid>{E76A6437-AA7C-4E82-BF73-62C428B326AC}</b:Guid>
    <b:Author>
      <b:Author>
        <b:NameList>
          <b:Person>
            <b:Last>FRANK</b:Last>
            <b:First>MURRAY</b:First>
            <b:Middle>Z.</b:Middle>
          </b:Person>
          <b:Person>
            <b:Last>GOYAL</b:Last>
            <b:First>VIDHAN</b:First>
            <b:Middle>K.</b:Middle>
          </b:Person>
        </b:NameList>
      </b:Author>
    </b:Author>
    <b:Title>Chapter 12 - TRADE-OFF AND PECKING ORDER THEORIES OF DEBT</b:Title>
    <b:Year>2008</b:Year>
    <b:Pages>135-202</b:Pages>
    <b:BookTitle>Handbook of Empirical Corporate Finance</b:BookTitle>
    <b:RefOrder>17</b:RefOrder>
  </b:Source>
  <b:Source>
    <b:Tag>Rob66</b:Tag>
    <b:SourceType>JournalArticle</b:SourceType>
    <b:Guid>{7C0F5771-46BC-48F6-B9D2-B1A3CE229AB2}</b:Guid>
    <b:Title>Problems in the Theory of Optimal Capital Structure.</b:Title>
    <b:Year>1966</b:Year>
    <b:Pages>1-35</b:Pages>
    <b:Author>
      <b:Author>
        <b:NameList>
          <b:Person>
            <b:Last>Robichek</b:Last>
            <b:First>Alexander</b:First>
            <b:Middle>A., and Stewart C. Myers</b:Middle>
          </b:Person>
        </b:NameList>
      </b:Author>
    </b:Author>
    <b:JournalName>The Journal of Financial and Quantitative Analysis</b:JournalName>
    <b:Volume>1</b:Volume>
    <b:Issue>2</b:Issue>
    <b:RefOrder>9</b:RefOrder>
  </b:Source>
  <b:Source>
    <b:Tag>Ali20</b:Tag>
    <b:SourceType>DocumentFromInternetSite</b:SourceType>
    <b:Guid>{A2C3209C-CF04-4DDA-BE8E-ECBF4E07235D}</b:Guid>
    <b:Title>Capital Structure</b:Title>
    <b:Year>2020</b:Year>
    <b:YearAccessed>2020</b:YearAccessed>
    <b:MonthAccessed>June</b:MonthAccessed>
    <b:DayAccessed>26</b:DayAccessed>
    <b:URL>https://www.investopedia.com/terms/c/capitalstructure.asp</b:URL>
    <b:Author>
      <b:Author>
        <b:NameList>
          <b:Person>
            <b:Last>Tuovila</b:Last>
            <b:First>Alicia</b:First>
          </b:Person>
        </b:NameList>
      </b:Author>
    </b:Author>
    <b:Month>April</b:Month>
    <b:Day>22</b:Day>
    <b:RefOrder>64</b:RefOrder>
  </b:Source>
  <b:Source>
    <b:Tag>Ada20</b:Tag>
    <b:SourceType>DocumentFromInternetSite</b:SourceType>
    <b:Guid>{E6983326-592C-4724-8F0B-DFA4DC8C0518}</b:Guid>
    <b:Author>
      <b:Author>
        <b:NameList>
          <b:Person>
            <b:Last>Hayes</b:Last>
            <b:First>Adam</b:First>
          </b:Person>
        </b:NameList>
      </b:Author>
    </b:Author>
    <b:Title>Leverage</b:Title>
    <b:Year>2020</b:Year>
    <b:Month>June</b:Month>
    <b:Day>2</b:Day>
    <b:YearAccessed>2020</b:YearAccessed>
    <b:MonthAccessed>June</b:MonthAccessed>
    <b:DayAccessed>26</b:DayAccessed>
    <b:URL>https://www.investopedia.com/terms/l/leverage.asp</b:URL>
    <b:RefOrder>65</b:RefOrder>
  </b:Source>
  <b:Source>
    <b:Tag>Wil19</b:Tag>
    <b:SourceType>DocumentFromInternetSite</b:SourceType>
    <b:Guid>{1E924BB7-74DA-460A-9132-2986E0037E55}</b:Guid>
    <b:Title>Annual report</b:Title>
    <b:Year>2019</b:Year>
    <b:Author>
      <b:Author>
        <b:NameList>
          <b:Person>
            <b:Last>Kenton</b:Last>
            <b:First>Will</b:First>
          </b:Person>
        </b:NameList>
      </b:Author>
    </b:Author>
    <b:Month>May</b:Month>
    <b:Day>24</b:Day>
    <b:YearAccessed>2020</b:YearAccessed>
    <b:MonthAccessed>July</b:MonthAccessed>
    <b:DayAccessed>2</b:DayAccessed>
    <b:URL>https://www.investopedia.com/terms/a/annualreport.asp</b:URL>
    <b:RefOrder>66</b:RefOrder>
  </b:Source>
  <b:Source>
    <b:Tag>Pan05</b:Tag>
    <b:SourceType>Book</b:SourceType>
    <b:Guid>{D6E5BF7A-6001-4163-9B24-F1DB05BD6DE3}</b:Guid>
    <b:Title>Financial Management</b:Title>
    <b:Year>2005</b:Year>
    <b:Publisher>New Delhi: Vikas, Publishing House put Limited</b:Publisher>
    <b:Author>
      <b:Author>
        <b:NameList>
          <b:Person>
            <b:Last>Pandey</b:Last>
            <b:First>M.</b:First>
            <b:Middle>I.</b:Middle>
          </b:Person>
        </b:NameList>
      </b:Author>
    </b:Author>
    <b:Edition>9th</b:Edition>
    <b:RefOrder>2</b:RefOrder>
  </b:Source>
  <b:Source>
    <b:Tag>Ana02</b:Tag>
    <b:SourceType>Book</b:SourceType>
    <b:Guid>{B7D452AD-B31F-49DD-8E5B-A2E39B510DF1}</b:Guid>
    <b:Title>An Introduction to Financial Accounting</b:Title>
    <b:Year>2002</b:Year>
    <b:Publisher>Longman Nigeria Plc, Ikeja</b:Publisher>
    <b:Author>
      <b:Author>
        <b:NameList>
          <b:Person>
            <b:Last>Anao</b:Last>
            <b:First>R.A.</b:First>
          </b:Person>
        </b:NameList>
      </b:Author>
    </b:Author>
    <b:RefOrder>3</b:RefOrder>
  </b:Source>
  <b:Source>
    <b:Tag>And18</b:Tag>
    <b:SourceType>JournalArticle</b:SourceType>
    <b:Guid>{55EC8963-0EFC-4054-8D62-53BD1FC681B2}</b:Guid>
    <b:Title>The relationship between leverage and profitability. A quantitative study of consulting firms in Sweden</b:Title>
    <b:Year>2018</b:Year>
    <b:Author>
      <b:Author>
        <b:NameList>
          <b:Person>
            <b:Last>Andersson</b:Last>
            <b:First>Alexander</b:First>
          </b:Person>
          <b:Person>
            <b:Last>Minnema</b:Last>
            <b:First>Joel</b:First>
          </b:Person>
        </b:NameList>
      </b:Author>
    </b:Author>
    <b:JournalName>Umeå School of Business, Economics and Statistics, Degree Program</b:JournalName>
    <b:YearAccessed>2020</b:YearAccessed>
    <b:MonthAccessed>August</b:MonthAccessed>
    <b:DayAccessed>20</b:DayAccessed>
    <b:URL>http://www.diva-portal.org/smash/get/diva2:1234028/FULLTEXT01.pdf</b:URL>
    <b:RefOrder>4</b:RefOrder>
  </b:Source>
  <b:Source>
    <b:Tag>Mai</b:Tag>
    <b:SourceType>JournalArticle</b:SourceType>
    <b:Guid>{716979E1-C8CD-407E-91D6-3D065A329276}</b:Guid>
    <b:Author>
      <b:Author>
        <b:NameList>
          <b:Person>
            <b:Last>Maia</b:Last>
            <b:First>M.</b:First>
            <b:Middle>V.</b:Middle>
          </b:Person>
        </b:NameList>
      </b:Author>
    </b:Author>
    <b:Title>What does Explain the Relation between Financial Leverage and the Equity Returns.</b:Title>
    <b:JournalName>Business Management Dynamics</b:JournalName>
    <b:Pages>6-22</b:Pages>
    <b:Volume>8</b:Volume>
    <b:Issue>5</b:Issue>
    <b:Year>2018</b:Year>
    <b:RefOrder>67</b:RefOrder>
  </b:Source>
  <b:Source>
    <b:Tag>Cam11</b:Tag>
    <b:SourceType>JournalArticle</b:SourceType>
    <b:Guid>{785501A5-CF81-44CC-8C73-794605728C26}</b:Guid>
    <b:Title>FACTORS INFLUENCING THE COMPANIES’ PROFITABILITY</b:Title>
    <b:Year>2011</b:Year>
    <b:Author>
      <b:Author>
        <b:NameList>
          <b:Person>
            <b:Last>Burja</b:Last>
            <b:First>Camelia</b:First>
          </b:Person>
        </b:NameList>
      </b:Author>
    </b:Author>
    <b:JournalName>Annales Universitatis Apulensis Series Oeconomica</b:JournalName>
    <b:Pages>215-224</b:Pages>
    <b:Volume>13</b:Volume>
    <b:Issue>2</b:Issue>
    <b:RefOrder>5</b:RefOrder>
  </b:Source>
  <b:Source>
    <b:Tag>Bel18</b:Tag>
    <b:SourceType>Book</b:SourceType>
    <b:Guid>{198079EC-7B2D-40C7-817F-FF7057678EBD}</b:Guid>
    <b:Title>Doing Your Research Project: A Guide for First-time Researchers.</b:Title>
    <b:Year>2018</b:Year>
    <b:Author>
      <b:Author>
        <b:NameList>
          <b:Person>
            <b:Last>Bell</b:Last>
            <b:First>Judith</b:First>
          </b:Person>
          <b:Person>
            <b:Last>Waters</b:Last>
            <b:First>Stephen</b:First>
          </b:Person>
        </b:NameList>
      </b:Author>
    </b:Author>
    <b:Publisher>Maidenhead: McGraw-Hill Education 2018</b:Publisher>
    <b:RefOrder>68</b:RefOrder>
  </b:Source>
  <b:Source>
    <b:Tag>Ber18</b:Tag>
    <b:SourceType>JournalArticle</b:SourceType>
    <b:Guid>{BEBD26B5-4798-4D86-810B-F050F02152FD}</b:Guid>
    <b:Title>FINANCIAL ANALYSIS AS A STRATEGIC TOOL: THE CASE OF SMEs  IN THE REPUBLIC OF KOSOVA </b:Title>
    <b:Year>2018</b:Year>
    <b:Author>
      <b:Author>
        <b:NameList>
          <b:Person>
            <b:Last>Berisha Qehaja</b:Last>
            <b:First>Albana</b:First>
          </b:Person>
          <b:Person>
            <b:Last>Ismajli</b:Last>
            <b:First>Hysen</b:First>
          </b:Person>
        </b:NameList>
      </b:Author>
    </b:Author>
    <b:JournalName>Verslas: teorija ir praktika</b:JournalName>
    <b:Pages>186-194</b:Pages>
    <b:Volume>19</b:Volume>
    <b:Issue>1</b:Issue>
    <b:RefOrder>54</b:RefOrder>
  </b:Source>
  <b:Source>
    <b:Tag>Bor19</b:Tag>
    <b:SourceType>DocumentFromInternetSite</b:SourceType>
    <b:Guid>{00FA8B8A-1134-43DB-8B05-AC85DC4DA45C}</b:Guid>
    <b:Title>Capital Structure and its Theories</b:Title>
    <b:Year>2019</b:Year>
    <b:Author>
      <b:Author>
        <b:NameList>
          <b:Person>
            <b:Last>Borad</b:Last>
            <b:First>Sanjay</b:First>
          </b:Person>
        </b:NameList>
      </b:Author>
    </b:Author>
    <b:YearAccessed>2020</b:YearAccessed>
    <b:MonthAccessed>August</b:MonthAccessed>
    <b:DayAccessed>16</b:DayAccessed>
    <b:URL>https://efinancemanagement.com/financial-leverage/capital-structure-and-its-theories</b:URL>
    <b:Month>September</b:Month>
    <b:Day>20</b:Day>
    <b:RefOrder>6</b:RefOrder>
  </b:Source>
  <b:Source>
    <b:Tag>Jar151</b:Tag>
    <b:SourceType>JournalArticle</b:SourceType>
    <b:Guid>{31CF2459-A9CB-4852-AEB5-9C66DAA8913B}</b:Guid>
    <b:Title>To the Capital Structure Choice: Miller and Modigliani Model</b:Title>
    <b:Year>2015</b:Year>
    <b:Author>
      <b:Author>
        <b:NameList>
          <b:Person>
            <b:Last>Jaros</b:Last>
            <b:First>Jaroslav</b:First>
          </b:Person>
          <b:Person>
            <b:Last>Bartosova</b:Last>
            <b:First>Viera</b:First>
          </b:Person>
        </b:NameList>
      </b:Author>
    </b:Author>
    <b:JournalName>Procedia economics and finance</b:JournalName>
    <b:Pages>351-358</b:Pages>
    <b:Volume>26</b:Volume>
    <b:Publisher>Elsevier B.V</b:Publisher>
    <b:RefOrder>7</b:RefOrder>
  </b:Source>
  <b:Source>
    <b:Tag>Fra58</b:Tag>
    <b:SourceType>JournalArticle</b:SourceType>
    <b:Guid>{10EB4BAC-FD98-4E23-B566-D888FDABE549}</b:Guid>
    <b:Title>The Cost of Capital, Corporation Finance and the Theory of Investment</b:Title>
    <b:Year>1958</b:Year>
    <b:Author>
      <b:Author>
        <b:NameList>
          <b:Person>
            <b:Last>Modigliani</b:Last>
            <b:First>Franco</b:First>
          </b:Person>
          <b:Person>
            <b:Last>Miller</b:Last>
            <b:First>Merton</b:First>
            <b:Middle>H.</b:Middle>
          </b:Person>
        </b:NameList>
      </b:Author>
    </b:Author>
    <b:JournalName>The American economic review</b:JournalName>
    <b:Pages>261-297</b:Pages>
    <b:Volume>48</b:Volume>
    <b:Issue>3</b:Issue>
    <b:RefOrder>8</b:RefOrder>
  </b:Source>
  <b:Source>
    <b:Tag>Mer63</b:Tag>
    <b:SourceType>JournalArticle</b:SourceType>
    <b:Guid>{80676546-5465-4F96-8D5C-86F6001EBA25}</b:Guid>
    <b:Author>
      <b:Author>
        <b:NameList>
          <b:Person>
            <b:Last>Miller</b:Last>
            <b:First>Merton</b:First>
            <b:Middle>H.</b:Middle>
          </b:Person>
          <b:Person>
            <b:Last>Modigliani</b:Last>
            <b:First>Franco</b:First>
          </b:Person>
        </b:NameList>
      </b:Author>
    </b:Author>
    <b:Title>Dividend Policy and Market Valuation: A Reply</b:Title>
    <b:JournalName>The Journal of business (Chicago, Ill.)</b:JournalName>
    <b:Year>1963</b:Year>
    <b:Pages>116-119</b:Pages>
    <b:Volume>36</b:Volume>
    <b:Issue>1</b:Issue>
    <b:RefOrder>10</b:RefOrder>
  </b:Source>
  <b:Source>
    <b:Tag>Her14</b:Tag>
    <b:SourceType>JournalArticle</b:SourceType>
    <b:Guid>{613372B8-8D55-452D-BE83-1E090D4E38C8}</b:Guid>
    <b:Author>
      <b:Author>
        <b:NameList>
          <b:Person>
            <b:Last>Adrienn</b:Last>
            <b:First>Herczeg</b:First>
          </b:Person>
        </b:NameList>
      </b:Author>
    </b:Author>
    <b:Title>SUMMARY OF THEORIES IN CAPITAL STRUCTURE DECISIONS</b:Title>
    <b:JournalName>Analele Universităţii din Oradea. Ştiinţe economice</b:JournalName>
    <b:Year>2014</b:Year>
    <b:Pages>912-918</b:Pages>
    <b:Volume>23</b:Volume>
    <b:Issue>1</b:Issue>
    <b:RefOrder>11</b:RefOrder>
  </b:Source>
  <b:Source>
    <b:Tag>Jar191</b:Tag>
    <b:SourceType>JournalArticle</b:SourceType>
    <b:Guid>{E9895127-887E-4C6A-A1CA-24A2A396BDED}</b:Guid>
    <b:Author>
      <b:Author>
        <b:NameList>
          <b:Person>
            <b:Last>Jarallah</b:Last>
            <b:First>Shaif</b:First>
          </b:Person>
          <b:Person>
            <b:Last>Saleh</b:Last>
            <b:First>Ali</b:First>
            <b:Middle>Salman</b:Middle>
          </b:Person>
          <b:Person>
            <b:Last>Salim</b:Last>
            <b:First>Ruhul</b:First>
          </b:Person>
        </b:NameList>
      </b:Author>
    </b:Author>
    <b:Title>Examining pecking order versus trade-off theories of capital structure: New evidence from Japanese firms</b:Title>
    <b:JournalName>International journal of finance and economics</b:JournalName>
    <b:Year>2019</b:Year>
    <b:Pages>204-211</b:Pages>
    <b:Volume>24</b:Volume>
    <b:Issue>1</b:Issue>
    <b:RefOrder>12</b:RefOrder>
  </b:Source>
  <b:Source>
    <b:Tag>Ala15</b:Tag>
    <b:SourceType>Book</b:SourceType>
    <b:Guid>{A9036C2D-BACC-4574-9E8B-CEAD4BCEB6E9}</b:Guid>
    <b:Title>Business research methods</b:Title>
    <b:Year>2015</b:Year>
    <b:Author>
      <b:Author>
        <b:NameList>
          <b:Person>
            <b:Last>Bryman</b:Last>
            <b:First>Alan</b:First>
          </b:Person>
          <b:Person>
            <b:Last>Bell</b:Last>
            <b:First>Emma</b:First>
          </b:Person>
        </b:NameList>
      </b:Author>
    </b:Author>
    <b:City>New York, NY </b:City>
    <b:Publisher> Oxford University Press</b:Publisher>
    <b:Edition>4th</b:Edition>
    <b:RefOrder>69</b:RefOrder>
  </b:Source>
  <b:Source>
    <b:Tag>MYE84</b:Tag>
    <b:SourceType>JournalArticle</b:SourceType>
    <b:Guid>{A073BD81-4A4E-44D3-ABDC-38F2A6C03FB2}</b:Guid>
    <b:Author>
      <b:Author>
        <b:NameList>
          <b:Person>
            <b:Last>Myers</b:Last>
            <b:First>Stewart</b:First>
            <b:Middle>C</b:Middle>
          </b:Person>
        </b:NameList>
      </b:Author>
    </b:Author>
    <b:Title>The Capital Structure Puzzle</b:Title>
    <b:JournalName>The Journal of finance (New York)</b:JournalName>
    <b:Year>1984</b:Year>
    <b:Pages>574-592</b:Pages>
    <b:Volume>39</b:Volume>
    <b:Issue>3</b:Issue>
    <b:RefOrder>13</b:RefOrder>
  </b:Source>
  <b:Source>
    <b:Tag>Ser15</b:Tag>
    <b:SourceType>JournalArticle</b:SourceType>
    <b:Guid>{EA2FE4C6-3196-436B-BBAF-471086E03711}</b:Guid>
    <b:Author>
      <b:Author>
        <b:NameList>
          <b:Person>
            <b:Last>Serrasqueiro</b:Last>
            <b:First>Zélia</b:First>
          </b:Person>
          <b:Person>
            <b:Last>Caetano</b:Last>
            <b:First>Ana</b:First>
          </b:Person>
        </b:NameList>
      </b:Author>
    </b:Author>
    <b:Title>Trade-Off Theory versus Pecking Order Theory: capital structure decisions in a peripheral region of Portugal</b:Title>
    <b:Year>2015</b:Year>
    <b:JournalName>Journal of Business Economics and Management</b:JournalName>
    <b:Pages>445-466</b:Pages>
    <b:Volume>16</b:Volume>
    <b:Issue>2</b:Issue>
    <b:RefOrder>14</b:RefOrder>
  </b:Source>
  <b:Source>
    <b:Tag>Kra73</b:Tag>
    <b:SourceType>JournalArticle</b:SourceType>
    <b:Guid>{38D8AEE0-5D29-4090-9582-40C15EC9B480}</b:Guid>
    <b:Author>
      <b:Author>
        <b:NameList>
          <b:Person>
            <b:Last>Kraus</b:Last>
            <b:First>Alan</b:First>
          </b:Person>
          <b:Person>
            <b:Last>Litzenberger</b:Last>
            <b:First>Robert</b:First>
            <b:Middle>H</b:Middle>
          </b:Person>
        </b:NameList>
      </b:Author>
    </b:Author>
    <b:Title>A STATE-PREFERENCE MODEL OF OPTIMAL FINANCIAL LEVERAGE</b:Title>
    <b:JournalName>The Journal of finance</b:JournalName>
    <b:Year>1973</b:Year>
    <b:Pages>911-922</b:Pages>
    <b:Volume>28</b:Volume>
    <b:Issue>4</b:Issue>
    <b:RefOrder>15</b:RefOrder>
  </b:Source>
  <b:Source>
    <b:Tag>Sor12</b:Tag>
    <b:SourceType>JournalArticle</b:SourceType>
    <b:Guid>{CA69D36C-1B06-4DFF-959A-B5E69FA8ED59}</b:Guid>
    <b:Author>
      <b:Author>
        <b:NameList>
          <b:Person>
            <b:Last>Vătavu</b:Last>
            <b:First>Sorana</b:First>
          </b:Person>
        </b:NameList>
      </b:Author>
    </b:Author>
    <b:Title>TRADE-OFF VERSUS PECKING ORDER THEORY IN LISTED COMPANIES AROUND THE WORLD</b:Title>
    <b:JournalName>Annals of the University of Petrosani: Economics</b:JournalName>
    <b:Year>2012</b:Year>
    <b:Pages>258-292</b:Pages>
    <b:Volume>XII(2)</b:Volume>
    <b:RefOrder>16</b:RefOrder>
  </b:Source>
  <b:Source>
    <b:Tag>Ada15</b:Tag>
    <b:SourceType>JournalArticle</b:SourceType>
    <b:Guid>{E1CAB244-7924-4557-97FC-C56D28744CF9}</b:Guid>
    <b:Author>
      <b:Author>
        <b:NameList>
          <b:Person>
            <b:Last>Adair</b:Last>
            <b:First>Philippe</b:First>
          </b:Person>
          <b:Person>
            <b:Last>Adaskou</b:Last>
            <b:First>Mohamed</b:First>
            <b:Middle>McMillan, David</b:Middle>
          </b:Person>
        </b:NameList>
      </b:Author>
    </b:Author>
    <b:Title>Trade-off-theory vs. pecking order theory and the determinants of corporate leverage: Evidence from a panel data analysis upon French SMEs (2002 2010)</b:Title>
    <b:JournalName>Cogent economics &amp; finance</b:JournalName>
    <b:Year>2015</b:Year>
    <b:Pages>1-12</b:Pages>
    <b:Volume>3</b:Volume>
    <b:Issue>1</b:Issue>
    <b:Publisher>Informa UK Limited</b:Publisher>
    <b:RefOrder>18</b:RefOrder>
  </b:Source>
  <b:Source>
    <b:Tag>cor203</b:Tag>
    <b:SourceType>InternetSite</b:SourceType>
    <b:Guid>{208209BB-A248-49A8-8D60-EBDD033FC051}</b:Guid>
    <b:Title>Empirical Evidence</b:Title>
    <b:Year>2020</b:Year>
    <b:YearAccessed>2020</b:YearAccessed>
    <b:MonthAccessed>August</b:MonthAccessed>
    <b:DayAccessed>13</b:DayAccessed>
    <b:URL>https://corporatefinanceinstitute.com/resources/knowledge/other/empirical-evidence/</b:URL>
    <b:Author>
      <b:Author>
        <b:NameList>
          <b:Person>
            <b:Last>corporatefinanceinstitute.com</b:Last>
          </b:Person>
        </b:NameList>
      </b:Author>
    </b:Author>
    <b:RefOrder>29</b:RefOrder>
  </b:Source>
  <b:Source>
    <b:Tag>Cam02</b:Tag>
    <b:SourceType>JournalArticle</b:SourceType>
    <b:Guid>{FD322A31-F8AB-49E6-90EB-E9F23F17BEF0}</b:Guid>
    <b:Title>Assessing the Performance of Natural Resource Systems</b:Title>
    <b:Year>2002</b:Year>
    <b:Author>
      <b:Author>
        <b:NameList>
          <b:Person>
            <b:Last>Campbell</b:Last>
            <b:First>Bruce</b:First>
          </b:Person>
          <b:Person>
            <b:Last>Sayer</b:Last>
            <b:First>Jeffrey</b:First>
            <b:Middle>A</b:Middle>
          </b:Person>
          <b:Person>
            <b:Last>Frost</b:Last>
            <b:First>Peter</b:First>
          </b:Person>
          <b:Person>
            <b:Last>Vermeulen</b:Last>
            <b:First>Sonja</b:First>
          </b:Person>
          <b:Person>
            <b:Last>Ruiz-Pérez</b:Last>
            <b:First>Manuel</b:First>
          </b:Person>
          <b:Person>
            <b:Last>Cunningham</b:Last>
            <b:First>Tony</b:First>
          </b:Person>
          <b:Person>
            <b:Last>Prabhu</b:Last>
            <b:First>Ravi</b:First>
          </b:Person>
        </b:NameList>
      </b:Author>
    </b:Author>
    <b:JournalName>Conservation ecology</b:JournalName>
    <b:Pages>1-25</b:Pages>
    <b:Volume>5</b:Volume>
    <b:Issue>2</b:Issue>
    <b:RefOrder>56</b:RefOrder>
  </b:Source>
  <b:Source>
    <b:Tag>HUS12</b:Tag>
    <b:SourceType>JournalArticle</b:SourceType>
    <b:Guid>{806D4792-566F-4BEC-947F-9234F0DC5A9C}</b:Guid>
    <b:Author>
      <b:Author>
        <b:NameList>
          <b:Person>
            <b:Last>ABDOU</b:Last>
            <b:First>HUSSEIN</b:First>
            <b:Middle>A.</b:Middle>
          </b:Person>
          <b:Person>
            <b:Last>KUZMIC</b:Last>
            <b:First>ANDZELIKA</b:First>
          </b:Person>
          <b:Person>
            <b:Last>POINTON</b:Last>
            <b:First>JOHN</b:First>
          </b:Person>
          <b:Person>
            <b:Last>LISTER</b:Last>
            <b:First>ROGER</b:First>
            <b:Middle>J.</b:Middle>
          </b:Person>
        </b:NameList>
      </b:Author>
    </b:Author>
    <b:Title>DETERMINANTS OF CAPITAL STRUCTURE IN THE UK RETAILINDUSTRY: A COMPARISON OF MULTIPLE REGRESSION ANDGENERALIZED REGRESSION NEURAL NETWORK</b:Title>
    <b:JournalName>INTELLIGENT SYSTEMS IN ACCOUNTING, FINANCE AND MANAGEMENT</b:JournalName>
    <b:Year>2012</b:Year>
    <b:Pages>151–169 </b:Pages>
    <b:Volume>19</b:Volume>
    <b:RefOrder>35</b:RefOrder>
  </b:Source>
  <b:Source>
    <b:Tag>Hut95</b:Tag>
    <b:SourceType>JournalArticle</b:SourceType>
    <b:Guid>{317AD88F-2FBF-4053-9619-7EDE04883F86}</b:Guid>
    <b:Author>
      <b:Author>
        <b:NameList>
          <b:Person>
            <b:Last>Hutchinson</b:Last>
            <b:First>RW</b:First>
          </b:Person>
          <b:Person>
            <b:Last>Hunter</b:Last>
            <b:First>LR</b:First>
          </b:Person>
        </b:NameList>
      </b:Author>
    </b:Author>
    <b:Title>Determinants of capital structure in the retailing sector in the UK</b:Title>
    <b:JournalName>InternationalReview of Retail, Distribution &amp; Consumer Research</b:JournalName>
    <b:Year>1995</b:Year>
    <b:Pages>63–78</b:Pages>
    <b:Volume>5</b:Volume>
    <b:RefOrder>70</b:RefOrder>
  </b:Source>
  <b:Source>
    <b:Tag>Muh19</b:Tag>
    <b:SourceType>JournalArticle</b:SourceType>
    <b:Guid>{B3E45B86-0DCC-4837-9F57-D17C04E8A2DE}</b:Guid>
    <b:Author>
      <b:Author>
        <b:NameList>
          <b:Person>
            <b:Last>Zulkipli</b:Last>
            <b:First>Muhamad</b:First>
            <b:Middle>Adhwa</b:Middle>
          </b:Person>
          <b:Person>
            <b:Last>Abdullah</b:Last>
            <b:First>Nik</b:First>
            <b:Middle>Anis Idayu Nik</b:Middle>
          </b:Person>
        </b:NameList>
      </b:Author>
    </b:Author>
    <b:Title>THE RELATIONSHIP BETWEEN FINANCIAL LEVERAGE AND LIQUIDITY, AND FIRMS’ PROFITABILITY OF THE AGRICULTURAL INDUSTRY: EVIDENCE FROM MALAYSIAN LISTED FIRMS</b:Title>
    <b:JournalName>Asia-Pacific Management Accounting Journal</b:JournalName>
    <b:Year>2019</b:Year>
    <b:Pages>203-221</b:Pages>
    <b:Volume>14</b:Volume>
    <b:Issue>3</b:Issue>
    <b:RefOrder>38</b:RefOrder>
  </b:Source>
  <b:Source>
    <b:Tag>Rud16</b:Tag>
    <b:SourceType>JournalArticle</b:SourceType>
    <b:Guid>{8F9D7F27-B986-4131-B78B-092888F76D10}</b:Guid>
    <b:Author>
      <b:Author>
        <b:NameList>
          <b:Person>
            <b:Last>Rudin</b:Last>
            <b:First>M.</b:First>
          </b:Person>
          <b:Person>
            <b:Last>Nurdin</b:Last>
            <b:First>Djayani</b:First>
          </b:Person>
          <b:Person>
            <b:Last>Fattah</b:Last>
            <b:First>Vita</b:First>
            <b:Middle>Yanti</b:Middle>
          </b:Person>
        </b:NameList>
      </b:Author>
    </b:Author>
    <b:Title>THE EFFECT OF LIQUIDITY AND LEVERAGE ON PROFITABILITY OF PROPERTY AND REAL ESTATE COMPANY IN INDONESIAN STOCK EXCHANGE</b:Title>
    <b:JournalName>International Journal of Social Sciences and Management</b:JournalName>
    <b:Year>2016</b:Year>
    <b:Pages>300-304</b:Pages>
    <b:Volume>3</b:Volume>
    <b:Issue>4</b:Issue>
    <b:RefOrder>23</b:RefOrder>
  </b:Source>
  <b:Source>
    <b:Tag>Ada151</b:Tag>
    <b:SourceType>JournalArticle</b:SourceType>
    <b:Guid>{FB58ED3A-0E11-4247-A38B-3DE879DA4788}</b:Guid>
    <b:Author>
      <b:Author>
        <b:NameList>
          <b:Person>
            <b:Last>Adair</b:Last>
            <b:First>Philippe</b:First>
          </b:Person>
          <b:Person>
            <b:Last>Adaskou</b:Last>
            <b:First>Mohamed</b:First>
            <b:Middle>McMillan, David</b:Middle>
          </b:Person>
        </b:NameList>
      </b:Author>
    </b:Author>
    <b:Title>Trade-off-theory vs. pecking order theory and the determinants of corporate leverage: Evidence from a panel data analysis upon French SMEs (2002 2010)</b:Title>
    <b:JournalName>Cogent economics &amp; finance</b:JournalName>
    <b:Year>2015</b:Year>
    <b:Pages>1-12</b:Pages>
    <b:Volume>3</b:Volume>
    <b:Issue>1</b:Issue>
    <b:Publisher>Informa UK Limited</b:Publisher>
    <b:RefOrder>71</b:RefOrder>
  </b:Source>
  <b:Source>
    <b:Tag>KHI18</b:Tag>
    <b:SourceType>JournalArticle</b:SourceType>
    <b:Guid>{78A363DC-D8C6-4F46-A0CC-557543C62A9D}</b:Guid>
    <b:Title>The Impact of Liquidity Ratios on Profitability - (With special reference to Listed Manufacturing Companies in Sri Lanka)</b:Title>
    <b:Year>2018</b:Year>
    <b:Pages>157-161</b:Pages>
    <b:Author>
      <b:Author>
        <b:NameList>
          <b:Person>
            <b:Last>Madushanka</b:Last>
            <b:First>K.</b:First>
            <b:Middle>H. I.</b:Middle>
          </b:Person>
          <b:Person>
            <b:Last>Jathurika</b:Last>
            <b:First>M.</b:First>
          </b:Person>
        </b:NameList>
      </b:Author>
    </b:Author>
    <b:JournalName>International Research Journal of Advanced Engineering and Science</b:JournalName>
    <b:Volume>3</b:Volume>
    <b:Issue>4</b:Issue>
    <b:RefOrder>44</b:RefOrder>
  </b:Source>
  <b:Source>
    <b:Tag>Aja13</b:Tag>
    <b:SourceType>JournalArticle</b:SourceType>
    <b:Guid>{51C81016-DE55-40DC-A449-44B7C53A7DA1}</b:Guid>
    <b:Author>
      <b:Author>
        <b:NameList>
          <b:Person>
            <b:Last>Alagathurai</b:Last>
            <b:First>Ajanthan</b:First>
          </b:Person>
        </b:NameList>
      </b:Author>
    </b:Author>
    <b:Title>A Nexus between Liquidity &amp; Profitability: A Study of Trading Companies in Sri Lanka</b:Title>
    <b:JournalName>European Journal of Business and Management</b:JournalName>
    <b:Year>2013</b:Year>
    <b:Pages>221-237</b:Pages>
    <b:Volume>5</b:Volume>
    <b:Issue>7</b:Issue>
    <b:RefOrder>45</b:RefOrder>
  </b:Source>
  <b:Source>
    <b:Tag>Ben13</b:Tag>
    <b:SourceType>JournalArticle</b:SourceType>
    <b:Guid>{BC8E19C7-F41C-4E08-8EC8-AD44A8E3E6E2}</b:Guid>
    <b:Author>
      <b:Author>
        <b:NameList>
          <b:Person>
            <b:Last>Ben-Caleb</b:Last>
            <b:First>Egbide</b:First>
          </b:Person>
          <b:Person>
            <b:Last>Olubukunola</b:Last>
            <b:First>Uwuigbe</b:First>
          </b:Person>
          <b:Person>
            <b:Last>Uwuigbe</b:Last>
            <b:First>Uwalomwa</b:First>
          </b:Person>
        </b:NameList>
      </b:Author>
    </b:Author>
    <b:Title>Liquidity Management and Profitability of Manufacturing Companies in Nigeria</b:Title>
    <b:JournalName>Journal of Business and Management </b:JournalName>
    <b:Year>2013</b:Year>
    <b:Pages>13-21</b:Pages>
    <b:Volume>9</b:Volume>
    <b:Issue>1</b:Issue>
    <b:RefOrder>21</b:RefOrder>
  </b:Source>
  <b:Source>
    <b:Tag>Maz16</b:Tag>
    <b:SourceType>JournalArticle</b:SourceType>
    <b:Guid>{A02AB286-47F6-4EE6-B32D-179C637D6AEE}</b:Guid>
    <b:Author>
      <b:Author>
        <b:NameList>
          <b:Person>
            <b:Last>Ghasemi</b:Last>
            <b:First>Maziar</b:First>
          </b:Person>
          <b:Person>
            <b:Last>Razak</b:Last>
            <b:First>Nazrul</b:First>
            <b:Middle>Hisyam Ab</b:Middle>
          </b:Person>
        </b:NameList>
      </b:Author>
    </b:Author>
    <b:Title>The Impact of Liquidity on the Capital Structure: Evidence from Malaysia </b:Title>
    <b:JournalName>International Journal of Economics and Finance</b:JournalName>
    <b:Year>2016</b:Year>
    <b:Pages>130-139</b:Pages>
    <b:Volume>8</b:Volume>
    <b:Issue>10</b:Issue>
    <b:RefOrder>50</b:RefOrder>
  </b:Source>
  <b:Source>
    <b:Tag>Anz15</b:Tag>
    <b:SourceType>JournalArticle</b:SourceType>
    <b:Guid>{70841723-466A-4CE1-B248-53CBE8263643}</b:Guid>
    <b:Author>
      <b:Author>
        <b:NameList>
          <b:Person>
            <b:Last>Noor</b:Last>
            <b:First>Anzala</b:First>
          </b:Person>
          <b:Person>
            <b:Last>Lodhi</b:Last>
            <b:First>Samreen</b:First>
          </b:Person>
        </b:NameList>
      </b:Author>
    </b:Author>
    <b:Title>Impact of Liquidity Ratio on Profitability: An Empirical Study of Automobile Sector in Karachi</b:Title>
    <b:JournalName>International Journal of Scientific and Research Publications</b:JournalName>
    <b:Year>2015</b:Year>
    <b:Pages>639-646</b:Pages>
    <b:Volume>5</b:Volume>
    <b:Issue>1</b:Issue>
    <b:RefOrder>43</b:RefOrder>
  </b:Source>
  <b:Source>
    <b:Tag>Sha15</b:Tag>
    <b:SourceType>JournalArticle</b:SourceType>
    <b:Guid>{52FA4BF2-8953-4074-AFE8-1DEDF68414C2}</b:Guid>
    <b:Author>
      <b:Author>
        <b:NameList>
          <b:Person>
            <b:Last>Akhtar</b:Last>
            <b:First>Shaheen</b:First>
          </b:Person>
          <b:Person>
            <b:Last>Ibrahim</b:Last>
            <b:First>Muhammad</b:First>
          </b:Person>
          <b:Person>
            <b:Last>Riaz</b:Last>
            <b:First>Muhammad</b:First>
          </b:Person>
          <b:Person>
            <b:Last>Abbas</b:Last>
            <b:First>Mudasar</b:First>
          </b:Person>
          <b:Person>
            <b:Last>Asif</b:Last>
            <b:First>Muhammad</b:First>
          </b:Person>
        </b:NameList>
      </b:Author>
    </b:Author>
    <b:Title>Impact of Liquidity on Profitability in Sugar Sector of Pakistan</b:Title>
    <b:JournalName>Research Journal of Finance and Accounting </b:JournalName>
    <b:Year>2015</b:Year>
    <b:Pages>10-19</b:Pages>
    <b:Volume>6</b:Volume>
    <b:Issue>15</b:Issue>
    <b:RefOrder>48</b:RefOrder>
  </b:Source>
  <b:Source>
    <b:Tag>Pri13</b:Tag>
    <b:SourceType>JournalArticle</b:SourceType>
    <b:Guid>{78BDF9E9-44C4-47F6-AB0B-0B519D53902A}</b:Guid>
    <b:Author>
      <b:Author>
        <b:NameList>
          <b:Person>
            <b:Last>Priya</b:Last>
            <b:First>K</b:First>
          </b:Person>
          <b:Person>
            <b:Last>Dr.Nimalathasan</b:Last>
            <b:First>B</b:First>
          </b:Person>
        </b:NameList>
      </b:Author>
    </b:Author>
    <b:Title>Liquidity Management and Profitability: A Case Study of Listed Manufacturing Companies in Sri Lanka</b:Title>
    <b:JournalName>International Journal of Technological Exploration and Learning (IJTEL)</b:JournalName>
    <b:Year>2013</b:Year>
    <b:Pages>161-165</b:Pages>
    <b:Volume>2</b:Volume>
    <b:Issue>4</b:Issue>
    <b:RefOrder>22</b:RefOrder>
  </b:Source>
  <b:Source>
    <b:Tag>Asi19</b:Tag>
    <b:SourceType>JournalArticle</b:SourceType>
    <b:Guid>{79C54F55-A434-467B-A619-8F00DD568C66}</b:Guid>
    <b:Author>
      <b:Author>
        <b:NameList>
          <b:Person>
            <b:Last>Samo</b:Last>
            <b:First>Asif</b:First>
            <b:Middle>Hussain</b:Middle>
          </b:Person>
          <b:Person>
            <b:Last>Murad</b:Last>
            <b:First>Hadeeqa</b:First>
          </b:Person>
        </b:NameList>
      </b:Author>
    </b:Author>
    <b:Title>Impact of liquidity and financial leverage on firm’s profitability – an empirical analysis of the textile industry of Pakistan</b:Title>
    <b:JournalName>Research Journal of Textile and Apparel</b:JournalName>
    <b:Year>2019</b:Year>
    <b:Pages>291-305</b:Pages>
    <b:Volume>23</b:Volume>
    <b:Issue>4</b:Issue>
    <b:RefOrder>34</b:RefOrder>
  </b:Source>
  <b:Source>
    <b:Tag>Nat12</b:Tag>
    <b:SourceType>JournalArticle</b:SourceType>
    <b:Guid>{085BF28C-E1E2-4FAE-B47B-6300ECF36629}</b:Guid>
    <b:Title>The impact of liquidity on the capital structure: a case study of Croatian firms</b:Title>
    <b:Year>2012</b:Year>
    <b:Author>
      <b:Author>
        <b:NameList>
          <b:Person>
            <b:Last>Šarlija</b:Last>
            <b:First>Nataša</b:First>
          </b:Person>
          <b:Person>
            <b:Last>Harc</b:Last>
            <b:First>Martina</b:First>
          </b:Person>
        </b:NameList>
      </b:Author>
    </b:Author>
    <b:JournalName>Business Systems Research </b:JournalName>
    <b:Pages>30-36</b:Pages>
    <b:Volume>3</b:Volume>
    <b:Issue>1</b:Issue>
    <b:RefOrder>51</b:RefOrder>
  </b:Source>
  <b:Source>
    <b:Tag>WIL88</b:Tag>
    <b:SourceType>JournalArticle</b:SourceType>
    <b:Guid>{57F15238-3D9C-4618-BAD6-A498C76A8975}</b:Guid>
    <b:Author>
      <b:Author>
        <b:NameList>
          <b:Person>
            <b:Last>WILLIAMSON</b:Last>
            <b:First>OLIVER</b:First>
            <b:Middle>E</b:Middle>
          </b:Person>
        </b:NameList>
      </b:Author>
    </b:Author>
    <b:Title>Corporate Finance and Corporate Governance</b:Title>
    <b:JournalName>The Journal of finance (New York) </b:JournalName>
    <b:Year>1988</b:Year>
    <b:Pages>567-591</b:Pages>
    <b:Volume>43</b:Volume>
    <b:Issue>3</b:Issue>
    <b:RefOrder>72</b:RefOrder>
  </b:Source>
  <b:Source>
    <b:Tag>Mar09</b:Tag>
    <b:SourceType>JournalArticle</b:SourceType>
    <b:Guid>{D2EC8D81-BF9D-4B06-A604-33E0C678E4A8}</b:Guid>
    <b:Author>
      <b:Author>
        <b:NameList>
          <b:Person>
            <b:Last>Lipson</b:Last>
            <b:First>Marc</b:First>
            <b:Middle>L.</b:Middle>
          </b:Person>
          <b:Person>
            <b:Last>Mortal</b:Last>
            <b:First>Sandra</b:First>
          </b:Person>
        </b:NameList>
      </b:Author>
    </b:Author>
    <b:Title>Liquidity and capital structure</b:Title>
    <b:JournalName>Journal of Financial Markets</b:JournalName>
    <b:Year>2009</b:Year>
    <b:Pages>611-644</b:Pages>
    <b:Volume>12</b:Volume>
    <b:Issue>4</b:Issue>
    <b:RefOrder>73</b:RefOrder>
  </b:Source>
  <b:Source>
    <b:Tag>Val09</b:Tag>
    <b:SourceType>JournalArticle</b:SourceType>
    <b:Guid>{3CF12094-A51C-4D9D-8817-7373480C7B8A}</b:Guid>
    <b:Author>
      <b:Author>
        <b:NameList>
          <b:Person>
            <b:Last>Sibilkov</b:Last>
            <b:First>Valeriy</b:First>
          </b:Person>
        </b:NameList>
      </b:Author>
    </b:Author>
    <b:Title>Asset Liquidity and Capital Structure</b:Title>
    <b:JournalName>The Journal of Financial and Quantitative Analysis</b:JournalName>
    <b:Year>2009</b:Year>
    <b:Pages>1173-1196</b:Pages>
    <b:Volume>44</b:Volume>
    <b:Issue>5</b:Issue>
    <b:RefOrder>52</b:RefOrder>
  </b:Source>
  <b:Source>
    <b:Tag>Pra15</b:Tag>
    <b:SourceType>JournalArticle</b:SourceType>
    <b:Guid>{49DB8024-22EA-4EEC-8BBB-42FB99AAADF6}</b:Guid>
    <b:Author>
      <b:Author>
        <b:NameList>
          <b:Person>
            <b:Last>Sharma</b:Last>
            <b:First>Prateek</b:First>
          </b:Person>
          <b:Person>
            <b:Last>Paul</b:Last>
            <b:First>Samit</b:First>
          </b:Person>
        </b:NameList>
      </b:Author>
    </b:Author>
    <b:Title>Does Liquidity Determine Capital Structure? Evidence from India</b:Title>
    <b:JournalName>Global Business Review</b:JournalName>
    <b:Year>2015</b:Year>
    <b:Pages>84-95</b:Pages>
    <b:Volume>16</b:Volume>
    <b:Issue>1</b:Issue>
    <b:RefOrder>74</b:RefOrder>
  </b:Source>
  <b:Source>
    <b:Tag>JAM20</b:Tag>
    <b:SourceType>DocumentFromInternetSite</b:SourceType>
    <b:Guid>{E862D5E5-C8FA-43A0-9324-7CA25BB5D40E}</b:Guid>
    <b:Title>Liquidity</b:Title>
    <b:Year>2020</b:Year>
    <b:Author>
      <b:Author>
        <b:NameList>
          <b:Person>
            <b:Last>CHEN</b:Last>
            <b:First>JAMES</b:First>
          </b:Person>
        </b:NameList>
      </b:Author>
    </b:Author>
    <b:Month>March</b:Month>
    <b:Day>19</b:Day>
    <b:YearAccessed>2020</b:YearAccessed>
    <b:MonthAccessed>September</b:MonthAccessed>
    <b:DayAccessed>13</b:DayAccessed>
    <b:URL>https://www.investopedia.com/terms/l/liquidity.asp</b:URL>
    <b:RefOrder>49</b:RefOrder>
  </b:Source>
  <b:Source>
    <b:Tag>Mic121</b:Tag>
    <b:SourceType>Book</b:SourceType>
    <b:Guid>{41DDD68D-ED57-418C-B139-77BC8002F2ED}</b:Guid>
    <b:Title>Corporate finance a practical approach</b:Title>
    <b:Year>2012</b:Year>
    <b:Author>
      <b:Author>
        <b:NameList>
          <b:Person>
            <b:Last>Clayman</b:Last>
            <b:First>Michelle</b:First>
            <b:Middle>R</b:Middle>
          </b:Person>
          <b:Person>
            <b:Last>Fridson</b:Last>
            <b:First>Martin</b:First>
            <b:Middle>S</b:Middle>
          </b:Person>
          <b:Person>
            <b:Last>Troughton</b:Last>
            <b:First>George</b:First>
            <b:Middle>H</b:Middle>
          </b:Person>
        </b:NameList>
      </b:Author>
    </b:Author>
    <b:Publisher>Hoboken, N.J. : Wiley</b:Publisher>
    <b:Edition>2nd</b:Edition>
    <b:RefOrder>19</b:RefOrder>
  </b:Source>
  <b:Source>
    <b:Tag>Cli121</b:Tag>
    <b:SourceType>Book</b:SourceType>
    <b:Guid>{4E7D60C4-475E-447C-8693-C25F1C86FB36}</b:Guid>
    <b:Author>
      <b:Author>
        <b:NameList>
          <b:Person>
            <b:Last>Marsh</b:Last>
            <b:First>Clive</b:First>
          </b:Person>
        </b:NameList>
      </b:Author>
    </b:Author>
    <b:Title>Financial management for non-financial managers</b:Title>
    <b:Year>2012</b:Year>
    <b:Publisher>London ; Philadelphia : Kogan Page</b:Publisher>
    <b:RefOrder>20</b:RefOrder>
  </b:Source>
  <b:Source>
    <b:Tag>Zop18</b:Tag>
    <b:SourceType>Book</b:SourceType>
    <b:Guid>{4BC95CB3-093A-4EF5-B5B8-F42AB5C119A3}</b:Guid>
    <b:Title>Perspectives, Trends, and Applications in Corporate Finance and Accounting</b:Title>
    <b:Year>2018</b:Year>
    <b:Publisher>Hershey: IGI Global</b:Publisher>
    <b:Author>
      <b:Author>
        <b:NameList>
          <b:Person>
            <b:Last>Zopounidis</b:Last>
            <b:First>Constantin</b:First>
          </b:Person>
          <b:Person>
            <b:Last>Christopoulos</b:Last>
            <b:First>Apostolos</b:First>
            <b:Middle>G</b:Middle>
          </b:Person>
          <b:Person>
            <b:Last>Kalantonis</b:Last>
            <b:First>Petros</b:First>
          </b:Person>
        </b:NameList>
      </b:Author>
    </b:Author>
    <b:RefOrder>25</b:RefOrder>
  </b:Source>
  <b:Source>
    <b:Tag>Gab10</b:Tag>
    <b:SourceType>Book</b:SourceType>
    <b:Guid>{73D55C6F-04FC-4BB3-B025-99F2EA12B7D0}</b:Guid>
    <b:Author>
      <b:Author>
        <b:NameList>
          <b:Person>
            <b:Last>Hawawini</b:Last>
            <b:First>Gabriel</b:First>
          </b:Person>
          <b:Person>
            <b:Last>Viallet</b:Last>
            <b:First>Claude</b:First>
          </b:Person>
        </b:NameList>
      </b:Author>
    </b:Author>
    <b:Title>Finance for executives: managing for value creation</b:Title>
    <b:Year>2010</b:Year>
    <b:Publisher>South-Western</b:Publisher>
    <b:RefOrder>26</b:RefOrder>
  </b:Source>
  <b:Source>
    <b:Tag>Bat16</b:Tag>
    <b:SourceType>JournalArticle</b:SourceType>
    <b:Guid>{A3A44711-85B2-456C-B4FC-63255BBDB8DD}</b:Guid>
    <b:Title>Rethinking and Redefining the Determinants of Corporate Profitability</b:Title>
    <b:Year>2016</b:Year>
    <b:Publisher>New Delhi, India: SAGE Publications</b:Publisher>
    <b:Author>
      <b:Author>
        <b:NameList>
          <b:Person>
            <b:Last>Batra</b:Last>
            <b:First>Roopali</b:First>
          </b:Person>
          <b:Person>
            <b:Last>Kalia</b:Last>
            <b:First>Ashima</b:First>
          </b:Person>
        </b:NameList>
      </b:Author>
    </b:Author>
    <b:JournalName>Global business review</b:JournalName>
    <b:Pages>921-933</b:Pages>
    <b:Volume>17</b:Volume>
    <b:Issue>4</b:Issue>
    <b:RefOrder>24</b:RefOrder>
  </b:Source>
  <b:Source>
    <b:Tag>WIL20</b:Tag>
    <b:SourceType>DocumentFromInternetSite</b:SourceType>
    <b:Guid>{62D891CE-E572-4087-A031-2E444DE3BE47}</b:Guid>
    <b:Title>Profitability Ratios</b:Title>
    <b:Year>2020</b:Year>
    <b:Author>
      <b:Author>
        <b:NameList>
          <b:Person>
            <b:Last>KENTON</b:Last>
            <b:First>WILL</b:First>
          </b:Person>
        </b:NameList>
      </b:Author>
    </b:Author>
    <b:Month>July</b:Month>
    <b:Day>28</b:Day>
    <b:YearAccessed>2020</b:YearAccessed>
    <b:MonthAccessed>August</b:MonthAccessed>
    <b:DayAccessed>22</b:DayAccessed>
    <b:URL>https://www.investopedia.com/terms/p/profitabilityratios.asp</b:URL>
    <b:RefOrder>28</b:RefOrder>
  </b:Source>
  <b:Source>
    <b:Tag>Ali18</b:Tag>
    <b:SourceType>JournalArticle</b:SourceType>
    <b:Guid>{F651D417-A16E-4300-9EA6-AC3AADB74771}</b:Guid>
    <b:Title>Factors affecting profitability in Malaysia</b:Title>
    <b:Year>2018</b:Year>
    <b:Author>
      <b:Author>
        <b:NameList>
          <b:Person>
            <b:Last>Alarussi</b:Last>
            <b:First>Ali</b:First>
            <b:Middle>Saleh</b:Middle>
          </b:Person>
          <b:Person>
            <b:Last>Alhaderi</b:Last>
            <b:First>Sami</b:First>
            <b:Middle>Mohammed</b:Middle>
          </b:Person>
        </b:NameList>
      </b:Author>
    </b:Author>
    <b:JournalName>Journal of Economic Studies</b:JournalName>
    <b:Pages>442-458</b:Pages>
    <b:Volume>45</b:Volume>
    <b:Issue>3</b:Issue>
    <b:RefOrder>75</b:RefOrder>
  </b:Source>
  <b:Source>
    <b:Tag>Che15</b:Tag>
    <b:SourceType>Book</b:SourceType>
    <b:Guid>{625C7423-5BF6-435C-A5E0-32BEF8B11D53}</b:Guid>
    <b:Title>Handbook of Financial Econometrics and Statistics</b:Title>
    <b:Year>2015</b:Year>
    <b:Author>
      <b:Author>
        <b:NameList>
          <b:Person>
            <b:Last>Lee</b:Last>
            <b:First>Cheng-Few</b:First>
          </b:Person>
          <b:Person>
            <b:Last>Lee</b:Last>
            <b:First>John</b:First>
            <b:Middle>C.</b:Middle>
          </b:Person>
        </b:NameList>
      </b:Author>
    </b:Author>
    <b:City>New York: NY</b:City>
    <b:Publisher>Springer New York : Imprint: Springer 2015</b:Publisher>
    <b:Edition>1th</b:Edition>
    <b:RefOrder>55</b:RefOrder>
  </b:Source>
  <b:Source>
    <b:Tag>Ste14</b:Tag>
    <b:SourceType>DocumentFromInternetSite</b:SourceType>
    <b:Guid>{C4181018-ACAB-4FD8-9C2D-5F14E21AE5ED}</b:Guid>
    <b:Title>Excel Regression Analysis Output Explained</b:Title>
    <b:Year>2014</b:Year>
    <b:Author>
      <b:Author>
        <b:NameList>
          <b:Person>
            <b:Last>Glen</b:Last>
            <b:First>Stephanie</b:First>
          </b:Person>
        </b:NameList>
      </b:Author>
    </b:Author>
    <b:Month>February</b:Month>
    <b:Day>17</b:Day>
    <b:YearAccessed>2020</b:YearAccessed>
    <b:MonthAccessed>September</b:MonthAccessed>
    <b:DayAccessed>2</b:DayAccessed>
    <b:URL>https://www.statisticshowto.com/excel-regression-analysis-output-explained/</b:URL>
    <b:RefOrder>57</b:RefOrder>
  </b:Source>
  <b:Source>
    <b:Tag>Nug09</b:Tag>
    <b:SourceType>Book</b:SourceType>
    <b:Guid>{690B4D86-77EC-493B-ACB4-41D0C9D65F6B}</b:Guid>
    <b:Title>Financial planning using Excel forecasting planning and budgeting techniques</b:Title>
    <b:Year>2009</b:Year>
    <b:Publisher>Amsterdam ; Boston ; London : CIMA c2009</b:Publisher>
    <b:BookTitle>Financial planning using Excel forecasting planning and budgeting techniques</b:BookTitle>
    <b:Edition>2nd</b:Edition>
    <b:Author>
      <b:Author>
        <b:NameList>
          <b:Person>
            <b:Last>Nugus</b:Last>
            <b:First>Sue</b:First>
          </b:Person>
        </b:NameList>
      </b:Author>
    </b:Author>
    <b:RefOrder>58</b:RefOrder>
  </b:Source>
  <b:Source>
    <b:Tag>Sau15</b:Tag>
    <b:SourceType>Book</b:SourceType>
    <b:Guid>{19D860F8-CDA8-44BA-81E6-D0F7665B31C4}</b:Guid>
    <b:Title>Research Methods for Business Students</b:Title>
    <b:Year>2015</b:Year>
    <b:Publisher>Harlow, United Kingdom: Pearson Education UK</b:Publisher>
    <b:Author>
      <b:Author>
        <b:NameList>
          <b:Person>
            <b:Last>Saunders</b:Last>
            <b:First>Mark</b:First>
            <b:Middle>N.K</b:Middle>
          </b:Person>
          <b:Person>
            <b:Last>Lewis</b:Last>
            <b:First>Philip</b:First>
          </b:Person>
          <b:Person>
            <b:Last>Thornhill</b:Last>
            <b:First>Adrian</b:First>
          </b:Person>
        </b:NameList>
      </b:Author>
    </b:Author>
    <b:RefOrder>61</b:RefOrder>
  </b:Source>
  <b:Source>
    <b:Tag>Riz16</b:Tag>
    <b:SourceType>JournalArticle</b:SourceType>
    <b:Guid>{B9AF4329-EFBB-4F6A-AB7C-9BD14798BD7D}</b:Guid>
    <b:Title>Impact of Liquidity Management on Profitability of Pakistani Firms: A Case of KSE-100</b:Title>
    <b:Year>2016</b:Year>
    <b:Author>
      <b:Author>
        <b:NameList>
          <b:Person>
            <b:Last>Ismail</b:Last>
            <b:First>Rizwan</b:First>
          </b:Person>
        </b:NameList>
      </b:Author>
    </b:Author>
    <b:JournalName>International Journal of Innovation and Applied Studies</b:JournalName>
    <b:Pages>304-314</b:Pages>
    <b:Volume>14</b:Volume>
    <b:Issue>2</b:Issue>
    <b:RefOrder>76</b:RefOrder>
  </b:Source>
  <b:Source>
    <b:Tag>Dal18</b:Tag>
    <b:SourceType>JournalArticle</b:SourceType>
    <b:Guid>{A2376DF8-BA4D-4C57-8AF3-17189EAD95AE}</b:Guid>
    <b:Author>
      <b:Author>
        <b:NameList>
          <b:Person>
            <b:Last>Dalci</b:Last>
            <b:First>Ilhan</b:First>
          </b:Person>
        </b:NameList>
      </b:Author>
    </b:Author>
    <b:Title>Impact of financial leverage on profitability of listed manufacturing firms in China</b:Title>
    <b:JournalName>Pacific Accounting Review</b:JournalName>
    <b:Year>2018</b:Year>
    <b:Pages>410-432</b:Pages>
    <b:Volume>30</b:Volume>
    <b:Issue>4</b:Issue>
    <b:Publisher>Palmerston North: Emerald Publishing Limited</b:Publisher>
    <b:RefOrder>77</b:RefOrder>
  </b:Source>
  <b:Source>
    <b:Tag>Soo09</b:Tag>
    <b:SourceType>JournalArticle</b:SourceType>
    <b:Guid>{764E7A2F-3E41-45A9-9E8B-21AE8F0E1755}</b:Guid>
    <b:Author>
      <b:Author>
        <b:NameList>
          <b:Person>
            <b:Last>Jang</b:Last>
            <b:First>SooCheong</b:First>
            <b:Middle>(Shawn)</b:Middle>
          </b:Person>
          <b:Person>
            <b:Last>Tang</b:Last>
            <b:First>Chun-Hung</b:First>
            <b:Middle>(Hugo)</b:Middle>
          </b:Person>
        </b:NameList>
      </b:Author>
    </b:Author>
    <b:Title>SIMULTANEOUS IMPACTS SIMULTANEOUS IMPACTS AND FINANCIAL LEVERAGE ON PROFITABILITY</b:Title>
    <b:JournalName>Journal of Hospitality &amp; Tourism Research</b:JournalName>
    <b:Year>2009</b:Year>
    <b:Pages>347-368</b:Pages>
    <b:Volume>33</b:Volume>
    <b:Issue>3</b:Issue>
    <b:RefOrder>62</b:RefOrder>
  </b:Source>
  <b:Source>
    <b:Tag>Eun05</b:Tag>
    <b:SourceType>JournalArticle</b:SourceType>
    <b:Guid>{7A72DC67-9CF9-445F-B0DA-E2E9F494EAE1}</b:Guid>
    <b:Author>
      <b:Author>
        <b:NameList>
          <b:Person>
            <b:Last>Yoon</b:Last>
            <b:First>Eunju</b:First>
          </b:Person>
          <b:Person>
            <b:Last>Jang</b:Last>
            <b:First>SooCheong</b:First>
          </b:Person>
        </b:NameList>
      </b:Author>
    </b:Author>
    <b:Title>The Effect of Financial Leverage on Profitability and Risk of Restaurant Firms</b:Title>
    <b:JournalName>Journal of Hospitality Financial Management</b:JournalName>
    <b:Year>2005</b:Year>
    <b:Pages>1-20</b:Pages>
    <b:Volume>13</b:Volume>
    <b:Issue>1</b:Issue>
    <b:RefOrder>78</b:RefOrder>
  </b:Source>
  <b:Source>
    <b:Tag>Naw15</b:Tag>
    <b:SourceType>JournalArticle</b:SourceType>
    <b:Guid>{1480450F-0BFA-41DB-9ED2-D3E6462B4CE5}</b:Guid>
    <b:Author>
      <b:Author>
        <b:NameList>
          <b:Person>
            <b:Last>Ahmad</b:Last>
            <b:First>Nawaz</b:First>
          </b:Person>
          <b:Person>
            <b:Last>Salman</b:Last>
            <b:First>Atif</b:First>
          </b:Person>
          <b:Person>
            <b:Last>Shamsi</b:Last>
            <b:First>Aamir</b:First>
            <b:Middle>Firoz</b:Middle>
          </b:Person>
        </b:NameList>
      </b:Author>
    </b:Author>
    <b:Title>Impact of Financial Leverage on Firms' Profitability: An Investigation from Cement Sector of Pakistan</b:Title>
    <b:JournalName>Research Journal of Finance and Accounting</b:JournalName>
    <b:Year>2015</b:Year>
    <b:Pages>75-80</b:Pages>
    <b:Volume>6</b:Volume>
    <b:Issue>7</b:Issue>
    <b:RefOrder>79</b:RefOrder>
  </b:Source>
  <b:Source>
    <b:Tag>Ama14</b:Tag>
    <b:SourceType>JournalArticle</b:SourceType>
    <b:Guid>{A19841F3-E07F-4594-A46B-A913FA00B403}</b:Guid>
    <b:Author>
      <b:Author>
        <b:NameList>
          <b:Person>
            <b:Last>Dita</b:Last>
            <b:First>Amalia</b:First>
            <b:Middle>Husna</b:Middle>
          </b:Person>
          <b:Person>
            <b:Last>Murtaqi</b:Last>
            <b:First>Isrochmani</b:First>
          </b:Person>
        </b:NameList>
      </b:Author>
    </b:Author>
    <b:Title>The effect of net profit margin, price to book value and debt to equity ratio to stock return in the Indonesian consumer goods industry</b:Title>
    <b:JournalName>Journal of Business and Management</b:JournalName>
    <b:Year>2014</b:Year>
    <b:Pages>305-315</b:Pages>
    <b:Volume>3</b:Volume>
    <b:Issue>3</b:Issue>
    <b:RefOrder>59</b:RefOrder>
  </b:Source>
  <b:Source>
    <b:Tag>Sau19</b:Tag>
    <b:SourceType>Book</b:SourceType>
    <b:Guid>{D523C9EE-D4DA-4BC2-A284-E82CE02D8997}</b:Guid>
    <b:Author>
      <b:Author>
        <b:NameList>
          <b:Person>
            <b:Last>Saunders</b:Last>
            <b:First>Mark</b:First>
            <b:Middle>N. K</b:Middle>
          </b:Person>
          <b:Person>
            <b:Last>Thornhill</b:Last>
            <b:First>Adrian</b:First>
          </b:Person>
          <b:Person>
            <b:Last>Lewis</b:Last>
            <b:First>Philip</b:First>
          </b:Person>
        </b:NameList>
      </b:Author>
    </b:Author>
    <b:Title>Research Methods for Business Students</b:Title>
    <b:Year>2019</b:Year>
    <b:City>Harlow, United Kingdom</b:City>
    <b:Publisher>Pearson Education Limited 2019</b:Publisher>
    <b:Edition>8th</b:Edition>
    <b:RefOrder>53</b:RefOrder>
  </b:Source>
  <b:Source>
    <b:Tag>Mar08</b:Tag>
    <b:SourceType>JournalArticle</b:SourceType>
    <b:Guid>{3C9A9867-6937-449E-82D7-477F2E9AF6B8}</b:Guid>
    <b:Title>A Note on Parametric and Nonparametric Regression in the Presence of Endogenous Control Variables</b:Title>
    <b:Year>2008</b:Year>
    <b:Author>
      <b:Author>
        <b:NameList>
          <b:Person>
            <b:Last>Frölich</b:Last>
            <b:First>Markus</b:First>
          </b:Person>
        </b:NameList>
      </b:Author>
    </b:Author>
    <b:JournalName>International Statistical Review</b:JournalName>
    <b:Pages>214-227</b:Pages>
    <b:Volume>76</b:Volume>
    <b:Issue>2</b:Issue>
    <b:RefOrder>60</b:RefOrder>
  </b:Source>
  <b:Source>
    <b:Tag>AKG15</b:Tag>
    <b:SourceType>JournalArticle</b:SourceType>
    <b:Guid>{F01CE08A-502F-4F89-AC8B-2D84AACE4458}</b:Guid>
    <b:Author>
      <b:Author>
        <b:NameList>
          <b:Person>
            <b:Last>Garg</b:Last>
            <b:First>A.K.</b:First>
          </b:Person>
          <b:Person>
            <b:Last>Gumbochuma</b:Last>
            <b:First>M.I.</b:First>
          </b:Person>
        </b:NameList>
      </b:Author>
    </b:Author>
    <b:Title>Relationship between working capital management and profitability in JSE listed retail sector companies</b:Title>
    <b:JournalName>Investment management and financial innovations </b:JournalName>
    <b:Year>2015</b:Year>
    <b:Pages>127-135</b:Pages>
    <b:Volume>12</b:Volume>
    <b:Issue>2</b:Issue>
    <b:RefOrder>80</b:RefOrder>
  </b:Source>
  <b:Source>
    <b:Tag>Bob02</b:Tag>
    <b:SourceType>Book</b:SourceType>
    <b:Guid>{07004B94-84E8-4ADC-8205-6EEEFBDFB488}</b:Guid>
    <b:Title>Research Method and Methodology in Finance and Accounting </b:Title>
    <b:Year>2002</b:Year>
    <b:Author>
      <b:Author>
        <b:NameList>
          <b:Person>
            <b:Last>Ryan</b:Last>
            <b:First>Bob</b:First>
          </b:Person>
          <b:Person>
            <b:Last>Scapens</b:Last>
            <b:First>Robert</b:First>
            <b:Middle>W.</b:Middle>
          </b:Person>
          <b:Person>
            <b:Last>Theobold</b:Last>
            <b:First>Michael</b:First>
          </b:Person>
        </b:NameList>
      </b:Author>
    </b:Author>
    <b:Edition>2nd</b:Edition>
    <b:RefOrder>81</b:RefOrder>
  </b:Source>
  <b:Source>
    <b:Tag>Rud06</b:Tag>
    <b:SourceType>Book</b:SourceType>
    <b:Guid>{ECE472C2-3ADA-4C70-993A-F973F16C1F75}</b:Guid>
    <b:Author>
      <b:Author>
        <b:NameList>
          <b:Person>
            <b:Last>Freund</b:Last>
            <b:First>Rudolf</b:First>
            <b:Middle>J.</b:Middle>
          </b:Person>
          <b:Person>
            <b:Last>Wilson</b:Last>
            <b:First>William</b:First>
            <b:Middle>J.</b:Middle>
          </b:Person>
          <b:Person>
            <b:Last>Sa</b:Last>
            <b:First>Ping</b:First>
          </b:Person>
        </b:NameList>
      </b:Author>
    </b:Author>
    <b:Title>Regression Analysis : Statistical Modeling of a Responce Variable</b:Title>
    <b:Year>2006</b:Year>
    <b:Publisher>Elsevier Inc</b:Publisher>
    <b:Edition>2nd</b:Edition>
    <b:RefOrder>82</b:RefOrder>
  </b:Source>
  <b:Source>
    <b:Tag>MAR20</b:Tag>
    <b:SourceType>DocumentFromInternetSite</b:SourceType>
    <b:Guid>{E6AA67EB-6489-49C0-9E05-E4B19075BAB3}</b:Guid>
    <b:Title>Return on asset - ROA</b:Title>
    <b:Year>2020</b:Year>
    <b:Author>
      <b:Author>
        <b:NameList>
          <b:Person>
            <b:Last>HARGRAVE</b:Last>
            <b:First>MARSHALL</b:First>
          </b:Person>
        </b:NameList>
      </b:Author>
    </b:Author>
    <b:Month>April</b:Month>
    <b:Day>12</b:Day>
    <b:YearAccessed>2020</b:YearAccessed>
    <b:MonthAccessed>10</b:MonthAccessed>
    <b:DayAccessed>1</b:DayAccessed>
    <b:URL>https://www.investopedia.com/terms/r/returnonassets.asp</b:URL>
    <b:RefOrder>27</b:RefOrder>
  </b:Source>
</b:Sources>
</file>

<file path=customXml/itemProps1.xml><?xml version="1.0" encoding="utf-8"?>
<ds:datastoreItem xmlns:ds="http://schemas.openxmlformats.org/officeDocument/2006/customXml" ds:itemID="{3E31182B-CF51-4DF3-9B54-B43DB380A8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18737</TotalTime>
  <Pages>54</Pages>
  <Words>18641</Words>
  <Characters>106255</Characters>
  <Application>Microsoft Office Word</Application>
  <DocSecurity>0</DocSecurity>
  <Lines>885</Lines>
  <Paragraphs>249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Dilyana Dimova</dc:creator>
  <cp:keywords/>
  <dc:description/>
  <cp:lastModifiedBy>Dilyana Dimova (1908491)</cp:lastModifiedBy>
  <cp:revision>782</cp:revision>
  <dcterms:created xsi:type="dcterms:W3CDTF">2020-07-28T15:20:00Z</dcterms:created>
  <dcterms:modified xsi:type="dcterms:W3CDTF">2020-10-19T19:19:00Z</dcterms:modified>
</cp:coreProperties>
</file>