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7987B7" w14:textId="77777777" w:rsidR="00EA3359" w:rsidRDefault="77376ABD" w:rsidP="40879172">
      <w:pPr>
        <w:pStyle w:val="p2"/>
        <w:spacing w:line="360" w:lineRule="auto"/>
        <w:jc w:val="both"/>
        <w:rPr>
          <w:rStyle w:val="s2"/>
          <w:rFonts w:ascii="Arial" w:eastAsia="Arial" w:hAnsi="Arial" w:cs="Arial"/>
          <w:sz w:val="22"/>
          <w:szCs w:val="22"/>
        </w:rPr>
      </w:pPr>
      <w:r w:rsidRPr="40879172">
        <w:rPr>
          <w:rFonts w:ascii="Arial" w:eastAsia="Arial" w:hAnsi="Arial" w:cs="Arial"/>
          <w:b/>
          <w:bCs/>
          <w:sz w:val="22"/>
          <w:szCs w:val="22"/>
        </w:rPr>
        <w:t>Module Title:</w:t>
      </w:r>
      <w:r w:rsidRPr="40879172">
        <w:rPr>
          <w:rStyle w:val="s2"/>
          <w:rFonts w:ascii="Arial" w:eastAsia="Arial" w:hAnsi="Arial" w:cs="Arial"/>
          <w:sz w:val="22"/>
          <w:szCs w:val="22"/>
        </w:rPr>
        <w:t xml:space="preserve"> Psychology in Health and Social Care</w:t>
      </w:r>
    </w:p>
    <w:p w14:paraId="0E585A64" w14:textId="77777777" w:rsidR="00EA3359" w:rsidRDefault="77376ABD" w:rsidP="40879172">
      <w:pPr>
        <w:pStyle w:val="p1"/>
        <w:spacing w:line="360" w:lineRule="auto"/>
        <w:jc w:val="both"/>
        <w:rPr>
          <w:rStyle w:val="s2"/>
          <w:rFonts w:ascii="Arial" w:eastAsia="Arial" w:hAnsi="Arial" w:cs="Arial"/>
          <w:sz w:val="22"/>
          <w:szCs w:val="22"/>
        </w:rPr>
      </w:pPr>
      <w:r w:rsidRPr="40879172">
        <w:rPr>
          <w:rFonts w:ascii="Arial" w:eastAsia="Arial" w:hAnsi="Arial" w:cs="Arial"/>
          <w:b/>
          <w:bCs/>
          <w:sz w:val="22"/>
          <w:szCs w:val="22"/>
        </w:rPr>
        <w:t>Module Code:</w:t>
      </w:r>
      <w:r w:rsidRPr="40879172">
        <w:rPr>
          <w:rStyle w:val="s2"/>
          <w:rFonts w:ascii="Arial" w:eastAsia="Arial" w:hAnsi="Arial" w:cs="Arial"/>
          <w:sz w:val="22"/>
          <w:szCs w:val="22"/>
        </w:rPr>
        <w:t xml:space="preserve"> LCHS4010</w:t>
      </w:r>
    </w:p>
    <w:p w14:paraId="6E9058CF" w14:textId="77777777" w:rsidR="00EA3359" w:rsidRDefault="77376ABD" w:rsidP="40879172">
      <w:pPr>
        <w:pStyle w:val="p2"/>
        <w:spacing w:line="360" w:lineRule="auto"/>
        <w:jc w:val="both"/>
        <w:rPr>
          <w:rStyle w:val="s2"/>
          <w:rFonts w:ascii="Arial" w:eastAsia="Arial" w:hAnsi="Arial" w:cs="Arial"/>
          <w:sz w:val="22"/>
          <w:szCs w:val="22"/>
        </w:rPr>
      </w:pPr>
      <w:r w:rsidRPr="40879172">
        <w:rPr>
          <w:rFonts w:ascii="Arial" w:eastAsia="Arial" w:hAnsi="Arial" w:cs="Arial"/>
          <w:b/>
          <w:bCs/>
          <w:sz w:val="22"/>
          <w:szCs w:val="22"/>
        </w:rPr>
        <w:t>Assignment Title:</w:t>
      </w:r>
      <w:r w:rsidRPr="40879172">
        <w:rPr>
          <w:rStyle w:val="s2"/>
          <w:rFonts w:ascii="Arial" w:eastAsia="Arial" w:hAnsi="Arial" w:cs="Arial"/>
          <w:sz w:val="22"/>
          <w:szCs w:val="22"/>
        </w:rPr>
        <w:t xml:space="preserve"> Assessment 2: Essay</w:t>
      </w:r>
    </w:p>
    <w:p w14:paraId="32ABFD07" w14:textId="77777777" w:rsidR="00EA3359" w:rsidRDefault="77376ABD" w:rsidP="40879172">
      <w:pPr>
        <w:pStyle w:val="p1"/>
        <w:spacing w:line="360" w:lineRule="auto"/>
        <w:jc w:val="both"/>
        <w:rPr>
          <w:rStyle w:val="s1"/>
          <w:rFonts w:ascii="Arial" w:eastAsia="Arial" w:hAnsi="Arial" w:cs="Arial"/>
          <w:sz w:val="22"/>
          <w:szCs w:val="22"/>
        </w:rPr>
      </w:pPr>
      <w:r w:rsidRPr="40879172">
        <w:rPr>
          <w:rFonts w:ascii="Arial" w:eastAsia="Arial" w:hAnsi="Arial" w:cs="Arial"/>
          <w:b/>
          <w:bCs/>
          <w:sz w:val="22"/>
          <w:szCs w:val="22"/>
        </w:rPr>
        <w:t>Essay Title:</w:t>
      </w:r>
      <w:r w:rsidRPr="40879172">
        <w:rPr>
          <w:rStyle w:val="s2"/>
          <w:rFonts w:ascii="Arial" w:eastAsia="Arial" w:hAnsi="Arial" w:cs="Arial"/>
          <w:sz w:val="22"/>
          <w:szCs w:val="22"/>
        </w:rPr>
        <w:t xml:space="preserve"> </w:t>
      </w:r>
      <w:r w:rsidRPr="40879172">
        <w:rPr>
          <w:rStyle w:val="s1"/>
          <w:rFonts w:ascii="Arial" w:eastAsia="Arial" w:hAnsi="Arial" w:cs="Arial"/>
          <w:i/>
          <w:iCs/>
          <w:sz w:val="22"/>
          <w:szCs w:val="22"/>
        </w:rPr>
        <w:t>Discuss the Impact of Social Media on Mental Health in Adolescence</w:t>
      </w:r>
    </w:p>
    <w:p w14:paraId="0B16CABD" w14:textId="36133363" w:rsidR="00EA3359" w:rsidRDefault="77376ABD" w:rsidP="40879172">
      <w:pPr>
        <w:pStyle w:val="p1"/>
        <w:spacing w:line="360" w:lineRule="auto"/>
        <w:jc w:val="both"/>
        <w:rPr>
          <w:rStyle w:val="s2"/>
          <w:rFonts w:ascii="Arial" w:eastAsia="Arial" w:hAnsi="Arial" w:cs="Arial"/>
          <w:sz w:val="22"/>
          <w:szCs w:val="22"/>
        </w:rPr>
      </w:pPr>
      <w:r w:rsidRPr="40879172">
        <w:rPr>
          <w:rFonts w:ascii="Arial" w:eastAsia="Arial" w:hAnsi="Arial" w:cs="Arial"/>
          <w:b/>
          <w:bCs/>
          <w:sz w:val="22"/>
          <w:szCs w:val="22"/>
        </w:rPr>
        <w:t>Student Name:</w:t>
      </w:r>
      <w:r w:rsidRPr="40879172">
        <w:rPr>
          <w:rStyle w:val="s2"/>
          <w:rFonts w:ascii="Arial" w:eastAsia="Arial" w:hAnsi="Arial" w:cs="Arial"/>
          <w:sz w:val="22"/>
          <w:szCs w:val="22"/>
        </w:rPr>
        <w:t xml:space="preserve"> Abibat </w:t>
      </w:r>
      <w:r w:rsidR="7ABD4AB0" w:rsidRPr="40879172">
        <w:rPr>
          <w:rStyle w:val="s2"/>
          <w:rFonts w:ascii="Arial" w:eastAsia="Arial" w:hAnsi="Arial" w:cs="Arial"/>
          <w:sz w:val="22"/>
          <w:szCs w:val="22"/>
        </w:rPr>
        <w:t xml:space="preserve"> Laura </w:t>
      </w:r>
      <w:r w:rsidRPr="40879172">
        <w:rPr>
          <w:rStyle w:val="s2"/>
          <w:rFonts w:ascii="Arial" w:eastAsia="Arial" w:hAnsi="Arial" w:cs="Arial"/>
          <w:sz w:val="22"/>
          <w:szCs w:val="22"/>
        </w:rPr>
        <w:t>Bamidele</w:t>
      </w:r>
      <w:r w:rsidR="7CF75B23" w:rsidRPr="40879172">
        <w:rPr>
          <w:rStyle w:val="s2"/>
          <w:rFonts w:ascii="Arial" w:eastAsia="Arial" w:hAnsi="Arial" w:cs="Arial"/>
          <w:sz w:val="22"/>
          <w:szCs w:val="22"/>
        </w:rPr>
        <w:t xml:space="preserve"> Bamidele</w:t>
      </w:r>
    </w:p>
    <w:p w14:paraId="046C7C4C" w14:textId="3D70F888" w:rsidR="00EA3359" w:rsidRDefault="77376ABD" w:rsidP="40879172">
      <w:pPr>
        <w:pStyle w:val="p1"/>
        <w:spacing w:line="360" w:lineRule="auto"/>
        <w:jc w:val="both"/>
        <w:rPr>
          <w:rStyle w:val="s2"/>
          <w:rFonts w:ascii="Arial" w:eastAsia="Arial" w:hAnsi="Arial" w:cs="Arial"/>
          <w:sz w:val="22"/>
          <w:szCs w:val="22"/>
        </w:rPr>
      </w:pPr>
      <w:r w:rsidRPr="40879172">
        <w:rPr>
          <w:rFonts w:ascii="Arial" w:eastAsia="Arial" w:hAnsi="Arial" w:cs="Arial"/>
          <w:b/>
          <w:bCs/>
          <w:sz w:val="22"/>
          <w:szCs w:val="22"/>
        </w:rPr>
        <w:t>Student ID:</w:t>
      </w:r>
      <w:r w:rsidRPr="40879172">
        <w:rPr>
          <w:rStyle w:val="s2"/>
          <w:rFonts w:ascii="Arial" w:eastAsia="Arial" w:hAnsi="Arial" w:cs="Arial"/>
          <w:sz w:val="22"/>
          <w:szCs w:val="22"/>
        </w:rPr>
        <w:t xml:space="preserve"> </w:t>
      </w:r>
      <w:r w:rsidR="33201948" w:rsidRPr="40879172">
        <w:rPr>
          <w:rStyle w:val="s2"/>
          <w:rFonts w:ascii="Arial" w:eastAsia="Arial" w:hAnsi="Arial" w:cs="Arial"/>
          <w:sz w:val="22"/>
          <w:szCs w:val="22"/>
        </w:rPr>
        <w:t>2513925</w:t>
      </w:r>
    </w:p>
    <w:p w14:paraId="50E91599" w14:textId="77777777" w:rsidR="00EA3359" w:rsidRDefault="77376ABD" w:rsidP="40879172">
      <w:pPr>
        <w:pStyle w:val="p1"/>
        <w:spacing w:line="360" w:lineRule="auto"/>
        <w:jc w:val="both"/>
        <w:rPr>
          <w:rStyle w:val="s2"/>
          <w:sz w:val="22"/>
          <w:szCs w:val="22"/>
        </w:rPr>
      </w:pPr>
      <w:r w:rsidRPr="40879172">
        <w:rPr>
          <w:rFonts w:ascii="Arial" w:eastAsia="Arial" w:hAnsi="Arial" w:cs="Arial"/>
          <w:b/>
          <w:bCs/>
          <w:sz w:val="22"/>
          <w:szCs w:val="22"/>
        </w:rPr>
        <w:t>Lecturer:</w:t>
      </w:r>
      <w:r w:rsidRPr="40879172">
        <w:rPr>
          <w:rStyle w:val="s2"/>
          <w:rFonts w:ascii="Arial" w:eastAsia="Arial" w:hAnsi="Arial" w:cs="Arial"/>
          <w:sz w:val="22"/>
          <w:szCs w:val="22"/>
        </w:rPr>
        <w:t xml:space="preserve"> Neale Haddon</w:t>
      </w:r>
    </w:p>
    <w:p w14:paraId="08A8736E" w14:textId="77777777" w:rsidR="00C147A7" w:rsidRDefault="1181B751">
      <w:pPr>
        <w:pStyle w:val="s10"/>
        <w:spacing w:before="0" w:beforeAutospacing="0" w:after="270" w:afterAutospacing="0"/>
        <w:jc w:val="center"/>
        <w:rPr>
          <w:rFonts w:ascii="-webkit-standard" w:hAnsi="-webkit-standard"/>
          <w:color w:val="000000"/>
          <w:sz w:val="27"/>
          <w:szCs w:val="27"/>
        </w:rPr>
      </w:pPr>
      <w:r w:rsidRPr="40879172">
        <w:rPr>
          <w:b/>
          <w:bCs/>
        </w:rPr>
        <w:t xml:space="preserve">                                      </w:t>
      </w:r>
      <w:r w:rsidR="00C147A7">
        <w:rPr>
          <w:rFonts w:ascii="Arial" w:hAnsi="Arial" w:cs="Arial"/>
          <w:b/>
          <w:bCs/>
          <w:color w:val="000000"/>
          <w:sz w:val="32"/>
          <w:szCs w:val="32"/>
        </w:rPr>
        <w:br/>
      </w:r>
      <w:r w:rsidR="00C147A7">
        <w:rPr>
          <w:rStyle w:val="bumpedfont15"/>
          <w:rFonts w:ascii="Arial" w:hAnsi="Arial" w:cs="Arial"/>
          <w:b/>
          <w:bCs/>
          <w:color w:val="000000"/>
          <w:sz w:val="32"/>
          <w:szCs w:val="32"/>
        </w:rPr>
        <w:t>Discuss the Impact of Social Media on Mental Health in Adolescence</w:t>
      </w:r>
    </w:p>
    <w:p w14:paraId="4160EF18" w14:textId="77777777" w:rsidR="00C147A7" w:rsidRDefault="00C147A7">
      <w:pPr>
        <w:pStyle w:val="s11"/>
        <w:spacing w:before="0" w:beforeAutospacing="0" w:after="105" w:afterAutospacing="0"/>
        <w:jc w:val="both"/>
        <w:rPr>
          <w:rStyle w:val="bumpedfont15"/>
          <w:rFonts w:ascii="Arial" w:hAnsi="Arial" w:cs="Arial"/>
          <w:color w:val="000000"/>
          <w:sz w:val="22"/>
          <w:szCs w:val="22"/>
        </w:rPr>
      </w:pPr>
      <w:r w:rsidRPr="007036EA">
        <w:rPr>
          <w:rStyle w:val="bumpedfont15"/>
          <w:rFonts w:ascii="Arial" w:hAnsi="Arial" w:cs="Arial"/>
          <w:color w:val="000000"/>
          <w:sz w:val="22"/>
          <w:szCs w:val="22"/>
        </w:rPr>
        <w:t xml:space="preserve">Social media is embedded in the everyday social world of adolescence. Platforms such as TikTok, Instagram, Snapchat and YouTube allow young people to communicate, observe peers, create content and access information almost continuously. This matters because adolescence is a period in which identity, belonging and peer evaluation become especially influential. Mental health refers not simply to the absence of illness, but to the capacity to manage ordinary pressures, function effectively and participate in relationships and communities (World Health </w:t>
      </w:r>
      <w:proofErr w:type="spellStart"/>
      <w:r w:rsidRPr="007036EA">
        <w:rPr>
          <w:rStyle w:val="bumpedfont15"/>
          <w:rFonts w:ascii="Arial" w:hAnsi="Arial" w:cs="Arial"/>
          <w:color w:val="000000"/>
          <w:sz w:val="22"/>
          <w:szCs w:val="22"/>
        </w:rPr>
        <w:t>Organization</w:t>
      </w:r>
      <w:proofErr w:type="spellEnd"/>
      <w:r w:rsidRPr="007036EA">
        <w:rPr>
          <w:rStyle w:val="bumpedfont15"/>
          <w:rFonts w:ascii="Arial" w:hAnsi="Arial" w:cs="Arial"/>
          <w:color w:val="000000"/>
          <w:sz w:val="22"/>
          <w:szCs w:val="22"/>
        </w:rPr>
        <w:t>, 2022). Debate about social media therefore concerns whether digital interaction supports these capacities or disrupts them. Evidence links problematic use with depressive symptoms, anxiety, body dissatisfaction and psychological distress, but average associations are often small and findings differ according to the person, the platform and the type of activity examined (</w:t>
      </w:r>
      <w:proofErr w:type="spellStart"/>
      <w:r w:rsidRPr="007036EA">
        <w:rPr>
          <w:rStyle w:val="bumpedfont15"/>
          <w:rFonts w:ascii="Arial" w:hAnsi="Arial" w:cs="Arial"/>
          <w:color w:val="000000"/>
          <w:sz w:val="22"/>
          <w:szCs w:val="22"/>
        </w:rPr>
        <w:t>Keles</w:t>
      </w:r>
      <w:proofErr w:type="spellEnd"/>
      <w:r w:rsidRPr="007036EA">
        <w:rPr>
          <w:rStyle w:val="bumpedfont15"/>
          <w:rFonts w:ascii="Arial" w:hAnsi="Arial" w:cs="Arial"/>
          <w:color w:val="000000"/>
          <w:sz w:val="22"/>
          <w:szCs w:val="22"/>
        </w:rPr>
        <w:t xml:space="preserve">, </w:t>
      </w:r>
      <w:proofErr w:type="spellStart"/>
      <w:r w:rsidRPr="007036EA">
        <w:rPr>
          <w:rStyle w:val="bumpedfont15"/>
          <w:rFonts w:ascii="Arial" w:hAnsi="Arial" w:cs="Arial"/>
          <w:color w:val="000000"/>
          <w:sz w:val="22"/>
          <w:szCs w:val="22"/>
        </w:rPr>
        <w:t>McCrae</w:t>
      </w:r>
      <w:proofErr w:type="spellEnd"/>
      <w:r w:rsidRPr="007036EA">
        <w:rPr>
          <w:rStyle w:val="bumpedfont15"/>
          <w:rFonts w:ascii="Arial" w:hAnsi="Arial" w:cs="Arial"/>
          <w:color w:val="000000"/>
          <w:sz w:val="22"/>
          <w:szCs w:val="22"/>
        </w:rPr>
        <w:t xml:space="preserve"> and </w:t>
      </w:r>
      <w:proofErr w:type="spellStart"/>
      <w:r w:rsidRPr="007036EA">
        <w:rPr>
          <w:rStyle w:val="bumpedfont15"/>
          <w:rFonts w:ascii="Arial" w:hAnsi="Arial" w:cs="Arial"/>
          <w:color w:val="000000"/>
          <w:sz w:val="22"/>
          <w:szCs w:val="22"/>
        </w:rPr>
        <w:t>Grealish</w:t>
      </w:r>
      <w:proofErr w:type="spellEnd"/>
      <w:r w:rsidRPr="007036EA">
        <w:rPr>
          <w:rStyle w:val="bumpedfont15"/>
          <w:rFonts w:ascii="Arial" w:hAnsi="Arial" w:cs="Arial"/>
          <w:color w:val="000000"/>
          <w:sz w:val="22"/>
          <w:szCs w:val="22"/>
        </w:rPr>
        <w:t xml:space="preserve">, 2020; Valkenburg, Meier and </w:t>
      </w:r>
      <w:proofErr w:type="spellStart"/>
      <w:r w:rsidRPr="007036EA">
        <w:rPr>
          <w:rStyle w:val="bumpedfont15"/>
          <w:rFonts w:ascii="Arial" w:hAnsi="Arial" w:cs="Arial"/>
          <w:color w:val="000000"/>
          <w:sz w:val="22"/>
          <w:szCs w:val="22"/>
        </w:rPr>
        <w:t>Beyens</w:t>
      </w:r>
      <w:proofErr w:type="spellEnd"/>
      <w:r w:rsidRPr="007036EA">
        <w:rPr>
          <w:rStyle w:val="bumpedfont15"/>
          <w:rFonts w:ascii="Arial" w:hAnsi="Arial" w:cs="Arial"/>
          <w:color w:val="000000"/>
          <w:sz w:val="22"/>
          <w:szCs w:val="22"/>
        </w:rPr>
        <w:t xml:space="preserve">, 2022). This essay argues that social media is neither an independent cause of adolescent mental ill health nor a neutral technology. Its influence is conditional: it can intensify existing developmental vulnerabilities through comparison, feedback and cyberbullying, while also strengthening connection, self-expression and support. </w:t>
      </w:r>
      <w:proofErr w:type="spellStart"/>
      <w:r w:rsidRPr="007036EA">
        <w:rPr>
          <w:rStyle w:val="bumpedfont15"/>
          <w:rFonts w:ascii="Arial" w:hAnsi="Arial" w:cs="Arial"/>
          <w:color w:val="000000"/>
          <w:sz w:val="22"/>
          <w:szCs w:val="22"/>
        </w:rPr>
        <w:t>Erikson’s</w:t>
      </w:r>
      <w:proofErr w:type="spellEnd"/>
      <w:r w:rsidRPr="007036EA">
        <w:rPr>
          <w:rStyle w:val="bumpedfont15"/>
          <w:rFonts w:ascii="Arial" w:hAnsi="Arial" w:cs="Arial"/>
          <w:color w:val="000000"/>
          <w:sz w:val="22"/>
          <w:szCs w:val="22"/>
        </w:rPr>
        <w:t xml:space="preserve"> psychosocial theory and </w:t>
      </w:r>
      <w:proofErr w:type="spellStart"/>
      <w:r w:rsidRPr="007036EA">
        <w:rPr>
          <w:rStyle w:val="bumpedfont15"/>
          <w:rFonts w:ascii="Arial" w:hAnsi="Arial" w:cs="Arial"/>
          <w:color w:val="000000"/>
          <w:sz w:val="22"/>
          <w:szCs w:val="22"/>
        </w:rPr>
        <w:t>Bowlby’s</w:t>
      </w:r>
      <w:proofErr w:type="spellEnd"/>
      <w:r w:rsidRPr="007036EA">
        <w:rPr>
          <w:rStyle w:val="bumpedfont15"/>
          <w:rFonts w:ascii="Arial" w:hAnsi="Arial" w:cs="Arial"/>
          <w:color w:val="000000"/>
          <w:sz w:val="22"/>
          <w:szCs w:val="22"/>
        </w:rPr>
        <w:t xml:space="preserve"> attachment theory are used to explain why adolescents experience these outcomes differently.</w:t>
      </w:r>
    </w:p>
    <w:p w14:paraId="115A3544" w14:textId="77777777" w:rsidR="005527D8" w:rsidRPr="007036EA" w:rsidRDefault="005527D8">
      <w:pPr>
        <w:pStyle w:val="s11"/>
        <w:spacing w:before="0" w:beforeAutospacing="0" w:after="105" w:afterAutospacing="0"/>
        <w:jc w:val="both"/>
        <w:rPr>
          <w:rFonts w:ascii="-webkit-standard" w:hAnsi="-webkit-standard"/>
          <w:color w:val="000000"/>
          <w:sz w:val="22"/>
          <w:szCs w:val="22"/>
        </w:rPr>
      </w:pPr>
    </w:p>
    <w:p w14:paraId="3EC14509" w14:textId="77777777" w:rsidR="00C147A7" w:rsidRDefault="00C147A7">
      <w:pPr>
        <w:pStyle w:val="s11"/>
        <w:spacing w:before="0" w:beforeAutospacing="0" w:after="105" w:afterAutospacing="0"/>
        <w:jc w:val="both"/>
        <w:rPr>
          <w:rStyle w:val="bumpedfont15"/>
          <w:rFonts w:ascii="Arial" w:hAnsi="Arial" w:cs="Arial"/>
          <w:color w:val="000000"/>
          <w:sz w:val="22"/>
          <w:szCs w:val="22"/>
        </w:rPr>
      </w:pPr>
      <w:r w:rsidRPr="007036EA">
        <w:rPr>
          <w:rStyle w:val="bumpedfont15"/>
          <w:rFonts w:ascii="Arial" w:hAnsi="Arial" w:cs="Arial"/>
          <w:color w:val="000000"/>
          <w:sz w:val="22"/>
          <w:szCs w:val="22"/>
        </w:rPr>
        <w:t xml:space="preserve">A central difficulty in this debate is the tendency to measure social media through hours of ‘screen time’. This combines activities that are psychologically very different. Private conversation with a trusted friend, passive viewing of idealised images and receiving hostile public comments cannot reasonably be expected to produce the same effect. </w:t>
      </w:r>
      <w:proofErr w:type="spellStart"/>
      <w:r w:rsidRPr="007036EA">
        <w:rPr>
          <w:rStyle w:val="bumpedfont15"/>
          <w:rFonts w:ascii="Arial" w:hAnsi="Arial" w:cs="Arial"/>
          <w:color w:val="000000"/>
          <w:sz w:val="22"/>
          <w:szCs w:val="22"/>
        </w:rPr>
        <w:t>Odgers</w:t>
      </w:r>
      <w:proofErr w:type="spellEnd"/>
      <w:r w:rsidRPr="007036EA">
        <w:rPr>
          <w:rStyle w:val="bumpedfont15"/>
          <w:rFonts w:ascii="Arial" w:hAnsi="Arial" w:cs="Arial"/>
          <w:color w:val="000000"/>
          <w:sz w:val="22"/>
          <w:szCs w:val="22"/>
        </w:rPr>
        <w:t xml:space="preserve"> and Jensen (2020) argue that broad population-level relationships between digital technology and mental health are generally modest, whereas the circumstances and meaning of use are more informative. Valkenburg, Meier and </w:t>
      </w:r>
      <w:proofErr w:type="spellStart"/>
      <w:r w:rsidRPr="007036EA">
        <w:rPr>
          <w:rStyle w:val="bumpedfont15"/>
          <w:rFonts w:ascii="Arial" w:hAnsi="Arial" w:cs="Arial"/>
          <w:color w:val="000000"/>
          <w:sz w:val="22"/>
          <w:szCs w:val="22"/>
        </w:rPr>
        <w:t>Beyens</w:t>
      </w:r>
      <w:proofErr w:type="spellEnd"/>
      <w:r w:rsidRPr="007036EA">
        <w:rPr>
          <w:rStyle w:val="bumpedfont15"/>
          <w:rFonts w:ascii="Arial" w:hAnsi="Arial" w:cs="Arial"/>
          <w:color w:val="000000"/>
          <w:sz w:val="22"/>
          <w:szCs w:val="22"/>
        </w:rPr>
        <w:t>’ (2022) umbrella review similarly found that reviews interpret the evidence differently, with most describing weak or inconsistent associations. Consequently, a high number of hours may indicate risk, but it does not explain the mechanism of harm. The more defensible question is which online experiences affect which adolescents, and under what conditions.</w:t>
      </w:r>
    </w:p>
    <w:p w14:paraId="4B97319F" w14:textId="77777777" w:rsidR="0061394B" w:rsidRPr="007036EA" w:rsidRDefault="0061394B">
      <w:pPr>
        <w:pStyle w:val="s11"/>
        <w:spacing w:before="0" w:beforeAutospacing="0" w:after="105" w:afterAutospacing="0"/>
        <w:jc w:val="both"/>
        <w:rPr>
          <w:rFonts w:ascii="-webkit-standard" w:hAnsi="-webkit-standard"/>
          <w:color w:val="000000"/>
          <w:sz w:val="22"/>
          <w:szCs w:val="22"/>
        </w:rPr>
      </w:pPr>
    </w:p>
    <w:p w14:paraId="17823187" w14:textId="77777777" w:rsidR="00C147A7" w:rsidRDefault="00C147A7">
      <w:pPr>
        <w:pStyle w:val="s11"/>
        <w:spacing w:before="0" w:beforeAutospacing="0" w:after="105" w:afterAutospacing="0"/>
        <w:jc w:val="both"/>
        <w:rPr>
          <w:rStyle w:val="bumpedfont15"/>
          <w:rFonts w:ascii="Arial" w:hAnsi="Arial" w:cs="Arial"/>
          <w:color w:val="000000"/>
          <w:sz w:val="22"/>
          <w:szCs w:val="22"/>
        </w:rPr>
      </w:pPr>
      <w:r w:rsidRPr="007036EA">
        <w:rPr>
          <w:rStyle w:val="bumpedfont15"/>
          <w:rFonts w:ascii="Arial" w:hAnsi="Arial" w:cs="Arial"/>
          <w:color w:val="000000"/>
          <w:sz w:val="22"/>
          <w:szCs w:val="22"/>
        </w:rPr>
        <w:t xml:space="preserve">Social comparison is one important mechanism. Online profiles frequently present selected achievements, edited appearances and socially desirable moments. An adolescent comparing ordinary daily life with these curated representations may interpret the difference as evidence of personal inadequacy. </w:t>
      </w:r>
      <w:proofErr w:type="spellStart"/>
      <w:r w:rsidRPr="007036EA">
        <w:rPr>
          <w:rStyle w:val="bumpedfont15"/>
          <w:rFonts w:ascii="Arial" w:hAnsi="Arial" w:cs="Arial"/>
          <w:color w:val="000000"/>
          <w:sz w:val="22"/>
          <w:szCs w:val="22"/>
        </w:rPr>
        <w:t>Irmer</w:t>
      </w:r>
      <w:proofErr w:type="spellEnd"/>
      <w:r w:rsidRPr="007036EA">
        <w:rPr>
          <w:rStyle w:val="bumpedfont15"/>
          <w:rFonts w:ascii="Arial" w:hAnsi="Arial" w:cs="Arial"/>
          <w:color w:val="000000"/>
          <w:sz w:val="22"/>
          <w:szCs w:val="22"/>
        </w:rPr>
        <w:t xml:space="preserve"> and </w:t>
      </w:r>
      <w:proofErr w:type="spellStart"/>
      <w:r w:rsidRPr="007036EA">
        <w:rPr>
          <w:rStyle w:val="bumpedfont15"/>
          <w:rFonts w:ascii="Arial" w:hAnsi="Arial" w:cs="Arial"/>
          <w:color w:val="000000"/>
          <w:sz w:val="22"/>
          <w:szCs w:val="22"/>
        </w:rPr>
        <w:t>Schmiedek</w:t>
      </w:r>
      <w:proofErr w:type="spellEnd"/>
      <w:r w:rsidRPr="007036EA">
        <w:rPr>
          <w:rStyle w:val="bumpedfont15"/>
          <w:rFonts w:ascii="Arial" w:hAnsi="Arial" w:cs="Arial"/>
          <w:color w:val="000000"/>
          <w:sz w:val="22"/>
          <w:szCs w:val="22"/>
        </w:rPr>
        <w:t xml:space="preserve"> (2023), using daily assessments, found that upward comparison helped explain associations between social media use and poorer self-worth and affect. This is more persuasive than simply showing that frequent users report lower wellbeing because it identifies a process connecting exposure with an outcome. Nevertheless, the study does not establish that every comparison is harmful. Comparisons may inspire learning or goal-setting when the standard seems attainable. Harm is more likely when appearance, popularity or lifestyle are treated as measures of personal value and when adolescents lack alternative sources of confidence.</w:t>
      </w:r>
    </w:p>
    <w:p w14:paraId="13E10EA8" w14:textId="77777777" w:rsidR="0061394B" w:rsidRPr="007036EA" w:rsidRDefault="0061394B">
      <w:pPr>
        <w:pStyle w:val="s11"/>
        <w:spacing w:before="0" w:beforeAutospacing="0" w:after="105" w:afterAutospacing="0"/>
        <w:jc w:val="both"/>
        <w:rPr>
          <w:rFonts w:ascii="-webkit-standard" w:hAnsi="-webkit-standard"/>
          <w:color w:val="000000"/>
          <w:sz w:val="22"/>
          <w:szCs w:val="22"/>
        </w:rPr>
      </w:pPr>
    </w:p>
    <w:p w14:paraId="78B2D7EA" w14:textId="77777777" w:rsidR="00C147A7" w:rsidRDefault="00C147A7">
      <w:pPr>
        <w:pStyle w:val="s11"/>
        <w:spacing w:before="0" w:beforeAutospacing="0" w:after="105" w:afterAutospacing="0"/>
        <w:jc w:val="both"/>
        <w:rPr>
          <w:rStyle w:val="bumpedfont15"/>
          <w:rFonts w:ascii="Arial" w:hAnsi="Arial" w:cs="Arial"/>
          <w:color w:val="000000"/>
          <w:sz w:val="22"/>
          <w:szCs w:val="22"/>
        </w:rPr>
      </w:pPr>
      <w:proofErr w:type="spellStart"/>
      <w:r w:rsidRPr="007036EA">
        <w:rPr>
          <w:rStyle w:val="bumpedfont15"/>
          <w:rFonts w:ascii="Arial" w:hAnsi="Arial" w:cs="Arial"/>
          <w:color w:val="000000"/>
          <w:sz w:val="22"/>
          <w:szCs w:val="22"/>
        </w:rPr>
        <w:t>Erikson’s</w:t>
      </w:r>
      <w:proofErr w:type="spellEnd"/>
      <w:r w:rsidRPr="007036EA">
        <w:rPr>
          <w:rStyle w:val="bumpedfont15"/>
          <w:rFonts w:ascii="Arial" w:hAnsi="Arial" w:cs="Arial"/>
          <w:color w:val="000000"/>
          <w:sz w:val="22"/>
          <w:szCs w:val="22"/>
        </w:rPr>
        <w:t xml:space="preserve"> theory clarifies why such evaluations may be particularly powerful at this stage. </w:t>
      </w:r>
      <w:proofErr w:type="spellStart"/>
      <w:r w:rsidRPr="007036EA">
        <w:rPr>
          <w:rStyle w:val="bumpedfont15"/>
          <w:rFonts w:ascii="Arial" w:hAnsi="Arial" w:cs="Arial"/>
          <w:color w:val="000000"/>
          <w:sz w:val="22"/>
          <w:szCs w:val="22"/>
        </w:rPr>
        <w:t>Erikson</w:t>
      </w:r>
      <w:proofErr w:type="spellEnd"/>
      <w:r w:rsidRPr="007036EA">
        <w:rPr>
          <w:rStyle w:val="bumpedfont15"/>
          <w:rFonts w:ascii="Arial" w:hAnsi="Arial" w:cs="Arial"/>
          <w:color w:val="000000"/>
          <w:sz w:val="22"/>
          <w:szCs w:val="22"/>
        </w:rPr>
        <w:t xml:space="preserve"> (1968) described adolescence as the crisis of identity versus role confusion, in which a young person attempts to integrate values, roles and relationships into a coherent sense of self. Social media can assist this process by providing spaces to explore interests, present different aspects of identity and find communities that may be unavailable locally. However, platform feedback can convert identity exploration into a performance judged through likes, views and follower numbers. When approval becomes the principal evidence that an identity is acceptable, self-concept may become unstable and dependent on an audience. From an </w:t>
      </w:r>
      <w:proofErr w:type="spellStart"/>
      <w:r w:rsidRPr="007036EA">
        <w:rPr>
          <w:rStyle w:val="bumpedfont15"/>
          <w:rFonts w:ascii="Arial" w:hAnsi="Arial" w:cs="Arial"/>
          <w:color w:val="000000"/>
          <w:sz w:val="22"/>
          <w:szCs w:val="22"/>
        </w:rPr>
        <w:t>Eriksonian</w:t>
      </w:r>
      <w:proofErr w:type="spellEnd"/>
      <w:r w:rsidRPr="007036EA">
        <w:rPr>
          <w:rStyle w:val="bumpedfont15"/>
          <w:rFonts w:ascii="Arial" w:hAnsi="Arial" w:cs="Arial"/>
          <w:color w:val="000000"/>
          <w:sz w:val="22"/>
          <w:szCs w:val="22"/>
        </w:rPr>
        <w:t xml:space="preserve"> perspective, the technology does not create the developmental need for recognition; it expands the frequency, visibility and numerical measurement of that recognition. This explains why identical feedback may be disregarded by one adolescent but experienced as a judgement of identity by another.</w:t>
      </w:r>
    </w:p>
    <w:p w14:paraId="0AD0B5A2" w14:textId="77777777" w:rsidR="0061394B" w:rsidRPr="007036EA" w:rsidRDefault="0061394B">
      <w:pPr>
        <w:pStyle w:val="s11"/>
        <w:spacing w:before="0" w:beforeAutospacing="0" w:after="105" w:afterAutospacing="0"/>
        <w:jc w:val="both"/>
        <w:rPr>
          <w:rFonts w:ascii="-webkit-standard" w:hAnsi="-webkit-standard"/>
          <w:color w:val="000000"/>
          <w:sz w:val="22"/>
          <w:szCs w:val="22"/>
        </w:rPr>
      </w:pPr>
    </w:p>
    <w:p w14:paraId="00121DFA" w14:textId="77777777" w:rsidR="00C147A7" w:rsidRPr="007036EA" w:rsidRDefault="00C147A7">
      <w:pPr>
        <w:pStyle w:val="s11"/>
        <w:spacing w:before="0" w:beforeAutospacing="0" w:after="105" w:afterAutospacing="0"/>
        <w:jc w:val="both"/>
        <w:rPr>
          <w:rFonts w:ascii="-webkit-standard" w:hAnsi="-webkit-standard"/>
          <w:color w:val="000000"/>
          <w:sz w:val="22"/>
          <w:szCs w:val="22"/>
        </w:rPr>
      </w:pPr>
      <w:r w:rsidRPr="007036EA">
        <w:rPr>
          <w:rStyle w:val="bumpedfont15"/>
          <w:rFonts w:ascii="Arial" w:hAnsi="Arial" w:cs="Arial"/>
          <w:color w:val="000000"/>
          <w:sz w:val="22"/>
          <w:szCs w:val="22"/>
        </w:rPr>
        <w:t>Cyberbullying represents a more direct pathway to distress. Digital harassment can follow adolescents beyond school, be repeated through sharing and remain visible to a large audience. Victimisation may therefore produce humiliation, vigilance and perceived loss of control, all of which can contribute to anxiety, low mood and withdrawal (</w:t>
      </w:r>
      <w:proofErr w:type="spellStart"/>
      <w:r w:rsidRPr="007036EA">
        <w:rPr>
          <w:rStyle w:val="bumpedfont15"/>
          <w:rFonts w:ascii="Arial" w:hAnsi="Arial" w:cs="Arial"/>
          <w:color w:val="000000"/>
          <w:sz w:val="22"/>
          <w:szCs w:val="22"/>
        </w:rPr>
        <w:t>Keles</w:t>
      </w:r>
      <w:proofErr w:type="spellEnd"/>
      <w:r w:rsidRPr="007036EA">
        <w:rPr>
          <w:rStyle w:val="bumpedfont15"/>
          <w:rFonts w:ascii="Arial" w:hAnsi="Arial" w:cs="Arial"/>
          <w:color w:val="000000"/>
          <w:sz w:val="22"/>
          <w:szCs w:val="22"/>
        </w:rPr>
        <w:t xml:space="preserve">, </w:t>
      </w:r>
      <w:proofErr w:type="spellStart"/>
      <w:r w:rsidRPr="007036EA">
        <w:rPr>
          <w:rStyle w:val="bumpedfont15"/>
          <w:rFonts w:ascii="Arial" w:hAnsi="Arial" w:cs="Arial"/>
          <w:color w:val="000000"/>
          <w:sz w:val="22"/>
          <w:szCs w:val="22"/>
        </w:rPr>
        <w:t>McCrae</w:t>
      </w:r>
      <w:proofErr w:type="spellEnd"/>
      <w:r w:rsidRPr="007036EA">
        <w:rPr>
          <w:rStyle w:val="bumpedfont15"/>
          <w:rFonts w:ascii="Arial" w:hAnsi="Arial" w:cs="Arial"/>
          <w:color w:val="000000"/>
          <w:sz w:val="22"/>
          <w:szCs w:val="22"/>
        </w:rPr>
        <w:t xml:space="preserve"> and </w:t>
      </w:r>
      <w:proofErr w:type="spellStart"/>
      <w:r w:rsidRPr="007036EA">
        <w:rPr>
          <w:rStyle w:val="bumpedfont15"/>
          <w:rFonts w:ascii="Arial" w:hAnsi="Arial" w:cs="Arial"/>
          <w:color w:val="000000"/>
          <w:sz w:val="22"/>
          <w:szCs w:val="22"/>
        </w:rPr>
        <w:t>Grealish</w:t>
      </w:r>
      <w:proofErr w:type="spellEnd"/>
      <w:r w:rsidRPr="007036EA">
        <w:rPr>
          <w:rStyle w:val="bumpedfont15"/>
          <w:rFonts w:ascii="Arial" w:hAnsi="Arial" w:cs="Arial"/>
          <w:color w:val="000000"/>
          <w:sz w:val="22"/>
          <w:szCs w:val="22"/>
        </w:rPr>
        <w:t>, 2020). Yet cyberbullying should not be treated as a consequence of time online alone. Its impact depends on severity, repetition, the relationship with the perpetrator and whether support is available. A young person who can disclose the incident and receive effective adult or peer assistance is likely to cope differently from someone who expects blame or dismissal. This shows why explanations based only on platform exposure overlook the protective role of relationships.</w:t>
      </w:r>
    </w:p>
    <w:p w14:paraId="5214BDEF" w14:textId="77777777" w:rsidR="00C147A7" w:rsidRPr="007036EA" w:rsidRDefault="00C147A7">
      <w:pPr>
        <w:pStyle w:val="s11"/>
        <w:spacing w:before="0" w:beforeAutospacing="0" w:after="105" w:afterAutospacing="0"/>
        <w:jc w:val="both"/>
        <w:rPr>
          <w:rStyle w:val="bumpedfont15"/>
          <w:rFonts w:ascii="Arial" w:hAnsi="Arial" w:cs="Arial"/>
          <w:color w:val="000000"/>
          <w:sz w:val="22"/>
          <w:szCs w:val="22"/>
        </w:rPr>
      </w:pPr>
      <w:proofErr w:type="spellStart"/>
      <w:r w:rsidRPr="007036EA">
        <w:rPr>
          <w:rStyle w:val="bumpedfont15"/>
          <w:rFonts w:ascii="Arial" w:hAnsi="Arial" w:cs="Arial"/>
          <w:color w:val="000000"/>
          <w:sz w:val="22"/>
          <w:szCs w:val="22"/>
        </w:rPr>
        <w:t>Bowlby’s</w:t>
      </w:r>
      <w:proofErr w:type="spellEnd"/>
      <w:r w:rsidRPr="007036EA">
        <w:rPr>
          <w:rStyle w:val="bumpedfont15"/>
          <w:rFonts w:ascii="Arial" w:hAnsi="Arial" w:cs="Arial"/>
          <w:color w:val="000000"/>
          <w:sz w:val="22"/>
          <w:szCs w:val="22"/>
        </w:rPr>
        <w:t xml:space="preserve"> attachment theory provides a useful account of this variation. </w:t>
      </w:r>
      <w:proofErr w:type="spellStart"/>
      <w:r w:rsidRPr="007036EA">
        <w:rPr>
          <w:rStyle w:val="bumpedfont15"/>
          <w:rFonts w:ascii="Arial" w:hAnsi="Arial" w:cs="Arial"/>
          <w:color w:val="000000"/>
          <w:sz w:val="22"/>
          <w:szCs w:val="22"/>
        </w:rPr>
        <w:t>Bowlby</w:t>
      </w:r>
      <w:proofErr w:type="spellEnd"/>
      <w:r w:rsidRPr="007036EA">
        <w:rPr>
          <w:rStyle w:val="bumpedfont15"/>
          <w:rFonts w:ascii="Arial" w:hAnsi="Arial" w:cs="Arial"/>
          <w:color w:val="000000"/>
          <w:sz w:val="22"/>
          <w:szCs w:val="22"/>
        </w:rPr>
        <w:t xml:space="preserve"> (1969) proposed that early caregiving relationships contribute to internal working models concerning whether others are dependable and whether the self is worthy of care. Securely attached adolescents are not immune to online rejection, but they may be more able to regulate emotion, interpret one negative interaction proportionately and seek help. Those with insecure patterns may be more likely to monitor responses, fear exclusion or use online reassurance to manage uncertainty. Recent UK evidence supports the importance of considering pre-existing vulnerability. </w:t>
      </w:r>
      <w:proofErr w:type="spellStart"/>
      <w:r w:rsidRPr="007036EA">
        <w:rPr>
          <w:rStyle w:val="bumpedfont15"/>
          <w:rFonts w:ascii="Arial" w:hAnsi="Arial" w:cs="Arial"/>
          <w:color w:val="000000"/>
          <w:sz w:val="22"/>
          <w:szCs w:val="22"/>
        </w:rPr>
        <w:t>Fassi</w:t>
      </w:r>
      <w:proofErr w:type="spellEnd"/>
      <w:r w:rsidRPr="007036EA">
        <w:rPr>
          <w:rStyle w:val="bumpedfont15"/>
          <w:rFonts w:ascii="Arial" w:hAnsi="Arial" w:cs="Arial"/>
          <w:color w:val="000000"/>
          <w:sz w:val="22"/>
          <w:szCs w:val="22"/>
        </w:rPr>
        <w:t xml:space="preserve"> et al. (2025) found that adolescents with mental health conditions reported distinct patterns of use, including greater social comparison and stronger mood responses to feedback among those with internalising conditions. However, their cross-sectional design cannot show whether these online patterns contributed to the condition or emerged because of it. Attachment theory therefore helps interpret susceptibility, but it should not be used deterministically: later relationships, culture and individual coping can alter developmental pathways.</w:t>
      </w:r>
    </w:p>
    <w:p w14:paraId="2C98AEB0" w14:textId="77777777" w:rsidR="0014351B" w:rsidRPr="007036EA" w:rsidRDefault="0014351B">
      <w:pPr>
        <w:pStyle w:val="s11"/>
        <w:spacing w:before="0" w:beforeAutospacing="0" w:after="105" w:afterAutospacing="0"/>
        <w:jc w:val="both"/>
        <w:rPr>
          <w:rFonts w:ascii="-webkit-standard" w:hAnsi="-webkit-standard"/>
          <w:color w:val="000000"/>
          <w:sz w:val="22"/>
          <w:szCs w:val="22"/>
        </w:rPr>
      </w:pPr>
    </w:p>
    <w:p w14:paraId="00C769EC" w14:textId="77777777" w:rsidR="00C147A7" w:rsidRPr="007036EA" w:rsidRDefault="00C147A7">
      <w:pPr>
        <w:pStyle w:val="s11"/>
        <w:spacing w:before="0" w:beforeAutospacing="0" w:after="105" w:afterAutospacing="0"/>
        <w:jc w:val="both"/>
        <w:rPr>
          <w:rStyle w:val="bumpedfont15"/>
          <w:rFonts w:ascii="Arial" w:hAnsi="Arial" w:cs="Arial"/>
          <w:color w:val="000000"/>
          <w:sz w:val="22"/>
          <w:szCs w:val="22"/>
        </w:rPr>
      </w:pPr>
      <w:r w:rsidRPr="007036EA">
        <w:rPr>
          <w:rStyle w:val="bumpedfont15"/>
          <w:rFonts w:ascii="Arial" w:hAnsi="Arial" w:cs="Arial"/>
          <w:color w:val="000000"/>
          <w:sz w:val="22"/>
          <w:szCs w:val="22"/>
        </w:rPr>
        <w:t>Social media may also affect mental health indirectly by displacing sleep, physical activity, study or face-to-face interaction. Late-night notifications and emotionally stimulating content can delay sleep, while habitual checking may fragment attention. These effects are plausible because sleep and routine support emotional regulation. However, displacement is not inevitable. A teenager who uses social media purposefully and stops at an appropriate time may experience little disruption. This distinction again demonstrates the weakness of treating all use as equivalent. ‘Problematic use’, involving loss of control or interference with daily functioning, is conceptually more relevant than frequency alone, although self-report measures can blur the boundary between enthusiasm and impairment.</w:t>
      </w:r>
    </w:p>
    <w:p w14:paraId="58FA99AE" w14:textId="77777777" w:rsidR="0014351B" w:rsidRPr="007036EA" w:rsidRDefault="0014351B">
      <w:pPr>
        <w:pStyle w:val="s11"/>
        <w:spacing w:before="0" w:beforeAutospacing="0" w:after="105" w:afterAutospacing="0"/>
        <w:jc w:val="both"/>
        <w:rPr>
          <w:rFonts w:ascii="-webkit-standard" w:hAnsi="-webkit-standard"/>
          <w:color w:val="000000"/>
          <w:sz w:val="22"/>
          <w:szCs w:val="22"/>
        </w:rPr>
      </w:pPr>
    </w:p>
    <w:p w14:paraId="7D3739A7" w14:textId="77777777" w:rsidR="00C147A7" w:rsidRPr="007036EA" w:rsidRDefault="00C147A7">
      <w:pPr>
        <w:pStyle w:val="s11"/>
        <w:spacing w:before="0" w:beforeAutospacing="0" w:after="105" w:afterAutospacing="0"/>
        <w:jc w:val="both"/>
        <w:rPr>
          <w:rStyle w:val="bumpedfont15"/>
          <w:rFonts w:ascii="Arial" w:hAnsi="Arial" w:cs="Arial"/>
          <w:color w:val="000000"/>
          <w:sz w:val="22"/>
          <w:szCs w:val="22"/>
        </w:rPr>
      </w:pPr>
      <w:r w:rsidRPr="007036EA">
        <w:rPr>
          <w:rStyle w:val="bumpedfont15"/>
          <w:rFonts w:ascii="Arial" w:hAnsi="Arial" w:cs="Arial"/>
          <w:color w:val="000000"/>
          <w:sz w:val="22"/>
          <w:szCs w:val="22"/>
        </w:rPr>
        <w:t xml:space="preserve">The evidence against a simple causal claim is also substantial. </w:t>
      </w:r>
      <w:proofErr w:type="spellStart"/>
      <w:r w:rsidRPr="007036EA">
        <w:rPr>
          <w:rStyle w:val="bumpedfont15"/>
          <w:rFonts w:ascii="Arial" w:hAnsi="Arial" w:cs="Arial"/>
          <w:color w:val="000000"/>
          <w:sz w:val="22"/>
          <w:szCs w:val="22"/>
        </w:rPr>
        <w:t>Twenge</w:t>
      </w:r>
      <w:proofErr w:type="spellEnd"/>
      <w:r w:rsidRPr="007036EA">
        <w:rPr>
          <w:rStyle w:val="bumpedfont15"/>
          <w:rFonts w:ascii="Arial" w:hAnsi="Arial" w:cs="Arial"/>
          <w:color w:val="000000"/>
          <w:sz w:val="22"/>
          <w:szCs w:val="22"/>
        </w:rPr>
        <w:t xml:space="preserve"> et al. (2018) reported population trends linking increased new-media screen time with depressive and suicide-related outcomes. The scale of such data is valuable, but historical trends cannot adequately isolate social media from economic pressures, family circumstances, school stress or changing willingness to report distress. Stronger longitudinal designs have sometimes produced null findings. </w:t>
      </w:r>
      <w:proofErr w:type="spellStart"/>
      <w:r w:rsidRPr="007036EA">
        <w:rPr>
          <w:rStyle w:val="bumpedfont15"/>
          <w:rFonts w:ascii="Arial" w:hAnsi="Arial" w:cs="Arial"/>
          <w:color w:val="000000"/>
          <w:sz w:val="22"/>
          <w:szCs w:val="22"/>
        </w:rPr>
        <w:t>Steinsbekk</w:t>
      </w:r>
      <w:proofErr w:type="spellEnd"/>
      <w:r w:rsidRPr="007036EA">
        <w:rPr>
          <w:rStyle w:val="bumpedfont15"/>
          <w:rFonts w:ascii="Arial" w:hAnsi="Arial" w:cs="Arial"/>
          <w:color w:val="000000"/>
          <w:sz w:val="22"/>
          <w:szCs w:val="22"/>
        </w:rPr>
        <w:t xml:space="preserve">, </w:t>
      </w:r>
      <w:proofErr w:type="spellStart"/>
      <w:r w:rsidRPr="007036EA">
        <w:rPr>
          <w:rStyle w:val="bumpedfont15"/>
          <w:rFonts w:ascii="Arial" w:hAnsi="Arial" w:cs="Arial"/>
          <w:color w:val="000000"/>
          <w:sz w:val="22"/>
          <w:szCs w:val="22"/>
        </w:rPr>
        <w:t>Nesi</w:t>
      </w:r>
      <w:proofErr w:type="spellEnd"/>
      <w:r w:rsidRPr="007036EA">
        <w:rPr>
          <w:rStyle w:val="bumpedfont15"/>
          <w:rFonts w:ascii="Arial" w:hAnsi="Arial" w:cs="Arial"/>
          <w:color w:val="000000"/>
          <w:sz w:val="22"/>
          <w:szCs w:val="22"/>
        </w:rPr>
        <w:t xml:space="preserve"> and </w:t>
      </w:r>
      <w:proofErr w:type="spellStart"/>
      <w:r w:rsidRPr="007036EA">
        <w:rPr>
          <w:rStyle w:val="bumpedfont15"/>
          <w:rFonts w:ascii="Arial" w:hAnsi="Arial" w:cs="Arial"/>
          <w:color w:val="000000"/>
          <w:sz w:val="22"/>
          <w:szCs w:val="22"/>
        </w:rPr>
        <w:t>Wichstrøm</w:t>
      </w:r>
      <w:proofErr w:type="spellEnd"/>
      <w:r w:rsidRPr="007036EA">
        <w:rPr>
          <w:rStyle w:val="bumpedfont15"/>
          <w:rFonts w:ascii="Arial" w:hAnsi="Arial" w:cs="Arial"/>
          <w:color w:val="000000"/>
          <w:sz w:val="22"/>
          <w:szCs w:val="22"/>
        </w:rPr>
        <w:t xml:space="preserve"> (2023) followed a Norwegian cohort from ages ten to sixteen and found that changes in posting, liking and commenting did not predict later changes in diagnostically assessed depression or anxiety, and the reverse pathway was also unsupported. This does not prove that social media is harmless, because the measures may not capture cyberbullying, compulsive use, appearance content or individual sensitivity. It does, however, challenge claims that ordinary social-media activity reliably causes later disorder.</w:t>
      </w:r>
    </w:p>
    <w:p w14:paraId="47822E19" w14:textId="77777777" w:rsidR="0014351B" w:rsidRPr="007036EA" w:rsidRDefault="0014351B">
      <w:pPr>
        <w:pStyle w:val="s11"/>
        <w:spacing w:before="0" w:beforeAutospacing="0" w:after="105" w:afterAutospacing="0"/>
        <w:jc w:val="both"/>
        <w:rPr>
          <w:rFonts w:ascii="-webkit-standard" w:hAnsi="-webkit-standard"/>
          <w:color w:val="000000"/>
          <w:sz w:val="22"/>
          <w:szCs w:val="22"/>
        </w:rPr>
      </w:pPr>
    </w:p>
    <w:p w14:paraId="4AABC157" w14:textId="77777777" w:rsidR="00C147A7" w:rsidRPr="007036EA" w:rsidRDefault="00C147A7">
      <w:pPr>
        <w:pStyle w:val="s11"/>
        <w:spacing w:before="0" w:beforeAutospacing="0" w:after="105" w:afterAutospacing="0"/>
        <w:jc w:val="both"/>
        <w:rPr>
          <w:rStyle w:val="bumpedfont15"/>
          <w:rFonts w:ascii="Arial" w:hAnsi="Arial" w:cs="Arial"/>
          <w:color w:val="000000"/>
          <w:sz w:val="22"/>
          <w:szCs w:val="22"/>
        </w:rPr>
      </w:pPr>
      <w:r w:rsidRPr="007036EA">
        <w:rPr>
          <w:rStyle w:val="bumpedfont15"/>
          <w:rFonts w:ascii="Arial" w:hAnsi="Arial" w:cs="Arial"/>
          <w:color w:val="000000"/>
          <w:sz w:val="22"/>
          <w:szCs w:val="22"/>
        </w:rPr>
        <w:t xml:space="preserve">Benefits must receive equal analytical attention. Online communication can sustain friendships, enable creative participation and provide information about mental health services. Best, </w:t>
      </w:r>
      <w:proofErr w:type="spellStart"/>
      <w:r w:rsidRPr="007036EA">
        <w:rPr>
          <w:rStyle w:val="bumpedfont15"/>
          <w:rFonts w:ascii="Arial" w:hAnsi="Arial" w:cs="Arial"/>
          <w:color w:val="000000"/>
          <w:sz w:val="22"/>
          <w:szCs w:val="22"/>
        </w:rPr>
        <w:t>Manktelow</w:t>
      </w:r>
      <w:proofErr w:type="spellEnd"/>
      <w:r w:rsidRPr="007036EA">
        <w:rPr>
          <w:rStyle w:val="bumpedfont15"/>
          <w:rFonts w:ascii="Arial" w:hAnsi="Arial" w:cs="Arial"/>
          <w:color w:val="000000"/>
          <w:sz w:val="22"/>
          <w:szCs w:val="22"/>
        </w:rPr>
        <w:t xml:space="preserve"> and Taylor (2014) found evidence that online communication may increase perceived support and social connectedness, although outcomes across studies were mixed. These benefits may be especially meaningful for adolescents who feel isolated or cannot easily access peers with shared experiences. </w:t>
      </w:r>
      <w:proofErr w:type="spellStart"/>
      <w:r w:rsidRPr="007036EA">
        <w:rPr>
          <w:rStyle w:val="bumpedfont15"/>
          <w:rFonts w:ascii="Arial" w:hAnsi="Arial" w:cs="Arial"/>
          <w:color w:val="000000"/>
          <w:sz w:val="22"/>
          <w:szCs w:val="22"/>
        </w:rPr>
        <w:t>Erikson’s</w:t>
      </w:r>
      <w:proofErr w:type="spellEnd"/>
      <w:r w:rsidRPr="007036EA">
        <w:rPr>
          <w:rStyle w:val="bumpedfont15"/>
          <w:rFonts w:ascii="Arial" w:hAnsi="Arial" w:cs="Arial"/>
          <w:color w:val="000000"/>
          <w:sz w:val="22"/>
          <w:szCs w:val="22"/>
        </w:rPr>
        <w:t xml:space="preserve"> theory suggests that supportive communities can validate emerging identities and widen opportunities for exploration. </w:t>
      </w:r>
      <w:proofErr w:type="spellStart"/>
      <w:r w:rsidRPr="007036EA">
        <w:rPr>
          <w:rStyle w:val="bumpedfont15"/>
          <w:rFonts w:ascii="Arial" w:hAnsi="Arial" w:cs="Arial"/>
          <w:color w:val="000000"/>
          <w:sz w:val="22"/>
          <w:szCs w:val="22"/>
        </w:rPr>
        <w:t>Bowlby’s</w:t>
      </w:r>
      <w:proofErr w:type="spellEnd"/>
      <w:r w:rsidRPr="007036EA">
        <w:rPr>
          <w:rStyle w:val="bumpedfont15"/>
          <w:rFonts w:ascii="Arial" w:hAnsi="Arial" w:cs="Arial"/>
          <w:color w:val="000000"/>
          <w:sz w:val="22"/>
          <w:szCs w:val="22"/>
        </w:rPr>
        <w:t xml:space="preserve"> theory indicates that digital relationships may extend, rather than replace, a secure network. Nevertheless, online support varies in quality; inaccurate advice, harmful communities and dependence on strangers can introduce new risks. The benefit therefore arises from trustworthy interaction, not from platform membership itself.</w:t>
      </w:r>
    </w:p>
    <w:p w14:paraId="7C8E6766" w14:textId="77777777" w:rsidR="0014351B" w:rsidRPr="007036EA" w:rsidRDefault="0014351B">
      <w:pPr>
        <w:pStyle w:val="s11"/>
        <w:spacing w:before="0" w:beforeAutospacing="0" w:after="105" w:afterAutospacing="0"/>
        <w:jc w:val="both"/>
        <w:rPr>
          <w:rFonts w:ascii="-webkit-standard" w:hAnsi="-webkit-standard"/>
          <w:color w:val="000000"/>
          <w:sz w:val="22"/>
          <w:szCs w:val="22"/>
        </w:rPr>
      </w:pPr>
    </w:p>
    <w:p w14:paraId="3A250DC8" w14:textId="77777777" w:rsidR="00C147A7" w:rsidRPr="007036EA" w:rsidRDefault="00C147A7">
      <w:pPr>
        <w:pStyle w:val="s11"/>
        <w:spacing w:before="0" w:beforeAutospacing="0" w:after="105" w:afterAutospacing="0"/>
        <w:jc w:val="both"/>
        <w:rPr>
          <w:rStyle w:val="bumpedfont15"/>
          <w:rFonts w:ascii="Arial" w:hAnsi="Arial" w:cs="Arial"/>
          <w:color w:val="000000"/>
          <w:sz w:val="22"/>
          <w:szCs w:val="22"/>
        </w:rPr>
      </w:pPr>
      <w:r w:rsidRPr="007036EA">
        <w:rPr>
          <w:rStyle w:val="bumpedfont15"/>
          <w:rFonts w:ascii="Arial" w:hAnsi="Arial" w:cs="Arial"/>
          <w:color w:val="000000"/>
          <w:sz w:val="22"/>
          <w:szCs w:val="22"/>
        </w:rPr>
        <w:t xml:space="preserve">Overall, methodological limitations explain much of the disagreement in the literature. Cross-sectional studies cannot establish direction, self-estimated usage is often inaccurate, and group averages may conceal adolescents who are helped, harmed or unaffected. </w:t>
      </w:r>
      <w:proofErr w:type="spellStart"/>
      <w:r w:rsidRPr="007036EA">
        <w:rPr>
          <w:rStyle w:val="bumpedfont15"/>
          <w:rFonts w:ascii="Arial" w:hAnsi="Arial" w:cs="Arial"/>
          <w:color w:val="000000"/>
          <w:sz w:val="22"/>
          <w:szCs w:val="22"/>
        </w:rPr>
        <w:t>Fassi</w:t>
      </w:r>
      <w:proofErr w:type="spellEnd"/>
      <w:r w:rsidRPr="007036EA">
        <w:rPr>
          <w:rStyle w:val="bumpedfont15"/>
          <w:rFonts w:ascii="Arial" w:hAnsi="Arial" w:cs="Arial"/>
          <w:color w:val="000000"/>
          <w:sz w:val="22"/>
          <w:szCs w:val="22"/>
        </w:rPr>
        <w:t xml:space="preserve"> et al. (2025) improved measurement by using clinically assessed mental health conditions, while </w:t>
      </w:r>
      <w:proofErr w:type="spellStart"/>
      <w:r w:rsidRPr="007036EA">
        <w:rPr>
          <w:rStyle w:val="bumpedfont15"/>
          <w:rFonts w:ascii="Arial" w:hAnsi="Arial" w:cs="Arial"/>
          <w:color w:val="000000"/>
          <w:sz w:val="22"/>
          <w:szCs w:val="22"/>
        </w:rPr>
        <w:t>Irmer</w:t>
      </w:r>
      <w:proofErr w:type="spellEnd"/>
      <w:r w:rsidRPr="007036EA">
        <w:rPr>
          <w:rStyle w:val="bumpedfont15"/>
          <w:rFonts w:ascii="Arial" w:hAnsi="Arial" w:cs="Arial"/>
          <w:color w:val="000000"/>
          <w:sz w:val="22"/>
          <w:szCs w:val="22"/>
        </w:rPr>
        <w:t xml:space="preserve"> and </w:t>
      </w:r>
      <w:proofErr w:type="spellStart"/>
      <w:r w:rsidRPr="007036EA">
        <w:rPr>
          <w:rStyle w:val="bumpedfont15"/>
          <w:rFonts w:ascii="Arial" w:hAnsi="Arial" w:cs="Arial"/>
          <w:color w:val="000000"/>
          <w:sz w:val="22"/>
          <w:szCs w:val="22"/>
        </w:rPr>
        <w:t>Schmiedek</w:t>
      </w:r>
      <w:proofErr w:type="spellEnd"/>
      <w:r w:rsidRPr="007036EA">
        <w:rPr>
          <w:rStyle w:val="bumpedfont15"/>
          <w:rFonts w:ascii="Arial" w:hAnsi="Arial" w:cs="Arial"/>
          <w:color w:val="000000"/>
          <w:sz w:val="22"/>
          <w:szCs w:val="22"/>
        </w:rPr>
        <w:t xml:space="preserve"> (2023) examined daily processes and </w:t>
      </w:r>
      <w:proofErr w:type="spellStart"/>
      <w:r w:rsidRPr="007036EA">
        <w:rPr>
          <w:rStyle w:val="bumpedfont15"/>
          <w:rFonts w:ascii="Arial" w:hAnsi="Arial" w:cs="Arial"/>
          <w:color w:val="000000"/>
          <w:sz w:val="22"/>
          <w:szCs w:val="22"/>
        </w:rPr>
        <w:t>Steinsbekk</w:t>
      </w:r>
      <w:proofErr w:type="spellEnd"/>
      <w:r w:rsidRPr="007036EA">
        <w:rPr>
          <w:rStyle w:val="bumpedfont15"/>
          <w:rFonts w:ascii="Arial" w:hAnsi="Arial" w:cs="Arial"/>
          <w:color w:val="000000"/>
          <w:sz w:val="22"/>
          <w:szCs w:val="22"/>
        </w:rPr>
        <w:t xml:space="preserve">, </w:t>
      </w:r>
      <w:proofErr w:type="spellStart"/>
      <w:r w:rsidRPr="007036EA">
        <w:rPr>
          <w:rStyle w:val="bumpedfont15"/>
          <w:rFonts w:ascii="Arial" w:hAnsi="Arial" w:cs="Arial"/>
          <w:color w:val="000000"/>
          <w:sz w:val="22"/>
          <w:szCs w:val="22"/>
        </w:rPr>
        <w:t>Nesi</w:t>
      </w:r>
      <w:proofErr w:type="spellEnd"/>
      <w:r w:rsidRPr="007036EA">
        <w:rPr>
          <w:rStyle w:val="bumpedfont15"/>
          <w:rFonts w:ascii="Arial" w:hAnsi="Arial" w:cs="Arial"/>
          <w:color w:val="000000"/>
          <w:sz w:val="22"/>
          <w:szCs w:val="22"/>
        </w:rPr>
        <w:t xml:space="preserve"> and </w:t>
      </w:r>
      <w:proofErr w:type="spellStart"/>
      <w:r w:rsidRPr="007036EA">
        <w:rPr>
          <w:rStyle w:val="bumpedfont15"/>
          <w:rFonts w:ascii="Arial" w:hAnsi="Arial" w:cs="Arial"/>
          <w:color w:val="000000"/>
          <w:sz w:val="22"/>
          <w:szCs w:val="22"/>
        </w:rPr>
        <w:t>Wichstrøm</w:t>
      </w:r>
      <w:proofErr w:type="spellEnd"/>
      <w:r w:rsidRPr="007036EA">
        <w:rPr>
          <w:rStyle w:val="bumpedfont15"/>
          <w:rFonts w:ascii="Arial" w:hAnsi="Arial" w:cs="Arial"/>
          <w:color w:val="000000"/>
          <w:sz w:val="22"/>
          <w:szCs w:val="22"/>
        </w:rPr>
        <w:t xml:space="preserve"> (2023) used repeated longitudinal assessment. Even these designs cannot reproduce every platform feature or social context. The most convincing interpretation is therefore transactional: mental health influences how adolescents engage online, and particular online experiences may then reinforce or relieve existing difficulties.</w:t>
      </w:r>
    </w:p>
    <w:p w14:paraId="6E6ED553" w14:textId="77777777" w:rsidR="0014351B" w:rsidRPr="007036EA" w:rsidRDefault="0014351B">
      <w:pPr>
        <w:pStyle w:val="s11"/>
        <w:spacing w:before="0" w:beforeAutospacing="0" w:after="105" w:afterAutospacing="0"/>
        <w:jc w:val="both"/>
        <w:rPr>
          <w:rFonts w:ascii="-webkit-standard" w:hAnsi="-webkit-standard"/>
          <w:color w:val="000000"/>
          <w:sz w:val="22"/>
          <w:szCs w:val="22"/>
        </w:rPr>
      </w:pPr>
    </w:p>
    <w:p w14:paraId="3A8E9011" w14:textId="77777777" w:rsidR="00C147A7" w:rsidRPr="007036EA" w:rsidRDefault="00C147A7">
      <w:pPr>
        <w:pStyle w:val="s11"/>
        <w:spacing w:before="0" w:beforeAutospacing="0" w:after="105" w:afterAutospacing="0"/>
        <w:jc w:val="both"/>
        <w:rPr>
          <w:rStyle w:val="bumpedfont15"/>
          <w:rFonts w:ascii="Arial" w:hAnsi="Arial" w:cs="Arial"/>
          <w:color w:val="000000"/>
          <w:sz w:val="22"/>
          <w:szCs w:val="22"/>
        </w:rPr>
      </w:pPr>
      <w:r w:rsidRPr="007036EA">
        <w:rPr>
          <w:rStyle w:val="bumpedfont15"/>
          <w:rFonts w:ascii="Arial" w:hAnsi="Arial" w:cs="Arial"/>
          <w:color w:val="000000"/>
          <w:sz w:val="22"/>
          <w:szCs w:val="22"/>
        </w:rPr>
        <w:t xml:space="preserve">In conclusion, social media has a significant but uneven relationship with adolescent mental health. Risks arise most clearly through upward comparison, dependence on public feedback, cyberbullying and interference with protective routines, rather than through time online in isolation. At the same time, purposeful communication and supportive communities can strengthen belonging, identity exploration and help-seeking. </w:t>
      </w:r>
      <w:proofErr w:type="spellStart"/>
      <w:r w:rsidRPr="007036EA">
        <w:rPr>
          <w:rStyle w:val="bumpedfont15"/>
          <w:rFonts w:ascii="Arial" w:hAnsi="Arial" w:cs="Arial"/>
          <w:color w:val="000000"/>
          <w:sz w:val="22"/>
          <w:szCs w:val="22"/>
        </w:rPr>
        <w:t>Erikson’s</w:t>
      </w:r>
      <w:proofErr w:type="spellEnd"/>
      <w:r w:rsidRPr="007036EA">
        <w:rPr>
          <w:rStyle w:val="bumpedfont15"/>
          <w:rFonts w:ascii="Arial" w:hAnsi="Arial" w:cs="Arial"/>
          <w:color w:val="000000"/>
          <w:sz w:val="22"/>
          <w:szCs w:val="22"/>
        </w:rPr>
        <w:t xml:space="preserve"> theory explains why digitally measured approval may affect a developing identity, while </w:t>
      </w:r>
      <w:proofErr w:type="spellStart"/>
      <w:r w:rsidRPr="007036EA">
        <w:rPr>
          <w:rStyle w:val="bumpedfont15"/>
          <w:rFonts w:ascii="Arial" w:hAnsi="Arial" w:cs="Arial"/>
          <w:color w:val="000000"/>
          <w:sz w:val="22"/>
          <w:szCs w:val="22"/>
        </w:rPr>
        <w:t>Bowlby’s</w:t>
      </w:r>
      <w:proofErr w:type="spellEnd"/>
      <w:r w:rsidRPr="007036EA">
        <w:rPr>
          <w:rStyle w:val="bumpedfont15"/>
          <w:rFonts w:ascii="Arial" w:hAnsi="Arial" w:cs="Arial"/>
          <w:color w:val="000000"/>
          <w:sz w:val="22"/>
          <w:szCs w:val="22"/>
        </w:rPr>
        <w:t xml:space="preserve"> theory explains how attachment security and access to dependable support can moderate reactions to online experiences. Current evidence does not justify describing social media as the sole cause of adolescent anxiety or depression, because causal findings are inconsistent and individual differences are substantial. A balanced response should therefore promote digital literacy, sleep-protective boundaries, supportive relationships and rapid action against harmful content, while preserving the social and developmental benefits that online communication can provide.</w:t>
      </w:r>
    </w:p>
    <w:p w14:paraId="2A7B419F" w14:textId="77777777" w:rsidR="0014351B" w:rsidRPr="007036EA" w:rsidRDefault="0014351B">
      <w:pPr>
        <w:pStyle w:val="s11"/>
        <w:spacing w:before="0" w:beforeAutospacing="0" w:after="105" w:afterAutospacing="0"/>
        <w:jc w:val="both"/>
        <w:rPr>
          <w:rFonts w:ascii="-webkit-standard" w:hAnsi="-webkit-standard"/>
          <w:color w:val="000000"/>
          <w:sz w:val="22"/>
          <w:szCs w:val="22"/>
        </w:rPr>
      </w:pPr>
    </w:p>
    <w:p w14:paraId="0A39B0EC" w14:textId="77777777" w:rsidR="00C147A7" w:rsidRPr="007036EA" w:rsidRDefault="00C147A7">
      <w:pPr>
        <w:pStyle w:val="s13"/>
        <w:spacing w:before="0" w:beforeAutospacing="0" w:after="120" w:afterAutospacing="0"/>
        <w:rPr>
          <w:rFonts w:ascii="-webkit-standard" w:hAnsi="-webkit-standard"/>
          <w:color w:val="000000"/>
          <w:sz w:val="22"/>
          <w:szCs w:val="22"/>
        </w:rPr>
      </w:pPr>
      <w:r w:rsidRPr="007036EA">
        <w:rPr>
          <w:rStyle w:val="bumpedfont15"/>
          <w:rFonts w:ascii="Arial" w:hAnsi="Arial" w:cs="Arial"/>
          <w:b/>
          <w:bCs/>
          <w:color w:val="000000"/>
          <w:sz w:val="22"/>
          <w:szCs w:val="22"/>
        </w:rPr>
        <w:t>Reference list</w:t>
      </w:r>
    </w:p>
    <w:p w14:paraId="624511EB" w14:textId="77777777" w:rsidR="00C147A7" w:rsidRPr="007036EA" w:rsidRDefault="00C147A7">
      <w:pPr>
        <w:pStyle w:val="s16"/>
        <w:spacing w:before="0" w:beforeAutospacing="0" w:after="45" w:afterAutospacing="0"/>
        <w:ind w:left="540" w:hanging="540"/>
        <w:rPr>
          <w:rFonts w:ascii="-webkit-standard" w:hAnsi="-webkit-standard"/>
          <w:color w:val="000000"/>
          <w:sz w:val="22"/>
          <w:szCs w:val="22"/>
        </w:rPr>
      </w:pPr>
      <w:r w:rsidRPr="007036EA">
        <w:rPr>
          <w:rStyle w:val="bumpedfont17"/>
          <w:rFonts w:ascii="Arial" w:hAnsi="Arial" w:cs="Arial"/>
          <w:color w:val="000000"/>
          <w:sz w:val="22"/>
          <w:szCs w:val="22"/>
        </w:rPr>
        <w:t xml:space="preserve">Best, P., </w:t>
      </w:r>
      <w:proofErr w:type="spellStart"/>
      <w:r w:rsidRPr="007036EA">
        <w:rPr>
          <w:rStyle w:val="bumpedfont17"/>
          <w:rFonts w:ascii="Arial" w:hAnsi="Arial" w:cs="Arial"/>
          <w:color w:val="000000"/>
          <w:sz w:val="22"/>
          <w:szCs w:val="22"/>
        </w:rPr>
        <w:t>Manktelow</w:t>
      </w:r>
      <w:proofErr w:type="spellEnd"/>
      <w:r w:rsidRPr="007036EA">
        <w:rPr>
          <w:rStyle w:val="bumpedfont17"/>
          <w:rFonts w:ascii="Arial" w:hAnsi="Arial" w:cs="Arial"/>
          <w:color w:val="000000"/>
          <w:sz w:val="22"/>
          <w:szCs w:val="22"/>
        </w:rPr>
        <w:t>, R. and Taylor, B. (2014) ‘Online communication, social media and adolescent wellbeing: A systematic narrative review’,</w:t>
      </w:r>
      <w:r w:rsidRPr="007036EA">
        <w:rPr>
          <w:rStyle w:val="apple-converted-space"/>
          <w:rFonts w:ascii="Arial" w:hAnsi="Arial" w:cs="Arial"/>
          <w:color w:val="000000"/>
          <w:sz w:val="22"/>
          <w:szCs w:val="22"/>
        </w:rPr>
        <w:t> </w:t>
      </w:r>
      <w:r w:rsidRPr="007036EA">
        <w:rPr>
          <w:rStyle w:val="bumpedfont17"/>
          <w:rFonts w:ascii="Arial" w:hAnsi="Arial" w:cs="Arial"/>
          <w:i/>
          <w:iCs/>
          <w:color w:val="000000"/>
          <w:sz w:val="22"/>
          <w:szCs w:val="22"/>
        </w:rPr>
        <w:t>Children and Youth Services Review</w:t>
      </w:r>
      <w:r w:rsidRPr="007036EA">
        <w:rPr>
          <w:rStyle w:val="bumpedfont17"/>
          <w:rFonts w:ascii="Arial" w:hAnsi="Arial" w:cs="Arial"/>
          <w:color w:val="000000"/>
          <w:sz w:val="22"/>
          <w:szCs w:val="22"/>
        </w:rPr>
        <w:t>, 41, pp. 27–36.</w:t>
      </w:r>
    </w:p>
    <w:p w14:paraId="0ECD4974" w14:textId="77777777" w:rsidR="00C147A7" w:rsidRPr="007036EA" w:rsidRDefault="00C147A7">
      <w:pPr>
        <w:pStyle w:val="s16"/>
        <w:spacing w:before="0" w:beforeAutospacing="0" w:after="45" w:afterAutospacing="0"/>
        <w:ind w:left="540" w:hanging="540"/>
        <w:rPr>
          <w:rFonts w:ascii="-webkit-standard" w:hAnsi="-webkit-standard"/>
          <w:color w:val="000000"/>
          <w:sz w:val="22"/>
          <w:szCs w:val="22"/>
        </w:rPr>
      </w:pPr>
      <w:proofErr w:type="spellStart"/>
      <w:r w:rsidRPr="007036EA">
        <w:rPr>
          <w:rStyle w:val="bumpedfont17"/>
          <w:rFonts w:ascii="Arial" w:hAnsi="Arial" w:cs="Arial"/>
          <w:color w:val="000000"/>
          <w:sz w:val="22"/>
          <w:szCs w:val="22"/>
        </w:rPr>
        <w:t>Bowlby</w:t>
      </w:r>
      <w:proofErr w:type="spellEnd"/>
      <w:r w:rsidRPr="007036EA">
        <w:rPr>
          <w:rStyle w:val="bumpedfont17"/>
          <w:rFonts w:ascii="Arial" w:hAnsi="Arial" w:cs="Arial"/>
          <w:color w:val="000000"/>
          <w:sz w:val="22"/>
          <w:szCs w:val="22"/>
        </w:rPr>
        <w:t>, J. (1969)</w:t>
      </w:r>
      <w:r w:rsidRPr="007036EA">
        <w:rPr>
          <w:rStyle w:val="apple-converted-space"/>
          <w:rFonts w:ascii="Arial" w:hAnsi="Arial" w:cs="Arial"/>
          <w:color w:val="000000"/>
          <w:sz w:val="22"/>
          <w:szCs w:val="22"/>
        </w:rPr>
        <w:t> </w:t>
      </w:r>
      <w:r w:rsidRPr="007036EA">
        <w:rPr>
          <w:rStyle w:val="bumpedfont17"/>
          <w:rFonts w:ascii="Arial" w:hAnsi="Arial" w:cs="Arial"/>
          <w:i/>
          <w:iCs/>
          <w:color w:val="000000"/>
          <w:sz w:val="22"/>
          <w:szCs w:val="22"/>
        </w:rPr>
        <w:t>Attachment and loss: Volume 1, Attachment</w:t>
      </w:r>
      <w:r w:rsidRPr="007036EA">
        <w:rPr>
          <w:rStyle w:val="bumpedfont17"/>
          <w:rFonts w:ascii="Arial" w:hAnsi="Arial" w:cs="Arial"/>
          <w:color w:val="000000"/>
          <w:sz w:val="22"/>
          <w:szCs w:val="22"/>
        </w:rPr>
        <w:t>. London: Hogarth Press.</w:t>
      </w:r>
    </w:p>
    <w:p w14:paraId="74879BE3" w14:textId="77777777" w:rsidR="00C147A7" w:rsidRPr="007036EA" w:rsidRDefault="00C147A7">
      <w:pPr>
        <w:pStyle w:val="s16"/>
        <w:spacing w:before="0" w:beforeAutospacing="0" w:after="45" w:afterAutospacing="0"/>
        <w:ind w:left="540" w:hanging="540"/>
        <w:rPr>
          <w:rFonts w:ascii="-webkit-standard" w:hAnsi="-webkit-standard"/>
          <w:color w:val="000000"/>
          <w:sz w:val="22"/>
          <w:szCs w:val="22"/>
        </w:rPr>
      </w:pPr>
      <w:proofErr w:type="spellStart"/>
      <w:r w:rsidRPr="007036EA">
        <w:rPr>
          <w:rStyle w:val="bumpedfont17"/>
          <w:rFonts w:ascii="Arial" w:hAnsi="Arial" w:cs="Arial"/>
          <w:color w:val="000000"/>
          <w:sz w:val="22"/>
          <w:szCs w:val="22"/>
        </w:rPr>
        <w:t>Erikson</w:t>
      </w:r>
      <w:proofErr w:type="spellEnd"/>
      <w:r w:rsidRPr="007036EA">
        <w:rPr>
          <w:rStyle w:val="bumpedfont17"/>
          <w:rFonts w:ascii="Arial" w:hAnsi="Arial" w:cs="Arial"/>
          <w:color w:val="000000"/>
          <w:sz w:val="22"/>
          <w:szCs w:val="22"/>
        </w:rPr>
        <w:t>, E.H. (1968)</w:t>
      </w:r>
      <w:r w:rsidRPr="007036EA">
        <w:rPr>
          <w:rStyle w:val="apple-converted-space"/>
          <w:rFonts w:ascii="Arial" w:hAnsi="Arial" w:cs="Arial"/>
          <w:color w:val="000000"/>
          <w:sz w:val="22"/>
          <w:szCs w:val="22"/>
        </w:rPr>
        <w:t> </w:t>
      </w:r>
      <w:r w:rsidRPr="007036EA">
        <w:rPr>
          <w:rStyle w:val="bumpedfont17"/>
          <w:rFonts w:ascii="Arial" w:hAnsi="Arial" w:cs="Arial"/>
          <w:i/>
          <w:iCs/>
          <w:color w:val="000000"/>
          <w:sz w:val="22"/>
          <w:szCs w:val="22"/>
        </w:rPr>
        <w:t>Identity: Youth and crisis</w:t>
      </w:r>
      <w:r w:rsidRPr="007036EA">
        <w:rPr>
          <w:rStyle w:val="bumpedfont17"/>
          <w:rFonts w:ascii="Arial" w:hAnsi="Arial" w:cs="Arial"/>
          <w:color w:val="000000"/>
          <w:sz w:val="22"/>
          <w:szCs w:val="22"/>
        </w:rPr>
        <w:t>. New York: W.W. Norton &amp; Company.</w:t>
      </w:r>
    </w:p>
    <w:p w14:paraId="11744EE0" w14:textId="77777777" w:rsidR="00C147A7" w:rsidRPr="007036EA" w:rsidRDefault="00C147A7">
      <w:pPr>
        <w:pStyle w:val="s16"/>
        <w:spacing w:before="0" w:beforeAutospacing="0" w:after="45" w:afterAutospacing="0"/>
        <w:ind w:left="540" w:hanging="540"/>
        <w:rPr>
          <w:rFonts w:ascii="-webkit-standard" w:hAnsi="-webkit-standard"/>
          <w:color w:val="000000"/>
          <w:sz w:val="22"/>
          <w:szCs w:val="22"/>
        </w:rPr>
      </w:pPr>
      <w:proofErr w:type="spellStart"/>
      <w:r w:rsidRPr="007036EA">
        <w:rPr>
          <w:rStyle w:val="bumpedfont17"/>
          <w:rFonts w:ascii="Arial" w:hAnsi="Arial" w:cs="Arial"/>
          <w:color w:val="000000"/>
          <w:sz w:val="22"/>
          <w:szCs w:val="22"/>
        </w:rPr>
        <w:t>Fassi</w:t>
      </w:r>
      <w:proofErr w:type="spellEnd"/>
      <w:r w:rsidRPr="007036EA">
        <w:rPr>
          <w:rStyle w:val="bumpedfont17"/>
          <w:rFonts w:ascii="Arial" w:hAnsi="Arial" w:cs="Arial"/>
          <w:color w:val="000000"/>
          <w:sz w:val="22"/>
          <w:szCs w:val="22"/>
        </w:rPr>
        <w:t xml:space="preserve">, L., Ferguson, A.M., </w:t>
      </w:r>
      <w:proofErr w:type="spellStart"/>
      <w:r w:rsidRPr="007036EA">
        <w:rPr>
          <w:rStyle w:val="bumpedfont17"/>
          <w:rFonts w:ascii="Arial" w:hAnsi="Arial" w:cs="Arial"/>
          <w:color w:val="000000"/>
          <w:sz w:val="22"/>
          <w:szCs w:val="22"/>
        </w:rPr>
        <w:t>Przybylski</w:t>
      </w:r>
      <w:proofErr w:type="spellEnd"/>
      <w:r w:rsidRPr="007036EA">
        <w:rPr>
          <w:rStyle w:val="bumpedfont17"/>
          <w:rFonts w:ascii="Arial" w:hAnsi="Arial" w:cs="Arial"/>
          <w:color w:val="000000"/>
          <w:sz w:val="22"/>
          <w:szCs w:val="22"/>
        </w:rPr>
        <w:t xml:space="preserve">, A.K., Ford, T.J. and </w:t>
      </w:r>
      <w:proofErr w:type="spellStart"/>
      <w:r w:rsidRPr="007036EA">
        <w:rPr>
          <w:rStyle w:val="bumpedfont17"/>
          <w:rFonts w:ascii="Arial" w:hAnsi="Arial" w:cs="Arial"/>
          <w:color w:val="000000"/>
          <w:sz w:val="22"/>
          <w:szCs w:val="22"/>
        </w:rPr>
        <w:t>Orben</w:t>
      </w:r>
      <w:proofErr w:type="spellEnd"/>
      <w:r w:rsidRPr="007036EA">
        <w:rPr>
          <w:rStyle w:val="bumpedfont17"/>
          <w:rFonts w:ascii="Arial" w:hAnsi="Arial" w:cs="Arial"/>
          <w:color w:val="000000"/>
          <w:sz w:val="22"/>
          <w:szCs w:val="22"/>
        </w:rPr>
        <w:t>, A. (2025) ‘Social media use in adolescents with and without mental health conditions’,</w:t>
      </w:r>
      <w:r w:rsidRPr="007036EA">
        <w:rPr>
          <w:rStyle w:val="apple-converted-space"/>
          <w:rFonts w:ascii="Arial" w:hAnsi="Arial" w:cs="Arial"/>
          <w:color w:val="000000"/>
          <w:sz w:val="22"/>
          <w:szCs w:val="22"/>
        </w:rPr>
        <w:t> </w:t>
      </w:r>
      <w:r w:rsidRPr="007036EA">
        <w:rPr>
          <w:rStyle w:val="bumpedfont17"/>
          <w:rFonts w:ascii="Arial" w:hAnsi="Arial" w:cs="Arial"/>
          <w:i/>
          <w:iCs/>
          <w:color w:val="000000"/>
          <w:sz w:val="22"/>
          <w:szCs w:val="22"/>
        </w:rPr>
        <w:t>Nature Human Behaviour</w:t>
      </w:r>
      <w:r w:rsidRPr="007036EA">
        <w:rPr>
          <w:rStyle w:val="bumpedfont17"/>
          <w:rFonts w:ascii="Arial" w:hAnsi="Arial" w:cs="Arial"/>
          <w:color w:val="000000"/>
          <w:sz w:val="22"/>
          <w:szCs w:val="22"/>
        </w:rPr>
        <w:t xml:space="preserve">, 9, pp. 1283–1299. </w:t>
      </w:r>
      <w:proofErr w:type="spellStart"/>
      <w:r w:rsidRPr="007036EA">
        <w:rPr>
          <w:rStyle w:val="bumpedfont17"/>
          <w:rFonts w:ascii="Arial" w:hAnsi="Arial" w:cs="Arial"/>
          <w:color w:val="000000"/>
          <w:sz w:val="22"/>
          <w:szCs w:val="22"/>
        </w:rPr>
        <w:t>doi</w:t>
      </w:r>
      <w:proofErr w:type="spellEnd"/>
      <w:r w:rsidRPr="007036EA">
        <w:rPr>
          <w:rStyle w:val="bumpedfont17"/>
          <w:rFonts w:ascii="Arial" w:hAnsi="Arial" w:cs="Arial"/>
          <w:color w:val="000000"/>
          <w:sz w:val="22"/>
          <w:szCs w:val="22"/>
        </w:rPr>
        <w:t>: 10.1038/s41562-025-02134-4.</w:t>
      </w:r>
    </w:p>
    <w:p w14:paraId="3602A125" w14:textId="77777777" w:rsidR="00C147A7" w:rsidRPr="007036EA" w:rsidRDefault="00C147A7">
      <w:pPr>
        <w:pStyle w:val="s16"/>
        <w:spacing w:before="0" w:beforeAutospacing="0" w:after="45" w:afterAutospacing="0"/>
        <w:ind w:left="540" w:hanging="540"/>
        <w:rPr>
          <w:rFonts w:ascii="-webkit-standard" w:hAnsi="-webkit-standard"/>
          <w:color w:val="000000"/>
          <w:sz w:val="22"/>
          <w:szCs w:val="22"/>
        </w:rPr>
      </w:pPr>
      <w:proofErr w:type="spellStart"/>
      <w:r w:rsidRPr="007036EA">
        <w:rPr>
          <w:rStyle w:val="bumpedfont17"/>
          <w:rFonts w:ascii="Arial" w:hAnsi="Arial" w:cs="Arial"/>
          <w:color w:val="000000"/>
          <w:sz w:val="22"/>
          <w:szCs w:val="22"/>
        </w:rPr>
        <w:t>Irmer</w:t>
      </w:r>
      <w:proofErr w:type="spellEnd"/>
      <w:r w:rsidRPr="007036EA">
        <w:rPr>
          <w:rStyle w:val="bumpedfont17"/>
          <w:rFonts w:ascii="Arial" w:hAnsi="Arial" w:cs="Arial"/>
          <w:color w:val="000000"/>
          <w:sz w:val="22"/>
          <w:szCs w:val="22"/>
        </w:rPr>
        <w:t xml:space="preserve">, A. and </w:t>
      </w:r>
      <w:proofErr w:type="spellStart"/>
      <w:r w:rsidRPr="007036EA">
        <w:rPr>
          <w:rStyle w:val="bumpedfont17"/>
          <w:rFonts w:ascii="Arial" w:hAnsi="Arial" w:cs="Arial"/>
          <w:color w:val="000000"/>
          <w:sz w:val="22"/>
          <w:szCs w:val="22"/>
        </w:rPr>
        <w:t>Schmiedek</w:t>
      </w:r>
      <w:proofErr w:type="spellEnd"/>
      <w:r w:rsidRPr="007036EA">
        <w:rPr>
          <w:rStyle w:val="bumpedfont17"/>
          <w:rFonts w:ascii="Arial" w:hAnsi="Arial" w:cs="Arial"/>
          <w:color w:val="000000"/>
          <w:sz w:val="22"/>
          <w:szCs w:val="22"/>
        </w:rPr>
        <w:t>, F. (2023) ‘Associations between youth’s daily social media use and well-being are mediated by upward comparisons’,</w:t>
      </w:r>
      <w:r w:rsidRPr="007036EA">
        <w:rPr>
          <w:rStyle w:val="apple-converted-space"/>
          <w:rFonts w:ascii="Arial" w:hAnsi="Arial" w:cs="Arial"/>
          <w:color w:val="000000"/>
          <w:sz w:val="22"/>
          <w:szCs w:val="22"/>
        </w:rPr>
        <w:t> </w:t>
      </w:r>
      <w:r w:rsidRPr="007036EA">
        <w:rPr>
          <w:rStyle w:val="bumpedfont17"/>
          <w:rFonts w:ascii="Arial" w:hAnsi="Arial" w:cs="Arial"/>
          <w:i/>
          <w:iCs/>
          <w:color w:val="000000"/>
          <w:sz w:val="22"/>
          <w:szCs w:val="22"/>
        </w:rPr>
        <w:t>Communications Psychology</w:t>
      </w:r>
      <w:r w:rsidRPr="007036EA">
        <w:rPr>
          <w:rStyle w:val="bumpedfont17"/>
          <w:rFonts w:ascii="Arial" w:hAnsi="Arial" w:cs="Arial"/>
          <w:color w:val="000000"/>
          <w:sz w:val="22"/>
          <w:szCs w:val="22"/>
        </w:rPr>
        <w:t xml:space="preserve">, 1, article 12. </w:t>
      </w:r>
      <w:proofErr w:type="spellStart"/>
      <w:r w:rsidRPr="007036EA">
        <w:rPr>
          <w:rStyle w:val="bumpedfont17"/>
          <w:rFonts w:ascii="Arial" w:hAnsi="Arial" w:cs="Arial"/>
          <w:color w:val="000000"/>
          <w:sz w:val="22"/>
          <w:szCs w:val="22"/>
        </w:rPr>
        <w:t>doi</w:t>
      </w:r>
      <w:proofErr w:type="spellEnd"/>
      <w:r w:rsidRPr="007036EA">
        <w:rPr>
          <w:rStyle w:val="bumpedfont17"/>
          <w:rFonts w:ascii="Arial" w:hAnsi="Arial" w:cs="Arial"/>
          <w:color w:val="000000"/>
          <w:sz w:val="22"/>
          <w:szCs w:val="22"/>
        </w:rPr>
        <w:t>: 10.1038/s44271-023-00013-0.</w:t>
      </w:r>
    </w:p>
    <w:p w14:paraId="1DECE402" w14:textId="77777777" w:rsidR="00C147A7" w:rsidRPr="007036EA" w:rsidRDefault="00C147A7">
      <w:pPr>
        <w:pStyle w:val="s16"/>
        <w:spacing w:before="0" w:beforeAutospacing="0" w:after="45" w:afterAutospacing="0"/>
        <w:ind w:left="540" w:hanging="540"/>
        <w:rPr>
          <w:rFonts w:ascii="-webkit-standard" w:hAnsi="-webkit-standard"/>
          <w:color w:val="000000"/>
          <w:sz w:val="22"/>
          <w:szCs w:val="22"/>
        </w:rPr>
      </w:pPr>
      <w:proofErr w:type="spellStart"/>
      <w:r w:rsidRPr="007036EA">
        <w:rPr>
          <w:rStyle w:val="bumpedfont17"/>
          <w:rFonts w:ascii="Arial" w:hAnsi="Arial" w:cs="Arial"/>
          <w:color w:val="000000"/>
          <w:sz w:val="22"/>
          <w:szCs w:val="22"/>
        </w:rPr>
        <w:t>Keles</w:t>
      </w:r>
      <w:proofErr w:type="spellEnd"/>
      <w:r w:rsidRPr="007036EA">
        <w:rPr>
          <w:rStyle w:val="bumpedfont17"/>
          <w:rFonts w:ascii="Arial" w:hAnsi="Arial" w:cs="Arial"/>
          <w:color w:val="000000"/>
          <w:sz w:val="22"/>
          <w:szCs w:val="22"/>
        </w:rPr>
        <w:t xml:space="preserve">, B., </w:t>
      </w:r>
      <w:proofErr w:type="spellStart"/>
      <w:r w:rsidRPr="007036EA">
        <w:rPr>
          <w:rStyle w:val="bumpedfont17"/>
          <w:rFonts w:ascii="Arial" w:hAnsi="Arial" w:cs="Arial"/>
          <w:color w:val="000000"/>
          <w:sz w:val="22"/>
          <w:szCs w:val="22"/>
        </w:rPr>
        <w:t>McCrae</w:t>
      </w:r>
      <w:proofErr w:type="spellEnd"/>
      <w:r w:rsidRPr="007036EA">
        <w:rPr>
          <w:rStyle w:val="bumpedfont17"/>
          <w:rFonts w:ascii="Arial" w:hAnsi="Arial" w:cs="Arial"/>
          <w:color w:val="000000"/>
          <w:sz w:val="22"/>
          <w:szCs w:val="22"/>
        </w:rPr>
        <w:t xml:space="preserve">, N. and </w:t>
      </w:r>
      <w:proofErr w:type="spellStart"/>
      <w:r w:rsidRPr="007036EA">
        <w:rPr>
          <w:rStyle w:val="bumpedfont17"/>
          <w:rFonts w:ascii="Arial" w:hAnsi="Arial" w:cs="Arial"/>
          <w:color w:val="000000"/>
          <w:sz w:val="22"/>
          <w:szCs w:val="22"/>
        </w:rPr>
        <w:t>Grealish</w:t>
      </w:r>
      <w:proofErr w:type="spellEnd"/>
      <w:r w:rsidRPr="007036EA">
        <w:rPr>
          <w:rStyle w:val="bumpedfont17"/>
          <w:rFonts w:ascii="Arial" w:hAnsi="Arial" w:cs="Arial"/>
          <w:color w:val="000000"/>
          <w:sz w:val="22"/>
          <w:szCs w:val="22"/>
        </w:rPr>
        <w:t>, A. (2020) ‘A systematic review: The influence of social media on depression, anxiety and psychological distress in adolescents’,</w:t>
      </w:r>
      <w:r w:rsidRPr="007036EA">
        <w:rPr>
          <w:rStyle w:val="apple-converted-space"/>
          <w:rFonts w:ascii="Arial" w:hAnsi="Arial" w:cs="Arial"/>
          <w:color w:val="000000"/>
          <w:sz w:val="22"/>
          <w:szCs w:val="22"/>
        </w:rPr>
        <w:t> </w:t>
      </w:r>
      <w:r w:rsidRPr="007036EA">
        <w:rPr>
          <w:rStyle w:val="bumpedfont17"/>
          <w:rFonts w:ascii="Arial" w:hAnsi="Arial" w:cs="Arial"/>
          <w:i/>
          <w:iCs/>
          <w:color w:val="000000"/>
          <w:sz w:val="22"/>
          <w:szCs w:val="22"/>
        </w:rPr>
        <w:t>International Journal of Adolescence and Youth</w:t>
      </w:r>
      <w:r w:rsidRPr="007036EA">
        <w:rPr>
          <w:rStyle w:val="bumpedfont17"/>
          <w:rFonts w:ascii="Arial" w:hAnsi="Arial" w:cs="Arial"/>
          <w:color w:val="000000"/>
          <w:sz w:val="22"/>
          <w:szCs w:val="22"/>
        </w:rPr>
        <w:t>, 25(1), pp. 79–93.</w:t>
      </w:r>
    </w:p>
    <w:p w14:paraId="23F3D2DB" w14:textId="77777777" w:rsidR="00C147A7" w:rsidRPr="007036EA" w:rsidRDefault="00C147A7">
      <w:pPr>
        <w:pStyle w:val="s16"/>
        <w:spacing w:before="0" w:beforeAutospacing="0" w:after="45" w:afterAutospacing="0"/>
        <w:ind w:left="540" w:hanging="540"/>
        <w:rPr>
          <w:rFonts w:ascii="-webkit-standard" w:hAnsi="-webkit-standard"/>
          <w:color w:val="000000"/>
          <w:sz w:val="22"/>
          <w:szCs w:val="22"/>
        </w:rPr>
      </w:pPr>
      <w:proofErr w:type="spellStart"/>
      <w:r w:rsidRPr="007036EA">
        <w:rPr>
          <w:rStyle w:val="bumpedfont17"/>
          <w:rFonts w:ascii="Arial" w:hAnsi="Arial" w:cs="Arial"/>
          <w:color w:val="000000"/>
          <w:sz w:val="22"/>
          <w:szCs w:val="22"/>
        </w:rPr>
        <w:t>Odgers</w:t>
      </w:r>
      <w:proofErr w:type="spellEnd"/>
      <w:r w:rsidRPr="007036EA">
        <w:rPr>
          <w:rStyle w:val="bumpedfont17"/>
          <w:rFonts w:ascii="Arial" w:hAnsi="Arial" w:cs="Arial"/>
          <w:color w:val="000000"/>
          <w:sz w:val="22"/>
          <w:szCs w:val="22"/>
        </w:rPr>
        <w:t>, C.L. and Jensen, M.R. (2020) ‘Annual Research Review: Adolescent mental health in the digital age: Facts, fears and future directions’,</w:t>
      </w:r>
      <w:r w:rsidRPr="007036EA">
        <w:rPr>
          <w:rStyle w:val="apple-converted-space"/>
          <w:rFonts w:ascii="Arial" w:hAnsi="Arial" w:cs="Arial"/>
          <w:color w:val="000000"/>
          <w:sz w:val="22"/>
          <w:szCs w:val="22"/>
        </w:rPr>
        <w:t> </w:t>
      </w:r>
      <w:r w:rsidRPr="007036EA">
        <w:rPr>
          <w:rStyle w:val="bumpedfont17"/>
          <w:rFonts w:ascii="Arial" w:hAnsi="Arial" w:cs="Arial"/>
          <w:i/>
          <w:iCs/>
          <w:color w:val="000000"/>
          <w:sz w:val="22"/>
          <w:szCs w:val="22"/>
        </w:rPr>
        <w:t>Journal of Child Psychology and Psychiatry</w:t>
      </w:r>
      <w:r w:rsidRPr="007036EA">
        <w:rPr>
          <w:rStyle w:val="bumpedfont17"/>
          <w:rFonts w:ascii="Arial" w:hAnsi="Arial" w:cs="Arial"/>
          <w:color w:val="000000"/>
          <w:sz w:val="22"/>
          <w:szCs w:val="22"/>
        </w:rPr>
        <w:t>, 61(3), pp. 336–348.</w:t>
      </w:r>
    </w:p>
    <w:p w14:paraId="5BECE2E4" w14:textId="77777777" w:rsidR="00C147A7" w:rsidRPr="007036EA" w:rsidRDefault="00C147A7">
      <w:pPr>
        <w:pStyle w:val="s16"/>
        <w:spacing w:before="0" w:beforeAutospacing="0" w:after="45" w:afterAutospacing="0"/>
        <w:ind w:left="540" w:hanging="540"/>
        <w:rPr>
          <w:rFonts w:ascii="-webkit-standard" w:hAnsi="-webkit-standard"/>
          <w:color w:val="000000"/>
          <w:sz w:val="22"/>
          <w:szCs w:val="22"/>
        </w:rPr>
      </w:pPr>
      <w:proofErr w:type="spellStart"/>
      <w:r w:rsidRPr="007036EA">
        <w:rPr>
          <w:rStyle w:val="bumpedfont17"/>
          <w:rFonts w:ascii="Arial" w:hAnsi="Arial" w:cs="Arial"/>
          <w:color w:val="000000"/>
          <w:sz w:val="22"/>
          <w:szCs w:val="22"/>
        </w:rPr>
        <w:t>Steinsbekk</w:t>
      </w:r>
      <w:proofErr w:type="spellEnd"/>
      <w:r w:rsidRPr="007036EA">
        <w:rPr>
          <w:rStyle w:val="bumpedfont17"/>
          <w:rFonts w:ascii="Arial" w:hAnsi="Arial" w:cs="Arial"/>
          <w:color w:val="000000"/>
          <w:sz w:val="22"/>
          <w:szCs w:val="22"/>
        </w:rPr>
        <w:t xml:space="preserve">, S., </w:t>
      </w:r>
      <w:proofErr w:type="spellStart"/>
      <w:r w:rsidRPr="007036EA">
        <w:rPr>
          <w:rStyle w:val="bumpedfont17"/>
          <w:rFonts w:ascii="Arial" w:hAnsi="Arial" w:cs="Arial"/>
          <w:color w:val="000000"/>
          <w:sz w:val="22"/>
          <w:szCs w:val="22"/>
        </w:rPr>
        <w:t>Nesi</w:t>
      </w:r>
      <w:proofErr w:type="spellEnd"/>
      <w:r w:rsidRPr="007036EA">
        <w:rPr>
          <w:rStyle w:val="bumpedfont17"/>
          <w:rFonts w:ascii="Arial" w:hAnsi="Arial" w:cs="Arial"/>
          <w:color w:val="000000"/>
          <w:sz w:val="22"/>
          <w:szCs w:val="22"/>
        </w:rPr>
        <w:t xml:space="preserve">, J. and </w:t>
      </w:r>
      <w:proofErr w:type="spellStart"/>
      <w:r w:rsidRPr="007036EA">
        <w:rPr>
          <w:rStyle w:val="bumpedfont17"/>
          <w:rFonts w:ascii="Arial" w:hAnsi="Arial" w:cs="Arial"/>
          <w:color w:val="000000"/>
          <w:sz w:val="22"/>
          <w:szCs w:val="22"/>
        </w:rPr>
        <w:t>Wichstrøm</w:t>
      </w:r>
      <w:proofErr w:type="spellEnd"/>
      <w:r w:rsidRPr="007036EA">
        <w:rPr>
          <w:rStyle w:val="bumpedfont17"/>
          <w:rFonts w:ascii="Arial" w:hAnsi="Arial" w:cs="Arial"/>
          <w:color w:val="000000"/>
          <w:sz w:val="22"/>
          <w:szCs w:val="22"/>
        </w:rPr>
        <w:t>, L. (2023) ‘Social media behaviours and symptoms of anxiety and depression: A four-wave cohort study from age 10–16 years’,</w:t>
      </w:r>
      <w:r w:rsidRPr="007036EA">
        <w:rPr>
          <w:rStyle w:val="apple-converted-space"/>
          <w:rFonts w:ascii="Arial" w:hAnsi="Arial" w:cs="Arial"/>
          <w:color w:val="000000"/>
          <w:sz w:val="22"/>
          <w:szCs w:val="22"/>
        </w:rPr>
        <w:t> </w:t>
      </w:r>
      <w:r w:rsidRPr="007036EA">
        <w:rPr>
          <w:rStyle w:val="bumpedfont17"/>
          <w:rFonts w:ascii="Arial" w:hAnsi="Arial" w:cs="Arial"/>
          <w:i/>
          <w:iCs/>
          <w:color w:val="000000"/>
          <w:sz w:val="22"/>
          <w:szCs w:val="22"/>
        </w:rPr>
        <w:t xml:space="preserve">Computers in Human </w:t>
      </w:r>
      <w:proofErr w:type="spellStart"/>
      <w:r w:rsidRPr="007036EA">
        <w:rPr>
          <w:rStyle w:val="bumpedfont17"/>
          <w:rFonts w:ascii="Arial" w:hAnsi="Arial" w:cs="Arial"/>
          <w:i/>
          <w:iCs/>
          <w:color w:val="000000"/>
          <w:sz w:val="22"/>
          <w:szCs w:val="22"/>
        </w:rPr>
        <w:t>Behavior</w:t>
      </w:r>
      <w:proofErr w:type="spellEnd"/>
      <w:r w:rsidRPr="007036EA">
        <w:rPr>
          <w:rStyle w:val="bumpedfont17"/>
          <w:rFonts w:ascii="Arial" w:hAnsi="Arial" w:cs="Arial"/>
          <w:color w:val="000000"/>
          <w:sz w:val="22"/>
          <w:szCs w:val="22"/>
        </w:rPr>
        <w:t xml:space="preserve">, 147, article 107859. </w:t>
      </w:r>
      <w:proofErr w:type="spellStart"/>
      <w:r w:rsidRPr="007036EA">
        <w:rPr>
          <w:rStyle w:val="bumpedfont17"/>
          <w:rFonts w:ascii="Arial" w:hAnsi="Arial" w:cs="Arial"/>
          <w:color w:val="000000"/>
          <w:sz w:val="22"/>
          <w:szCs w:val="22"/>
        </w:rPr>
        <w:t>doi</w:t>
      </w:r>
      <w:proofErr w:type="spellEnd"/>
      <w:r w:rsidRPr="007036EA">
        <w:rPr>
          <w:rStyle w:val="bumpedfont17"/>
          <w:rFonts w:ascii="Arial" w:hAnsi="Arial" w:cs="Arial"/>
          <w:color w:val="000000"/>
          <w:sz w:val="22"/>
          <w:szCs w:val="22"/>
        </w:rPr>
        <w:t>: 10.1016/</w:t>
      </w:r>
      <w:proofErr w:type="spellStart"/>
      <w:r w:rsidRPr="007036EA">
        <w:rPr>
          <w:rStyle w:val="bumpedfont17"/>
          <w:rFonts w:ascii="Arial" w:hAnsi="Arial" w:cs="Arial"/>
          <w:color w:val="000000"/>
          <w:sz w:val="22"/>
          <w:szCs w:val="22"/>
        </w:rPr>
        <w:t>j.chb.2023.107859</w:t>
      </w:r>
      <w:proofErr w:type="spellEnd"/>
      <w:r w:rsidRPr="007036EA">
        <w:rPr>
          <w:rStyle w:val="bumpedfont17"/>
          <w:rFonts w:ascii="Arial" w:hAnsi="Arial" w:cs="Arial"/>
          <w:color w:val="000000"/>
          <w:sz w:val="22"/>
          <w:szCs w:val="22"/>
        </w:rPr>
        <w:t>.</w:t>
      </w:r>
    </w:p>
    <w:p w14:paraId="29C91BAC" w14:textId="77777777" w:rsidR="00C147A7" w:rsidRPr="007036EA" w:rsidRDefault="00C147A7">
      <w:pPr>
        <w:pStyle w:val="s16"/>
        <w:spacing w:before="0" w:beforeAutospacing="0" w:after="45" w:afterAutospacing="0"/>
        <w:ind w:left="540" w:hanging="540"/>
        <w:rPr>
          <w:rFonts w:ascii="-webkit-standard" w:hAnsi="-webkit-standard"/>
          <w:color w:val="000000"/>
          <w:sz w:val="22"/>
          <w:szCs w:val="22"/>
        </w:rPr>
      </w:pPr>
      <w:proofErr w:type="spellStart"/>
      <w:r w:rsidRPr="007036EA">
        <w:rPr>
          <w:rStyle w:val="bumpedfont17"/>
          <w:rFonts w:ascii="Arial" w:hAnsi="Arial" w:cs="Arial"/>
          <w:color w:val="000000"/>
          <w:sz w:val="22"/>
          <w:szCs w:val="22"/>
        </w:rPr>
        <w:t>Twenge</w:t>
      </w:r>
      <w:proofErr w:type="spellEnd"/>
      <w:r w:rsidRPr="007036EA">
        <w:rPr>
          <w:rStyle w:val="bumpedfont17"/>
          <w:rFonts w:ascii="Arial" w:hAnsi="Arial" w:cs="Arial"/>
          <w:color w:val="000000"/>
          <w:sz w:val="22"/>
          <w:szCs w:val="22"/>
        </w:rPr>
        <w:t>, J.M., Joiner, T.E., Rogers, M.L. and Martin, G.N. (2018) ‘Increases in depressive symptoms, suicide-related outcomes and suicide rates among U.S. adolescents after 2010 and links to increased new media screen time’,</w:t>
      </w:r>
      <w:r w:rsidRPr="007036EA">
        <w:rPr>
          <w:rStyle w:val="apple-converted-space"/>
          <w:rFonts w:ascii="Arial" w:hAnsi="Arial" w:cs="Arial"/>
          <w:color w:val="000000"/>
          <w:sz w:val="22"/>
          <w:szCs w:val="22"/>
        </w:rPr>
        <w:t> </w:t>
      </w:r>
      <w:r w:rsidRPr="007036EA">
        <w:rPr>
          <w:rStyle w:val="bumpedfont17"/>
          <w:rFonts w:ascii="Arial" w:hAnsi="Arial" w:cs="Arial"/>
          <w:i/>
          <w:iCs/>
          <w:color w:val="000000"/>
          <w:sz w:val="22"/>
          <w:szCs w:val="22"/>
        </w:rPr>
        <w:t>Clinical Psychological Science</w:t>
      </w:r>
      <w:r w:rsidRPr="007036EA">
        <w:rPr>
          <w:rStyle w:val="bumpedfont17"/>
          <w:rFonts w:ascii="Arial" w:hAnsi="Arial" w:cs="Arial"/>
          <w:color w:val="000000"/>
          <w:sz w:val="22"/>
          <w:szCs w:val="22"/>
        </w:rPr>
        <w:t>, 6(1), pp. 3–17.</w:t>
      </w:r>
    </w:p>
    <w:p w14:paraId="23375CF8" w14:textId="77777777" w:rsidR="00C147A7" w:rsidRPr="007036EA" w:rsidRDefault="00C147A7">
      <w:pPr>
        <w:pStyle w:val="s16"/>
        <w:spacing w:before="0" w:beforeAutospacing="0" w:after="45" w:afterAutospacing="0"/>
        <w:ind w:left="540" w:hanging="540"/>
        <w:rPr>
          <w:rFonts w:ascii="-webkit-standard" w:hAnsi="-webkit-standard"/>
          <w:color w:val="000000"/>
          <w:sz w:val="22"/>
          <w:szCs w:val="22"/>
        </w:rPr>
      </w:pPr>
      <w:r w:rsidRPr="007036EA">
        <w:rPr>
          <w:rStyle w:val="bumpedfont17"/>
          <w:rFonts w:ascii="Arial" w:hAnsi="Arial" w:cs="Arial"/>
          <w:color w:val="000000"/>
          <w:sz w:val="22"/>
          <w:szCs w:val="22"/>
        </w:rPr>
        <w:t xml:space="preserve">Valkenburg, P.M., Meier, A. and </w:t>
      </w:r>
      <w:proofErr w:type="spellStart"/>
      <w:r w:rsidRPr="007036EA">
        <w:rPr>
          <w:rStyle w:val="bumpedfont17"/>
          <w:rFonts w:ascii="Arial" w:hAnsi="Arial" w:cs="Arial"/>
          <w:color w:val="000000"/>
          <w:sz w:val="22"/>
          <w:szCs w:val="22"/>
        </w:rPr>
        <w:t>Beyens</w:t>
      </w:r>
      <w:proofErr w:type="spellEnd"/>
      <w:r w:rsidRPr="007036EA">
        <w:rPr>
          <w:rStyle w:val="bumpedfont17"/>
          <w:rFonts w:ascii="Arial" w:hAnsi="Arial" w:cs="Arial"/>
          <w:color w:val="000000"/>
          <w:sz w:val="22"/>
          <w:szCs w:val="22"/>
        </w:rPr>
        <w:t>, I. (2022) ‘Social media use and its impact on adolescent mental health: An umbrella review of the evidence’,</w:t>
      </w:r>
      <w:r w:rsidRPr="007036EA">
        <w:rPr>
          <w:rStyle w:val="apple-converted-space"/>
          <w:rFonts w:ascii="Arial" w:hAnsi="Arial" w:cs="Arial"/>
          <w:color w:val="000000"/>
          <w:sz w:val="22"/>
          <w:szCs w:val="22"/>
        </w:rPr>
        <w:t> </w:t>
      </w:r>
      <w:r w:rsidRPr="007036EA">
        <w:rPr>
          <w:rStyle w:val="bumpedfont17"/>
          <w:rFonts w:ascii="Arial" w:hAnsi="Arial" w:cs="Arial"/>
          <w:i/>
          <w:iCs/>
          <w:color w:val="000000"/>
          <w:sz w:val="22"/>
          <w:szCs w:val="22"/>
        </w:rPr>
        <w:t>Current Opinion in Psychology</w:t>
      </w:r>
      <w:r w:rsidRPr="007036EA">
        <w:rPr>
          <w:rStyle w:val="bumpedfont17"/>
          <w:rFonts w:ascii="Arial" w:hAnsi="Arial" w:cs="Arial"/>
          <w:color w:val="000000"/>
          <w:sz w:val="22"/>
          <w:szCs w:val="22"/>
        </w:rPr>
        <w:t>, 44, pp. 58–68.</w:t>
      </w:r>
    </w:p>
    <w:p w14:paraId="1DF65483" w14:textId="77777777" w:rsidR="00C147A7" w:rsidRPr="007036EA" w:rsidRDefault="00C147A7">
      <w:pPr>
        <w:pStyle w:val="s16"/>
        <w:spacing w:before="0" w:beforeAutospacing="0" w:after="45" w:afterAutospacing="0"/>
        <w:ind w:left="540" w:hanging="540"/>
        <w:rPr>
          <w:rFonts w:ascii="-webkit-standard" w:hAnsi="-webkit-standard"/>
          <w:color w:val="000000"/>
          <w:sz w:val="22"/>
          <w:szCs w:val="22"/>
        </w:rPr>
      </w:pPr>
      <w:r w:rsidRPr="007036EA">
        <w:rPr>
          <w:rStyle w:val="bumpedfont17"/>
          <w:rFonts w:ascii="Arial" w:hAnsi="Arial" w:cs="Arial"/>
          <w:color w:val="000000"/>
          <w:sz w:val="22"/>
          <w:szCs w:val="22"/>
        </w:rPr>
        <w:t xml:space="preserve">World Health </w:t>
      </w:r>
      <w:proofErr w:type="spellStart"/>
      <w:r w:rsidRPr="007036EA">
        <w:rPr>
          <w:rStyle w:val="bumpedfont17"/>
          <w:rFonts w:ascii="Arial" w:hAnsi="Arial" w:cs="Arial"/>
          <w:color w:val="000000"/>
          <w:sz w:val="22"/>
          <w:szCs w:val="22"/>
        </w:rPr>
        <w:t>Organization</w:t>
      </w:r>
      <w:proofErr w:type="spellEnd"/>
      <w:r w:rsidRPr="007036EA">
        <w:rPr>
          <w:rStyle w:val="bumpedfont17"/>
          <w:rFonts w:ascii="Arial" w:hAnsi="Arial" w:cs="Arial"/>
          <w:color w:val="000000"/>
          <w:sz w:val="22"/>
          <w:szCs w:val="22"/>
        </w:rPr>
        <w:t xml:space="preserve"> (2022)</w:t>
      </w:r>
      <w:r w:rsidRPr="007036EA">
        <w:rPr>
          <w:rStyle w:val="apple-converted-space"/>
          <w:rFonts w:ascii="Arial" w:hAnsi="Arial" w:cs="Arial"/>
          <w:color w:val="000000"/>
          <w:sz w:val="22"/>
          <w:szCs w:val="22"/>
        </w:rPr>
        <w:t> </w:t>
      </w:r>
      <w:r w:rsidRPr="007036EA">
        <w:rPr>
          <w:rStyle w:val="bumpedfont17"/>
          <w:rFonts w:ascii="Arial" w:hAnsi="Arial" w:cs="Arial"/>
          <w:i/>
          <w:iCs/>
          <w:color w:val="000000"/>
          <w:sz w:val="22"/>
          <w:szCs w:val="22"/>
        </w:rPr>
        <w:t>World mental health report: Transforming mental health for all</w:t>
      </w:r>
      <w:r w:rsidRPr="007036EA">
        <w:rPr>
          <w:rStyle w:val="bumpedfont17"/>
          <w:rFonts w:ascii="Arial" w:hAnsi="Arial" w:cs="Arial"/>
          <w:color w:val="000000"/>
          <w:sz w:val="22"/>
          <w:szCs w:val="22"/>
        </w:rPr>
        <w:t xml:space="preserve">. Geneva: World Health </w:t>
      </w:r>
      <w:proofErr w:type="spellStart"/>
      <w:r w:rsidRPr="007036EA">
        <w:rPr>
          <w:rStyle w:val="bumpedfont17"/>
          <w:rFonts w:ascii="Arial" w:hAnsi="Arial" w:cs="Arial"/>
          <w:color w:val="000000"/>
          <w:sz w:val="22"/>
          <w:szCs w:val="22"/>
        </w:rPr>
        <w:t>Organization</w:t>
      </w:r>
      <w:proofErr w:type="spellEnd"/>
      <w:r w:rsidRPr="007036EA">
        <w:rPr>
          <w:rStyle w:val="bumpedfont17"/>
          <w:rFonts w:ascii="Arial" w:hAnsi="Arial" w:cs="Arial"/>
          <w:color w:val="000000"/>
          <w:sz w:val="22"/>
          <w:szCs w:val="22"/>
        </w:rPr>
        <w:t>.</w:t>
      </w:r>
    </w:p>
    <w:p w14:paraId="6EDCF53A" w14:textId="0E14E4D5" w:rsidR="000907C3" w:rsidRPr="007036EA" w:rsidRDefault="000907C3" w:rsidP="00062A44">
      <w:pPr>
        <w:spacing w:line="360" w:lineRule="auto"/>
        <w:jc w:val="both"/>
        <w:rPr>
          <w:sz w:val="22"/>
          <w:szCs w:val="22"/>
        </w:rPr>
      </w:pPr>
    </w:p>
    <w:p w14:paraId="1E885C9D" w14:textId="77777777" w:rsidR="000907C3" w:rsidRPr="007036EA" w:rsidRDefault="000907C3" w:rsidP="40879172">
      <w:pPr>
        <w:pStyle w:val="p1"/>
        <w:spacing w:line="360" w:lineRule="auto"/>
        <w:jc w:val="both"/>
        <w:rPr>
          <w:sz w:val="22"/>
          <w:szCs w:val="22"/>
        </w:rPr>
      </w:pPr>
    </w:p>
    <w:p w14:paraId="2459F94D" w14:textId="77777777" w:rsidR="000907C3" w:rsidRDefault="000907C3" w:rsidP="40879172">
      <w:pPr>
        <w:pStyle w:val="p1"/>
        <w:spacing w:line="360" w:lineRule="auto"/>
        <w:jc w:val="both"/>
      </w:pPr>
    </w:p>
    <w:p w14:paraId="17A4968E" w14:textId="77777777" w:rsidR="001C763F" w:rsidRDefault="001C763F" w:rsidP="40879172">
      <w:pPr>
        <w:pStyle w:val="p2"/>
        <w:spacing w:line="360" w:lineRule="auto"/>
        <w:jc w:val="both"/>
      </w:pPr>
    </w:p>
    <w:p w14:paraId="7F75E2E9" w14:textId="77777777" w:rsidR="001C763F" w:rsidRDefault="001C763F" w:rsidP="40879172">
      <w:pPr>
        <w:pStyle w:val="p2"/>
        <w:spacing w:line="360" w:lineRule="auto"/>
        <w:jc w:val="both"/>
      </w:pPr>
    </w:p>
    <w:p w14:paraId="02BAB06A" w14:textId="77777777" w:rsidR="001C763F" w:rsidRDefault="001C763F" w:rsidP="40879172">
      <w:pPr>
        <w:pStyle w:val="p2"/>
        <w:spacing w:line="360" w:lineRule="auto"/>
        <w:jc w:val="both"/>
      </w:pPr>
    </w:p>
    <w:p w14:paraId="791D69E6" w14:textId="77777777" w:rsidR="001C763F" w:rsidRDefault="001C763F" w:rsidP="40879172">
      <w:pPr>
        <w:pStyle w:val="p2"/>
        <w:spacing w:line="360" w:lineRule="auto"/>
        <w:jc w:val="both"/>
      </w:pPr>
    </w:p>
    <w:p w14:paraId="7FCAF267" w14:textId="77777777" w:rsidR="00AF637D" w:rsidRDefault="00AF637D" w:rsidP="40879172">
      <w:pPr>
        <w:spacing w:line="360" w:lineRule="auto"/>
        <w:jc w:val="both"/>
      </w:pPr>
    </w:p>
    <w:p w14:paraId="700168F9" w14:textId="77777777" w:rsidR="001C763F" w:rsidRDefault="001C763F" w:rsidP="40879172">
      <w:pPr>
        <w:spacing w:line="360" w:lineRule="auto"/>
        <w:jc w:val="both"/>
      </w:pPr>
    </w:p>
    <w:p w14:paraId="3CA44685" w14:textId="77777777" w:rsidR="001C763F" w:rsidRDefault="001C763F" w:rsidP="40879172">
      <w:pPr>
        <w:spacing w:line="360" w:lineRule="auto"/>
        <w:jc w:val="both"/>
      </w:pPr>
    </w:p>
    <w:sectPr w:rsidR="001C76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ABD4F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459486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359"/>
    <w:rsid w:val="00062A44"/>
    <w:rsid w:val="000907C3"/>
    <w:rsid w:val="0014351B"/>
    <w:rsid w:val="001C763F"/>
    <w:rsid w:val="002115F6"/>
    <w:rsid w:val="00216601"/>
    <w:rsid w:val="00216D55"/>
    <w:rsid w:val="00262DD9"/>
    <w:rsid w:val="00391BC8"/>
    <w:rsid w:val="00413F92"/>
    <w:rsid w:val="00432623"/>
    <w:rsid w:val="00475A2F"/>
    <w:rsid w:val="005527D8"/>
    <w:rsid w:val="00573366"/>
    <w:rsid w:val="0061394B"/>
    <w:rsid w:val="007036EA"/>
    <w:rsid w:val="007877BE"/>
    <w:rsid w:val="009A5BD4"/>
    <w:rsid w:val="00AF637D"/>
    <w:rsid w:val="00C147A7"/>
    <w:rsid w:val="00D21C45"/>
    <w:rsid w:val="00EA3359"/>
    <w:rsid w:val="0651BDC6"/>
    <w:rsid w:val="0D67943A"/>
    <w:rsid w:val="1181B751"/>
    <w:rsid w:val="1C104300"/>
    <w:rsid w:val="1C317636"/>
    <w:rsid w:val="2A6D2DFB"/>
    <w:rsid w:val="33201948"/>
    <w:rsid w:val="3C9D428F"/>
    <w:rsid w:val="40879172"/>
    <w:rsid w:val="4488E51D"/>
    <w:rsid w:val="4CD91B5F"/>
    <w:rsid w:val="4D6B9C94"/>
    <w:rsid w:val="5E9F27EA"/>
    <w:rsid w:val="758FEF3B"/>
    <w:rsid w:val="77376ABD"/>
    <w:rsid w:val="7ABD4AB0"/>
    <w:rsid w:val="7AC5F1D9"/>
    <w:rsid w:val="7CF75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4C212F"/>
  <w15:chartTrackingRefBased/>
  <w15:docId w15:val="{C7FC5A57-93F3-194E-9C10-5759BAE48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3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3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33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3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3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3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3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3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3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3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3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3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3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3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3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3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3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359"/>
    <w:rPr>
      <w:rFonts w:eastAsiaTheme="majorEastAsia" w:cstheme="majorBidi"/>
      <w:color w:val="272727" w:themeColor="text1" w:themeTint="D8"/>
    </w:rPr>
  </w:style>
  <w:style w:type="paragraph" w:styleId="Title">
    <w:name w:val="Title"/>
    <w:basedOn w:val="Normal"/>
    <w:next w:val="Normal"/>
    <w:link w:val="TitleChar"/>
    <w:uiPriority w:val="10"/>
    <w:qFormat/>
    <w:rsid w:val="00EA3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3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359"/>
    <w:pPr>
      <w:spacing w:before="160"/>
      <w:jc w:val="center"/>
    </w:pPr>
    <w:rPr>
      <w:i/>
      <w:iCs/>
      <w:color w:val="404040" w:themeColor="text1" w:themeTint="BF"/>
    </w:rPr>
  </w:style>
  <w:style w:type="character" w:customStyle="1" w:styleId="QuoteChar">
    <w:name w:val="Quote Char"/>
    <w:basedOn w:val="DefaultParagraphFont"/>
    <w:link w:val="Quote"/>
    <w:uiPriority w:val="29"/>
    <w:rsid w:val="00EA3359"/>
    <w:rPr>
      <w:i/>
      <w:iCs/>
      <w:color w:val="404040" w:themeColor="text1" w:themeTint="BF"/>
    </w:rPr>
  </w:style>
  <w:style w:type="paragraph" w:styleId="ListParagraph">
    <w:name w:val="List Paragraph"/>
    <w:basedOn w:val="Normal"/>
    <w:uiPriority w:val="34"/>
    <w:qFormat/>
    <w:rsid w:val="00EA3359"/>
    <w:pPr>
      <w:ind w:left="720"/>
      <w:contextualSpacing/>
    </w:pPr>
  </w:style>
  <w:style w:type="character" w:styleId="IntenseEmphasis">
    <w:name w:val="Intense Emphasis"/>
    <w:basedOn w:val="DefaultParagraphFont"/>
    <w:uiPriority w:val="21"/>
    <w:qFormat/>
    <w:rsid w:val="00EA3359"/>
    <w:rPr>
      <w:i/>
      <w:iCs/>
      <w:color w:val="0F4761" w:themeColor="accent1" w:themeShade="BF"/>
    </w:rPr>
  </w:style>
  <w:style w:type="paragraph" w:styleId="IntenseQuote">
    <w:name w:val="Intense Quote"/>
    <w:basedOn w:val="Normal"/>
    <w:next w:val="Normal"/>
    <w:link w:val="IntenseQuoteChar"/>
    <w:uiPriority w:val="30"/>
    <w:qFormat/>
    <w:rsid w:val="00EA33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359"/>
    <w:rPr>
      <w:i/>
      <w:iCs/>
      <w:color w:val="0F4761" w:themeColor="accent1" w:themeShade="BF"/>
    </w:rPr>
  </w:style>
  <w:style w:type="character" w:styleId="IntenseReference">
    <w:name w:val="Intense Reference"/>
    <w:basedOn w:val="DefaultParagraphFont"/>
    <w:uiPriority w:val="32"/>
    <w:qFormat/>
    <w:rsid w:val="00EA3359"/>
    <w:rPr>
      <w:b/>
      <w:bCs/>
      <w:smallCaps/>
      <w:color w:val="0F4761" w:themeColor="accent1" w:themeShade="BF"/>
      <w:spacing w:val="5"/>
    </w:rPr>
  </w:style>
  <w:style w:type="paragraph" w:customStyle="1" w:styleId="p1">
    <w:name w:val="p1"/>
    <w:basedOn w:val="Normal"/>
    <w:rsid w:val="00EA3359"/>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EA335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A3359"/>
  </w:style>
  <w:style w:type="character" w:customStyle="1" w:styleId="s1">
    <w:name w:val="s1"/>
    <w:basedOn w:val="DefaultParagraphFont"/>
    <w:rsid w:val="00EA3359"/>
  </w:style>
  <w:style w:type="paragraph" w:customStyle="1" w:styleId="p3">
    <w:name w:val="p3"/>
    <w:basedOn w:val="Normal"/>
    <w:rsid w:val="00EA3359"/>
    <w:pPr>
      <w:spacing w:before="100" w:beforeAutospacing="1" w:after="100" w:afterAutospacing="1" w:line="240" w:lineRule="auto"/>
    </w:pPr>
    <w:rPr>
      <w:rFonts w:ascii="Times New Roman" w:hAnsi="Times New Roman" w:cs="Times New Roman"/>
      <w:kern w:val="0"/>
      <w14:ligatures w14:val="none"/>
    </w:rPr>
  </w:style>
  <w:style w:type="paragraph" w:customStyle="1" w:styleId="s10">
    <w:name w:val="s10"/>
    <w:basedOn w:val="Normal"/>
    <w:rsid w:val="00C147A7"/>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C147A7"/>
  </w:style>
  <w:style w:type="paragraph" w:customStyle="1" w:styleId="s11">
    <w:name w:val="s11"/>
    <w:basedOn w:val="Normal"/>
    <w:rsid w:val="00C147A7"/>
    <w:pPr>
      <w:spacing w:before="100" w:beforeAutospacing="1" w:after="100" w:afterAutospacing="1" w:line="240" w:lineRule="auto"/>
    </w:pPr>
    <w:rPr>
      <w:rFonts w:ascii="Times New Roman" w:hAnsi="Times New Roman" w:cs="Times New Roman"/>
      <w:kern w:val="0"/>
      <w14:ligatures w14:val="none"/>
    </w:rPr>
  </w:style>
  <w:style w:type="paragraph" w:customStyle="1" w:styleId="s13">
    <w:name w:val="s13"/>
    <w:basedOn w:val="Normal"/>
    <w:rsid w:val="00C147A7"/>
    <w:pPr>
      <w:spacing w:before="100" w:beforeAutospacing="1" w:after="100" w:afterAutospacing="1" w:line="240" w:lineRule="auto"/>
    </w:pPr>
    <w:rPr>
      <w:rFonts w:ascii="Times New Roman" w:hAnsi="Times New Roman" w:cs="Times New Roman"/>
      <w:kern w:val="0"/>
      <w14:ligatures w14:val="none"/>
    </w:rPr>
  </w:style>
  <w:style w:type="paragraph" w:customStyle="1" w:styleId="s16">
    <w:name w:val="s16"/>
    <w:basedOn w:val="Normal"/>
    <w:rsid w:val="00C147A7"/>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7">
    <w:name w:val="bumpedfont17"/>
    <w:basedOn w:val="DefaultParagraphFont"/>
    <w:rsid w:val="00C147A7"/>
  </w:style>
  <w:style w:type="character" w:customStyle="1" w:styleId="apple-converted-space">
    <w:name w:val="apple-converted-space"/>
    <w:basedOn w:val="DefaultParagraphFont"/>
    <w:rsid w:val="00C14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2031</Words>
  <Characters>11582</Characters>
  <Application>Microsoft Office Word</Application>
  <DocSecurity>0</DocSecurity>
  <Lines>96</Lines>
  <Paragraphs>27</Paragraphs>
  <ScaleCrop>false</ScaleCrop>
  <Company/>
  <LinksUpToDate>false</LinksUpToDate>
  <CharactersWithSpaces>13586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Abibat Laura Bamidele (2513925)</dc:creator>
  <cp:keywords/>
  <dc:description/>
  <cp:lastModifiedBy>Abibat Laura Bamidele (2513925)</cp:lastModifiedBy>
  <cp:revision>2</cp:revision>
  <dcterms:created xsi:type="dcterms:W3CDTF">2026-07-17T22:15:00Z</dcterms:created>
  <dcterms:modified xsi:type="dcterms:W3CDTF">2026-07-17T22:15:00Z</dcterms:modified>
</cp:coreProperties>
</file>