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9BA0A79"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C311A9">
              <w:rPr>
                <w:rFonts w:ascii="Times New Roman" w:hAnsi="Times New Roman" w:cs="Times New Roman"/>
                <w:b/>
                <w:color w:val="auto"/>
                <w:sz w:val="48"/>
              </w:rPr>
              <w:t>Shannon Thomas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CD3EC90"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C311A9">
              <w:rPr>
                <w:rFonts w:ascii="Times New Roman" w:hAnsi="Times New Roman" w:cs="Times New Roman"/>
                <w:b/>
                <w:color w:val="auto"/>
                <w:sz w:val="48"/>
              </w:rPr>
              <w:t xml:space="preserve"> </w:t>
            </w:r>
            <w:hyperlink r:id="rId11" w:history="1">
              <w:r w:rsidR="00C311A9" w:rsidRPr="003C499F">
                <w:rPr>
                  <w:rStyle w:val="Hyperlink"/>
                  <w:rFonts w:ascii="Times New Roman" w:hAnsi="Times New Roman" w:cs="Times New Roman"/>
                  <w:b/>
                  <w:color w:val="auto"/>
                  <w:sz w:val="44"/>
                  <w:szCs w:val="44"/>
                  <w:u w:val="none"/>
                </w:rPr>
                <w:t>2126269@student.uwtsd.ac.uk</w:t>
              </w:r>
            </w:hyperlink>
            <w:r w:rsidR="00C311A9" w:rsidRPr="003C499F">
              <w:rPr>
                <w:rFonts w:ascii="Times New Roman" w:hAnsi="Times New Roman" w:cs="Times New Roman"/>
                <w:b/>
                <w:color w:val="auto"/>
                <w:sz w:val="44"/>
                <w:szCs w:val="44"/>
              </w:rPr>
              <w:t>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16A5103E"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C311A9">
              <w:rPr>
                <w:rFonts w:ascii="Times New Roman" w:hAnsi="Times New Roman" w:cs="Times New Roman"/>
                <w:b/>
                <w:color w:val="auto"/>
                <w:sz w:val="48"/>
              </w:rPr>
              <w:t xml:space="preserve"> </w:t>
            </w:r>
            <w:r w:rsidR="00C311A9" w:rsidRPr="003C499F">
              <w:rPr>
                <w:rFonts w:ascii="Times New Roman" w:hAnsi="Times New Roman" w:cs="Times New Roman"/>
                <w:b/>
                <w:color w:val="auto"/>
                <w:sz w:val="40"/>
                <w:szCs w:val="16"/>
              </w:rPr>
              <w:t>212626</w:t>
            </w:r>
            <w:r w:rsidR="00C311A9" w:rsidRPr="00C311A9">
              <w:rPr>
                <w:rFonts w:ascii="Times New Roman" w:hAnsi="Times New Roman" w:cs="Times New Roman"/>
                <w:b/>
                <w:color w:val="auto"/>
                <w:sz w:val="48"/>
              </w:rPr>
              <w:t>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1D18D5DA" w14:textId="77777777" w:rsidR="003240FC" w:rsidRDefault="003240FC" w:rsidP="00FF7EBB">
            <w:pPr>
              <w:jc w:val="both"/>
              <w:rPr>
                <w:i/>
                <w:sz w:val="24"/>
                <w:szCs w:val="24"/>
              </w:rPr>
            </w:pPr>
          </w:p>
          <w:p w14:paraId="00513BE8" w14:textId="77777777" w:rsidR="003240FC" w:rsidRPr="003240FC" w:rsidRDefault="003240FC" w:rsidP="003240FC">
            <w:pPr>
              <w:overflowPunct/>
              <w:autoSpaceDE/>
              <w:autoSpaceDN/>
              <w:adjustRightInd/>
              <w:spacing w:line="360" w:lineRule="auto"/>
              <w:textAlignment w:val="auto"/>
              <w:rPr>
                <w:rFonts w:ascii="Calibri" w:eastAsia="Calibri" w:hAnsi="Calibri" w:cs="Times New Roman"/>
                <w:color w:val="auto"/>
                <w:sz w:val="24"/>
                <w:szCs w:val="24"/>
                <w:lang w:eastAsia="en-US"/>
              </w:rPr>
            </w:pPr>
            <w:r w:rsidRPr="003240FC">
              <w:rPr>
                <w:rFonts w:ascii="Calibri" w:eastAsia="Calibri" w:hAnsi="Calibri" w:cs="Times New Roman"/>
                <w:color w:val="auto"/>
                <w:sz w:val="24"/>
                <w:szCs w:val="24"/>
                <w:lang w:eastAsia="en-US"/>
              </w:rPr>
              <w:t>Within this piece of work, I am going to use Gibbs’ Model of Reflection to critically reflect on an assessment I have undertaken with others, in my own work, concerning the safeguarding of three children. Gibbs’ Model of Reflection was developed in 1988 by Graham Gibbs (Gibbs, 1988). The reflective model gives structure to learning from experiences. The model has six stages to explore and reflect on an experience: description, feelings, evaluation, analysis, conclusion, and action plan (Gibbs, 1988).</w:t>
            </w:r>
          </w:p>
          <w:p w14:paraId="4773DD17" w14:textId="77777777" w:rsidR="003240FC" w:rsidRPr="003240FC" w:rsidRDefault="003240FC" w:rsidP="003240FC">
            <w:pPr>
              <w:overflowPunct/>
              <w:autoSpaceDE/>
              <w:autoSpaceDN/>
              <w:adjustRightInd/>
              <w:spacing w:line="360" w:lineRule="auto"/>
              <w:textAlignment w:val="auto"/>
              <w:rPr>
                <w:rFonts w:ascii="Calibri" w:eastAsia="Calibri" w:hAnsi="Calibri" w:cs="Times New Roman"/>
                <w:color w:val="FF0000"/>
                <w:sz w:val="24"/>
                <w:szCs w:val="24"/>
                <w:lang w:eastAsia="en-US"/>
              </w:rPr>
            </w:pPr>
          </w:p>
          <w:p w14:paraId="42F5A2D5" w14:textId="77777777" w:rsidR="003240FC" w:rsidRPr="003240FC" w:rsidRDefault="003240FC" w:rsidP="003240FC">
            <w:pPr>
              <w:overflowPunct/>
              <w:autoSpaceDE/>
              <w:autoSpaceDN/>
              <w:adjustRightInd/>
              <w:spacing w:line="360" w:lineRule="auto"/>
              <w:textAlignment w:val="auto"/>
              <w:rPr>
                <w:rFonts w:ascii="Calibri" w:eastAsia="Calibri" w:hAnsi="Calibri" w:cs="Times New Roman"/>
                <w:color w:val="auto"/>
                <w:sz w:val="24"/>
                <w:szCs w:val="24"/>
                <w:lang w:eastAsia="en-US"/>
              </w:rPr>
            </w:pPr>
            <w:r w:rsidRPr="003240FC">
              <w:rPr>
                <w:rFonts w:ascii="Calibri" w:eastAsia="Calibri" w:hAnsi="Calibri" w:cs="Times New Roman"/>
                <w:color w:val="auto"/>
                <w:sz w:val="24"/>
                <w:szCs w:val="24"/>
                <w:lang w:eastAsia="en-US"/>
              </w:rPr>
              <w:t xml:space="preserve">Within my role for the Local Authority, I exercise functions under the the Social Services and Well-Being (Wales) Act. The Social Services and Well-Being (Wales) Act and the Children’s Act (1989) are the primary legislation used to safeguard children throughout Wales. I also have due regard for the United Nations Principles of the 'Rights of the Child’ and recognise that as Local Authority we must act in a way that is compatible with the rights under the European Convention of Human Rights. Human rights underpin our social care legislation and some of them are particularly relevant within </w:t>
            </w:r>
            <w:r w:rsidRPr="003240FC">
              <w:rPr>
                <w:rFonts w:ascii="Calibri" w:eastAsia="Calibri" w:hAnsi="Calibri" w:cs="Times New Roman"/>
                <w:color w:val="auto"/>
                <w:sz w:val="24"/>
                <w:szCs w:val="24"/>
                <w:lang w:eastAsia="en-US"/>
              </w:rPr>
              <w:lastRenderedPageBreak/>
              <w:t xml:space="preserve">our work with children and families. These include Freedom from torture and inhuman or degrading treatment (Article 3), Right to liberty and security (Article 5), and Respect for your private and family life (Article 8). </w:t>
            </w:r>
          </w:p>
          <w:p w14:paraId="6474A7AF" w14:textId="77777777" w:rsidR="003240FC" w:rsidRPr="003240FC" w:rsidRDefault="003240FC" w:rsidP="003240FC">
            <w:pPr>
              <w:overflowPunct/>
              <w:autoSpaceDE/>
              <w:autoSpaceDN/>
              <w:adjustRightInd/>
              <w:spacing w:line="360" w:lineRule="auto"/>
              <w:textAlignment w:val="auto"/>
              <w:rPr>
                <w:rFonts w:ascii="Calibri" w:eastAsia="Calibri" w:hAnsi="Calibri" w:cs="Times New Roman"/>
                <w:color w:val="FF0000"/>
                <w:sz w:val="24"/>
                <w:szCs w:val="24"/>
                <w:lang w:eastAsia="en-US"/>
              </w:rPr>
            </w:pPr>
          </w:p>
          <w:p w14:paraId="6A51CA66" w14:textId="77777777" w:rsidR="003240FC" w:rsidRPr="003240FC" w:rsidRDefault="003240FC" w:rsidP="003240FC">
            <w:pPr>
              <w:overflowPunct/>
              <w:autoSpaceDE/>
              <w:autoSpaceDN/>
              <w:adjustRightInd/>
              <w:spacing w:line="360" w:lineRule="auto"/>
              <w:textAlignment w:val="auto"/>
              <w:rPr>
                <w:rFonts w:ascii="Calibri" w:eastAsia="Calibri" w:hAnsi="Calibri" w:cs="Times New Roman"/>
                <w:color w:val="FF0000"/>
                <w:sz w:val="24"/>
                <w:szCs w:val="24"/>
                <w:lang w:eastAsia="en-US"/>
              </w:rPr>
            </w:pPr>
            <w:r w:rsidRPr="003240FC">
              <w:rPr>
                <w:rFonts w:ascii="Calibri" w:eastAsia="Calibri" w:hAnsi="Calibri" w:cs="Times New Roman"/>
                <w:color w:val="auto"/>
                <w:sz w:val="24"/>
                <w:szCs w:val="24"/>
                <w:lang w:eastAsia="en-US"/>
              </w:rPr>
              <w:t xml:space="preserve">This reflective case study is based on a family of five in which there is a Mother, a Father and their three children, two of which are primary school aged and one in secondary school. For the purpose of this case study the children’s Mother will be referred to as ‘3’ and the children’s Father as ‘4’. The family are all white British and live in a local town in Wales having moved from a large city in England. </w:t>
            </w:r>
            <w:r w:rsidRPr="003240FC">
              <w:rPr>
                <w:rFonts w:ascii="Calibri" w:eastAsia="Calibri" w:hAnsi="Calibri" w:cs="Times New Roman"/>
                <w:iCs/>
                <w:color w:val="auto"/>
                <w:sz w:val="24"/>
                <w:szCs w:val="24"/>
                <w:lang w:eastAsia="en-US"/>
              </w:rPr>
              <w:t xml:space="preserve">Abiding by the Welsh Language (Wales) Measure 2011 and the Local Authority’s Welsh language policy, the family were given the choice of which language they preferred to use. The family opted to speak and receive correspondence in English throughout the family’s intervention. As a professional working directly with children and families I have a responsibility to provide the Active Offer, ensuring individuals receive services in their preferred language (Welsh Government, 2015). The family have friends and family who live closely, and they are well integrated within their local community. </w:t>
            </w:r>
          </w:p>
          <w:p w14:paraId="5ECEA57C" w14:textId="77777777" w:rsidR="003240FC" w:rsidRPr="003240FC" w:rsidRDefault="003240FC" w:rsidP="003240FC">
            <w:pPr>
              <w:overflowPunct/>
              <w:autoSpaceDE/>
              <w:autoSpaceDN/>
              <w:adjustRightInd/>
              <w:spacing w:line="360" w:lineRule="auto"/>
              <w:textAlignment w:val="auto"/>
              <w:rPr>
                <w:rFonts w:ascii="Calibri" w:eastAsia="Calibri" w:hAnsi="Calibri" w:cs="Times New Roman"/>
                <w:iCs/>
                <w:color w:val="auto"/>
                <w:sz w:val="24"/>
                <w:szCs w:val="24"/>
                <w:lang w:eastAsia="en-US"/>
              </w:rPr>
            </w:pPr>
          </w:p>
          <w:p w14:paraId="38AF7E9B" w14:textId="77777777" w:rsidR="003240FC" w:rsidRPr="003240FC" w:rsidRDefault="003240FC" w:rsidP="003240FC">
            <w:pPr>
              <w:overflowPunct/>
              <w:autoSpaceDE/>
              <w:autoSpaceDN/>
              <w:adjustRightInd/>
              <w:spacing w:line="360" w:lineRule="auto"/>
              <w:textAlignment w:val="auto"/>
              <w:rPr>
                <w:rFonts w:ascii="Calibri" w:eastAsia="Calibri" w:hAnsi="Calibri" w:cs="Times New Roman"/>
                <w:color w:val="auto"/>
                <w:sz w:val="24"/>
                <w:szCs w:val="24"/>
                <w:lang w:eastAsia="en-US"/>
              </w:rPr>
            </w:pPr>
            <w:r w:rsidRPr="003240FC">
              <w:rPr>
                <w:rFonts w:ascii="Calibri" w:eastAsia="Calibri" w:hAnsi="Calibri" w:cs="Times New Roman"/>
                <w:color w:val="auto"/>
                <w:sz w:val="24"/>
                <w:szCs w:val="24"/>
                <w:lang w:eastAsia="en-US"/>
              </w:rPr>
              <w:t xml:space="preserve">The family have been known to the Children and Families Services for many years with a lengthy and historic chronology of involvement dating back over a decade. ‘3’ and ‘4’ have older children who were also subject to Child Protection proceedings throughout their childhood. On the most recent occasion the service received three consecutive referrals sharing concerns over the three youngest children. The referrals from education and neighbours highlighted concerns over physical chastisement, parental substance misuse, parental mental health, a lack of parental supervision and extremely poor home conditions. </w:t>
            </w:r>
            <w:r w:rsidRPr="003240FC">
              <w:rPr>
                <w:rFonts w:ascii="Calibri" w:eastAsia="Calibri" w:hAnsi="Calibri" w:cs="Times New Roman"/>
                <w:b/>
                <w:bCs/>
                <w:color w:val="002060"/>
                <w:sz w:val="24"/>
                <w:szCs w:val="24"/>
                <w:lang w:eastAsia="en-US"/>
              </w:rPr>
              <w:br/>
            </w:r>
            <w:r w:rsidRPr="003240FC">
              <w:rPr>
                <w:rFonts w:ascii="Calibri" w:eastAsia="Calibri" w:hAnsi="Calibri" w:cs="Times New Roman"/>
                <w:b/>
                <w:bCs/>
                <w:color w:val="002060"/>
                <w:sz w:val="24"/>
                <w:szCs w:val="24"/>
                <w:lang w:eastAsia="en-US"/>
              </w:rPr>
              <w:br/>
            </w:r>
            <w:r w:rsidRPr="003240FC">
              <w:rPr>
                <w:rFonts w:ascii="Calibri" w:eastAsia="Calibri" w:hAnsi="Calibri" w:cs="Times New Roman"/>
                <w:color w:val="auto"/>
                <w:sz w:val="24"/>
                <w:szCs w:val="24"/>
                <w:lang w:eastAsia="en-US"/>
              </w:rPr>
              <w:t>Following the recipient of the referrals, the Duty Practice Leader had 24 hours to make a manager’s decision on what actions were required to be taken by the Children and Families Service. One of the outcomes of the manager’s decision was for the family to be allocated a Social Worker to complete a Part 3 Assessment of Care and Support Needs under the Social Services and Well-being (Wales) Act 2014. The Social Services and Well-being (Wales) Act 2014 states that  ‘</w:t>
            </w:r>
            <w:r w:rsidRPr="003240FC">
              <w:rPr>
                <w:rFonts w:ascii="Calibri" w:eastAsia="Calibri" w:hAnsi="Calibri" w:cs="Times New Roman"/>
                <w:i/>
                <w:color w:val="auto"/>
                <w:sz w:val="24"/>
                <w:szCs w:val="24"/>
                <w:lang w:eastAsia="en-US"/>
              </w:rPr>
              <w:t xml:space="preserve">Where it appears to a local </w:t>
            </w:r>
            <w:r w:rsidRPr="003240FC">
              <w:rPr>
                <w:rFonts w:ascii="Calibri" w:eastAsia="Calibri" w:hAnsi="Calibri" w:cs="Times New Roman"/>
                <w:i/>
                <w:color w:val="auto"/>
                <w:sz w:val="24"/>
                <w:szCs w:val="24"/>
                <w:lang w:eastAsia="en-US"/>
              </w:rPr>
              <w:lastRenderedPageBreak/>
              <w:t>authority that a child may need care and support in addition to, or instead of, the care and support provided by the child’s family, the authority must assess -  (a) whether the child does need care and support of that kind, and (b) If the child does, what those needs are’.</w:t>
            </w:r>
            <w:r w:rsidRPr="003240FC">
              <w:rPr>
                <w:rFonts w:ascii="Calibri" w:eastAsia="Calibri" w:hAnsi="Calibri" w:cs="Times New Roman"/>
                <w:color w:val="auto"/>
                <w:sz w:val="24"/>
                <w:szCs w:val="24"/>
                <w:lang w:eastAsia="en-US"/>
              </w:rPr>
              <w:t xml:space="preserve"> </w:t>
            </w:r>
          </w:p>
          <w:p w14:paraId="3F98E41D" w14:textId="77777777" w:rsidR="003240FC" w:rsidRPr="003240FC" w:rsidRDefault="003240FC" w:rsidP="003240FC">
            <w:pPr>
              <w:overflowPunct/>
              <w:autoSpaceDE/>
              <w:autoSpaceDN/>
              <w:adjustRightInd/>
              <w:spacing w:line="360" w:lineRule="auto"/>
              <w:textAlignment w:val="auto"/>
              <w:rPr>
                <w:rFonts w:ascii="Calibri" w:eastAsia="Calibri" w:hAnsi="Calibri" w:cs="Times New Roman"/>
                <w:color w:val="auto"/>
                <w:sz w:val="24"/>
                <w:szCs w:val="24"/>
                <w:lang w:eastAsia="en-US"/>
              </w:rPr>
            </w:pPr>
          </w:p>
          <w:p w14:paraId="67740446" w14:textId="77777777" w:rsidR="003240FC" w:rsidRPr="003240FC" w:rsidRDefault="003240FC" w:rsidP="003240FC">
            <w:pPr>
              <w:overflowPunct/>
              <w:autoSpaceDE/>
              <w:autoSpaceDN/>
              <w:adjustRightInd/>
              <w:spacing w:line="360" w:lineRule="auto"/>
              <w:textAlignment w:val="auto"/>
              <w:rPr>
                <w:rFonts w:ascii="Calibri" w:eastAsia="Calibri" w:hAnsi="Calibri" w:cs="Times New Roman"/>
                <w:color w:val="auto"/>
                <w:sz w:val="24"/>
                <w:szCs w:val="24"/>
                <w:lang w:eastAsia="en-US"/>
              </w:rPr>
            </w:pPr>
            <w:r w:rsidRPr="003240FC">
              <w:rPr>
                <w:rFonts w:ascii="Calibri" w:eastAsia="Calibri" w:hAnsi="Calibri" w:cs="Times New Roman"/>
                <w:color w:val="auto"/>
                <w:sz w:val="24"/>
                <w:szCs w:val="24"/>
                <w:lang w:eastAsia="en-US"/>
              </w:rPr>
              <w:t xml:space="preserve">In addition, it was felt that a Strategy Discussion between the Duty Practice Leader and the Police was required as there was reasonable cause to suspect that the children were at risk of significant harm (Wales Safeguarding Procedure, 2021). The Strategy Discussion concluded that in addition to the Part 3 Care and Support Assessment, a single agency Section 47 Enquiry was required. The All Wales Safeguarding Procedures (2021) state that the allocated Social Worker has 15 working days to investigate and conclude their enquiry from the last strategy discussion. The Social Worker undertook a thorough Part 3 Care and Support Assessment and Section 47 Enquiry which concluded that given the history she felt that the children were experiencing long term neglect and significant harm in the categories of emotional and physical harm. The Social Worker noted how the parents had not been able to sustain change despite intensive support from the Children and Families’ Service previously. </w:t>
            </w:r>
            <w:r w:rsidRPr="003240FC">
              <w:rPr>
                <w:rFonts w:ascii="Calibri" w:eastAsia="Calibri" w:hAnsi="Calibri" w:cs="Times New Roman"/>
                <w:color w:val="auto"/>
                <w:sz w:val="24"/>
                <w:szCs w:val="24"/>
                <w:lang w:eastAsia="en-US"/>
              </w:rPr>
              <w:br/>
            </w:r>
            <w:r w:rsidRPr="003240FC">
              <w:rPr>
                <w:rFonts w:ascii="Calibri" w:eastAsia="Calibri" w:hAnsi="Calibri" w:cs="Times New Roman"/>
                <w:color w:val="auto"/>
                <w:sz w:val="24"/>
                <w:szCs w:val="24"/>
                <w:lang w:eastAsia="en-US"/>
              </w:rPr>
              <w:br/>
              <w:t xml:space="preserve">Following the Section 47 Enquiry, an Initial Child Protection Case Conference was also arranged. The All Wales Safeguarding Procedures (2021) state that an Initial Child Protection Case Conference should take place within 15 working days of the last strategy discussion. The purpose of an Initial Child Protection Case Conference is to bring together key family members with advocates and practitioners most involved with the child and the family, to make decisions about the child’s safety, well-being, and development (Wales Safeguarding Procedures, 2021). Section 164 of the Social Services and Well-being (Wales) Act 2014 states that practitioners have a duty to co-operate and provide information. Within the Initial Child Protection Case Conference, a unanimous decision was made by all practitioners that all three children’s names should be placed on the Child Protection Register under the categories of neglect and physical harm. </w:t>
            </w:r>
          </w:p>
          <w:p w14:paraId="68D4E62A" w14:textId="77777777" w:rsidR="003240FC" w:rsidRPr="003240FC" w:rsidRDefault="003240FC" w:rsidP="003240FC">
            <w:pPr>
              <w:overflowPunct/>
              <w:autoSpaceDE/>
              <w:autoSpaceDN/>
              <w:adjustRightInd/>
              <w:spacing w:line="360" w:lineRule="auto"/>
              <w:textAlignment w:val="auto"/>
              <w:rPr>
                <w:rFonts w:ascii="Calibri" w:eastAsia="Calibri" w:hAnsi="Calibri" w:cs="Times New Roman"/>
                <w:color w:val="auto"/>
                <w:sz w:val="24"/>
                <w:szCs w:val="24"/>
                <w:lang w:eastAsia="en-US"/>
              </w:rPr>
            </w:pPr>
          </w:p>
          <w:p w14:paraId="4A8ED94F" w14:textId="77777777" w:rsidR="003240FC" w:rsidRPr="003240FC" w:rsidRDefault="003240FC" w:rsidP="003240FC">
            <w:pPr>
              <w:overflowPunct/>
              <w:autoSpaceDE/>
              <w:autoSpaceDN/>
              <w:adjustRightInd/>
              <w:spacing w:line="360" w:lineRule="auto"/>
              <w:textAlignment w:val="auto"/>
              <w:rPr>
                <w:rFonts w:ascii="Calibri" w:eastAsia="Calibri" w:hAnsi="Calibri" w:cs="Times New Roman"/>
                <w:color w:val="auto"/>
                <w:sz w:val="24"/>
                <w:szCs w:val="24"/>
                <w:lang w:eastAsia="en-US"/>
              </w:rPr>
            </w:pPr>
            <w:r w:rsidRPr="003240FC">
              <w:rPr>
                <w:rFonts w:ascii="Calibri" w:eastAsia="Calibri" w:hAnsi="Calibri" w:cs="Times New Roman"/>
                <w:color w:val="auto"/>
                <w:sz w:val="24"/>
                <w:szCs w:val="24"/>
                <w:lang w:eastAsia="en-US"/>
              </w:rPr>
              <w:t xml:space="preserve">Due to the Local Authority’s own policy, the family also needed to be discussed in the internal Legal Gate Keeping meeting. Within this panel a decision was made by senior managers and Local </w:t>
            </w:r>
            <w:r w:rsidRPr="003240FC">
              <w:rPr>
                <w:rFonts w:ascii="Calibri" w:eastAsia="Calibri" w:hAnsi="Calibri" w:cs="Times New Roman"/>
                <w:color w:val="auto"/>
                <w:sz w:val="24"/>
                <w:szCs w:val="24"/>
                <w:lang w:eastAsia="en-US"/>
              </w:rPr>
              <w:lastRenderedPageBreak/>
              <w:t xml:space="preserve">Authority Solicitors to go to court to request that the children be removed from their parent’s care under an Interim Care Order as it was felt that threshold had been met. Before a court can make any care order, it must be satisfied that the ‘threshold criteria’ in Section 31 of the Children Act 1989 have been met. Within one week of the Legal Gate Keeping meeting, the court hearing took place and the court agreed with the Local Authority’s proposed plan of removal. All three children were removed from their parent’s care and placed in the care of family members who passed their viability assessments by the Fostering Team. The family members were then considered the children’s Kinship Foster Carers. </w:t>
            </w:r>
            <w:r w:rsidRPr="003240FC">
              <w:rPr>
                <w:rFonts w:ascii="Calibri" w:eastAsia="Calibri" w:hAnsi="Calibri" w:cs="Times New Roman"/>
                <w:color w:val="auto"/>
                <w:sz w:val="24"/>
                <w:szCs w:val="24"/>
                <w:lang w:eastAsia="en-US"/>
              </w:rPr>
              <w:br/>
            </w:r>
            <w:r w:rsidRPr="003240FC">
              <w:rPr>
                <w:rFonts w:ascii="Calibri" w:eastAsia="Calibri" w:hAnsi="Calibri" w:cs="Times New Roman"/>
                <w:color w:val="auto"/>
                <w:sz w:val="24"/>
                <w:szCs w:val="24"/>
                <w:lang w:eastAsia="en-US"/>
              </w:rPr>
              <w:br/>
            </w:r>
            <w:r w:rsidRPr="003240FC">
              <w:rPr>
                <w:rFonts w:ascii="Calibri" w:eastAsia="Calibri" w:hAnsi="Calibri" w:cs="Calibri"/>
                <w:color w:val="auto"/>
                <w:sz w:val="24"/>
                <w:szCs w:val="24"/>
                <w:lang w:eastAsia="en-US"/>
              </w:rPr>
              <w:t xml:space="preserve">At this stage, the allocated Social Worker referred the family to the specialist team in which I work. The Social Worker requested intensive support for the family particularly ‘3’ and ‘4’. One of the core aims of the team in which I work is to support and assess parental capacity and motivation to change using </w:t>
            </w:r>
            <w:r w:rsidRPr="003240FC">
              <w:rPr>
                <w:rFonts w:ascii="Calibri" w:eastAsia="Calibri" w:hAnsi="Calibri" w:cs="Times New Roman"/>
                <w:color w:val="auto"/>
                <w:sz w:val="24"/>
                <w:szCs w:val="24"/>
                <w:lang w:eastAsia="en-US"/>
              </w:rPr>
              <w:t>Pochaska and DiClemente’s (1983) model.</w:t>
            </w:r>
            <w:r w:rsidRPr="003240FC">
              <w:rPr>
                <w:rFonts w:ascii="Calibri" w:eastAsia="Calibri" w:hAnsi="Calibri" w:cs="Calibri"/>
                <w:color w:val="auto"/>
                <w:sz w:val="24"/>
                <w:szCs w:val="24"/>
                <w:lang w:eastAsia="en-US"/>
              </w:rPr>
              <w:t xml:space="preserve"> As part of the criteria there must be support needs and risks in relation to substance misuse, domestic abuse and/or mental health, also known as the “toxic trio”. According to the Local Safeguarding Board (2019) an analysis of Child Practice Reviews investigation showed that in 86% of cases where children were seriously harmed or died, one or more of the toxic trio played a significant part. </w:t>
            </w:r>
          </w:p>
          <w:p w14:paraId="653395CC" w14:textId="77777777" w:rsidR="003240FC" w:rsidRPr="003240FC" w:rsidRDefault="003240FC" w:rsidP="003240FC">
            <w:pPr>
              <w:overflowPunct/>
              <w:autoSpaceDE/>
              <w:autoSpaceDN/>
              <w:adjustRightInd/>
              <w:spacing w:line="360" w:lineRule="auto"/>
              <w:textAlignment w:val="auto"/>
              <w:rPr>
                <w:rFonts w:ascii="Calibri" w:eastAsia="Calibri" w:hAnsi="Calibri" w:cs="Calibri"/>
                <w:color w:val="auto"/>
                <w:sz w:val="24"/>
                <w:szCs w:val="24"/>
                <w:lang w:eastAsia="en-US"/>
              </w:rPr>
            </w:pPr>
          </w:p>
          <w:p w14:paraId="070694BF" w14:textId="77777777" w:rsidR="003240FC" w:rsidRPr="003240FC" w:rsidRDefault="003240FC" w:rsidP="003240FC">
            <w:pPr>
              <w:overflowPunct/>
              <w:autoSpaceDE/>
              <w:autoSpaceDN/>
              <w:adjustRightInd/>
              <w:spacing w:line="360" w:lineRule="auto"/>
              <w:textAlignment w:val="auto"/>
              <w:rPr>
                <w:rFonts w:ascii="Calibri" w:eastAsia="Calibri" w:hAnsi="Calibri" w:cs="Calibri"/>
                <w:color w:val="auto"/>
                <w:sz w:val="24"/>
                <w:szCs w:val="24"/>
                <w:lang w:eastAsia="en-US"/>
              </w:rPr>
            </w:pPr>
            <w:r w:rsidRPr="003240FC">
              <w:rPr>
                <w:rFonts w:ascii="Calibri" w:eastAsia="Calibri" w:hAnsi="Calibri" w:cs="Calibri"/>
                <w:color w:val="auto"/>
                <w:sz w:val="24"/>
                <w:szCs w:val="24"/>
                <w:lang w:eastAsia="en-US"/>
              </w:rPr>
              <w:t xml:space="preserve">Following the referral to the team by the children’s Social Worker, an internal consultation was arranged between myself, my line manager and the Social Worker to discuss the family. Within the consultation a thorough discussion was had regarding the family’s background, the ongoing concerns, the family’s strengths and what changes the Social Worker would like to see in the short and long term. As part of the consultation, it was important that I gathered as much information as possible from the Social Worker. As there was concerns over parental substance misuse and ‘3’’s mental health it was agreed that the intervention would be appropriate, and that support could begin. It was made clear that a Social Worker would continue to manage the statutory side of the work, and that I would work directly and therapeutically with the family as the secondary allocated Social Worker. I would support the family long-term with the service being available to the family up to one year. Having two Social Workers with differing roles had its benefits and added additional </w:t>
            </w:r>
            <w:r w:rsidRPr="003240FC">
              <w:rPr>
                <w:rFonts w:ascii="Calibri" w:eastAsia="Calibri" w:hAnsi="Calibri" w:cs="Calibri"/>
                <w:color w:val="auto"/>
                <w:sz w:val="24"/>
                <w:szCs w:val="24"/>
                <w:lang w:eastAsia="en-US"/>
              </w:rPr>
              <w:lastRenderedPageBreak/>
              <w:t xml:space="preserve">expertise to the case. Both the case-holding Social Worker and I were able to learn from each other and enhance our practice. </w:t>
            </w:r>
          </w:p>
          <w:p w14:paraId="22850A80" w14:textId="77777777" w:rsidR="003240FC" w:rsidRPr="003240FC" w:rsidRDefault="003240FC" w:rsidP="003240FC">
            <w:pPr>
              <w:overflowPunct/>
              <w:autoSpaceDE/>
              <w:autoSpaceDN/>
              <w:adjustRightInd/>
              <w:spacing w:line="360" w:lineRule="auto"/>
              <w:textAlignment w:val="auto"/>
              <w:rPr>
                <w:rFonts w:ascii="Calibri" w:eastAsia="Calibri" w:hAnsi="Calibri" w:cs="Calibri"/>
                <w:color w:val="auto"/>
                <w:sz w:val="24"/>
                <w:szCs w:val="24"/>
                <w:lang w:eastAsia="en-US"/>
              </w:rPr>
            </w:pPr>
            <w:r w:rsidRPr="003240FC">
              <w:rPr>
                <w:rFonts w:ascii="Calibri" w:eastAsia="Calibri" w:hAnsi="Calibri" w:cs="Calibri"/>
                <w:color w:val="auto"/>
                <w:sz w:val="24"/>
                <w:szCs w:val="24"/>
                <w:lang w:eastAsia="en-US"/>
              </w:rPr>
              <w:br/>
              <w:t>As noted above, the children were placed on an Interim Care Order at the start of the care proceedings. Following the Interim Care Order being granted by the court, it can take up to 26 weeks for a court to decide what should happen to a child. During the 26 weeks, the Social Worker would assess parents, the concerns and determine what can be done to keep the children safe. The Social Worker would then write a detailed report that would be presented to the court (GOV.UK, 2023). Within this report, it will include what the Local Authority think should happen to the children. My role in these proceedings would be to aid the Social Worker’s report – I would need to write my own assessment on where I felt that the parents were on the Cycle of Change and conclude whether I thought parents could maintain change and ultimately meet the needs of their children.</w:t>
            </w:r>
          </w:p>
          <w:p w14:paraId="64F0A34B" w14:textId="77777777" w:rsidR="003240FC" w:rsidRPr="003240FC" w:rsidRDefault="003240FC" w:rsidP="003240FC">
            <w:pPr>
              <w:overflowPunct/>
              <w:autoSpaceDE/>
              <w:autoSpaceDN/>
              <w:adjustRightInd/>
              <w:spacing w:line="360" w:lineRule="auto"/>
              <w:textAlignment w:val="auto"/>
              <w:rPr>
                <w:rFonts w:ascii="Calibri" w:eastAsia="Calibri" w:hAnsi="Calibri" w:cs="Calibri"/>
                <w:color w:val="auto"/>
                <w:sz w:val="24"/>
                <w:szCs w:val="24"/>
                <w:lang w:eastAsia="en-US"/>
              </w:rPr>
            </w:pPr>
            <w:r w:rsidRPr="003240FC">
              <w:rPr>
                <w:rFonts w:ascii="Calibri" w:eastAsia="Calibri" w:hAnsi="Calibri" w:cs="Calibri"/>
                <w:color w:val="auto"/>
                <w:sz w:val="24"/>
                <w:szCs w:val="24"/>
                <w:lang w:eastAsia="en-US"/>
              </w:rPr>
              <w:br/>
              <w:t xml:space="preserve">As the children had been placed on the Child Protection Register and an Interim Care Order was granted, the family were transferred to one of the intensive teams of the Children and Families Service from the duty and assessment team – this was due to the family requiring long-term intervention. A new Social Worker was allocated from one of the intensive teams and I remained secondary allocated as the Social Worker from my team. I was mindful from the beginning that a professional and close working relationship was required between the other Social Worker and I. Section 3 of the Code of Professional Practice for Social Care (Wales) 2017 states that </w:t>
            </w:r>
            <w:r w:rsidRPr="003240FC">
              <w:rPr>
                <w:rFonts w:ascii="Calibri" w:eastAsia="Calibri" w:hAnsi="Calibri" w:cs="Calibri"/>
                <w:i/>
                <w:iCs/>
                <w:color w:val="auto"/>
                <w:sz w:val="24"/>
                <w:szCs w:val="24"/>
                <w:lang w:eastAsia="en-US"/>
              </w:rPr>
              <w:t>“practitioners must work in partnership with colleagues and other professionals to promote the well-being, voice and control of individuals and carers”</w:t>
            </w:r>
            <w:r w:rsidRPr="003240FC">
              <w:rPr>
                <w:rFonts w:ascii="Calibri" w:eastAsia="Calibri" w:hAnsi="Calibri" w:cs="Calibri"/>
                <w:color w:val="auto"/>
                <w:sz w:val="24"/>
                <w:szCs w:val="24"/>
                <w:lang w:eastAsia="en-US"/>
              </w:rPr>
              <w:t xml:space="preserve"> as well as </w:t>
            </w:r>
            <w:r w:rsidRPr="003240FC">
              <w:rPr>
                <w:rFonts w:ascii="Calibri" w:eastAsia="Calibri" w:hAnsi="Calibri" w:cs="Calibri"/>
                <w:i/>
                <w:iCs/>
                <w:color w:val="auto"/>
                <w:sz w:val="24"/>
                <w:szCs w:val="24"/>
                <w:lang w:eastAsia="en-US"/>
              </w:rPr>
              <w:t xml:space="preserve">“using agreed systems and procedures to share information appropriately with colleagues and other professionals and in a timely manner”. </w:t>
            </w:r>
            <w:r w:rsidRPr="003240FC">
              <w:rPr>
                <w:rFonts w:ascii="Calibri" w:eastAsia="Calibri" w:hAnsi="Calibri" w:cs="Calibri"/>
                <w:color w:val="auto"/>
                <w:sz w:val="24"/>
                <w:szCs w:val="24"/>
                <w:lang w:eastAsia="en-US"/>
              </w:rPr>
              <w:t xml:space="preserve">I recognised that having another Social Worker may be difficult for the family. In Baginsky (2023) research she identifies how a change of Social Worker can have a detrimental impact on the relationship families develop with their Social Workers. Baginsky (2023) discovers how a turnover of Social Workers can not only impact the working relationships but also a lack of continuity in the subjects on which the different Social Worker’s may have focused. It was also impossible for the </w:t>
            </w:r>
            <w:r w:rsidRPr="003240FC">
              <w:rPr>
                <w:rFonts w:ascii="Calibri" w:eastAsia="Calibri" w:hAnsi="Calibri" w:cs="Calibri"/>
                <w:color w:val="auto"/>
                <w:sz w:val="24"/>
                <w:szCs w:val="24"/>
                <w:lang w:eastAsia="en-US"/>
              </w:rPr>
              <w:lastRenderedPageBreak/>
              <w:t>family to have the same Social Worker that they have had previously due to them no longer working in the Local Authority.</w:t>
            </w:r>
          </w:p>
          <w:p w14:paraId="7EB5696E" w14:textId="77777777" w:rsidR="003240FC" w:rsidRPr="003240FC" w:rsidRDefault="003240FC" w:rsidP="003240FC">
            <w:pPr>
              <w:overflowPunct/>
              <w:autoSpaceDE/>
              <w:autoSpaceDN/>
              <w:adjustRightInd/>
              <w:spacing w:line="360" w:lineRule="auto"/>
              <w:textAlignment w:val="auto"/>
              <w:rPr>
                <w:rFonts w:ascii="Calibri" w:eastAsia="Calibri" w:hAnsi="Calibri" w:cs="Calibri"/>
                <w:i/>
                <w:iCs/>
                <w:color w:val="auto"/>
                <w:sz w:val="24"/>
                <w:szCs w:val="24"/>
                <w:lang w:eastAsia="en-US"/>
              </w:rPr>
            </w:pPr>
          </w:p>
          <w:p w14:paraId="109AA477" w14:textId="77777777" w:rsidR="003240FC" w:rsidRPr="003240FC" w:rsidRDefault="003240FC" w:rsidP="003240FC">
            <w:pPr>
              <w:overflowPunct/>
              <w:autoSpaceDE/>
              <w:autoSpaceDN/>
              <w:adjustRightInd/>
              <w:spacing w:line="360" w:lineRule="auto"/>
              <w:textAlignment w:val="auto"/>
              <w:rPr>
                <w:rFonts w:ascii="Calibri" w:eastAsia="Calibri" w:hAnsi="Calibri" w:cs="Calibri"/>
                <w:color w:val="auto"/>
                <w:sz w:val="24"/>
                <w:szCs w:val="24"/>
                <w:lang w:eastAsia="en-US"/>
              </w:rPr>
            </w:pPr>
            <w:r w:rsidRPr="003240FC">
              <w:rPr>
                <w:rFonts w:ascii="Calibri" w:eastAsia="Calibri" w:hAnsi="Calibri" w:cs="Calibri"/>
                <w:color w:val="auto"/>
                <w:sz w:val="24"/>
                <w:szCs w:val="24"/>
                <w:lang w:eastAsia="en-US"/>
              </w:rPr>
              <w:t xml:space="preserve">As per the guidelines of our team, I contacted the family within 3 working days from the consultation. During my visit first to the family, I ensured that they were happy to go ahead with the intervention due to the service being voluntary. Both parents verbally consented and understood their right to withdraw consent at any time. In addition, I ensured that they were aware of how their records would be kept, the child protection commitment and the comments, compliments, and complaints procedures within our Local Authority. Section 2 of the Code of Professional Practice for Social Care (Wales) 2017 states that practitioners must </w:t>
            </w:r>
            <w:r w:rsidRPr="003240FC">
              <w:rPr>
                <w:rFonts w:ascii="Calibri" w:eastAsia="Calibri" w:hAnsi="Calibri" w:cs="Calibri"/>
                <w:i/>
                <w:iCs/>
                <w:color w:val="auto"/>
                <w:sz w:val="24"/>
                <w:szCs w:val="24"/>
                <w:lang w:eastAsia="en-US"/>
              </w:rPr>
              <w:t xml:space="preserve">“respect confidential information and clearly explain policies about confidentiality to individuals and carers”. </w:t>
            </w:r>
            <w:r w:rsidRPr="003240FC">
              <w:rPr>
                <w:rFonts w:ascii="Calibri" w:eastAsia="Calibri" w:hAnsi="Calibri" w:cs="Calibri"/>
                <w:color w:val="auto"/>
                <w:sz w:val="24"/>
                <w:szCs w:val="24"/>
                <w:lang w:eastAsia="en-US"/>
              </w:rPr>
              <w:t xml:space="preserve">Parents were made aware how information regarding their family is kept on a secure computer data system in line with the Data Protection Act 2018 in which their case-holding Social Worker would also have access. In addition, I informed parents that if I felt that another child, young person, or vulnerable adult has been or is at risk of being harmed that I must inform my Manager and their Social Worker in accordance with The Wales Safeguarding Procedures (2019) for children and adults at risk.  The Wales Safeguarding Procedures replaced all previous procedures – the All Wales Child Protection Procedure 2008 and procedures for the protection of vulnerable adults. </w:t>
            </w:r>
          </w:p>
          <w:p w14:paraId="17A41451" w14:textId="77777777" w:rsidR="003240FC" w:rsidRPr="003240FC" w:rsidRDefault="003240FC" w:rsidP="003240FC">
            <w:pPr>
              <w:overflowPunct/>
              <w:autoSpaceDE/>
              <w:autoSpaceDN/>
              <w:adjustRightInd/>
              <w:spacing w:line="360" w:lineRule="auto"/>
              <w:textAlignment w:val="auto"/>
              <w:rPr>
                <w:rFonts w:ascii="Calibri" w:eastAsia="Calibri" w:hAnsi="Calibri" w:cs="Calibri"/>
                <w:color w:val="auto"/>
                <w:sz w:val="24"/>
                <w:szCs w:val="24"/>
                <w:lang w:eastAsia="en-US"/>
              </w:rPr>
            </w:pPr>
          </w:p>
          <w:p w14:paraId="0CAC2BEA" w14:textId="77777777" w:rsidR="003240FC" w:rsidRPr="003240FC" w:rsidRDefault="003240FC" w:rsidP="003240FC">
            <w:pPr>
              <w:overflowPunct/>
              <w:autoSpaceDE/>
              <w:autoSpaceDN/>
              <w:adjustRightInd/>
              <w:spacing w:line="360" w:lineRule="auto"/>
              <w:textAlignment w:val="auto"/>
              <w:rPr>
                <w:rFonts w:ascii="Calibri" w:eastAsia="Calibri" w:hAnsi="Calibri" w:cs="Calibri"/>
                <w:color w:val="auto"/>
                <w:sz w:val="24"/>
                <w:szCs w:val="24"/>
                <w:lang w:eastAsia="en-US"/>
              </w:rPr>
            </w:pPr>
            <w:r w:rsidRPr="003240FC">
              <w:rPr>
                <w:rFonts w:ascii="Calibri" w:eastAsia="Calibri" w:hAnsi="Calibri" w:cs="Calibri"/>
                <w:color w:val="auto"/>
                <w:sz w:val="24"/>
                <w:szCs w:val="24"/>
                <w:lang w:eastAsia="en-US"/>
              </w:rPr>
              <w:t xml:space="preserve">As noted above my predominant role was to assess parent’s capacity and motivation to change and consequently support them along the Cycle of Change. To be able to assess parents fairly, I needed to undertake intervention that was intensive and direct. Within the first ten working days, 7 sessions were undertaken. During the first session, I introduced ‘3’ and ‘4’ to the Cycle of Change and explained that our aim would be for ‘3’ and ‘4’ to reach the maintenance stage. Together, we carefully looked at the cycle and both parents identified themselves as being at the preparation stage. They shared with me that they could see that there’s a problem but not to the extent that the Children and Families Service was implying. This instantly made me think that parents were not at the preparation stage and instead were at the contemplation stage. A person who is contemplative tends to minimise situations, blame others, and become angry. I recognised that parents took little </w:t>
            </w:r>
            <w:r w:rsidRPr="003240FC">
              <w:rPr>
                <w:rFonts w:ascii="Calibri" w:eastAsia="Calibri" w:hAnsi="Calibri" w:cs="Calibri"/>
                <w:color w:val="auto"/>
                <w:sz w:val="24"/>
                <w:szCs w:val="24"/>
                <w:lang w:eastAsia="en-US"/>
              </w:rPr>
              <w:lastRenderedPageBreak/>
              <w:t>accountability for the situation, would consistently blame others, and become angry (Prochaska and DiClemente 1983).</w:t>
            </w:r>
          </w:p>
          <w:p w14:paraId="441D643C" w14:textId="77777777" w:rsidR="003240FC" w:rsidRPr="003240FC" w:rsidRDefault="003240FC" w:rsidP="003240FC">
            <w:pPr>
              <w:overflowPunct/>
              <w:autoSpaceDE/>
              <w:autoSpaceDN/>
              <w:adjustRightInd/>
              <w:spacing w:line="360" w:lineRule="auto"/>
              <w:textAlignment w:val="auto"/>
              <w:rPr>
                <w:rFonts w:ascii="Calibri" w:eastAsia="Calibri" w:hAnsi="Calibri" w:cs="Calibri"/>
                <w:color w:val="auto"/>
                <w:sz w:val="24"/>
                <w:szCs w:val="24"/>
                <w:lang w:eastAsia="en-US"/>
              </w:rPr>
            </w:pPr>
          </w:p>
          <w:p w14:paraId="369B1C6D" w14:textId="77777777" w:rsidR="003240FC" w:rsidRPr="003240FC" w:rsidRDefault="003240FC" w:rsidP="003240FC">
            <w:pPr>
              <w:overflowPunct/>
              <w:autoSpaceDE/>
              <w:autoSpaceDN/>
              <w:adjustRightInd/>
              <w:spacing w:line="360" w:lineRule="auto"/>
              <w:textAlignment w:val="auto"/>
              <w:rPr>
                <w:rFonts w:ascii="Calibri" w:eastAsia="Calibri" w:hAnsi="Calibri" w:cs="Calibri"/>
                <w:color w:val="auto"/>
                <w:sz w:val="24"/>
                <w:szCs w:val="24"/>
                <w:lang w:eastAsia="en-US"/>
              </w:rPr>
            </w:pPr>
            <w:r w:rsidRPr="003240FC">
              <w:rPr>
                <w:rFonts w:ascii="Calibri" w:eastAsia="Calibri" w:hAnsi="Calibri" w:cs="Calibri"/>
                <w:color w:val="auto"/>
                <w:sz w:val="24"/>
                <w:szCs w:val="24"/>
                <w:lang w:eastAsia="en-US"/>
              </w:rPr>
              <w:t>After exploring the Cycle of Change, we explored parent’s strengths using a set of strength cards – this is based on using a strengths-based approach throughout the intervention. By using cards, it also provides people with a more enjoyable method of identifying their strengths, interests, and resources which in theory can help them to achieve their goals and minimise problems (Teater, 2020). After identifying their own strengths and strengths in each other, I then put forward strengths that I saw in them. I wanted parents to know that as a professional I can also see strengths in hope that this would boost their confidence and self-esteem. The strengths-based approach holds that Social Workers and individuals that they support work collaboratively (Teater, 2020).</w:t>
            </w:r>
          </w:p>
          <w:p w14:paraId="779E5823" w14:textId="77777777" w:rsidR="003240FC" w:rsidRPr="003240FC" w:rsidRDefault="003240FC" w:rsidP="003240FC">
            <w:pPr>
              <w:overflowPunct/>
              <w:autoSpaceDE/>
              <w:autoSpaceDN/>
              <w:adjustRightInd/>
              <w:spacing w:line="360" w:lineRule="auto"/>
              <w:textAlignment w:val="auto"/>
              <w:rPr>
                <w:rFonts w:ascii="Calibri" w:eastAsia="Calibri" w:hAnsi="Calibri" w:cs="Calibri"/>
                <w:color w:val="auto"/>
                <w:sz w:val="24"/>
                <w:szCs w:val="24"/>
                <w:lang w:eastAsia="en-US"/>
              </w:rPr>
            </w:pPr>
          </w:p>
          <w:p w14:paraId="10A82F0E" w14:textId="77777777" w:rsidR="003240FC" w:rsidRPr="003240FC" w:rsidRDefault="003240FC" w:rsidP="003240FC">
            <w:pPr>
              <w:overflowPunct/>
              <w:autoSpaceDE/>
              <w:autoSpaceDN/>
              <w:adjustRightInd/>
              <w:spacing w:line="360" w:lineRule="auto"/>
              <w:textAlignment w:val="auto"/>
              <w:rPr>
                <w:rFonts w:ascii="Calibri" w:eastAsia="Calibri" w:hAnsi="Calibri" w:cs="Calibri"/>
                <w:color w:val="auto"/>
                <w:sz w:val="24"/>
                <w:szCs w:val="24"/>
                <w:lang w:eastAsia="en-US"/>
              </w:rPr>
            </w:pPr>
            <w:r w:rsidRPr="003240FC">
              <w:rPr>
                <w:rFonts w:ascii="Calibri" w:eastAsia="Calibri" w:hAnsi="Calibri" w:cs="Calibri"/>
                <w:color w:val="auto"/>
                <w:sz w:val="24"/>
                <w:szCs w:val="24"/>
                <w:lang w:eastAsia="en-US"/>
              </w:rPr>
              <w:t>Next, we identified parent’s values through value cards. This session supported parents to identify and describe their most important values which ultimately contributed towards setting their goals. Identifying and discussing parent’s goals gave me further understanding of what is important them, allowing me to suggest ways for them to change or grow in ways that are consistent with those values. Sharing their values enabled communication and my understanding of them as people and as a family. The British Association of Social Workers (2023) outlines that working in partnership with people who use social work services is one of social work’s core values.</w:t>
            </w:r>
          </w:p>
          <w:p w14:paraId="1F21D4C6" w14:textId="77777777" w:rsidR="003240FC" w:rsidRPr="003240FC" w:rsidRDefault="003240FC" w:rsidP="003240FC">
            <w:pPr>
              <w:overflowPunct/>
              <w:autoSpaceDE/>
              <w:autoSpaceDN/>
              <w:adjustRightInd/>
              <w:spacing w:line="360" w:lineRule="auto"/>
              <w:textAlignment w:val="auto"/>
              <w:rPr>
                <w:rFonts w:ascii="Calibri" w:eastAsia="Calibri" w:hAnsi="Calibri" w:cs="Calibri"/>
                <w:color w:val="auto"/>
                <w:sz w:val="24"/>
                <w:szCs w:val="24"/>
                <w:lang w:eastAsia="en-US"/>
              </w:rPr>
            </w:pPr>
          </w:p>
          <w:p w14:paraId="6FEC7B9B" w14:textId="77777777" w:rsidR="003240FC" w:rsidRPr="003240FC" w:rsidRDefault="003240FC" w:rsidP="003240FC">
            <w:pPr>
              <w:overflowPunct/>
              <w:autoSpaceDE/>
              <w:autoSpaceDN/>
              <w:adjustRightInd/>
              <w:spacing w:line="360" w:lineRule="auto"/>
              <w:textAlignment w:val="auto"/>
              <w:rPr>
                <w:rFonts w:ascii="Calibri" w:eastAsia="Calibri" w:hAnsi="Calibri" w:cs="Times New Roman"/>
                <w:color w:val="auto"/>
                <w:sz w:val="24"/>
                <w:szCs w:val="24"/>
                <w:lang w:eastAsia="en-US"/>
              </w:rPr>
            </w:pPr>
            <w:r w:rsidRPr="003240FC">
              <w:rPr>
                <w:rFonts w:ascii="Calibri" w:eastAsia="Calibri" w:hAnsi="Calibri" w:cs="Calibri"/>
                <w:color w:val="auto"/>
                <w:sz w:val="24"/>
                <w:szCs w:val="24"/>
                <w:lang w:eastAsia="en-US"/>
              </w:rPr>
              <w:t>A safety plan was completed on parent’s substance misuse and ‘3’s mental health. According to Gibson (2014) a safety plan is a way of supporting individuals to protect themselves and their children against any risks. It involves recognising risk, developing strategies to minimise risk, and identifying strengths to support them. W</w:t>
            </w:r>
            <w:r w:rsidRPr="003240FC">
              <w:rPr>
                <w:rFonts w:ascii="Calibri" w:eastAsia="Calibri" w:hAnsi="Calibri" w:cs="Times New Roman"/>
                <w:color w:val="auto"/>
                <w:sz w:val="24"/>
                <w:szCs w:val="24"/>
                <w:lang w:eastAsia="en-US"/>
              </w:rPr>
              <w:t>hen completing the safety plan, I was mindful that the safety plan needed to be person-centred in the way that it needed to come from the parents and not myself as the practitioner. The Person-centred approach makes a shift from professionals deciding what is best for individuals that they support, and places those individuals at the centre and as experts of their own experiences.</w:t>
            </w:r>
          </w:p>
          <w:p w14:paraId="5E4ED4AE" w14:textId="77777777" w:rsidR="003240FC" w:rsidRPr="003240FC" w:rsidRDefault="003240FC" w:rsidP="003240FC">
            <w:pPr>
              <w:overflowPunct/>
              <w:autoSpaceDE/>
              <w:autoSpaceDN/>
              <w:adjustRightInd/>
              <w:spacing w:line="360" w:lineRule="auto"/>
              <w:textAlignment w:val="auto"/>
              <w:rPr>
                <w:rFonts w:ascii="Calibri" w:eastAsia="Calibri" w:hAnsi="Calibri" w:cs="Times New Roman"/>
                <w:color w:val="auto"/>
                <w:sz w:val="24"/>
                <w:szCs w:val="24"/>
                <w:lang w:eastAsia="en-US"/>
              </w:rPr>
            </w:pPr>
            <w:r w:rsidRPr="003240FC">
              <w:rPr>
                <w:rFonts w:ascii="Calibri" w:eastAsia="Calibri" w:hAnsi="Calibri" w:cs="Times New Roman"/>
                <w:color w:val="auto"/>
                <w:sz w:val="24"/>
                <w:szCs w:val="24"/>
                <w:lang w:eastAsia="en-US"/>
              </w:rPr>
              <w:lastRenderedPageBreak/>
              <w:t xml:space="preserve">This way the parents were identifying their own solution and not simply accepting whatever I put in front of them, this way the family were more likely to abide by their plan if it comes from them. </w:t>
            </w:r>
            <w:r w:rsidRPr="003240FC">
              <w:rPr>
                <w:rFonts w:ascii="Calibri" w:eastAsia="Calibri" w:hAnsi="Calibri" w:cs="Times New Roman"/>
                <w:color w:val="auto"/>
                <w:sz w:val="24"/>
                <w:szCs w:val="24"/>
                <w:lang w:eastAsia="en-US"/>
              </w:rPr>
              <w:br/>
            </w:r>
          </w:p>
          <w:p w14:paraId="1141FC4B" w14:textId="77777777" w:rsidR="003240FC" w:rsidRPr="003240FC" w:rsidRDefault="003240FC" w:rsidP="003240FC">
            <w:pPr>
              <w:overflowPunct/>
              <w:autoSpaceDE/>
              <w:autoSpaceDN/>
              <w:adjustRightInd/>
              <w:spacing w:line="360" w:lineRule="auto"/>
              <w:textAlignment w:val="auto"/>
              <w:rPr>
                <w:rFonts w:ascii="Calibri" w:eastAsia="Calibri" w:hAnsi="Calibri" w:cs="Times New Roman"/>
                <w:color w:val="auto"/>
                <w:sz w:val="24"/>
                <w:szCs w:val="24"/>
                <w:lang w:eastAsia="en-US"/>
              </w:rPr>
            </w:pPr>
            <w:r w:rsidRPr="003240FC">
              <w:rPr>
                <w:rFonts w:ascii="Calibri" w:eastAsia="Calibri" w:hAnsi="Calibri" w:cs="Times New Roman"/>
                <w:color w:val="auto"/>
                <w:sz w:val="24"/>
                <w:szCs w:val="24"/>
                <w:lang w:eastAsia="en-US"/>
              </w:rPr>
              <w:t xml:space="preserve">Throughout the intervention, I was always mindful of ‘3’s mental health. I didn’t want to discriminate against her but also needed to be mindful of how there needed to be open and honest discussions about how her mental health was impacting her ability to meet her children’s needs. One of the Local Authority’s concerns were regarding how ‘3’ would stay in bed and not actively supervise or attend to her children. ‘3’ was pro-active in trying to access support from the local Community Mental Health Team but the waiting lists for support were long because of covid-19. This put a barrier in place regarding ‘3’s recovery. </w:t>
            </w:r>
          </w:p>
          <w:p w14:paraId="2B787DFF" w14:textId="77777777" w:rsidR="003240FC" w:rsidRPr="003240FC" w:rsidRDefault="003240FC" w:rsidP="003240FC">
            <w:pPr>
              <w:overflowPunct/>
              <w:autoSpaceDE/>
              <w:autoSpaceDN/>
              <w:adjustRightInd/>
              <w:spacing w:line="360" w:lineRule="auto"/>
              <w:textAlignment w:val="auto"/>
              <w:rPr>
                <w:rFonts w:ascii="Calibri" w:eastAsia="Calibri" w:hAnsi="Calibri" w:cs="Times New Roman"/>
                <w:color w:val="auto"/>
                <w:sz w:val="24"/>
                <w:szCs w:val="24"/>
                <w:lang w:eastAsia="en-US"/>
              </w:rPr>
            </w:pPr>
          </w:p>
          <w:p w14:paraId="488674AE" w14:textId="77777777" w:rsidR="003240FC" w:rsidRPr="003240FC" w:rsidRDefault="003240FC" w:rsidP="003240FC">
            <w:pPr>
              <w:overflowPunct/>
              <w:autoSpaceDE/>
              <w:autoSpaceDN/>
              <w:adjustRightInd/>
              <w:spacing w:line="360" w:lineRule="auto"/>
              <w:textAlignment w:val="auto"/>
              <w:rPr>
                <w:rFonts w:ascii="Calibri" w:eastAsia="Calibri" w:hAnsi="Calibri" w:cs="Times New Roman"/>
                <w:color w:val="auto"/>
                <w:sz w:val="24"/>
                <w:szCs w:val="24"/>
                <w:lang w:eastAsia="en-US"/>
              </w:rPr>
            </w:pPr>
            <w:r w:rsidRPr="003240FC">
              <w:rPr>
                <w:rFonts w:ascii="Calibri" w:eastAsia="Calibri" w:hAnsi="Calibri" w:cs="Times New Roman"/>
                <w:color w:val="auto"/>
                <w:sz w:val="24"/>
                <w:szCs w:val="24"/>
                <w:lang w:eastAsia="en-US"/>
              </w:rPr>
              <w:t xml:space="preserve">Throughout the intervention I used Miller and Rollnick (2013) motivational interviewing (MI) approach. I applied MI both within my sessions and after sessions through reflective letters. MI is a communication technique that aids and supports individuals to change. Miller and Rollnick (2013) state that MI is specifically useful when working with people who are resistant to change and/or uncertain or doubtful about an issue. </w:t>
            </w:r>
            <w:r w:rsidRPr="003240FC">
              <w:rPr>
                <w:rFonts w:ascii="Calibri" w:eastAsia="Calibri" w:hAnsi="Calibri" w:cs="Calibri"/>
                <w:color w:val="auto"/>
                <w:sz w:val="24"/>
                <w:szCs w:val="24"/>
                <w:lang w:eastAsia="en-US"/>
              </w:rPr>
              <w:t xml:space="preserve">According to Roscoe and Marlow (2013) reflective letters embrace the principles of MI and solution focused approaches whereby they aid learning and reflection in between intervention. I believe that in many of my sessions with the family and within my reflective letters, I utilised MI very well by using open-ended questions, actively listening, and providing feedback and support to the family. However, I do feel that I would benefit from attending training on MI to enhance and develop my practice further. </w:t>
            </w:r>
          </w:p>
          <w:p w14:paraId="69371744" w14:textId="77777777" w:rsidR="003240FC" w:rsidRPr="003240FC" w:rsidRDefault="003240FC" w:rsidP="003240FC">
            <w:pPr>
              <w:overflowPunct/>
              <w:autoSpaceDE/>
              <w:autoSpaceDN/>
              <w:adjustRightInd/>
              <w:spacing w:line="360" w:lineRule="auto"/>
              <w:textAlignment w:val="auto"/>
              <w:rPr>
                <w:rFonts w:ascii="Calibri" w:eastAsia="Calibri" w:hAnsi="Calibri" w:cs="Times New Roman"/>
                <w:color w:val="auto"/>
                <w:sz w:val="24"/>
                <w:szCs w:val="24"/>
                <w:lang w:eastAsia="en-US"/>
              </w:rPr>
            </w:pPr>
          </w:p>
          <w:p w14:paraId="018486AA" w14:textId="77777777" w:rsidR="003240FC" w:rsidRPr="003240FC" w:rsidRDefault="003240FC" w:rsidP="003240FC">
            <w:pPr>
              <w:overflowPunct/>
              <w:autoSpaceDE/>
              <w:autoSpaceDN/>
              <w:adjustRightInd/>
              <w:spacing w:line="360" w:lineRule="auto"/>
              <w:textAlignment w:val="auto"/>
              <w:rPr>
                <w:rFonts w:ascii="Calibri" w:eastAsia="Calibri" w:hAnsi="Calibri" w:cs="Times New Roman"/>
                <w:color w:val="auto"/>
                <w:sz w:val="24"/>
                <w:szCs w:val="24"/>
                <w:lang w:eastAsia="en-US"/>
              </w:rPr>
            </w:pPr>
            <w:r w:rsidRPr="003240FC">
              <w:rPr>
                <w:rFonts w:ascii="Calibri" w:eastAsia="Calibri" w:hAnsi="Calibri" w:cs="Calibri"/>
                <w:color w:val="auto"/>
                <w:sz w:val="24"/>
                <w:szCs w:val="24"/>
                <w:lang w:eastAsia="en-US"/>
              </w:rPr>
              <w:t xml:space="preserve">As the intensive sessions progressed, I would remain in regular contact with the Social Worker as well as take time out of my day to ensure that I was up to date with any updates on the children’s case files. It became apparent, that the younger sibling’s behaviour was becoming increasingly difficult. As a result, the Kinship Foster Carers shared </w:t>
            </w:r>
            <w:r w:rsidRPr="003240FC">
              <w:rPr>
                <w:rFonts w:ascii="Calibri" w:eastAsia="Calibri" w:hAnsi="Calibri" w:cs="Times New Roman"/>
                <w:color w:val="auto"/>
                <w:sz w:val="24"/>
                <w:szCs w:val="24"/>
                <w:lang w:eastAsia="en-US"/>
              </w:rPr>
              <w:t xml:space="preserve">that they could no longer safely care for the children. I became aware at this point, how locally there is a shortage of Foster Carers. Meeting the children’s needs of being placed locally became increasingly more challenging for the Fostering Team. This alone, added complexity and heightened the stresses and emotions of ‘3’ and ‘4’ who </w:t>
            </w:r>
            <w:r w:rsidRPr="003240FC">
              <w:rPr>
                <w:rFonts w:ascii="Calibri" w:eastAsia="Calibri" w:hAnsi="Calibri" w:cs="Times New Roman"/>
                <w:color w:val="auto"/>
                <w:sz w:val="24"/>
                <w:szCs w:val="24"/>
                <w:lang w:eastAsia="en-US"/>
              </w:rPr>
              <w:lastRenderedPageBreak/>
              <w:t xml:space="preserve">were upset that the children would not be able to remain with family. I noticed how ‘3’ and ‘4’ were understandably distracted during sessions as they wanted to discuss the children’s care rather than focus on the intervention. Again, parents shared that the children would be better off in their care and that in their opinion there was no risk to them being at home. This again indicated to me that parents had minimal recognition of the Local Authority’s concerns and why the children had been placed in Local Authority care. Article 8 of the Human Rights Act 1998 protects their right to </w:t>
            </w:r>
            <w:r w:rsidRPr="003240FC">
              <w:rPr>
                <w:rFonts w:ascii="Calibri" w:eastAsia="Calibri" w:hAnsi="Calibri" w:cs="Times New Roman"/>
                <w:i/>
                <w:iCs/>
                <w:color w:val="auto"/>
                <w:sz w:val="24"/>
                <w:szCs w:val="24"/>
                <w:lang w:eastAsia="en-US"/>
              </w:rPr>
              <w:t xml:space="preserve">“respect for your private life, your family life, your home and your correspondence”. </w:t>
            </w:r>
            <w:r w:rsidRPr="003240FC">
              <w:rPr>
                <w:rFonts w:ascii="Calibri" w:eastAsia="Calibri" w:hAnsi="Calibri" w:cs="Times New Roman"/>
                <w:color w:val="auto"/>
                <w:sz w:val="24"/>
                <w:szCs w:val="24"/>
                <w:lang w:eastAsia="en-US"/>
              </w:rPr>
              <w:t xml:space="preserve">However, the Act shares how the Local Authority can interfere or intervene in family life to the extent that it is lawful, necessary, and proportionate. </w:t>
            </w:r>
          </w:p>
          <w:p w14:paraId="542EDE01" w14:textId="77777777" w:rsidR="003240FC" w:rsidRPr="003240FC" w:rsidRDefault="003240FC" w:rsidP="003240FC">
            <w:pPr>
              <w:overflowPunct/>
              <w:autoSpaceDE/>
              <w:autoSpaceDN/>
              <w:adjustRightInd/>
              <w:spacing w:line="360" w:lineRule="auto"/>
              <w:textAlignment w:val="auto"/>
              <w:rPr>
                <w:rFonts w:ascii="Calibri" w:eastAsia="Calibri" w:hAnsi="Calibri" w:cs="Times New Roman"/>
                <w:color w:val="auto"/>
                <w:sz w:val="24"/>
                <w:szCs w:val="24"/>
                <w:lang w:eastAsia="en-US"/>
              </w:rPr>
            </w:pPr>
          </w:p>
          <w:p w14:paraId="2507B9B0" w14:textId="77777777" w:rsidR="003240FC" w:rsidRPr="003240FC" w:rsidRDefault="003240FC" w:rsidP="003240FC">
            <w:pPr>
              <w:overflowPunct/>
              <w:autoSpaceDE/>
              <w:autoSpaceDN/>
              <w:adjustRightInd/>
              <w:spacing w:line="360" w:lineRule="auto"/>
              <w:textAlignment w:val="auto"/>
              <w:rPr>
                <w:rFonts w:ascii="Calibri" w:eastAsia="Calibri" w:hAnsi="Calibri" w:cs="Times New Roman"/>
                <w:color w:val="auto"/>
                <w:sz w:val="24"/>
                <w:szCs w:val="24"/>
                <w:lang w:eastAsia="en-US"/>
              </w:rPr>
            </w:pPr>
            <w:r w:rsidRPr="003240FC">
              <w:rPr>
                <w:rFonts w:ascii="Calibri" w:eastAsia="Calibri" w:hAnsi="Calibri" w:cs="Calibri"/>
                <w:color w:val="auto"/>
                <w:sz w:val="24"/>
                <w:szCs w:val="24"/>
                <w:lang w:eastAsia="en-US"/>
              </w:rPr>
              <w:t xml:space="preserve">As the children were classed as ‘Looked After Children’ (LAC) regular LAC reviews were required. A LAC Review is a multiagency meeting which all professionals supporting the family are invited to attend. Section 99 of the Social Services and Well-being (Wales) Act 2014 states that </w:t>
            </w:r>
            <w:r w:rsidRPr="003240FC">
              <w:rPr>
                <w:rFonts w:ascii="Calibri" w:eastAsia="Calibri" w:hAnsi="Calibri" w:cs="Calibri"/>
                <w:i/>
                <w:iCs/>
                <w:color w:val="auto"/>
                <w:sz w:val="24"/>
                <w:szCs w:val="24"/>
                <w:lang w:eastAsia="en-US"/>
              </w:rPr>
              <w:t xml:space="preserve">“If a local authority is looking after a child, it must appoint an individual as the independent reviewing officer for that child's case”. </w:t>
            </w:r>
            <w:r w:rsidRPr="003240FC">
              <w:rPr>
                <w:rFonts w:ascii="Calibri" w:eastAsia="Calibri" w:hAnsi="Calibri" w:cs="Calibri"/>
                <w:color w:val="auto"/>
                <w:sz w:val="24"/>
                <w:szCs w:val="24"/>
                <w:lang w:eastAsia="en-US"/>
              </w:rPr>
              <w:t xml:space="preserve">The Independent Reviewing Officer (IRO) must then chair a LAC Review in accordance with their time frames. At the review, the IRO explored how things were going, whether the existing care plan was meeting the needs of the children and whether any changes need to be made. As part of the review, I was required to communicate an update in relation to the support I provided, and work completed. The Social Worker, Education, School Nurse, and Foster Carers were also present and contributed to the review. </w:t>
            </w:r>
          </w:p>
          <w:p w14:paraId="346B5467" w14:textId="77777777" w:rsidR="003240FC" w:rsidRPr="003240FC" w:rsidRDefault="003240FC" w:rsidP="003240FC">
            <w:pPr>
              <w:overflowPunct/>
              <w:autoSpaceDE/>
              <w:autoSpaceDN/>
              <w:adjustRightInd/>
              <w:spacing w:line="360" w:lineRule="auto"/>
              <w:textAlignment w:val="auto"/>
              <w:rPr>
                <w:rFonts w:ascii="Calibri" w:eastAsia="Calibri" w:hAnsi="Calibri" w:cs="Calibri"/>
                <w:color w:val="auto"/>
                <w:sz w:val="24"/>
                <w:szCs w:val="24"/>
                <w:lang w:eastAsia="en-US"/>
              </w:rPr>
            </w:pPr>
          </w:p>
          <w:p w14:paraId="1491C77E" w14:textId="77777777" w:rsidR="003240FC" w:rsidRPr="003240FC" w:rsidRDefault="003240FC" w:rsidP="003240FC">
            <w:pPr>
              <w:overflowPunct/>
              <w:autoSpaceDE/>
              <w:autoSpaceDN/>
              <w:adjustRightInd/>
              <w:spacing w:line="360" w:lineRule="auto"/>
              <w:textAlignment w:val="auto"/>
              <w:rPr>
                <w:rFonts w:ascii="Calibri" w:eastAsia="Calibri" w:hAnsi="Calibri" w:cs="Times New Roman"/>
                <w:b/>
                <w:bCs/>
                <w:color w:val="auto"/>
                <w:sz w:val="24"/>
                <w:szCs w:val="24"/>
                <w:u w:val="single"/>
                <w:lang w:eastAsia="en-US"/>
              </w:rPr>
            </w:pPr>
            <w:r w:rsidRPr="003240FC">
              <w:rPr>
                <w:rFonts w:ascii="Calibri" w:eastAsia="Calibri" w:hAnsi="Calibri" w:cs="Times New Roman"/>
                <w:color w:val="auto"/>
                <w:sz w:val="24"/>
                <w:szCs w:val="24"/>
                <w:lang w:eastAsia="en-US"/>
              </w:rPr>
              <w:t xml:space="preserve">Reflecting on the beginning of my involvement at the consultation process, I remember having mixed feelings and emotions. Initially, I felt apprehensive due to the complexity and long-term history of the family. I recognised that within this family there was multiple problems, and it was not isolated to one issue. I felt overwhelmed due to the number of risks and areas that needed addressing, “where do I start?”. At the same time, I felt eager to start with the family – I felt hopeful that I could make a difference and support the family along the Cycle of Change in hope that their children could return to their care and a reduction in the risks. As time progressed, I felt disheartened as it became clear to me that minimal changes were being made by the family - they </w:t>
            </w:r>
            <w:r w:rsidRPr="003240FC">
              <w:rPr>
                <w:rFonts w:ascii="Calibri" w:eastAsia="Calibri" w:hAnsi="Calibri" w:cs="Times New Roman"/>
                <w:color w:val="auto"/>
                <w:sz w:val="24"/>
                <w:szCs w:val="24"/>
                <w:lang w:eastAsia="en-US"/>
              </w:rPr>
              <w:lastRenderedPageBreak/>
              <w:t xml:space="preserve">did not appear to be moving along the Cycle of Change as I initially hoped. I understood that the chances of the children returning to their parent’s care was minimal. I then began to question myself and my ability – I felt almost responsible that the situation was not progressing and the likeliness of the children returning home was slim. </w:t>
            </w:r>
            <w:r w:rsidRPr="003240FC">
              <w:rPr>
                <w:rFonts w:ascii="Calibri" w:eastAsia="Calibri" w:hAnsi="Calibri" w:cs="Times New Roman"/>
                <w:color w:val="auto"/>
                <w:sz w:val="24"/>
                <w:szCs w:val="24"/>
                <w:lang w:eastAsia="en-US"/>
              </w:rPr>
              <w:br/>
            </w:r>
          </w:p>
          <w:p w14:paraId="379ED89B" w14:textId="77777777" w:rsidR="003240FC" w:rsidRPr="003240FC" w:rsidRDefault="003240FC" w:rsidP="003240FC">
            <w:pPr>
              <w:overflowPunct/>
              <w:autoSpaceDE/>
              <w:autoSpaceDN/>
              <w:adjustRightInd/>
              <w:spacing w:line="360" w:lineRule="auto"/>
              <w:textAlignment w:val="auto"/>
              <w:rPr>
                <w:rFonts w:ascii="Calibri" w:eastAsia="Calibri" w:hAnsi="Calibri" w:cs="Times New Roman"/>
                <w:color w:val="auto"/>
                <w:sz w:val="24"/>
                <w:szCs w:val="24"/>
                <w:lang w:eastAsia="en-US"/>
              </w:rPr>
            </w:pPr>
            <w:r w:rsidRPr="003240FC">
              <w:rPr>
                <w:rFonts w:ascii="Calibri" w:eastAsia="Calibri" w:hAnsi="Calibri" w:cs="Times New Roman"/>
                <w:color w:val="auto"/>
                <w:sz w:val="24"/>
                <w:szCs w:val="24"/>
                <w:lang w:eastAsia="en-US"/>
              </w:rPr>
              <w:t>I supported the family for the duration of the care proceedings. Initially I would visit parents approximately 3 to 4 times a week with intervention and support slowly decreasing over time to once or twice a week. Working intensively with this family allowed me to build a strong relationship with them. I also received monthly supervision with my line manager and weekly group supervision within my team. All these as well as positive multi-agency working made me feel confident that I was in a place to assess the family fairly and accurately.</w:t>
            </w:r>
          </w:p>
          <w:p w14:paraId="63E8961C" w14:textId="77777777" w:rsidR="003240FC" w:rsidRPr="003240FC" w:rsidRDefault="003240FC" w:rsidP="003240FC">
            <w:pPr>
              <w:overflowPunct/>
              <w:autoSpaceDE/>
              <w:autoSpaceDN/>
              <w:adjustRightInd/>
              <w:spacing w:line="360" w:lineRule="auto"/>
              <w:textAlignment w:val="auto"/>
              <w:rPr>
                <w:rFonts w:ascii="Calibri" w:eastAsia="Calibri" w:hAnsi="Calibri" w:cs="Times New Roman"/>
                <w:color w:val="auto"/>
                <w:sz w:val="24"/>
                <w:szCs w:val="24"/>
                <w:lang w:eastAsia="en-US"/>
              </w:rPr>
            </w:pPr>
          </w:p>
          <w:p w14:paraId="6CD3AE46" w14:textId="77777777" w:rsidR="003240FC" w:rsidRPr="003240FC" w:rsidRDefault="003240FC" w:rsidP="003240FC">
            <w:pPr>
              <w:overflowPunct/>
              <w:autoSpaceDE/>
              <w:autoSpaceDN/>
              <w:adjustRightInd/>
              <w:spacing w:line="360" w:lineRule="auto"/>
              <w:textAlignment w:val="auto"/>
              <w:rPr>
                <w:rFonts w:ascii="Calibri" w:eastAsia="Calibri" w:hAnsi="Calibri" w:cs="Times New Roman"/>
                <w:color w:val="auto"/>
                <w:sz w:val="24"/>
                <w:szCs w:val="24"/>
                <w:lang w:eastAsia="en-US"/>
              </w:rPr>
            </w:pPr>
            <w:r w:rsidRPr="003240FC">
              <w:rPr>
                <w:rFonts w:ascii="Calibri" w:eastAsia="Calibri" w:hAnsi="Calibri" w:cs="Times New Roman"/>
                <w:color w:val="auto"/>
                <w:sz w:val="24"/>
                <w:szCs w:val="24"/>
                <w:lang w:eastAsia="en-US"/>
              </w:rPr>
              <w:t xml:space="preserve">Article 6 of the Human Rights Act 1998 protects your right to a fair trial. </w:t>
            </w:r>
            <w:r w:rsidRPr="003240FC">
              <w:rPr>
                <w:rFonts w:ascii="Calibri" w:eastAsia="Calibri" w:hAnsi="Calibri" w:cs="Calibri"/>
                <w:color w:val="auto"/>
                <w:sz w:val="24"/>
                <w:szCs w:val="24"/>
                <w:lang w:eastAsia="en-US"/>
              </w:rPr>
              <w:t xml:space="preserve">I concluded that after several months of supporting the family that I believed that they remained in the pre-contemplation stage of the Cycle of Change. Characteristics of the pre-contemplation stage are a lack of interest in change and having no plan or intention to change. Individuals at this stage are often described as being unaware (Prochaska and DiClemente 1983). My reasoning for assessing ‘3’ and ‘4’ at this stage is that despite intensive intervention they were unable to recognise or acknowledge the concerns and their role in the children being put at risk of significant harm. For example, parents often referred to being put into this situation because of a spiteful neighbour making false accusations. They did not see any connection between their behaviour and the problems that existed when their children were home.  </w:t>
            </w:r>
          </w:p>
          <w:p w14:paraId="0FD1A82C" w14:textId="77777777" w:rsidR="003240FC" w:rsidRPr="003240FC" w:rsidRDefault="003240FC" w:rsidP="003240FC">
            <w:pPr>
              <w:overflowPunct/>
              <w:autoSpaceDE/>
              <w:autoSpaceDN/>
              <w:adjustRightInd/>
              <w:spacing w:line="360" w:lineRule="auto"/>
              <w:textAlignment w:val="auto"/>
              <w:rPr>
                <w:rFonts w:ascii="Calibri" w:eastAsia="Calibri" w:hAnsi="Calibri" w:cs="Calibri"/>
                <w:color w:val="auto"/>
                <w:sz w:val="24"/>
                <w:szCs w:val="24"/>
                <w:lang w:eastAsia="en-US"/>
              </w:rPr>
            </w:pPr>
          </w:p>
          <w:p w14:paraId="792D5375" w14:textId="77777777" w:rsidR="003240FC" w:rsidRPr="003240FC" w:rsidRDefault="003240FC" w:rsidP="003240FC">
            <w:pPr>
              <w:overflowPunct/>
              <w:autoSpaceDE/>
              <w:autoSpaceDN/>
              <w:adjustRightInd/>
              <w:spacing w:line="360" w:lineRule="auto"/>
              <w:textAlignment w:val="auto"/>
              <w:rPr>
                <w:rFonts w:ascii="Calibri" w:eastAsia="Calibri" w:hAnsi="Calibri" w:cs="Calibri"/>
                <w:color w:val="auto"/>
                <w:sz w:val="24"/>
                <w:szCs w:val="24"/>
                <w:lang w:eastAsia="en-US"/>
              </w:rPr>
            </w:pPr>
            <w:r w:rsidRPr="003240FC">
              <w:rPr>
                <w:rFonts w:ascii="Calibri" w:eastAsia="Calibri" w:hAnsi="Calibri" w:cs="Calibri"/>
                <w:color w:val="auto"/>
                <w:sz w:val="24"/>
                <w:szCs w:val="24"/>
                <w:lang w:eastAsia="en-US"/>
              </w:rPr>
              <w:t xml:space="preserve">Information from varies sources such as the foster carers, parents, psychological assessment of parents and children, parenting assessment, my assessment, Local Authority case records and discussions with other services was collated and analyses. All the information meant that the Local Authority concluded that the children experienced significant physical and psychological harm, over several years, and their needs for basic care, safety, emotional warmth, stimulation, and education were unmet by their parents. </w:t>
            </w:r>
            <w:r w:rsidRPr="003240FC">
              <w:rPr>
                <w:rFonts w:ascii="Calibri" w:eastAsia="Calibri" w:hAnsi="Calibri" w:cs="Times New Roman"/>
                <w:color w:val="auto"/>
                <w:sz w:val="24"/>
                <w:szCs w:val="24"/>
                <w:lang w:eastAsia="en-US"/>
              </w:rPr>
              <w:t xml:space="preserve">Article 19 of the United Nations Convention of the Rights of the Child </w:t>
            </w:r>
            <w:r w:rsidRPr="003240FC">
              <w:rPr>
                <w:rFonts w:ascii="Calibri" w:eastAsia="Calibri" w:hAnsi="Calibri" w:cs="Times New Roman"/>
                <w:color w:val="auto"/>
                <w:sz w:val="24"/>
                <w:szCs w:val="24"/>
                <w:lang w:eastAsia="en-US"/>
              </w:rPr>
              <w:lastRenderedPageBreak/>
              <w:t>states that all children “</w:t>
            </w:r>
            <w:r w:rsidRPr="003240FC">
              <w:rPr>
                <w:rFonts w:ascii="Calibri" w:eastAsia="Calibri" w:hAnsi="Calibri" w:cs="Times New Roman"/>
                <w:i/>
                <w:iCs/>
                <w:color w:val="auto"/>
                <w:sz w:val="24"/>
                <w:szCs w:val="24"/>
                <w:lang w:eastAsia="en-US"/>
              </w:rPr>
              <w:t>must be protected from violence, abuse, and neglect.” “Governments must do all they can to ensure that children are protected from all forms of violence, abuse, neglect and bad treatment by their parents or anyone else who looks after them”.</w:t>
            </w:r>
            <w:r w:rsidRPr="003240FC">
              <w:rPr>
                <w:rFonts w:ascii="Calibri" w:eastAsia="Calibri" w:hAnsi="Calibri" w:cs="Calibri"/>
                <w:color w:val="auto"/>
                <w:sz w:val="24"/>
                <w:szCs w:val="24"/>
                <w:lang w:eastAsia="en-US"/>
              </w:rPr>
              <w:t xml:space="preserve"> The parents were assessed as having very little insight into the concerns of the Local Authority, and as unwilling or unable to make positive and sustained changes. The evidence and historical information that was collated demonstrated the unlikeliness of the parents being able to make the changes required to prioritise their children’s needs and safety. It was all practitioner’s opinion that if the children were returned to their parent’s care they would be at serious risk of significant harm in the immediate and long term. The Local Authority therefore asked the court to grant a Full Care Order in respect of all three children and placed in long-term foster care for the remainder of their childhoods. </w:t>
            </w:r>
          </w:p>
          <w:p w14:paraId="5AE7A78A" w14:textId="77777777" w:rsidR="003240FC" w:rsidRPr="003240FC" w:rsidRDefault="003240FC" w:rsidP="003240FC">
            <w:pPr>
              <w:overflowPunct/>
              <w:autoSpaceDE/>
              <w:autoSpaceDN/>
              <w:adjustRightInd/>
              <w:spacing w:line="360" w:lineRule="auto"/>
              <w:textAlignment w:val="auto"/>
              <w:rPr>
                <w:rFonts w:ascii="Calibri" w:eastAsia="Calibri" w:hAnsi="Calibri" w:cs="Calibri"/>
                <w:color w:val="auto"/>
                <w:sz w:val="24"/>
                <w:szCs w:val="24"/>
                <w:lang w:eastAsia="en-US"/>
              </w:rPr>
            </w:pPr>
            <w:r w:rsidRPr="003240FC">
              <w:rPr>
                <w:rFonts w:ascii="Calibri" w:eastAsia="Calibri" w:hAnsi="Calibri" w:cs="Times New Roman"/>
                <w:b/>
                <w:bCs/>
                <w:color w:val="auto"/>
                <w:sz w:val="24"/>
                <w:szCs w:val="24"/>
                <w:u w:val="single"/>
                <w:lang w:eastAsia="en-US"/>
              </w:rPr>
              <w:br/>
            </w:r>
            <w:r w:rsidRPr="003240FC">
              <w:rPr>
                <w:rFonts w:ascii="Calibri" w:eastAsia="Calibri" w:hAnsi="Calibri" w:cs="Times New Roman"/>
                <w:color w:val="auto"/>
                <w:sz w:val="24"/>
                <w:szCs w:val="24"/>
                <w:lang w:eastAsia="en-US"/>
              </w:rPr>
              <w:t>Self-awareness and reflection have been described as the foundation of professional development in social care practice (</w:t>
            </w:r>
            <w:r w:rsidRPr="003240FC">
              <w:rPr>
                <w:rFonts w:ascii="Calibri" w:eastAsia="Calibri" w:hAnsi="Calibri" w:cs="Calibri"/>
                <w:color w:val="auto"/>
                <w:sz w:val="24"/>
                <w:szCs w:val="24"/>
                <w:lang w:eastAsia="en-US"/>
              </w:rPr>
              <w:t xml:space="preserve">Greene, 2017). On reflection of this complex case, I believe that my contribution to the Local Authority and my work with the family was valuable. I feel that I developed a positive working relationship with all family members including parents and the children. Building a positive relationship increased my confidence in engaging with the family. Although it was difficult and unpleasant to share the outcome of my assessment with the family, I felt that I was able to be open and honest with them about my decision. I acknowledge that having difficult conversations with families is often part of the social work role. I am always mindful of the concept of ‘care and control’ and the need to at times switch from a therapeutic mode of intervention to one which exercises more authority. Gilgun (1999) </w:t>
            </w:r>
            <w:r w:rsidRPr="003240FC">
              <w:rPr>
                <w:rFonts w:ascii="Calibri" w:eastAsia="Calibri" w:hAnsi="Calibri" w:cs="Times New Roman"/>
                <w:color w:val="auto"/>
                <w:sz w:val="24"/>
                <w:szCs w:val="24"/>
                <w:lang w:eastAsia="en-US"/>
              </w:rPr>
              <w:t xml:space="preserve">emphasises the need for practitioners to be </w:t>
            </w:r>
            <w:r w:rsidRPr="003240FC">
              <w:rPr>
                <w:rFonts w:ascii="Calibri" w:eastAsia="Calibri" w:hAnsi="Calibri" w:cs="Calibri"/>
                <w:color w:val="auto"/>
                <w:sz w:val="24"/>
                <w:szCs w:val="24"/>
                <w:lang w:eastAsia="en-US"/>
              </w:rPr>
              <w:t xml:space="preserve">“Aware of their professional power, use it judiciously and that they interact with clients and other professionals with sensitivity, empathy, willingness to listen and negotiate and to engage in partnerships”. I also feel that being part of such a complex case enhanced my development and knowledge in the statutory/safeguarding arena. I was fortunate to have a very good working relationship with the case-holding Social Worker who would keep me actively informed throughout the proceedings. </w:t>
            </w:r>
          </w:p>
          <w:p w14:paraId="041332AD" w14:textId="77777777" w:rsidR="003240FC" w:rsidRPr="003240FC" w:rsidRDefault="003240FC" w:rsidP="003240FC">
            <w:pPr>
              <w:overflowPunct/>
              <w:autoSpaceDE/>
              <w:autoSpaceDN/>
              <w:adjustRightInd/>
              <w:spacing w:line="360" w:lineRule="auto"/>
              <w:textAlignment w:val="auto"/>
              <w:rPr>
                <w:rFonts w:ascii="Calibri" w:eastAsia="Calibri" w:hAnsi="Calibri" w:cs="Calibri"/>
                <w:color w:val="auto"/>
                <w:sz w:val="24"/>
                <w:szCs w:val="24"/>
                <w:lang w:eastAsia="en-US"/>
              </w:rPr>
            </w:pPr>
          </w:p>
          <w:p w14:paraId="6F8BCCA5" w14:textId="77777777" w:rsidR="003240FC" w:rsidRPr="003240FC" w:rsidRDefault="003240FC" w:rsidP="003240FC">
            <w:pPr>
              <w:overflowPunct/>
              <w:autoSpaceDE/>
              <w:autoSpaceDN/>
              <w:adjustRightInd/>
              <w:spacing w:line="360" w:lineRule="auto"/>
              <w:textAlignment w:val="auto"/>
              <w:rPr>
                <w:rFonts w:ascii="Calibri" w:eastAsia="Calibri" w:hAnsi="Calibri" w:cs="Times New Roman"/>
                <w:color w:val="auto"/>
                <w:sz w:val="24"/>
                <w:szCs w:val="24"/>
                <w:lang w:eastAsia="en-US"/>
              </w:rPr>
            </w:pPr>
            <w:r w:rsidRPr="003240FC">
              <w:rPr>
                <w:rFonts w:ascii="Calibri" w:eastAsia="Calibri" w:hAnsi="Calibri" w:cs="Times New Roman"/>
                <w:color w:val="auto"/>
                <w:sz w:val="24"/>
                <w:szCs w:val="24"/>
                <w:lang w:eastAsia="en-US"/>
              </w:rPr>
              <w:t xml:space="preserve">On reflection of this process, I can acknowledge that the work carried out with this family did also have its challenges. The biggest challenge and sometimes frustration was ‘3’ and ‘4’ not </w:t>
            </w:r>
            <w:r w:rsidRPr="003240FC">
              <w:rPr>
                <w:rFonts w:ascii="Calibri" w:eastAsia="Calibri" w:hAnsi="Calibri" w:cs="Times New Roman"/>
                <w:color w:val="auto"/>
                <w:sz w:val="24"/>
                <w:szCs w:val="24"/>
                <w:lang w:eastAsia="en-US"/>
              </w:rPr>
              <w:lastRenderedPageBreak/>
              <w:t xml:space="preserve">understanding or taking accountability for their actions. Despite intensive intervention, numerous open and honest conversations they could not understand why decisions were being made which would sometimes lead to hostility from their side. To conclude this case study, I consider that the best outcome was achieved for the family. Ensuring the safeguarding and protection of all three children was the highest priority. The use of Gibbs’ 1988 model was helpful in allowing me to reflect on the process from the beginning to the end. </w:t>
            </w:r>
          </w:p>
          <w:p w14:paraId="12DC2F24" w14:textId="4D302C23" w:rsidR="00D3203C" w:rsidRPr="003240FC" w:rsidRDefault="003240FC" w:rsidP="003240FC">
            <w:pPr>
              <w:overflowPunct/>
              <w:autoSpaceDE/>
              <w:autoSpaceDN/>
              <w:adjustRightInd/>
              <w:spacing w:line="360" w:lineRule="auto"/>
              <w:textAlignment w:val="auto"/>
              <w:rPr>
                <w:rFonts w:ascii="Calibri" w:eastAsia="Calibri" w:hAnsi="Calibri" w:cs="Times New Roman"/>
                <w:color w:val="auto"/>
                <w:sz w:val="24"/>
                <w:szCs w:val="24"/>
                <w:lang w:eastAsia="en-US"/>
              </w:rPr>
            </w:pPr>
            <w:r w:rsidRPr="003240FC">
              <w:rPr>
                <w:rFonts w:ascii="Calibri" w:eastAsia="Calibri" w:hAnsi="Calibri" w:cs="Calibri"/>
                <w:color w:val="auto"/>
                <w:sz w:val="24"/>
                <w:szCs w:val="24"/>
                <w:lang w:eastAsia="en-US"/>
              </w:rPr>
              <w:br/>
            </w:r>
            <w:r w:rsidRPr="003240FC">
              <w:rPr>
                <w:rFonts w:ascii="Calibri" w:eastAsia="Calibri" w:hAnsi="Calibri" w:cs="Times New Roman"/>
                <w:color w:val="auto"/>
                <w:sz w:val="24"/>
                <w:szCs w:val="24"/>
                <w:lang w:eastAsia="en-US"/>
              </w:rPr>
              <w:t>Word Count: 4256</w:t>
            </w:r>
          </w:p>
          <w:p w14:paraId="47F21B6A" w14:textId="007FFCCE" w:rsidR="007A628F" w:rsidRPr="008B28E7" w:rsidRDefault="007A628F" w:rsidP="003240FC">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09AF6F" w14:textId="77777777" w:rsidR="00211E04" w:rsidRDefault="00211E04">
      <w:r>
        <w:separator/>
      </w:r>
    </w:p>
  </w:endnote>
  <w:endnote w:type="continuationSeparator" w:id="0">
    <w:p w14:paraId="41AEC197" w14:textId="77777777" w:rsidR="00211E04" w:rsidRDefault="00211E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3EA878" w14:textId="77777777" w:rsidR="00211E04" w:rsidRDefault="00211E04">
      <w:r>
        <w:separator/>
      </w:r>
    </w:p>
  </w:footnote>
  <w:footnote w:type="continuationSeparator" w:id="0">
    <w:p w14:paraId="5B719ED2" w14:textId="77777777" w:rsidR="00211E04" w:rsidRDefault="00211E0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E04"/>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240FC"/>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499F"/>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2A75"/>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11A9"/>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3212%362%369@s%74%75%64%65%6e%74.%75wt%73d%2e%61%63%2e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13</Pages>
  <Words>4134</Words>
  <Characters>23568</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Shannon Thomas</cp:lastModifiedBy>
  <cp:revision>6</cp:revision>
  <cp:lastPrinted>2020-02-11T19:20:00Z</cp:lastPrinted>
  <dcterms:created xsi:type="dcterms:W3CDTF">2022-09-29T11:34:00Z</dcterms:created>
  <dcterms:modified xsi:type="dcterms:W3CDTF">2023-10-20T10:07:00Z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