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C9D0C" w14:textId="3C21E96B" w:rsidR="00142C05" w:rsidRDefault="00142C05" w:rsidP="00142C05"/>
    <w:p w14:paraId="0B51AA2F" w14:textId="77777777" w:rsidR="00142C05" w:rsidRDefault="00142C05" w:rsidP="00142C05">
      <w:pPr>
        <w:jc w:val="center"/>
      </w:pPr>
    </w:p>
    <w:p w14:paraId="56FA71DD" w14:textId="77777777" w:rsidR="00142C05" w:rsidRDefault="00142C05" w:rsidP="00142C05">
      <w:pPr>
        <w:jc w:val="center"/>
      </w:pPr>
    </w:p>
    <w:p w14:paraId="60EF0C3E" w14:textId="77777777" w:rsidR="00142C05" w:rsidRDefault="00142C05" w:rsidP="00142C05">
      <w:pPr>
        <w:jc w:val="center"/>
      </w:pPr>
      <w:r w:rsidRPr="008236FF">
        <w:rPr>
          <w:noProof/>
        </w:rPr>
        <w:drawing>
          <wp:inline distT="0" distB="0" distL="0" distR="0" wp14:anchorId="71E57EB3" wp14:editId="0C3A8288">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4DB58203" w14:textId="77777777" w:rsidR="00142C05" w:rsidRPr="008236FF" w:rsidRDefault="00142C05" w:rsidP="00142C05">
      <w:pPr>
        <w:jc w:val="center"/>
      </w:pPr>
    </w:p>
    <w:p w14:paraId="47497E9D" w14:textId="77777777" w:rsidR="00142C05" w:rsidRPr="008236FF" w:rsidRDefault="00142C05" w:rsidP="00142C05">
      <w:pPr>
        <w:jc w:val="center"/>
        <w:rPr>
          <w:sz w:val="40"/>
          <w:szCs w:val="40"/>
        </w:rPr>
      </w:pPr>
      <w:r w:rsidRPr="008236FF">
        <w:rPr>
          <w:b/>
          <w:bCs/>
          <w:i/>
          <w:iCs/>
          <w:sz w:val="40"/>
          <w:szCs w:val="40"/>
        </w:rPr>
        <w:t>Programme: BA Business Management</w:t>
      </w:r>
    </w:p>
    <w:p w14:paraId="698B187C" w14:textId="625105D4" w:rsidR="00142C05" w:rsidRPr="008236FF" w:rsidRDefault="00142C05" w:rsidP="00142C05">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142C05">
        <w:rPr>
          <w:b/>
          <w:bCs/>
          <w:i/>
          <w:iCs/>
          <w:sz w:val="40"/>
          <w:szCs w:val="40"/>
        </w:rPr>
        <w:t>LCBB6002</w:t>
      </w:r>
    </w:p>
    <w:p w14:paraId="183749E1" w14:textId="6B23F112" w:rsidR="00142C05" w:rsidRDefault="00142C05" w:rsidP="00142C05">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Pr>
          <w:b/>
          <w:bCs/>
          <w:i/>
          <w:iCs/>
          <w:sz w:val="40"/>
          <w:szCs w:val="40"/>
        </w:rPr>
        <w:t>International Finance Management</w:t>
      </w:r>
    </w:p>
    <w:p w14:paraId="1C1A07BE" w14:textId="77777777" w:rsidR="00142C05" w:rsidRPr="008236FF" w:rsidRDefault="00142C05" w:rsidP="00142C05">
      <w:pPr>
        <w:jc w:val="center"/>
        <w:rPr>
          <w:b/>
          <w:bCs/>
          <w:i/>
          <w:iCs/>
          <w:sz w:val="40"/>
          <w:szCs w:val="40"/>
        </w:rPr>
      </w:pPr>
    </w:p>
    <w:p w14:paraId="2DA7D70C" w14:textId="77777777" w:rsidR="00142C05" w:rsidRDefault="00142C05" w:rsidP="00142C05">
      <w:pPr>
        <w:jc w:val="center"/>
        <w:rPr>
          <w:b/>
          <w:bCs/>
          <w:i/>
          <w:iCs/>
          <w:sz w:val="40"/>
          <w:szCs w:val="40"/>
        </w:rPr>
      </w:pPr>
      <w:r w:rsidRPr="008236FF">
        <w:rPr>
          <w:b/>
          <w:bCs/>
          <w:i/>
          <w:iCs/>
          <w:sz w:val="40"/>
          <w:szCs w:val="40"/>
        </w:rPr>
        <w:t xml:space="preserve">Assessment </w:t>
      </w:r>
      <w:r>
        <w:rPr>
          <w:b/>
          <w:bCs/>
          <w:i/>
          <w:iCs/>
          <w:sz w:val="40"/>
          <w:szCs w:val="40"/>
        </w:rPr>
        <w:t>1</w:t>
      </w:r>
    </w:p>
    <w:p w14:paraId="43494458" w14:textId="77777777" w:rsidR="00142C05" w:rsidRPr="008236FF" w:rsidRDefault="00142C05" w:rsidP="00142C05">
      <w:pPr>
        <w:jc w:val="center"/>
        <w:rPr>
          <w:b/>
          <w:bCs/>
          <w:i/>
          <w:iCs/>
          <w:sz w:val="40"/>
          <w:szCs w:val="40"/>
        </w:rPr>
      </w:pPr>
    </w:p>
    <w:p w14:paraId="6CCFB676" w14:textId="77777777" w:rsidR="00142C05" w:rsidRPr="008236FF" w:rsidRDefault="00142C05" w:rsidP="00142C05">
      <w:pPr>
        <w:rPr>
          <w:b/>
          <w:bCs/>
          <w:i/>
          <w:iCs/>
        </w:rPr>
      </w:pPr>
    </w:p>
    <w:p w14:paraId="7797CC8B" w14:textId="77777777" w:rsidR="00142C05" w:rsidRPr="008236FF" w:rsidRDefault="00142C05" w:rsidP="00142C05">
      <w:pPr>
        <w:rPr>
          <w:b/>
          <w:bCs/>
          <w:i/>
          <w:iCs/>
        </w:rPr>
      </w:pPr>
    </w:p>
    <w:p w14:paraId="158EDE1E" w14:textId="77777777" w:rsidR="00142C05" w:rsidRDefault="00142C05" w:rsidP="00142C05">
      <w:pPr>
        <w:rPr>
          <w:sz w:val="40"/>
          <w:szCs w:val="40"/>
        </w:rPr>
      </w:pPr>
      <w:r w:rsidRPr="008236FF">
        <w:rPr>
          <w:sz w:val="40"/>
          <w:szCs w:val="40"/>
          <w:u w:val="single"/>
        </w:rPr>
        <w:t xml:space="preserve">Summited by: </w:t>
      </w:r>
      <w:r w:rsidRPr="008236FF">
        <w:rPr>
          <w:sz w:val="40"/>
          <w:szCs w:val="40"/>
        </w:rPr>
        <w:t xml:space="preserve">      Sebastian Gabriel Boncu     </w:t>
      </w:r>
    </w:p>
    <w:p w14:paraId="24EBF4D9" w14:textId="77777777" w:rsidR="00142C05" w:rsidRPr="001D1612" w:rsidRDefault="00142C05" w:rsidP="00142C05">
      <w:pPr>
        <w:rPr>
          <w:sz w:val="40"/>
          <w:szCs w:val="40"/>
        </w:rPr>
      </w:pPr>
      <w:r w:rsidRPr="001D1612">
        <w:rPr>
          <w:sz w:val="40"/>
          <w:szCs w:val="40"/>
          <w:u w:val="single"/>
        </w:rPr>
        <w:t>Student number:</w:t>
      </w:r>
      <w:r w:rsidRPr="001D1612">
        <w:rPr>
          <w:sz w:val="40"/>
          <w:szCs w:val="40"/>
        </w:rPr>
        <w:t xml:space="preserve"> 2011090</w:t>
      </w:r>
    </w:p>
    <w:p w14:paraId="0B1CFB68" w14:textId="112E5671" w:rsidR="00142C05" w:rsidRPr="009642EF" w:rsidRDefault="00142C05" w:rsidP="00142C05">
      <w:pPr>
        <w:spacing w:line="360" w:lineRule="auto"/>
        <w:rPr>
          <w:b/>
          <w:bCs/>
          <w:sz w:val="40"/>
          <w:szCs w:val="40"/>
        </w:rPr>
      </w:pPr>
      <w:r>
        <w:rPr>
          <w:sz w:val="40"/>
          <w:szCs w:val="40"/>
          <w:u w:val="single"/>
        </w:rPr>
        <w:t xml:space="preserve">Summited to: </w:t>
      </w:r>
      <w:r w:rsidRPr="001D1612">
        <w:rPr>
          <w:sz w:val="40"/>
          <w:szCs w:val="40"/>
        </w:rPr>
        <w:t xml:space="preserve">   </w:t>
      </w:r>
      <w:r>
        <w:rPr>
          <w:sz w:val="40"/>
          <w:szCs w:val="40"/>
        </w:rPr>
        <w:t xml:space="preserve">   </w:t>
      </w:r>
      <w:r w:rsidRPr="001D1612">
        <w:rPr>
          <w:sz w:val="40"/>
          <w:szCs w:val="40"/>
        </w:rPr>
        <w:t xml:space="preserve"> </w:t>
      </w:r>
      <w:r w:rsidRPr="00142C05">
        <w:rPr>
          <w:sz w:val="40"/>
          <w:szCs w:val="40"/>
        </w:rPr>
        <w:t>Taye Osadiya</w:t>
      </w:r>
    </w:p>
    <w:p w14:paraId="06BB32F9" w14:textId="7C049232" w:rsidR="009E3224" w:rsidRDefault="009E3224"/>
    <w:p w14:paraId="566990AF" w14:textId="10E3EFBA" w:rsidR="00142C05" w:rsidRDefault="00142C05"/>
    <w:p w14:paraId="137077E2" w14:textId="5CB3CD40" w:rsidR="00142C05" w:rsidRDefault="00142C05"/>
    <w:p w14:paraId="78D5FA45" w14:textId="43EF2A18" w:rsidR="00142C05" w:rsidRDefault="00142C05"/>
    <w:p w14:paraId="492EAC77" w14:textId="1E9B3197" w:rsidR="00142C05" w:rsidRDefault="00142C05"/>
    <w:p w14:paraId="42CA37F6" w14:textId="59ABF66D" w:rsidR="00142C05" w:rsidRDefault="00142C05"/>
    <w:p w14:paraId="35198F76" w14:textId="57B41F90" w:rsidR="00142C05" w:rsidRDefault="00142C05" w:rsidP="00142C05">
      <w:pPr>
        <w:jc w:val="center"/>
        <w:rPr>
          <w:sz w:val="48"/>
          <w:szCs w:val="48"/>
        </w:rPr>
      </w:pPr>
      <w:r w:rsidRPr="00142C05">
        <w:rPr>
          <w:sz w:val="48"/>
          <w:szCs w:val="48"/>
        </w:rPr>
        <w:lastRenderedPageBreak/>
        <w:t>Table of contents</w:t>
      </w:r>
    </w:p>
    <w:p w14:paraId="69264161" w14:textId="7FD29A58" w:rsidR="00FE3571" w:rsidRDefault="00FE3571" w:rsidP="00CE06C0">
      <w:pPr>
        <w:rPr>
          <w:rFonts w:ascii="Arial" w:hAnsi="Arial" w:cs="Arial"/>
        </w:rPr>
      </w:pPr>
    </w:p>
    <w:p w14:paraId="4D780DCA" w14:textId="11B5E6E9" w:rsidR="00177FD6" w:rsidRDefault="00177FD6" w:rsidP="00CE06C0">
      <w:pPr>
        <w:rPr>
          <w:rFonts w:ascii="Arial" w:hAnsi="Arial" w:cs="Arial"/>
        </w:rPr>
      </w:pPr>
    </w:p>
    <w:sdt>
      <w:sdtPr>
        <w:id w:val="-1701051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654073" w14:textId="524C0EF3" w:rsidR="00177FD6" w:rsidRPr="00177FD6" w:rsidRDefault="00177FD6">
          <w:pPr>
            <w:pStyle w:val="TOCHeading"/>
            <w:rPr>
              <w:rFonts w:ascii="Arial" w:hAnsi="Arial" w:cs="Arial"/>
              <w:sz w:val="22"/>
              <w:szCs w:val="22"/>
            </w:rPr>
          </w:pPr>
        </w:p>
        <w:p w14:paraId="4335CA2E" w14:textId="399170A3" w:rsidR="00177FD6" w:rsidRPr="00177FD6" w:rsidRDefault="00177FD6" w:rsidP="00177FD6">
          <w:pPr>
            <w:pStyle w:val="TOC1"/>
          </w:pPr>
          <w:r w:rsidRPr="00177FD6">
            <w:fldChar w:fldCharType="begin"/>
          </w:r>
          <w:r w:rsidRPr="00177FD6">
            <w:instrText xml:space="preserve"> TOC \o "1-3" \h \z \u </w:instrText>
          </w:r>
          <w:r w:rsidRPr="00177FD6">
            <w:fldChar w:fldCharType="separate"/>
          </w:r>
          <w:hyperlink w:anchor="_Toc123917427" w:history="1">
            <w:r w:rsidRPr="00177FD6">
              <w:rPr>
                <w:rStyle w:val="Hyperlink"/>
              </w:rPr>
              <w:t>Introduction</w:t>
            </w:r>
            <w:r w:rsidRPr="00177FD6">
              <w:rPr>
                <w:webHidden/>
              </w:rPr>
              <w:tab/>
            </w:r>
            <w:r w:rsidRPr="00177FD6">
              <w:rPr>
                <w:webHidden/>
              </w:rPr>
              <w:fldChar w:fldCharType="begin"/>
            </w:r>
            <w:r w:rsidRPr="00177FD6">
              <w:rPr>
                <w:webHidden/>
              </w:rPr>
              <w:instrText xml:space="preserve"> PAGEREF _Toc123917427 \h </w:instrText>
            </w:r>
            <w:r w:rsidRPr="00177FD6">
              <w:rPr>
                <w:webHidden/>
              </w:rPr>
            </w:r>
            <w:r w:rsidRPr="00177FD6">
              <w:rPr>
                <w:webHidden/>
              </w:rPr>
              <w:fldChar w:fldCharType="separate"/>
            </w:r>
            <w:r w:rsidRPr="00177FD6">
              <w:rPr>
                <w:webHidden/>
              </w:rPr>
              <w:t>3</w:t>
            </w:r>
            <w:r w:rsidRPr="00177FD6">
              <w:rPr>
                <w:webHidden/>
              </w:rPr>
              <w:fldChar w:fldCharType="end"/>
            </w:r>
          </w:hyperlink>
        </w:p>
        <w:p w14:paraId="019A189D" w14:textId="4B3E354E" w:rsidR="00177FD6" w:rsidRPr="00177FD6" w:rsidRDefault="00177FD6" w:rsidP="00177FD6">
          <w:pPr>
            <w:pStyle w:val="TOC1"/>
          </w:pPr>
          <w:hyperlink w:anchor="_Toc123917428" w:history="1">
            <w:r w:rsidRPr="00177FD6">
              <w:rPr>
                <w:rStyle w:val="Hyperlink"/>
              </w:rPr>
              <w:t>Vodafone Company</w:t>
            </w:r>
            <w:r w:rsidRPr="00177FD6">
              <w:rPr>
                <w:webHidden/>
              </w:rPr>
              <w:tab/>
            </w:r>
            <w:r w:rsidRPr="00177FD6">
              <w:rPr>
                <w:webHidden/>
              </w:rPr>
              <w:fldChar w:fldCharType="begin"/>
            </w:r>
            <w:r w:rsidRPr="00177FD6">
              <w:rPr>
                <w:webHidden/>
              </w:rPr>
              <w:instrText xml:space="preserve"> PAGEREF _Toc123917428 \h </w:instrText>
            </w:r>
            <w:r w:rsidRPr="00177FD6">
              <w:rPr>
                <w:webHidden/>
              </w:rPr>
            </w:r>
            <w:r w:rsidRPr="00177FD6">
              <w:rPr>
                <w:webHidden/>
              </w:rPr>
              <w:fldChar w:fldCharType="separate"/>
            </w:r>
            <w:r w:rsidRPr="00177FD6">
              <w:rPr>
                <w:webHidden/>
              </w:rPr>
              <w:t>3</w:t>
            </w:r>
            <w:r w:rsidRPr="00177FD6">
              <w:rPr>
                <w:webHidden/>
              </w:rPr>
              <w:fldChar w:fldCharType="end"/>
            </w:r>
          </w:hyperlink>
        </w:p>
        <w:p w14:paraId="0FAEE09B" w14:textId="112BE958" w:rsidR="00177FD6" w:rsidRPr="00177FD6" w:rsidRDefault="00177FD6" w:rsidP="00177FD6">
          <w:pPr>
            <w:pStyle w:val="TOC1"/>
          </w:pPr>
          <w:hyperlink w:anchor="_Toc123917429" w:history="1">
            <w:r w:rsidRPr="00177FD6">
              <w:rPr>
                <w:rStyle w:val="Hyperlink"/>
              </w:rPr>
              <w:t>Vodafone’s dividends distribution policy</w:t>
            </w:r>
            <w:r w:rsidRPr="00177FD6">
              <w:rPr>
                <w:webHidden/>
              </w:rPr>
              <w:tab/>
            </w:r>
            <w:r w:rsidRPr="00177FD6">
              <w:rPr>
                <w:webHidden/>
              </w:rPr>
              <w:fldChar w:fldCharType="begin"/>
            </w:r>
            <w:r w:rsidRPr="00177FD6">
              <w:rPr>
                <w:webHidden/>
              </w:rPr>
              <w:instrText xml:space="preserve"> PAGEREF _Toc123917429 \h </w:instrText>
            </w:r>
            <w:r w:rsidRPr="00177FD6">
              <w:rPr>
                <w:webHidden/>
              </w:rPr>
            </w:r>
            <w:r w:rsidRPr="00177FD6">
              <w:rPr>
                <w:webHidden/>
              </w:rPr>
              <w:fldChar w:fldCharType="separate"/>
            </w:r>
            <w:r w:rsidRPr="00177FD6">
              <w:rPr>
                <w:webHidden/>
              </w:rPr>
              <w:t>3</w:t>
            </w:r>
            <w:r w:rsidRPr="00177FD6">
              <w:rPr>
                <w:webHidden/>
              </w:rPr>
              <w:fldChar w:fldCharType="end"/>
            </w:r>
          </w:hyperlink>
        </w:p>
        <w:p w14:paraId="42EB5C2C" w14:textId="3F5E5D0A" w:rsidR="00177FD6" w:rsidRPr="00177FD6" w:rsidRDefault="00177FD6" w:rsidP="00177FD6">
          <w:pPr>
            <w:pStyle w:val="TOC1"/>
          </w:pPr>
          <w:hyperlink w:anchor="_Toc123917430" w:history="1">
            <w:r w:rsidRPr="00177FD6">
              <w:rPr>
                <w:rStyle w:val="Hyperlink"/>
              </w:rPr>
              <w:t>Vodafone. Market hypothesis theory</w:t>
            </w:r>
            <w:r w:rsidRPr="00177FD6">
              <w:rPr>
                <w:webHidden/>
              </w:rPr>
              <w:tab/>
            </w:r>
            <w:r w:rsidRPr="00177FD6">
              <w:rPr>
                <w:webHidden/>
              </w:rPr>
              <w:fldChar w:fldCharType="begin"/>
            </w:r>
            <w:r w:rsidRPr="00177FD6">
              <w:rPr>
                <w:webHidden/>
              </w:rPr>
              <w:instrText xml:space="preserve"> PAGEREF _Toc123917430 \h </w:instrText>
            </w:r>
            <w:r w:rsidRPr="00177FD6">
              <w:rPr>
                <w:webHidden/>
              </w:rPr>
            </w:r>
            <w:r w:rsidRPr="00177FD6">
              <w:rPr>
                <w:webHidden/>
              </w:rPr>
              <w:fldChar w:fldCharType="separate"/>
            </w:r>
            <w:r w:rsidRPr="00177FD6">
              <w:rPr>
                <w:webHidden/>
              </w:rPr>
              <w:t>4</w:t>
            </w:r>
            <w:r w:rsidRPr="00177FD6">
              <w:rPr>
                <w:webHidden/>
              </w:rPr>
              <w:fldChar w:fldCharType="end"/>
            </w:r>
          </w:hyperlink>
        </w:p>
        <w:p w14:paraId="4581ABCF" w14:textId="098AC83A" w:rsidR="00177FD6" w:rsidRPr="00177FD6" w:rsidRDefault="00177FD6" w:rsidP="00177FD6">
          <w:pPr>
            <w:pStyle w:val="TOC1"/>
          </w:pPr>
          <w:hyperlink w:anchor="_Toc123917432" w:history="1">
            <w:r w:rsidRPr="00177FD6">
              <w:rPr>
                <w:rStyle w:val="Hyperlink"/>
              </w:rPr>
              <w:t>Projects</w:t>
            </w:r>
            <w:r w:rsidRPr="00177FD6">
              <w:rPr>
                <w:webHidden/>
              </w:rPr>
              <w:tab/>
            </w:r>
            <w:r w:rsidRPr="00177FD6">
              <w:rPr>
                <w:webHidden/>
              </w:rPr>
              <w:fldChar w:fldCharType="begin"/>
            </w:r>
            <w:r w:rsidRPr="00177FD6">
              <w:rPr>
                <w:webHidden/>
              </w:rPr>
              <w:instrText xml:space="preserve"> PAGEREF _Toc123917432 \h </w:instrText>
            </w:r>
            <w:r w:rsidRPr="00177FD6">
              <w:rPr>
                <w:webHidden/>
              </w:rPr>
            </w:r>
            <w:r w:rsidRPr="00177FD6">
              <w:rPr>
                <w:webHidden/>
              </w:rPr>
              <w:fldChar w:fldCharType="separate"/>
            </w:r>
            <w:r w:rsidRPr="00177FD6">
              <w:rPr>
                <w:webHidden/>
              </w:rPr>
              <w:t>4</w:t>
            </w:r>
            <w:r w:rsidRPr="00177FD6">
              <w:rPr>
                <w:webHidden/>
              </w:rPr>
              <w:fldChar w:fldCharType="end"/>
            </w:r>
          </w:hyperlink>
        </w:p>
        <w:p w14:paraId="1AA8FDBE" w14:textId="72621A54" w:rsidR="00177FD6" w:rsidRPr="00177FD6" w:rsidRDefault="00177FD6" w:rsidP="00177FD6">
          <w:pPr>
            <w:pStyle w:val="TOC1"/>
          </w:pPr>
          <w:hyperlink w:anchor="_Toc123917433" w:history="1">
            <w:r w:rsidRPr="00177FD6">
              <w:rPr>
                <w:rStyle w:val="Hyperlink"/>
              </w:rPr>
              <w:t>Conclusion</w:t>
            </w:r>
            <w:r w:rsidRPr="00177FD6">
              <w:rPr>
                <w:webHidden/>
              </w:rPr>
              <w:tab/>
            </w:r>
            <w:r w:rsidRPr="00177FD6">
              <w:rPr>
                <w:webHidden/>
              </w:rPr>
              <w:fldChar w:fldCharType="begin"/>
            </w:r>
            <w:r w:rsidRPr="00177FD6">
              <w:rPr>
                <w:webHidden/>
              </w:rPr>
              <w:instrText xml:space="preserve"> PAGEREF _Toc123917433 \h </w:instrText>
            </w:r>
            <w:r w:rsidRPr="00177FD6">
              <w:rPr>
                <w:webHidden/>
              </w:rPr>
            </w:r>
            <w:r w:rsidRPr="00177FD6">
              <w:rPr>
                <w:webHidden/>
              </w:rPr>
              <w:fldChar w:fldCharType="separate"/>
            </w:r>
            <w:r w:rsidRPr="00177FD6">
              <w:rPr>
                <w:webHidden/>
              </w:rPr>
              <w:t>5</w:t>
            </w:r>
            <w:r w:rsidRPr="00177FD6">
              <w:rPr>
                <w:webHidden/>
              </w:rPr>
              <w:fldChar w:fldCharType="end"/>
            </w:r>
          </w:hyperlink>
        </w:p>
        <w:p w14:paraId="601B17D2" w14:textId="634B9652" w:rsidR="00177FD6" w:rsidRPr="00177FD6" w:rsidRDefault="00177FD6" w:rsidP="00177FD6">
          <w:pPr>
            <w:pStyle w:val="TOC1"/>
          </w:pPr>
          <w:hyperlink w:anchor="_Toc123917434" w:history="1">
            <w:r w:rsidRPr="00177FD6">
              <w:rPr>
                <w:rStyle w:val="Hyperlink"/>
              </w:rPr>
              <w:t>References</w:t>
            </w:r>
            <w:r w:rsidRPr="00177FD6">
              <w:rPr>
                <w:webHidden/>
              </w:rPr>
              <w:tab/>
            </w:r>
            <w:r w:rsidRPr="00177FD6">
              <w:rPr>
                <w:webHidden/>
              </w:rPr>
              <w:fldChar w:fldCharType="begin"/>
            </w:r>
            <w:r w:rsidRPr="00177FD6">
              <w:rPr>
                <w:webHidden/>
              </w:rPr>
              <w:instrText xml:space="preserve"> PAGEREF _Toc123917434 \h </w:instrText>
            </w:r>
            <w:r w:rsidRPr="00177FD6">
              <w:rPr>
                <w:webHidden/>
              </w:rPr>
            </w:r>
            <w:r w:rsidRPr="00177FD6">
              <w:rPr>
                <w:webHidden/>
              </w:rPr>
              <w:fldChar w:fldCharType="separate"/>
            </w:r>
            <w:r w:rsidRPr="00177FD6">
              <w:rPr>
                <w:webHidden/>
              </w:rPr>
              <w:t>6</w:t>
            </w:r>
            <w:r w:rsidRPr="00177FD6">
              <w:rPr>
                <w:webHidden/>
              </w:rPr>
              <w:fldChar w:fldCharType="end"/>
            </w:r>
          </w:hyperlink>
        </w:p>
        <w:p w14:paraId="1C6673D1" w14:textId="65D2C4D8" w:rsidR="00177FD6" w:rsidRDefault="00177FD6">
          <w:r w:rsidRPr="00177FD6">
            <w:rPr>
              <w:rFonts w:ascii="Arial" w:hAnsi="Arial" w:cs="Arial"/>
              <w:b/>
              <w:bCs/>
              <w:noProof/>
            </w:rPr>
            <w:fldChar w:fldCharType="end"/>
          </w:r>
        </w:p>
      </w:sdtContent>
    </w:sdt>
    <w:p w14:paraId="0A683B09" w14:textId="5BAD7932" w:rsidR="00177FD6" w:rsidRDefault="00177FD6" w:rsidP="00CE06C0">
      <w:pPr>
        <w:rPr>
          <w:rFonts w:ascii="Arial" w:hAnsi="Arial" w:cs="Arial"/>
        </w:rPr>
      </w:pPr>
    </w:p>
    <w:p w14:paraId="290F6475" w14:textId="77777777" w:rsidR="00177FD6" w:rsidRDefault="00177FD6" w:rsidP="00CE06C0">
      <w:pPr>
        <w:rPr>
          <w:rFonts w:ascii="Arial" w:hAnsi="Arial" w:cs="Arial"/>
        </w:rPr>
      </w:pPr>
    </w:p>
    <w:p w14:paraId="52F3F755" w14:textId="77777777" w:rsidR="00FE3571" w:rsidRPr="00CE06C0" w:rsidRDefault="00FE3571" w:rsidP="00CE06C0">
      <w:pPr>
        <w:rPr>
          <w:rFonts w:ascii="Arial" w:hAnsi="Arial" w:cs="Arial"/>
        </w:rPr>
      </w:pPr>
    </w:p>
    <w:p w14:paraId="13C9A49D" w14:textId="77777777" w:rsidR="00CE06C0" w:rsidRPr="00CE06C0" w:rsidRDefault="00CE06C0">
      <w:pPr>
        <w:rPr>
          <w:rFonts w:ascii="Arial" w:hAnsi="Arial" w:cs="Arial"/>
        </w:rPr>
      </w:pPr>
    </w:p>
    <w:p w14:paraId="5B0F8E19" w14:textId="779AD555" w:rsidR="00142C05" w:rsidRDefault="00142C05"/>
    <w:p w14:paraId="09F71ACA" w14:textId="67CB6310" w:rsidR="00142C05" w:rsidRDefault="00142C05"/>
    <w:p w14:paraId="00A4590C" w14:textId="3BF8DAFB" w:rsidR="00142C05" w:rsidRDefault="00142C05"/>
    <w:p w14:paraId="54F59CCF" w14:textId="6D8D9D65" w:rsidR="00142C05" w:rsidRDefault="00142C05"/>
    <w:p w14:paraId="6CDC109E" w14:textId="51767103" w:rsidR="00142C05" w:rsidRDefault="00142C05"/>
    <w:p w14:paraId="47DA646B" w14:textId="204B3F08" w:rsidR="00142C05" w:rsidRDefault="00142C05"/>
    <w:p w14:paraId="01BDC770" w14:textId="6898C9A2" w:rsidR="00142C05" w:rsidRDefault="00142C05"/>
    <w:p w14:paraId="487C43AA" w14:textId="623CAC3E" w:rsidR="00142C05" w:rsidRDefault="00142C05"/>
    <w:p w14:paraId="53E0C6D3" w14:textId="60841766" w:rsidR="00142C05" w:rsidRDefault="00142C05"/>
    <w:p w14:paraId="46829FFC" w14:textId="1C407106" w:rsidR="00177FD6" w:rsidRDefault="00177FD6"/>
    <w:p w14:paraId="6F3CAAEC" w14:textId="05762556" w:rsidR="00177FD6" w:rsidRDefault="00177FD6"/>
    <w:p w14:paraId="208302A0" w14:textId="77777777" w:rsidR="00177FD6" w:rsidRDefault="00177FD6"/>
    <w:p w14:paraId="1C507AFB" w14:textId="568ABA56" w:rsidR="00142C05" w:rsidRDefault="00142C05"/>
    <w:p w14:paraId="231B5634" w14:textId="5EBEC4E9" w:rsidR="00142C05" w:rsidRPr="00177FD6" w:rsidRDefault="00DD24A6" w:rsidP="00177FD6">
      <w:pPr>
        <w:pStyle w:val="Heading1"/>
        <w:rPr>
          <w:rFonts w:ascii="Arial" w:hAnsi="Arial" w:cs="Arial"/>
          <w:b/>
          <w:bCs/>
          <w:color w:val="auto"/>
          <w:sz w:val="28"/>
          <w:szCs w:val="28"/>
        </w:rPr>
      </w:pPr>
      <w:bookmarkStart w:id="0" w:name="_Toc123917427"/>
      <w:r w:rsidRPr="00177FD6">
        <w:rPr>
          <w:rFonts w:ascii="Arial" w:hAnsi="Arial" w:cs="Arial"/>
          <w:b/>
          <w:bCs/>
          <w:color w:val="auto"/>
          <w:sz w:val="28"/>
          <w:szCs w:val="28"/>
        </w:rPr>
        <w:lastRenderedPageBreak/>
        <w:t>Introduction</w:t>
      </w:r>
      <w:bookmarkEnd w:id="0"/>
    </w:p>
    <w:p w14:paraId="57950A9D" w14:textId="10A84AF9" w:rsidR="00DD24A6" w:rsidRDefault="00DD24A6" w:rsidP="00177FD6">
      <w:pPr>
        <w:pStyle w:val="Heading1"/>
      </w:pPr>
    </w:p>
    <w:p w14:paraId="2350E57C" w14:textId="3A0976ED" w:rsidR="00B3054D" w:rsidRPr="00177FD6" w:rsidRDefault="00B3054D" w:rsidP="00177FD6">
      <w:pPr>
        <w:pStyle w:val="Heading1"/>
        <w:rPr>
          <w:rFonts w:ascii="Arial" w:hAnsi="Arial" w:cs="Arial"/>
          <w:b/>
          <w:bCs/>
          <w:color w:val="auto"/>
          <w:sz w:val="28"/>
          <w:szCs w:val="28"/>
        </w:rPr>
      </w:pPr>
      <w:bookmarkStart w:id="1" w:name="_Toc123917428"/>
      <w:r w:rsidRPr="00177FD6">
        <w:rPr>
          <w:rFonts w:ascii="Arial" w:hAnsi="Arial" w:cs="Arial"/>
          <w:b/>
          <w:bCs/>
          <w:color w:val="auto"/>
          <w:sz w:val="28"/>
          <w:szCs w:val="28"/>
        </w:rPr>
        <w:t>Vodafone Company</w:t>
      </w:r>
      <w:bookmarkEnd w:id="1"/>
    </w:p>
    <w:p w14:paraId="182427DC" w14:textId="3E19DA85" w:rsidR="00DD282B" w:rsidRDefault="00DD282B" w:rsidP="00B3054D">
      <w:pPr>
        <w:jc w:val="center"/>
        <w:rPr>
          <w:rFonts w:ascii="Arial" w:hAnsi="Arial" w:cs="Arial"/>
          <w:b/>
          <w:bCs/>
        </w:rPr>
      </w:pPr>
    </w:p>
    <w:p w14:paraId="00E0F19E" w14:textId="77777777" w:rsidR="00DD282B" w:rsidRDefault="00DD282B" w:rsidP="00B3054D">
      <w:pPr>
        <w:jc w:val="center"/>
        <w:rPr>
          <w:rFonts w:ascii="Arial" w:hAnsi="Arial" w:cs="Arial"/>
          <w:b/>
          <w:bCs/>
        </w:rPr>
      </w:pPr>
    </w:p>
    <w:p w14:paraId="6B5BC109" w14:textId="412FCAA8" w:rsidR="00DD282B" w:rsidRPr="00B3054D" w:rsidRDefault="00DD282B" w:rsidP="00DD282B">
      <w:pPr>
        <w:rPr>
          <w:rFonts w:ascii="Arial" w:hAnsi="Arial" w:cs="Arial"/>
        </w:rPr>
      </w:pPr>
      <w:r w:rsidRPr="00B3054D">
        <w:rPr>
          <w:rFonts w:ascii="Arial" w:hAnsi="Arial" w:cs="Arial"/>
        </w:rPr>
        <w:t>Racal Electronics, the leading manufacturer of military radio equipment in the UK, established Racal Strategic Radio Ltd in 1981. This company eventually joined Millicom</w:t>
      </w:r>
      <w:r w:rsidR="00200B23">
        <w:rPr>
          <w:rFonts w:ascii="Arial" w:hAnsi="Arial" w:cs="Arial"/>
        </w:rPr>
        <w:t>,</w:t>
      </w:r>
      <w:r w:rsidRPr="00B3054D">
        <w:rPr>
          <w:rFonts w:ascii="Arial" w:hAnsi="Arial" w:cs="Arial"/>
        </w:rPr>
        <w:t xml:space="preserve"> to form Racal, a joint venture that later became Vodafone.</w:t>
      </w:r>
    </w:p>
    <w:p w14:paraId="519C6B4A" w14:textId="50C96B07" w:rsidR="00B3054D" w:rsidRDefault="00B3054D" w:rsidP="00B3054D">
      <w:pPr>
        <w:rPr>
          <w:rFonts w:ascii="Arial" w:hAnsi="Arial" w:cs="Arial"/>
        </w:rPr>
      </w:pPr>
      <w:r w:rsidRPr="00B3054D">
        <w:rPr>
          <w:rFonts w:ascii="Arial" w:hAnsi="Arial" w:cs="Arial"/>
        </w:rPr>
        <w:t>The international telecoms business Vodafone Group plc is based in the United Kingdom. Newbury, Berkshire, England</w:t>
      </w:r>
      <w:r w:rsidR="00200B23">
        <w:rPr>
          <w:rFonts w:ascii="Arial" w:hAnsi="Arial" w:cs="Arial"/>
        </w:rPr>
        <w:t>.</w:t>
      </w:r>
      <w:r w:rsidRPr="00B3054D">
        <w:rPr>
          <w:rFonts w:ascii="Arial" w:hAnsi="Arial" w:cs="Arial"/>
        </w:rPr>
        <w:t xml:space="preserve"> </w:t>
      </w:r>
      <w:r w:rsidR="00200B23">
        <w:rPr>
          <w:rFonts w:ascii="Arial" w:hAnsi="Arial" w:cs="Arial"/>
        </w:rPr>
        <w:t>S</w:t>
      </w:r>
      <w:r w:rsidRPr="00B3054D">
        <w:rPr>
          <w:rFonts w:ascii="Arial" w:hAnsi="Arial" w:cs="Arial"/>
        </w:rPr>
        <w:t xml:space="preserve">erves as both the company's registered address and worldwide headquarters. Services are mostly provided in Asia, Africa, Europe, and </w:t>
      </w:r>
      <w:r w:rsidRPr="00B3054D">
        <w:rPr>
          <w:rFonts w:ascii="Arial" w:hAnsi="Arial" w:cs="Arial"/>
        </w:rPr>
        <w:t>Oceania. Vodafone</w:t>
      </w:r>
      <w:r w:rsidRPr="00B3054D">
        <w:rPr>
          <w:rFonts w:ascii="Arial" w:hAnsi="Arial" w:cs="Arial"/>
        </w:rPr>
        <w:t xml:space="preserve"> owns and runs networks in 21 countries as of November 2020, and it has partner networks in an additional 48 nations. In 150 nations, the Vodafone Global Enterprise segment offers business clients telephony and IT services.</w:t>
      </w:r>
      <w:r>
        <w:rPr>
          <w:rFonts w:ascii="Arial" w:hAnsi="Arial" w:cs="Arial"/>
        </w:rPr>
        <w:t xml:space="preserve"> </w:t>
      </w:r>
      <w:r w:rsidRPr="00B3054D">
        <w:rPr>
          <w:rFonts w:ascii="Arial" w:hAnsi="Arial" w:cs="Arial"/>
        </w:rPr>
        <w:t>Vodafone is a part of the FTSE 100 Index and has its principal listing on the London Stock Exchange. The business is also listed on Nasdaq.</w:t>
      </w:r>
    </w:p>
    <w:p w14:paraId="657470F9" w14:textId="7C9A2394" w:rsidR="00142C05" w:rsidRDefault="00142C05"/>
    <w:p w14:paraId="4053CE3A" w14:textId="77777777" w:rsidR="00B3054D" w:rsidRPr="00B3054D" w:rsidRDefault="00B3054D">
      <w:pPr>
        <w:rPr>
          <w:rFonts w:ascii="Arial" w:hAnsi="Arial" w:cs="Arial"/>
        </w:rPr>
      </w:pPr>
    </w:p>
    <w:p w14:paraId="21413DE6" w14:textId="2FAE855F" w:rsidR="00142C05" w:rsidRPr="00177FD6" w:rsidRDefault="00DD282B" w:rsidP="00177FD6">
      <w:pPr>
        <w:pStyle w:val="Heading1"/>
        <w:rPr>
          <w:rFonts w:ascii="Arial" w:hAnsi="Arial" w:cs="Arial"/>
          <w:b/>
          <w:bCs/>
          <w:color w:val="auto"/>
          <w:sz w:val="28"/>
          <w:szCs w:val="28"/>
        </w:rPr>
      </w:pPr>
      <w:bookmarkStart w:id="2" w:name="_Toc123917429"/>
      <w:r w:rsidRPr="00177FD6">
        <w:rPr>
          <w:rFonts w:ascii="Arial" w:hAnsi="Arial" w:cs="Arial"/>
          <w:b/>
          <w:bCs/>
          <w:color w:val="auto"/>
          <w:sz w:val="28"/>
          <w:szCs w:val="28"/>
        </w:rPr>
        <w:t>Vodafone’s dividends distribution policy</w:t>
      </w:r>
      <w:bookmarkEnd w:id="2"/>
    </w:p>
    <w:p w14:paraId="553F4A47" w14:textId="77777777" w:rsidR="00DD282B" w:rsidRDefault="00DD282B" w:rsidP="00DD282B">
      <w:pPr>
        <w:jc w:val="center"/>
        <w:rPr>
          <w:rFonts w:ascii="Arial" w:hAnsi="Arial" w:cs="Arial"/>
          <w:b/>
          <w:bCs/>
        </w:rPr>
      </w:pPr>
    </w:p>
    <w:p w14:paraId="1F114967" w14:textId="6609934C" w:rsidR="0007251B" w:rsidRDefault="00DD282B" w:rsidP="00DD282B">
      <w:pPr>
        <w:rPr>
          <w:rFonts w:ascii="Arial" w:hAnsi="Arial" w:cs="Arial"/>
        </w:rPr>
      </w:pPr>
      <w:r w:rsidRPr="00DD282B">
        <w:rPr>
          <w:rFonts w:ascii="Arial" w:hAnsi="Arial" w:cs="Arial"/>
        </w:rPr>
        <w:t xml:space="preserve">The Company provides a Dividend Reinvestment Plan (DRIP), which enables holders of ordinary shares who desire to join to utilise their cash dividends to purchase more shares of the Company on their behalf from the Plan Administrator through a </w:t>
      </w:r>
      <w:r w:rsidRPr="00DD282B">
        <w:rPr>
          <w:rFonts w:ascii="Arial" w:hAnsi="Arial" w:cs="Arial"/>
        </w:rPr>
        <w:t>low-cost</w:t>
      </w:r>
      <w:r w:rsidRPr="00DD282B">
        <w:rPr>
          <w:rFonts w:ascii="Arial" w:hAnsi="Arial" w:cs="Arial"/>
        </w:rPr>
        <w:t xml:space="preserve"> dealing arrangement. DRIP is accessible to all shareholders </w:t>
      </w:r>
      <w:r w:rsidRPr="00DD282B">
        <w:rPr>
          <w:rFonts w:ascii="Arial" w:hAnsi="Arial" w:cs="Arial"/>
        </w:rPr>
        <w:t>if</w:t>
      </w:r>
      <w:r w:rsidRPr="00DD282B">
        <w:rPr>
          <w:rFonts w:ascii="Arial" w:hAnsi="Arial" w:cs="Arial"/>
        </w:rPr>
        <w:t xml:space="preserve"> they do not reside in or are subject to the laws of any nation where their participation in the plan would necessitate action on the part of Vodafone or the plan administrator in order to adhere to local government or regulatory procedures or other similar formalities.</w:t>
      </w:r>
      <w:r>
        <w:rPr>
          <w:rFonts w:ascii="Arial" w:hAnsi="Arial" w:cs="Arial"/>
        </w:rPr>
        <w:t xml:space="preserve"> </w:t>
      </w:r>
      <w:r w:rsidRPr="00DD282B">
        <w:rPr>
          <w:rFonts w:ascii="Arial" w:hAnsi="Arial" w:cs="Arial"/>
        </w:rPr>
        <w:t xml:space="preserve">According to the DRIP's terms and conditions, buying shares may involve numerous market transactions and take several days, with the consideration price being an average over those days (s). Note that any shareholder making a partial DRIP election will get their cash element in GBP, even if the holder is based in the EU or otherwise makes an election for Euros, given our amended dividend policy under which we declare dividends in Euros. Additionally, institutional shareholders are the only ones who can opt </w:t>
      </w:r>
      <w:r>
        <w:rPr>
          <w:rFonts w:ascii="Arial" w:hAnsi="Arial" w:cs="Arial"/>
        </w:rPr>
        <w:t xml:space="preserve">for </w:t>
      </w:r>
      <w:r w:rsidRPr="00DD282B">
        <w:rPr>
          <w:rFonts w:ascii="Arial" w:hAnsi="Arial" w:cs="Arial"/>
        </w:rPr>
        <w:t>a partial DRIP.</w:t>
      </w:r>
      <w:r w:rsidR="0007251B">
        <w:rPr>
          <w:rFonts w:ascii="Arial" w:hAnsi="Arial" w:cs="Arial"/>
        </w:rPr>
        <w:t xml:space="preserve"> </w:t>
      </w:r>
      <w:r w:rsidR="0007251B" w:rsidRPr="0007251B">
        <w:rPr>
          <w:rFonts w:ascii="Arial" w:hAnsi="Arial" w:cs="Arial"/>
        </w:rPr>
        <w:t>The DRIP is administered on a mandatory basis, and unless you cancel or otherwise terminate your mandate or sell/transfer your shares, your decision to participate will apply to all future dividends.</w:t>
      </w:r>
    </w:p>
    <w:p w14:paraId="500A2D70" w14:textId="7EC75C60" w:rsidR="00200B23" w:rsidRPr="00200B23" w:rsidRDefault="00200B23" w:rsidP="00200B23">
      <w:pPr>
        <w:rPr>
          <w:rFonts w:ascii="Arial" w:hAnsi="Arial" w:cs="Arial"/>
        </w:rPr>
      </w:pPr>
      <w:r w:rsidRPr="00200B23">
        <w:rPr>
          <w:rFonts w:ascii="Arial" w:hAnsi="Arial" w:cs="Arial"/>
        </w:rPr>
        <w:t>Vodafone exclusively distributes cash dividends through direct credit as of February 2010. You must have entered your bank information in order to get your dividends on the dividend payment day immediately into your bank account.</w:t>
      </w:r>
      <w:r>
        <w:rPr>
          <w:rFonts w:ascii="Arial" w:hAnsi="Arial" w:cs="Arial"/>
        </w:rPr>
        <w:t xml:space="preserve"> </w:t>
      </w:r>
      <w:r w:rsidRPr="00200B23">
        <w:rPr>
          <w:rFonts w:ascii="Arial" w:hAnsi="Arial" w:cs="Arial"/>
        </w:rPr>
        <w:t>Your dividends can be paid to you more quickly and securely by depositing them into a bank or building society account.</w:t>
      </w:r>
    </w:p>
    <w:p w14:paraId="1864C5A5" w14:textId="38725315" w:rsidR="00200B23" w:rsidRDefault="00200B23" w:rsidP="00200B23">
      <w:pPr>
        <w:rPr>
          <w:rFonts w:ascii="Arial" w:hAnsi="Arial" w:cs="Arial"/>
        </w:rPr>
      </w:pPr>
      <w:r w:rsidRPr="00200B23">
        <w:rPr>
          <w:rFonts w:ascii="Arial" w:hAnsi="Arial" w:cs="Arial"/>
        </w:rPr>
        <w:t>Unless you have ordered for your dividend to be reinvested into the DRIP, your distributions payable on these shares will be kept in cases where you have not given proper bank account information, and you may be charged a fee for the dividend payment to be released.</w:t>
      </w:r>
    </w:p>
    <w:p w14:paraId="14EA2E43" w14:textId="76FD8DD0" w:rsidR="0065272A" w:rsidRDefault="0065272A" w:rsidP="00200B23">
      <w:pPr>
        <w:rPr>
          <w:rFonts w:ascii="Arial" w:hAnsi="Arial" w:cs="Arial"/>
        </w:rPr>
      </w:pPr>
    </w:p>
    <w:p w14:paraId="78365DB8" w14:textId="77777777" w:rsidR="0065272A" w:rsidRPr="00DD282B" w:rsidRDefault="0065272A" w:rsidP="0065272A">
      <w:pPr>
        <w:jc w:val="center"/>
        <w:rPr>
          <w:rFonts w:ascii="Arial" w:hAnsi="Arial" w:cs="Arial"/>
        </w:rPr>
      </w:pPr>
    </w:p>
    <w:p w14:paraId="485B1FF8" w14:textId="62A78527" w:rsidR="00142C05" w:rsidRPr="00177FD6" w:rsidRDefault="0065272A" w:rsidP="00177FD6">
      <w:pPr>
        <w:pStyle w:val="Heading1"/>
        <w:rPr>
          <w:rFonts w:ascii="Arial" w:hAnsi="Arial" w:cs="Arial"/>
          <w:b/>
          <w:bCs/>
          <w:color w:val="auto"/>
          <w:sz w:val="28"/>
          <w:szCs w:val="28"/>
        </w:rPr>
      </w:pPr>
      <w:bookmarkStart w:id="3" w:name="_Toc123917430"/>
      <w:r w:rsidRPr="00177FD6">
        <w:rPr>
          <w:rFonts w:ascii="Arial" w:hAnsi="Arial" w:cs="Arial"/>
          <w:b/>
          <w:bCs/>
          <w:color w:val="auto"/>
          <w:sz w:val="28"/>
          <w:szCs w:val="28"/>
        </w:rPr>
        <w:t>Vodafone. Market</w:t>
      </w:r>
      <w:r w:rsidRPr="00177FD6">
        <w:rPr>
          <w:rFonts w:ascii="Arial" w:hAnsi="Arial" w:cs="Arial"/>
          <w:b/>
          <w:bCs/>
          <w:color w:val="auto"/>
          <w:sz w:val="28"/>
          <w:szCs w:val="28"/>
        </w:rPr>
        <w:t xml:space="preserve"> hypothesis theory</w:t>
      </w:r>
      <w:bookmarkEnd w:id="3"/>
    </w:p>
    <w:p w14:paraId="4FAC1B95" w14:textId="18AB0AFB" w:rsidR="0065272A" w:rsidRDefault="0065272A" w:rsidP="0065272A">
      <w:pPr>
        <w:rPr>
          <w:rFonts w:ascii="Arial" w:hAnsi="Arial" w:cs="Arial"/>
          <w:b/>
          <w:bCs/>
          <w:sz w:val="28"/>
          <w:szCs w:val="28"/>
        </w:rPr>
      </w:pPr>
    </w:p>
    <w:p w14:paraId="74D10F94" w14:textId="5A72DEBE" w:rsidR="0065272A" w:rsidRDefault="0065272A" w:rsidP="0065272A">
      <w:pPr>
        <w:rPr>
          <w:rFonts w:ascii="Arial" w:hAnsi="Arial" w:cs="Arial"/>
        </w:rPr>
      </w:pPr>
      <w:r w:rsidRPr="0065272A">
        <w:rPr>
          <w:rFonts w:ascii="Arial" w:hAnsi="Arial" w:cs="Arial"/>
        </w:rPr>
        <w:t xml:space="preserve">According to the efficient market hypothesis, new information immediately affects stock prices; neither technical analysis, which examines past stock prices </w:t>
      </w:r>
      <w:proofErr w:type="gramStart"/>
      <w:r w:rsidRPr="0065272A">
        <w:rPr>
          <w:rFonts w:ascii="Arial" w:hAnsi="Arial" w:cs="Arial"/>
        </w:rPr>
        <w:t>in an effort to</w:t>
      </w:r>
      <w:proofErr w:type="gramEnd"/>
      <w:r w:rsidRPr="0065272A">
        <w:rPr>
          <w:rFonts w:ascii="Arial" w:hAnsi="Arial" w:cs="Arial"/>
        </w:rPr>
        <w:t xml:space="preserve"> forecast future prices nor fundamental analysis, which examines financial data, can assist investors in generating returns that are higher than those of a portfolio of randomly chosen stocks.</w:t>
      </w:r>
    </w:p>
    <w:p w14:paraId="03D7F678" w14:textId="2A6887BF" w:rsidR="0065272A" w:rsidRDefault="0065272A" w:rsidP="0065272A">
      <w:pPr>
        <w:rPr>
          <w:rFonts w:ascii="Arial" w:hAnsi="Arial" w:cs="Arial"/>
        </w:rPr>
      </w:pPr>
      <w:r w:rsidRPr="0065272A">
        <w:rPr>
          <w:rFonts w:ascii="Arial" w:hAnsi="Arial" w:cs="Arial"/>
        </w:rPr>
        <w:t>The following is the foundation of momentum investors' argument against the efficient market theory. The short-term serial correlations between stock prices should be zero in a genuinely efficient market, but various studies have shown instances of short-term serial correlations that are not zero, suggesting the potential of a discernible pattern.</w:t>
      </w:r>
      <w:r>
        <w:rPr>
          <w:rFonts w:ascii="Arial" w:hAnsi="Arial" w:cs="Arial"/>
        </w:rPr>
        <w:t xml:space="preserve"> </w:t>
      </w:r>
      <w:r w:rsidRPr="0065272A">
        <w:rPr>
          <w:rFonts w:ascii="Arial" w:hAnsi="Arial" w:cs="Arial"/>
        </w:rPr>
        <w:t>For instance, the so-called January impact vanished once investors took the facts into account when making investment decisions after the proof was made public. Furthermore, not all markets respond favourably to momentum strategies</w:t>
      </w:r>
    </w:p>
    <w:p w14:paraId="072C7D09" w14:textId="43222497" w:rsidR="0065272A" w:rsidRDefault="0065272A" w:rsidP="0065272A">
      <w:pPr>
        <w:rPr>
          <w:rFonts w:ascii="Arial" w:hAnsi="Arial" w:cs="Arial"/>
        </w:rPr>
      </w:pPr>
      <w:r w:rsidRPr="0065272A">
        <w:rPr>
          <w:rFonts w:ascii="Arial" w:hAnsi="Arial" w:cs="Arial"/>
        </w:rPr>
        <w:t>Many people feel that starting dividend yield and price-to-earnings multiples may be employed in fundamental research to forecast future stock performance, however</w:t>
      </w:r>
      <w:r w:rsidR="00115BF5">
        <w:rPr>
          <w:rFonts w:ascii="Arial" w:hAnsi="Arial" w:cs="Arial"/>
        </w:rPr>
        <w:t>,</w:t>
      </w:r>
      <w:r w:rsidRPr="0065272A">
        <w:rPr>
          <w:rFonts w:ascii="Arial" w:hAnsi="Arial" w:cs="Arial"/>
        </w:rPr>
        <w:t xml:space="preserve"> these metrics do not reliably predict company performance over all time periods, </w:t>
      </w:r>
      <w:r w:rsidR="00115BF5">
        <w:rPr>
          <w:rFonts w:ascii="Arial" w:hAnsi="Arial" w:cs="Arial"/>
        </w:rPr>
        <w:t xml:space="preserve">and </w:t>
      </w:r>
      <w:r w:rsidRPr="0065272A">
        <w:rPr>
          <w:rFonts w:ascii="Arial" w:hAnsi="Arial" w:cs="Arial"/>
        </w:rPr>
        <w:t xml:space="preserve">therefore they do not refute the efficient market hypothesis. </w:t>
      </w:r>
      <w:r w:rsidR="00115BF5">
        <w:rPr>
          <w:rFonts w:ascii="Arial" w:hAnsi="Arial" w:cs="Arial"/>
        </w:rPr>
        <w:t>Also,</w:t>
      </w:r>
      <w:r w:rsidRPr="0065272A">
        <w:rPr>
          <w:rFonts w:ascii="Arial" w:hAnsi="Arial" w:cs="Arial"/>
        </w:rPr>
        <w:t xml:space="preserve"> </w:t>
      </w:r>
      <w:r w:rsidR="00115BF5">
        <w:rPr>
          <w:rFonts w:ascii="Arial" w:hAnsi="Arial" w:cs="Arial"/>
        </w:rPr>
        <w:t>are</w:t>
      </w:r>
      <w:r w:rsidRPr="0065272A">
        <w:rPr>
          <w:rFonts w:ascii="Arial" w:hAnsi="Arial" w:cs="Arial"/>
        </w:rPr>
        <w:t xml:space="preserve"> not violated by occasional anomalies; nonetheless, they lose their predictive potential once they are identified and are not sustained over time.</w:t>
      </w:r>
    </w:p>
    <w:p w14:paraId="0FE29CDC" w14:textId="211CFA1F" w:rsidR="00115BF5" w:rsidRDefault="00115BF5" w:rsidP="0065272A">
      <w:pPr>
        <w:rPr>
          <w:rFonts w:ascii="Arial" w:hAnsi="Arial" w:cs="Arial"/>
        </w:rPr>
      </w:pPr>
      <w:r>
        <w:rPr>
          <w:rFonts w:ascii="Arial" w:hAnsi="Arial" w:cs="Arial"/>
        </w:rPr>
        <w:t>An example of Vodafone company is the fact that m</w:t>
      </w:r>
      <w:r w:rsidRPr="00115BF5">
        <w:rPr>
          <w:rFonts w:ascii="Arial" w:hAnsi="Arial" w:cs="Arial"/>
        </w:rPr>
        <w:t>arkets are unimpressed with Vodafone's "resilient" performance and efficiency goals.</w:t>
      </w:r>
      <w:r>
        <w:rPr>
          <w:rFonts w:ascii="Arial" w:hAnsi="Arial" w:cs="Arial"/>
        </w:rPr>
        <w:t xml:space="preserve"> </w:t>
      </w:r>
      <w:r w:rsidRPr="00115BF5">
        <w:rPr>
          <w:rFonts w:ascii="Arial" w:hAnsi="Arial" w:cs="Arial"/>
        </w:rPr>
        <w:t xml:space="preserve">For the first half of the fiscal year 2023, Vodafone Group revenue increased by 2% to €22.9 billion, driven by stronger equipment sales and growth in service revenue. Operating profit grew by 12% to €2.9 billion as well, although </w:t>
      </w:r>
      <w:r>
        <w:rPr>
          <w:rFonts w:ascii="Arial" w:hAnsi="Arial" w:cs="Arial"/>
        </w:rPr>
        <w:t xml:space="preserve">the </w:t>
      </w:r>
      <w:r w:rsidRPr="00115BF5">
        <w:rPr>
          <w:rFonts w:ascii="Arial" w:hAnsi="Arial" w:cs="Arial"/>
        </w:rPr>
        <w:t>outlook for the entire year is less optimistic than anticipated. Germany, a crucial Vodafone market, performed poorly, and the markets responded by driving the company's share price down by almost 6%.</w:t>
      </w:r>
    </w:p>
    <w:p w14:paraId="6FB43F31" w14:textId="70E92306" w:rsidR="00115BF5" w:rsidRDefault="00115BF5" w:rsidP="0065272A">
      <w:pPr>
        <w:rPr>
          <w:rFonts w:ascii="Arial" w:hAnsi="Arial" w:cs="Arial"/>
        </w:rPr>
      </w:pPr>
    </w:p>
    <w:p w14:paraId="3AF1907F" w14:textId="3F07D697" w:rsidR="00115BF5" w:rsidRPr="00177FD6" w:rsidRDefault="00115BF5" w:rsidP="00177FD6">
      <w:pPr>
        <w:pStyle w:val="Heading1"/>
        <w:rPr>
          <w:rFonts w:ascii="Arial" w:hAnsi="Arial" w:cs="Arial"/>
          <w:b/>
          <w:bCs/>
          <w:color w:val="auto"/>
          <w:sz w:val="28"/>
          <w:szCs w:val="28"/>
        </w:rPr>
      </w:pPr>
      <w:bookmarkStart w:id="4" w:name="_Toc123917431"/>
      <w:r w:rsidRPr="00177FD6">
        <w:rPr>
          <w:rFonts w:ascii="Arial" w:hAnsi="Arial" w:cs="Arial"/>
          <w:b/>
          <w:bCs/>
          <w:color w:val="auto"/>
          <w:sz w:val="28"/>
          <w:szCs w:val="28"/>
        </w:rPr>
        <w:t>Vodafone. M</w:t>
      </w:r>
      <w:r w:rsidRPr="00177FD6">
        <w:rPr>
          <w:rFonts w:ascii="Arial" w:hAnsi="Arial" w:cs="Arial"/>
          <w:b/>
          <w:bCs/>
          <w:color w:val="auto"/>
          <w:sz w:val="28"/>
          <w:szCs w:val="28"/>
        </w:rPr>
        <w:t>ethods of appraising</w:t>
      </w:r>
      <w:bookmarkEnd w:id="4"/>
      <w:r w:rsidRPr="00177FD6">
        <w:rPr>
          <w:rFonts w:ascii="Arial" w:hAnsi="Arial" w:cs="Arial"/>
          <w:b/>
          <w:bCs/>
          <w:color w:val="auto"/>
          <w:sz w:val="28"/>
          <w:szCs w:val="28"/>
        </w:rPr>
        <w:t xml:space="preserve"> </w:t>
      </w:r>
      <w:bookmarkStart w:id="5" w:name="_Toc123917432"/>
      <w:r w:rsidRPr="00177FD6">
        <w:rPr>
          <w:rFonts w:ascii="Arial" w:hAnsi="Arial" w:cs="Arial"/>
          <w:b/>
          <w:bCs/>
          <w:color w:val="auto"/>
          <w:sz w:val="28"/>
          <w:szCs w:val="28"/>
        </w:rPr>
        <w:t>P</w:t>
      </w:r>
      <w:r w:rsidRPr="00177FD6">
        <w:rPr>
          <w:rFonts w:ascii="Arial" w:hAnsi="Arial" w:cs="Arial"/>
          <w:b/>
          <w:bCs/>
          <w:color w:val="auto"/>
          <w:sz w:val="28"/>
          <w:szCs w:val="28"/>
        </w:rPr>
        <w:t>rojects</w:t>
      </w:r>
      <w:bookmarkEnd w:id="5"/>
    </w:p>
    <w:p w14:paraId="30A35492" w14:textId="73749D78" w:rsidR="00115BF5" w:rsidRDefault="00115BF5" w:rsidP="00115BF5">
      <w:pPr>
        <w:jc w:val="center"/>
        <w:rPr>
          <w:rFonts w:ascii="Arial" w:hAnsi="Arial" w:cs="Arial"/>
          <w:b/>
          <w:bCs/>
          <w:sz w:val="28"/>
          <w:szCs w:val="28"/>
        </w:rPr>
      </w:pPr>
    </w:p>
    <w:p w14:paraId="5BCA03AC" w14:textId="63949D88" w:rsidR="00115BF5" w:rsidRDefault="00A83C4F" w:rsidP="00115BF5">
      <w:r w:rsidRPr="00A83C4F">
        <w:rPr>
          <w:rFonts w:ascii="Arial" w:hAnsi="Arial" w:cs="Arial"/>
        </w:rPr>
        <w:t>The</w:t>
      </w:r>
      <w:r>
        <w:rPr>
          <w:rFonts w:ascii="Arial" w:hAnsi="Arial" w:cs="Arial"/>
        </w:rPr>
        <w:t xml:space="preserve"> methods of appraising for Vodafone company are the approaches to fibre cost modelling. One of the company’s statements is: “</w:t>
      </w:r>
      <w:r>
        <w:t>Copper is no match for Fibre</w:t>
      </w:r>
      <w:r>
        <w:t>” (Vodafone,”</w:t>
      </w:r>
      <w:r w:rsidRPr="00A83C4F">
        <w:t xml:space="preserve"> </w:t>
      </w:r>
      <w:r>
        <w:t>Response to Ofcom’s Consultation</w:t>
      </w:r>
      <w:r>
        <w:t>,2016).</w:t>
      </w:r>
    </w:p>
    <w:p w14:paraId="40290CBD" w14:textId="38DE8340" w:rsidR="00A83C4F" w:rsidRDefault="00A83C4F" w:rsidP="00C91196">
      <w:pPr>
        <w:rPr>
          <w:rFonts w:ascii="Arial" w:hAnsi="Arial" w:cs="Arial"/>
        </w:rPr>
      </w:pPr>
      <w:r w:rsidRPr="00A83C4F">
        <w:rPr>
          <w:rFonts w:ascii="Arial" w:hAnsi="Arial" w:cs="Arial"/>
        </w:rPr>
        <w:t xml:space="preserve">Utilizing BT's ageing copper network for convenience does not come without major risk. While it undoubtedly results in </w:t>
      </w:r>
      <w:proofErr w:type="gramStart"/>
      <w:r w:rsidRPr="00A83C4F">
        <w:rPr>
          <w:rFonts w:ascii="Arial" w:hAnsi="Arial" w:cs="Arial"/>
        </w:rPr>
        <w:t>the majority of</w:t>
      </w:r>
      <w:proofErr w:type="gramEnd"/>
      <w:r w:rsidRPr="00A83C4F">
        <w:rPr>
          <w:rFonts w:ascii="Arial" w:hAnsi="Arial" w:cs="Arial"/>
        </w:rPr>
        <w:t xml:space="preserve"> the UK having access to some form of NGA through either BT's commercial </w:t>
      </w:r>
      <w:r>
        <w:rPr>
          <w:rFonts w:ascii="Arial" w:hAnsi="Arial" w:cs="Arial"/>
        </w:rPr>
        <w:t>roll-out</w:t>
      </w:r>
      <w:r w:rsidRPr="00A83C4F">
        <w:rPr>
          <w:rFonts w:ascii="Arial" w:hAnsi="Arial" w:cs="Arial"/>
        </w:rPr>
        <w:t xml:space="preserve"> or through state aid support (via BDUK), it also produces a solution that performs poorly against fully </w:t>
      </w:r>
      <w:r>
        <w:rPr>
          <w:rFonts w:ascii="Arial" w:hAnsi="Arial" w:cs="Arial"/>
        </w:rPr>
        <w:t>fibre-based</w:t>
      </w:r>
      <w:r w:rsidRPr="00A83C4F">
        <w:rPr>
          <w:rFonts w:ascii="Arial" w:hAnsi="Arial" w:cs="Arial"/>
        </w:rPr>
        <w:t xml:space="preserve"> alternatives and leaves about 5% of the UK population unserved. This latter issue is being taken into account in the concurrent Broadband USO review.</w:t>
      </w:r>
      <w:r w:rsidR="00C91196" w:rsidRPr="00C91196">
        <w:t xml:space="preserve"> </w:t>
      </w:r>
      <w:r w:rsidR="00C91196" w:rsidRPr="00C91196">
        <w:rPr>
          <w:rFonts w:ascii="Arial" w:hAnsi="Arial" w:cs="Arial"/>
        </w:rPr>
        <w:t xml:space="preserve">In 2027 no one wants to be looking back at a lost decade, where the continued presence of copper access because of policy choices made 10 years before </w:t>
      </w:r>
      <w:r w:rsidR="00C91196">
        <w:rPr>
          <w:rFonts w:ascii="Arial" w:hAnsi="Arial" w:cs="Arial"/>
        </w:rPr>
        <w:t>is</w:t>
      </w:r>
      <w:r w:rsidR="00C91196" w:rsidRPr="00C91196">
        <w:rPr>
          <w:rFonts w:ascii="Arial" w:hAnsi="Arial" w:cs="Arial"/>
        </w:rPr>
        <w:t xml:space="preserve"> visibly constraining the UK economically,</w:t>
      </w:r>
      <w:r w:rsidR="00C91196">
        <w:rPr>
          <w:rFonts w:ascii="Arial" w:hAnsi="Arial" w:cs="Arial"/>
        </w:rPr>
        <w:t xml:space="preserve"> </w:t>
      </w:r>
      <w:r w:rsidR="00C91196" w:rsidRPr="00C91196">
        <w:rPr>
          <w:rFonts w:ascii="Arial" w:hAnsi="Arial" w:cs="Arial"/>
        </w:rPr>
        <w:t>with the gap between those who have access to the faster speeds and those that don’t wider than ever.</w:t>
      </w:r>
      <w:r w:rsidR="00C91196">
        <w:rPr>
          <w:rFonts w:ascii="Arial" w:hAnsi="Arial" w:cs="Arial"/>
        </w:rPr>
        <w:t xml:space="preserve"> </w:t>
      </w:r>
      <w:r w:rsidR="00C91196" w:rsidRPr="00C91196">
        <w:rPr>
          <w:rFonts w:ascii="Arial" w:hAnsi="Arial" w:cs="Arial"/>
        </w:rPr>
        <w:t xml:space="preserve">Today’s utilisation of </w:t>
      </w:r>
      <w:r w:rsidR="00C91196">
        <w:rPr>
          <w:rFonts w:ascii="Arial" w:hAnsi="Arial" w:cs="Arial"/>
        </w:rPr>
        <w:lastRenderedPageBreak/>
        <w:t>copper-based</w:t>
      </w:r>
      <w:r w:rsidR="00C91196" w:rsidRPr="00C91196">
        <w:rPr>
          <w:rFonts w:ascii="Arial" w:hAnsi="Arial" w:cs="Arial"/>
        </w:rPr>
        <w:t xml:space="preserve"> Fibre </w:t>
      </w:r>
      <w:proofErr w:type="gramStart"/>
      <w:r w:rsidR="00C91196">
        <w:rPr>
          <w:rFonts w:ascii="Arial" w:hAnsi="Arial" w:cs="Arial"/>
        </w:rPr>
        <w:t>To</w:t>
      </w:r>
      <w:proofErr w:type="gramEnd"/>
      <w:r w:rsidR="00C91196" w:rsidRPr="00C91196">
        <w:rPr>
          <w:rFonts w:ascii="Arial" w:hAnsi="Arial" w:cs="Arial"/>
        </w:rPr>
        <w:t xml:space="preserve"> The Cabinet (FTTC) must be viewed as a staging post to</w:t>
      </w:r>
      <w:r w:rsidR="00C91196">
        <w:rPr>
          <w:rFonts w:ascii="Arial" w:hAnsi="Arial" w:cs="Arial"/>
        </w:rPr>
        <w:t xml:space="preserve"> </w:t>
      </w:r>
      <w:r w:rsidR="00C91196" w:rsidRPr="00C91196">
        <w:rPr>
          <w:rFonts w:ascii="Arial" w:hAnsi="Arial" w:cs="Arial"/>
        </w:rPr>
        <w:t>ultrafast NGA connectivity, a stepping stone towards FTTP, not a barrier that thwarts it becoming a reality</w:t>
      </w:r>
      <w:r w:rsidR="00C91196">
        <w:rPr>
          <w:rFonts w:ascii="Arial" w:hAnsi="Arial" w:cs="Arial"/>
        </w:rPr>
        <w:t xml:space="preserve"> i</w:t>
      </w:r>
      <w:r w:rsidR="00C91196" w:rsidRPr="00C91196">
        <w:rPr>
          <w:rFonts w:ascii="Arial" w:hAnsi="Arial" w:cs="Arial"/>
        </w:rPr>
        <w:t>n the UK.</w:t>
      </w:r>
    </w:p>
    <w:p w14:paraId="4B5E0099" w14:textId="1C913662" w:rsidR="00C91196" w:rsidRDefault="00C91196" w:rsidP="00C91196">
      <w:pPr>
        <w:rPr>
          <w:rFonts w:ascii="Arial" w:hAnsi="Arial" w:cs="Arial"/>
        </w:rPr>
      </w:pPr>
      <w:r w:rsidRPr="00C91196">
        <w:rPr>
          <w:rFonts w:ascii="Arial" w:hAnsi="Arial" w:cs="Arial"/>
        </w:rPr>
        <w:t>Another approach is to r</w:t>
      </w:r>
      <w:r w:rsidRPr="00C91196">
        <w:rPr>
          <w:rFonts w:ascii="Arial" w:hAnsi="Arial" w:cs="Arial"/>
        </w:rPr>
        <w:t>ecogni</w:t>
      </w:r>
      <w:r w:rsidRPr="00C91196">
        <w:rPr>
          <w:rFonts w:ascii="Arial" w:hAnsi="Arial" w:cs="Arial"/>
        </w:rPr>
        <w:t>se</w:t>
      </w:r>
      <w:r w:rsidRPr="00C91196">
        <w:rPr>
          <w:rFonts w:ascii="Arial" w:hAnsi="Arial" w:cs="Arial"/>
        </w:rPr>
        <w:t xml:space="preserve"> the incumbency advantages</w:t>
      </w:r>
      <w:r w:rsidRPr="00C91196">
        <w:rPr>
          <w:rFonts w:ascii="Arial" w:hAnsi="Arial" w:cs="Arial"/>
        </w:rPr>
        <w:t>.</w:t>
      </w:r>
      <w:r>
        <w:rPr>
          <w:rFonts w:ascii="Arial" w:hAnsi="Arial" w:cs="Arial"/>
        </w:rPr>
        <w:t xml:space="preserve"> </w:t>
      </w:r>
      <w:r w:rsidRPr="00C91196">
        <w:rPr>
          <w:rFonts w:ascii="Arial" w:hAnsi="Arial" w:cs="Arial"/>
        </w:rPr>
        <w:t xml:space="preserve">With 30 million households already connected to </w:t>
      </w:r>
      <w:r>
        <w:rPr>
          <w:rFonts w:ascii="Arial" w:hAnsi="Arial" w:cs="Arial"/>
        </w:rPr>
        <w:t>Vodafone’s</w:t>
      </w:r>
      <w:r w:rsidRPr="00C91196">
        <w:rPr>
          <w:rFonts w:ascii="Arial" w:hAnsi="Arial" w:cs="Arial"/>
        </w:rPr>
        <w:t xml:space="preserve"> own Next Generation Network with aspirational ambitions to increase fibre coverage, </w:t>
      </w:r>
      <w:r>
        <w:rPr>
          <w:rFonts w:ascii="Arial" w:hAnsi="Arial" w:cs="Arial"/>
        </w:rPr>
        <w:t>this company</w:t>
      </w:r>
      <w:r w:rsidRPr="00C91196">
        <w:rPr>
          <w:rFonts w:ascii="Arial" w:hAnsi="Arial" w:cs="Arial"/>
        </w:rPr>
        <w:t xml:space="preserve"> is the fastest-growing fixed broadband provider in Europe. </w:t>
      </w:r>
      <w:r>
        <w:rPr>
          <w:rFonts w:ascii="Arial" w:hAnsi="Arial" w:cs="Arial"/>
        </w:rPr>
        <w:t>They</w:t>
      </w:r>
      <w:r w:rsidRPr="00C91196">
        <w:rPr>
          <w:rFonts w:ascii="Arial" w:hAnsi="Arial" w:cs="Arial"/>
        </w:rPr>
        <w:t xml:space="preserve"> believe that the regulatory and business environment in the UK, </w:t>
      </w:r>
      <w:r>
        <w:rPr>
          <w:rFonts w:ascii="Arial" w:hAnsi="Arial" w:cs="Arial"/>
        </w:rPr>
        <w:t>the</w:t>
      </w:r>
      <w:r w:rsidRPr="00C91196">
        <w:rPr>
          <w:rFonts w:ascii="Arial" w:hAnsi="Arial" w:cs="Arial"/>
        </w:rPr>
        <w:t xml:space="preserve"> home market, currently supports that ambition, but </w:t>
      </w:r>
      <w:r>
        <w:rPr>
          <w:rFonts w:ascii="Arial" w:hAnsi="Arial" w:cs="Arial"/>
        </w:rPr>
        <w:t>they</w:t>
      </w:r>
      <w:r w:rsidRPr="00C91196">
        <w:rPr>
          <w:rFonts w:ascii="Arial" w:hAnsi="Arial" w:cs="Arial"/>
        </w:rPr>
        <w:t xml:space="preserve"> acknowledge that it is starting to change as expectations are raised for </w:t>
      </w:r>
      <w:r w:rsidR="00CE06C0" w:rsidRPr="00C91196">
        <w:rPr>
          <w:rFonts w:ascii="Arial" w:hAnsi="Arial" w:cs="Arial"/>
        </w:rPr>
        <w:t>several</w:t>
      </w:r>
      <w:r w:rsidRPr="00C91196">
        <w:rPr>
          <w:rFonts w:ascii="Arial" w:hAnsi="Arial" w:cs="Arial"/>
        </w:rPr>
        <w:t xml:space="preserve"> initiatives, such as passive duct access, which is seen as essential to ensuring that investment in FTTP can occur at some point in the future. However, as things are right now, BT still enjoys significant incumbency benefits that Ofcom hasn't adequately stated or addressed in this discussion.</w:t>
      </w:r>
    </w:p>
    <w:p w14:paraId="67884AD0" w14:textId="72AB061F" w:rsidR="00C91196" w:rsidRDefault="00C91196" w:rsidP="00C91196">
      <w:pPr>
        <w:rPr>
          <w:rFonts w:ascii="Arial" w:hAnsi="Arial" w:cs="Arial"/>
        </w:rPr>
      </w:pPr>
    </w:p>
    <w:p w14:paraId="2616B711" w14:textId="0D8BB81C" w:rsidR="00C91196" w:rsidRPr="00177FD6" w:rsidRDefault="00C91196" w:rsidP="00177FD6">
      <w:pPr>
        <w:pStyle w:val="Heading1"/>
        <w:rPr>
          <w:rFonts w:ascii="Arial" w:hAnsi="Arial" w:cs="Arial"/>
          <w:b/>
          <w:bCs/>
          <w:color w:val="auto"/>
          <w:sz w:val="28"/>
          <w:szCs w:val="28"/>
        </w:rPr>
      </w:pPr>
      <w:bookmarkStart w:id="6" w:name="_Toc123917433"/>
      <w:r w:rsidRPr="00177FD6">
        <w:rPr>
          <w:rFonts w:ascii="Arial" w:hAnsi="Arial" w:cs="Arial"/>
          <w:b/>
          <w:bCs/>
          <w:color w:val="auto"/>
          <w:sz w:val="28"/>
          <w:szCs w:val="28"/>
        </w:rPr>
        <w:t>Conclusion</w:t>
      </w:r>
      <w:bookmarkEnd w:id="6"/>
      <w:r w:rsidRPr="00177FD6">
        <w:rPr>
          <w:rFonts w:ascii="Arial" w:hAnsi="Arial" w:cs="Arial"/>
          <w:b/>
          <w:bCs/>
          <w:color w:val="auto"/>
          <w:sz w:val="28"/>
          <w:szCs w:val="28"/>
        </w:rPr>
        <w:t xml:space="preserve"> </w:t>
      </w:r>
    </w:p>
    <w:p w14:paraId="20B77F6D" w14:textId="3AA04B3F" w:rsidR="00142C05" w:rsidRDefault="00142C05"/>
    <w:p w14:paraId="327370C7" w14:textId="5F74176E" w:rsidR="00142C05" w:rsidRDefault="00CE06C0">
      <w:r w:rsidRPr="00CE06C0">
        <w:t>When examining the financial statements from 2016 to 20</w:t>
      </w:r>
      <w:r>
        <w:t>20</w:t>
      </w:r>
      <w:r w:rsidRPr="00CE06C0">
        <w:t xml:space="preserve">, it becomes clear that something is wrong with the </w:t>
      </w:r>
      <w:r>
        <w:t>company</w:t>
      </w:r>
      <w:r w:rsidRPr="00CE06C0">
        <w:t>, starting with the 2016 statements, which were readjusted and had a sizable difference between the original statement and the readjusted statement. Second, the corporation must carefully examine the gap between total equity and net assets. These little details should not be ignored since, in the end, everything is meant to level out, which is why it is rightly titled a balance sheet. However, they do not have a significant impact over the long term because the total assets, total equity, and total obligation all balance out.</w:t>
      </w:r>
    </w:p>
    <w:p w14:paraId="03B3C94E" w14:textId="4E8DA88E" w:rsidR="00CE06C0" w:rsidRDefault="00CE06C0" w:rsidP="00CE06C0">
      <w:r>
        <w:t>However, despite the risky times for Vodafone, the company will be able to survive and prevail with better asset management and more strategic approaches to the market.</w:t>
      </w:r>
      <w:r>
        <w:t xml:space="preserve"> </w:t>
      </w:r>
      <w:r>
        <w:t>Once Vodafone's outlined plan is completely executed, shareholders will also be able to realise actual rewards with a little perseverance and trust.</w:t>
      </w:r>
    </w:p>
    <w:p w14:paraId="2B883770" w14:textId="23C39416" w:rsidR="00177FD6" w:rsidRDefault="00177FD6" w:rsidP="00CE06C0"/>
    <w:p w14:paraId="2114E603" w14:textId="39C8C8A6" w:rsidR="00177FD6" w:rsidRDefault="00177FD6" w:rsidP="00CE06C0"/>
    <w:p w14:paraId="66C64DB0" w14:textId="609F3A6B" w:rsidR="00177FD6" w:rsidRDefault="00177FD6" w:rsidP="00CE06C0"/>
    <w:p w14:paraId="579100C6" w14:textId="70D786F7" w:rsidR="00177FD6" w:rsidRDefault="00177FD6" w:rsidP="00CE06C0"/>
    <w:p w14:paraId="1761A62C" w14:textId="1830A3F4" w:rsidR="00177FD6" w:rsidRDefault="00177FD6" w:rsidP="00CE06C0"/>
    <w:p w14:paraId="1D0E8370" w14:textId="50D51137" w:rsidR="00177FD6" w:rsidRDefault="00177FD6" w:rsidP="00CE06C0"/>
    <w:p w14:paraId="1902474B" w14:textId="0775D9B2" w:rsidR="00177FD6" w:rsidRDefault="00177FD6" w:rsidP="00CE06C0"/>
    <w:p w14:paraId="4F2D4626" w14:textId="16E8FA65" w:rsidR="00177FD6" w:rsidRDefault="00177FD6" w:rsidP="00CE06C0"/>
    <w:p w14:paraId="02DABF53" w14:textId="1CEA8355" w:rsidR="00177FD6" w:rsidRDefault="00177FD6" w:rsidP="00CE06C0"/>
    <w:p w14:paraId="6BBD25DA" w14:textId="52620219" w:rsidR="00177FD6" w:rsidRDefault="00177FD6" w:rsidP="00CE06C0"/>
    <w:p w14:paraId="048E33F8" w14:textId="5E6C74E7" w:rsidR="00177FD6" w:rsidRDefault="00177FD6" w:rsidP="00177FD6">
      <w:pPr>
        <w:pStyle w:val="Heading1"/>
      </w:pPr>
    </w:p>
    <w:p w14:paraId="4A1379AC" w14:textId="77777777" w:rsidR="00177FD6" w:rsidRPr="00177FD6" w:rsidRDefault="00177FD6" w:rsidP="00177FD6">
      <w:pPr>
        <w:pStyle w:val="Heading1"/>
        <w:rPr>
          <w:rFonts w:ascii="Arial" w:hAnsi="Arial" w:cs="Arial"/>
          <w:b/>
          <w:bCs/>
          <w:color w:val="auto"/>
          <w:sz w:val="28"/>
          <w:szCs w:val="28"/>
        </w:rPr>
      </w:pPr>
      <w:bookmarkStart w:id="7" w:name="_Toc123917434"/>
      <w:r w:rsidRPr="00177FD6">
        <w:rPr>
          <w:rFonts w:ascii="Arial" w:hAnsi="Arial" w:cs="Arial"/>
          <w:b/>
          <w:bCs/>
          <w:color w:val="auto"/>
          <w:sz w:val="28"/>
          <w:szCs w:val="28"/>
        </w:rPr>
        <w:t>References</w:t>
      </w:r>
      <w:bookmarkEnd w:id="7"/>
    </w:p>
    <w:p w14:paraId="682F8EA8" w14:textId="77777777" w:rsidR="00177FD6" w:rsidRPr="00177FD6" w:rsidRDefault="00177FD6" w:rsidP="00177FD6">
      <w:pPr>
        <w:rPr>
          <w:rFonts w:ascii="Arial" w:hAnsi="Arial" w:cs="Arial"/>
          <w:b/>
          <w:bCs/>
        </w:rPr>
      </w:pPr>
    </w:p>
    <w:p w14:paraId="0380A557" w14:textId="77777777" w:rsidR="00177FD6" w:rsidRPr="00CE06C0" w:rsidRDefault="00177FD6" w:rsidP="00177FD6">
      <w:pPr>
        <w:rPr>
          <w:rFonts w:ascii="Arial" w:hAnsi="Arial" w:cs="Arial"/>
        </w:rPr>
      </w:pPr>
      <w:r w:rsidRPr="00177FD6">
        <w:rPr>
          <w:rFonts w:ascii="Arial" w:hAnsi="Arial" w:cs="Arial"/>
        </w:rPr>
        <w:t xml:space="preserve">Archive.org, 2009, “The </w:t>
      </w:r>
      <w:r w:rsidRPr="00CE06C0">
        <w:rPr>
          <w:rFonts w:ascii="Arial" w:hAnsi="Arial" w:cs="Arial"/>
        </w:rPr>
        <w:t xml:space="preserve">origin of Vodafone”, Available at: </w:t>
      </w:r>
      <w:hyperlink r:id="rId8" w:history="1">
        <w:r w:rsidRPr="00CE06C0">
          <w:rPr>
            <w:rStyle w:val="Hyperlink"/>
            <w:rFonts w:ascii="Arial" w:hAnsi="Arial" w:cs="Arial"/>
          </w:rPr>
          <w:t>https://web.archive.org/web/20160106161734/http://www.theoriginof.com/vodafone.html</w:t>
        </w:r>
      </w:hyperlink>
      <w:r w:rsidRPr="00CE06C0">
        <w:rPr>
          <w:rFonts w:ascii="Arial" w:hAnsi="Arial" w:cs="Arial"/>
        </w:rPr>
        <w:t xml:space="preserve">,       ( Accessed on 04/01/2023)  </w:t>
      </w:r>
    </w:p>
    <w:p w14:paraId="7953BA11" w14:textId="77777777" w:rsidR="00177FD6" w:rsidRDefault="00177FD6" w:rsidP="00177FD6">
      <w:pPr>
        <w:rPr>
          <w:rFonts w:ascii="Arial" w:hAnsi="Arial" w:cs="Arial"/>
        </w:rPr>
      </w:pPr>
      <w:r w:rsidRPr="00CE06C0">
        <w:rPr>
          <w:rFonts w:ascii="Arial" w:hAnsi="Arial" w:cs="Arial"/>
        </w:rPr>
        <w:t xml:space="preserve">Vodafone.com, “Who are we”, Available at: </w:t>
      </w:r>
      <w:hyperlink r:id="rId9" w:history="1">
        <w:r w:rsidRPr="00CE06C0">
          <w:rPr>
            <w:rStyle w:val="Hyperlink"/>
            <w:rFonts w:ascii="Arial" w:hAnsi="Arial" w:cs="Arial"/>
          </w:rPr>
          <w:t>https://www.vodafone.com/about-vodafone/who-we-are</w:t>
        </w:r>
      </w:hyperlink>
      <w:r w:rsidRPr="00CE06C0">
        <w:rPr>
          <w:rFonts w:ascii="Arial" w:hAnsi="Arial" w:cs="Arial"/>
        </w:rPr>
        <w:t xml:space="preserve"> (Accessed on 04/01/2023) </w:t>
      </w:r>
    </w:p>
    <w:p w14:paraId="1C16189C" w14:textId="77777777" w:rsidR="00177FD6" w:rsidRDefault="00177FD6" w:rsidP="00177FD6">
      <w:pPr>
        <w:rPr>
          <w:rFonts w:ascii="Arial" w:hAnsi="Arial" w:cs="Arial"/>
        </w:rPr>
      </w:pPr>
      <w:r w:rsidRPr="00CE06C0">
        <w:rPr>
          <w:rFonts w:ascii="Arial" w:hAnsi="Arial" w:cs="Arial"/>
        </w:rPr>
        <w:t xml:space="preserve">Vodafone.2016, “Response to Ofcom’s Consultation:”, Available at: </w:t>
      </w:r>
      <w:hyperlink r:id="rId10" w:history="1">
        <w:r w:rsidRPr="00CE06C0">
          <w:rPr>
            <w:rStyle w:val="Hyperlink"/>
            <w:rFonts w:ascii="Arial" w:hAnsi="Arial" w:cs="Arial"/>
          </w:rPr>
          <w:t>https://www.ofcom.org.uk/__data/assets/pdf_file/0034/82789/vodafone.pdf</w:t>
        </w:r>
      </w:hyperlink>
      <w:r w:rsidRPr="00CE06C0">
        <w:rPr>
          <w:rFonts w:ascii="Arial" w:hAnsi="Arial" w:cs="Arial"/>
        </w:rPr>
        <w:t xml:space="preserve"> (Accessed on 05/01/2023)</w:t>
      </w:r>
    </w:p>
    <w:p w14:paraId="16BAEB05" w14:textId="77777777" w:rsidR="00177FD6" w:rsidRDefault="00177FD6" w:rsidP="00177FD6">
      <w:pPr>
        <w:rPr>
          <w:rFonts w:ascii="Arial" w:hAnsi="Arial" w:cs="Arial"/>
        </w:rPr>
      </w:pPr>
      <w:r w:rsidRPr="00CE06C0">
        <w:rPr>
          <w:rFonts w:ascii="Arial" w:hAnsi="Arial" w:cs="Arial"/>
        </w:rPr>
        <w:t xml:space="preserve">Burton G. </w:t>
      </w:r>
      <w:proofErr w:type="spellStart"/>
      <w:r w:rsidRPr="00CE06C0">
        <w:rPr>
          <w:rFonts w:ascii="Arial" w:hAnsi="Arial" w:cs="Arial"/>
        </w:rPr>
        <w:t>Malkiel</w:t>
      </w:r>
      <w:proofErr w:type="spellEnd"/>
      <w:r w:rsidRPr="00CE06C0">
        <w:rPr>
          <w:rFonts w:ascii="Arial" w:hAnsi="Arial" w:cs="Arial"/>
        </w:rPr>
        <w:t>, 2013. “The Efficient Market Hypothesis and Its Critics”, JOURNAL OF ECONOMIC PERSPECTIVES,</w:t>
      </w:r>
      <w:r>
        <w:rPr>
          <w:rFonts w:ascii="Arial" w:hAnsi="Arial" w:cs="Arial"/>
        </w:rPr>
        <w:t xml:space="preserve"> </w:t>
      </w:r>
      <w:r w:rsidRPr="00CE06C0">
        <w:rPr>
          <w:rFonts w:ascii="Arial" w:hAnsi="Arial" w:cs="Arial"/>
        </w:rPr>
        <w:t xml:space="preserve">VOL. 17, NO. 1, WINTER 2003(pp. 59-82), Available at: </w:t>
      </w:r>
      <w:hyperlink r:id="rId11" w:history="1">
        <w:r w:rsidRPr="00CE06C0">
          <w:rPr>
            <w:rStyle w:val="Hyperlink"/>
            <w:rFonts w:ascii="Arial" w:hAnsi="Arial" w:cs="Arial"/>
          </w:rPr>
          <w:t>https://www.aeaweb.org/articles?id=10.1257/089533003321164958</w:t>
        </w:r>
      </w:hyperlink>
      <w:r w:rsidRPr="00CE06C0">
        <w:rPr>
          <w:rFonts w:ascii="Arial" w:hAnsi="Arial" w:cs="Arial"/>
        </w:rPr>
        <w:t xml:space="preserve"> (Accessed on 04/01/2023)</w:t>
      </w:r>
    </w:p>
    <w:p w14:paraId="1BD6EA32" w14:textId="77777777" w:rsidR="00177FD6" w:rsidRDefault="00177FD6" w:rsidP="00177FD6">
      <w:pPr>
        <w:rPr>
          <w:rFonts w:ascii="Arial" w:hAnsi="Arial" w:cs="Arial"/>
        </w:rPr>
      </w:pPr>
      <w:r w:rsidRPr="00FE3571">
        <w:rPr>
          <w:rFonts w:ascii="Arial" w:hAnsi="Arial" w:cs="Arial"/>
        </w:rPr>
        <w:t>Vodafone International Financing DAC</w:t>
      </w:r>
      <w:r>
        <w:rPr>
          <w:rFonts w:ascii="Arial" w:hAnsi="Arial" w:cs="Arial"/>
        </w:rPr>
        <w:t>. “</w:t>
      </w:r>
      <w:r w:rsidRPr="00FE3571">
        <w:rPr>
          <w:rFonts w:ascii="Arial" w:hAnsi="Arial" w:cs="Arial"/>
        </w:rPr>
        <w:t>Euro Medium Term Note Programme</w:t>
      </w:r>
      <w:r>
        <w:rPr>
          <w:rFonts w:ascii="Arial" w:hAnsi="Arial" w:cs="Arial"/>
        </w:rPr>
        <w:t xml:space="preserve"> </w:t>
      </w:r>
      <w:r w:rsidRPr="00FE3571">
        <w:rPr>
          <w:rFonts w:ascii="Arial" w:hAnsi="Arial" w:cs="Arial"/>
        </w:rPr>
        <w:t>unconditionally and irrevocably guaranteed by</w:t>
      </w:r>
      <w:r>
        <w:rPr>
          <w:rFonts w:ascii="Arial" w:hAnsi="Arial" w:cs="Arial"/>
        </w:rPr>
        <w:t xml:space="preserve"> </w:t>
      </w:r>
      <w:r w:rsidRPr="00FE3571">
        <w:rPr>
          <w:rFonts w:ascii="Arial" w:hAnsi="Arial" w:cs="Arial"/>
        </w:rPr>
        <w:t>Vodafone Group Plc</w:t>
      </w:r>
      <w:r>
        <w:rPr>
          <w:rFonts w:ascii="Arial" w:hAnsi="Arial" w:cs="Arial"/>
        </w:rPr>
        <w:t xml:space="preserve">”, Available at: </w:t>
      </w:r>
      <w:hyperlink r:id="rId12" w:history="1">
        <w:r w:rsidRPr="007B1919">
          <w:rPr>
            <w:rStyle w:val="Hyperlink"/>
            <w:rFonts w:ascii="Arial" w:hAnsi="Arial" w:cs="Arial"/>
          </w:rPr>
          <w:t>https://investors.vodafone.com/sites/vodafone-ir/files/vodafone/debt-investors/bond-outstanding/pdf/Vodafone_International_Financing_DAC_EMTN_Prospectus.pdf</w:t>
        </w:r>
      </w:hyperlink>
      <w:r>
        <w:rPr>
          <w:rFonts w:ascii="Arial" w:hAnsi="Arial" w:cs="Arial"/>
        </w:rPr>
        <w:t xml:space="preserve"> (Accessed on 04/01/2023)</w:t>
      </w:r>
    </w:p>
    <w:p w14:paraId="1EE34FAA" w14:textId="77777777" w:rsidR="00177FD6" w:rsidRDefault="00177FD6" w:rsidP="00177FD6">
      <w:pPr>
        <w:rPr>
          <w:rFonts w:ascii="Arial" w:hAnsi="Arial" w:cs="Arial"/>
        </w:rPr>
      </w:pPr>
      <w:r w:rsidRPr="00FE3571">
        <w:rPr>
          <w:rFonts w:ascii="Arial" w:hAnsi="Arial" w:cs="Arial"/>
        </w:rPr>
        <w:t>Andy Fry</w:t>
      </w:r>
      <w:r>
        <w:rPr>
          <w:rFonts w:ascii="Arial" w:hAnsi="Arial" w:cs="Arial"/>
        </w:rPr>
        <w:t>,2022. Digital TV Europe. “</w:t>
      </w:r>
      <w:r w:rsidRPr="00FE3571">
        <w:rPr>
          <w:rFonts w:ascii="Arial" w:hAnsi="Arial" w:cs="Arial"/>
        </w:rPr>
        <w:t>Vodafone’s ‘resilient’ results and efficiency targets fail to impress markets</w:t>
      </w:r>
      <w:r>
        <w:rPr>
          <w:rFonts w:ascii="Arial" w:hAnsi="Arial" w:cs="Arial"/>
        </w:rPr>
        <w:t xml:space="preserve">”, Available at: </w:t>
      </w:r>
      <w:hyperlink r:id="rId13" w:history="1">
        <w:r w:rsidRPr="007B1919">
          <w:rPr>
            <w:rStyle w:val="Hyperlink"/>
            <w:rFonts w:ascii="Arial" w:hAnsi="Arial" w:cs="Arial"/>
          </w:rPr>
          <w:t>https://www.digitaltveurope.com/2022/11/16/vodafones-resilient-results-and-efficiency-targets-fail-to-impress-markets/</w:t>
        </w:r>
      </w:hyperlink>
      <w:r>
        <w:rPr>
          <w:rFonts w:ascii="Arial" w:hAnsi="Arial" w:cs="Arial"/>
        </w:rPr>
        <w:t xml:space="preserve"> ( Accessed on: 05/01/2023)</w:t>
      </w:r>
    </w:p>
    <w:p w14:paraId="1173FBE3" w14:textId="77777777" w:rsidR="00177FD6" w:rsidRDefault="00177FD6" w:rsidP="00177FD6">
      <w:pPr>
        <w:rPr>
          <w:rFonts w:ascii="Arial" w:hAnsi="Arial" w:cs="Arial"/>
        </w:rPr>
      </w:pPr>
      <w:r>
        <w:rPr>
          <w:rFonts w:ascii="Arial" w:hAnsi="Arial" w:cs="Arial"/>
        </w:rPr>
        <w:t>Vodafone.com. “</w:t>
      </w:r>
      <w:r w:rsidRPr="00FE3571">
        <w:rPr>
          <w:rFonts w:ascii="Arial" w:hAnsi="Arial" w:cs="Arial"/>
        </w:rPr>
        <w:t>Share &amp; dividend performance</w:t>
      </w:r>
      <w:r>
        <w:rPr>
          <w:rFonts w:ascii="Arial" w:hAnsi="Arial" w:cs="Arial"/>
        </w:rPr>
        <w:t xml:space="preserve">”, Available at: </w:t>
      </w:r>
      <w:hyperlink r:id="rId14" w:history="1">
        <w:r w:rsidRPr="007B1919">
          <w:rPr>
            <w:rStyle w:val="Hyperlink"/>
            <w:rFonts w:ascii="Arial" w:hAnsi="Arial" w:cs="Arial"/>
          </w:rPr>
          <w:t>https://investors.vodafone.com/reports-information/share-dividend-performance</w:t>
        </w:r>
      </w:hyperlink>
      <w:r>
        <w:rPr>
          <w:rFonts w:ascii="Arial" w:hAnsi="Arial" w:cs="Arial"/>
        </w:rPr>
        <w:t xml:space="preserve"> (Accessed on: 05/01/2023)</w:t>
      </w:r>
    </w:p>
    <w:p w14:paraId="2992DFC0" w14:textId="77777777" w:rsidR="00177FD6" w:rsidRDefault="00177FD6" w:rsidP="00177FD6">
      <w:pPr>
        <w:rPr>
          <w:rFonts w:ascii="Arial" w:hAnsi="Arial" w:cs="Arial"/>
        </w:rPr>
      </w:pPr>
      <w:r>
        <w:rPr>
          <w:rFonts w:ascii="Arial" w:hAnsi="Arial" w:cs="Arial"/>
        </w:rPr>
        <w:t>Vodafone.com. “</w:t>
      </w:r>
      <w:r w:rsidRPr="00FE3571">
        <w:rPr>
          <w:rFonts w:ascii="Arial" w:hAnsi="Arial" w:cs="Arial"/>
        </w:rPr>
        <w:t>Dividends</w:t>
      </w:r>
      <w:r>
        <w:rPr>
          <w:rFonts w:ascii="Arial" w:hAnsi="Arial" w:cs="Arial"/>
        </w:rPr>
        <w:t xml:space="preserve">”, Available at: </w:t>
      </w:r>
      <w:hyperlink r:id="rId15" w:history="1">
        <w:r w:rsidRPr="007B1919">
          <w:rPr>
            <w:rStyle w:val="Hyperlink"/>
            <w:rFonts w:ascii="Arial" w:hAnsi="Arial" w:cs="Arial"/>
          </w:rPr>
          <w:t>https://investors.vodafone.com/individual-shareholders/dividends#:~:text=The%20Company%20offers%20a%20Dividend,a%20low%20cost%20dealing%20arrangement</w:t>
        </w:r>
      </w:hyperlink>
      <w:r w:rsidRPr="00FE3571">
        <w:rPr>
          <w:rFonts w:ascii="Arial" w:hAnsi="Arial" w:cs="Arial"/>
        </w:rPr>
        <w:t>.</w:t>
      </w:r>
      <w:r>
        <w:rPr>
          <w:rFonts w:ascii="Arial" w:hAnsi="Arial" w:cs="Arial"/>
        </w:rPr>
        <w:t xml:space="preserve"> (Accessed on 05/01/2023) </w:t>
      </w:r>
    </w:p>
    <w:p w14:paraId="029E89A4" w14:textId="77777777" w:rsidR="00177FD6" w:rsidRDefault="00177FD6" w:rsidP="00177FD6">
      <w:pPr>
        <w:rPr>
          <w:rFonts w:ascii="Arial" w:hAnsi="Arial" w:cs="Arial"/>
        </w:rPr>
      </w:pPr>
      <w:r>
        <w:rPr>
          <w:rFonts w:ascii="Arial" w:hAnsi="Arial" w:cs="Arial"/>
        </w:rPr>
        <w:t xml:space="preserve">Blackline.com, “ </w:t>
      </w:r>
      <w:r w:rsidRPr="00177FD6">
        <w:rPr>
          <w:rFonts w:ascii="Arial" w:hAnsi="Arial" w:cs="Arial"/>
        </w:rPr>
        <w:t>In What Context Is Multinational Financial Management Used?</w:t>
      </w:r>
      <w:r>
        <w:rPr>
          <w:rFonts w:ascii="Arial" w:hAnsi="Arial" w:cs="Arial"/>
        </w:rPr>
        <w:t xml:space="preserve">”, Available at: </w:t>
      </w:r>
      <w:hyperlink r:id="rId16" w:history="1">
        <w:r w:rsidRPr="007B1919">
          <w:rPr>
            <w:rStyle w:val="Hyperlink"/>
            <w:rFonts w:ascii="Arial" w:hAnsi="Arial" w:cs="Arial"/>
          </w:rPr>
          <w:t>https://www.blackline.com/resources/glossaries/multinational-financial-management/</w:t>
        </w:r>
      </w:hyperlink>
      <w:r>
        <w:rPr>
          <w:rFonts w:ascii="Arial" w:hAnsi="Arial" w:cs="Arial"/>
        </w:rPr>
        <w:t xml:space="preserve"> ( Accessed on 05/01/2023) </w:t>
      </w:r>
    </w:p>
    <w:p w14:paraId="17131798" w14:textId="77777777" w:rsidR="00177FD6" w:rsidRDefault="00177FD6" w:rsidP="00177FD6">
      <w:pPr>
        <w:rPr>
          <w:rFonts w:ascii="Arial" w:hAnsi="Arial" w:cs="Arial"/>
        </w:rPr>
      </w:pPr>
    </w:p>
    <w:p w14:paraId="01CDAA86" w14:textId="77777777" w:rsidR="00177FD6" w:rsidRDefault="00177FD6" w:rsidP="00CE06C0"/>
    <w:sectPr w:rsidR="00177FD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385FD" w14:textId="77777777" w:rsidR="005E2136" w:rsidRDefault="005E2136" w:rsidP="00177FD6">
      <w:pPr>
        <w:spacing w:after="0" w:line="240" w:lineRule="auto"/>
      </w:pPr>
      <w:r>
        <w:separator/>
      </w:r>
    </w:p>
  </w:endnote>
  <w:endnote w:type="continuationSeparator" w:id="0">
    <w:p w14:paraId="56950B12" w14:textId="77777777" w:rsidR="005E2136" w:rsidRDefault="005E2136" w:rsidP="00177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334965"/>
      <w:docPartObj>
        <w:docPartGallery w:val="Page Numbers (Bottom of Page)"/>
        <w:docPartUnique/>
      </w:docPartObj>
    </w:sdtPr>
    <w:sdtEndPr>
      <w:rPr>
        <w:noProof/>
      </w:rPr>
    </w:sdtEndPr>
    <w:sdtContent>
      <w:p w14:paraId="5286D59B" w14:textId="0DD737E7" w:rsidR="00177FD6" w:rsidRDefault="00177F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2EBAF4" w14:textId="77777777" w:rsidR="00177FD6" w:rsidRDefault="00177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66950" w14:textId="77777777" w:rsidR="005E2136" w:rsidRDefault="005E2136" w:rsidP="00177FD6">
      <w:pPr>
        <w:spacing w:after="0" w:line="240" w:lineRule="auto"/>
      </w:pPr>
      <w:r>
        <w:separator/>
      </w:r>
    </w:p>
  </w:footnote>
  <w:footnote w:type="continuationSeparator" w:id="0">
    <w:p w14:paraId="63754468" w14:textId="77777777" w:rsidR="005E2136" w:rsidRDefault="005E2136" w:rsidP="00177F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224"/>
    <w:rsid w:val="0007251B"/>
    <w:rsid w:val="00115BF5"/>
    <w:rsid w:val="00142C05"/>
    <w:rsid w:val="00177FD6"/>
    <w:rsid w:val="00200B23"/>
    <w:rsid w:val="005E2136"/>
    <w:rsid w:val="0065272A"/>
    <w:rsid w:val="0067756A"/>
    <w:rsid w:val="009E3224"/>
    <w:rsid w:val="00A83C4F"/>
    <w:rsid w:val="00B3054D"/>
    <w:rsid w:val="00C91196"/>
    <w:rsid w:val="00CE06C0"/>
    <w:rsid w:val="00DD24A6"/>
    <w:rsid w:val="00DD282B"/>
    <w:rsid w:val="00FE3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8372C1"/>
  <w15:chartTrackingRefBased/>
  <w15:docId w15:val="{E6D8F88C-BBE0-4EDE-8CF3-3AD9F5107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2C05"/>
  </w:style>
  <w:style w:type="paragraph" w:styleId="Heading1">
    <w:name w:val="heading 1"/>
    <w:basedOn w:val="Normal"/>
    <w:next w:val="Normal"/>
    <w:link w:val="Heading1Char"/>
    <w:uiPriority w:val="9"/>
    <w:qFormat/>
    <w:rsid w:val="00177F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2C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2C05"/>
    <w:rPr>
      <w:rFonts w:eastAsiaTheme="minorEastAsia"/>
      <w:lang w:val="en-US"/>
    </w:rPr>
  </w:style>
  <w:style w:type="character" w:styleId="Hyperlink">
    <w:name w:val="Hyperlink"/>
    <w:basedOn w:val="DefaultParagraphFont"/>
    <w:uiPriority w:val="99"/>
    <w:unhideWhenUsed/>
    <w:rsid w:val="00DD282B"/>
    <w:rPr>
      <w:color w:val="0563C1" w:themeColor="hyperlink"/>
      <w:u w:val="single"/>
    </w:rPr>
  </w:style>
  <w:style w:type="character" w:styleId="UnresolvedMention">
    <w:name w:val="Unresolved Mention"/>
    <w:basedOn w:val="DefaultParagraphFont"/>
    <w:uiPriority w:val="99"/>
    <w:semiHidden/>
    <w:unhideWhenUsed/>
    <w:rsid w:val="00DD282B"/>
    <w:rPr>
      <w:color w:val="605E5C"/>
      <w:shd w:val="clear" w:color="auto" w:fill="E1DFDD"/>
    </w:rPr>
  </w:style>
  <w:style w:type="character" w:customStyle="1" w:styleId="Heading1Char">
    <w:name w:val="Heading 1 Char"/>
    <w:basedOn w:val="DefaultParagraphFont"/>
    <w:link w:val="Heading1"/>
    <w:uiPriority w:val="9"/>
    <w:rsid w:val="00177F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7FD6"/>
    <w:pPr>
      <w:outlineLvl w:val="9"/>
    </w:pPr>
    <w:rPr>
      <w:lang w:val="en-US"/>
    </w:rPr>
  </w:style>
  <w:style w:type="paragraph" w:styleId="TOC1">
    <w:name w:val="toc 1"/>
    <w:basedOn w:val="Normal"/>
    <w:next w:val="Normal"/>
    <w:autoRedefine/>
    <w:uiPriority w:val="39"/>
    <w:unhideWhenUsed/>
    <w:rsid w:val="00177FD6"/>
    <w:pPr>
      <w:tabs>
        <w:tab w:val="right" w:leader="dot" w:pos="9016"/>
      </w:tabs>
      <w:spacing w:after="100"/>
    </w:pPr>
    <w:rPr>
      <w:rFonts w:ascii="Arial" w:hAnsi="Arial" w:cs="Arial"/>
      <w:noProof/>
    </w:rPr>
  </w:style>
  <w:style w:type="paragraph" w:styleId="Header">
    <w:name w:val="header"/>
    <w:basedOn w:val="Normal"/>
    <w:link w:val="HeaderChar"/>
    <w:uiPriority w:val="99"/>
    <w:unhideWhenUsed/>
    <w:rsid w:val="00177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FD6"/>
  </w:style>
  <w:style w:type="paragraph" w:styleId="Footer">
    <w:name w:val="footer"/>
    <w:basedOn w:val="Normal"/>
    <w:link w:val="FooterChar"/>
    <w:uiPriority w:val="99"/>
    <w:unhideWhenUsed/>
    <w:rsid w:val="00177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F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rchive.org/web/20160106161734/http://www.theoriginof.com/vodafone.html" TargetMode="External"/><Relationship Id="rId13" Type="http://schemas.openxmlformats.org/officeDocument/2006/relationships/hyperlink" Target="https://www.digitaltveurope.com/2022/11/16/vodafones-resilient-results-and-efficiency-targets-fail-to-impress-marke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nvestors.vodafone.com/sites/vodafone-ir/files/vodafone/debt-investors/bond-outstanding/pdf/Vodafone_International_Financing_DAC_EMTN_Prospectus.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blackline.com/resources/glossaries/multinational-financial-manage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eaweb.org/articles?id=10.1257/089533003321164958" TargetMode="External"/><Relationship Id="rId5" Type="http://schemas.openxmlformats.org/officeDocument/2006/relationships/footnotes" Target="footnotes.xml"/><Relationship Id="rId15" Type="http://schemas.openxmlformats.org/officeDocument/2006/relationships/hyperlink" Target="https://investors.vodafone.com/individual-shareholders/dividends#:~:text=The%20Company%20offers%20a%20Dividend,a%20low%20cost%20dealing%20arrangement" TargetMode="External"/><Relationship Id="rId10" Type="http://schemas.openxmlformats.org/officeDocument/2006/relationships/hyperlink" Target="https://www.ofcom.org.uk/__data/assets/pdf_file/0034/82789/vodafone.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odafone.com/about-vodafone/who-we-are" TargetMode="External"/><Relationship Id="rId14" Type="http://schemas.openxmlformats.org/officeDocument/2006/relationships/hyperlink" Target="https://investors.vodafone.com/reports-information/share-dividend-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39C150-DA2A-4C76-B090-B37B0AEA8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2195</TotalTime>
  <Pages>6</Pages>
  <Words>1805</Words>
  <Characters>9933</Characters>
  <Application>Microsoft Office Word</Application>
  <DocSecurity>0</DocSecurity>
  <Lines>206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3</cp:revision>
  <dcterms:created xsi:type="dcterms:W3CDTF">2023-01-02T16:36:00Z</dcterms:created>
  <dcterms:modified xsi:type="dcterms:W3CDTF">2023-01-06T17:15:00Z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73c02e76020d810f9ad847caeb7a1438bd5e5f8b13730c6e2647dcff37d8a1b4</vt:lpwstr>
  </property>
</Properties>
</file>