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DFC241" w14:textId="3EF86A4B" w:rsidR="008E2BA7" w:rsidRDefault="008E2BA7" w:rsidP="008E2BA7">
      <w:pPr>
        <w:spacing w:after="0"/>
        <w:rPr>
          <w:rFonts w:ascii="Times New Roman" w:hAnsi="Times New Roman" w:cs="Times New Roman"/>
          <w:sz w:val="24"/>
          <w:szCs w:val="24"/>
          <w:u w:val="single"/>
        </w:rPr>
      </w:pPr>
      <w:r w:rsidRPr="007A7B93">
        <w:rPr>
          <w:rFonts w:ascii="Times New Roman" w:hAnsi="Times New Roman" w:cs="Times New Roman"/>
          <w:sz w:val="24"/>
          <w:szCs w:val="24"/>
          <w:u w:val="single"/>
        </w:rPr>
        <w:t>The Martyrdom of Perpetua and Felicitas presents how early Christianity adapted and affected the Roman social value of Kin</w:t>
      </w:r>
      <w:r w:rsidR="00AB76BF">
        <w:rPr>
          <w:rFonts w:ascii="Times New Roman" w:hAnsi="Times New Roman" w:cs="Times New Roman"/>
          <w:sz w:val="24"/>
          <w:szCs w:val="24"/>
          <w:u w:val="single"/>
        </w:rPr>
        <w:t xml:space="preserve"> that David </w:t>
      </w:r>
      <w:r w:rsidR="004F667C">
        <w:rPr>
          <w:rFonts w:ascii="Times New Roman" w:hAnsi="Times New Roman" w:cs="Times New Roman"/>
          <w:sz w:val="24"/>
          <w:szCs w:val="24"/>
          <w:u w:val="single"/>
        </w:rPr>
        <w:t>DeSilva</w:t>
      </w:r>
      <w:r w:rsidR="00AB76BF">
        <w:rPr>
          <w:rFonts w:ascii="Times New Roman" w:hAnsi="Times New Roman" w:cs="Times New Roman"/>
          <w:sz w:val="24"/>
          <w:szCs w:val="24"/>
          <w:u w:val="single"/>
        </w:rPr>
        <w:t xml:space="preserve"> presents</w:t>
      </w:r>
      <w:r w:rsidRPr="007A7B93">
        <w:rPr>
          <w:rFonts w:ascii="Times New Roman" w:hAnsi="Times New Roman" w:cs="Times New Roman"/>
          <w:sz w:val="24"/>
          <w:szCs w:val="24"/>
          <w:u w:val="single"/>
        </w:rPr>
        <w:t>. This is important to analyse as it affects how Christians were seen in Roman society, if they followed the social rules</w:t>
      </w:r>
      <w:r>
        <w:rPr>
          <w:rFonts w:ascii="Times New Roman" w:hAnsi="Times New Roman" w:cs="Times New Roman"/>
          <w:sz w:val="24"/>
          <w:szCs w:val="24"/>
          <w:u w:val="single"/>
        </w:rPr>
        <w:t xml:space="preserve"> that were key to how society worked. The way </w:t>
      </w:r>
      <w:r w:rsidR="00307D87">
        <w:rPr>
          <w:rFonts w:ascii="Times New Roman" w:hAnsi="Times New Roman" w:cs="Times New Roman"/>
          <w:sz w:val="24"/>
          <w:szCs w:val="24"/>
          <w:u w:val="single"/>
        </w:rPr>
        <w:t xml:space="preserve">early Christian </w:t>
      </w:r>
      <w:r>
        <w:rPr>
          <w:rFonts w:ascii="Times New Roman" w:hAnsi="Times New Roman" w:cs="Times New Roman"/>
          <w:sz w:val="24"/>
          <w:szCs w:val="24"/>
          <w:u w:val="single"/>
        </w:rPr>
        <w:t>actions, in relation to Kin, affected how they were perceived. The text displays the Roman ideas that Christianity contradicts what their society believes</w:t>
      </w:r>
      <w:r w:rsidR="004F19F2">
        <w:rPr>
          <w:rFonts w:ascii="Times New Roman" w:hAnsi="Times New Roman" w:cs="Times New Roman"/>
          <w:sz w:val="24"/>
          <w:szCs w:val="24"/>
          <w:u w:val="single"/>
        </w:rPr>
        <w:t xml:space="preserve"> and practices</w:t>
      </w:r>
      <w:r>
        <w:rPr>
          <w:rFonts w:ascii="Times New Roman" w:hAnsi="Times New Roman" w:cs="Times New Roman"/>
          <w:sz w:val="24"/>
          <w:szCs w:val="24"/>
          <w:u w:val="single"/>
        </w:rPr>
        <w:t xml:space="preserve">. Comparing The Martyrdom of Perpetua and Felicitas to other scholarly ideas of Kinship, and its importance in Roman Society, will present the ways early Christianity adapted this social value and how they changed it. </w:t>
      </w:r>
    </w:p>
    <w:p w14:paraId="672C022A" w14:textId="0D3A6293" w:rsidR="004A6DA4" w:rsidRDefault="00EA60FB" w:rsidP="00D84F6C">
      <w:pPr>
        <w:spacing w:after="0"/>
        <w:rPr>
          <w:rFonts w:ascii="Times New Roman" w:hAnsi="Times New Roman" w:cs="Times New Roman"/>
          <w:sz w:val="24"/>
          <w:szCs w:val="24"/>
        </w:rPr>
      </w:pPr>
      <w:r>
        <w:t xml:space="preserve">                 </w:t>
      </w:r>
      <w:r w:rsidR="00B7139E">
        <w:rPr>
          <w:rFonts w:ascii="Times New Roman" w:hAnsi="Times New Roman" w:cs="Times New Roman"/>
          <w:sz w:val="24"/>
          <w:szCs w:val="24"/>
        </w:rPr>
        <w:t xml:space="preserve">   It is important to consider why Kinship is a key value of Roman society and why it held such importance.</w:t>
      </w:r>
      <w:r w:rsidR="00B9178D" w:rsidRPr="00B9178D">
        <w:rPr>
          <w:rFonts w:ascii="Times New Roman" w:hAnsi="Times New Roman" w:cs="Times New Roman"/>
          <w:sz w:val="24"/>
          <w:szCs w:val="24"/>
        </w:rPr>
        <w:t xml:space="preserve"> </w:t>
      </w:r>
      <w:r w:rsidR="00B9178D">
        <w:rPr>
          <w:rFonts w:ascii="Times New Roman" w:hAnsi="Times New Roman" w:cs="Times New Roman"/>
          <w:sz w:val="24"/>
          <w:szCs w:val="24"/>
        </w:rPr>
        <w:t xml:space="preserve">David DeSilva explains how kin has always been an important aspect of humanity historically. This idea is continued in Roman Society and </w:t>
      </w:r>
      <w:r w:rsidR="00DF181B">
        <w:rPr>
          <w:rFonts w:ascii="Times New Roman" w:hAnsi="Times New Roman" w:cs="Times New Roman"/>
          <w:sz w:val="24"/>
          <w:szCs w:val="24"/>
        </w:rPr>
        <w:t xml:space="preserve">was </w:t>
      </w:r>
      <w:r w:rsidR="00B9178D">
        <w:rPr>
          <w:rFonts w:ascii="Times New Roman" w:hAnsi="Times New Roman" w:cs="Times New Roman"/>
          <w:sz w:val="24"/>
          <w:szCs w:val="24"/>
        </w:rPr>
        <w:t xml:space="preserve">seen through the role of the family in a </w:t>
      </w:r>
      <w:r w:rsidR="00DF181B">
        <w:rPr>
          <w:rFonts w:ascii="Times New Roman" w:hAnsi="Times New Roman" w:cs="Times New Roman"/>
          <w:sz w:val="24"/>
          <w:szCs w:val="24"/>
        </w:rPr>
        <w:t>person’s</w:t>
      </w:r>
      <w:r w:rsidR="00B9178D">
        <w:rPr>
          <w:rFonts w:ascii="Times New Roman" w:hAnsi="Times New Roman" w:cs="Times New Roman"/>
          <w:sz w:val="24"/>
          <w:szCs w:val="24"/>
        </w:rPr>
        <w:t xml:space="preserve"> everyday life.</w:t>
      </w:r>
      <w:r w:rsidR="005A26F4">
        <w:rPr>
          <w:rFonts w:ascii="Times New Roman" w:hAnsi="Times New Roman" w:cs="Times New Roman"/>
          <w:sz w:val="24"/>
          <w:szCs w:val="24"/>
        </w:rPr>
        <w:t xml:space="preserve"> </w:t>
      </w:r>
      <w:r w:rsidR="00E0285A">
        <w:rPr>
          <w:rFonts w:ascii="Times New Roman" w:hAnsi="Times New Roman" w:cs="Times New Roman"/>
          <w:sz w:val="24"/>
          <w:szCs w:val="24"/>
        </w:rPr>
        <w:t>Roman Kin and Family followed “a model of Patriarchy in which the oldest ascendant male had supreme powers.”</w:t>
      </w:r>
      <w:r w:rsidR="00E0285A">
        <w:rPr>
          <w:rStyle w:val="FootnoteReference"/>
          <w:rFonts w:ascii="Times New Roman" w:hAnsi="Times New Roman" w:cs="Times New Roman"/>
          <w:sz w:val="24"/>
          <w:szCs w:val="24"/>
        </w:rPr>
        <w:footnoteReference w:id="1"/>
      </w:r>
      <w:r w:rsidR="00E0285A">
        <w:rPr>
          <w:rFonts w:ascii="Times New Roman" w:hAnsi="Times New Roman" w:cs="Times New Roman"/>
          <w:sz w:val="24"/>
          <w:szCs w:val="24"/>
        </w:rPr>
        <w:t xml:space="preserve"> Dixon is suggesting that, commonly the family head was the father or the oldest brother, this would have been important to the idea of Kin as it allows for a model of control in the family. That may have created stability for roman social society. This is seen in relation to marriages, which “increased the number of people linked by Kinship and […] introduced new possibilities.”</w:t>
      </w:r>
      <w:r w:rsidR="00E0285A">
        <w:rPr>
          <w:rStyle w:val="FootnoteReference"/>
          <w:rFonts w:ascii="Times New Roman" w:hAnsi="Times New Roman" w:cs="Times New Roman"/>
          <w:sz w:val="24"/>
          <w:szCs w:val="24"/>
        </w:rPr>
        <w:footnoteReference w:id="2"/>
      </w:r>
      <w:r w:rsidR="00E0285A">
        <w:rPr>
          <w:rFonts w:ascii="Times New Roman" w:hAnsi="Times New Roman" w:cs="Times New Roman"/>
          <w:sz w:val="24"/>
          <w:szCs w:val="24"/>
        </w:rPr>
        <w:t xml:space="preserve"> Kinship is something that affected people’s lives in every aspect and marriages allowed for the boundaries of who was kin, and who was outsider, to expand. The idea that kinship has a strategic place in Roman society is seen here, especially with marriages being controlled by fathers, as DeSilva explains.</w:t>
      </w:r>
      <w:r w:rsidR="00DB7B20">
        <w:rPr>
          <w:rFonts w:ascii="Times New Roman" w:hAnsi="Times New Roman" w:cs="Times New Roman"/>
          <w:sz w:val="24"/>
          <w:szCs w:val="24"/>
        </w:rPr>
        <w:t xml:space="preserve"> Judaism should also be considered, due to its status in roman society and its relation to Christianity. Jewish kinship was focused on the concept of genealogy and the importance of being God’s chosen people, relating back to Abraham. This affected how they were part of roman society. They had strict rules against marrying Gentiles and non-Jewish people, in fear of disrupting their genealogy. DeSilva explains that </w:t>
      </w:r>
      <w:r w:rsidR="005F5256">
        <w:rPr>
          <w:rFonts w:ascii="Times New Roman" w:hAnsi="Times New Roman" w:cs="Times New Roman"/>
          <w:sz w:val="24"/>
          <w:szCs w:val="24"/>
        </w:rPr>
        <w:t>Jewish people often “seeking to marry close kin with-out getting so close to violate incest laws.”</w:t>
      </w:r>
      <w:r w:rsidR="005F5256">
        <w:rPr>
          <w:rStyle w:val="FootnoteReference"/>
          <w:rFonts w:ascii="Times New Roman" w:hAnsi="Times New Roman" w:cs="Times New Roman"/>
          <w:sz w:val="24"/>
          <w:szCs w:val="24"/>
        </w:rPr>
        <w:footnoteReference w:id="3"/>
      </w:r>
      <w:r w:rsidR="00435130">
        <w:rPr>
          <w:rFonts w:ascii="Times New Roman" w:hAnsi="Times New Roman" w:cs="Times New Roman"/>
          <w:sz w:val="24"/>
          <w:szCs w:val="24"/>
        </w:rPr>
        <w:t xml:space="preserve"> </w:t>
      </w:r>
      <w:r w:rsidR="00EF5C1B">
        <w:rPr>
          <w:rFonts w:ascii="Times New Roman" w:hAnsi="Times New Roman" w:cs="Times New Roman"/>
          <w:sz w:val="24"/>
          <w:szCs w:val="24"/>
        </w:rPr>
        <w:t>T</w:t>
      </w:r>
      <w:r w:rsidR="004B5521">
        <w:rPr>
          <w:rFonts w:ascii="Times New Roman" w:hAnsi="Times New Roman" w:cs="Times New Roman"/>
          <w:sz w:val="24"/>
          <w:szCs w:val="24"/>
        </w:rPr>
        <w:t>he elderly was also important to the idea of Kin, it was important for the younger generations to care for those who had cared for them. This is also an idea that suggests there is honour among your kin</w:t>
      </w:r>
      <w:r w:rsidR="00DD054B">
        <w:rPr>
          <w:rFonts w:ascii="Times New Roman" w:hAnsi="Times New Roman" w:cs="Times New Roman"/>
          <w:sz w:val="24"/>
          <w:szCs w:val="24"/>
        </w:rPr>
        <w:t>.</w:t>
      </w:r>
      <w:r w:rsidR="004B5521">
        <w:rPr>
          <w:rFonts w:ascii="Times New Roman" w:hAnsi="Times New Roman" w:cs="Times New Roman"/>
          <w:sz w:val="24"/>
          <w:szCs w:val="24"/>
        </w:rPr>
        <w:t xml:space="preserve"> </w:t>
      </w:r>
      <w:r w:rsidR="00E0285A">
        <w:rPr>
          <w:rFonts w:ascii="Times New Roman" w:hAnsi="Times New Roman" w:cs="Times New Roman"/>
          <w:sz w:val="24"/>
          <w:szCs w:val="24"/>
        </w:rPr>
        <w:t xml:space="preserve">Kin also affected the lives of children and was heavily in tune with the law. </w:t>
      </w:r>
      <w:r w:rsidR="00C56B57">
        <w:rPr>
          <w:rFonts w:ascii="Times New Roman" w:hAnsi="Times New Roman" w:cs="Times New Roman"/>
          <w:sz w:val="24"/>
          <w:szCs w:val="24"/>
        </w:rPr>
        <w:t xml:space="preserve">Laws about infanticide and inheritance are intimate issues that were </w:t>
      </w:r>
      <w:r w:rsidR="008904D6">
        <w:rPr>
          <w:rFonts w:ascii="Times New Roman" w:hAnsi="Times New Roman" w:cs="Times New Roman"/>
          <w:sz w:val="24"/>
          <w:szCs w:val="24"/>
        </w:rPr>
        <w:t>part of how kinship functioned in roman society.</w:t>
      </w:r>
      <w:r w:rsidR="006D7DC4">
        <w:rPr>
          <w:rFonts w:ascii="Times New Roman" w:hAnsi="Times New Roman" w:cs="Times New Roman"/>
          <w:sz w:val="24"/>
          <w:szCs w:val="24"/>
        </w:rPr>
        <w:t xml:space="preserve"> </w:t>
      </w:r>
      <w:r w:rsidR="00F71BFF">
        <w:rPr>
          <w:rFonts w:ascii="Times New Roman" w:hAnsi="Times New Roman" w:cs="Times New Roman"/>
          <w:sz w:val="24"/>
          <w:szCs w:val="24"/>
        </w:rPr>
        <w:t>For example, Augustus’ laws on adultery and regulations on marriage through social classes, which stopped noblemen marryi</w:t>
      </w:r>
      <w:r w:rsidR="008B01E5">
        <w:rPr>
          <w:rFonts w:ascii="Times New Roman" w:hAnsi="Times New Roman" w:cs="Times New Roman"/>
          <w:sz w:val="24"/>
          <w:szCs w:val="24"/>
        </w:rPr>
        <w:t>n</w:t>
      </w:r>
      <w:r w:rsidR="00F71BFF">
        <w:rPr>
          <w:rFonts w:ascii="Times New Roman" w:hAnsi="Times New Roman" w:cs="Times New Roman"/>
          <w:sz w:val="24"/>
          <w:szCs w:val="24"/>
        </w:rPr>
        <w:t>g</w:t>
      </w:r>
      <w:r w:rsidR="00DB1935">
        <w:rPr>
          <w:rFonts w:ascii="Times New Roman" w:hAnsi="Times New Roman" w:cs="Times New Roman"/>
          <w:sz w:val="24"/>
          <w:szCs w:val="24"/>
        </w:rPr>
        <w:t xml:space="preserve"> freewomen</w:t>
      </w:r>
      <w:r w:rsidR="00F71BFF">
        <w:rPr>
          <w:rFonts w:ascii="Times New Roman" w:hAnsi="Times New Roman" w:cs="Times New Roman"/>
          <w:sz w:val="24"/>
          <w:szCs w:val="24"/>
        </w:rPr>
        <w:t>.</w:t>
      </w:r>
      <w:r w:rsidR="00F71BFF">
        <w:rPr>
          <w:rStyle w:val="FootnoteReference"/>
          <w:rFonts w:ascii="Times New Roman" w:hAnsi="Times New Roman" w:cs="Times New Roman"/>
          <w:sz w:val="24"/>
          <w:szCs w:val="24"/>
        </w:rPr>
        <w:footnoteReference w:id="4"/>
      </w:r>
      <w:r w:rsidR="008904D6">
        <w:rPr>
          <w:rFonts w:ascii="Times New Roman" w:hAnsi="Times New Roman" w:cs="Times New Roman"/>
          <w:sz w:val="24"/>
          <w:szCs w:val="24"/>
        </w:rPr>
        <w:t xml:space="preserve"> </w:t>
      </w:r>
      <w:r w:rsidR="006500A3">
        <w:rPr>
          <w:rFonts w:ascii="Times New Roman" w:hAnsi="Times New Roman" w:cs="Times New Roman"/>
          <w:sz w:val="24"/>
          <w:szCs w:val="24"/>
        </w:rPr>
        <w:t xml:space="preserve">Male children were specifically seen as important compared to female children, which Christian ethical ideals contradict. </w:t>
      </w:r>
      <w:r w:rsidR="00D84F6C">
        <w:rPr>
          <w:rFonts w:ascii="Times New Roman" w:hAnsi="Times New Roman" w:cs="Times New Roman"/>
          <w:sz w:val="24"/>
          <w:szCs w:val="24"/>
        </w:rPr>
        <w:t>Thus, it can be seen Christianity adapting certain parts of these social rules would disturb the social order around them and the way in which it worked.</w:t>
      </w:r>
      <w:r w:rsidR="00B64118">
        <w:rPr>
          <w:rFonts w:ascii="Times New Roman" w:hAnsi="Times New Roman" w:cs="Times New Roman"/>
          <w:sz w:val="24"/>
          <w:szCs w:val="24"/>
        </w:rPr>
        <w:t xml:space="preserve"> It is also important to consider the time the Perpetua and Felicitas was written. Though the precise dates are unsure</w:t>
      </w:r>
      <w:r w:rsidR="00A07155">
        <w:rPr>
          <w:rFonts w:ascii="Times New Roman" w:hAnsi="Times New Roman" w:cs="Times New Roman"/>
          <w:sz w:val="24"/>
          <w:szCs w:val="24"/>
        </w:rPr>
        <w:t xml:space="preserve"> </w:t>
      </w:r>
      <w:r w:rsidR="0062593B">
        <w:rPr>
          <w:rFonts w:ascii="Times New Roman" w:hAnsi="Times New Roman" w:cs="Times New Roman"/>
          <w:sz w:val="24"/>
          <w:szCs w:val="24"/>
        </w:rPr>
        <w:t>it is estimated to be 202-203 C.</w:t>
      </w:r>
      <w:r w:rsidR="003A4B82">
        <w:rPr>
          <w:rFonts w:ascii="Times New Roman" w:hAnsi="Times New Roman" w:cs="Times New Roman"/>
          <w:sz w:val="24"/>
          <w:szCs w:val="24"/>
        </w:rPr>
        <w:t>E, years in which Christians were being trailed and imprisoned if they refused to renounce their faith</w:t>
      </w:r>
      <w:r w:rsidR="00C74105">
        <w:rPr>
          <w:rFonts w:ascii="Times New Roman" w:hAnsi="Times New Roman" w:cs="Times New Roman"/>
          <w:sz w:val="24"/>
          <w:szCs w:val="24"/>
        </w:rPr>
        <w:t xml:space="preserve">. “During what some refer to as the </w:t>
      </w:r>
      <w:r w:rsidR="00802960">
        <w:rPr>
          <w:rFonts w:ascii="Times New Roman" w:hAnsi="Times New Roman" w:cs="Times New Roman"/>
          <w:sz w:val="24"/>
          <w:szCs w:val="24"/>
        </w:rPr>
        <w:t>S</w:t>
      </w:r>
      <w:r w:rsidR="00C74105">
        <w:rPr>
          <w:rFonts w:ascii="Times New Roman" w:hAnsi="Times New Roman" w:cs="Times New Roman"/>
          <w:sz w:val="24"/>
          <w:szCs w:val="24"/>
        </w:rPr>
        <w:t>eve</w:t>
      </w:r>
      <w:r w:rsidR="00802960">
        <w:rPr>
          <w:rFonts w:ascii="Times New Roman" w:hAnsi="Times New Roman" w:cs="Times New Roman"/>
          <w:sz w:val="24"/>
          <w:szCs w:val="24"/>
        </w:rPr>
        <w:t>ran</w:t>
      </w:r>
      <w:r w:rsidR="00C74105">
        <w:rPr>
          <w:rFonts w:ascii="Times New Roman" w:hAnsi="Times New Roman" w:cs="Times New Roman"/>
          <w:sz w:val="24"/>
          <w:szCs w:val="24"/>
        </w:rPr>
        <w:t xml:space="preserve"> persecutions.”</w:t>
      </w:r>
      <w:r w:rsidR="004B3147">
        <w:rPr>
          <w:rStyle w:val="FootnoteReference"/>
          <w:rFonts w:ascii="Times New Roman" w:hAnsi="Times New Roman" w:cs="Times New Roman"/>
          <w:sz w:val="24"/>
          <w:szCs w:val="24"/>
        </w:rPr>
        <w:footnoteReference w:id="5"/>
      </w:r>
      <w:r w:rsidR="00195069">
        <w:rPr>
          <w:rFonts w:ascii="Times New Roman" w:hAnsi="Times New Roman" w:cs="Times New Roman"/>
          <w:sz w:val="24"/>
          <w:szCs w:val="24"/>
        </w:rPr>
        <w:t xml:space="preserve"> </w:t>
      </w:r>
    </w:p>
    <w:p w14:paraId="1E5BFB33" w14:textId="0148CD17" w:rsidR="00117A54" w:rsidRDefault="007C39CB" w:rsidP="00D84F6C">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84C81">
        <w:rPr>
          <w:rFonts w:ascii="Times New Roman" w:hAnsi="Times New Roman" w:cs="Times New Roman"/>
          <w:sz w:val="24"/>
          <w:szCs w:val="24"/>
        </w:rPr>
        <w:t>Considering</w:t>
      </w:r>
      <w:r>
        <w:rPr>
          <w:rFonts w:ascii="Times New Roman" w:hAnsi="Times New Roman" w:cs="Times New Roman"/>
          <w:sz w:val="24"/>
          <w:szCs w:val="24"/>
        </w:rPr>
        <w:t xml:space="preserve"> the importance of Kin as a social value</w:t>
      </w:r>
      <w:r w:rsidR="00184C81">
        <w:rPr>
          <w:rFonts w:ascii="Times New Roman" w:hAnsi="Times New Roman" w:cs="Times New Roman"/>
          <w:sz w:val="24"/>
          <w:szCs w:val="24"/>
        </w:rPr>
        <w:t xml:space="preserve"> primary sources can be studied to question if Christianity challenged the norms of Kinship. By looking at The Martyrdom of P</w:t>
      </w:r>
      <w:r w:rsidR="00D92C92">
        <w:rPr>
          <w:rFonts w:ascii="Times New Roman" w:hAnsi="Times New Roman" w:cs="Times New Roman"/>
          <w:sz w:val="24"/>
          <w:szCs w:val="24"/>
        </w:rPr>
        <w:t>erpetua and Felicitas it can be seen how Christian’s challenged some parts of Roman ideals of Kin</w:t>
      </w:r>
      <w:r w:rsidR="00AC08AF">
        <w:rPr>
          <w:rFonts w:ascii="Times New Roman" w:hAnsi="Times New Roman" w:cs="Times New Roman"/>
          <w:sz w:val="24"/>
          <w:szCs w:val="24"/>
        </w:rPr>
        <w:t xml:space="preserve">. Firstly, the Roman tradition of the father who organises marriages and controls any of the issues with state is contradicted by Perpetua. It is important to note that part of the account is taken from her personal diary, which allows an intimate insight into the events. Although they were later edited. </w:t>
      </w:r>
      <w:r w:rsidR="00065BC5">
        <w:rPr>
          <w:rFonts w:ascii="Times New Roman" w:hAnsi="Times New Roman" w:cs="Times New Roman"/>
          <w:sz w:val="24"/>
          <w:szCs w:val="24"/>
        </w:rPr>
        <w:t xml:space="preserve">Perpetua’s father repeatedly asks her to reconsider her decision to face trials for being Christian. </w:t>
      </w:r>
      <w:r w:rsidR="00F80CE6">
        <w:rPr>
          <w:rFonts w:ascii="Times New Roman" w:hAnsi="Times New Roman" w:cs="Times New Roman"/>
          <w:sz w:val="24"/>
          <w:szCs w:val="24"/>
        </w:rPr>
        <w:t>However, Perpetua refuses to do so, “my father persisted in trying to dissuade me.”</w:t>
      </w:r>
      <w:r w:rsidR="00F80CE6">
        <w:rPr>
          <w:rStyle w:val="FootnoteReference"/>
          <w:rFonts w:ascii="Times New Roman" w:hAnsi="Times New Roman" w:cs="Times New Roman"/>
          <w:sz w:val="24"/>
          <w:szCs w:val="24"/>
        </w:rPr>
        <w:footnoteReference w:id="6"/>
      </w:r>
      <w:r w:rsidR="007D745A">
        <w:rPr>
          <w:rFonts w:ascii="Times New Roman" w:hAnsi="Times New Roman" w:cs="Times New Roman"/>
          <w:sz w:val="24"/>
          <w:szCs w:val="24"/>
        </w:rPr>
        <w:t xml:space="preserve"> By doing this Perpetua is undermining her father’s control and the traditional social order of Roman society. This suggests that a Christian followers value of their faith forced them to go against the Roman value of kin.</w:t>
      </w:r>
      <w:r w:rsidR="00117A54">
        <w:rPr>
          <w:rFonts w:ascii="Times New Roman" w:hAnsi="Times New Roman" w:cs="Times New Roman"/>
          <w:sz w:val="24"/>
          <w:szCs w:val="24"/>
        </w:rPr>
        <w:t xml:space="preserve"> Johannes Vorster presents</w:t>
      </w:r>
      <w:r w:rsidR="00D33091">
        <w:rPr>
          <w:rFonts w:ascii="Times New Roman" w:hAnsi="Times New Roman" w:cs="Times New Roman"/>
          <w:sz w:val="24"/>
          <w:szCs w:val="24"/>
        </w:rPr>
        <w:t xml:space="preserve"> the idea </w:t>
      </w:r>
      <w:r w:rsidR="00117A54">
        <w:rPr>
          <w:rFonts w:ascii="Times New Roman" w:hAnsi="Times New Roman" w:cs="Times New Roman"/>
          <w:sz w:val="24"/>
          <w:szCs w:val="24"/>
        </w:rPr>
        <w:t>that Christians may have been able to do this due to the design of the faith</w:t>
      </w:r>
      <w:r w:rsidR="00E32D0C">
        <w:rPr>
          <w:rFonts w:ascii="Times New Roman" w:hAnsi="Times New Roman" w:cs="Times New Roman"/>
          <w:sz w:val="24"/>
          <w:szCs w:val="24"/>
        </w:rPr>
        <w:t xml:space="preserve"> and the idea of God as the father</w:t>
      </w:r>
      <w:r w:rsidR="00117A54">
        <w:rPr>
          <w:rFonts w:ascii="Times New Roman" w:hAnsi="Times New Roman" w:cs="Times New Roman"/>
          <w:sz w:val="24"/>
          <w:szCs w:val="24"/>
        </w:rPr>
        <w:t>. God replaces the father of Roman society</w:t>
      </w:r>
      <w:r w:rsidR="00D45B5F">
        <w:rPr>
          <w:rFonts w:ascii="Times New Roman" w:hAnsi="Times New Roman" w:cs="Times New Roman"/>
          <w:sz w:val="24"/>
          <w:szCs w:val="24"/>
        </w:rPr>
        <w:t xml:space="preserve"> and his place of power.</w:t>
      </w:r>
      <w:r w:rsidR="00117A54">
        <w:rPr>
          <w:rFonts w:ascii="Times New Roman" w:hAnsi="Times New Roman" w:cs="Times New Roman"/>
          <w:sz w:val="24"/>
          <w:szCs w:val="24"/>
        </w:rPr>
        <w:t xml:space="preserve"> </w:t>
      </w:r>
      <w:r w:rsidR="00D45B5F">
        <w:rPr>
          <w:rFonts w:ascii="Times New Roman" w:hAnsi="Times New Roman" w:cs="Times New Roman"/>
          <w:sz w:val="24"/>
          <w:szCs w:val="24"/>
        </w:rPr>
        <w:t>I</w:t>
      </w:r>
      <w:r w:rsidR="00117A54">
        <w:rPr>
          <w:rFonts w:ascii="Times New Roman" w:hAnsi="Times New Roman" w:cs="Times New Roman"/>
          <w:sz w:val="24"/>
          <w:szCs w:val="24"/>
        </w:rPr>
        <w:t xml:space="preserve">n Perpetua’s case at least, the biological father loses the place in their Christian child’s view. </w:t>
      </w:r>
      <w:r w:rsidR="00C065DA">
        <w:rPr>
          <w:rFonts w:ascii="Times New Roman" w:hAnsi="Times New Roman" w:cs="Times New Roman"/>
          <w:sz w:val="24"/>
          <w:szCs w:val="24"/>
        </w:rPr>
        <w:t xml:space="preserve">While her father may have importance in Roman kinship traditions, this is overshadowed by a Christian replacement. </w:t>
      </w:r>
      <w:r w:rsidR="00D454CE">
        <w:rPr>
          <w:rFonts w:ascii="Times New Roman" w:hAnsi="Times New Roman" w:cs="Times New Roman"/>
          <w:sz w:val="24"/>
          <w:szCs w:val="24"/>
        </w:rPr>
        <w:t xml:space="preserve">The Martyrdom of Perpetua and Felicitas also undermines the ideas of roman </w:t>
      </w:r>
      <w:r w:rsidR="000A5D2D">
        <w:rPr>
          <w:rFonts w:ascii="Times New Roman" w:hAnsi="Times New Roman" w:cs="Times New Roman"/>
          <w:sz w:val="24"/>
          <w:szCs w:val="24"/>
        </w:rPr>
        <w:t>family honour</w:t>
      </w:r>
      <w:r w:rsidR="00D454CE">
        <w:rPr>
          <w:rFonts w:ascii="Times New Roman" w:hAnsi="Times New Roman" w:cs="Times New Roman"/>
          <w:sz w:val="24"/>
          <w:szCs w:val="24"/>
        </w:rPr>
        <w:t xml:space="preserve">. Perpetua leaves her baby son and Felicitas is pregnant </w:t>
      </w:r>
      <w:r w:rsidR="00E13861">
        <w:rPr>
          <w:rFonts w:ascii="Times New Roman" w:hAnsi="Times New Roman" w:cs="Times New Roman"/>
          <w:sz w:val="24"/>
          <w:szCs w:val="24"/>
        </w:rPr>
        <w:t>when she is taken to prison. Childre</w:t>
      </w:r>
      <w:r w:rsidR="00DF54CC">
        <w:rPr>
          <w:rFonts w:ascii="Times New Roman" w:hAnsi="Times New Roman" w:cs="Times New Roman"/>
          <w:sz w:val="24"/>
          <w:szCs w:val="24"/>
        </w:rPr>
        <w:t xml:space="preserve">n and </w:t>
      </w:r>
      <w:r w:rsidR="004B5521">
        <w:rPr>
          <w:rFonts w:ascii="Times New Roman" w:hAnsi="Times New Roman" w:cs="Times New Roman"/>
          <w:sz w:val="24"/>
          <w:szCs w:val="24"/>
        </w:rPr>
        <w:t xml:space="preserve">elder family members </w:t>
      </w:r>
      <w:r w:rsidR="00E13861">
        <w:rPr>
          <w:rFonts w:ascii="Times New Roman" w:hAnsi="Times New Roman" w:cs="Times New Roman"/>
          <w:sz w:val="24"/>
          <w:szCs w:val="24"/>
        </w:rPr>
        <w:t>were important to keep the Roman society as it aided Romanization</w:t>
      </w:r>
      <w:r w:rsidR="007C7641">
        <w:rPr>
          <w:rFonts w:ascii="Times New Roman" w:hAnsi="Times New Roman" w:cs="Times New Roman"/>
          <w:sz w:val="24"/>
          <w:szCs w:val="24"/>
        </w:rPr>
        <w:t>, as</w:t>
      </w:r>
      <w:r w:rsidR="00536BDC">
        <w:rPr>
          <w:rFonts w:ascii="Times New Roman" w:hAnsi="Times New Roman" w:cs="Times New Roman"/>
          <w:sz w:val="24"/>
          <w:szCs w:val="24"/>
        </w:rPr>
        <w:t xml:space="preserve"> Vorster claims.</w:t>
      </w:r>
      <w:r w:rsidR="007C7641">
        <w:rPr>
          <w:rFonts w:ascii="Times New Roman" w:hAnsi="Times New Roman" w:cs="Times New Roman"/>
          <w:sz w:val="24"/>
          <w:szCs w:val="24"/>
        </w:rPr>
        <w:t xml:space="preserve"> </w:t>
      </w:r>
      <w:r w:rsidR="005F2A15">
        <w:rPr>
          <w:rFonts w:ascii="Times New Roman" w:hAnsi="Times New Roman" w:cs="Times New Roman"/>
          <w:sz w:val="24"/>
          <w:szCs w:val="24"/>
        </w:rPr>
        <w:t>It allowed people to see the ideals of roman family life in the empire.</w:t>
      </w:r>
      <w:r w:rsidR="00DF54CC">
        <w:rPr>
          <w:rFonts w:ascii="Times New Roman" w:hAnsi="Times New Roman" w:cs="Times New Roman"/>
          <w:sz w:val="24"/>
          <w:szCs w:val="24"/>
        </w:rPr>
        <w:t xml:space="preserve"> Perpetua abandons her father in his old age. Something that </w:t>
      </w:r>
      <w:r w:rsidR="00A246BA">
        <w:rPr>
          <w:rFonts w:ascii="Times New Roman" w:hAnsi="Times New Roman" w:cs="Times New Roman"/>
          <w:sz w:val="24"/>
          <w:szCs w:val="24"/>
        </w:rPr>
        <w:t>was against</w:t>
      </w:r>
      <w:r w:rsidR="00DF54CC">
        <w:rPr>
          <w:rFonts w:ascii="Times New Roman" w:hAnsi="Times New Roman" w:cs="Times New Roman"/>
          <w:sz w:val="24"/>
          <w:szCs w:val="24"/>
        </w:rPr>
        <w:t xml:space="preserve"> the family ideals the romans held.</w:t>
      </w:r>
      <w:r w:rsidR="00A246BA">
        <w:rPr>
          <w:rFonts w:ascii="Times New Roman" w:hAnsi="Times New Roman" w:cs="Times New Roman"/>
          <w:sz w:val="24"/>
          <w:szCs w:val="24"/>
        </w:rPr>
        <w:t xml:space="preserve"> Children were supposed “to continue to honour and serve them at that stage in life” as their parents got older.</w:t>
      </w:r>
      <w:r w:rsidR="00B3703E">
        <w:rPr>
          <w:rFonts w:ascii="Times New Roman" w:hAnsi="Times New Roman" w:cs="Times New Roman"/>
          <w:sz w:val="24"/>
          <w:szCs w:val="24"/>
        </w:rPr>
        <w:t xml:space="preserve"> It showed the bonds of kinship and gave honour to them for the years of caring they had given you. </w:t>
      </w:r>
      <w:r w:rsidR="009C7CCD">
        <w:rPr>
          <w:rFonts w:ascii="Times New Roman" w:hAnsi="Times New Roman" w:cs="Times New Roman"/>
          <w:sz w:val="24"/>
          <w:szCs w:val="24"/>
        </w:rPr>
        <w:t xml:space="preserve">Instead of </w:t>
      </w:r>
      <w:r w:rsidR="007E7B0E">
        <w:rPr>
          <w:rFonts w:ascii="Times New Roman" w:hAnsi="Times New Roman" w:cs="Times New Roman"/>
          <w:sz w:val="24"/>
          <w:szCs w:val="24"/>
        </w:rPr>
        <w:t>giving her father this honour</w:t>
      </w:r>
      <w:r w:rsidR="009C7CCD">
        <w:rPr>
          <w:rFonts w:ascii="Times New Roman" w:hAnsi="Times New Roman" w:cs="Times New Roman"/>
          <w:sz w:val="24"/>
          <w:szCs w:val="24"/>
        </w:rPr>
        <w:t>, Perpetua allows her father to be punished when he attempts to persuade her to revoke Christianity. While she does feel sorry for him she does not value and support him</w:t>
      </w:r>
      <w:r w:rsidR="00DA5039">
        <w:rPr>
          <w:rFonts w:ascii="Times New Roman" w:hAnsi="Times New Roman" w:cs="Times New Roman"/>
          <w:sz w:val="24"/>
          <w:szCs w:val="24"/>
        </w:rPr>
        <w:t xml:space="preserve"> as</w:t>
      </w:r>
      <w:r w:rsidR="00B3703E">
        <w:rPr>
          <w:rFonts w:ascii="Times New Roman" w:hAnsi="Times New Roman" w:cs="Times New Roman"/>
          <w:sz w:val="24"/>
          <w:szCs w:val="24"/>
        </w:rPr>
        <w:t xml:space="preserve"> she should have</w:t>
      </w:r>
      <w:r w:rsidR="00A970DD">
        <w:rPr>
          <w:rFonts w:ascii="Times New Roman" w:hAnsi="Times New Roman" w:cs="Times New Roman"/>
          <w:sz w:val="24"/>
          <w:szCs w:val="24"/>
        </w:rPr>
        <w:t xml:space="preserve">, </w:t>
      </w:r>
      <w:r w:rsidR="00B3703E">
        <w:rPr>
          <w:rFonts w:ascii="Times New Roman" w:hAnsi="Times New Roman" w:cs="Times New Roman"/>
          <w:sz w:val="24"/>
          <w:szCs w:val="24"/>
        </w:rPr>
        <w:t xml:space="preserve">as his child. </w:t>
      </w:r>
      <w:r w:rsidR="00A970DD">
        <w:rPr>
          <w:rFonts w:ascii="Times New Roman" w:hAnsi="Times New Roman" w:cs="Times New Roman"/>
          <w:sz w:val="24"/>
          <w:szCs w:val="24"/>
        </w:rPr>
        <w:t>This links closely to another roman social value that held importance for everyday life, the value of honour and shame. Doing this Perpetua becomes shameful as well as</w:t>
      </w:r>
      <w:r w:rsidR="00F87AFD">
        <w:rPr>
          <w:rFonts w:ascii="Times New Roman" w:hAnsi="Times New Roman" w:cs="Times New Roman"/>
          <w:sz w:val="24"/>
          <w:szCs w:val="24"/>
        </w:rPr>
        <w:t xml:space="preserve"> seemingly</w:t>
      </w:r>
      <w:r w:rsidR="00A970DD">
        <w:rPr>
          <w:rFonts w:ascii="Times New Roman" w:hAnsi="Times New Roman" w:cs="Times New Roman"/>
          <w:sz w:val="24"/>
          <w:szCs w:val="24"/>
        </w:rPr>
        <w:t xml:space="preserve"> </w:t>
      </w:r>
      <w:r w:rsidR="003958F6">
        <w:rPr>
          <w:rFonts w:ascii="Times New Roman" w:hAnsi="Times New Roman" w:cs="Times New Roman"/>
          <w:sz w:val="24"/>
          <w:szCs w:val="24"/>
        </w:rPr>
        <w:t>rejecting her kin.</w:t>
      </w:r>
      <w:r w:rsidR="005D6245">
        <w:rPr>
          <w:rFonts w:ascii="Times New Roman" w:hAnsi="Times New Roman" w:cs="Times New Roman"/>
          <w:sz w:val="24"/>
          <w:szCs w:val="24"/>
        </w:rPr>
        <w:t xml:space="preserve"> </w:t>
      </w:r>
      <w:r w:rsidR="00986205">
        <w:rPr>
          <w:rFonts w:ascii="Times New Roman" w:hAnsi="Times New Roman" w:cs="Times New Roman"/>
          <w:sz w:val="24"/>
          <w:szCs w:val="24"/>
        </w:rPr>
        <w:t xml:space="preserve">Perpetua contradicts the roman social value of kin to sacrifice herself for her faith. This again may be linked to the idea of your traditional kin being replaced by God and the Christian community. </w:t>
      </w:r>
      <w:r w:rsidR="00D410FA">
        <w:rPr>
          <w:rFonts w:ascii="Times New Roman" w:hAnsi="Times New Roman" w:cs="Times New Roman"/>
          <w:sz w:val="24"/>
          <w:szCs w:val="24"/>
        </w:rPr>
        <w:t xml:space="preserve">However, this does not mean that </w:t>
      </w:r>
      <w:r w:rsidR="00272B84">
        <w:rPr>
          <w:rFonts w:ascii="Times New Roman" w:hAnsi="Times New Roman" w:cs="Times New Roman"/>
          <w:sz w:val="24"/>
          <w:szCs w:val="24"/>
        </w:rPr>
        <w:t>Perpetua, or early Christians, did not appreciate kin. It can be seen that they had different a</w:t>
      </w:r>
      <w:r w:rsidR="00E94E82">
        <w:rPr>
          <w:rFonts w:ascii="Times New Roman" w:hAnsi="Times New Roman" w:cs="Times New Roman"/>
          <w:sz w:val="24"/>
          <w:szCs w:val="24"/>
        </w:rPr>
        <w:t xml:space="preserve">ttitudes to kin than the traditional. For </w:t>
      </w:r>
      <w:r w:rsidR="009949AB">
        <w:rPr>
          <w:rFonts w:ascii="Times New Roman" w:hAnsi="Times New Roman" w:cs="Times New Roman"/>
          <w:sz w:val="24"/>
          <w:szCs w:val="24"/>
        </w:rPr>
        <w:t>example,</w:t>
      </w:r>
      <w:r w:rsidR="00E94E82">
        <w:rPr>
          <w:rFonts w:ascii="Times New Roman" w:hAnsi="Times New Roman" w:cs="Times New Roman"/>
          <w:sz w:val="24"/>
          <w:szCs w:val="24"/>
        </w:rPr>
        <w:t xml:space="preserve"> both Perpetua and Felicitas both think of the children they are leaving behind, </w:t>
      </w:r>
      <w:r w:rsidR="00E33A1E">
        <w:rPr>
          <w:rFonts w:ascii="Times New Roman" w:hAnsi="Times New Roman" w:cs="Times New Roman"/>
          <w:sz w:val="24"/>
          <w:szCs w:val="24"/>
        </w:rPr>
        <w:t xml:space="preserve">“I </w:t>
      </w:r>
      <w:r w:rsidR="007D7480">
        <w:rPr>
          <w:rFonts w:ascii="Times New Roman" w:hAnsi="Times New Roman" w:cs="Times New Roman"/>
          <w:sz w:val="24"/>
          <w:szCs w:val="24"/>
        </w:rPr>
        <w:t>was tortured with worry for my baby.”</w:t>
      </w:r>
      <w:r w:rsidR="009949AB">
        <w:rPr>
          <w:rStyle w:val="FootnoteReference"/>
          <w:rFonts w:ascii="Times New Roman" w:hAnsi="Times New Roman" w:cs="Times New Roman"/>
          <w:sz w:val="24"/>
          <w:szCs w:val="24"/>
        </w:rPr>
        <w:footnoteReference w:id="7"/>
      </w:r>
    </w:p>
    <w:p w14:paraId="76BAB07D" w14:textId="1ACA9668" w:rsidR="004B5521" w:rsidRDefault="004B5521" w:rsidP="00D84F6C">
      <w:pPr>
        <w:spacing w:after="0"/>
        <w:rPr>
          <w:rFonts w:ascii="Times New Roman" w:hAnsi="Times New Roman" w:cs="Times New Roman"/>
          <w:sz w:val="24"/>
          <w:szCs w:val="24"/>
        </w:rPr>
      </w:pPr>
      <w:r>
        <w:rPr>
          <w:rFonts w:ascii="Times New Roman" w:hAnsi="Times New Roman" w:cs="Times New Roman"/>
          <w:sz w:val="24"/>
          <w:szCs w:val="24"/>
        </w:rPr>
        <w:t xml:space="preserve">                   </w:t>
      </w:r>
      <w:r w:rsidR="00E514C4">
        <w:rPr>
          <w:rFonts w:ascii="Times New Roman" w:hAnsi="Times New Roman" w:cs="Times New Roman"/>
          <w:sz w:val="24"/>
          <w:szCs w:val="24"/>
        </w:rPr>
        <w:t xml:space="preserve"> </w:t>
      </w:r>
      <w:r w:rsidR="0057681A">
        <w:rPr>
          <w:rFonts w:ascii="Times New Roman" w:hAnsi="Times New Roman" w:cs="Times New Roman"/>
          <w:sz w:val="24"/>
          <w:szCs w:val="24"/>
        </w:rPr>
        <w:t xml:space="preserve">The Martyrdom </w:t>
      </w:r>
      <w:r w:rsidR="00D15D96">
        <w:rPr>
          <w:rFonts w:ascii="Times New Roman" w:hAnsi="Times New Roman" w:cs="Times New Roman"/>
          <w:sz w:val="24"/>
          <w:szCs w:val="24"/>
        </w:rPr>
        <w:t>of Perpetua</w:t>
      </w:r>
      <w:r w:rsidR="0057681A">
        <w:rPr>
          <w:rFonts w:ascii="Times New Roman" w:hAnsi="Times New Roman" w:cs="Times New Roman"/>
          <w:sz w:val="24"/>
          <w:szCs w:val="24"/>
        </w:rPr>
        <w:t xml:space="preserve"> and Felicitas allows us to </w:t>
      </w:r>
      <w:r w:rsidR="00D15D96">
        <w:rPr>
          <w:rFonts w:ascii="Times New Roman" w:hAnsi="Times New Roman" w:cs="Times New Roman"/>
          <w:sz w:val="24"/>
          <w:szCs w:val="24"/>
        </w:rPr>
        <w:t xml:space="preserve">consider how Christianity viewed the roman value of kinship in a wider context. It presents that </w:t>
      </w:r>
      <w:r w:rsidR="002A38DC">
        <w:rPr>
          <w:rFonts w:ascii="Times New Roman" w:hAnsi="Times New Roman" w:cs="Times New Roman"/>
          <w:sz w:val="24"/>
          <w:szCs w:val="24"/>
        </w:rPr>
        <w:t>early Christianity was a community</w:t>
      </w:r>
      <w:r w:rsidR="00E73E25">
        <w:rPr>
          <w:rFonts w:ascii="Times New Roman" w:hAnsi="Times New Roman" w:cs="Times New Roman"/>
          <w:sz w:val="24"/>
          <w:szCs w:val="24"/>
        </w:rPr>
        <w:t xml:space="preserve"> in itself </w:t>
      </w:r>
      <w:r w:rsidR="002A38DC">
        <w:rPr>
          <w:rFonts w:ascii="Times New Roman" w:hAnsi="Times New Roman" w:cs="Times New Roman"/>
          <w:sz w:val="24"/>
          <w:szCs w:val="24"/>
        </w:rPr>
        <w:t>that was prioritised over the older, and traditional, society that romans had. The Kinship seen in Roman society remains tightly linked to blood relations and physical family. This can be seen as Jewish famil</w:t>
      </w:r>
      <w:r w:rsidR="00316EF3">
        <w:rPr>
          <w:rFonts w:ascii="Times New Roman" w:hAnsi="Times New Roman" w:cs="Times New Roman"/>
          <w:sz w:val="24"/>
          <w:szCs w:val="24"/>
        </w:rPr>
        <w:t xml:space="preserve">ies </w:t>
      </w:r>
      <w:r w:rsidR="002A38DC">
        <w:rPr>
          <w:rFonts w:ascii="Times New Roman" w:hAnsi="Times New Roman" w:cs="Times New Roman"/>
          <w:sz w:val="24"/>
          <w:szCs w:val="24"/>
        </w:rPr>
        <w:t>were closely linked to genealogy</w:t>
      </w:r>
      <w:r w:rsidR="00D554F3">
        <w:rPr>
          <w:rFonts w:ascii="Times New Roman" w:hAnsi="Times New Roman" w:cs="Times New Roman"/>
          <w:sz w:val="24"/>
          <w:szCs w:val="24"/>
        </w:rPr>
        <w:t>,</w:t>
      </w:r>
      <w:r w:rsidR="002A38DC">
        <w:rPr>
          <w:rFonts w:ascii="Times New Roman" w:hAnsi="Times New Roman" w:cs="Times New Roman"/>
          <w:sz w:val="24"/>
          <w:szCs w:val="24"/>
        </w:rPr>
        <w:t xml:space="preserve"> they </w:t>
      </w:r>
      <w:r w:rsidR="00D554F3">
        <w:rPr>
          <w:rFonts w:ascii="Times New Roman" w:hAnsi="Times New Roman" w:cs="Times New Roman"/>
          <w:sz w:val="24"/>
          <w:szCs w:val="24"/>
        </w:rPr>
        <w:t xml:space="preserve">also </w:t>
      </w:r>
      <w:r w:rsidR="002A38DC">
        <w:rPr>
          <w:rFonts w:ascii="Times New Roman" w:hAnsi="Times New Roman" w:cs="Times New Roman"/>
          <w:sz w:val="24"/>
          <w:szCs w:val="24"/>
        </w:rPr>
        <w:t xml:space="preserve">had high resistance to outsiders or gentiles marrying into the community. Genealogy remains important to Judaism today, and this is reflected in its roots. </w:t>
      </w:r>
      <w:r w:rsidR="00D44705">
        <w:rPr>
          <w:rFonts w:ascii="Times New Roman" w:hAnsi="Times New Roman" w:cs="Times New Roman"/>
          <w:sz w:val="24"/>
          <w:szCs w:val="24"/>
        </w:rPr>
        <w:t>Judaism was a religious tradition tolerated by the roman empire due to its age</w:t>
      </w:r>
      <w:r w:rsidR="001846DC">
        <w:rPr>
          <w:rFonts w:ascii="Times New Roman" w:hAnsi="Times New Roman" w:cs="Times New Roman"/>
          <w:sz w:val="24"/>
          <w:szCs w:val="24"/>
        </w:rPr>
        <w:t xml:space="preserve"> and status</w:t>
      </w:r>
      <w:r w:rsidR="00D44705">
        <w:rPr>
          <w:rFonts w:ascii="Times New Roman" w:hAnsi="Times New Roman" w:cs="Times New Roman"/>
          <w:sz w:val="24"/>
          <w:szCs w:val="24"/>
        </w:rPr>
        <w:t>.</w:t>
      </w:r>
      <w:r w:rsidR="00462B48">
        <w:rPr>
          <w:rFonts w:ascii="Times New Roman" w:hAnsi="Times New Roman" w:cs="Times New Roman"/>
          <w:sz w:val="24"/>
          <w:szCs w:val="24"/>
        </w:rPr>
        <w:t xml:space="preserve"> DeSilva </w:t>
      </w:r>
      <w:r w:rsidR="008D257C">
        <w:rPr>
          <w:rFonts w:ascii="Times New Roman" w:hAnsi="Times New Roman" w:cs="Times New Roman"/>
          <w:sz w:val="24"/>
          <w:szCs w:val="24"/>
        </w:rPr>
        <w:t xml:space="preserve">explains this </w:t>
      </w:r>
      <w:r w:rsidR="008D257C">
        <w:rPr>
          <w:rFonts w:ascii="Times New Roman" w:hAnsi="Times New Roman" w:cs="Times New Roman"/>
          <w:sz w:val="24"/>
          <w:szCs w:val="24"/>
        </w:rPr>
        <w:lastRenderedPageBreak/>
        <w:t>claiming that,</w:t>
      </w:r>
      <w:r w:rsidR="007D5344">
        <w:rPr>
          <w:rFonts w:ascii="Times New Roman" w:hAnsi="Times New Roman" w:cs="Times New Roman"/>
          <w:sz w:val="24"/>
          <w:szCs w:val="24"/>
        </w:rPr>
        <w:t xml:space="preserve"> “At the very least Jews were expected to marry Jews: intermarriage with Gentiles ten</w:t>
      </w:r>
      <w:r w:rsidR="00704EE8">
        <w:rPr>
          <w:rFonts w:ascii="Times New Roman" w:hAnsi="Times New Roman" w:cs="Times New Roman"/>
          <w:sz w:val="24"/>
          <w:szCs w:val="24"/>
        </w:rPr>
        <w:t>ded to be regarded as the path to apostasy.”</w:t>
      </w:r>
      <w:r w:rsidR="0004556F">
        <w:rPr>
          <w:rStyle w:val="FootnoteReference"/>
          <w:rFonts w:ascii="Times New Roman" w:hAnsi="Times New Roman" w:cs="Times New Roman"/>
          <w:sz w:val="24"/>
          <w:szCs w:val="24"/>
        </w:rPr>
        <w:footnoteReference w:id="8"/>
      </w:r>
      <w:r w:rsidR="007C4D44">
        <w:rPr>
          <w:rFonts w:ascii="Times New Roman" w:hAnsi="Times New Roman" w:cs="Times New Roman"/>
          <w:sz w:val="24"/>
          <w:szCs w:val="24"/>
        </w:rPr>
        <w:t xml:space="preserve"> Considering the importance of blood related kinship in roman society it can be seen how Christianity challenged this view in their own communities and families.</w:t>
      </w:r>
      <w:r w:rsidR="00B34379">
        <w:rPr>
          <w:rFonts w:ascii="Times New Roman" w:hAnsi="Times New Roman" w:cs="Times New Roman"/>
          <w:sz w:val="24"/>
          <w:szCs w:val="24"/>
        </w:rPr>
        <w:t xml:space="preserve"> </w:t>
      </w:r>
      <w:r w:rsidR="00D24F63">
        <w:rPr>
          <w:rFonts w:ascii="Times New Roman" w:hAnsi="Times New Roman" w:cs="Times New Roman"/>
          <w:sz w:val="24"/>
          <w:szCs w:val="24"/>
        </w:rPr>
        <w:t>Pagan w</w:t>
      </w:r>
      <w:r w:rsidR="001619C2">
        <w:rPr>
          <w:rFonts w:ascii="Times New Roman" w:hAnsi="Times New Roman" w:cs="Times New Roman"/>
          <w:sz w:val="24"/>
          <w:szCs w:val="24"/>
        </w:rPr>
        <w:t>omen were attracted to Christianity</w:t>
      </w:r>
      <w:r w:rsidR="00F3159F">
        <w:rPr>
          <w:rFonts w:ascii="Times New Roman" w:hAnsi="Times New Roman" w:cs="Times New Roman"/>
          <w:sz w:val="24"/>
          <w:szCs w:val="24"/>
        </w:rPr>
        <w:t xml:space="preserve"> and this is where a high </w:t>
      </w:r>
      <w:r w:rsidR="00402D8A">
        <w:rPr>
          <w:rFonts w:ascii="Times New Roman" w:hAnsi="Times New Roman" w:cs="Times New Roman"/>
          <w:sz w:val="24"/>
          <w:szCs w:val="24"/>
        </w:rPr>
        <w:t>number</w:t>
      </w:r>
      <w:r w:rsidR="00F3159F">
        <w:rPr>
          <w:rFonts w:ascii="Times New Roman" w:hAnsi="Times New Roman" w:cs="Times New Roman"/>
          <w:sz w:val="24"/>
          <w:szCs w:val="24"/>
        </w:rPr>
        <w:t xml:space="preserve"> of women converts can be seen. They </w:t>
      </w:r>
      <w:r w:rsidR="001619C2">
        <w:rPr>
          <w:rFonts w:ascii="Times New Roman" w:hAnsi="Times New Roman" w:cs="Times New Roman"/>
          <w:sz w:val="24"/>
          <w:szCs w:val="24"/>
        </w:rPr>
        <w:t xml:space="preserve">often brought their </w:t>
      </w:r>
      <w:r w:rsidR="00F3159F">
        <w:rPr>
          <w:rFonts w:ascii="Times New Roman" w:hAnsi="Times New Roman" w:cs="Times New Roman"/>
          <w:sz w:val="24"/>
          <w:szCs w:val="24"/>
        </w:rPr>
        <w:t>husbands</w:t>
      </w:r>
      <w:r w:rsidR="001619C2">
        <w:rPr>
          <w:rFonts w:ascii="Times New Roman" w:hAnsi="Times New Roman" w:cs="Times New Roman"/>
          <w:sz w:val="24"/>
          <w:szCs w:val="24"/>
        </w:rPr>
        <w:t xml:space="preserve"> and</w:t>
      </w:r>
      <w:r w:rsidR="00F3159F">
        <w:rPr>
          <w:rFonts w:ascii="Times New Roman" w:hAnsi="Times New Roman" w:cs="Times New Roman"/>
          <w:sz w:val="24"/>
          <w:szCs w:val="24"/>
        </w:rPr>
        <w:t xml:space="preserve">, at </w:t>
      </w:r>
      <w:r w:rsidR="00402D8A">
        <w:rPr>
          <w:rFonts w:ascii="Times New Roman" w:hAnsi="Times New Roman" w:cs="Times New Roman"/>
          <w:sz w:val="24"/>
          <w:szCs w:val="24"/>
        </w:rPr>
        <w:t>least</w:t>
      </w:r>
      <w:r w:rsidR="00F3159F">
        <w:rPr>
          <w:rFonts w:ascii="Times New Roman" w:hAnsi="Times New Roman" w:cs="Times New Roman"/>
          <w:sz w:val="24"/>
          <w:szCs w:val="24"/>
        </w:rPr>
        <w:t>, their children.</w:t>
      </w:r>
      <w:r w:rsidR="001619C2">
        <w:rPr>
          <w:rFonts w:ascii="Times New Roman" w:hAnsi="Times New Roman" w:cs="Times New Roman"/>
          <w:sz w:val="24"/>
          <w:szCs w:val="24"/>
        </w:rPr>
        <w:t xml:space="preserve"> </w:t>
      </w:r>
      <w:r w:rsidR="00AC3E6B">
        <w:rPr>
          <w:rFonts w:ascii="Times New Roman" w:hAnsi="Times New Roman" w:cs="Times New Roman"/>
          <w:sz w:val="24"/>
          <w:szCs w:val="24"/>
        </w:rPr>
        <w:t>They were attracted for several reasons such as the ethics taught against abortions and infanticide. Attracting women</w:t>
      </w:r>
      <w:r w:rsidR="00D24F63">
        <w:rPr>
          <w:rFonts w:ascii="Times New Roman" w:hAnsi="Times New Roman" w:cs="Times New Roman"/>
          <w:sz w:val="24"/>
          <w:szCs w:val="24"/>
        </w:rPr>
        <w:t xml:space="preserve"> </w:t>
      </w:r>
      <w:r w:rsidR="005F1C1E">
        <w:rPr>
          <w:rFonts w:ascii="Times New Roman" w:hAnsi="Times New Roman" w:cs="Times New Roman"/>
          <w:sz w:val="24"/>
          <w:szCs w:val="24"/>
        </w:rPr>
        <w:t xml:space="preserve">can be argued to be </w:t>
      </w:r>
      <w:r w:rsidR="00D24F63">
        <w:rPr>
          <w:rFonts w:ascii="Times New Roman" w:hAnsi="Times New Roman" w:cs="Times New Roman"/>
          <w:sz w:val="24"/>
          <w:szCs w:val="24"/>
        </w:rPr>
        <w:t>key to the spread of Christianity</w:t>
      </w:r>
      <w:r w:rsidR="00967E75">
        <w:rPr>
          <w:rFonts w:ascii="Times New Roman" w:hAnsi="Times New Roman" w:cs="Times New Roman"/>
          <w:sz w:val="24"/>
          <w:szCs w:val="24"/>
        </w:rPr>
        <w:t>, t</w:t>
      </w:r>
      <w:r w:rsidR="00396ECA">
        <w:rPr>
          <w:rFonts w:ascii="Times New Roman" w:hAnsi="Times New Roman" w:cs="Times New Roman"/>
          <w:sz w:val="24"/>
          <w:szCs w:val="24"/>
        </w:rPr>
        <w:t>his may be seen in the way in which Christianity attracted women and thus, families. Bringing the ideals of kinship, tied closely with blood relations and marriage, to a community founded on faith.</w:t>
      </w:r>
      <w:r w:rsidR="001619C2">
        <w:rPr>
          <w:rFonts w:ascii="Times New Roman" w:hAnsi="Times New Roman" w:cs="Times New Roman"/>
          <w:sz w:val="24"/>
          <w:szCs w:val="24"/>
        </w:rPr>
        <w:t xml:space="preserve"> </w:t>
      </w:r>
      <w:r w:rsidR="008B0883">
        <w:rPr>
          <w:rFonts w:ascii="Times New Roman" w:hAnsi="Times New Roman" w:cs="Times New Roman"/>
          <w:sz w:val="24"/>
          <w:szCs w:val="24"/>
        </w:rPr>
        <w:t xml:space="preserve">Margret McDonald </w:t>
      </w:r>
      <w:r w:rsidR="00BD5835">
        <w:rPr>
          <w:rFonts w:ascii="Times New Roman" w:hAnsi="Times New Roman" w:cs="Times New Roman"/>
          <w:sz w:val="24"/>
          <w:szCs w:val="24"/>
        </w:rPr>
        <w:t xml:space="preserve">explains the importance of women and children in conversions for Christianity. Women especially were attracted to Christianity </w:t>
      </w:r>
      <w:r w:rsidR="009B6752">
        <w:rPr>
          <w:rFonts w:ascii="Times New Roman" w:hAnsi="Times New Roman" w:cs="Times New Roman"/>
          <w:sz w:val="24"/>
          <w:szCs w:val="24"/>
        </w:rPr>
        <w:t>and were</w:t>
      </w:r>
      <w:r w:rsidR="00C90340">
        <w:rPr>
          <w:rFonts w:ascii="Times New Roman" w:hAnsi="Times New Roman" w:cs="Times New Roman"/>
          <w:sz w:val="24"/>
          <w:szCs w:val="24"/>
        </w:rPr>
        <w:t xml:space="preserve"> explored by sociologists and historians, </w:t>
      </w:r>
      <w:r w:rsidR="00C559F2">
        <w:rPr>
          <w:rFonts w:ascii="Times New Roman" w:hAnsi="Times New Roman" w:cs="Times New Roman"/>
          <w:sz w:val="24"/>
          <w:szCs w:val="24"/>
        </w:rPr>
        <w:t>“There is also significant evidence for the participation of women in early Christianity.”</w:t>
      </w:r>
      <w:r w:rsidR="00C559F2">
        <w:rPr>
          <w:rStyle w:val="FootnoteReference"/>
          <w:rFonts w:ascii="Times New Roman" w:hAnsi="Times New Roman" w:cs="Times New Roman"/>
          <w:sz w:val="24"/>
          <w:szCs w:val="24"/>
        </w:rPr>
        <w:footnoteReference w:id="9"/>
      </w:r>
      <w:r w:rsidR="00C559F2">
        <w:rPr>
          <w:rFonts w:ascii="Times New Roman" w:hAnsi="Times New Roman" w:cs="Times New Roman"/>
          <w:sz w:val="24"/>
          <w:szCs w:val="24"/>
        </w:rPr>
        <w:t xml:space="preserve"> This </w:t>
      </w:r>
      <w:r w:rsidR="00E15B54">
        <w:rPr>
          <w:rFonts w:ascii="Times New Roman" w:hAnsi="Times New Roman" w:cs="Times New Roman"/>
          <w:sz w:val="24"/>
          <w:szCs w:val="24"/>
        </w:rPr>
        <w:t>highlights the importance of women</w:t>
      </w:r>
      <w:r w:rsidR="007F7886">
        <w:rPr>
          <w:rFonts w:ascii="Times New Roman" w:hAnsi="Times New Roman" w:cs="Times New Roman"/>
          <w:sz w:val="24"/>
          <w:szCs w:val="24"/>
        </w:rPr>
        <w:t xml:space="preserve"> and how their conversion affected Christianity, as well as the kinship ideals of roman society</w:t>
      </w:r>
      <w:r w:rsidR="00E15B54">
        <w:rPr>
          <w:rFonts w:ascii="Times New Roman" w:hAnsi="Times New Roman" w:cs="Times New Roman"/>
          <w:sz w:val="24"/>
          <w:szCs w:val="24"/>
        </w:rPr>
        <w:t xml:space="preserve">. </w:t>
      </w:r>
      <w:r w:rsidR="00E73B15">
        <w:rPr>
          <w:rFonts w:ascii="Times New Roman" w:hAnsi="Times New Roman" w:cs="Times New Roman"/>
          <w:sz w:val="24"/>
          <w:szCs w:val="24"/>
        </w:rPr>
        <w:t>This</w:t>
      </w:r>
      <w:r w:rsidR="00524AA4">
        <w:rPr>
          <w:rFonts w:ascii="Times New Roman" w:hAnsi="Times New Roman" w:cs="Times New Roman"/>
          <w:sz w:val="24"/>
          <w:szCs w:val="24"/>
        </w:rPr>
        <w:t xml:space="preserve"> meant that Christian</w:t>
      </w:r>
      <w:r w:rsidR="00D46468">
        <w:rPr>
          <w:rFonts w:ascii="Times New Roman" w:hAnsi="Times New Roman" w:cs="Times New Roman"/>
          <w:sz w:val="24"/>
          <w:szCs w:val="24"/>
        </w:rPr>
        <w:t xml:space="preserve">ity may have </w:t>
      </w:r>
      <w:r w:rsidR="003C41BC">
        <w:rPr>
          <w:rFonts w:ascii="Times New Roman" w:hAnsi="Times New Roman" w:cs="Times New Roman"/>
          <w:sz w:val="24"/>
          <w:szCs w:val="24"/>
        </w:rPr>
        <w:t>spread the idea of a community as kin rather than the previous strict ideas of blood relations</w:t>
      </w:r>
      <w:r w:rsidR="008669BB">
        <w:rPr>
          <w:rFonts w:ascii="Times New Roman" w:hAnsi="Times New Roman" w:cs="Times New Roman"/>
          <w:sz w:val="24"/>
          <w:szCs w:val="24"/>
        </w:rPr>
        <w:t>, seen highly in the way marriages operated and the Jewish laws.</w:t>
      </w:r>
      <w:r w:rsidR="0086566C">
        <w:rPr>
          <w:rFonts w:ascii="Times New Roman" w:hAnsi="Times New Roman" w:cs="Times New Roman"/>
          <w:sz w:val="24"/>
          <w:szCs w:val="24"/>
        </w:rPr>
        <w:t xml:space="preserve"> </w:t>
      </w:r>
      <w:r w:rsidR="00D24F63">
        <w:rPr>
          <w:rFonts w:ascii="Times New Roman" w:hAnsi="Times New Roman" w:cs="Times New Roman"/>
          <w:sz w:val="24"/>
          <w:szCs w:val="24"/>
        </w:rPr>
        <w:t xml:space="preserve">Christianity defied the </w:t>
      </w:r>
      <w:r w:rsidR="00E2499E">
        <w:rPr>
          <w:rFonts w:ascii="Times New Roman" w:hAnsi="Times New Roman" w:cs="Times New Roman"/>
          <w:sz w:val="24"/>
          <w:szCs w:val="24"/>
        </w:rPr>
        <w:t>traditional view of Kin in this way</w:t>
      </w:r>
      <w:r w:rsidR="00310C68">
        <w:rPr>
          <w:rFonts w:ascii="Times New Roman" w:hAnsi="Times New Roman" w:cs="Times New Roman"/>
          <w:sz w:val="24"/>
          <w:szCs w:val="24"/>
        </w:rPr>
        <w:t xml:space="preserve"> by finding their own view of Kinship</w:t>
      </w:r>
      <w:r w:rsidR="009E7E4E">
        <w:rPr>
          <w:rFonts w:ascii="Times New Roman" w:hAnsi="Times New Roman" w:cs="Times New Roman"/>
          <w:sz w:val="24"/>
          <w:szCs w:val="24"/>
        </w:rPr>
        <w:t xml:space="preserve"> that challenged the traditional view</w:t>
      </w:r>
      <w:r w:rsidR="00310C68">
        <w:rPr>
          <w:rFonts w:ascii="Times New Roman" w:hAnsi="Times New Roman" w:cs="Times New Roman"/>
          <w:sz w:val="24"/>
          <w:szCs w:val="24"/>
        </w:rPr>
        <w:t>.</w:t>
      </w:r>
      <w:r w:rsidR="00642D3F">
        <w:rPr>
          <w:rFonts w:ascii="Times New Roman" w:hAnsi="Times New Roman" w:cs="Times New Roman"/>
          <w:sz w:val="24"/>
          <w:szCs w:val="24"/>
        </w:rPr>
        <w:t xml:space="preserve"> Christianity created their own community that challenged the mainstream ideas of Kin, this can be seen as Christians called people in the community brother or sister.</w:t>
      </w:r>
      <w:r w:rsidR="00C109AD">
        <w:rPr>
          <w:rFonts w:ascii="Times New Roman" w:hAnsi="Times New Roman" w:cs="Times New Roman"/>
          <w:sz w:val="24"/>
          <w:szCs w:val="24"/>
        </w:rPr>
        <w:t xml:space="preserve"> “</w:t>
      </w:r>
      <w:r w:rsidR="00505289">
        <w:rPr>
          <w:rFonts w:ascii="Times New Roman" w:hAnsi="Times New Roman" w:cs="Times New Roman"/>
          <w:sz w:val="24"/>
          <w:szCs w:val="24"/>
        </w:rPr>
        <w:t xml:space="preserve">members are joined </w:t>
      </w:r>
      <w:r w:rsidR="009411ED">
        <w:rPr>
          <w:rFonts w:ascii="Times New Roman" w:hAnsi="Times New Roman" w:cs="Times New Roman"/>
          <w:sz w:val="24"/>
          <w:szCs w:val="24"/>
        </w:rPr>
        <w:t>to one another as brothers and sisters […] under one Father, namely God.”</w:t>
      </w:r>
      <w:r w:rsidR="002A28A6">
        <w:rPr>
          <w:rStyle w:val="FootnoteReference"/>
          <w:rFonts w:ascii="Times New Roman" w:hAnsi="Times New Roman" w:cs="Times New Roman"/>
          <w:sz w:val="24"/>
          <w:szCs w:val="24"/>
        </w:rPr>
        <w:footnoteReference w:id="10"/>
      </w:r>
      <w:r w:rsidR="00642D3F">
        <w:rPr>
          <w:rFonts w:ascii="Times New Roman" w:hAnsi="Times New Roman" w:cs="Times New Roman"/>
          <w:sz w:val="24"/>
          <w:szCs w:val="24"/>
        </w:rPr>
        <w:t xml:space="preserve"> This further </w:t>
      </w:r>
      <w:r w:rsidR="00406E41">
        <w:rPr>
          <w:rFonts w:ascii="Times New Roman" w:hAnsi="Times New Roman" w:cs="Times New Roman"/>
          <w:sz w:val="24"/>
          <w:szCs w:val="24"/>
        </w:rPr>
        <w:t>emphasis the image of the Christian community.</w:t>
      </w:r>
      <w:r w:rsidR="007C4362">
        <w:rPr>
          <w:rFonts w:ascii="Times New Roman" w:hAnsi="Times New Roman" w:cs="Times New Roman"/>
          <w:sz w:val="24"/>
          <w:szCs w:val="24"/>
        </w:rPr>
        <w:t xml:space="preserve"> This goes against the typical attitudes to kin as it also presents </w:t>
      </w:r>
      <w:r w:rsidR="00A15765">
        <w:rPr>
          <w:rFonts w:ascii="Times New Roman" w:hAnsi="Times New Roman" w:cs="Times New Roman"/>
          <w:sz w:val="24"/>
          <w:szCs w:val="24"/>
        </w:rPr>
        <w:t xml:space="preserve">a community that converts and allows outsiders into Kin. This would have been </w:t>
      </w:r>
      <w:r w:rsidR="0078535B">
        <w:rPr>
          <w:rFonts w:ascii="Times New Roman" w:hAnsi="Times New Roman" w:cs="Times New Roman"/>
          <w:sz w:val="24"/>
          <w:szCs w:val="24"/>
        </w:rPr>
        <w:t xml:space="preserve">shunned by Jewish communities and this would be traditionally </w:t>
      </w:r>
      <w:r w:rsidR="00C26CBA">
        <w:rPr>
          <w:rFonts w:ascii="Times New Roman" w:hAnsi="Times New Roman" w:cs="Times New Roman"/>
          <w:sz w:val="24"/>
          <w:szCs w:val="24"/>
        </w:rPr>
        <w:t>being</w:t>
      </w:r>
      <w:r w:rsidR="0078535B">
        <w:rPr>
          <w:rFonts w:ascii="Times New Roman" w:hAnsi="Times New Roman" w:cs="Times New Roman"/>
          <w:sz w:val="24"/>
          <w:szCs w:val="24"/>
        </w:rPr>
        <w:t xml:space="preserve"> done through marriage. </w:t>
      </w:r>
    </w:p>
    <w:p w14:paraId="62FB519A" w14:textId="66F6783D" w:rsidR="00473F23" w:rsidRDefault="00654B15" w:rsidP="00D84F6C">
      <w:pPr>
        <w:spacing w:after="0"/>
        <w:rPr>
          <w:rFonts w:ascii="Times New Roman" w:hAnsi="Times New Roman" w:cs="Times New Roman"/>
          <w:sz w:val="24"/>
          <w:szCs w:val="24"/>
        </w:rPr>
      </w:pPr>
      <w:r>
        <w:rPr>
          <w:rFonts w:ascii="Times New Roman" w:hAnsi="Times New Roman" w:cs="Times New Roman"/>
          <w:sz w:val="24"/>
          <w:szCs w:val="24"/>
        </w:rPr>
        <w:t xml:space="preserve">               Overall,</w:t>
      </w:r>
      <w:r w:rsidR="002014D9">
        <w:rPr>
          <w:rFonts w:ascii="Times New Roman" w:hAnsi="Times New Roman" w:cs="Times New Roman"/>
          <w:sz w:val="24"/>
          <w:szCs w:val="24"/>
        </w:rPr>
        <w:t xml:space="preserve"> </w:t>
      </w:r>
      <w:r>
        <w:rPr>
          <w:rFonts w:ascii="Times New Roman" w:hAnsi="Times New Roman" w:cs="Times New Roman"/>
          <w:sz w:val="24"/>
          <w:szCs w:val="24"/>
        </w:rPr>
        <w:t xml:space="preserve">The Martyrdom of Perpetua and Felicitas </w:t>
      </w:r>
      <w:r w:rsidR="00D93D9D">
        <w:rPr>
          <w:rFonts w:ascii="Times New Roman" w:hAnsi="Times New Roman" w:cs="Times New Roman"/>
          <w:sz w:val="24"/>
          <w:szCs w:val="24"/>
        </w:rPr>
        <w:t>presents a view that Christianity challenged the traditional Roman social value of Kin.</w:t>
      </w:r>
      <w:r w:rsidR="00A4670C">
        <w:rPr>
          <w:rFonts w:ascii="Times New Roman" w:hAnsi="Times New Roman" w:cs="Times New Roman"/>
          <w:sz w:val="24"/>
          <w:szCs w:val="24"/>
        </w:rPr>
        <w:t xml:space="preserve"> This is important for </w:t>
      </w:r>
      <w:r w:rsidR="00124B0D">
        <w:rPr>
          <w:rFonts w:ascii="Times New Roman" w:hAnsi="Times New Roman" w:cs="Times New Roman"/>
          <w:sz w:val="24"/>
          <w:szCs w:val="24"/>
        </w:rPr>
        <w:t xml:space="preserve">Kin is something that was intimate in a </w:t>
      </w:r>
      <w:r w:rsidR="00E8537A">
        <w:rPr>
          <w:rFonts w:ascii="Times New Roman" w:hAnsi="Times New Roman" w:cs="Times New Roman"/>
          <w:sz w:val="24"/>
          <w:szCs w:val="24"/>
        </w:rPr>
        <w:t>person’s</w:t>
      </w:r>
      <w:r w:rsidR="00124B0D">
        <w:rPr>
          <w:rFonts w:ascii="Times New Roman" w:hAnsi="Times New Roman" w:cs="Times New Roman"/>
          <w:sz w:val="24"/>
          <w:szCs w:val="24"/>
        </w:rPr>
        <w:t xml:space="preserve"> life, it affected who someone married or, in </w:t>
      </w:r>
      <w:r w:rsidR="00E8537A">
        <w:rPr>
          <w:rFonts w:ascii="Times New Roman" w:hAnsi="Times New Roman" w:cs="Times New Roman"/>
          <w:sz w:val="24"/>
          <w:szCs w:val="24"/>
        </w:rPr>
        <w:t>some</w:t>
      </w:r>
      <w:r w:rsidR="00124B0D">
        <w:rPr>
          <w:rFonts w:ascii="Times New Roman" w:hAnsi="Times New Roman" w:cs="Times New Roman"/>
          <w:sz w:val="24"/>
          <w:szCs w:val="24"/>
        </w:rPr>
        <w:t xml:space="preserve"> circumstances such as the traditional Jewish perspective, could marry.</w:t>
      </w:r>
      <w:r w:rsidR="00EF7E89">
        <w:rPr>
          <w:rFonts w:ascii="Times New Roman" w:hAnsi="Times New Roman" w:cs="Times New Roman"/>
          <w:sz w:val="24"/>
          <w:szCs w:val="24"/>
        </w:rPr>
        <w:t xml:space="preserve"> It also affected how people treated each other. Thus, </w:t>
      </w:r>
      <w:r w:rsidR="00A4670C">
        <w:rPr>
          <w:rFonts w:ascii="Times New Roman" w:hAnsi="Times New Roman" w:cs="Times New Roman"/>
          <w:sz w:val="24"/>
          <w:szCs w:val="24"/>
        </w:rPr>
        <w:t xml:space="preserve">because Kin was intimate in most parts of a </w:t>
      </w:r>
      <w:r w:rsidR="00124B0D">
        <w:rPr>
          <w:rFonts w:ascii="Times New Roman" w:hAnsi="Times New Roman" w:cs="Times New Roman"/>
          <w:sz w:val="24"/>
          <w:szCs w:val="24"/>
        </w:rPr>
        <w:t>person’s</w:t>
      </w:r>
      <w:r w:rsidR="00A4670C">
        <w:rPr>
          <w:rFonts w:ascii="Times New Roman" w:hAnsi="Times New Roman" w:cs="Times New Roman"/>
          <w:sz w:val="24"/>
          <w:szCs w:val="24"/>
        </w:rPr>
        <w:t xml:space="preserve"> life</w:t>
      </w:r>
      <w:r w:rsidR="00EF7E89">
        <w:rPr>
          <w:rFonts w:ascii="Times New Roman" w:hAnsi="Times New Roman" w:cs="Times New Roman"/>
          <w:sz w:val="24"/>
          <w:szCs w:val="24"/>
        </w:rPr>
        <w:t xml:space="preserve"> it would be problematic when Christianity challenged this.</w:t>
      </w:r>
      <w:r w:rsidR="001A3652">
        <w:rPr>
          <w:rFonts w:ascii="Times New Roman" w:hAnsi="Times New Roman" w:cs="Times New Roman"/>
          <w:sz w:val="24"/>
          <w:szCs w:val="24"/>
        </w:rPr>
        <w:t xml:space="preserve"> </w:t>
      </w:r>
      <w:r w:rsidR="00FE0DE0">
        <w:rPr>
          <w:rFonts w:ascii="Times New Roman" w:hAnsi="Times New Roman" w:cs="Times New Roman"/>
          <w:sz w:val="24"/>
          <w:szCs w:val="24"/>
        </w:rPr>
        <w:t xml:space="preserve">They both leave their children and, from a roman societal position, seem to leave their kin behind to be martyred for their faith. It can also be seen that Christianity, </w:t>
      </w:r>
      <w:r w:rsidR="00EE7CDD">
        <w:rPr>
          <w:rFonts w:ascii="Times New Roman" w:hAnsi="Times New Roman" w:cs="Times New Roman"/>
          <w:sz w:val="24"/>
          <w:szCs w:val="24"/>
        </w:rPr>
        <w:t>indivertibly,</w:t>
      </w:r>
      <w:r w:rsidR="00FE0DE0">
        <w:rPr>
          <w:rFonts w:ascii="Times New Roman" w:hAnsi="Times New Roman" w:cs="Times New Roman"/>
          <w:sz w:val="24"/>
          <w:szCs w:val="24"/>
        </w:rPr>
        <w:t xml:space="preserve"> </w:t>
      </w:r>
      <w:r w:rsidR="0095349B">
        <w:rPr>
          <w:rFonts w:ascii="Times New Roman" w:hAnsi="Times New Roman" w:cs="Times New Roman"/>
          <w:sz w:val="24"/>
          <w:szCs w:val="24"/>
        </w:rPr>
        <w:t xml:space="preserve">undermines the traditional view of kin by substituting another way of Kinship. </w:t>
      </w:r>
      <w:r w:rsidR="00FC132A">
        <w:rPr>
          <w:rFonts w:ascii="Times New Roman" w:hAnsi="Times New Roman" w:cs="Times New Roman"/>
          <w:sz w:val="24"/>
          <w:szCs w:val="24"/>
        </w:rPr>
        <w:t xml:space="preserve">Christians created a community of kin bound together by their </w:t>
      </w:r>
      <w:r w:rsidR="00622EAF">
        <w:rPr>
          <w:rFonts w:ascii="Times New Roman" w:hAnsi="Times New Roman" w:cs="Times New Roman"/>
          <w:sz w:val="24"/>
          <w:szCs w:val="24"/>
        </w:rPr>
        <w:t>faith. This undermined the traditional roman view of kinship. Instead of a biological father that influenced their child’s life</w:t>
      </w:r>
      <w:r w:rsidR="00473F23">
        <w:rPr>
          <w:rFonts w:ascii="Times New Roman" w:hAnsi="Times New Roman" w:cs="Times New Roman"/>
          <w:sz w:val="24"/>
          <w:szCs w:val="24"/>
        </w:rPr>
        <w:t>, there is a father figure in the Christian God.</w:t>
      </w:r>
      <w:r w:rsidR="00A4670C">
        <w:rPr>
          <w:rFonts w:ascii="Times New Roman" w:hAnsi="Times New Roman" w:cs="Times New Roman"/>
          <w:sz w:val="24"/>
          <w:szCs w:val="24"/>
        </w:rPr>
        <w:t xml:space="preserve"> </w:t>
      </w:r>
      <w:r w:rsidR="000953DC">
        <w:rPr>
          <w:rFonts w:ascii="Times New Roman" w:hAnsi="Times New Roman" w:cs="Times New Roman"/>
          <w:sz w:val="24"/>
          <w:szCs w:val="24"/>
        </w:rPr>
        <w:t>This new kinship idea undermines the traditional roman value. This is clearly seen in the Martyrdom of Perpetua and Felicitas where both women challenge what traditional Kinship claims they should do. Perpetua defies her father, instead of following him and honouring him in his old age. Felicitas and Perpetua both</w:t>
      </w:r>
      <w:r w:rsidR="0014093D">
        <w:rPr>
          <w:rFonts w:ascii="Times New Roman" w:hAnsi="Times New Roman" w:cs="Times New Roman"/>
          <w:sz w:val="24"/>
          <w:szCs w:val="24"/>
        </w:rPr>
        <w:t xml:space="preserve"> present </w:t>
      </w:r>
      <w:r w:rsidR="00CD7B80">
        <w:rPr>
          <w:rFonts w:ascii="Times New Roman" w:hAnsi="Times New Roman" w:cs="Times New Roman"/>
          <w:sz w:val="24"/>
          <w:szCs w:val="24"/>
        </w:rPr>
        <w:t>how early Christian changed and adapted the roman social value of kin.</w:t>
      </w:r>
      <w:r w:rsidR="0078535B">
        <w:rPr>
          <w:rFonts w:ascii="Times New Roman" w:hAnsi="Times New Roman" w:cs="Times New Roman"/>
          <w:sz w:val="24"/>
          <w:szCs w:val="24"/>
        </w:rPr>
        <w:t xml:space="preserve"> This teaches us that early Christianity </w:t>
      </w:r>
      <w:r w:rsidR="00CC43F4">
        <w:rPr>
          <w:rFonts w:ascii="Times New Roman" w:hAnsi="Times New Roman" w:cs="Times New Roman"/>
          <w:sz w:val="24"/>
          <w:szCs w:val="24"/>
        </w:rPr>
        <w:t xml:space="preserve">undermined the roman social value </w:t>
      </w:r>
      <w:r w:rsidR="00CC43F4">
        <w:rPr>
          <w:rFonts w:ascii="Times New Roman" w:hAnsi="Times New Roman" w:cs="Times New Roman"/>
          <w:sz w:val="24"/>
          <w:szCs w:val="24"/>
        </w:rPr>
        <w:lastRenderedPageBreak/>
        <w:t xml:space="preserve">of kin, by replacing the traditional view of kin. This suggests that early Christians still valued Kinship but in a way that contradicted the </w:t>
      </w:r>
      <w:r w:rsidR="0003275A">
        <w:rPr>
          <w:rFonts w:ascii="Times New Roman" w:hAnsi="Times New Roman" w:cs="Times New Roman"/>
          <w:sz w:val="24"/>
          <w:szCs w:val="24"/>
        </w:rPr>
        <w:t xml:space="preserve">traditional way. </w:t>
      </w:r>
      <w:r w:rsidR="00CC43F4">
        <w:rPr>
          <w:rFonts w:ascii="Times New Roman" w:hAnsi="Times New Roman" w:cs="Times New Roman"/>
          <w:sz w:val="24"/>
          <w:szCs w:val="24"/>
        </w:rPr>
        <w:t xml:space="preserve"> </w:t>
      </w:r>
    </w:p>
    <w:p w14:paraId="186FB5EC" w14:textId="10A2D895" w:rsidR="00FF7774" w:rsidRDefault="00FF7774" w:rsidP="00D84F6C">
      <w:pPr>
        <w:spacing w:after="0"/>
        <w:rPr>
          <w:rFonts w:ascii="Times New Roman" w:hAnsi="Times New Roman" w:cs="Times New Roman"/>
          <w:sz w:val="24"/>
          <w:szCs w:val="24"/>
        </w:rPr>
      </w:pPr>
    </w:p>
    <w:p w14:paraId="525B884C" w14:textId="1C889FFB" w:rsidR="00FF7774" w:rsidRDefault="00FF7774" w:rsidP="00D84F6C">
      <w:pPr>
        <w:spacing w:after="0"/>
        <w:rPr>
          <w:rFonts w:ascii="Times New Roman" w:hAnsi="Times New Roman" w:cs="Times New Roman"/>
          <w:sz w:val="24"/>
          <w:szCs w:val="24"/>
        </w:rPr>
      </w:pPr>
    </w:p>
    <w:p w14:paraId="406E27E4" w14:textId="5CFD2926" w:rsidR="00FF7774" w:rsidRDefault="00FF7774" w:rsidP="00D84F6C">
      <w:pPr>
        <w:spacing w:after="0"/>
        <w:rPr>
          <w:rFonts w:ascii="Times New Roman" w:hAnsi="Times New Roman" w:cs="Times New Roman"/>
          <w:sz w:val="24"/>
          <w:szCs w:val="24"/>
        </w:rPr>
      </w:pPr>
    </w:p>
    <w:p w14:paraId="7720700B" w14:textId="350A3037" w:rsidR="00FF7774" w:rsidRDefault="00FF7774" w:rsidP="00D84F6C">
      <w:pPr>
        <w:spacing w:after="0"/>
        <w:rPr>
          <w:rFonts w:ascii="Times New Roman" w:hAnsi="Times New Roman" w:cs="Times New Roman"/>
          <w:sz w:val="32"/>
          <w:szCs w:val="24"/>
        </w:rPr>
      </w:pPr>
      <w:r>
        <w:rPr>
          <w:rFonts w:ascii="Times New Roman" w:hAnsi="Times New Roman" w:cs="Times New Roman"/>
          <w:sz w:val="32"/>
          <w:szCs w:val="24"/>
        </w:rPr>
        <w:t>Bibliography:</w:t>
      </w:r>
    </w:p>
    <w:p w14:paraId="62E873E3" w14:textId="009CA17E" w:rsidR="00FF7774" w:rsidRPr="00014034" w:rsidRDefault="00FF7774" w:rsidP="00FF7774">
      <w:pPr>
        <w:pStyle w:val="ListParagraph"/>
        <w:numPr>
          <w:ilvl w:val="0"/>
          <w:numId w:val="2"/>
        </w:numPr>
        <w:spacing w:after="0"/>
        <w:rPr>
          <w:rFonts w:ascii="Times New Roman" w:hAnsi="Times New Roman" w:cs="Times New Roman"/>
          <w:sz w:val="36"/>
          <w:szCs w:val="24"/>
        </w:rPr>
      </w:pPr>
      <w:r w:rsidRPr="00014034">
        <w:rPr>
          <w:rFonts w:ascii="Times New Roman" w:hAnsi="Times New Roman" w:cs="Times New Roman"/>
          <w:sz w:val="24"/>
        </w:rPr>
        <w:t>Balch, David</w:t>
      </w:r>
      <w:r w:rsidRPr="00014034">
        <w:rPr>
          <w:rFonts w:ascii="Times New Roman" w:hAnsi="Times New Roman" w:cs="Times New Roman"/>
          <w:sz w:val="24"/>
        </w:rPr>
        <w:t xml:space="preserve"> L., Osiek</w:t>
      </w:r>
      <w:r w:rsidRPr="00014034">
        <w:rPr>
          <w:rFonts w:ascii="Times New Roman" w:hAnsi="Times New Roman" w:cs="Times New Roman"/>
          <w:sz w:val="24"/>
        </w:rPr>
        <w:t xml:space="preserve">, </w:t>
      </w:r>
      <w:r w:rsidRPr="00014034">
        <w:rPr>
          <w:rFonts w:ascii="Times New Roman" w:hAnsi="Times New Roman" w:cs="Times New Roman"/>
          <w:sz w:val="24"/>
        </w:rPr>
        <w:t>Carolyn ()</w:t>
      </w:r>
      <w:r w:rsidRPr="00014034">
        <w:rPr>
          <w:rFonts w:ascii="Times New Roman" w:hAnsi="Times New Roman" w:cs="Times New Roman"/>
          <w:sz w:val="32"/>
        </w:rPr>
        <w:t xml:space="preserve"> </w:t>
      </w:r>
      <w:r w:rsidRPr="00014034">
        <w:rPr>
          <w:rFonts w:ascii="Times New Roman" w:hAnsi="Times New Roman" w:cs="Times New Roman"/>
          <w:i/>
          <w:sz w:val="24"/>
        </w:rPr>
        <w:t>Early Christian Families in Context: an interdisciplinary Dialogue</w:t>
      </w:r>
      <w:r w:rsidRPr="00014034">
        <w:rPr>
          <w:rFonts w:ascii="Times New Roman" w:hAnsi="Times New Roman" w:cs="Times New Roman"/>
          <w:sz w:val="24"/>
        </w:rPr>
        <w:t>, Cambridge: William B. Eerdmans Publishing Company.</w:t>
      </w:r>
    </w:p>
    <w:p w14:paraId="13EC1D0B" w14:textId="38029AAA" w:rsidR="00C972E8" w:rsidRPr="00014034" w:rsidRDefault="00C972E8" w:rsidP="00FF7774">
      <w:pPr>
        <w:pStyle w:val="ListParagraph"/>
        <w:numPr>
          <w:ilvl w:val="0"/>
          <w:numId w:val="2"/>
        </w:numPr>
        <w:spacing w:after="0"/>
        <w:rPr>
          <w:rFonts w:ascii="Times New Roman" w:hAnsi="Times New Roman" w:cs="Times New Roman"/>
          <w:sz w:val="36"/>
          <w:szCs w:val="24"/>
        </w:rPr>
      </w:pPr>
      <w:r w:rsidRPr="00014034">
        <w:rPr>
          <w:rFonts w:ascii="Times New Roman" w:hAnsi="Times New Roman" w:cs="Times New Roman"/>
          <w:sz w:val="24"/>
          <w:szCs w:val="18"/>
        </w:rPr>
        <w:t>DeSilva</w:t>
      </w:r>
      <w:r w:rsidRPr="00014034">
        <w:rPr>
          <w:rFonts w:ascii="Times New Roman" w:hAnsi="Times New Roman" w:cs="Times New Roman"/>
          <w:sz w:val="24"/>
          <w:szCs w:val="18"/>
        </w:rPr>
        <w:t xml:space="preserve">, </w:t>
      </w:r>
      <w:r w:rsidRPr="00014034">
        <w:rPr>
          <w:rFonts w:ascii="Times New Roman" w:hAnsi="Times New Roman" w:cs="Times New Roman"/>
          <w:sz w:val="24"/>
          <w:szCs w:val="18"/>
        </w:rPr>
        <w:t xml:space="preserve">David (2004) </w:t>
      </w:r>
      <w:r w:rsidRPr="00014034">
        <w:rPr>
          <w:rFonts w:ascii="Times New Roman" w:hAnsi="Times New Roman" w:cs="Times New Roman"/>
          <w:i/>
          <w:sz w:val="24"/>
          <w:szCs w:val="18"/>
        </w:rPr>
        <w:t xml:space="preserve">An Introduction to the New Testament: Contexts, Methods &amp; Ministry Formation, </w:t>
      </w:r>
      <w:r w:rsidRPr="00014034">
        <w:rPr>
          <w:rFonts w:ascii="Times New Roman" w:hAnsi="Times New Roman" w:cs="Times New Roman"/>
          <w:sz w:val="24"/>
          <w:szCs w:val="18"/>
        </w:rPr>
        <w:t>Leicester: IVP Academic: pp.140.</w:t>
      </w:r>
    </w:p>
    <w:p w14:paraId="745E0D68" w14:textId="4DCBF7CA" w:rsidR="0032650B" w:rsidRPr="00014034" w:rsidRDefault="0032650B" w:rsidP="0032650B">
      <w:pPr>
        <w:pStyle w:val="FootnoteText"/>
        <w:numPr>
          <w:ilvl w:val="0"/>
          <w:numId w:val="2"/>
        </w:numPr>
        <w:rPr>
          <w:rFonts w:ascii="Times New Roman" w:hAnsi="Times New Roman" w:cs="Times New Roman"/>
          <w:sz w:val="28"/>
        </w:rPr>
      </w:pPr>
      <w:r w:rsidRPr="00014034">
        <w:rPr>
          <w:rFonts w:ascii="Times New Roman" w:hAnsi="Times New Roman" w:cs="Times New Roman"/>
          <w:color w:val="000000"/>
          <w:sz w:val="24"/>
          <w:szCs w:val="18"/>
        </w:rPr>
        <w:t>Dixon</w:t>
      </w:r>
      <w:r w:rsidRPr="00014034">
        <w:rPr>
          <w:rFonts w:ascii="Times New Roman" w:hAnsi="Times New Roman" w:cs="Times New Roman"/>
          <w:color w:val="000000"/>
          <w:sz w:val="24"/>
          <w:szCs w:val="18"/>
        </w:rPr>
        <w:t xml:space="preserve">, </w:t>
      </w:r>
      <w:r w:rsidRPr="00014034">
        <w:rPr>
          <w:rFonts w:ascii="Times New Roman" w:hAnsi="Times New Roman" w:cs="Times New Roman"/>
          <w:color w:val="000000"/>
          <w:sz w:val="24"/>
          <w:szCs w:val="18"/>
        </w:rPr>
        <w:t xml:space="preserve">Suzanne (1992) </w:t>
      </w:r>
      <w:r w:rsidRPr="00014034">
        <w:rPr>
          <w:rFonts w:ascii="Times New Roman" w:hAnsi="Times New Roman" w:cs="Times New Roman"/>
          <w:i/>
          <w:iCs/>
          <w:color w:val="000000"/>
          <w:sz w:val="24"/>
          <w:szCs w:val="18"/>
        </w:rPr>
        <w:t>The Roman Family</w:t>
      </w:r>
      <w:r w:rsidRPr="00014034">
        <w:rPr>
          <w:rFonts w:ascii="Times New Roman" w:hAnsi="Times New Roman" w:cs="Times New Roman"/>
          <w:color w:val="000000"/>
          <w:sz w:val="24"/>
          <w:szCs w:val="18"/>
        </w:rPr>
        <w:t>, Baltimore: Johns Hopkins University Press.</w:t>
      </w:r>
    </w:p>
    <w:p w14:paraId="56F4473F" w14:textId="50CCE9E1" w:rsidR="0032650B" w:rsidRPr="003234B3" w:rsidRDefault="00014034" w:rsidP="00FF7774">
      <w:pPr>
        <w:pStyle w:val="ListParagraph"/>
        <w:numPr>
          <w:ilvl w:val="0"/>
          <w:numId w:val="2"/>
        </w:numPr>
        <w:spacing w:after="0"/>
        <w:rPr>
          <w:rFonts w:ascii="Times New Roman" w:hAnsi="Times New Roman" w:cs="Times New Roman"/>
          <w:sz w:val="24"/>
          <w:szCs w:val="24"/>
        </w:rPr>
      </w:pPr>
      <w:r w:rsidRPr="00014034">
        <w:rPr>
          <w:rFonts w:ascii="Times New Roman" w:hAnsi="Times New Roman" w:cs="Times New Roman"/>
          <w:color w:val="000000"/>
          <w:sz w:val="24"/>
          <w:szCs w:val="18"/>
        </w:rPr>
        <w:t>Ehrman</w:t>
      </w:r>
      <w:r w:rsidRPr="00014034">
        <w:rPr>
          <w:rFonts w:ascii="Times New Roman" w:hAnsi="Times New Roman" w:cs="Times New Roman"/>
          <w:color w:val="000000"/>
          <w:sz w:val="24"/>
          <w:szCs w:val="18"/>
        </w:rPr>
        <w:t xml:space="preserve">, </w:t>
      </w:r>
      <w:r w:rsidRPr="00014034">
        <w:rPr>
          <w:rFonts w:ascii="Times New Roman" w:hAnsi="Times New Roman" w:cs="Times New Roman"/>
          <w:color w:val="000000"/>
          <w:sz w:val="24"/>
          <w:szCs w:val="18"/>
        </w:rPr>
        <w:t xml:space="preserve">Bart D (1999) </w:t>
      </w:r>
      <w:r w:rsidRPr="00014034">
        <w:rPr>
          <w:rFonts w:ascii="Times New Roman" w:hAnsi="Times New Roman" w:cs="Times New Roman"/>
          <w:i/>
          <w:iCs/>
          <w:color w:val="000000"/>
          <w:sz w:val="24"/>
          <w:szCs w:val="18"/>
        </w:rPr>
        <w:t>After the New Te</w:t>
      </w:r>
      <w:bookmarkStart w:id="0" w:name="_GoBack"/>
      <w:bookmarkEnd w:id="0"/>
      <w:r w:rsidRPr="00014034">
        <w:rPr>
          <w:rFonts w:ascii="Times New Roman" w:hAnsi="Times New Roman" w:cs="Times New Roman"/>
          <w:i/>
          <w:iCs/>
          <w:color w:val="000000"/>
          <w:sz w:val="24"/>
          <w:szCs w:val="18"/>
        </w:rPr>
        <w:t>stament; A Reader in Early Christianity</w:t>
      </w:r>
      <w:r w:rsidRPr="00014034">
        <w:rPr>
          <w:rFonts w:ascii="Times New Roman" w:hAnsi="Times New Roman" w:cs="Times New Roman"/>
          <w:color w:val="000000"/>
          <w:sz w:val="24"/>
          <w:szCs w:val="18"/>
        </w:rPr>
        <w:t>, New York: Oxford University Press</w:t>
      </w:r>
      <w:r w:rsidRPr="001178C3">
        <w:rPr>
          <w:rFonts w:ascii="Arial" w:hAnsi="Arial" w:cs="Arial"/>
          <w:color w:val="000000"/>
          <w:sz w:val="18"/>
          <w:szCs w:val="18"/>
        </w:rPr>
        <w:t>.</w:t>
      </w:r>
    </w:p>
    <w:p w14:paraId="60354DA7" w14:textId="7C83BCE2" w:rsidR="003234B3" w:rsidRPr="00210521" w:rsidRDefault="003234B3" w:rsidP="00FF7774">
      <w:pPr>
        <w:pStyle w:val="ListParagraph"/>
        <w:numPr>
          <w:ilvl w:val="0"/>
          <w:numId w:val="2"/>
        </w:numPr>
        <w:spacing w:after="0"/>
        <w:rPr>
          <w:rFonts w:ascii="Times New Roman" w:hAnsi="Times New Roman" w:cs="Times New Roman"/>
          <w:sz w:val="24"/>
          <w:szCs w:val="24"/>
        </w:rPr>
      </w:pPr>
      <w:r w:rsidRPr="00210521">
        <w:rPr>
          <w:rFonts w:ascii="Times New Roman" w:hAnsi="Times New Roman" w:cs="Times New Roman"/>
          <w:color w:val="000000"/>
          <w:sz w:val="24"/>
          <w:szCs w:val="24"/>
        </w:rPr>
        <w:t>Ronsse</w:t>
      </w:r>
      <w:r w:rsidR="00A67515" w:rsidRPr="00210521">
        <w:rPr>
          <w:rFonts w:ascii="Times New Roman" w:hAnsi="Times New Roman" w:cs="Times New Roman"/>
          <w:color w:val="000000"/>
          <w:sz w:val="24"/>
          <w:szCs w:val="24"/>
        </w:rPr>
        <w:t xml:space="preserve">, </w:t>
      </w:r>
      <w:r w:rsidR="00A67515" w:rsidRPr="00210521">
        <w:rPr>
          <w:rFonts w:ascii="Times New Roman" w:hAnsi="Times New Roman" w:cs="Times New Roman"/>
          <w:color w:val="000000"/>
          <w:sz w:val="24"/>
          <w:szCs w:val="24"/>
        </w:rPr>
        <w:t>Erin</w:t>
      </w:r>
      <w:r w:rsidRPr="00210521">
        <w:rPr>
          <w:rFonts w:ascii="Times New Roman" w:hAnsi="Times New Roman" w:cs="Times New Roman"/>
          <w:color w:val="000000"/>
          <w:sz w:val="24"/>
          <w:szCs w:val="24"/>
        </w:rPr>
        <w:t xml:space="preserve"> (2006) 'Rhetoric of Martyrs: Listening to Saints Perpetua and Felicitas', </w:t>
      </w:r>
      <w:r w:rsidRPr="00210521">
        <w:rPr>
          <w:rFonts w:ascii="Times New Roman" w:hAnsi="Times New Roman" w:cs="Times New Roman"/>
          <w:i/>
          <w:iCs/>
          <w:color w:val="000000"/>
          <w:sz w:val="24"/>
          <w:szCs w:val="24"/>
        </w:rPr>
        <w:t xml:space="preserve">Journal of Early Christian Studies, </w:t>
      </w:r>
      <w:r w:rsidRPr="00210521">
        <w:rPr>
          <w:rFonts w:ascii="Times New Roman" w:hAnsi="Times New Roman" w:cs="Times New Roman"/>
          <w:color w:val="000000"/>
          <w:sz w:val="24"/>
          <w:szCs w:val="24"/>
        </w:rPr>
        <w:t>14(3)</w:t>
      </w:r>
    </w:p>
    <w:p w14:paraId="5240F75F" w14:textId="2D426743" w:rsidR="00BC0C56" w:rsidRPr="00210521" w:rsidRDefault="00BC0C56" w:rsidP="00210521">
      <w:pPr>
        <w:pStyle w:val="FootnoteText"/>
        <w:numPr>
          <w:ilvl w:val="0"/>
          <w:numId w:val="2"/>
        </w:numPr>
        <w:rPr>
          <w:rFonts w:ascii="Times New Roman" w:hAnsi="Times New Roman" w:cs="Times New Roman"/>
          <w:sz w:val="24"/>
          <w:szCs w:val="24"/>
        </w:rPr>
      </w:pPr>
      <w:r w:rsidRPr="00210521">
        <w:rPr>
          <w:rFonts w:ascii="Times New Roman" w:hAnsi="Times New Roman" w:cs="Times New Roman"/>
          <w:color w:val="000000"/>
          <w:sz w:val="24"/>
          <w:szCs w:val="24"/>
        </w:rPr>
        <w:t>Vorster</w:t>
      </w:r>
      <w:r w:rsidRPr="00210521">
        <w:rPr>
          <w:rFonts w:ascii="Times New Roman" w:hAnsi="Times New Roman" w:cs="Times New Roman"/>
          <w:color w:val="000000"/>
          <w:sz w:val="24"/>
          <w:szCs w:val="24"/>
        </w:rPr>
        <w:t xml:space="preserve">, </w:t>
      </w:r>
      <w:r w:rsidRPr="00210521">
        <w:rPr>
          <w:rFonts w:ascii="Times New Roman" w:hAnsi="Times New Roman" w:cs="Times New Roman"/>
          <w:color w:val="000000"/>
          <w:sz w:val="24"/>
          <w:szCs w:val="24"/>
        </w:rPr>
        <w:t xml:space="preserve">Johannes N. (2010) 'Exploring the possibilities of the family as strategy in the Roman empire and early Christianity', </w:t>
      </w:r>
      <w:r w:rsidRPr="00210521">
        <w:rPr>
          <w:rFonts w:ascii="Times New Roman" w:hAnsi="Times New Roman" w:cs="Times New Roman"/>
          <w:i/>
          <w:iCs/>
          <w:color w:val="000000"/>
          <w:sz w:val="24"/>
          <w:szCs w:val="24"/>
        </w:rPr>
        <w:t xml:space="preserve">Acta Patristica et Byzantina, </w:t>
      </w:r>
      <w:r w:rsidRPr="00210521">
        <w:rPr>
          <w:rFonts w:ascii="Times New Roman" w:hAnsi="Times New Roman" w:cs="Times New Roman"/>
          <w:color w:val="000000"/>
          <w:sz w:val="24"/>
          <w:szCs w:val="24"/>
        </w:rPr>
        <w:t>21(2)</w:t>
      </w:r>
    </w:p>
    <w:sectPr w:rsidR="00BC0C56" w:rsidRPr="0021052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0CBCEF" w14:textId="77777777" w:rsidR="007909BD" w:rsidRDefault="007909BD" w:rsidP="007909BD">
      <w:pPr>
        <w:spacing w:after="0" w:line="240" w:lineRule="auto"/>
      </w:pPr>
      <w:r>
        <w:separator/>
      </w:r>
    </w:p>
  </w:endnote>
  <w:endnote w:type="continuationSeparator" w:id="0">
    <w:p w14:paraId="3614CFE6" w14:textId="77777777" w:rsidR="007909BD" w:rsidRDefault="007909BD" w:rsidP="00790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C08342" w14:textId="77777777" w:rsidR="007909BD" w:rsidRDefault="007909BD" w:rsidP="007909BD">
      <w:pPr>
        <w:spacing w:after="0" w:line="240" w:lineRule="auto"/>
      </w:pPr>
      <w:r>
        <w:separator/>
      </w:r>
    </w:p>
  </w:footnote>
  <w:footnote w:type="continuationSeparator" w:id="0">
    <w:p w14:paraId="16A89B21" w14:textId="77777777" w:rsidR="007909BD" w:rsidRDefault="007909BD" w:rsidP="007909BD">
      <w:pPr>
        <w:spacing w:after="0" w:line="240" w:lineRule="auto"/>
      </w:pPr>
      <w:r>
        <w:continuationSeparator/>
      </w:r>
    </w:p>
  </w:footnote>
  <w:footnote w:id="1">
    <w:p w14:paraId="0E6F5E49" w14:textId="17A2EFDA" w:rsidR="00E0285A" w:rsidRPr="00520B2D" w:rsidRDefault="00320791" w:rsidP="00E0285A">
      <w:pPr>
        <w:pStyle w:val="FootnoteText"/>
        <w:rPr>
          <w:sz w:val="18"/>
          <w:szCs w:val="18"/>
        </w:rPr>
      </w:pPr>
      <w:r>
        <w:rPr>
          <w:rStyle w:val="FootnoteReference"/>
          <w:sz w:val="18"/>
          <w:szCs w:val="18"/>
        </w:rPr>
        <w:t>r</w:t>
      </w:r>
      <w:r w:rsidR="00FF7774" w:rsidRPr="00FF7774">
        <w:rPr>
          <w:rFonts w:ascii="Arial" w:hAnsi="Arial" w:cs="Arial"/>
          <w:color w:val="000000"/>
          <w:sz w:val="18"/>
          <w:szCs w:val="18"/>
        </w:rPr>
        <w:t xml:space="preserve"> </w:t>
      </w:r>
      <w:r w:rsidR="00FF7774" w:rsidRPr="00520B2D">
        <w:rPr>
          <w:rFonts w:ascii="Arial" w:hAnsi="Arial" w:cs="Arial"/>
          <w:color w:val="000000"/>
          <w:sz w:val="18"/>
          <w:szCs w:val="18"/>
        </w:rPr>
        <w:t xml:space="preserve">Suzanne Dixon (1992) </w:t>
      </w:r>
      <w:r w:rsidR="00FF7774" w:rsidRPr="00520B2D">
        <w:rPr>
          <w:rFonts w:ascii="Arial" w:hAnsi="Arial" w:cs="Arial"/>
          <w:i/>
          <w:iCs/>
          <w:color w:val="000000"/>
          <w:sz w:val="18"/>
          <w:szCs w:val="18"/>
        </w:rPr>
        <w:t>The Roman Family</w:t>
      </w:r>
      <w:r w:rsidR="00FF7774" w:rsidRPr="00520B2D">
        <w:rPr>
          <w:rFonts w:ascii="Arial" w:hAnsi="Arial" w:cs="Arial"/>
          <w:color w:val="000000"/>
          <w:sz w:val="18"/>
          <w:szCs w:val="18"/>
        </w:rPr>
        <w:t>, Baltimore: Johns Hopkins University Press.</w:t>
      </w:r>
    </w:p>
  </w:footnote>
  <w:footnote w:id="2">
    <w:p w14:paraId="6180BE4E" w14:textId="77777777" w:rsidR="00E0285A" w:rsidRDefault="00E0285A" w:rsidP="00E0285A">
      <w:pPr>
        <w:pStyle w:val="FootnoteText"/>
      </w:pPr>
      <w:r>
        <w:rPr>
          <w:rStyle w:val="FootnoteReference"/>
        </w:rPr>
        <w:footnoteRef/>
      </w:r>
      <w:r>
        <w:t xml:space="preserve"> </w:t>
      </w:r>
      <w:r w:rsidRPr="00520B2D">
        <w:rPr>
          <w:rFonts w:ascii="Arial" w:hAnsi="Arial" w:cs="Arial"/>
          <w:color w:val="000000"/>
          <w:sz w:val="18"/>
          <w:szCs w:val="18"/>
        </w:rPr>
        <w:t xml:space="preserve">Suzanne Dixon (1992) </w:t>
      </w:r>
      <w:r w:rsidRPr="00520B2D">
        <w:rPr>
          <w:rFonts w:ascii="Arial" w:hAnsi="Arial" w:cs="Arial"/>
          <w:i/>
          <w:iCs/>
          <w:color w:val="000000"/>
          <w:sz w:val="18"/>
          <w:szCs w:val="18"/>
        </w:rPr>
        <w:t>The Roman Family</w:t>
      </w:r>
      <w:r w:rsidRPr="00520B2D">
        <w:rPr>
          <w:rFonts w:ascii="Arial" w:hAnsi="Arial" w:cs="Arial"/>
          <w:color w:val="000000"/>
          <w:sz w:val="18"/>
          <w:szCs w:val="18"/>
        </w:rPr>
        <w:t>, Baltimore: Johns Hopkins University Press.</w:t>
      </w:r>
    </w:p>
  </w:footnote>
  <w:footnote w:id="3">
    <w:p w14:paraId="13E454BB" w14:textId="6FD357DB" w:rsidR="005F5256" w:rsidRDefault="005F5256">
      <w:pPr>
        <w:pStyle w:val="FootnoteText"/>
      </w:pPr>
      <w:r>
        <w:rPr>
          <w:rStyle w:val="FootnoteReference"/>
        </w:rPr>
        <w:footnoteRef/>
      </w:r>
      <w:r>
        <w:t xml:space="preserve"> </w:t>
      </w:r>
      <w:r>
        <w:rPr>
          <w:rFonts w:ascii="Arial" w:hAnsi="Arial" w:cs="Arial"/>
          <w:sz w:val="18"/>
          <w:szCs w:val="18"/>
        </w:rPr>
        <w:t xml:space="preserve">David DeSilva (2004) </w:t>
      </w:r>
      <w:r>
        <w:rPr>
          <w:rFonts w:ascii="Arial" w:hAnsi="Arial" w:cs="Arial"/>
          <w:i/>
          <w:sz w:val="18"/>
          <w:szCs w:val="18"/>
        </w:rPr>
        <w:t>An Introduction to the New Testament: Contexts, Methods &amp; Ministry Formation,</w:t>
      </w:r>
      <w:r w:rsidR="00320791" w:rsidRPr="00320791">
        <w:t xml:space="preserve"> </w:t>
      </w:r>
      <w:r w:rsidR="00320791" w:rsidRPr="00320791">
        <w:rPr>
          <w:rFonts w:ascii="Arial" w:hAnsi="Arial" w:cs="Arial"/>
          <w:sz w:val="18"/>
          <w:szCs w:val="18"/>
        </w:rPr>
        <w:t>Leicester:</w:t>
      </w:r>
      <w:r w:rsidR="00320791">
        <w:rPr>
          <w:rFonts w:ascii="Arial" w:hAnsi="Arial" w:cs="Arial"/>
          <w:sz w:val="18"/>
          <w:szCs w:val="18"/>
        </w:rPr>
        <w:t xml:space="preserve"> </w:t>
      </w:r>
      <w:r w:rsidRPr="00320791">
        <w:rPr>
          <w:rFonts w:ascii="Arial" w:hAnsi="Arial" w:cs="Arial"/>
          <w:sz w:val="18"/>
          <w:szCs w:val="18"/>
        </w:rPr>
        <w:t>IVP</w:t>
      </w:r>
      <w:r>
        <w:rPr>
          <w:rFonts w:ascii="Arial" w:hAnsi="Arial" w:cs="Arial"/>
          <w:sz w:val="18"/>
          <w:szCs w:val="18"/>
        </w:rPr>
        <w:t xml:space="preserve"> Academic: pp.140.</w:t>
      </w:r>
    </w:p>
  </w:footnote>
  <w:footnote w:id="4">
    <w:p w14:paraId="2311A17C" w14:textId="77777777" w:rsidR="00F71BFF" w:rsidRDefault="00F71BFF">
      <w:pPr>
        <w:pStyle w:val="FootnoteText"/>
      </w:pPr>
      <w:r>
        <w:rPr>
          <w:rStyle w:val="FootnoteReference"/>
        </w:rPr>
        <w:footnoteRef/>
      </w:r>
      <w:r>
        <w:t xml:space="preserve"> </w:t>
      </w:r>
      <w:r w:rsidR="001675F9" w:rsidRPr="001675F9">
        <w:rPr>
          <w:rFonts w:ascii="Arial" w:hAnsi="Arial" w:cs="Arial"/>
          <w:color w:val="000000"/>
          <w:sz w:val="18"/>
          <w:szCs w:val="18"/>
        </w:rPr>
        <w:t xml:space="preserve">Johannes N. Vorster (2010) 'Exploring the possibilities of the family as strategy in the Roman empire and early Christianity', </w:t>
      </w:r>
      <w:r w:rsidR="001675F9" w:rsidRPr="001675F9">
        <w:rPr>
          <w:rFonts w:ascii="Arial" w:hAnsi="Arial" w:cs="Arial"/>
          <w:i/>
          <w:iCs/>
          <w:color w:val="000000"/>
          <w:sz w:val="18"/>
          <w:szCs w:val="18"/>
        </w:rPr>
        <w:t xml:space="preserve">Acta Patristica et Byzantina, </w:t>
      </w:r>
      <w:r w:rsidR="001675F9" w:rsidRPr="001675F9">
        <w:rPr>
          <w:rFonts w:ascii="Arial" w:hAnsi="Arial" w:cs="Arial"/>
          <w:color w:val="000000"/>
          <w:sz w:val="18"/>
          <w:szCs w:val="18"/>
        </w:rPr>
        <w:t>21(2), pp. 227-55</w:t>
      </w:r>
    </w:p>
  </w:footnote>
  <w:footnote w:id="5">
    <w:p w14:paraId="766CE224" w14:textId="6AF92CC4" w:rsidR="004B3147" w:rsidRDefault="009103B5">
      <w:pPr>
        <w:pStyle w:val="FootnoteText"/>
      </w:pPr>
      <w:r>
        <w:rPr>
          <w:rStyle w:val="FootnoteReference"/>
        </w:rPr>
        <w:footnoteRef/>
      </w:r>
      <w:r w:rsidR="00195069" w:rsidRPr="00195069">
        <w:rPr>
          <w:rFonts w:ascii="Arial" w:hAnsi="Arial" w:cs="Arial"/>
          <w:color w:val="000000"/>
          <w:sz w:val="18"/>
          <w:szCs w:val="18"/>
        </w:rPr>
        <w:t xml:space="preserve">Erin Ronsse (2006) 'Rhetoric of </w:t>
      </w:r>
      <w:r w:rsidR="00E8537A" w:rsidRPr="00195069">
        <w:rPr>
          <w:rFonts w:ascii="Arial" w:hAnsi="Arial" w:cs="Arial"/>
          <w:color w:val="000000"/>
          <w:sz w:val="18"/>
          <w:szCs w:val="18"/>
        </w:rPr>
        <w:t>Martyrs</w:t>
      </w:r>
      <w:r w:rsidR="00195069" w:rsidRPr="00195069">
        <w:rPr>
          <w:rFonts w:ascii="Arial" w:hAnsi="Arial" w:cs="Arial"/>
          <w:color w:val="000000"/>
          <w:sz w:val="18"/>
          <w:szCs w:val="18"/>
        </w:rPr>
        <w:t xml:space="preserve">: Listening to Saints Perpetua and Felicitas', </w:t>
      </w:r>
      <w:r w:rsidR="00195069" w:rsidRPr="00195069">
        <w:rPr>
          <w:rFonts w:ascii="Arial" w:hAnsi="Arial" w:cs="Arial"/>
          <w:i/>
          <w:iCs/>
          <w:color w:val="000000"/>
          <w:sz w:val="18"/>
          <w:szCs w:val="18"/>
        </w:rPr>
        <w:t xml:space="preserve">Journal of Early Christian </w:t>
      </w:r>
      <w:r w:rsidR="00E8537A" w:rsidRPr="00195069">
        <w:rPr>
          <w:rFonts w:ascii="Arial" w:hAnsi="Arial" w:cs="Arial"/>
          <w:i/>
          <w:iCs/>
          <w:color w:val="000000"/>
          <w:sz w:val="18"/>
          <w:szCs w:val="18"/>
        </w:rPr>
        <w:t>Studies,</w:t>
      </w:r>
      <w:r w:rsidR="00195069" w:rsidRPr="00195069">
        <w:rPr>
          <w:rFonts w:ascii="Arial" w:hAnsi="Arial" w:cs="Arial"/>
          <w:i/>
          <w:iCs/>
          <w:color w:val="000000"/>
          <w:sz w:val="18"/>
          <w:szCs w:val="18"/>
        </w:rPr>
        <w:t xml:space="preserve"> </w:t>
      </w:r>
      <w:r w:rsidR="00195069" w:rsidRPr="00195069">
        <w:rPr>
          <w:rFonts w:ascii="Arial" w:hAnsi="Arial" w:cs="Arial"/>
          <w:color w:val="000000"/>
          <w:sz w:val="18"/>
          <w:szCs w:val="18"/>
        </w:rPr>
        <w:t>14(3), pp. 283-327.</w:t>
      </w:r>
    </w:p>
  </w:footnote>
  <w:footnote w:id="6">
    <w:p w14:paraId="4A2C85F3" w14:textId="77777777" w:rsidR="00F80CE6" w:rsidRPr="001178C3" w:rsidRDefault="00F80CE6">
      <w:pPr>
        <w:pStyle w:val="FootnoteText"/>
        <w:rPr>
          <w:sz w:val="18"/>
          <w:szCs w:val="18"/>
        </w:rPr>
      </w:pPr>
      <w:r w:rsidRPr="00F80CE6">
        <w:rPr>
          <w:rStyle w:val="FootnoteReference"/>
          <w:sz w:val="18"/>
          <w:szCs w:val="18"/>
        </w:rPr>
        <w:footnoteRef/>
      </w:r>
      <w:r w:rsidRPr="00F80CE6">
        <w:rPr>
          <w:sz w:val="18"/>
          <w:szCs w:val="18"/>
        </w:rPr>
        <w:t xml:space="preserve"> </w:t>
      </w:r>
      <w:r w:rsidRPr="001178C3">
        <w:rPr>
          <w:rFonts w:ascii="Arial" w:hAnsi="Arial" w:cs="Arial"/>
          <w:color w:val="000000"/>
          <w:sz w:val="18"/>
          <w:szCs w:val="18"/>
        </w:rPr>
        <w:t xml:space="preserve">Bart D. Ehrman (1999) </w:t>
      </w:r>
      <w:r w:rsidRPr="001178C3">
        <w:rPr>
          <w:rFonts w:ascii="Arial" w:hAnsi="Arial" w:cs="Arial"/>
          <w:i/>
          <w:iCs/>
          <w:color w:val="000000"/>
          <w:sz w:val="18"/>
          <w:szCs w:val="18"/>
        </w:rPr>
        <w:t>After the New Testament; A Reader in Early Christianity</w:t>
      </w:r>
      <w:r w:rsidRPr="001178C3">
        <w:rPr>
          <w:rFonts w:ascii="Arial" w:hAnsi="Arial" w:cs="Arial"/>
          <w:color w:val="000000"/>
          <w:sz w:val="18"/>
          <w:szCs w:val="18"/>
        </w:rPr>
        <w:t>, New York: Oxford University Press.</w:t>
      </w:r>
    </w:p>
  </w:footnote>
  <w:footnote w:id="7">
    <w:p w14:paraId="7159EA6F" w14:textId="77777777" w:rsidR="009949AB" w:rsidRPr="001178C3" w:rsidRDefault="009949AB" w:rsidP="009949AB">
      <w:pPr>
        <w:pStyle w:val="FootnoteText"/>
        <w:rPr>
          <w:sz w:val="18"/>
          <w:szCs w:val="18"/>
        </w:rPr>
      </w:pPr>
      <w:r>
        <w:rPr>
          <w:rStyle w:val="FootnoteReference"/>
        </w:rPr>
        <w:footnoteRef/>
      </w:r>
      <w:r>
        <w:t xml:space="preserve"> </w:t>
      </w:r>
      <w:r w:rsidRPr="001178C3">
        <w:rPr>
          <w:rFonts w:ascii="Arial" w:hAnsi="Arial" w:cs="Arial"/>
          <w:color w:val="000000"/>
          <w:sz w:val="18"/>
          <w:szCs w:val="18"/>
        </w:rPr>
        <w:t xml:space="preserve">Bart D. Ehrman (1999) </w:t>
      </w:r>
      <w:r w:rsidRPr="001178C3">
        <w:rPr>
          <w:rFonts w:ascii="Arial" w:hAnsi="Arial" w:cs="Arial"/>
          <w:i/>
          <w:iCs/>
          <w:color w:val="000000"/>
          <w:sz w:val="18"/>
          <w:szCs w:val="18"/>
        </w:rPr>
        <w:t>After the New Testament; A Reader in Early Christianity</w:t>
      </w:r>
      <w:r w:rsidRPr="001178C3">
        <w:rPr>
          <w:rFonts w:ascii="Arial" w:hAnsi="Arial" w:cs="Arial"/>
          <w:color w:val="000000"/>
          <w:sz w:val="18"/>
          <w:szCs w:val="18"/>
        </w:rPr>
        <w:t>, New York: Oxford University Press.</w:t>
      </w:r>
    </w:p>
    <w:p w14:paraId="7FE55CE3" w14:textId="5958875A" w:rsidR="009949AB" w:rsidRDefault="009949AB">
      <w:pPr>
        <w:pStyle w:val="FootnoteText"/>
      </w:pPr>
    </w:p>
  </w:footnote>
  <w:footnote w:id="8">
    <w:p w14:paraId="2626D24E" w14:textId="2A690C3E" w:rsidR="0004556F" w:rsidRPr="00037328" w:rsidRDefault="0004556F">
      <w:pPr>
        <w:pStyle w:val="FootnoteText"/>
        <w:rPr>
          <w:rFonts w:ascii="Arial" w:hAnsi="Arial" w:cs="Arial"/>
          <w:sz w:val="18"/>
          <w:szCs w:val="18"/>
        </w:rPr>
      </w:pPr>
      <w:r w:rsidRPr="001178C3">
        <w:rPr>
          <w:rStyle w:val="FootnoteReference"/>
          <w:sz w:val="18"/>
          <w:szCs w:val="18"/>
        </w:rPr>
        <w:footnoteRef/>
      </w:r>
      <w:r w:rsidRPr="001178C3">
        <w:rPr>
          <w:sz w:val="18"/>
          <w:szCs w:val="18"/>
        </w:rPr>
        <w:t xml:space="preserve"> </w:t>
      </w:r>
      <w:r w:rsidR="001178C3">
        <w:rPr>
          <w:rFonts w:ascii="Arial" w:hAnsi="Arial" w:cs="Arial"/>
          <w:sz w:val="18"/>
          <w:szCs w:val="18"/>
        </w:rPr>
        <w:t>David DeSilva (2004)</w:t>
      </w:r>
      <w:r w:rsidR="009D2F1B">
        <w:rPr>
          <w:rFonts w:ascii="Arial" w:hAnsi="Arial" w:cs="Arial"/>
          <w:sz w:val="18"/>
          <w:szCs w:val="18"/>
        </w:rPr>
        <w:t xml:space="preserve"> </w:t>
      </w:r>
      <w:r w:rsidR="009D2F1B">
        <w:rPr>
          <w:rFonts w:ascii="Arial" w:hAnsi="Arial" w:cs="Arial"/>
          <w:i/>
          <w:sz w:val="18"/>
          <w:szCs w:val="18"/>
        </w:rPr>
        <w:t>An Introduction to the New Testament: Contexts, Methods</w:t>
      </w:r>
      <w:r w:rsidR="00A23767">
        <w:rPr>
          <w:rFonts w:ascii="Arial" w:hAnsi="Arial" w:cs="Arial"/>
          <w:i/>
          <w:sz w:val="18"/>
          <w:szCs w:val="18"/>
        </w:rPr>
        <w:t xml:space="preserve"> &amp; Ministry Formation, </w:t>
      </w:r>
      <w:r w:rsidR="00AE2D27" w:rsidRPr="00320791">
        <w:rPr>
          <w:rFonts w:ascii="Arial" w:hAnsi="Arial" w:cs="Arial"/>
          <w:sz w:val="18"/>
          <w:szCs w:val="18"/>
        </w:rPr>
        <w:t>Leicester</w:t>
      </w:r>
      <w:r w:rsidR="00AE2D27">
        <w:rPr>
          <w:rFonts w:ascii="Arial" w:hAnsi="Arial" w:cs="Arial"/>
          <w:sz w:val="18"/>
          <w:szCs w:val="18"/>
        </w:rPr>
        <w:t xml:space="preserve">: </w:t>
      </w:r>
      <w:r w:rsidR="00A23767">
        <w:rPr>
          <w:rFonts w:ascii="Arial" w:hAnsi="Arial" w:cs="Arial"/>
          <w:sz w:val="18"/>
          <w:szCs w:val="18"/>
        </w:rPr>
        <w:t xml:space="preserve">IVP Academic: </w:t>
      </w:r>
      <w:r w:rsidR="00037328">
        <w:rPr>
          <w:rFonts w:ascii="Arial" w:hAnsi="Arial" w:cs="Arial"/>
          <w:sz w:val="18"/>
          <w:szCs w:val="18"/>
        </w:rPr>
        <w:t>pp</w:t>
      </w:r>
      <w:r w:rsidR="00B618E5">
        <w:rPr>
          <w:rFonts w:ascii="Arial" w:hAnsi="Arial" w:cs="Arial"/>
          <w:sz w:val="18"/>
          <w:szCs w:val="18"/>
        </w:rPr>
        <w:t>.</w:t>
      </w:r>
      <w:r w:rsidR="00D927EA">
        <w:rPr>
          <w:rFonts w:ascii="Arial" w:hAnsi="Arial" w:cs="Arial"/>
          <w:sz w:val="18"/>
          <w:szCs w:val="18"/>
        </w:rPr>
        <w:t>140.</w:t>
      </w:r>
      <w:r w:rsidR="00A23767">
        <w:rPr>
          <w:rFonts w:ascii="Arial" w:hAnsi="Arial" w:cs="Arial"/>
          <w:sz w:val="18"/>
          <w:szCs w:val="18"/>
        </w:rPr>
        <w:t xml:space="preserve"> </w:t>
      </w:r>
    </w:p>
  </w:footnote>
  <w:footnote w:id="9">
    <w:p w14:paraId="14AF9A2D" w14:textId="5A99EBAB" w:rsidR="00C559F2" w:rsidRDefault="00C559F2">
      <w:pPr>
        <w:pStyle w:val="FootnoteText"/>
      </w:pPr>
      <w:r>
        <w:rPr>
          <w:rStyle w:val="FootnoteReference"/>
        </w:rPr>
        <w:footnoteRef/>
      </w:r>
      <w:r>
        <w:t xml:space="preserve"> </w:t>
      </w:r>
      <w:r>
        <w:rPr>
          <w:rFonts w:ascii="Arial" w:hAnsi="Arial" w:cs="Arial"/>
          <w:sz w:val="18"/>
        </w:rPr>
        <w:t>David L. Balch, Carolyn Osiek ()</w:t>
      </w:r>
      <w:r>
        <w:t xml:space="preserve"> </w:t>
      </w:r>
      <w:r w:rsidRPr="00B618E5">
        <w:rPr>
          <w:rFonts w:ascii="Arial" w:hAnsi="Arial" w:cs="Arial"/>
          <w:i/>
          <w:sz w:val="18"/>
        </w:rPr>
        <w:t>Early Christian Families in Context: an interdisciplinary Dialogue</w:t>
      </w:r>
      <w:r>
        <w:rPr>
          <w:rFonts w:ascii="Arial" w:hAnsi="Arial" w:cs="Arial"/>
          <w:sz w:val="18"/>
        </w:rPr>
        <w:t>, Cambridge: William B. Eerdmans Publishing Company.</w:t>
      </w:r>
    </w:p>
  </w:footnote>
  <w:footnote w:id="10">
    <w:p w14:paraId="1C4DF04F" w14:textId="749A21E8" w:rsidR="002A28A6" w:rsidRDefault="002A28A6">
      <w:pPr>
        <w:pStyle w:val="FootnoteText"/>
      </w:pPr>
      <w:r>
        <w:rPr>
          <w:rStyle w:val="FootnoteReference"/>
        </w:rPr>
        <w:footnoteRef/>
      </w:r>
      <w:r>
        <w:t xml:space="preserve"> </w:t>
      </w:r>
      <w:r>
        <w:rPr>
          <w:rFonts w:ascii="Arial" w:hAnsi="Arial" w:cs="Arial"/>
          <w:sz w:val="18"/>
          <w:szCs w:val="18"/>
        </w:rPr>
        <w:t xml:space="preserve">David DeSilva (2004) </w:t>
      </w:r>
      <w:r>
        <w:rPr>
          <w:rFonts w:ascii="Arial" w:hAnsi="Arial" w:cs="Arial"/>
          <w:i/>
          <w:sz w:val="18"/>
          <w:szCs w:val="18"/>
        </w:rPr>
        <w:t xml:space="preserve">An Introduction to the New Testament: Contexts, Methods &amp; Ministry Formation, </w:t>
      </w:r>
      <w:r w:rsidR="00AE2D27" w:rsidRPr="00320791">
        <w:rPr>
          <w:rFonts w:ascii="Arial" w:hAnsi="Arial" w:cs="Arial"/>
          <w:sz w:val="18"/>
          <w:szCs w:val="18"/>
        </w:rPr>
        <w:t>Leicester</w:t>
      </w:r>
      <w:r w:rsidR="00AE2D27">
        <w:rPr>
          <w:rFonts w:ascii="Arial" w:hAnsi="Arial" w:cs="Arial"/>
          <w:sz w:val="18"/>
          <w:szCs w:val="18"/>
        </w:rPr>
        <w:t xml:space="preserve">: </w:t>
      </w:r>
      <w:r>
        <w:rPr>
          <w:rFonts w:ascii="Arial" w:hAnsi="Arial" w:cs="Arial"/>
          <w:sz w:val="18"/>
          <w:szCs w:val="18"/>
        </w:rPr>
        <w:t>IVP Academic: pp.140.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94EF5" w14:textId="77777777" w:rsidR="007909BD" w:rsidRDefault="007909BD">
    <w:pPr>
      <w:pStyle w:val="Header"/>
    </w:pPr>
    <w:r>
      <w:t xml:space="preserve">Alison Forbes </w:t>
    </w:r>
  </w:p>
  <w:p w14:paraId="4586F8C0" w14:textId="77777777" w:rsidR="007909BD" w:rsidRDefault="007909BD">
    <w:pPr>
      <w:pStyle w:val="Header"/>
    </w:pPr>
    <w:r>
      <w:t>1701733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9E1EF0"/>
    <w:multiLevelType w:val="hybridMultilevel"/>
    <w:tmpl w:val="35B4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6273CB"/>
    <w:multiLevelType w:val="hybridMultilevel"/>
    <w:tmpl w:val="D5084B50"/>
    <w:lvl w:ilvl="0" w:tplc="ABB26AE0">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9BD"/>
    <w:rsid w:val="00014034"/>
    <w:rsid w:val="0003275A"/>
    <w:rsid w:val="00037328"/>
    <w:rsid w:val="00044D7E"/>
    <w:rsid w:val="0004556F"/>
    <w:rsid w:val="00065BC5"/>
    <w:rsid w:val="000953DC"/>
    <w:rsid w:val="000A5D2D"/>
    <w:rsid w:val="000B1426"/>
    <w:rsid w:val="000C7D2F"/>
    <w:rsid w:val="000F3C0E"/>
    <w:rsid w:val="001178C3"/>
    <w:rsid w:val="00117A54"/>
    <w:rsid w:val="00124B0D"/>
    <w:rsid w:val="0014093D"/>
    <w:rsid w:val="001510A7"/>
    <w:rsid w:val="001619C2"/>
    <w:rsid w:val="00163834"/>
    <w:rsid w:val="001675F9"/>
    <w:rsid w:val="001846DC"/>
    <w:rsid w:val="00184C81"/>
    <w:rsid w:val="00186288"/>
    <w:rsid w:val="00195069"/>
    <w:rsid w:val="0019749E"/>
    <w:rsid w:val="001A3652"/>
    <w:rsid w:val="001A6FDB"/>
    <w:rsid w:val="002014D9"/>
    <w:rsid w:val="00210521"/>
    <w:rsid w:val="00221160"/>
    <w:rsid w:val="0023278F"/>
    <w:rsid w:val="002554B0"/>
    <w:rsid w:val="00272B84"/>
    <w:rsid w:val="002A28A6"/>
    <w:rsid w:val="002A38DC"/>
    <w:rsid w:val="00307D87"/>
    <w:rsid w:val="00310C68"/>
    <w:rsid w:val="00316EF3"/>
    <w:rsid w:val="00320791"/>
    <w:rsid w:val="00322519"/>
    <w:rsid w:val="003234B3"/>
    <w:rsid w:val="0032650B"/>
    <w:rsid w:val="003958F6"/>
    <w:rsid w:val="00396ECA"/>
    <w:rsid w:val="003A4B82"/>
    <w:rsid w:val="003C41BC"/>
    <w:rsid w:val="003F6172"/>
    <w:rsid w:val="00400FDF"/>
    <w:rsid w:val="00402D8A"/>
    <w:rsid w:val="00406E41"/>
    <w:rsid w:val="00422E32"/>
    <w:rsid w:val="00435130"/>
    <w:rsid w:val="00462B48"/>
    <w:rsid w:val="00473F23"/>
    <w:rsid w:val="004907CE"/>
    <w:rsid w:val="004A355E"/>
    <w:rsid w:val="004A6DA4"/>
    <w:rsid w:val="004B3147"/>
    <w:rsid w:val="004B5521"/>
    <w:rsid w:val="004E1F38"/>
    <w:rsid w:val="004F19F2"/>
    <w:rsid w:val="004F667C"/>
    <w:rsid w:val="00505289"/>
    <w:rsid w:val="00524AA4"/>
    <w:rsid w:val="00536BDC"/>
    <w:rsid w:val="0057681A"/>
    <w:rsid w:val="0058117E"/>
    <w:rsid w:val="005A26F4"/>
    <w:rsid w:val="005D6245"/>
    <w:rsid w:val="005F19A2"/>
    <w:rsid w:val="005F1C1E"/>
    <w:rsid w:val="005F2A15"/>
    <w:rsid w:val="005F5256"/>
    <w:rsid w:val="005F6DBC"/>
    <w:rsid w:val="00621C46"/>
    <w:rsid w:val="00622EAF"/>
    <w:rsid w:val="0062593B"/>
    <w:rsid w:val="00637FEE"/>
    <w:rsid w:val="00642D3F"/>
    <w:rsid w:val="006500A3"/>
    <w:rsid w:val="00654B15"/>
    <w:rsid w:val="006D7DC4"/>
    <w:rsid w:val="00704EE8"/>
    <w:rsid w:val="007473F4"/>
    <w:rsid w:val="00752498"/>
    <w:rsid w:val="007542E9"/>
    <w:rsid w:val="0078535B"/>
    <w:rsid w:val="007909BD"/>
    <w:rsid w:val="00791B5F"/>
    <w:rsid w:val="007A05DC"/>
    <w:rsid w:val="007C39CB"/>
    <w:rsid w:val="007C4362"/>
    <w:rsid w:val="007C4D44"/>
    <w:rsid w:val="007C7641"/>
    <w:rsid w:val="007D5344"/>
    <w:rsid w:val="007D745A"/>
    <w:rsid w:val="007D7480"/>
    <w:rsid w:val="007E314C"/>
    <w:rsid w:val="007E7B0E"/>
    <w:rsid w:val="007F7886"/>
    <w:rsid w:val="00802960"/>
    <w:rsid w:val="0086566C"/>
    <w:rsid w:val="008669BB"/>
    <w:rsid w:val="008904D6"/>
    <w:rsid w:val="00892A9C"/>
    <w:rsid w:val="008B01E5"/>
    <w:rsid w:val="008B0883"/>
    <w:rsid w:val="008B74C3"/>
    <w:rsid w:val="008D257C"/>
    <w:rsid w:val="008E2BA7"/>
    <w:rsid w:val="009103B5"/>
    <w:rsid w:val="009309E1"/>
    <w:rsid w:val="009411ED"/>
    <w:rsid w:val="0095349B"/>
    <w:rsid w:val="00967E75"/>
    <w:rsid w:val="00986205"/>
    <w:rsid w:val="009949AB"/>
    <w:rsid w:val="009B6752"/>
    <w:rsid w:val="009C7CCD"/>
    <w:rsid w:val="009D0401"/>
    <w:rsid w:val="009D2F1B"/>
    <w:rsid w:val="009E7E4E"/>
    <w:rsid w:val="00A07155"/>
    <w:rsid w:val="00A12C07"/>
    <w:rsid w:val="00A15765"/>
    <w:rsid w:val="00A23767"/>
    <w:rsid w:val="00A246BA"/>
    <w:rsid w:val="00A4670C"/>
    <w:rsid w:val="00A649A1"/>
    <w:rsid w:val="00A67515"/>
    <w:rsid w:val="00A970DD"/>
    <w:rsid w:val="00AB76BF"/>
    <w:rsid w:val="00AC08AF"/>
    <w:rsid w:val="00AC3E6B"/>
    <w:rsid w:val="00AC7E5E"/>
    <w:rsid w:val="00AE2D27"/>
    <w:rsid w:val="00B34379"/>
    <w:rsid w:val="00B3703E"/>
    <w:rsid w:val="00B554C8"/>
    <w:rsid w:val="00B618E5"/>
    <w:rsid w:val="00B64118"/>
    <w:rsid w:val="00B7139E"/>
    <w:rsid w:val="00B9178D"/>
    <w:rsid w:val="00BB5FC3"/>
    <w:rsid w:val="00BC0C56"/>
    <w:rsid w:val="00BD5835"/>
    <w:rsid w:val="00C065DA"/>
    <w:rsid w:val="00C109AD"/>
    <w:rsid w:val="00C1170E"/>
    <w:rsid w:val="00C26CBA"/>
    <w:rsid w:val="00C559F2"/>
    <w:rsid w:val="00C56B57"/>
    <w:rsid w:val="00C7134F"/>
    <w:rsid w:val="00C74105"/>
    <w:rsid w:val="00C76B6C"/>
    <w:rsid w:val="00C81221"/>
    <w:rsid w:val="00C90340"/>
    <w:rsid w:val="00C972E8"/>
    <w:rsid w:val="00CC43F4"/>
    <w:rsid w:val="00CD6D53"/>
    <w:rsid w:val="00CD7B80"/>
    <w:rsid w:val="00CF3E79"/>
    <w:rsid w:val="00D15D96"/>
    <w:rsid w:val="00D24F63"/>
    <w:rsid w:val="00D33091"/>
    <w:rsid w:val="00D410FA"/>
    <w:rsid w:val="00D44705"/>
    <w:rsid w:val="00D454CE"/>
    <w:rsid w:val="00D45B5F"/>
    <w:rsid w:val="00D46468"/>
    <w:rsid w:val="00D554F3"/>
    <w:rsid w:val="00D84F6C"/>
    <w:rsid w:val="00D927EA"/>
    <w:rsid w:val="00D92C92"/>
    <w:rsid w:val="00D93D9D"/>
    <w:rsid w:val="00DA5039"/>
    <w:rsid w:val="00DB1935"/>
    <w:rsid w:val="00DB7B20"/>
    <w:rsid w:val="00DD054B"/>
    <w:rsid w:val="00DF181B"/>
    <w:rsid w:val="00DF54CC"/>
    <w:rsid w:val="00E0285A"/>
    <w:rsid w:val="00E1178F"/>
    <w:rsid w:val="00E13861"/>
    <w:rsid w:val="00E15B54"/>
    <w:rsid w:val="00E2499E"/>
    <w:rsid w:val="00E32D0C"/>
    <w:rsid w:val="00E33A1E"/>
    <w:rsid w:val="00E514C4"/>
    <w:rsid w:val="00E53EC5"/>
    <w:rsid w:val="00E72D3B"/>
    <w:rsid w:val="00E73B15"/>
    <w:rsid w:val="00E73E25"/>
    <w:rsid w:val="00E8537A"/>
    <w:rsid w:val="00E94E82"/>
    <w:rsid w:val="00EA2413"/>
    <w:rsid w:val="00EA60FB"/>
    <w:rsid w:val="00EE7CDD"/>
    <w:rsid w:val="00EF5C1B"/>
    <w:rsid w:val="00EF7E89"/>
    <w:rsid w:val="00F3159F"/>
    <w:rsid w:val="00F71BFF"/>
    <w:rsid w:val="00F80CE6"/>
    <w:rsid w:val="00F87AFD"/>
    <w:rsid w:val="00FB3541"/>
    <w:rsid w:val="00FC132A"/>
    <w:rsid w:val="00FD3BB4"/>
    <w:rsid w:val="00FE0DE0"/>
    <w:rsid w:val="00FF7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C91052"/>
  <w15:chartTrackingRefBased/>
  <w15:docId w15:val="{299C843C-CC65-4737-AAB3-D4F51FD89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2BA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0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9BD"/>
  </w:style>
  <w:style w:type="paragraph" w:styleId="Footer">
    <w:name w:val="footer"/>
    <w:basedOn w:val="Normal"/>
    <w:link w:val="FooterChar"/>
    <w:uiPriority w:val="99"/>
    <w:unhideWhenUsed/>
    <w:rsid w:val="00790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9BD"/>
  </w:style>
  <w:style w:type="paragraph" w:styleId="FootnoteText">
    <w:name w:val="footnote text"/>
    <w:basedOn w:val="Normal"/>
    <w:link w:val="FootnoteTextChar"/>
    <w:uiPriority w:val="99"/>
    <w:unhideWhenUsed/>
    <w:rsid w:val="00EA60FB"/>
    <w:pPr>
      <w:spacing w:after="0" w:line="240" w:lineRule="auto"/>
    </w:pPr>
    <w:rPr>
      <w:sz w:val="20"/>
      <w:szCs w:val="20"/>
    </w:rPr>
  </w:style>
  <w:style w:type="character" w:customStyle="1" w:styleId="FootnoteTextChar">
    <w:name w:val="Footnote Text Char"/>
    <w:basedOn w:val="DefaultParagraphFont"/>
    <w:link w:val="FootnoteText"/>
    <w:uiPriority w:val="99"/>
    <w:rsid w:val="00EA60FB"/>
    <w:rPr>
      <w:sz w:val="20"/>
      <w:szCs w:val="20"/>
    </w:rPr>
  </w:style>
  <w:style w:type="character" w:styleId="FootnoteReference">
    <w:name w:val="footnote reference"/>
    <w:basedOn w:val="DefaultParagraphFont"/>
    <w:uiPriority w:val="99"/>
    <w:semiHidden/>
    <w:unhideWhenUsed/>
    <w:rsid w:val="00EA60FB"/>
    <w:rPr>
      <w:vertAlign w:val="superscript"/>
    </w:rPr>
  </w:style>
  <w:style w:type="paragraph" w:styleId="ListParagraph">
    <w:name w:val="List Paragraph"/>
    <w:basedOn w:val="Normal"/>
    <w:uiPriority w:val="34"/>
    <w:qFormat/>
    <w:rsid w:val="00FF77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5873F7-0A45-4B35-883F-A1752F4E0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1924</Words>
  <Characters>9969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 (1701733)</cp:lastModifiedBy>
  <cp:revision>2</cp:revision>
  <dcterms:created xsi:type="dcterms:W3CDTF">2018-05-23T15:13:00Z</dcterms:created>
  <dcterms:modified xsi:type="dcterms:W3CDTF">2018-05-23T15:13:00Z</dcterms:modified>
</cp:coreProperties>
</file>