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49CE79" w14:textId="77777777" w:rsidR="0099046C" w:rsidRDefault="0099046C" w:rsidP="0099046C">
      <w:pPr>
        <w:jc w:val="center"/>
        <w:rPr>
          <w:b/>
          <w:bCs/>
          <w:sz w:val="36"/>
          <w:szCs w:val="32"/>
        </w:rPr>
      </w:pPr>
    </w:p>
    <w:p w14:paraId="3E50A370" w14:textId="77777777" w:rsidR="00CE4DA6" w:rsidRDefault="00CE4DA6" w:rsidP="00CE4DA6">
      <w:pPr>
        <w:jc w:val="center"/>
        <w:rPr>
          <w:sz w:val="32"/>
          <w:szCs w:val="32"/>
          <w:lang w:val="en-US"/>
        </w:rPr>
      </w:pPr>
    </w:p>
    <w:p w14:paraId="369AD8B4" w14:textId="77777777" w:rsidR="00CE4DA6" w:rsidRDefault="00CE4DA6" w:rsidP="00CE4DA6">
      <w:pPr>
        <w:jc w:val="center"/>
        <w:rPr>
          <w:sz w:val="32"/>
          <w:szCs w:val="32"/>
          <w:lang w:val="en-US"/>
        </w:rPr>
      </w:pPr>
      <w:r>
        <w:rPr>
          <w:noProof/>
        </w:rPr>
        <w:drawing>
          <wp:inline distT="0" distB="0" distL="0" distR="0" wp14:anchorId="2603AE91" wp14:editId="764CB1A3">
            <wp:extent cx="3998168" cy="1983740"/>
            <wp:effectExtent l="0" t="0" r="2540" b="0"/>
            <wp:docPr id="149918134" name="Picture 4" descr="University of the week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University of the week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03830" cy="1986549"/>
                    </a:xfrm>
                    <a:prstGeom prst="rect">
                      <a:avLst/>
                    </a:prstGeom>
                    <a:noFill/>
                    <a:ln>
                      <a:noFill/>
                    </a:ln>
                  </pic:spPr>
                </pic:pic>
              </a:graphicData>
            </a:graphic>
          </wp:inline>
        </w:drawing>
      </w:r>
    </w:p>
    <w:p w14:paraId="6D784323" w14:textId="77777777" w:rsidR="00CE4DA6" w:rsidRDefault="00CE4DA6" w:rsidP="00CE4DA6">
      <w:pPr>
        <w:jc w:val="center"/>
        <w:rPr>
          <w:sz w:val="32"/>
          <w:szCs w:val="32"/>
          <w:lang w:val="en-US"/>
        </w:rPr>
      </w:pPr>
    </w:p>
    <w:p w14:paraId="39B47613" w14:textId="77777777" w:rsidR="00CE4DA6" w:rsidRDefault="00CE4DA6" w:rsidP="00CE4DA6">
      <w:pPr>
        <w:jc w:val="center"/>
        <w:rPr>
          <w:sz w:val="32"/>
          <w:szCs w:val="32"/>
          <w:lang w:val="en-US"/>
        </w:rPr>
      </w:pPr>
    </w:p>
    <w:p w14:paraId="5B228128" w14:textId="77777777" w:rsidR="00CE4DA6" w:rsidRDefault="00CE4DA6" w:rsidP="00CE4DA6">
      <w:pPr>
        <w:jc w:val="center"/>
        <w:rPr>
          <w:sz w:val="32"/>
          <w:szCs w:val="32"/>
          <w:lang w:val="en-US"/>
        </w:rPr>
      </w:pPr>
    </w:p>
    <w:p w14:paraId="55C1B598" w14:textId="77777777" w:rsidR="00CE4DA6" w:rsidRPr="00805C99" w:rsidRDefault="00CE4DA6" w:rsidP="00CE4DA6">
      <w:pPr>
        <w:jc w:val="center"/>
        <w:rPr>
          <w:sz w:val="32"/>
          <w:szCs w:val="32"/>
          <w:lang w:val="en-US"/>
        </w:rPr>
      </w:pPr>
      <w:r w:rsidRPr="00805C99">
        <w:rPr>
          <w:sz w:val="32"/>
          <w:szCs w:val="32"/>
          <w:lang w:val="en-US"/>
        </w:rPr>
        <w:t>MODULE: LEGAL PROCESS</w:t>
      </w:r>
    </w:p>
    <w:p w14:paraId="03606ECD" w14:textId="77777777" w:rsidR="00CE4DA6" w:rsidRDefault="00CE4DA6" w:rsidP="00CE4DA6">
      <w:pPr>
        <w:jc w:val="center"/>
        <w:rPr>
          <w:sz w:val="32"/>
          <w:szCs w:val="32"/>
          <w:lang w:val="en-US"/>
        </w:rPr>
      </w:pPr>
      <w:r w:rsidRPr="00805C99">
        <w:rPr>
          <w:sz w:val="32"/>
          <w:szCs w:val="32"/>
          <w:lang w:val="en-US"/>
        </w:rPr>
        <w:t>MODULE CODE: BMPL4011</w:t>
      </w:r>
    </w:p>
    <w:p w14:paraId="25875523" w14:textId="77777777" w:rsidR="00CE4DA6" w:rsidRDefault="00CE4DA6" w:rsidP="00CE4DA6">
      <w:pPr>
        <w:jc w:val="center"/>
        <w:rPr>
          <w:sz w:val="32"/>
          <w:szCs w:val="32"/>
          <w:lang w:val="en-US"/>
        </w:rPr>
      </w:pPr>
      <w:r w:rsidRPr="00805C99">
        <w:rPr>
          <w:sz w:val="32"/>
          <w:szCs w:val="32"/>
          <w:lang w:val="en-US"/>
        </w:rPr>
        <w:t>ASSIGNMENT TITLE: CRIMINAL COURTS</w:t>
      </w:r>
    </w:p>
    <w:p w14:paraId="53D9EF10" w14:textId="77777777" w:rsidR="00CE4DA6" w:rsidRDefault="00CE4DA6" w:rsidP="00CE4DA6">
      <w:pPr>
        <w:jc w:val="center"/>
        <w:rPr>
          <w:sz w:val="32"/>
          <w:szCs w:val="32"/>
          <w:lang w:val="en-US"/>
        </w:rPr>
      </w:pPr>
    </w:p>
    <w:p w14:paraId="6AB5205C" w14:textId="77777777" w:rsidR="00CE4DA6" w:rsidRDefault="00CE4DA6" w:rsidP="00CE4DA6">
      <w:pPr>
        <w:jc w:val="center"/>
        <w:rPr>
          <w:sz w:val="32"/>
          <w:szCs w:val="32"/>
          <w:lang w:val="en-US"/>
        </w:rPr>
      </w:pPr>
    </w:p>
    <w:p w14:paraId="41A76AAC" w14:textId="77777777" w:rsidR="00CE4DA6" w:rsidRDefault="00CE4DA6" w:rsidP="00CE4DA6">
      <w:pPr>
        <w:jc w:val="center"/>
        <w:rPr>
          <w:sz w:val="32"/>
          <w:szCs w:val="32"/>
          <w:lang w:val="en-US"/>
        </w:rPr>
      </w:pPr>
    </w:p>
    <w:p w14:paraId="4EB42EFC" w14:textId="77777777" w:rsidR="00CE4DA6" w:rsidRDefault="00CE4DA6" w:rsidP="00CE4DA6">
      <w:pPr>
        <w:jc w:val="center"/>
        <w:rPr>
          <w:sz w:val="32"/>
          <w:szCs w:val="32"/>
          <w:lang w:val="en-US"/>
        </w:rPr>
      </w:pPr>
      <w:r>
        <w:rPr>
          <w:sz w:val="32"/>
          <w:szCs w:val="32"/>
          <w:lang w:val="en-US"/>
        </w:rPr>
        <w:t>PREPARED FOR:</w:t>
      </w:r>
    </w:p>
    <w:p w14:paraId="717B65F7" w14:textId="77777777" w:rsidR="00CE4DA6" w:rsidRPr="00805C99" w:rsidRDefault="00CE4DA6" w:rsidP="00CE4DA6">
      <w:pPr>
        <w:jc w:val="center"/>
        <w:rPr>
          <w:sz w:val="32"/>
          <w:szCs w:val="32"/>
          <w:lang w:val="en-US"/>
        </w:rPr>
      </w:pPr>
      <w:r>
        <w:rPr>
          <w:sz w:val="32"/>
          <w:szCs w:val="32"/>
          <w:lang w:val="en-US"/>
        </w:rPr>
        <w:t>PREPARED BY:</w:t>
      </w:r>
    </w:p>
    <w:p w14:paraId="25B1E810" w14:textId="77777777" w:rsidR="0099046C" w:rsidRDefault="0099046C" w:rsidP="0099046C">
      <w:pPr>
        <w:jc w:val="center"/>
        <w:rPr>
          <w:b/>
          <w:bCs/>
          <w:sz w:val="36"/>
          <w:szCs w:val="32"/>
        </w:rPr>
      </w:pPr>
    </w:p>
    <w:p w14:paraId="381E5016" w14:textId="77777777" w:rsidR="0099046C" w:rsidRDefault="0099046C" w:rsidP="0099046C">
      <w:pPr>
        <w:jc w:val="center"/>
        <w:rPr>
          <w:b/>
          <w:bCs/>
          <w:sz w:val="36"/>
          <w:szCs w:val="32"/>
        </w:rPr>
      </w:pPr>
    </w:p>
    <w:sdt>
      <w:sdtPr>
        <w:id w:val="320627466"/>
        <w:docPartObj>
          <w:docPartGallery w:val="Table of Contents"/>
          <w:docPartUnique/>
        </w:docPartObj>
      </w:sdtPr>
      <w:sdtEndPr>
        <w:rPr>
          <w:b/>
          <w:bCs/>
        </w:rPr>
      </w:sdtEndPr>
      <w:sdtContent>
        <w:p w14:paraId="3F33FB14" w14:textId="0F7B5591" w:rsidR="003B04FB" w:rsidRPr="003B04FB" w:rsidRDefault="003B04FB" w:rsidP="003B04FB">
          <w:pPr>
            <w:jc w:val="center"/>
            <w:rPr>
              <w:b/>
              <w:bCs/>
              <w:sz w:val="28"/>
              <w:szCs w:val="24"/>
            </w:rPr>
          </w:pPr>
          <w:r w:rsidRPr="003B04FB">
            <w:rPr>
              <w:b/>
              <w:bCs/>
              <w:sz w:val="28"/>
              <w:szCs w:val="24"/>
            </w:rPr>
            <w:t>Table of Contents</w:t>
          </w:r>
        </w:p>
        <w:p w14:paraId="52FEC6DF" w14:textId="5FF38F29" w:rsidR="003B04FB" w:rsidRDefault="003B04FB">
          <w:pPr>
            <w:pStyle w:val="TOC1"/>
            <w:tabs>
              <w:tab w:val="right" w:leader="dot" w:pos="9016"/>
            </w:tabs>
            <w:rPr>
              <w:noProof/>
            </w:rPr>
          </w:pPr>
          <w:r>
            <w:fldChar w:fldCharType="begin"/>
          </w:r>
          <w:r>
            <w:instrText xml:space="preserve"> TOC \o "1-3" \h \z \u </w:instrText>
          </w:r>
          <w:r>
            <w:fldChar w:fldCharType="separate"/>
          </w:r>
          <w:hyperlink w:anchor="_Toc161759450" w:history="1">
            <w:r w:rsidRPr="006B0D37">
              <w:rPr>
                <w:rStyle w:val="Hyperlink"/>
                <w:noProof/>
              </w:rPr>
              <w:t>Introduction</w:t>
            </w:r>
            <w:r>
              <w:rPr>
                <w:noProof/>
                <w:webHidden/>
              </w:rPr>
              <w:tab/>
            </w:r>
            <w:r>
              <w:rPr>
                <w:noProof/>
                <w:webHidden/>
              </w:rPr>
              <w:fldChar w:fldCharType="begin"/>
            </w:r>
            <w:r>
              <w:rPr>
                <w:noProof/>
                <w:webHidden/>
              </w:rPr>
              <w:instrText xml:space="preserve"> PAGEREF _Toc161759450 \h </w:instrText>
            </w:r>
            <w:r>
              <w:rPr>
                <w:noProof/>
                <w:webHidden/>
              </w:rPr>
            </w:r>
            <w:r>
              <w:rPr>
                <w:noProof/>
                <w:webHidden/>
              </w:rPr>
              <w:fldChar w:fldCharType="separate"/>
            </w:r>
            <w:r>
              <w:rPr>
                <w:noProof/>
                <w:webHidden/>
              </w:rPr>
              <w:t>3</w:t>
            </w:r>
            <w:r>
              <w:rPr>
                <w:noProof/>
                <w:webHidden/>
              </w:rPr>
              <w:fldChar w:fldCharType="end"/>
            </w:r>
          </w:hyperlink>
        </w:p>
        <w:p w14:paraId="13202AE9" w14:textId="26E3EEBB" w:rsidR="003B04FB" w:rsidRDefault="00000000">
          <w:pPr>
            <w:pStyle w:val="TOC1"/>
            <w:tabs>
              <w:tab w:val="right" w:leader="dot" w:pos="9016"/>
            </w:tabs>
            <w:rPr>
              <w:noProof/>
            </w:rPr>
          </w:pPr>
          <w:hyperlink w:anchor="_Toc161759451" w:history="1">
            <w:r w:rsidR="003B04FB" w:rsidRPr="006B0D37">
              <w:rPr>
                <w:rStyle w:val="Hyperlink"/>
                <w:noProof/>
              </w:rPr>
              <w:t>Discussion</w:t>
            </w:r>
            <w:r w:rsidR="003B04FB">
              <w:rPr>
                <w:noProof/>
                <w:webHidden/>
              </w:rPr>
              <w:tab/>
            </w:r>
            <w:r w:rsidR="003B04FB">
              <w:rPr>
                <w:noProof/>
                <w:webHidden/>
              </w:rPr>
              <w:fldChar w:fldCharType="begin"/>
            </w:r>
            <w:r w:rsidR="003B04FB">
              <w:rPr>
                <w:noProof/>
                <w:webHidden/>
              </w:rPr>
              <w:instrText xml:space="preserve"> PAGEREF _Toc161759451 \h </w:instrText>
            </w:r>
            <w:r w:rsidR="003B04FB">
              <w:rPr>
                <w:noProof/>
                <w:webHidden/>
              </w:rPr>
            </w:r>
            <w:r w:rsidR="003B04FB">
              <w:rPr>
                <w:noProof/>
                <w:webHidden/>
              </w:rPr>
              <w:fldChar w:fldCharType="separate"/>
            </w:r>
            <w:r w:rsidR="003B04FB">
              <w:rPr>
                <w:noProof/>
                <w:webHidden/>
              </w:rPr>
              <w:t>3</w:t>
            </w:r>
            <w:r w:rsidR="003B04FB">
              <w:rPr>
                <w:noProof/>
                <w:webHidden/>
              </w:rPr>
              <w:fldChar w:fldCharType="end"/>
            </w:r>
          </w:hyperlink>
        </w:p>
        <w:p w14:paraId="541AF493" w14:textId="2FD38C72" w:rsidR="003B04FB" w:rsidRDefault="00000000">
          <w:pPr>
            <w:pStyle w:val="TOC1"/>
            <w:tabs>
              <w:tab w:val="right" w:leader="dot" w:pos="9016"/>
            </w:tabs>
            <w:rPr>
              <w:noProof/>
            </w:rPr>
          </w:pPr>
          <w:hyperlink w:anchor="_Toc161759452" w:history="1">
            <w:r w:rsidR="003B04FB" w:rsidRPr="006B0D37">
              <w:rPr>
                <w:rStyle w:val="Hyperlink"/>
                <w:noProof/>
              </w:rPr>
              <w:t>Conclusion</w:t>
            </w:r>
            <w:r w:rsidR="003B04FB">
              <w:rPr>
                <w:noProof/>
                <w:webHidden/>
              </w:rPr>
              <w:tab/>
            </w:r>
            <w:r w:rsidR="003B04FB">
              <w:rPr>
                <w:noProof/>
                <w:webHidden/>
              </w:rPr>
              <w:fldChar w:fldCharType="begin"/>
            </w:r>
            <w:r w:rsidR="003B04FB">
              <w:rPr>
                <w:noProof/>
                <w:webHidden/>
              </w:rPr>
              <w:instrText xml:space="preserve"> PAGEREF _Toc161759452 \h </w:instrText>
            </w:r>
            <w:r w:rsidR="003B04FB">
              <w:rPr>
                <w:noProof/>
                <w:webHidden/>
              </w:rPr>
            </w:r>
            <w:r w:rsidR="003B04FB">
              <w:rPr>
                <w:noProof/>
                <w:webHidden/>
              </w:rPr>
              <w:fldChar w:fldCharType="separate"/>
            </w:r>
            <w:r w:rsidR="003B04FB">
              <w:rPr>
                <w:noProof/>
                <w:webHidden/>
              </w:rPr>
              <w:t>5</w:t>
            </w:r>
            <w:r w:rsidR="003B04FB">
              <w:rPr>
                <w:noProof/>
                <w:webHidden/>
              </w:rPr>
              <w:fldChar w:fldCharType="end"/>
            </w:r>
          </w:hyperlink>
        </w:p>
        <w:p w14:paraId="292593A1" w14:textId="328C807D" w:rsidR="003B04FB" w:rsidRDefault="00000000">
          <w:pPr>
            <w:pStyle w:val="TOC1"/>
            <w:tabs>
              <w:tab w:val="right" w:leader="dot" w:pos="9016"/>
            </w:tabs>
            <w:rPr>
              <w:noProof/>
            </w:rPr>
          </w:pPr>
          <w:hyperlink w:anchor="_Toc161759453" w:history="1">
            <w:r w:rsidR="003B04FB" w:rsidRPr="006B0D37">
              <w:rPr>
                <w:rStyle w:val="Hyperlink"/>
                <w:noProof/>
              </w:rPr>
              <w:t>References</w:t>
            </w:r>
            <w:r w:rsidR="003B04FB">
              <w:rPr>
                <w:noProof/>
                <w:webHidden/>
              </w:rPr>
              <w:tab/>
            </w:r>
            <w:r w:rsidR="003B04FB">
              <w:rPr>
                <w:noProof/>
                <w:webHidden/>
              </w:rPr>
              <w:fldChar w:fldCharType="begin"/>
            </w:r>
            <w:r w:rsidR="003B04FB">
              <w:rPr>
                <w:noProof/>
                <w:webHidden/>
              </w:rPr>
              <w:instrText xml:space="preserve"> PAGEREF _Toc161759453 \h </w:instrText>
            </w:r>
            <w:r w:rsidR="003B04FB">
              <w:rPr>
                <w:noProof/>
                <w:webHidden/>
              </w:rPr>
            </w:r>
            <w:r w:rsidR="003B04FB">
              <w:rPr>
                <w:noProof/>
                <w:webHidden/>
              </w:rPr>
              <w:fldChar w:fldCharType="separate"/>
            </w:r>
            <w:r w:rsidR="003B04FB">
              <w:rPr>
                <w:noProof/>
                <w:webHidden/>
              </w:rPr>
              <w:t>7</w:t>
            </w:r>
            <w:r w:rsidR="003B04FB">
              <w:rPr>
                <w:noProof/>
                <w:webHidden/>
              </w:rPr>
              <w:fldChar w:fldCharType="end"/>
            </w:r>
          </w:hyperlink>
        </w:p>
        <w:p w14:paraId="48340A6D" w14:textId="532A0E81" w:rsidR="003B04FB" w:rsidRDefault="003B04FB">
          <w:r>
            <w:rPr>
              <w:b/>
              <w:bCs/>
            </w:rPr>
            <w:fldChar w:fldCharType="end"/>
          </w:r>
        </w:p>
      </w:sdtContent>
    </w:sdt>
    <w:p w14:paraId="479CCEB8" w14:textId="77777777" w:rsidR="003B04FB" w:rsidRDefault="003B04FB">
      <w:pPr>
        <w:spacing w:line="259" w:lineRule="auto"/>
        <w:jc w:val="left"/>
        <w:rPr>
          <w:rFonts w:eastAsiaTheme="majorEastAsia" w:cstheme="majorBidi"/>
          <w:b/>
          <w:color w:val="000000" w:themeColor="text1"/>
          <w:szCs w:val="32"/>
          <w:lang w:eastAsia="en-GB"/>
        </w:rPr>
      </w:pPr>
      <w:r>
        <w:br w:type="page"/>
      </w:r>
    </w:p>
    <w:p w14:paraId="4B5CD0E3" w14:textId="5EFA690C" w:rsidR="00527943" w:rsidRDefault="0099046C" w:rsidP="0099046C">
      <w:pPr>
        <w:pStyle w:val="Heading1"/>
      </w:pPr>
      <w:bookmarkStart w:id="0" w:name="_Toc161759450"/>
      <w:r>
        <w:lastRenderedPageBreak/>
        <w:t>Introduction</w:t>
      </w:r>
      <w:bookmarkEnd w:id="0"/>
    </w:p>
    <w:p w14:paraId="0C6531E2" w14:textId="42EA5181" w:rsidR="00946955" w:rsidRDefault="00946955" w:rsidP="00946955">
      <w:pPr>
        <w:rPr>
          <w:lang w:eastAsia="en-GB"/>
        </w:rPr>
      </w:pPr>
      <w:r>
        <w:rPr>
          <w:lang w:eastAsia="en-GB"/>
        </w:rPr>
        <w:t xml:space="preserve">The </w:t>
      </w:r>
      <w:r w:rsidRPr="00CB6D10">
        <w:rPr>
          <w:b/>
          <w:bCs/>
          <w:i/>
          <w:iCs/>
          <w:lang w:eastAsia="en-GB"/>
        </w:rPr>
        <w:t>English and Welsh</w:t>
      </w:r>
      <w:r>
        <w:rPr>
          <w:lang w:eastAsia="en-GB"/>
        </w:rPr>
        <w:t xml:space="preserve"> system of justice is a highly organized collection of legal institutions, legal statutes, and legal processes, all of which are meant for the administration of justice</w:t>
      </w:r>
      <w:r w:rsidR="00CB6D10">
        <w:rPr>
          <w:lang w:eastAsia="en-GB"/>
        </w:rPr>
        <w:t xml:space="preserve">. It also </w:t>
      </w:r>
      <w:r w:rsidR="002138CE">
        <w:rPr>
          <w:lang w:eastAsia="en-GB"/>
        </w:rPr>
        <w:t>includes</w:t>
      </w:r>
      <w:r w:rsidR="00CB6D10">
        <w:rPr>
          <w:lang w:eastAsia="en-GB"/>
        </w:rPr>
        <w:t xml:space="preserve"> the</w:t>
      </w:r>
      <w:r>
        <w:rPr>
          <w:lang w:eastAsia="en-GB"/>
        </w:rPr>
        <w:t xml:space="preserve"> upkeep of order and protection of individual rights within a properly functioning legal system</w:t>
      </w:r>
      <w:r w:rsidR="0051544E">
        <w:rPr>
          <w:lang w:eastAsia="en-GB"/>
        </w:rPr>
        <w:t xml:space="preserve"> (</w:t>
      </w:r>
      <w:r w:rsidR="0051544E" w:rsidRPr="0051544E">
        <w:rPr>
          <w:shd w:val="clear" w:color="auto" w:fill="FFFFFF"/>
        </w:rPr>
        <w:t xml:space="preserve">Antal, </w:t>
      </w:r>
      <w:r w:rsidR="0051544E">
        <w:rPr>
          <w:shd w:val="clear" w:color="auto" w:fill="FFFFFF"/>
        </w:rPr>
        <w:t>2023).</w:t>
      </w:r>
      <w:r>
        <w:rPr>
          <w:lang w:eastAsia="en-GB"/>
        </w:rPr>
        <w:t xml:space="preserve"> It works on common law grounds and governing statutory rules which primarily end at fairness, access to justice and justice accountability in legal matters. The </w:t>
      </w:r>
      <w:r w:rsidRPr="002138CE">
        <w:rPr>
          <w:b/>
          <w:bCs/>
          <w:i/>
          <w:iCs/>
          <w:lang w:eastAsia="en-GB"/>
        </w:rPr>
        <w:t>structure of the justice system</w:t>
      </w:r>
      <w:r>
        <w:rPr>
          <w:lang w:eastAsia="en-GB"/>
        </w:rPr>
        <w:t xml:space="preserve"> includes mainly </w:t>
      </w:r>
      <w:r w:rsidRPr="002138CE">
        <w:rPr>
          <w:b/>
          <w:bCs/>
          <w:i/>
          <w:iCs/>
          <w:lang w:eastAsia="en-GB"/>
        </w:rPr>
        <w:t>Magistrate Courts</w:t>
      </w:r>
      <w:r>
        <w:rPr>
          <w:lang w:eastAsia="en-GB"/>
        </w:rPr>
        <w:t xml:space="preserve"> which deal with such minor cases and as well preliminary hearings and </w:t>
      </w:r>
      <w:r w:rsidRPr="002138CE">
        <w:rPr>
          <w:b/>
          <w:bCs/>
          <w:i/>
          <w:iCs/>
          <w:lang w:eastAsia="en-GB"/>
        </w:rPr>
        <w:t>County Courts,</w:t>
      </w:r>
      <w:r>
        <w:rPr>
          <w:lang w:eastAsia="en-GB"/>
        </w:rPr>
        <w:t xml:space="preserve"> which take care of civil matters</w:t>
      </w:r>
      <w:r w:rsidR="0051544E">
        <w:rPr>
          <w:lang w:eastAsia="en-GB"/>
        </w:rPr>
        <w:t xml:space="preserve"> (</w:t>
      </w:r>
      <w:r w:rsidR="0051544E" w:rsidRPr="0051544E">
        <w:rPr>
          <w:shd w:val="clear" w:color="auto" w:fill="FFFFFF"/>
        </w:rPr>
        <w:t>Judiciary.uk, 2024</w:t>
      </w:r>
      <w:r w:rsidR="0051544E">
        <w:rPr>
          <w:shd w:val="clear" w:color="auto" w:fill="FFFFFF"/>
        </w:rPr>
        <w:t>).</w:t>
      </w:r>
      <w:r>
        <w:rPr>
          <w:lang w:eastAsia="en-GB"/>
        </w:rPr>
        <w:t xml:space="preserve"> The </w:t>
      </w:r>
      <w:r w:rsidRPr="002138CE">
        <w:rPr>
          <w:b/>
          <w:bCs/>
          <w:i/>
          <w:iCs/>
          <w:lang w:eastAsia="en-GB"/>
        </w:rPr>
        <w:t>Crown Court</w:t>
      </w:r>
      <w:r>
        <w:rPr>
          <w:lang w:eastAsia="en-GB"/>
        </w:rPr>
        <w:t xml:space="preserve"> deal</w:t>
      </w:r>
      <w:r w:rsidR="002138CE">
        <w:rPr>
          <w:lang w:eastAsia="en-GB"/>
        </w:rPr>
        <w:t>s with</w:t>
      </w:r>
      <w:r>
        <w:rPr>
          <w:lang w:eastAsia="en-GB"/>
        </w:rPr>
        <w:t xml:space="preserve"> the most serious cases and jury trials. The </w:t>
      </w:r>
      <w:r w:rsidRPr="002138CE">
        <w:rPr>
          <w:b/>
          <w:bCs/>
          <w:i/>
          <w:iCs/>
          <w:lang w:eastAsia="en-GB"/>
        </w:rPr>
        <w:t>High Court</w:t>
      </w:r>
      <w:r>
        <w:rPr>
          <w:lang w:eastAsia="en-GB"/>
        </w:rPr>
        <w:t xml:space="preserve"> rules over the more complex civil cases and appeals. These appellate courts like </w:t>
      </w:r>
      <w:r w:rsidRPr="002138CE">
        <w:rPr>
          <w:b/>
          <w:bCs/>
          <w:i/>
          <w:iCs/>
          <w:lang w:eastAsia="en-GB"/>
        </w:rPr>
        <w:t>Court of Appeal</w:t>
      </w:r>
      <w:r>
        <w:rPr>
          <w:lang w:eastAsia="en-GB"/>
        </w:rPr>
        <w:t xml:space="preserve"> and the </w:t>
      </w:r>
      <w:r w:rsidRPr="002138CE">
        <w:rPr>
          <w:b/>
          <w:bCs/>
          <w:i/>
          <w:iCs/>
          <w:lang w:eastAsia="en-GB"/>
        </w:rPr>
        <w:t>Supreme Court</w:t>
      </w:r>
      <w:r>
        <w:rPr>
          <w:lang w:eastAsia="en-GB"/>
        </w:rPr>
        <w:t xml:space="preserve"> receive appeals from the lower courts, and the Supreme Court deals with national importance, especially constitutional issues.</w:t>
      </w:r>
    </w:p>
    <w:p w14:paraId="21376E17" w14:textId="2ECF6396" w:rsidR="00946955" w:rsidRDefault="002138CE" w:rsidP="00946955">
      <w:pPr>
        <w:rPr>
          <w:lang w:eastAsia="en-GB"/>
        </w:rPr>
      </w:pPr>
      <w:r>
        <w:rPr>
          <w:lang w:eastAsia="en-GB"/>
        </w:rPr>
        <w:t>This</w:t>
      </w:r>
      <w:r w:rsidR="00946955">
        <w:rPr>
          <w:lang w:eastAsia="en-GB"/>
        </w:rPr>
        <w:t xml:space="preserve"> assignment </w:t>
      </w:r>
      <w:r>
        <w:rPr>
          <w:lang w:eastAsia="en-GB"/>
        </w:rPr>
        <w:t>discusses</w:t>
      </w:r>
      <w:r w:rsidR="00946955">
        <w:rPr>
          <w:lang w:eastAsia="en-GB"/>
        </w:rPr>
        <w:t xml:space="preserve"> an overview of the English and Welsh justice system</w:t>
      </w:r>
      <w:r>
        <w:rPr>
          <w:lang w:eastAsia="en-GB"/>
        </w:rPr>
        <w:t xml:space="preserve">. In addition to </w:t>
      </w:r>
      <w:r w:rsidR="00F67A8C">
        <w:rPr>
          <w:lang w:eastAsia="en-GB"/>
        </w:rPr>
        <w:t xml:space="preserve">these, the discussion explores in </w:t>
      </w:r>
      <w:r w:rsidR="00946955">
        <w:rPr>
          <w:lang w:eastAsia="en-GB"/>
        </w:rPr>
        <w:t>explaining the different types of courts, the process of law, the principles governing the justice system, and criminal justice which is administered through the Magistrates courts and the Crown courts. Its main purpose is to provide individuals with a general knowledge of how the law functions through law courts, police, and other arms of the justice system to ensure the law is followed and process is fair.</w:t>
      </w:r>
    </w:p>
    <w:p w14:paraId="7F132AC0" w14:textId="624038EF" w:rsidR="0099046C" w:rsidRDefault="0099046C" w:rsidP="0099046C">
      <w:pPr>
        <w:pStyle w:val="Heading1"/>
      </w:pPr>
      <w:bookmarkStart w:id="1" w:name="_Toc161759451"/>
      <w:r>
        <w:t>Discussion</w:t>
      </w:r>
      <w:bookmarkEnd w:id="1"/>
    </w:p>
    <w:p w14:paraId="71B400C5" w14:textId="698787ED" w:rsidR="00353D3E" w:rsidRDefault="00353D3E" w:rsidP="00353D3E">
      <w:pPr>
        <w:rPr>
          <w:lang w:eastAsia="en-GB"/>
        </w:rPr>
      </w:pPr>
      <w:r>
        <w:rPr>
          <w:lang w:eastAsia="en-GB"/>
        </w:rPr>
        <w:t xml:space="preserve">The </w:t>
      </w:r>
      <w:r w:rsidRPr="00F67A8C">
        <w:rPr>
          <w:b/>
          <w:bCs/>
          <w:i/>
          <w:iCs/>
          <w:lang w:eastAsia="en-GB"/>
        </w:rPr>
        <w:t>criminal courts</w:t>
      </w:r>
      <w:r>
        <w:rPr>
          <w:lang w:eastAsia="en-GB"/>
        </w:rPr>
        <w:t xml:space="preserve"> in </w:t>
      </w:r>
      <w:r w:rsidRPr="004B6FD7">
        <w:rPr>
          <w:b/>
          <w:bCs/>
          <w:i/>
          <w:iCs/>
          <w:lang w:eastAsia="en-GB"/>
        </w:rPr>
        <w:t xml:space="preserve">England and Wales </w:t>
      </w:r>
      <w:r w:rsidRPr="004B6FD7">
        <w:t>in</w:t>
      </w:r>
      <w:r>
        <w:rPr>
          <w:lang w:eastAsia="en-GB"/>
        </w:rPr>
        <w:t xml:space="preserve"> particular, the </w:t>
      </w:r>
      <w:r w:rsidRPr="00C4601A">
        <w:rPr>
          <w:b/>
          <w:bCs/>
          <w:i/>
          <w:iCs/>
          <w:lang w:eastAsia="en-GB"/>
        </w:rPr>
        <w:t>Magistrates Court</w:t>
      </w:r>
      <w:r>
        <w:rPr>
          <w:lang w:eastAsia="en-GB"/>
        </w:rPr>
        <w:t xml:space="preserve"> and the</w:t>
      </w:r>
      <w:r w:rsidRPr="00C4601A">
        <w:rPr>
          <w:b/>
          <w:bCs/>
          <w:i/>
          <w:iCs/>
          <w:lang w:eastAsia="en-GB"/>
        </w:rPr>
        <w:t xml:space="preserve"> Crown Court</w:t>
      </w:r>
      <w:r>
        <w:rPr>
          <w:lang w:eastAsia="en-GB"/>
        </w:rPr>
        <w:t xml:space="preserve"> are tremendously influential as the fundamental part of the justice system. The starting point is with Magistrates court which is concerned with the less serious crimes and preliminary hearings. Beside the need for reform</w:t>
      </w:r>
      <w:r w:rsidR="00C4601A">
        <w:rPr>
          <w:lang w:eastAsia="en-GB"/>
        </w:rPr>
        <w:t>, there exists</w:t>
      </w:r>
      <w:r>
        <w:rPr>
          <w:lang w:eastAsia="en-GB"/>
        </w:rPr>
        <w:t xml:space="preserve"> several matters, </w:t>
      </w:r>
      <w:r w:rsidR="00C4601A">
        <w:rPr>
          <w:lang w:eastAsia="en-GB"/>
        </w:rPr>
        <w:t>with</w:t>
      </w:r>
      <w:r>
        <w:rPr>
          <w:lang w:eastAsia="en-GB"/>
        </w:rPr>
        <w:t xml:space="preserve"> given issues require immediate attention</w:t>
      </w:r>
      <w:r w:rsidR="0051544E">
        <w:rPr>
          <w:lang w:eastAsia="en-GB"/>
        </w:rPr>
        <w:t xml:space="preserve"> (</w:t>
      </w:r>
      <w:r w:rsidR="0051544E" w:rsidRPr="0051544E">
        <w:rPr>
          <w:shd w:val="clear" w:color="auto" w:fill="FFFFFF"/>
        </w:rPr>
        <w:t>Berk</w:t>
      </w:r>
      <w:r w:rsidR="0051544E">
        <w:rPr>
          <w:shd w:val="clear" w:color="auto" w:fill="FFFFFF"/>
        </w:rPr>
        <w:t xml:space="preserve"> </w:t>
      </w:r>
      <w:r w:rsidR="0051544E" w:rsidRPr="0051544E">
        <w:rPr>
          <w:i/>
          <w:iCs/>
          <w:shd w:val="clear" w:color="auto" w:fill="FFFFFF"/>
        </w:rPr>
        <w:t>et al.,</w:t>
      </w:r>
      <w:r w:rsidR="0051544E">
        <w:rPr>
          <w:shd w:val="clear" w:color="auto" w:fill="FFFFFF"/>
        </w:rPr>
        <w:t xml:space="preserve"> 2021).</w:t>
      </w:r>
      <w:r>
        <w:rPr>
          <w:lang w:eastAsia="en-GB"/>
        </w:rPr>
        <w:t xml:space="preserve"> One of the predominant problems facing the courts is the issue of the build-up of cases, which often results in hears and trials being postponed. This </w:t>
      </w:r>
      <w:r w:rsidR="00C4601A">
        <w:rPr>
          <w:lang w:eastAsia="en-GB"/>
        </w:rPr>
        <w:t xml:space="preserve">reflects </w:t>
      </w:r>
      <w:r>
        <w:rPr>
          <w:lang w:eastAsia="en-GB"/>
        </w:rPr>
        <w:t>a negative impact on the rapid delivery of justice</w:t>
      </w:r>
      <w:r w:rsidR="00C4601A">
        <w:rPr>
          <w:lang w:eastAsia="en-GB"/>
        </w:rPr>
        <w:t xml:space="preserve"> and</w:t>
      </w:r>
      <w:r>
        <w:rPr>
          <w:lang w:eastAsia="en-GB"/>
        </w:rPr>
        <w:t xml:space="preserve"> adds an </w:t>
      </w:r>
      <w:r w:rsidR="00C4601A">
        <w:rPr>
          <w:lang w:eastAsia="en-GB"/>
        </w:rPr>
        <w:t>additional pressure</w:t>
      </w:r>
      <w:r>
        <w:rPr>
          <w:lang w:eastAsia="en-GB"/>
        </w:rPr>
        <w:t xml:space="preserve"> on the resources of the court. To cure this situation, the reform</w:t>
      </w:r>
      <w:r w:rsidR="00C4601A">
        <w:rPr>
          <w:lang w:eastAsia="en-GB"/>
        </w:rPr>
        <w:t xml:space="preserve"> </w:t>
      </w:r>
      <w:r>
        <w:rPr>
          <w:lang w:eastAsia="en-GB"/>
        </w:rPr>
        <w:t>should be very intensive and may implement effective case management systems, utilize technology for straightforward processes, keep the needed personnel and resources to handle the work load effectively. Therefore, the issue is training and support for magistrates</w:t>
      </w:r>
      <w:r w:rsidR="00C4601A">
        <w:rPr>
          <w:lang w:eastAsia="en-GB"/>
        </w:rPr>
        <w:t>,</w:t>
      </w:r>
      <w:r>
        <w:rPr>
          <w:lang w:eastAsia="en-GB"/>
        </w:rPr>
        <w:t xml:space="preserve"> as they try to enhance their decision-making abilities and guarantee uniformity in sentencing across the various instances</w:t>
      </w:r>
      <w:r w:rsidR="0051544E">
        <w:rPr>
          <w:lang w:eastAsia="en-GB"/>
        </w:rPr>
        <w:t xml:space="preserve"> </w:t>
      </w:r>
      <w:r w:rsidR="0051544E" w:rsidRPr="00F63003">
        <w:t>(</w:t>
      </w:r>
      <w:r w:rsidR="00F63003" w:rsidRPr="00F63003">
        <w:t>Judiciary.uk, 2024).</w:t>
      </w:r>
      <w:r w:rsidR="00F63003">
        <w:t xml:space="preserve"> </w:t>
      </w:r>
      <w:r w:rsidRPr="00F63003">
        <w:t>The</w:t>
      </w:r>
      <w:r>
        <w:rPr>
          <w:lang w:eastAsia="en-GB"/>
        </w:rPr>
        <w:t xml:space="preserve"> </w:t>
      </w:r>
      <w:r w:rsidRPr="00C4601A">
        <w:rPr>
          <w:b/>
          <w:bCs/>
          <w:i/>
          <w:iCs/>
          <w:lang w:eastAsia="en-GB"/>
        </w:rPr>
        <w:t xml:space="preserve">offender </w:t>
      </w:r>
      <w:r>
        <w:rPr>
          <w:lang w:eastAsia="en-GB"/>
        </w:rPr>
        <w:t xml:space="preserve">shifting towards the </w:t>
      </w:r>
      <w:r w:rsidRPr="00C4601A">
        <w:rPr>
          <w:b/>
          <w:bCs/>
          <w:i/>
          <w:iCs/>
          <w:lang w:eastAsia="en-GB"/>
        </w:rPr>
        <w:t>Crown Court,</w:t>
      </w:r>
      <w:r>
        <w:rPr>
          <w:lang w:eastAsia="en-GB"/>
        </w:rPr>
        <w:t xml:space="preserve"> which is the trial of a jury for the severe criminal cases has the same level of importance as the reform. The extended </w:t>
      </w:r>
      <w:r>
        <w:rPr>
          <w:lang w:eastAsia="en-GB"/>
        </w:rPr>
        <w:lastRenderedPageBreak/>
        <w:t xml:space="preserve">trial period is one of the biggest problems that make judicial authorities unable to respond to the urgent need to hold trials and brings in a cost increase. For these reasons, the delays are </w:t>
      </w:r>
      <w:r w:rsidR="00C958F2">
        <w:rPr>
          <w:lang w:eastAsia="en-GB"/>
        </w:rPr>
        <w:t>because of</w:t>
      </w:r>
      <w:r>
        <w:rPr>
          <w:lang w:eastAsia="en-GB"/>
        </w:rPr>
        <w:t xml:space="preserve"> the difficulties to be faced in the processes of the court, the scarcity of resources, and procedural inabilities. To tackle the issue, </w:t>
      </w:r>
      <w:r w:rsidR="00E55E8A">
        <w:rPr>
          <w:lang w:eastAsia="en-GB"/>
        </w:rPr>
        <w:t xml:space="preserve">it </w:t>
      </w:r>
      <w:r>
        <w:rPr>
          <w:lang w:eastAsia="en-GB"/>
        </w:rPr>
        <w:t>should ensure case management improvement, alternative and dispute resolution type promotion</w:t>
      </w:r>
      <w:r w:rsidR="00E55E8A">
        <w:rPr>
          <w:lang w:eastAsia="en-GB"/>
        </w:rPr>
        <w:t>,</w:t>
      </w:r>
      <w:r>
        <w:rPr>
          <w:lang w:eastAsia="en-GB"/>
        </w:rPr>
        <w:t xml:space="preserve"> which will lead to the reduction in the number of trials</w:t>
      </w:r>
      <w:r w:rsidR="00F63003">
        <w:rPr>
          <w:lang w:eastAsia="en-GB"/>
        </w:rPr>
        <w:t xml:space="preserve"> (</w:t>
      </w:r>
      <w:r w:rsidR="00F63003" w:rsidRPr="0051544E">
        <w:rPr>
          <w:shd w:val="clear" w:color="auto" w:fill="FFFFFF"/>
        </w:rPr>
        <w:t xml:space="preserve">Herring, </w:t>
      </w:r>
      <w:r w:rsidR="00F63003">
        <w:rPr>
          <w:shd w:val="clear" w:color="auto" w:fill="FFFFFF"/>
        </w:rPr>
        <w:t>2021).</w:t>
      </w:r>
      <w:r w:rsidR="00E55E8A">
        <w:rPr>
          <w:lang w:eastAsia="en-GB"/>
        </w:rPr>
        <w:t xml:space="preserve"> Furthermore, it will also</w:t>
      </w:r>
      <w:r>
        <w:rPr>
          <w:lang w:eastAsia="en-GB"/>
        </w:rPr>
        <w:t xml:space="preserve"> increase of use of technology in evidence presentation and trial proceedings. </w:t>
      </w:r>
      <w:r w:rsidR="00E55E8A">
        <w:rPr>
          <w:lang w:eastAsia="en-GB"/>
        </w:rPr>
        <w:t>Moreover, there exists</w:t>
      </w:r>
      <w:r>
        <w:rPr>
          <w:lang w:eastAsia="en-GB"/>
        </w:rPr>
        <w:t xml:space="preserve"> a further need for allocating enough judicial resources with respect to the </w:t>
      </w:r>
      <w:r w:rsidRPr="00E55E8A">
        <w:rPr>
          <w:b/>
          <w:bCs/>
          <w:i/>
          <w:iCs/>
          <w:lang w:eastAsia="en-GB"/>
        </w:rPr>
        <w:t>Crown Court</w:t>
      </w:r>
      <w:r>
        <w:rPr>
          <w:lang w:eastAsia="en-GB"/>
        </w:rPr>
        <w:t xml:space="preserve"> to speed up trial proceeding</w:t>
      </w:r>
      <w:r w:rsidR="00E55E8A">
        <w:rPr>
          <w:lang w:eastAsia="en-GB"/>
        </w:rPr>
        <w:t>,</w:t>
      </w:r>
      <w:r>
        <w:rPr>
          <w:lang w:eastAsia="en-GB"/>
        </w:rPr>
        <w:t xml:space="preserve"> while not discounting the overall quality of justice provided.</w:t>
      </w:r>
    </w:p>
    <w:p w14:paraId="75CEA0BA" w14:textId="3C375D51" w:rsidR="006F766A" w:rsidRDefault="006F766A" w:rsidP="006F766A">
      <w:pPr>
        <w:rPr>
          <w:lang w:eastAsia="en-GB"/>
        </w:rPr>
      </w:pPr>
      <w:r>
        <w:rPr>
          <w:lang w:eastAsia="en-GB"/>
        </w:rPr>
        <w:t xml:space="preserve">The </w:t>
      </w:r>
      <w:r w:rsidRPr="00E55E8A">
        <w:rPr>
          <w:b/>
          <w:bCs/>
          <w:i/>
          <w:iCs/>
          <w:lang w:eastAsia="en-GB"/>
        </w:rPr>
        <w:t>Crown Courts</w:t>
      </w:r>
      <w:r>
        <w:rPr>
          <w:lang w:eastAsia="en-GB"/>
        </w:rPr>
        <w:t xml:space="preserve"> hosts trial courts in the same way the </w:t>
      </w:r>
      <w:r w:rsidRPr="00E55E8A">
        <w:rPr>
          <w:b/>
          <w:bCs/>
          <w:i/>
          <w:iCs/>
          <w:lang w:eastAsia="en-GB"/>
        </w:rPr>
        <w:t>Magistrates Courts</w:t>
      </w:r>
      <w:r>
        <w:rPr>
          <w:lang w:eastAsia="en-GB"/>
        </w:rPr>
        <w:t xml:space="preserve"> do</w:t>
      </w:r>
      <w:r w:rsidR="001410A4">
        <w:rPr>
          <w:lang w:eastAsia="en-GB"/>
        </w:rPr>
        <w:t>.</w:t>
      </w:r>
      <w:r>
        <w:rPr>
          <w:lang w:eastAsia="en-GB"/>
        </w:rPr>
        <w:t xml:space="preserve"> </w:t>
      </w:r>
      <w:r w:rsidR="00581B7E">
        <w:rPr>
          <w:lang w:eastAsia="en-GB"/>
        </w:rPr>
        <w:t xml:space="preserve">It </w:t>
      </w:r>
      <w:r w:rsidR="00581B7E">
        <w:rPr>
          <w:lang w:eastAsia="en-GB"/>
        </w:rPr>
        <w:t>is a fundamental aspect of justice</w:t>
      </w:r>
      <w:r w:rsidR="00581B7E">
        <w:rPr>
          <w:lang w:eastAsia="en-GB"/>
        </w:rPr>
        <w:t xml:space="preserve"> t</w:t>
      </w:r>
      <w:r w:rsidR="001410A4">
        <w:rPr>
          <w:lang w:eastAsia="en-GB"/>
        </w:rPr>
        <w:t>o</w:t>
      </w:r>
      <w:r>
        <w:rPr>
          <w:lang w:eastAsia="en-GB"/>
        </w:rPr>
        <w:t xml:space="preserve"> access to the courts which can be </w:t>
      </w:r>
      <w:r w:rsidR="00581B7E">
        <w:rPr>
          <w:lang w:eastAsia="en-GB"/>
        </w:rPr>
        <w:t>found in the operations of both these judicial</w:t>
      </w:r>
      <w:r>
        <w:rPr>
          <w:lang w:eastAsia="en-GB"/>
        </w:rPr>
        <w:t xml:space="preserve"> platforms. </w:t>
      </w:r>
      <w:r w:rsidRPr="001410A4">
        <w:rPr>
          <w:b/>
          <w:bCs/>
          <w:i/>
          <w:iCs/>
          <w:lang w:eastAsia="en-GB"/>
        </w:rPr>
        <w:t>Amendments</w:t>
      </w:r>
      <w:r>
        <w:rPr>
          <w:lang w:eastAsia="en-GB"/>
        </w:rPr>
        <w:t xml:space="preserve"> should rather be focused on provisions that make sure that all people such as victims, criminals, or witnesses do not have discriminatory treatment</w:t>
      </w:r>
      <w:r w:rsidR="001410A4">
        <w:rPr>
          <w:lang w:eastAsia="en-GB"/>
        </w:rPr>
        <w:t>,</w:t>
      </w:r>
      <w:r>
        <w:rPr>
          <w:lang w:eastAsia="en-GB"/>
        </w:rPr>
        <w:t xml:space="preserve"> when seeking legal help and are given an open and fair trial</w:t>
      </w:r>
      <w:r w:rsidR="00F63003">
        <w:rPr>
          <w:lang w:eastAsia="en-GB"/>
        </w:rPr>
        <w:t xml:space="preserve"> (</w:t>
      </w:r>
      <w:r w:rsidR="00F63003" w:rsidRPr="0051544E">
        <w:rPr>
          <w:shd w:val="clear" w:color="auto" w:fill="FFFFFF"/>
        </w:rPr>
        <w:t xml:space="preserve">Cohen, </w:t>
      </w:r>
      <w:r w:rsidR="00F63003">
        <w:rPr>
          <w:shd w:val="clear" w:color="auto" w:fill="FFFFFF"/>
        </w:rPr>
        <w:t>2020).</w:t>
      </w:r>
      <w:r>
        <w:rPr>
          <w:lang w:eastAsia="en-GB"/>
        </w:rPr>
        <w:t xml:space="preserve"> It might be realized through, for example, improving the delivery of legal aid services and the offer of support and protection for vulnerable people</w:t>
      </w:r>
      <w:r w:rsidR="001410A4">
        <w:rPr>
          <w:lang w:eastAsia="en-GB"/>
        </w:rPr>
        <w:t>.</w:t>
      </w:r>
      <w:r>
        <w:rPr>
          <w:lang w:eastAsia="en-GB"/>
        </w:rPr>
        <w:t xml:space="preserve"> </w:t>
      </w:r>
      <w:r w:rsidR="001410A4">
        <w:rPr>
          <w:lang w:eastAsia="en-GB"/>
        </w:rPr>
        <w:t xml:space="preserve">It </w:t>
      </w:r>
      <w:r w:rsidR="002545A2">
        <w:rPr>
          <w:lang w:eastAsia="en-GB"/>
        </w:rPr>
        <w:t xml:space="preserve">will </w:t>
      </w:r>
      <w:r>
        <w:rPr>
          <w:lang w:eastAsia="en-GB"/>
        </w:rPr>
        <w:t>contribut</w:t>
      </w:r>
      <w:r w:rsidR="002545A2">
        <w:rPr>
          <w:lang w:eastAsia="en-GB"/>
        </w:rPr>
        <w:t>e</w:t>
      </w:r>
      <w:r>
        <w:rPr>
          <w:lang w:eastAsia="en-GB"/>
        </w:rPr>
        <w:t xml:space="preserve"> positive</w:t>
      </w:r>
      <w:r w:rsidR="002545A2">
        <w:rPr>
          <w:lang w:eastAsia="en-GB"/>
        </w:rPr>
        <w:t>ness</w:t>
      </w:r>
      <w:r>
        <w:rPr>
          <w:lang w:eastAsia="en-GB"/>
        </w:rPr>
        <w:t xml:space="preserve"> toward the confidence of the public in the criminal justice system. Ultimately, </w:t>
      </w:r>
      <w:r w:rsidRPr="002545A2">
        <w:rPr>
          <w:b/>
          <w:bCs/>
          <w:i/>
          <w:iCs/>
          <w:lang w:eastAsia="en-GB"/>
        </w:rPr>
        <w:t>criminal courts</w:t>
      </w:r>
      <w:r>
        <w:rPr>
          <w:lang w:eastAsia="en-GB"/>
        </w:rPr>
        <w:t xml:space="preserve"> in </w:t>
      </w:r>
      <w:r w:rsidRPr="002545A2">
        <w:rPr>
          <w:b/>
          <w:bCs/>
          <w:i/>
          <w:iCs/>
          <w:lang w:eastAsia="en-GB"/>
        </w:rPr>
        <w:t>England and Wales</w:t>
      </w:r>
      <w:r>
        <w:rPr>
          <w:lang w:eastAsia="en-GB"/>
        </w:rPr>
        <w:t xml:space="preserve"> need </w:t>
      </w:r>
      <w:r w:rsidR="002545A2">
        <w:rPr>
          <w:lang w:eastAsia="en-GB"/>
        </w:rPr>
        <w:t>facelift</w:t>
      </w:r>
      <w:r>
        <w:rPr>
          <w:lang w:eastAsia="en-GB"/>
        </w:rPr>
        <w:t xml:space="preserve"> to sort out issues pointing at backlog of cases, trial delays, resources limitation and legal standing of the justice seekers. </w:t>
      </w:r>
      <w:r w:rsidRPr="002545A2">
        <w:rPr>
          <w:b/>
          <w:bCs/>
          <w:i/>
          <w:iCs/>
          <w:lang w:eastAsia="en-GB"/>
        </w:rPr>
        <w:t>Justice</w:t>
      </w:r>
      <w:r>
        <w:rPr>
          <w:lang w:eastAsia="en-GB"/>
        </w:rPr>
        <w:t xml:space="preserve"> is one of the vital components of good society and</w:t>
      </w:r>
      <w:r w:rsidR="002545A2">
        <w:rPr>
          <w:lang w:eastAsia="en-GB"/>
        </w:rPr>
        <w:t xml:space="preserve"> </w:t>
      </w:r>
      <w:r>
        <w:rPr>
          <w:lang w:eastAsia="en-GB"/>
        </w:rPr>
        <w:t>it is essential for the country to have a system of law that is designed to deliver justice quickly and effectively. It is from this perspective that there is need to have the criminal courts that implement reforms that focus on efficiency, fairness, and transparency</w:t>
      </w:r>
      <w:r w:rsidR="00F63003">
        <w:rPr>
          <w:lang w:eastAsia="en-GB"/>
        </w:rPr>
        <w:t xml:space="preserve"> (</w:t>
      </w:r>
      <w:r w:rsidR="00F63003" w:rsidRPr="0051544E">
        <w:rPr>
          <w:shd w:val="clear" w:color="auto" w:fill="FFFFFF"/>
        </w:rPr>
        <w:t>Farrall</w:t>
      </w:r>
      <w:r w:rsidR="00F63003">
        <w:rPr>
          <w:shd w:val="clear" w:color="auto" w:fill="FFFFFF"/>
        </w:rPr>
        <w:t xml:space="preserve"> </w:t>
      </w:r>
      <w:r w:rsidR="00F63003" w:rsidRPr="00F63003">
        <w:rPr>
          <w:i/>
          <w:iCs/>
          <w:shd w:val="clear" w:color="auto" w:fill="FFFFFF"/>
        </w:rPr>
        <w:t>et al.,</w:t>
      </w:r>
      <w:r w:rsidR="00F63003">
        <w:rPr>
          <w:shd w:val="clear" w:color="auto" w:fill="FFFFFF"/>
        </w:rPr>
        <w:t xml:space="preserve"> 2020).</w:t>
      </w:r>
      <w:r w:rsidR="00AE7826">
        <w:rPr>
          <w:lang w:eastAsia="en-GB"/>
        </w:rPr>
        <w:t xml:space="preserve"> It led</w:t>
      </w:r>
      <w:r>
        <w:rPr>
          <w:lang w:eastAsia="en-GB"/>
        </w:rPr>
        <w:t xml:space="preserve"> to</w:t>
      </w:r>
      <w:r w:rsidR="00AE7826">
        <w:rPr>
          <w:lang w:eastAsia="en-GB"/>
        </w:rPr>
        <w:t xml:space="preserve"> effectively</w:t>
      </w:r>
      <w:r>
        <w:rPr>
          <w:lang w:eastAsia="en-GB"/>
        </w:rPr>
        <w:t xml:space="preserve"> fulfil the role of delivering timely and </w:t>
      </w:r>
      <w:r w:rsidR="00AE7826">
        <w:rPr>
          <w:lang w:eastAsia="en-GB"/>
        </w:rPr>
        <w:t xml:space="preserve">efficient </w:t>
      </w:r>
      <w:r>
        <w:rPr>
          <w:lang w:eastAsia="en-GB"/>
        </w:rPr>
        <w:t>justice to the society.</w:t>
      </w:r>
    </w:p>
    <w:p w14:paraId="19815A96" w14:textId="78C46D29" w:rsidR="006F766A" w:rsidRDefault="006F766A" w:rsidP="006F766A">
      <w:pPr>
        <w:rPr>
          <w:lang w:eastAsia="en-GB"/>
        </w:rPr>
      </w:pPr>
      <w:r>
        <w:rPr>
          <w:lang w:eastAsia="en-GB"/>
        </w:rPr>
        <w:t xml:space="preserve">In the </w:t>
      </w:r>
      <w:r w:rsidRPr="00BD0270">
        <w:rPr>
          <w:b/>
          <w:bCs/>
          <w:i/>
          <w:iCs/>
          <w:lang w:eastAsia="en-GB"/>
        </w:rPr>
        <w:t>English and Welsh Magistrates Court</w:t>
      </w:r>
      <w:r>
        <w:rPr>
          <w:lang w:eastAsia="en-GB"/>
        </w:rPr>
        <w:t xml:space="preserve"> the crucial role is assigned to non-professionals, lay people or magistrates and the justices of the peace are responsible to make decisions regarding minor offense litigations. This plan intends to mix a community view point in the justice system and attract the public to be more engaged. Yet, these doubts waste no time in appearing regarding this technique in form of the cost, delay in the process of the case hearing and inaccuracies in the decision-making</w:t>
      </w:r>
      <w:r w:rsidR="00F63003">
        <w:rPr>
          <w:lang w:eastAsia="en-GB"/>
        </w:rPr>
        <w:t xml:space="preserve"> (</w:t>
      </w:r>
      <w:r w:rsidR="00F63003" w:rsidRPr="0051544E">
        <w:rPr>
          <w:shd w:val="clear" w:color="auto" w:fill="FFFFFF"/>
        </w:rPr>
        <w:t xml:space="preserve">Jones, </w:t>
      </w:r>
      <w:r w:rsidR="00F63003">
        <w:rPr>
          <w:shd w:val="clear" w:color="auto" w:fill="FFFFFF"/>
        </w:rPr>
        <w:t>2022).</w:t>
      </w:r>
      <w:r w:rsidR="00EE7037">
        <w:rPr>
          <w:lang w:eastAsia="en-GB"/>
        </w:rPr>
        <w:t xml:space="preserve"> </w:t>
      </w:r>
      <w:r>
        <w:rPr>
          <w:lang w:eastAsia="en-GB"/>
        </w:rPr>
        <w:t xml:space="preserve">For instance, the recruitment of </w:t>
      </w:r>
      <w:r w:rsidR="00EE7037">
        <w:rPr>
          <w:lang w:eastAsia="en-GB"/>
        </w:rPr>
        <w:t>unprofessional</w:t>
      </w:r>
      <w:r>
        <w:rPr>
          <w:lang w:eastAsia="en-GB"/>
        </w:rPr>
        <w:t xml:space="preserve"> judges rather than career judges would be very affordable. Lay magistrates are residents of a community, who got the opportunity to be a part of local judiciary by giving an oath specializing in the character and understanding of societal norms rather than legal </w:t>
      </w:r>
      <w:r>
        <w:rPr>
          <w:lang w:eastAsia="en-GB"/>
        </w:rPr>
        <w:lastRenderedPageBreak/>
        <w:t>expertise. The savings of justice system financial resources brings about a big deal, but how adequately are those people trained and equipped to sort out delicate legal situations is one of the questions</w:t>
      </w:r>
      <w:r w:rsidR="00F63003">
        <w:rPr>
          <w:lang w:eastAsia="en-GB"/>
        </w:rPr>
        <w:t xml:space="preserve"> (</w:t>
      </w:r>
      <w:r w:rsidR="00F63003" w:rsidRPr="0051544E">
        <w:rPr>
          <w:shd w:val="clear" w:color="auto" w:fill="FFFFFF"/>
        </w:rPr>
        <w:t>Stirk,</w:t>
      </w:r>
      <w:r w:rsidR="00F63003">
        <w:rPr>
          <w:shd w:val="clear" w:color="auto" w:fill="FFFFFF"/>
        </w:rPr>
        <w:t xml:space="preserve"> 2022).</w:t>
      </w:r>
    </w:p>
    <w:p w14:paraId="6CA9672F" w14:textId="7201EEC9" w:rsidR="00C958F2" w:rsidRDefault="00EE7037" w:rsidP="00C958F2">
      <w:pPr>
        <w:rPr>
          <w:lang w:eastAsia="en-GB"/>
        </w:rPr>
      </w:pPr>
      <w:r>
        <w:rPr>
          <w:lang w:eastAsia="en-GB"/>
        </w:rPr>
        <w:t>T</w:t>
      </w:r>
      <w:r w:rsidR="00C958F2">
        <w:rPr>
          <w:lang w:eastAsia="en-GB"/>
        </w:rPr>
        <w:t>he rate of cases heard at the magistrate court may</w:t>
      </w:r>
      <w:r>
        <w:rPr>
          <w:lang w:eastAsia="en-GB"/>
        </w:rPr>
        <w:t xml:space="preserve"> </w:t>
      </w:r>
      <w:r w:rsidR="00C958F2">
        <w:rPr>
          <w:lang w:eastAsia="en-GB"/>
        </w:rPr>
        <w:t>be affected by such considerations as the level of complexity, resources as well as scheduling problems. Cases that are handled too slowly or where the hearings are not promptly adhered to, causes frustration for those involved, and vitiates the smooth running of the judicial system. Through enhancements of case management techniques, equitable allocation of resources and technology integration, the processing of cases can be speeded up and appropriate determinations can be made on time</w:t>
      </w:r>
      <w:r w:rsidR="00F63003">
        <w:rPr>
          <w:lang w:eastAsia="en-GB"/>
        </w:rPr>
        <w:t xml:space="preserve"> (</w:t>
      </w:r>
      <w:r w:rsidR="00F63003" w:rsidRPr="0051544E">
        <w:rPr>
          <w:shd w:val="clear" w:color="auto" w:fill="FFFFFF"/>
        </w:rPr>
        <w:t>Waller</w:t>
      </w:r>
      <w:r w:rsidR="00F63003">
        <w:rPr>
          <w:shd w:val="clear" w:color="auto" w:fill="FFFFFF"/>
        </w:rPr>
        <w:t xml:space="preserve"> a</w:t>
      </w:r>
      <w:r w:rsidR="00F63003" w:rsidRPr="0051544E">
        <w:rPr>
          <w:shd w:val="clear" w:color="auto" w:fill="FFFFFF"/>
        </w:rPr>
        <w:t xml:space="preserve">nd Sakande, </w:t>
      </w:r>
      <w:r w:rsidR="00F63003">
        <w:rPr>
          <w:shd w:val="clear" w:color="auto" w:fill="FFFFFF"/>
        </w:rPr>
        <w:t>2024).</w:t>
      </w:r>
      <w:r w:rsidR="00FE0013">
        <w:rPr>
          <w:lang w:eastAsia="en-GB"/>
        </w:rPr>
        <w:t xml:space="preserve"> </w:t>
      </w:r>
      <w:r w:rsidR="00C958F2">
        <w:rPr>
          <w:lang w:eastAsia="en-GB"/>
        </w:rPr>
        <w:t xml:space="preserve">In the contrast, </w:t>
      </w:r>
      <w:r w:rsidR="00C958F2" w:rsidRPr="00FE0013">
        <w:rPr>
          <w:b/>
          <w:bCs/>
          <w:i/>
          <w:iCs/>
          <w:lang w:eastAsia="en-GB"/>
        </w:rPr>
        <w:t>Crown Court</w:t>
      </w:r>
      <w:r w:rsidR="00C958F2">
        <w:rPr>
          <w:lang w:eastAsia="en-GB"/>
        </w:rPr>
        <w:t xml:space="preserve"> that deals with the most severe criminal offenses and </w:t>
      </w:r>
      <w:r w:rsidR="00CA78AA">
        <w:rPr>
          <w:lang w:eastAsia="en-GB"/>
        </w:rPr>
        <w:t>trialling</w:t>
      </w:r>
      <w:r w:rsidR="00C958F2">
        <w:rPr>
          <w:lang w:eastAsia="en-GB"/>
        </w:rPr>
        <w:t xml:space="preserve"> by juries tends to use ordinary lay people in the form of juries. The </w:t>
      </w:r>
      <w:r w:rsidR="00C958F2" w:rsidRPr="00CA78AA">
        <w:rPr>
          <w:b/>
          <w:bCs/>
          <w:i/>
          <w:iCs/>
          <w:lang w:eastAsia="en-GB"/>
        </w:rPr>
        <w:t>Juries Act of 1974</w:t>
      </w:r>
      <w:r w:rsidR="00C958F2">
        <w:rPr>
          <w:lang w:eastAsia="en-GB"/>
        </w:rPr>
        <w:t xml:space="preserve"> provides a detailed procedure of the selection and composition of juries that guarantee the fair and impartial nature of the trial processes. Juries drawn from the electoral register is the case-in-pointing the involvement of people in the determination of guilt or innocence of a defendant through evidence presented in the courtroom</w:t>
      </w:r>
      <w:r w:rsidR="00F63003">
        <w:rPr>
          <w:lang w:eastAsia="en-GB"/>
        </w:rPr>
        <w:t xml:space="preserve"> (</w:t>
      </w:r>
      <w:r w:rsidR="00F63003" w:rsidRPr="0051544E">
        <w:rPr>
          <w:shd w:val="clear" w:color="auto" w:fill="FFFFFF"/>
        </w:rPr>
        <w:t>Legislation, 2024</w:t>
      </w:r>
      <w:r w:rsidR="00F63003">
        <w:rPr>
          <w:shd w:val="clear" w:color="auto" w:fill="FFFFFF"/>
        </w:rPr>
        <w:t>).</w:t>
      </w:r>
    </w:p>
    <w:p w14:paraId="349FCDDE" w14:textId="384A65B7" w:rsidR="00C958F2" w:rsidRDefault="00C958F2" w:rsidP="00C958F2">
      <w:pPr>
        <w:rPr>
          <w:lang w:eastAsia="en-GB"/>
        </w:rPr>
      </w:pPr>
      <w:r>
        <w:rPr>
          <w:lang w:eastAsia="en-GB"/>
        </w:rPr>
        <w:t xml:space="preserve">Regarding the possible options for solving the issues that appear in both </w:t>
      </w:r>
      <w:r w:rsidRPr="00CA78AA">
        <w:rPr>
          <w:b/>
          <w:bCs/>
          <w:i/>
          <w:iCs/>
          <w:lang w:eastAsia="en-GB"/>
        </w:rPr>
        <w:t>Magistrate Court</w:t>
      </w:r>
      <w:r>
        <w:rPr>
          <w:lang w:eastAsia="en-GB"/>
        </w:rPr>
        <w:t xml:space="preserve"> and </w:t>
      </w:r>
      <w:r w:rsidRPr="00CA78AA">
        <w:rPr>
          <w:b/>
          <w:bCs/>
          <w:i/>
          <w:iCs/>
          <w:lang w:eastAsia="en-GB"/>
        </w:rPr>
        <w:t>Crown Court,</w:t>
      </w:r>
      <w:r>
        <w:rPr>
          <w:lang w:eastAsia="en-GB"/>
        </w:rPr>
        <w:t xml:space="preserve"> several measures can be applied. At the </w:t>
      </w:r>
      <w:r w:rsidRPr="00CA78AA">
        <w:rPr>
          <w:b/>
          <w:bCs/>
          <w:i/>
          <w:iCs/>
          <w:lang w:eastAsia="en-GB"/>
        </w:rPr>
        <w:t>Tribunal Court,</w:t>
      </w:r>
      <w:r>
        <w:rPr>
          <w:lang w:eastAsia="en-GB"/>
        </w:rPr>
        <w:t xml:space="preserve"> the enhanced training of non-lawyers (lay magistrates) can improve the quality of judgments, encompassing legal knowledge and decision making</w:t>
      </w:r>
      <w:r w:rsidR="00F63003">
        <w:rPr>
          <w:lang w:eastAsia="en-GB"/>
        </w:rPr>
        <w:t xml:space="preserve"> (</w:t>
      </w:r>
      <w:r w:rsidR="00F63003" w:rsidRPr="0051544E">
        <w:rPr>
          <w:shd w:val="clear" w:color="auto" w:fill="FFFFFF"/>
        </w:rPr>
        <w:t xml:space="preserve">Jones, </w:t>
      </w:r>
      <w:r w:rsidR="00F63003">
        <w:rPr>
          <w:shd w:val="clear" w:color="auto" w:fill="FFFFFF"/>
        </w:rPr>
        <w:t>2022).</w:t>
      </w:r>
      <w:r>
        <w:rPr>
          <w:lang w:eastAsia="en-GB"/>
        </w:rPr>
        <w:t xml:space="preserve"> Moreover, procuring technology for case management and automated administrative procedures leads to decreasing delays and gets it cheaper also.</w:t>
      </w:r>
      <w:r w:rsidR="00900925">
        <w:rPr>
          <w:lang w:eastAsia="en-GB"/>
        </w:rPr>
        <w:t xml:space="preserve"> </w:t>
      </w:r>
      <w:r>
        <w:rPr>
          <w:lang w:eastAsia="en-GB"/>
        </w:rPr>
        <w:t xml:space="preserve">For </w:t>
      </w:r>
      <w:r w:rsidR="00900925">
        <w:rPr>
          <w:lang w:eastAsia="en-GB"/>
        </w:rPr>
        <w:t>t</w:t>
      </w:r>
      <w:r>
        <w:rPr>
          <w:lang w:eastAsia="en-GB"/>
        </w:rPr>
        <w:t xml:space="preserve">he Crown Court, reforms may include making the jury selection more </w:t>
      </w:r>
      <w:r w:rsidR="00900925">
        <w:rPr>
          <w:lang w:eastAsia="en-GB"/>
        </w:rPr>
        <w:t>reasonable. This will help</w:t>
      </w:r>
      <w:r>
        <w:rPr>
          <w:lang w:eastAsia="en-GB"/>
        </w:rPr>
        <w:t xml:space="preserve"> to reflect the diversity of society, aiding and guidance for jurors and addressing the issues that arise from lengthy delays in trials and complex nature of the cases</w:t>
      </w:r>
      <w:r w:rsidR="00F63003">
        <w:rPr>
          <w:lang w:eastAsia="en-GB"/>
        </w:rPr>
        <w:t xml:space="preserve"> </w:t>
      </w:r>
      <w:r w:rsidR="00F63003" w:rsidRPr="00F63003">
        <w:t>(Stirk, 2022).</w:t>
      </w:r>
      <w:r w:rsidRPr="00F63003">
        <w:t xml:space="preserve"> Encouraging methods of dispute resolution alternative to the trial, e.g. mediation</w:t>
      </w:r>
      <w:r>
        <w:rPr>
          <w:lang w:eastAsia="en-GB"/>
        </w:rPr>
        <w:t xml:space="preserve"> may serve to </w:t>
      </w:r>
      <w:r w:rsidR="00900925">
        <w:rPr>
          <w:lang w:eastAsia="en-GB"/>
        </w:rPr>
        <w:t>mitigate</w:t>
      </w:r>
      <w:r>
        <w:rPr>
          <w:lang w:eastAsia="en-GB"/>
        </w:rPr>
        <w:t xml:space="preserve"> the Crown Court caseload and promote faster outcomes of cases.</w:t>
      </w:r>
    </w:p>
    <w:p w14:paraId="0B8EDD07" w14:textId="64331588" w:rsidR="0099046C" w:rsidRDefault="0099046C" w:rsidP="0099046C">
      <w:pPr>
        <w:pStyle w:val="Heading1"/>
      </w:pPr>
      <w:bookmarkStart w:id="2" w:name="_Toc161759452"/>
      <w:r>
        <w:t>Conclusion</w:t>
      </w:r>
      <w:bookmarkEnd w:id="2"/>
    </w:p>
    <w:p w14:paraId="4BDA67E6" w14:textId="3A201F6E" w:rsidR="00C958F2" w:rsidRDefault="00C958F2" w:rsidP="00C958F2">
      <w:pPr>
        <w:rPr>
          <w:lang w:eastAsia="en-GB"/>
        </w:rPr>
      </w:pPr>
      <w:r>
        <w:rPr>
          <w:lang w:eastAsia="en-GB"/>
        </w:rPr>
        <w:t xml:space="preserve">Lastly, the </w:t>
      </w:r>
      <w:r w:rsidRPr="00900925">
        <w:rPr>
          <w:b/>
          <w:bCs/>
          <w:i/>
          <w:iCs/>
          <w:lang w:eastAsia="en-GB"/>
        </w:rPr>
        <w:t>Magistrates Court</w:t>
      </w:r>
      <w:r>
        <w:rPr>
          <w:lang w:eastAsia="en-GB"/>
        </w:rPr>
        <w:t xml:space="preserve"> and the </w:t>
      </w:r>
      <w:r w:rsidRPr="00900925">
        <w:rPr>
          <w:b/>
          <w:bCs/>
          <w:i/>
          <w:iCs/>
          <w:lang w:eastAsia="en-GB"/>
        </w:rPr>
        <w:t>Crown Court</w:t>
      </w:r>
      <w:r>
        <w:rPr>
          <w:lang w:eastAsia="en-GB"/>
        </w:rPr>
        <w:t xml:space="preserve"> as the main criminal courts of England and Wales</w:t>
      </w:r>
      <w:r w:rsidR="006232C7">
        <w:rPr>
          <w:lang w:eastAsia="en-GB"/>
        </w:rPr>
        <w:t>. They are considered</w:t>
      </w:r>
      <w:r>
        <w:rPr>
          <w:lang w:eastAsia="en-GB"/>
        </w:rPr>
        <w:t xml:space="preserve"> </w:t>
      </w:r>
      <w:r w:rsidR="006232C7">
        <w:rPr>
          <w:lang w:eastAsia="en-GB"/>
        </w:rPr>
        <w:t>with</w:t>
      </w:r>
      <w:r>
        <w:rPr>
          <w:lang w:eastAsia="en-GB"/>
        </w:rPr>
        <w:t xml:space="preserve"> great importance and have been evidently doing their job to provide justice, however, facing numerous problem that need to be addressed and reformed. The Magistrates Courts usually utilize lay magistrates, which, on one side, can be timely and cost-effective</w:t>
      </w:r>
      <w:r w:rsidR="00AE7B0C">
        <w:rPr>
          <w:lang w:eastAsia="en-GB"/>
        </w:rPr>
        <w:t xml:space="preserve">. </w:t>
      </w:r>
      <w:r w:rsidR="00F63003">
        <w:rPr>
          <w:lang w:eastAsia="en-GB"/>
        </w:rPr>
        <w:t>But</w:t>
      </w:r>
      <w:r>
        <w:rPr>
          <w:lang w:eastAsia="en-GB"/>
        </w:rPr>
        <w:t xml:space="preserve"> they might require advanced training to cope adequately with complex legal cases. The fact that case hearings are delayed implies that there are such improvement areas </w:t>
      </w:r>
      <w:r>
        <w:rPr>
          <w:lang w:eastAsia="en-GB"/>
        </w:rPr>
        <w:lastRenderedPageBreak/>
        <w:t>that are dictated by the necessity of improved case management practices for the efficient conduct and timely delivery of justice.</w:t>
      </w:r>
    </w:p>
    <w:p w14:paraId="266B0548" w14:textId="111EA05A" w:rsidR="00C958F2" w:rsidRDefault="00C958F2" w:rsidP="00C958F2">
      <w:pPr>
        <w:rPr>
          <w:lang w:eastAsia="en-GB"/>
        </w:rPr>
      </w:pPr>
      <w:r>
        <w:rPr>
          <w:lang w:eastAsia="en-GB"/>
        </w:rPr>
        <w:t xml:space="preserve">Likewise, the jury trial which arises under the </w:t>
      </w:r>
      <w:r w:rsidRPr="00AE7B0C">
        <w:rPr>
          <w:b/>
          <w:bCs/>
          <w:i/>
          <w:iCs/>
          <w:lang w:eastAsia="en-GB"/>
        </w:rPr>
        <w:t>Juries Act 1974</w:t>
      </w:r>
      <w:r>
        <w:rPr>
          <w:lang w:eastAsia="en-GB"/>
        </w:rPr>
        <w:t xml:space="preserve"> in the </w:t>
      </w:r>
      <w:r w:rsidRPr="00AE7B0C">
        <w:rPr>
          <w:b/>
          <w:bCs/>
          <w:i/>
          <w:iCs/>
          <w:lang w:eastAsia="en-GB"/>
        </w:rPr>
        <w:t>Crown Court</w:t>
      </w:r>
      <w:r>
        <w:rPr>
          <w:lang w:eastAsia="en-GB"/>
        </w:rPr>
        <w:t xml:space="preserve"> makes sure that fairness is upheld</w:t>
      </w:r>
      <w:r w:rsidR="00AE7B0C">
        <w:rPr>
          <w:lang w:eastAsia="en-GB"/>
        </w:rPr>
        <w:t>,</w:t>
      </w:r>
      <w:r>
        <w:rPr>
          <w:lang w:eastAsia="en-GB"/>
        </w:rPr>
        <w:t xml:space="preserve"> but there too are challenges that come up when it comes to jury selection, ethics, and the case complexity. With more innovative reforms on jury selection, </w:t>
      </w:r>
      <w:r w:rsidR="00AE7B0C">
        <w:rPr>
          <w:lang w:eastAsia="en-GB"/>
        </w:rPr>
        <w:t>it</w:t>
      </w:r>
      <w:r>
        <w:rPr>
          <w:lang w:eastAsia="en-GB"/>
        </w:rPr>
        <w:t xml:space="preserve"> support</w:t>
      </w:r>
      <w:r w:rsidR="001F78B2">
        <w:rPr>
          <w:lang w:eastAsia="en-GB"/>
        </w:rPr>
        <w:t>s</w:t>
      </w:r>
      <w:r>
        <w:rPr>
          <w:lang w:eastAsia="en-GB"/>
        </w:rPr>
        <w:t xml:space="preserve"> as </w:t>
      </w:r>
      <w:r w:rsidR="001F78B2">
        <w:rPr>
          <w:lang w:eastAsia="en-GB"/>
        </w:rPr>
        <w:t>an</w:t>
      </w:r>
      <w:r>
        <w:rPr>
          <w:lang w:eastAsia="en-GB"/>
        </w:rPr>
        <w:t xml:space="preserve"> alternative dispute resolution procedures and modern technological advancements</w:t>
      </w:r>
      <w:r w:rsidR="001F78B2">
        <w:rPr>
          <w:lang w:eastAsia="en-GB"/>
        </w:rPr>
        <w:t>. This will lead the</w:t>
      </w:r>
      <w:r>
        <w:rPr>
          <w:lang w:eastAsia="en-GB"/>
        </w:rPr>
        <w:t xml:space="preserve"> new court system</w:t>
      </w:r>
      <w:r w:rsidR="001F78B2">
        <w:rPr>
          <w:lang w:eastAsia="en-GB"/>
        </w:rPr>
        <w:t>, to</w:t>
      </w:r>
      <w:r>
        <w:rPr>
          <w:lang w:eastAsia="en-GB"/>
        </w:rPr>
        <w:t xml:space="preserve"> significantly improve its efficiency and fairness.</w:t>
      </w:r>
      <w:r w:rsidR="001F78B2">
        <w:rPr>
          <w:lang w:eastAsia="en-GB"/>
        </w:rPr>
        <w:t xml:space="preserve"> </w:t>
      </w:r>
      <w:r>
        <w:rPr>
          <w:lang w:eastAsia="en-GB"/>
        </w:rPr>
        <w:t>Therefore, the suggested amendment for both courts is building capacity in concrete and financial literacy for an ordinary person</w:t>
      </w:r>
      <w:r w:rsidR="001F78B2">
        <w:rPr>
          <w:lang w:eastAsia="en-GB"/>
        </w:rPr>
        <w:t>. This also include</w:t>
      </w:r>
      <w:r>
        <w:rPr>
          <w:lang w:eastAsia="en-GB"/>
        </w:rPr>
        <w:t xml:space="preserve"> adopting new technology for all the procedures of dispute resolution, fostering alternative dispute resolution, and reducing congestion at the trial courts. Implementation of such reforms would result </w:t>
      </w:r>
      <w:r w:rsidR="001F78B2">
        <w:rPr>
          <w:lang w:eastAsia="en-GB"/>
        </w:rPr>
        <w:t xml:space="preserve">the </w:t>
      </w:r>
      <w:r>
        <w:rPr>
          <w:lang w:eastAsia="en-GB"/>
        </w:rPr>
        <w:t>England and Wales</w:t>
      </w:r>
      <w:r w:rsidR="001F78B2" w:rsidRPr="001F78B2">
        <w:rPr>
          <w:lang w:eastAsia="en-GB"/>
        </w:rPr>
        <w:t xml:space="preserve"> </w:t>
      </w:r>
      <w:r w:rsidR="001F78B2">
        <w:rPr>
          <w:lang w:eastAsia="en-GB"/>
        </w:rPr>
        <w:t>justice system</w:t>
      </w:r>
      <w:r>
        <w:rPr>
          <w:lang w:eastAsia="en-GB"/>
        </w:rPr>
        <w:t xml:space="preserve"> more effective, fair, and efficient</w:t>
      </w:r>
      <w:r w:rsidR="003B04FB">
        <w:rPr>
          <w:lang w:eastAsia="en-GB"/>
        </w:rPr>
        <w:t xml:space="preserve">. </w:t>
      </w:r>
    </w:p>
    <w:p w14:paraId="4EDEF11B" w14:textId="77777777" w:rsidR="00004420" w:rsidRDefault="00004420" w:rsidP="00004420">
      <w:pPr>
        <w:rPr>
          <w:lang w:eastAsia="en-GB"/>
        </w:rPr>
      </w:pPr>
    </w:p>
    <w:p w14:paraId="47CB5624" w14:textId="77777777" w:rsidR="00C958F2" w:rsidRDefault="00C958F2">
      <w:pPr>
        <w:spacing w:line="259" w:lineRule="auto"/>
        <w:jc w:val="left"/>
        <w:rPr>
          <w:rFonts w:eastAsiaTheme="majorEastAsia" w:cstheme="majorBidi"/>
          <w:b/>
          <w:color w:val="000000" w:themeColor="text1"/>
          <w:szCs w:val="32"/>
          <w:lang w:eastAsia="en-GB"/>
        </w:rPr>
      </w:pPr>
      <w:r>
        <w:br w:type="page"/>
      </w:r>
    </w:p>
    <w:p w14:paraId="3D1B77F6" w14:textId="40B3AB9C" w:rsidR="0099046C" w:rsidRDefault="0099046C" w:rsidP="0099046C">
      <w:pPr>
        <w:pStyle w:val="Heading1"/>
      </w:pPr>
      <w:bookmarkStart w:id="3" w:name="_Toc161759453"/>
      <w:r>
        <w:lastRenderedPageBreak/>
        <w:t>References</w:t>
      </w:r>
      <w:bookmarkEnd w:id="3"/>
    </w:p>
    <w:p w14:paraId="51BA1891" w14:textId="276BEC8C" w:rsidR="0051544E" w:rsidRPr="0051544E" w:rsidRDefault="0051544E" w:rsidP="0051544E">
      <w:pPr>
        <w:rPr>
          <w:shd w:val="clear" w:color="auto" w:fill="FFFFFF"/>
        </w:rPr>
      </w:pPr>
      <w:bookmarkStart w:id="4" w:name="_Hlk161759661"/>
      <w:r w:rsidRPr="0051544E">
        <w:rPr>
          <w:shd w:val="clear" w:color="auto" w:fill="FFFFFF"/>
        </w:rPr>
        <w:t>Antal, T., 2023. Changes in the English Jury in the 19</w:t>
      </w:r>
      <w:r w:rsidRPr="00F63003">
        <w:rPr>
          <w:shd w:val="clear" w:color="auto" w:fill="FFFFFF"/>
          <w:vertAlign w:val="superscript"/>
        </w:rPr>
        <w:t>th</w:t>
      </w:r>
      <w:r w:rsidR="00F63003">
        <w:rPr>
          <w:shd w:val="clear" w:color="auto" w:fill="FFFFFF"/>
        </w:rPr>
        <w:t xml:space="preserve"> </w:t>
      </w:r>
      <w:r w:rsidRPr="0051544E">
        <w:rPr>
          <w:shd w:val="clear" w:color="auto" w:fill="FFFFFF"/>
        </w:rPr>
        <w:t>and 20</w:t>
      </w:r>
      <w:r w:rsidRPr="00F63003">
        <w:rPr>
          <w:shd w:val="clear" w:color="auto" w:fill="FFFFFF"/>
          <w:vertAlign w:val="superscript"/>
        </w:rPr>
        <w:t>th</w:t>
      </w:r>
      <w:r w:rsidR="00F63003">
        <w:rPr>
          <w:shd w:val="clear" w:color="auto" w:fill="FFFFFF"/>
        </w:rPr>
        <w:t xml:space="preserve"> </w:t>
      </w:r>
      <w:r w:rsidRPr="0051544E">
        <w:rPr>
          <w:shd w:val="clear" w:color="auto" w:fill="FFFFFF"/>
        </w:rPr>
        <w:t>Centuries. </w:t>
      </w:r>
      <w:r w:rsidRPr="0051544E">
        <w:rPr>
          <w:i/>
          <w:iCs/>
          <w:shd w:val="clear" w:color="auto" w:fill="FFFFFF"/>
        </w:rPr>
        <w:t>ZBORNIK RADOVA PRAVNI FAKULTET (NOVI SAD)</w:t>
      </w:r>
      <w:r w:rsidRPr="0051544E">
        <w:rPr>
          <w:shd w:val="clear" w:color="auto" w:fill="FFFFFF"/>
        </w:rPr>
        <w:t>, </w:t>
      </w:r>
      <w:r w:rsidRPr="0051544E">
        <w:rPr>
          <w:i/>
          <w:iCs/>
          <w:shd w:val="clear" w:color="auto" w:fill="FFFFFF"/>
        </w:rPr>
        <w:t>57</w:t>
      </w:r>
      <w:r w:rsidRPr="0051544E">
        <w:rPr>
          <w:shd w:val="clear" w:color="auto" w:fill="FFFFFF"/>
        </w:rPr>
        <w:t>(4), pp.1307-1320.</w:t>
      </w:r>
    </w:p>
    <w:p w14:paraId="6B4D464B" w14:textId="77777777" w:rsidR="0051544E" w:rsidRPr="0051544E" w:rsidRDefault="0051544E" w:rsidP="0051544E">
      <w:pPr>
        <w:rPr>
          <w:shd w:val="clear" w:color="auto" w:fill="FFFFFF"/>
        </w:rPr>
      </w:pPr>
      <w:r w:rsidRPr="0051544E">
        <w:rPr>
          <w:shd w:val="clear" w:color="auto" w:fill="FFFFFF"/>
        </w:rPr>
        <w:t>Berk, R., Heidari, H., Jabbari, S., Kearns, M. and Roth, A., 2021. Fairness in criminal justice risk assessments: The state of the art. </w:t>
      </w:r>
      <w:r w:rsidRPr="0051544E">
        <w:rPr>
          <w:i/>
          <w:iCs/>
          <w:shd w:val="clear" w:color="auto" w:fill="FFFFFF"/>
        </w:rPr>
        <w:t>Sociological Methods &amp; Research</w:t>
      </w:r>
      <w:r w:rsidRPr="0051544E">
        <w:rPr>
          <w:shd w:val="clear" w:color="auto" w:fill="FFFFFF"/>
        </w:rPr>
        <w:t>, </w:t>
      </w:r>
      <w:r w:rsidRPr="0051544E">
        <w:rPr>
          <w:i/>
          <w:iCs/>
          <w:shd w:val="clear" w:color="auto" w:fill="FFFFFF"/>
        </w:rPr>
        <w:t>50</w:t>
      </w:r>
      <w:r w:rsidRPr="0051544E">
        <w:rPr>
          <w:shd w:val="clear" w:color="auto" w:fill="FFFFFF"/>
        </w:rPr>
        <w:t xml:space="preserve">(1), pp.3-44. </w:t>
      </w:r>
    </w:p>
    <w:p w14:paraId="0E8EA05D" w14:textId="77777777" w:rsidR="0051544E" w:rsidRPr="0051544E" w:rsidRDefault="0051544E" w:rsidP="0051544E">
      <w:pPr>
        <w:rPr>
          <w:shd w:val="clear" w:color="auto" w:fill="FFFFFF"/>
        </w:rPr>
      </w:pPr>
      <w:r w:rsidRPr="0051544E">
        <w:rPr>
          <w:shd w:val="clear" w:color="auto" w:fill="FFFFFF"/>
        </w:rPr>
        <w:t>Cohen, M.A., 2020. </w:t>
      </w:r>
      <w:r w:rsidRPr="0051544E">
        <w:rPr>
          <w:i/>
          <w:iCs/>
          <w:shd w:val="clear" w:color="auto" w:fill="FFFFFF"/>
        </w:rPr>
        <w:t>The costs of crime and justice</w:t>
      </w:r>
      <w:r w:rsidRPr="0051544E">
        <w:rPr>
          <w:shd w:val="clear" w:color="auto" w:fill="FFFFFF"/>
        </w:rPr>
        <w:t>. Routledge.</w:t>
      </w:r>
    </w:p>
    <w:p w14:paraId="10AABFAB" w14:textId="77777777" w:rsidR="0051544E" w:rsidRPr="0051544E" w:rsidRDefault="0051544E" w:rsidP="0051544E">
      <w:pPr>
        <w:rPr>
          <w:shd w:val="clear" w:color="auto" w:fill="FFFFFF"/>
        </w:rPr>
      </w:pPr>
      <w:r w:rsidRPr="0051544E">
        <w:rPr>
          <w:shd w:val="clear" w:color="auto" w:fill="FFFFFF"/>
        </w:rPr>
        <w:t>Farrall, S., Hay, C., Gray, E., Farrall, S., Hay, C. and Gray, E., 2020. Rising Punitiveness in the English and Welsh Criminal Justice System. </w:t>
      </w:r>
      <w:r w:rsidRPr="0051544E">
        <w:rPr>
          <w:i/>
          <w:iCs/>
          <w:shd w:val="clear" w:color="auto" w:fill="FFFFFF"/>
        </w:rPr>
        <w:t>Exploring Political Legacies</w:t>
      </w:r>
      <w:r w:rsidRPr="0051544E">
        <w:rPr>
          <w:shd w:val="clear" w:color="auto" w:fill="FFFFFF"/>
        </w:rPr>
        <w:t xml:space="preserve">, pp.73-93. </w:t>
      </w:r>
    </w:p>
    <w:p w14:paraId="0187B939" w14:textId="77777777" w:rsidR="0051544E" w:rsidRPr="0051544E" w:rsidRDefault="0051544E" w:rsidP="0051544E">
      <w:pPr>
        <w:rPr>
          <w:shd w:val="clear" w:color="auto" w:fill="FFFFFF"/>
        </w:rPr>
      </w:pPr>
      <w:r w:rsidRPr="0051544E">
        <w:rPr>
          <w:shd w:val="clear" w:color="auto" w:fill="FFFFFF"/>
        </w:rPr>
        <w:t>Herring, J., 2021. </w:t>
      </w:r>
      <w:r w:rsidRPr="0051544E">
        <w:rPr>
          <w:i/>
          <w:iCs/>
          <w:shd w:val="clear" w:color="auto" w:fill="FFFFFF"/>
        </w:rPr>
        <w:t>Criminal law: The basics</w:t>
      </w:r>
      <w:r w:rsidRPr="0051544E">
        <w:rPr>
          <w:shd w:val="clear" w:color="auto" w:fill="FFFFFF"/>
        </w:rPr>
        <w:t xml:space="preserve">. Routledge. </w:t>
      </w:r>
    </w:p>
    <w:p w14:paraId="4ED978BA" w14:textId="77777777" w:rsidR="0051544E" w:rsidRPr="0051544E" w:rsidRDefault="0051544E" w:rsidP="0051544E">
      <w:pPr>
        <w:rPr>
          <w:shd w:val="clear" w:color="auto" w:fill="FFFFFF"/>
        </w:rPr>
      </w:pPr>
      <w:r w:rsidRPr="0051544E">
        <w:rPr>
          <w:shd w:val="clear" w:color="auto" w:fill="FFFFFF"/>
        </w:rPr>
        <w:t>Jones, R., 2022. Criminology and criminal justice in post-devolution Wales. </w:t>
      </w:r>
      <w:r w:rsidRPr="0051544E">
        <w:rPr>
          <w:i/>
          <w:iCs/>
          <w:shd w:val="clear" w:color="auto" w:fill="FFFFFF"/>
        </w:rPr>
        <w:t>European Journal of Criminology</w:t>
      </w:r>
      <w:r w:rsidRPr="0051544E">
        <w:rPr>
          <w:shd w:val="clear" w:color="auto" w:fill="FFFFFF"/>
        </w:rPr>
        <w:t>, </w:t>
      </w:r>
      <w:r w:rsidRPr="0051544E">
        <w:rPr>
          <w:i/>
          <w:iCs/>
          <w:shd w:val="clear" w:color="auto" w:fill="FFFFFF"/>
        </w:rPr>
        <w:t>19</w:t>
      </w:r>
      <w:r w:rsidRPr="0051544E">
        <w:rPr>
          <w:shd w:val="clear" w:color="auto" w:fill="FFFFFF"/>
        </w:rPr>
        <w:t xml:space="preserve">(4), pp.811-829. </w:t>
      </w:r>
    </w:p>
    <w:p w14:paraId="07F95A2E" w14:textId="77777777" w:rsidR="0051544E" w:rsidRPr="0051544E" w:rsidRDefault="0051544E" w:rsidP="0051544E">
      <w:pPr>
        <w:rPr>
          <w:shd w:val="clear" w:color="auto" w:fill="FFFFFF"/>
        </w:rPr>
      </w:pPr>
      <w:r w:rsidRPr="0051544E">
        <w:rPr>
          <w:shd w:val="clear" w:color="auto" w:fill="FFFFFF"/>
        </w:rPr>
        <w:t xml:space="preserve">Judiciary.uk, 2024. </w:t>
      </w:r>
      <w:r w:rsidRPr="0051544E">
        <w:rPr>
          <w:i/>
          <w:iCs/>
          <w:shd w:val="clear" w:color="auto" w:fill="FFFFFF"/>
        </w:rPr>
        <w:t xml:space="preserve">Structure of the Courts &amp; Tribunals system. </w:t>
      </w:r>
      <w:r w:rsidRPr="0051544E">
        <w:rPr>
          <w:shd w:val="clear" w:color="auto" w:fill="FFFFFF"/>
        </w:rPr>
        <w:t xml:space="preserve">Available at: </w:t>
      </w:r>
      <w:hyperlink r:id="rId7" w:anchor=":~:text=Different%20types%20of%20case%20are,sent%20to%20the%20Crown%20Court" w:history="1">
        <w:r w:rsidRPr="0051544E">
          <w:rPr>
            <w:rStyle w:val="Hyperlink"/>
            <w:szCs w:val="24"/>
            <w:shd w:val="clear" w:color="auto" w:fill="FFFFFF"/>
          </w:rPr>
          <w:t>https://www.judiciary.uk/about-the-judiciary/our-justice-system/court-structure/#:~:text=Different%20types%20of%20case%20are,sent%20to%20the%20Crown%20Court</w:t>
        </w:r>
      </w:hyperlink>
      <w:r w:rsidRPr="0051544E">
        <w:rPr>
          <w:shd w:val="clear" w:color="auto" w:fill="FFFFFF"/>
        </w:rPr>
        <w:t xml:space="preserve"> [Accessed on: 19 March 2024].</w:t>
      </w:r>
    </w:p>
    <w:p w14:paraId="04055727" w14:textId="77777777" w:rsidR="0051544E" w:rsidRPr="0051544E" w:rsidRDefault="0051544E" w:rsidP="0051544E">
      <w:pPr>
        <w:rPr>
          <w:shd w:val="clear" w:color="auto" w:fill="FFFFFF"/>
        </w:rPr>
      </w:pPr>
      <w:r w:rsidRPr="0051544E">
        <w:rPr>
          <w:shd w:val="clear" w:color="auto" w:fill="FFFFFF"/>
        </w:rPr>
        <w:t xml:space="preserve">Legislation, 2024. </w:t>
      </w:r>
      <w:r w:rsidRPr="0051544E">
        <w:rPr>
          <w:i/>
          <w:iCs/>
          <w:shd w:val="clear" w:color="auto" w:fill="FFFFFF"/>
        </w:rPr>
        <w:t xml:space="preserve">Changes to legislation: Juries Act 1974. </w:t>
      </w:r>
      <w:r w:rsidRPr="0051544E">
        <w:rPr>
          <w:shd w:val="clear" w:color="auto" w:fill="FFFFFF"/>
        </w:rPr>
        <w:t xml:space="preserve">Available at: </w:t>
      </w:r>
      <w:hyperlink r:id="rId8" w:history="1">
        <w:r w:rsidRPr="0051544E">
          <w:rPr>
            <w:rStyle w:val="Hyperlink"/>
            <w:szCs w:val="24"/>
            <w:shd w:val="clear" w:color="auto" w:fill="FFFFFF"/>
          </w:rPr>
          <w:t>https://www.legislation.gov.uk/ukpga/1974/23/contents</w:t>
        </w:r>
      </w:hyperlink>
      <w:r w:rsidRPr="0051544E">
        <w:rPr>
          <w:shd w:val="clear" w:color="auto" w:fill="FFFFFF"/>
        </w:rPr>
        <w:t xml:space="preserve"> [Accessed on: 19 March 2024].</w:t>
      </w:r>
    </w:p>
    <w:p w14:paraId="5BED2EBC" w14:textId="77777777" w:rsidR="0051544E" w:rsidRPr="0051544E" w:rsidRDefault="0051544E" w:rsidP="0051544E">
      <w:pPr>
        <w:rPr>
          <w:shd w:val="clear" w:color="auto" w:fill="FFFFFF"/>
        </w:rPr>
      </w:pPr>
      <w:r w:rsidRPr="0051544E">
        <w:rPr>
          <w:shd w:val="clear" w:color="auto" w:fill="FFFFFF"/>
        </w:rPr>
        <w:t>Stirk, S., 2022. The Future of Lay Participation in the Criminal Justice System in England and Wales: A Critical Assessment. Liverpool John Moores University (United Kingdom).</w:t>
      </w:r>
    </w:p>
    <w:p w14:paraId="3526CBA6" w14:textId="77777777" w:rsidR="0051544E" w:rsidRPr="0051544E" w:rsidRDefault="0051544E" w:rsidP="0051544E">
      <w:pPr>
        <w:rPr>
          <w:shd w:val="clear" w:color="auto" w:fill="FFFFFF"/>
        </w:rPr>
      </w:pPr>
      <w:r w:rsidRPr="0051544E">
        <w:rPr>
          <w:shd w:val="clear" w:color="auto" w:fill="FFFFFF"/>
        </w:rPr>
        <w:t>Waller, N. and Sakande, N., 2024. Majority jury verdicts in England and Wales: a vestige of white supremacy? </w:t>
      </w:r>
      <w:r w:rsidRPr="0051544E">
        <w:rPr>
          <w:i/>
          <w:iCs/>
          <w:shd w:val="clear" w:color="auto" w:fill="FFFFFF"/>
        </w:rPr>
        <w:t>Race &amp; Class</w:t>
      </w:r>
      <w:r w:rsidRPr="0051544E">
        <w:rPr>
          <w:shd w:val="clear" w:color="auto" w:fill="FFFFFF"/>
        </w:rPr>
        <w:t xml:space="preserve">, p.03063968231212992. </w:t>
      </w:r>
    </w:p>
    <w:bookmarkEnd w:id="4"/>
    <w:p w14:paraId="6CDBBECB" w14:textId="77777777" w:rsidR="00F941E1" w:rsidRPr="00BB768E" w:rsidRDefault="00F941E1" w:rsidP="00F941E1">
      <w:pPr>
        <w:rPr>
          <w:szCs w:val="24"/>
          <w:shd w:val="clear" w:color="auto" w:fill="FFFFFF"/>
        </w:rPr>
      </w:pPr>
    </w:p>
    <w:p w14:paraId="51B34B5B" w14:textId="77777777" w:rsidR="00F941E1" w:rsidRPr="003B04FB" w:rsidRDefault="00F941E1" w:rsidP="003B04FB">
      <w:pPr>
        <w:rPr>
          <w:lang w:eastAsia="en-GB"/>
        </w:rPr>
      </w:pPr>
    </w:p>
    <w:p w14:paraId="097F0FE2" w14:textId="77777777" w:rsidR="0099046C" w:rsidRDefault="0099046C"/>
    <w:sectPr w:rsidR="0099046C" w:rsidSect="0097328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F410D"/>
    <w:multiLevelType w:val="hybridMultilevel"/>
    <w:tmpl w:val="9AA8A2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52851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F97"/>
    <w:rsid w:val="00004420"/>
    <w:rsid w:val="00063F95"/>
    <w:rsid w:val="00133DD7"/>
    <w:rsid w:val="001410A4"/>
    <w:rsid w:val="001F78B2"/>
    <w:rsid w:val="002138CE"/>
    <w:rsid w:val="002545A2"/>
    <w:rsid w:val="003043EC"/>
    <w:rsid w:val="00321A9C"/>
    <w:rsid w:val="00353D3E"/>
    <w:rsid w:val="0037283B"/>
    <w:rsid w:val="003B04FB"/>
    <w:rsid w:val="00440AD1"/>
    <w:rsid w:val="00445187"/>
    <w:rsid w:val="004B5A36"/>
    <w:rsid w:val="004B6FD7"/>
    <w:rsid w:val="004C0F59"/>
    <w:rsid w:val="00514A35"/>
    <w:rsid w:val="0051544E"/>
    <w:rsid w:val="00527943"/>
    <w:rsid w:val="00581B7E"/>
    <w:rsid w:val="00590FA4"/>
    <w:rsid w:val="005F265D"/>
    <w:rsid w:val="00602778"/>
    <w:rsid w:val="006232C7"/>
    <w:rsid w:val="0065574B"/>
    <w:rsid w:val="006F766A"/>
    <w:rsid w:val="007F1F06"/>
    <w:rsid w:val="00842D1C"/>
    <w:rsid w:val="00900925"/>
    <w:rsid w:val="00945DC4"/>
    <w:rsid w:val="00946955"/>
    <w:rsid w:val="00973288"/>
    <w:rsid w:val="0099046C"/>
    <w:rsid w:val="009F68A4"/>
    <w:rsid w:val="00A031FB"/>
    <w:rsid w:val="00A15F97"/>
    <w:rsid w:val="00AE7826"/>
    <w:rsid w:val="00AE7B0C"/>
    <w:rsid w:val="00B11C57"/>
    <w:rsid w:val="00B20111"/>
    <w:rsid w:val="00BD0270"/>
    <w:rsid w:val="00BE7B89"/>
    <w:rsid w:val="00C4601A"/>
    <w:rsid w:val="00C71020"/>
    <w:rsid w:val="00C771E1"/>
    <w:rsid w:val="00C958F2"/>
    <w:rsid w:val="00CA78AA"/>
    <w:rsid w:val="00CB6D10"/>
    <w:rsid w:val="00CE4DA6"/>
    <w:rsid w:val="00D640FB"/>
    <w:rsid w:val="00E55E8A"/>
    <w:rsid w:val="00EE7037"/>
    <w:rsid w:val="00F63003"/>
    <w:rsid w:val="00F67A8C"/>
    <w:rsid w:val="00F75104"/>
    <w:rsid w:val="00F941E1"/>
    <w:rsid w:val="00FB2A97"/>
    <w:rsid w:val="00FE0013"/>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DBF12"/>
  <w15:chartTrackingRefBased/>
  <w15:docId w15:val="{F1B68A57-0AA9-46CA-8485-217DE8B2D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104"/>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FB2A97"/>
    <w:pPr>
      <w:keepNext/>
      <w:keepLines/>
      <w:spacing w:before="240" w:after="0"/>
      <w:outlineLvl w:val="0"/>
    </w:pPr>
    <w:rPr>
      <w:rFonts w:eastAsiaTheme="majorEastAsia" w:cstheme="majorBidi"/>
      <w:b/>
      <w:color w:val="000000" w:themeColor="text1"/>
      <w:szCs w:val="32"/>
      <w:lang w:eastAsia="en-GB"/>
    </w:rPr>
  </w:style>
  <w:style w:type="paragraph" w:styleId="Heading2">
    <w:name w:val="heading 2"/>
    <w:basedOn w:val="Normal"/>
    <w:next w:val="Normal"/>
    <w:link w:val="Heading2Char"/>
    <w:autoRedefine/>
    <w:uiPriority w:val="9"/>
    <w:unhideWhenUsed/>
    <w:qFormat/>
    <w:rsid w:val="00F75104"/>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4B5A36"/>
    <w:pPr>
      <w:keepNext/>
      <w:keepLines/>
      <w:spacing w:before="40" w:after="0"/>
      <w:outlineLvl w:val="2"/>
    </w:pPr>
    <w:rPr>
      <w:rFonts w:eastAsiaTheme="majorEastAsia" w:cstheme="majorBidi"/>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A97"/>
    <w:rPr>
      <w:rFonts w:ascii="Times New Roman" w:eastAsiaTheme="majorEastAsia" w:hAnsi="Times New Roman" w:cstheme="majorBidi"/>
      <w:b/>
      <w:color w:val="000000" w:themeColor="text1"/>
      <w:kern w:val="0"/>
      <w:sz w:val="24"/>
      <w:szCs w:val="32"/>
      <w:lang w:eastAsia="en-GB"/>
      <w14:ligatures w14:val="none"/>
    </w:rPr>
  </w:style>
  <w:style w:type="character" w:customStyle="1" w:styleId="Heading2Char">
    <w:name w:val="Heading 2 Char"/>
    <w:basedOn w:val="DefaultParagraphFont"/>
    <w:link w:val="Heading2"/>
    <w:uiPriority w:val="9"/>
    <w:rsid w:val="00F75104"/>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autoRedefine/>
    <w:uiPriority w:val="10"/>
    <w:qFormat/>
    <w:rsid w:val="0037283B"/>
    <w:pPr>
      <w:spacing w:after="0"/>
      <w:contextualSpacing/>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37283B"/>
    <w:rPr>
      <w:rFonts w:ascii="Times New Roman" w:eastAsiaTheme="majorEastAsia" w:hAnsi="Times New Roman" w:cstheme="majorBidi"/>
      <w:b/>
      <w:color w:val="000000" w:themeColor="text1"/>
      <w:spacing w:val="-10"/>
      <w:kern w:val="28"/>
      <w:sz w:val="36"/>
      <w:szCs w:val="56"/>
    </w:rPr>
  </w:style>
  <w:style w:type="character" w:customStyle="1" w:styleId="Heading3Char">
    <w:name w:val="Heading 3 Char"/>
    <w:basedOn w:val="DefaultParagraphFont"/>
    <w:link w:val="Heading3"/>
    <w:uiPriority w:val="9"/>
    <w:rsid w:val="004B5A36"/>
    <w:rPr>
      <w:rFonts w:ascii="Times New Roman" w:eastAsiaTheme="majorEastAsia" w:hAnsi="Times New Roman" w:cstheme="majorBidi"/>
      <w:b/>
      <w:kern w:val="0"/>
      <w:sz w:val="24"/>
      <w:szCs w:val="24"/>
      <w:lang w:val="en-US"/>
      <w14:ligatures w14:val="none"/>
    </w:rPr>
  </w:style>
  <w:style w:type="paragraph" w:styleId="TOCHeading">
    <w:name w:val="TOC Heading"/>
    <w:basedOn w:val="Heading1"/>
    <w:next w:val="Normal"/>
    <w:uiPriority w:val="39"/>
    <w:unhideWhenUsed/>
    <w:qFormat/>
    <w:rsid w:val="003B04FB"/>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3B04FB"/>
    <w:pPr>
      <w:spacing w:after="100"/>
    </w:pPr>
  </w:style>
  <w:style w:type="character" w:styleId="Hyperlink">
    <w:name w:val="Hyperlink"/>
    <w:basedOn w:val="DefaultParagraphFont"/>
    <w:uiPriority w:val="99"/>
    <w:unhideWhenUsed/>
    <w:rsid w:val="003B04FB"/>
    <w:rPr>
      <w:color w:val="0563C1" w:themeColor="hyperlink"/>
      <w:u w:val="single"/>
    </w:rPr>
  </w:style>
  <w:style w:type="character" w:styleId="UnresolvedMention">
    <w:name w:val="Unresolved Mention"/>
    <w:basedOn w:val="DefaultParagraphFont"/>
    <w:uiPriority w:val="99"/>
    <w:semiHidden/>
    <w:unhideWhenUsed/>
    <w:rsid w:val="0065574B"/>
    <w:rPr>
      <w:color w:val="605E5C"/>
      <w:shd w:val="clear" w:color="auto" w:fill="E1DFDD"/>
    </w:rPr>
  </w:style>
  <w:style w:type="paragraph" w:styleId="ListParagraph">
    <w:name w:val="List Paragraph"/>
    <w:basedOn w:val="Normal"/>
    <w:uiPriority w:val="34"/>
    <w:qFormat/>
    <w:rsid w:val="005154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01515">
      <w:bodyDiv w:val="1"/>
      <w:marLeft w:val="0"/>
      <w:marRight w:val="0"/>
      <w:marTop w:val="0"/>
      <w:marBottom w:val="0"/>
      <w:divBdr>
        <w:top w:val="none" w:sz="0" w:space="0" w:color="auto"/>
        <w:left w:val="none" w:sz="0" w:space="0" w:color="auto"/>
        <w:bottom w:val="none" w:sz="0" w:space="0" w:color="auto"/>
        <w:right w:val="none" w:sz="0" w:space="0" w:color="auto"/>
      </w:divBdr>
    </w:div>
    <w:div w:id="110444470">
      <w:bodyDiv w:val="1"/>
      <w:marLeft w:val="0"/>
      <w:marRight w:val="0"/>
      <w:marTop w:val="0"/>
      <w:marBottom w:val="0"/>
      <w:divBdr>
        <w:top w:val="none" w:sz="0" w:space="0" w:color="auto"/>
        <w:left w:val="none" w:sz="0" w:space="0" w:color="auto"/>
        <w:bottom w:val="none" w:sz="0" w:space="0" w:color="auto"/>
        <w:right w:val="none" w:sz="0" w:space="0" w:color="auto"/>
      </w:divBdr>
    </w:div>
    <w:div w:id="246312032">
      <w:bodyDiv w:val="1"/>
      <w:marLeft w:val="0"/>
      <w:marRight w:val="0"/>
      <w:marTop w:val="0"/>
      <w:marBottom w:val="0"/>
      <w:divBdr>
        <w:top w:val="none" w:sz="0" w:space="0" w:color="auto"/>
        <w:left w:val="none" w:sz="0" w:space="0" w:color="auto"/>
        <w:bottom w:val="none" w:sz="0" w:space="0" w:color="auto"/>
        <w:right w:val="none" w:sz="0" w:space="0" w:color="auto"/>
      </w:divBdr>
      <w:divsChild>
        <w:div w:id="398283798">
          <w:marLeft w:val="0"/>
          <w:marRight w:val="0"/>
          <w:marTop w:val="0"/>
          <w:marBottom w:val="0"/>
          <w:divBdr>
            <w:top w:val="single" w:sz="6" w:space="0" w:color="auto"/>
            <w:left w:val="single" w:sz="6" w:space="0" w:color="auto"/>
            <w:bottom w:val="single" w:sz="6" w:space="0" w:color="auto"/>
            <w:right w:val="single" w:sz="6" w:space="0" w:color="auto"/>
          </w:divBdr>
        </w:div>
      </w:divsChild>
    </w:div>
    <w:div w:id="477920979">
      <w:bodyDiv w:val="1"/>
      <w:marLeft w:val="0"/>
      <w:marRight w:val="0"/>
      <w:marTop w:val="0"/>
      <w:marBottom w:val="0"/>
      <w:divBdr>
        <w:top w:val="none" w:sz="0" w:space="0" w:color="auto"/>
        <w:left w:val="none" w:sz="0" w:space="0" w:color="auto"/>
        <w:bottom w:val="none" w:sz="0" w:space="0" w:color="auto"/>
        <w:right w:val="none" w:sz="0" w:space="0" w:color="auto"/>
      </w:divBdr>
      <w:divsChild>
        <w:div w:id="749886088">
          <w:marLeft w:val="0"/>
          <w:marRight w:val="0"/>
          <w:marTop w:val="0"/>
          <w:marBottom w:val="0"/>
          <w:divBdr>
            <w:top w:val="single" w:sz="6" w:space="0" w:color="auto"/>
            <w:left w:val="single" w:sz="6" w:space="0" w:color="auto"/>
            <w:bottom w:val="single" w:sz="6" w:space="0" w:color="auto"/>
            <w:right w:val="single" w:sz="6" w:space="0" w:color="auto"/>
          </w:divBdr>
        </w:div>
      </w:divsChild>
    </w:div>
    <w:div w:id="565607492">
      <w:bodyDiv w:val="1"/>
      <w:marLeft w:val="0"/>
      <w:marRight w:val="0"/>
      <w:marTop w:val="0"/>
      <w:marBottom w:val="0"/>
      <w:divBdr>
        <w:top w:val="none" w:sz="0" w:space="0" w:color="auto"/>
        <w:left w:val="none" w:sz="0" w:space="0" w:color="auto"/>
        <w:bottom w:val="none" w:sz="0" w:space="0" w:color="auto"/>
        <w:right w:val="none" w:sz="0" w:space="0" w:color="auto"/>
      </w:divBdr>
    </w:div>
    <w:div w:id="677585064">
      <w:bodyDiv w:val="1"/>
      <w:marLeft w:val="0"/>
      <w:marRight w:val="0"/>
      <w:marTop w:val="0"/>
      <w:marBottom w:val="0"/>
      <w:divBdr>
        <w:top w:val="none" w:sz="0" w:space="0" w:color="auto"/>
        <w:left w:val="none" w:sz="0" w:space="0" w:color="auto"/>
        <w:bottom w:val="none" w:sz="0" w:space="0" w:color="auto"/>
        <w:right w:val="none" w:sz="0" w:space="0" w:color="auto"/>
      </w:divBdr>
      <w:divsChild>
        <w:div w:id="1664893529">
          <w:marLeft w:val="0"/>
          <w:marRight w:val="0"/>
          <w:marTop w:val="0"/>
          <w:marBottom w:val="0"/>
          <w:divBdr>
            <w:top w:val="single" w:sz="6" w:space="0" w:color="auto"/>
            <w:left w:val="single" w:sz="6" w:space="0" w:color="auto"/>
            <w:bottom w:val="single" w:sz="6" w:space="0" w:color="auto"/>
            <w:right w:val="single" w:sz="6" w:space="0" w:color="auto"/>
          </w:divBdr>
        </w:div>
      </w:divsChild>
    </w:div>
    <w:div w:id="1064527123">
      <w:bodyDiv w:val="1"/>
      <w:marLeft w:val="0"/>
      <w:marRight w:val="0"/>
      <w:marTop w:val="0"/>
      <w:marBottom w:val="0"/>
      <w:divBdr>
        <w:top w:val="none" w:sz="0" w:space="0" w:color="auto"/>
        <w:left w:val="none" w:sz="0" w:space="0" w:color="auto"/>
        <w:bottom w:val="none" w:sz="0" w:space="0" w:color="auto"/>
        <w:right w:val="none" w:sz="0" w:space="0" w:color="auto"/>
      </w:divBdr>
    </w:div>
    <w:div w:id="1351487597">
      <w:bodyDiv w:val="1"/>
      <w:marLeft w:val="0"/>
      <w:marRight w:val="0"/>
      <w:marTop w:val="0"/>
      <w:marBottom w:val="0"/>
      <w:divBdr>
        <w:top w:val="none" w:sz="0" w:space="0" w:color="auto"/>
        <w:left w:val="none" w:sz="0" w:space="0" w:color="auto"/>
        <w:bottom w:val="none" w:sz="0" w:space="0" w:color="auto"/>
        <w:right w:val="none" w:sz="0" w:space="0" w:color="auto"/>
      </w:divBdr>
      <w:divsChild>
        <w:div w:id="267473370">
          <w:marLeft w:val="0"/>
          <w:marRight w:val="0"/>
          <w:marTop w:val="0"/>
          <w:marBottom w:val="0"/>
          <w:divBdr>
            <w:top w:val="single" w:sz="2" w:space="0" w:color="E3E3E3"/>
            <w:left w:val="single" w:sz="2" w:space="0" w:color="E3E3E3"/>
            <w:bottom w:val="single" w:sz="2" w:space="0" w:color="E3E3E3"/>
            <w:right w:val="single" w:sz="2" w:space="0" w:color="E3E3E3"/>
          </w:divBdr>
          <w:divsChild>
            <w:div w:id="598023390">
              <w:marLeft w:val="0"/>
              <w:marRight w:val="0"/>
              <w:marTop w:val="0"/>
              <w:marBottom w:val="0"/>
              <w:divBdr>
                <w:top w:val="single" w:sz="2" w:space="0" w:color="E3E3E3"/>
                <w:left w:val="single" w:sz="2" w:space="0" w:color="E3E3E3"/>
                <w:bottom w:val="single" w:sz="2" w:space="0" w:color="E3E3E3"/>
                <w:right w:val="single" w:sz="2" w:space="0" w:color="E3E3E3"/>
              </w:divBdr>
              <w:divsChild>
                <w:div w:id="1865361188">
                  <w:marLeft w:val="0"/>
                  <w:marRight w:val="0"/>
                  <w:marTop w:val="0"/>
                  <w:marBottom w:val="0"/>
                  <w:divBdr>
                    <w:top w:val="single" w:sz="2" w:space="0" w:color="E3E3E3"/>
                    <w:left w:val="single" w:sz="2" w:space="0" w:color="E3E3E3"/>
                    <w:bottom w:val="single" w:sz="2" w:space="0" w:color="E3E3E3"/>
                    <w:right w:val="single" w:sz="2" w:space="0" w:color="E3E3E3"/>
                  </w:divBdr>
                  <w:divsChild>
                    <w:div w:id="1563099656">
                      <w:marLeft w:val="0"/>
                      <w:marRight w:val="0"/>
                      <w:marTop w:val="0"/>
                      <w:marBottom w:val="0"/>
                      <w:divBdr>
                        <w:top w:val="single" w:sz="2" w:space="0" w:color="E3E3E3"/>
                        <w:left w:val="single" w:sz="2" w:space="0" w:color="E3E3E3"/>
                        <w:bottom w:val="single" w:sz="2" w:space="0" w:color="E3E3E3"/>
                        <w:right w:val="single" w:sz="2" w:space="0" w:color="E3E3E3"/>
                      </w:divBdr>
                      <w:divsChild>
                        <w:div w:id="1892956099">
                          <w:marLeft w:val="0"/>
                          <w:marRight w:val="0"/>
                          <w:marTop w:val="0"/>
                          <w:marBottom w:val="0"/>
                          <w:divBdr>
                            <w:top w:val="single" w:sz="2" w:space="0" w:color="E3E3E3"/>
                            <w:left w:val="single" w:sz="2" w:space="0" w:color="E3E3E3"/>
                            <w:bottom w:val="single" w:sz="2" w:space="0" w:color="E3E3E3"/>
                            <w:right w:val="single" w:sz="2" w:space="0" w:color="E3E3E3"/>
                          </w:divBdr>
                          <w:divsChild>
                            <w:div w:id="1490319611">
                              <w:marLeft w:val="0"/>
                              <w:marRight w:val="0"/>
                              <w:marTop w:val="100"/>
                              <w:marBottom w:val="100"/>
                              <w:divBdr>
                                <w:top w:val="single" w:sz="2" w:space="0" w:color="E3E3E3"/>
                                <w:left w:val="single" w:sz="2" w:space="0" w:color="E3E3E3"/>
                                <w:bottom w:val="single" w:sz="2" w:space="0" w:color="E3E3E3"/>
                                <w:right w:val="single" w:sz="2" w:space="0" w:color="E3E3E3"/>
                              </w:divBdr>
                              <w:divsChild>
                                <w:div w:id="2005084025">
                                  <w:marLeft w:val="0"/>
                                  <w:marRight w:val="0"/>
                                  <w:marTop w:val="0"/>
                                  <w:marBottom w:val="0"/>
                                  <w:divBdr>
                                    <w:top w:val="single" w:sz="2" w:space="0" w:color="E3E3E3"/>
                                    <w:left w:val="single" w:sz="2" w:space="0" w:color="E3E3E3"/>
                                    <w:bottom w:val="single" w:sz="2" w:space="0" w:color="E3E3E3"/>
                                    <w:right w:val="single" w:sz="2" w:space="0" w:color="E3E3E3"/>
                                  </w:divBdr>
                                  <w:divsChild>
                                    <w:div w:id="993677354">
                                      <w:marLeft w:val="0"/>
                                      <w:marRight w:val="0"/>
                                      <w:marTop w:val="0"/>
                                      <w:marBottom w:val="0"/>
                                      <w:divBdr>
                                        <w:top w:val="single" w:sz="2" w:space="0" w:color="E3E3E3"/>
                                        <w:left w:val="single" w:sz="2" w:space="0" w:color="E3E3E3"/>
                                        <w:bottom w:val="single" w:sz="2" w:space="0" w:color="E3E3E3"/>
                                        <w:right w:val="single" w:sz="2" w:space="0" w:color="E3E3E3"/>
                                      </w:divBdr>
                                      <w:divsChild>
                                        <w:div w:id="2128814394">
                                          <w:marLeft w:val="0"/>
                                          <w:marRight w:val="0"/>
                                          <w:marTop w:val="0"/>
                                          <w:marBottom w:val="0"/>
                                          <w:divBdr>
                                            <w:top w:val="single" w:sz="2" w:space="0" w:color="E3E3E3"/>
                                            <w:left w:val="single" w:sz="2" w:space="0" w:color="E3E3E3"/>
                                            <w:bottom w:val="single" w:sz="2" w:space="0" w:color="E3E3E3"/>
                                            <w:right w:val="single" w:sz="2" w:space="0" w:color="E3E3E3"/>
                                          </w:divBdr>
                                          <w:divsChild>
                                            <w:div w:id="1225674531">
                                              <w:marLeft w:val="0"/>
                                              <w:marRight w:val="0"/>
                                              <w:marTop w:val="0"/>
                                              <w:marBottom w:val="0"/>
                                              <w:divBdr>
                                                <w:top w:val="single" w:sz="2" w:space="0" w:color="E3E3E3"/>
                                                <w:left w:val="single" w:sz="2" w:space="0" w:color="E3E3E3"/>
                                                <w:bottom w:val="single" w:sz="2" w:space="0" w:color="E3E3E3"/>
                                                <w:right w:val="single" w:sz="2" w:space="0" w:color="E3E3E3"/>
                                              </w:divBdr>
                                              <w:divsChild>
                                                <w:div w:id="1996643316">
                                                  <w:marLeft w:val="0"/>
                                                  <w:marRight w:val="0"/>
                                                  <w:marTop w:val="0"/>
                                                  <w:marBottom w:val="0"/>
                                                  <w:divBdr>
                                                    <w:top w:val="single" w:sz="2" w:space="0" w:color="E3E3E3"/>
                                                    <w:left w:val="single" w:sz="2" w:space="0" w:color="E3E3E3"/>
                                                    <w:bottom w:val="single" w:sz="2" w:space="0" w:color="E3E3E3"/>
                                                    <w:right w:val="single" w:sz="2" w:space="0" w:color="E3E3E3"/>
                                                  </w:divBdr>
                                                  <w:divsChild>
                                                    <w:div w:id="13442813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07352150">
          <w:marLeft w:val="0"/>
          <w:marRight w:val="0"/>
          <w:marTop w:val="0"/>
          <w:marBottom w:val="0"/>
          <w:divBdr>
            <w:top w:val="none" w:sz="0" w:space="0" w:color="auto"/>
            <w:left w:val="none" w:sz="0" w:space="0" w:color="auto"/>
            <w:bottom w:val="none" w:sz="0" w:space="0" w:color="auto"/>
            <w:right w:val="none" w:sz="0" w:space="0" w:color="auto"/>
          </w:divBdr>
        </w:div>
      </w:divsChild>
    </w:div>
    <w:div w:id="1594707088">
      <w:bodyDiv w:val="1"/>
      <w:marLeft w:val="0"/>
      <w:marRight w:val="0"/>
      <w:marTop w:val="0"/>
      <w:marBottom w:val="0"/>
      <w:divBdr>
        <w:top w:val="none" w:sz="0" w:space="0" w:color="auto"/>
        <w:left w:val="none" w:sz="0" w:space="0" w:color="auto"/>
        <w:bottom w:val="none" w:sz="0" w:space="0" w:color="auto"/>
        <w:right w:val="none" w:sz="0" w:space="0" w:color="auto"/>
      </w:divBdr>
      <w:divsChild>
        <w:div w:id="1906449911">
          <w:marLeft w:val="0"/>
          <w:marRight w:val="0"/>
          <w:marTop w:val="0"/>
          <w:marBottom w:val="0"/>
          <w:divBdr>
            <w:top w:val="single" w:sz="6" w:space="0" w:color="auto"/>
            <w:left w:val="single" w:sz="6" w:space="0" w:color="auto"/>
            <w:bottom w:val="single" w:sz="6" w:space="0" w:color="auto"/>
            <w:right w:val="single" w:sz="6" w:space="0" w:color="auto"/>
          </w:divBdr>
        </w:div>
      </w:divsChild>
    </w:div>
    <w:div w:id="1732344319">
      <w:bodyDiv w:val="1"/>
      <w:marLeft w:val="0"/>
      <w:marRight w:val="0"/>
      <w:marTop w:val="0"/>
      <w:marBottom w:val="0"/>
      <w:divBdr>
        <w:top w:val="none" w:sz="0" w:space="0" w:color="auto"/>
        <w:left w:val="none" w:sz="0" w:space="0" w:color="auto"/>
        <w:bottom w:val="none" w:sz="0" w:space="0" w:color="auto"/>
        <w:right w:val="none" w:sz="0" w:space="0" w:color="auto"/>
      </w:divBdr>
      <w:divsChild>
        <w:div w:id="1206258583">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74/23/contents" TargetMode="External"/><Relationship Id="rId3" Type="http://schemas.openxmlformats.org/officeDocument/2006/relationships/styles" Target="styles.xml"/><Relationship Id="rId7" Type="http://schemas.openxmlformats.org/officeDocument/2006/relationships/hyperlink" Target="https://www.judiciary.uk/about-the-judiciary/our-justice-system/court-structur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8010BF-F13F-4313-B200-92F71E90C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7</Pages>
  <Words>1782</Words>
  <Characters>10159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_</cp:lastModifiedBy>
  <cp:revision>2</cp:revision>
  <dcterms:created xsi:type="dcterms:W3CDTF">2024-03-19T10:35:00Z</dcterms:created>
  <dcterms:modified xsi:type="dcterms:W3CDTF">2024-03-19T15:57:00Z</dcterms:modified>
</cp:coreProperties>
</file>