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02ED2" w14:textId="5B961F89" w:rsidR="1A223107" w:rsidRDefault="099B9A03" w:rsidP="601617AA">
      <w:pPr>
        <w:spacing w:line="360" w:lineRule="auto"/>
        <w:jc w:val="center"/>
        <w:rPr>
          <w:rFonts w:ascii="Arial" w:eastAsia="Arial" w:hAnsi="Arial" w:cs="Arial"/>
          <w:color w:val="000000" w:themeColor="text1"/>
          <w:sz w:val="22"/>
          <w:szCs w:val="22"/>
          <w:lang w:val="en-GB"/>
        </w:rPr>
      </w:pPr>
      <w:r w:rsidRPr="601617AA">
        <w:rPr>
          <w:rFonts w:ascii="Arial" w:eastAsia="Arial" w:hAnsi="Arial" w:cs="Arial"/>
          <w:b/>
          <w:bCs/>
          <w:color w:val="000000" w:themeColor="text1"/>
          <w:sz w:val="22"/>
          <w:szCs w:val="22"/>
        </w:rPr>
        <w:t xml:space="preserve">(BMHP6026_BIRM) </w:t>
      </w:r>
      <w:r w:rsidR="2921DAC7" w:rsidRPr="601617AA">
        <w:rPr>
          <w:rFonts w:ascii="Arial" w:eastAsia="Arial" w:hAnsi="Arial" w:cs="Arial"/>
          <w:b/>
          <w:bCs/>
          <w:color w:val="000000" w:themeColor="text1"/>
          <w:sz w:val="22"/>
          <w:szCs w:val="22"/>
        </w:rPr>
        <w:t xml:space="preserve">Digital Transformation in the Health and Care Professions </w:t>
      </w:r>
    </w:p>
    <w:p w14:paraId="59FE6268" w14:textId="41B19CCC" w:rsidR="1A223107" w:rsidRDefault="70BB0E69" w:rsidP="601617AA">
      <w:pPr>
        <w:spacing w:line="360" w:lineRule="auto"/>
        <w:jc w:val="center"/>
        <w:rPr>
          <w:rFonts w:ascii="Arial" w:eastAsia="Arial" w:hAnsi="Arial" w:cs="Arial"/>
          <w:color w:val="000000" w:themeColor="text1"/>
          <w:sz w:val="22"/>
          <w:szCs w:val="22"/>
          <w:lang w:val="en-GB"/>
        </w:rPr>
      </w:pPr>
      <w:r w:rsidRPr="601617AA">
        <w:rPr>
          <w:rFonts w:ascii="Arial" w:eastAsia="Arial" w:hAnsi="Arial" w:cs="Arial"/>
          <w:b/>
          <w:bCs/>
          <w:color w:val="000000" w:themeColor="text1"/>
          <w:sz w:val="22"/>
          <w:szCs w:val="22"/>
        </w:rPr>
        <w:t xml:space="preserve">Component 1: </w:t>
      </w:r>
      <w:r w:rsidR="2921DAC7" w:rsidRPr="601617AA">
        <w:rPr>
          <w:rFonts w:ascii="Arial" w:eastAsia="Arial" w:hAnsi="Arial" w:cs="Arial"/>
          <w:b/>
          <w:bCs/>
          <w:color w:val="000000" w:themeColor="text1"/>
          <w:sz w:val="22"/>
          <w:szCs w:val="22"/>
        </w:rPr>
        <w:t xml:space="preserve">Written Report </w:t>
      </w:r>
    </w:p>
    <w:p w14:paraId="463EF5E1" w14:textId="6D2485EB" w:rsidR="1A223107" w:rsidRDefault="2921DAC7" w:rsidP="601617AA">
      <w:pPr>
        <w:spacing w:line="360" w:lineRule="auto"/>
        <w:rPr>
          <w:rFonts w:ascii="Arial" w:eastAsia="Arial" w:hAnsi="Arial" w:cs="Arial"/>
          <w:color w:val="000000" w:themeColor="text1"/>
          <w:sz w:val="22"/>
          <w:szCs w:val="22"/>
          <w:lang w:val="en-GB"/>
        </w:rPr>
      </w:pPr>
      <w:r w:rsidRPr="601617AA">
        <w:rPr>
          <w:rFonts w:ascii="Arial" w:eastAsia="Arial" w:hAnsi="Arial" w:cs="Arial"/>
          <w:color w:val="000000" w:themeColor="text1"/>
          <w:sz w:val="22"/>
          <w:szCs w:val="22"/>
        </w:rPr>
        <w:t xml:space="preserve"> </w:t>
      </w:r>
    </w:p>
    <w:p w14:paraId="1ABBB792" w14:textId="35532CA0" w:rsidR="1A223107" w:rsidRDefault="16071AA8" w:rsidP="601617AA">
      <w:pPr>
        <w:spacing w:line="360" w:lineRule="auto"/>
        <w:rPr>
          <w:rFonts w:ascii="Arial" w:eastAsia="Arial" w:hAnsi="Arial" w:cs="Arial"/>
          <w:color w:val="000000" w:themeColor="text1"/>
          <w:sz w:val="22"/>
          <w:szCs w:val="22"/>
        </w:rPr>
      </w:pPr>
      <w:r w:rsidRPr="601617AA">
        <w:rPr>
          <w:rFonts w:ascii="Arial" w:eastAsia="Arial" w:hAnsi="Arial" w:cs="Arial"/>
          <w:b/>
          <w:bCs/>
          <w:color w:val="000000" w:themeColor="text1"/>
          <w:sz w:val="22"/>
          <w:szCs w:val="22"/>
        </w:rPr>
        <w:t>Student Name:</w:t>
      </w:r>
      <w:r w:rsidRPr="601617AA">
        <w:rPr>
          <w:rFonts w:ascii="Arial" w:eastAsia="Arial" w:hAnsi="Arial" w:cs="Arial"/>
          <w:color w:val="000000" w:themeColor="text1"/>
          <w:sz w:val="22"/>
          <w:szCs w:val="22"/>
        </w:rPr>
        <w:t xml:space="preserve"> </w:t>
      </w:r>
      <w:r w:rsidR="513BF56F" w:rsidRPr="601617AA">
        <w:rPr>
          <w:rFonts w:ascii="Arial" w:eastAsia="Arial" w:hAnsi="Arial" w:cs="Arial"/>
          <w:color w:val="000000" w:themeColor="text1"/>
          <w:sz w:val="22"/>
          <w:szCs w:val="22"/>
        </w:rPr>
        <w:t xml:space="preserve">Marcia Miller </w:t>
      </w:r>
    </w:p>
    <w:p w14:paraId="3CEA44A9" w14:textId="7356E9ED" w:rsidR="1A223107" w:rsidRDefault="16071AA8" w:rsidP="601617AA">
      <w:pPr>
        <w:spacing w:line="360" w:lineRule="auto"/>
        <w:rPr>
          <w:rFonts w:ascii="Arial" w:eastAsia="Arial" w:hAnsi="Arial" w:cs="Arial"/>
          <w:color w:val="000000" w:themeColor="text1"/>
          <w:sz w:val="22"/>
          <w:szCs w:val="22"/>
          <w:lang w:val="en-GB"/>
        </w:rPr>
      </w:pPr>
      <w:r w:rsidRPr="601617AA">
        <w:rPr>
          <w:rFonts w:ascii="Arial" w:eastAsia="Arial" w:hAnsi="Arial" w:cs="Arial"/>
          <w:b/>
          <w:bCs/>
          <w:color w:val="000000" w:themeColor="text1"/>
          <w:sz w:val="22"/>
          <w:szCs w:val="22"/>
        </w:rPr>
        <w:t xml:space="preserve">Student Number: </w:t>
      </w:r>
      <w:r w:rsidR="6111D42D" w:rsidRPr="601617AA">
        <w:rPr>
          <w:rFonts w:ascii="Arial" w:eastAsia="Arial" w:hAnsi="Arial" w:cs="Arial"/>
          <w:color w:val="000000" w:themeColor="text1"/>
          <w:sz w:val="22"/>
          <w:szCs w:val="22"/>
        </w:rPr>
        <w:t>2406690</w:t>
      </w:r>
    </w:p>
    <w:p w14:paraId="35C5BCB9" w14:textId="719D9A5D" w:rsidR="1A223107" w:rsidRDefault="2921DAC7" w:rsidP="601617AA">
      <w:pPr>
        <w:spacing w:line="360" w:lineRule="auto"/>
        <w:rPr>
          <w:rFonts w:ascii="Arial" w:eastAsia="Arial" w:hAnsi="Arial" w:cs="Arial"/>
          <w:color w:val="000000" w:themeColor="text1"/>
          <w:sz w:val="22"/>
          <w:szCs w:val="22"/>
          <w:lang w:val="en-GB"/>
        </w:rPr>
      </w:pPr>
      <w:r w:rsidRPr="601617AA">
        <w:rPr>
          <w:rFonts w:ascii="Arial" w:eastAsia="Arial" w:hAnsi="Arial" w:cs="Arial"/>
          <w:b/>
          <w:bCs/>
          <w:color w:val="000000" w:themeColor="text1"/>
          <w:sz w:val="22"/>
          <w:szCs w:val="22"/>
        </w:rPr>
        <w:t xml:space="preserve">Lecturer: </w:t>
      </w:r>
      <w:r w:rsidRPr="601617AA">
        <w:rPr>
          <w:rFonts w:ascii="Arial" w:eastAsia="Arial" w:hAnsi="Arial" w:cs="Arial"/>
          <w:color w:val="000000" w:themeColor="text1"/>
          <w:sz w:val="22"/>
          <w:szCs w:val="22"/>
        </w:rPr>
        <w:t>Zakiyyah Ahmed</w:t>
      </w:r>
    </w:p>
    <w:p w14:paraId="45D541BC" w14:textId="13D300E5" w:rsidR="1A223107" w:rsidRDefault="2921DAC7" w:rsidP="601617AA">
      <w:pPr>
        <w:spacing w:line="360" w:lineRule="auto"/>
        <w:rPr>
          <w:rFonts w:ascii="Arial" w:eastAsia="Arial" w:hAnsi="Arial" w:cs="Arial"/>
          <w:color w:val="000000" w:themeColor="text1"/>
          <w:sz w:val="22"/>
          <w:szCs w:val="22"/>
          <w:lang w:val="en-GB"/>
        </w:rPr>
      </w:pPr>
      <w:r w:rsidRPr="601617AA">
        <w:rPr>
          <w:rFonts w:ascii="Arial" w:eastAsia="Arial" w:hAnsi="Arial" w:cs="Arial"/>
          <w:color w:val="000000" w:themeColor="text1"/>
          <w:sz w:val="22"/>
          <w:szCs w:val="22"/>
        </w:rPr>
        <w:t xml:space="preserve"> </w:t>
      </w:r>
    </w:p>
    <w:p w14:paraId="5367A594" w14:textId="1F26F887" w:rsidR="1A223107" w:rsidRDefault="2921DAC7" w:rsidP="601617AA">
      <w:pPr>
        <w:spacing w:line="360" w:lineRule="auto"/>
        <w:rPr>
          <w:rFonts w:ascii="Arial" w:eastAsia="Arial" w:hAnsi="Arial" w:cs="Arial"/>
          <w:color w:val="000000" w:themeColor="text1"/>
          <w:sz w:val="22"/>
          <w:szCs w:val="22"/>
          <w:lang w:val="en-GB"/>
        </w:rPr>
      </w:pPr>
      <w:r w:rsidRPr="601617AA">
        <w:rPr>
          <w:rFonts w:ascii="Arial" w:eastAsia="Arial" w:hAnsi="Arial" w:cs="Arial"/>
          <w:color w:val="000000" w:themeColor="text1"/>
          <w:sz w:val="22"/>
          <w:szCs w:val="22"/>
        </w:rPr>
        <w:t xml:space="preserve"> </w:t>
      </w:r>
    </w:p>
    <w:p w14:paraId="20ED93D0" w14:textId="523E1472" w:rsidR="1A223107" w:rsidRPr="0077683E" w:rsidRDefault="1A223107" w:rsidP="42B8A33A">
      <w:pPr>
        <w:spacing w:line="360" w:lineRule="auto"/>
        <w:jc w:val="center"/>
        <w:rPr>
          <w:rFonts w:ascii="Arial" w:eastAsia="Arial" w:hAnsi="Arial" w:cs="Arial"/>
          <w:color w:val="000000" w:themeColor="text1"/>
          <w:sz w:val="22"/>
          <w:szCs w:val="22"/>
          <w:lang w:val="en-GB"/>
        </w:rPr>
      </w:pPr>
      <w:r w:rsidRPr="0077683E">
        <w:rPr>
          <w:rFonts w:ascii="Arial" w:eastAsia="Arial" w:hAnsi="Arial" w:cs="Arial"/>
          <w:b/>
          <w:bCs/>
          <w:color w:val="000000" w:themeColor="text1"/>
          <w:sz w:val="22"/>
          <w:szCs w:val="22"/>
        </w:rPr>
        <w:t>Title</w:t>
      </w:r>
    </w:p>
    <w:p w14:paraId="5F9FEBFB" w14:textId="5AE3D006" w:rsidR="1A223107" w:rsidRDefault="498D9C17" w:rsidP="2EAED3C2">
      <w:pPr>
        <w:spacing w:line="360" w:lineRule="auto"/>
        <w:jc w:val="center"/>
      </w:pPr>
      <w:r w:rsidRPr="601617AA">
        <w:rPr>
          <w:rFonts w:ascii="Arial" w:eastAsia="Arial" w:hAnsi="Arial" w:cs="Arial"/>
          <w:color w:val="000000" w:themeColor="text1"/>
          <w:sz w:val="22"/>
          <w:szCs w:val="22"/>
        </w:rPr>
        <w:t xml:space="preserve">NHS App, </w:t>
      </w:r>
      <w:r w:rsidR="227C45E3" w:rsidRPr="601617AA">
        <w:rPr>
          <w:rFonts w:ascii="Arial" w:eastAsia="Arial" w:hAnsi="Arial" w:cs="Arial"/>
          <w:color w:val="000000" w:themeColor="text1"/>
          <w:sz w:val="22"/>
          <w:szCs w:val="22"/>
        </w:rPr>
        <w:t>a</w:t>
      </w:r>
      <w:r w:rsidR="16071AA8" w:rsidRPr="601617AA">
        <w:rPr>
          <w:rFonts w:ascii="Arial" w:eastAsia="Arial" w:hAnsi="Arial" w:cs="Arial"/>
          <w:color w:val="000000" w:themeColor="text1"/>
          <w:sz w:val="22"/>
          <w:szCs w:val="22"/>
        </w:rPr>
        <w:t xml:space="preserve"> digital innovation</w:t>
      </w:r>
      <w:r w:rsidR="792F5361" w:rsidRPr="601617AA">
        <w:rPr>
          <w:rFonts w:ascii="Arial" w:eastAsia="Arial" w:hAnsi="Arial" w:cs="Arial"/>
          <w:color w:val="000000" w:themeColor="text1"/>
          <w:sz w:val="22"/>
          <w:szCs w:val="22"/>
        </w:rPr>
        <w:t>,</w:t>
      </w:r>
      <w:r w:rsidR="0077683E">
        <w:rPr>
          <w:rFonts w:ascii="Arial" w:eastAsia="Arial" w:hAnsi="Arial" w:cs="Arial"/>
          <w:color w:val="000000" w:themeColor="text1"/>
          <w:sz w:val="22"/>
          <w:szCs w:val="22"/>
        </w:rPr>
        <w:t xml:space="preserve"> successfully</w:t>
      </w:r>
      <w:r w:rsidR="16071AA8" w:rsidRPr="601617AA">
        <w:rPr>
          <w:rFonts w:ascii="Arial" w:eastAsia="Arial" w:hAnsi="Arial" w:cs="Arial"/>
          <w:color w:val="000000" w:themeColor="text1"/>
          <w:sz w:val="22"/>
          <w:szCs w:val="22"/>
        </w:rPr>
        <w:t xml:space="preserve"> implemented within Health and Social Care within the last 10 years</w:t>
      </w:r>
    </w:p>
    <w:p w14:paraId="033E29FA" w14:textId="51D96607" w:rsidR="601617AA" w:rsidRDefault="601617AA" w:rsidP="601617AA">
      <w:pPr>
        <w:spacing w:line="360" w:lineRule="auto"/>
        <w:rPr>
          <w:rFonts w:ascii="Arial" w:eastAsia="Arial" w:hAnsi="Arial" w:cs="Arial"/>
          <w:color w:val="000000" w:themeColor="text1"/>
          <w:sz w:val="22"/>
          <w:szCs w:val="22"/>
        </w:rPr>
      </w:pPr>
    </w:p>
    <w:p w14:paraId="055C57D6" w14:textId="41A103AC" w:rsidR="601617AA" w:rsidRDefault="601617AA" w:rsidP="601617AA">
      <w:pPr>
        <w:spacing w:line="360" w:lineRule="auto"/>
        <w:rPr>
          <w:rFonts w:ascii="Arial" w:eastAsia="Arial" w:hAnsi="Arial" w:cs="Arial"/>
          <w:color w:val="000000" w:themeColor="text1"/>
          <w:sz w:val="22"/>
          <w:szCs w:val="22"/>
        </w:rPr>
      </w:pPr>
    </w:p>
    <w:p w14:paraId="4B143FD4" w14:textId="6A5A7583" w:rsidR="601617AA" w:rsidRDefault="601617AA" w:rsidP="601617AA">
      <w:pPr>
        <w:spacing w:line="360" w:lineRule="auto"/>
        <w:rPr>
          <w:rFonts w:ascii="Arial" w:eastAsia="Arial" w:hAnsi="Arial" w:cs="Arial"/>
          <w:color w:val="000000" w:themeColor="text1"/>
          <w:sz w:val="22"/>
          <w:szCs w:val="22"/>
        </w:rPr>
      </w:pPr>
    </w:p>
    <w:p w14:paraId="70377F50" w14:textId="22DF3DAE" w:rsidR="601617AA" w:rsidRDefault="601617AA" w:rsidP="601617AA">
      <w:pPr>
        <w:spacing w:line="360" w:lineRule="auto"/>
        <w:rPr>
          <w:rFonts w:ascii="Arial" w:eastAsia="Arial" w:hAnsi="Arial" w:cs="Arial"/>
          <w:color w:val="000000" w:themeColor="text1"/>
          <w:sz w:val="22"/>
          <w:szCs w:val="22"/>
        </w:rPr>
      </w:pPr>
    </w:p>
    <w:p w14:paraId="743CE0F1" w14:textId="36BB1D3E" w:rsidR="601617AA" w:rsidRDefault="601617AA" w:rsidP="601617AA">
      <w:pPr>
        <w:spacing w:line="360" w:lineRule="auto"/>
        <w:rPr>
          <w:rFonts w:ascii="Arial" w:eastAsia="Arial" w:hAnsi="Arial" w:cs="Arial"/>
          <w:color w:val="000000" w:themeColor="text1"/>
          <w:sz w:val="22"/>
          <w:szCs w:val="22"/>
        </w:rPr>
      </w:pPr>
    </w:p>
    <w:p w14:paraId="79737C95" w14:textId="51D8AFA4" w:rsidR="42B8A33A" w:rsidRDefault="42B8A33A" w:rsidP="42B8A33A">
      <w:pPr>
        <w:rPr>
          <w:lang w:val="en-GB"/>
        </w:rPr>
      </w:pPr>
    </w:p>
    <w:p w14:paraId="04FE88D8" w14:textId="42B87340" w:rsidR="601617AA" w:rsidRDefault="601617AA">
      <w:r>
        <w:br w:type="page"/>
      </w:r>
    </w:p>
    <w:p w14:paraId="28C53B75" w14:textId="4B68412F" w:rsidR="63D87CB0" w:rsidRDefault="63D87CB0" w:rsidP="601617AA">
      <w:pPr>
        <w:rPr>
          <w:b/>
          <w:bCs/>
          <w:lang w:val="en-GB"/>
        </w:rPr>
      </w:pPr>
      <w:r w:rsidRPr="601617AA">
        <w:rPr>
          <w:b/>
          <w:bCs/>
          <w:lang w:val="en-GB"/>
        </w:rPr>
        <w:lastRenderedPageBreak/>
        <w:t>Table of Contents</w:t>
      </w:r>
    </w:p>
    <w:sdt>
      <w:sdtPr>
        <w:id w:val="695319073"/>
        <w:docPartObj>
          <w:docPartGallery w:val="Table of Contents"/>
          <w:docPartUnique/>
        </w:docPartObj>
      </w:sdtPr>
      <w:sdtContent>
        <w:p w14:paraId="25B4FF36" w14:textId="31D2ABCE" w:rsidR="601617AA" w:rsidRDefault="601617AA" w:rsidP="601617AA">
          <w:pPr>
            <w:pStyle w:val="TOC1"/>
            <w:tabs>
              <w:tab w:val="right" w:leader="dot" w:pos="9360"/>
            </w:tabs>
            <w:rPr>
              <w:noProof/>
            </w:rPr>
          </w:pPr>
          <w:r>
            <w:fldChar w:fldCharType="begin"/>
          </w:r>
          <w:r>
            <w:instrText>TOC \o "1-9" \z \u \h</w:instrText>
          </w:r>
          <w:r>
            <w:fldChar w:fldCharType="separate"/>
          </w:r>
          <w:hyperlink w:anchor="_Toc138928635" w:history="1">
            <w:r>
              <w:rPr>
                <w:noProof/>
              </w:rPr>
              <w:t>Introduction</w:t>
            </w:r>
            <w:r>
              <w:rPr>
                <w:noProof/>
              </w:rPr>
              <w:tab/>
            </w:r>
            <w:r>
              <w:rPr>
                <w:noProof/>
              </w:rPr>
              <w:fldChar w:fldCharType="begin"/>
            </w:r>
            <w:r>
              <w:rPr>
                <w:noProof/>
              </w:rPr>
              <w:instrText>PAGEREF _Toc138928635 \h</w:instrText>
            </w:r>
            <w:r>
              <w:rPr>
                <w:noProof/>
              </w:rPr>
            </w:r>
            <w:r>
              <w:rPr>
                <w:noProof/>
              </w:rPr>
              <w:fldChar w:fldCharType="separate"/>
            </w:r>
            <w:r w:rsidR="00E972CB">
              <w:rPr>
                <w:noProof/>
              </w:rPr>
              <w:t>3</w:t>
            </w:r>
            <w:r>
              <w:rPr>
                <w:noProof/>
              </w:rPr>
              <w:fldChar w:fldCharType="end"/>
            </w:r>
          </w:hyperlink>
        </w:p>
        <w:p w14:paraId="7D0A21C2" w14:textId="10FA30A8" w:rsidR="601617AA" w:rsidRDefault="601617AA" w:rsidP="601617AA">
          <w:pPr>
            <w:pStyle w:val="TOC1"/>
            <w:tabs>
              <w:tab w:val="right" w:leader="dot" w:pos="9360"/>
            </w:tabs>
            <w:rPr>
              <w:noProof/>
            </w:rPr>
          </w:pPr>
          <w:hyperlink w:anchor="_Toc8088281" w:history="1">
            <w:r>
              <w:rPr>
                <w:noProof/>
              </w:rPr>
              <w:t>Service delivery</w:t>
            </w:r>
            <w:r>
              <w:rPr>
                <w:noProof/>
              </w:rPr>
              <w:tab/>
            </w:r>
            <w:r>
              <w:rPr>
                <w:noProof/>
              </w:rPr>
              <w:fldChar w:fldCharType="begin"/>
            </w:r>
            <w:r>
              <w:rPr>
                <w:noProof/>
              </w:rPr>
              <w:instrText>PAGEREF _Toc8088281 \h</w:instrText>
            </w:r>
            <w:r>
              <w:rPr>
                <w:noProof/>
              </w:rPr>
            </w:r>
            <w:r>
              <w:rPr>
                <w:noProof/>
              </w:rPr>
              <w:fldChar w:fldCharType="separate"/>
            </w:r>
            <w:r w:rsidR="00E972CB">
              <w:rPr>
                <w:noProof/>
              </w:rPr>
              <w:t>3</w:t>
            </w:r>
            <w:r>
              <w:rPr>
                <w:noProof/>
              </w:rPr>
              <w:fldChar w:fldCharType="end"/>
            </w:r>
          </w:hyperlink>
        </w:p>
        <w:p w14:paraId="4DD1FAEE" w14:textId="29F82F36" w:rsidR="601617AA" w:rsidRDefault="601617AA" w:rsidP="601617AA">
          <w:pPr>
            <w:pStyle w:val="TOC1"/>
            <w:tabs>
              <w:tab w:val="right" w:leader="dot" w:pos="9360"/>
            </w:tabs>
            <w:rPr>
              <w:noProof/>
            </w:rPr>
          </w:pPr>
          <w:hyperlink w:anchor="_Toc1756544731" w:history="1">
            <w:r>
              <w:rPr>
                <w:noProof/>
              </w:rPr>
              <w:t>Community</w:t>
            </w:r>
            <w:r>
              <w:rPr>
                <w:noProof/>
              </w:rPr>
              <w:tab/>
            </w:r>
            <w:r>
              <w:rPr>
                <w:noProof/>
              </w:rPr>
              <w:fldChar w:fldCharType="begin"/>
            </w:r>
            <w:r>
              <w:rPr>
                <w:noProof/>
              </w:rPr>
              <w:instrText>PAGEREF _Toc1756544731 \h</w:instrText>
            </w:r>
            <w:r>
              <w:rPr>
                <w:noProof/>
              </w:rPr>
            </w:r>
            <w:r>
              <w:rPr>
                <w:noProof/>
              </w:rPr>
              <w:fldChar w:fldCharType="separate"/>
            </w:r>
            <w:r w:rsidR="00E972CB">
              <w:rPr>
                <w:noProof/>
              </w:rPr>
              <w:t>5</w:t>
            </w:r>
            <w:r>
              <w:rPr>
                <w:noProof/>
              </w:rPr>
              <w:fldChar w:fldCharType="end"/>
            </w:r>
          </w:hyperlink>
        </w:p>
        <w:p w14:paraId="4562CFAA" w14:textId="2144C122" w:rsidR="601617AA" w:rsidRDefault="601617AA" w:rsidP="601617AA">
          <w:pPr>
            <w:pStyle w:val="TOC1"/>
            <w:tabs>
              <w:tab w:val="right" w:leader="dot" w:pos="9360"/>
            </w:tabs>
            <w:rPr>
              <w:noProof/>
            </w:rPr>
          </w:pPr>
          <w:hyperlink w:anchor="_Toc1224277975" w:history="1">
            <w:r>
              <w:rPr>
                <w:noProof/>
              </w:rPr>
              <w:t>Conclusion</w:t>
            </w:r>
            <w:r>
              <w:rPr>
                <w:noProof/>
              </w:rPr>
              <w:tab/>
            </w:r>
            <w:r>
              <w:rPr>
                <w:noProof/>
              </w:rPr>
              <w:fldChar w:fldCharType="begin"/>
            </w:r>
            <w:r>
              <w:rPr>
                <w:noProof/>
              </w:rPr>
              <w:instrText>PAGEREF _Toc1224277975 \h</w:instrText>
            </w:r>
            <w:r>
              <w:rPr>
                <w:noProof/>
              </w:rPr>
            </w:r>
            <w:r>
              <w:rPr>
                <w:noProof/>
              </w:rPr>
              <w:fldChar w:fldCharType="separate"/>
            </w:r>
            <w:r w:rsidR="00E972CB">
              <w:rPr>
                <w:noProof/>
              </w:rPr>
              <w:t>7</w:t>
            </w:r>
            <w:r>
              <w:rPr>
                <w:noProof/>
              </w:rPr>
              <w:fldChar w:fldCharType="end"/>
            </w:r>
          </w:hyperlink>
        </w:p>
        <w:p w14:paraId="65B63E59" w14:textId="3519E076" w:rsidR="601617AA" w:rsidRDefault="601617AA" w:rsidP="601617AA">
          <w:pPr>
            <w:pStyle w:val="TOC1"/>
            <w:tabs>
              <w:tab w:val="right" w:leader="dot" w:pos="9360"/>
            </w:tabs>
            <w:rPr>
              <w:noProof/>
            </w:rPr>
          </w:pPr>
          <w:hyperlink w:anchor="_Toc425214849" w:history="1">
            <w:r>
              <w:rPr>
                <w:noProof/>
              </w:rPr>
              <w:t>References</w:t>
            </w:r>
            <w:r>
              <w:rPr>
                <w:noProof/>
              </w:rPr>
              <w:tab/>
            </w:r>
            <w:r>
              <w:rPr>
                <w:noProof/>
              </w:rPr>
              <w:fldChar w:fldCharType="begin"/>
            </w:r>
            <w:r>
              <w:rPr>
                <w:noProof/>
              </w:rPr>
              <w:instrText>PAGEREF _Toc425214849 \h</w:instrText>
            </w:r>
            <w:r>
              <w:rPr>
                <w:noProof/>
              </w:rPr>
            </w:r>
            <w:r>
              <w:rPr>
                <w:noProof/>
              </w:rPr>
              <w:fldChar w:fldCharType="separate"/>
            </w:r>
            <w:r w:rsidR="00E972CB">
              <w:rPr>
                <w:noProof/>
              </w:rPr>
              <w:t>8</w:t>
            </w:r>
            <w:r>
              <w:rPr>
                <w:noProof/>
              </w:rPr>
              <w:fldChar w:fldCharType="end"/>
            </w:r>
          </w:hyperlink>
        </w:p>
        <w:p w14:paraId="4EA62720" w14:textId="1DA08C01" w:rsidR="601617AA" w:rsidRDefault="601617AA" w:rsidP="601617AA">
          <w:pPr>
            <w:pStyle w:val="TOC1"/>
          </w:pPr>
          <w:r>
            <w:fldChar w:fldCharType="end"/>
          </w:r>
        </w:p>
      </w:sdtContent>
    </w:sdt>
    <w:p w14:paraId="0A209CB2" w14:textId="7D3686A9" w:rsidR="42B8A33A" w:rsidRDefault="42B8A33A" w:rsidP="42B8A33A">
      <w:pPr>
        <w:rPr>
          <w:lang w:val="en-GB"/>
        </w:rPr>
      </w:pPr>
    </w:p>
    <w:p w14:paraId="7181836F" w14:textId="432D0FF7" w:rsidR="42B8A33A" w:rsidRDefault="42B8A33A" w:rsidP="42B8A33A">
      <w:pPr>
        <w:rPr>
          <w:lang w:val="en-GB"/>
        </w:rPr>
      </w:pPr>
    </w:p>
    <w:p w14:paraId="6D04B8CF" w14:textId="4A113783" w:rsidR="42B8A33A" w:rsidRDefault="42B8A33A" w:rsidP="42B8A33A">
      <w:pPr>
        <w:rPr>
          <w:lang w:val="en-GB"/>
        </w:rPr>
      </w:pPr>
    </w:p>
    <w:p w14:paraId="33E3BC84" w14:textId="16B35F0C" w:rsidR="42B8A33A" w:rsidRDefault="42B8A33A" w:rsidP="42B8A33A">
      <w:pPr>
        <w:rPr>
          <w:lang w:val="en-GB"/>
        </w:rPr>
      </w:pPr>
    </w:p>
    <w:p w14:paraId="3A192E79" w14:textId="71A591E6" w:rsidR="42B8A33A" w:rsidRDefault="42B8A33A" w:rsidP="42B8A33A">
      <w:pPr>
        <w:rPr>
          <w:lang w:val="en-GB"/>
        </w:rPr>
      </w:pPr>
    </w:p>
    <w:p w14:paraId="3FBFA473" w14:textId="0A9C13B4" w:rsidR="42B8A33A" w:rsidRDefault="42B8A33A" w:rsidP="42B8A33A">
      <w:pPr>
        <w:rPr>
          <w:lang w:val="en-GB"/>
        </w:rPr>
      </w:pPr>
    </w:p>
    <w:p w14:paraId="78D72BB5" w14:textId="2D30ADFD" w:rsidR="42B8A33A" w:rsidRDefault="42B8A33A" w:rsidP="42B8A33A">
      <w:pPr>
        <w:rPr>
          <w:lang w:val="en-GB"/>
        </w:rPr>
      </w:pPr>
    </w:p>
    <w:p w14:paraId="765B2D38" w14:textId="6FDDE0B0" w:rsidR="42B8A33A" w:rsidRDefault="42B8A33A" w:rsidP="42B8A33A">
      <w:pPr>
        <w:rPr>
          <w:lang w:val="en-GB"/>
        </w:rPr>
      </w:pPr>
    </w:p>
    <w:p w14:paraId="6FF728A5" w14:textId="2DB6A408" w:rsidR="42B8A33A" w:rsidRDefault="42B8A33A" w:rsidP="42B8A33A">
      <w:pPr>
        <w:rPr>
          <w:lang w:val="en-GB"/>
        </w:rPr>
      </w:pPr>
    </w:p>
    <w:p w14:paraId="3C259E0F" w14:textId="2311BFF1" w:rsidR="670D382D" w:rsidRDefault="670D382D" w:rsidP="601617AA">
      <w:pPr>
        <w:pStyle w:val="Heading1"/>
        <w:rPr>
          <w:rFonts w:asciiTheme="minorHAnsi" w:eastAsiaTheme="minorEastAsia" w:hAnsiTheme="minorHAnsi" w:cstheme="minorBidi"/>
          <w:b/>
          <w:bCs/>
          <w:color w:val="auto"/>
          <w:sz w:val="22"/>
          <w:szCs w:val="22"/>
          <w:lang w:val="en-GB"/>
        </w:rPr>
      </w:pPr>
    </w:p>
    <w:p w14:paraId="0E2BB679" w14:textId="039739A8" w:rsidR="670D382D" w:rsidRDefault="670D382D" w:rsidP="601617AA">
      <w:pPr>
        <w:pStyle w:val="Heading1"/>
        <w:rPr>
          <w:rFonts w:asciiTheme="minorHAnsi" w:eastAsiaTheme="minorEastAsia" w:hAnsiTheme="minorHAnsi" w:cstheme="minorBidi"/>
          <w:b/>
          <w:bCs/>
          <w:color w:val="auto"/>
          <w:sz w:val="22"/>
          <w:szCs w:val="22"/>
          <w:lang w:val="en-GB"/>
        </w:rPr>
      </w:pPr>
    </w:p>
    <w:p w14:paraId="06746C75" w14:textId="4FF804DA" w:rsidR="670D382D" w:rsidRDefault="670D382D" w:rsidP="601617AA">
      <w:pPr>
        <w:rPr>
          <w:b/>
          <w:bCs/>
          <w:sz w:val="22"/>
          <w:szCs w:val="22"/>
          <w:lang w:val="en-GB"/>
        </w:rPr>
      </w:pPr>
    </w:p>
    <w:p w14:paraId="416AC735" w14:textId="315F907B" w:rsidR="670D382D" w:rsidRDefault="670D382D" w:rsidP="601617AA">
      <w:pPr>
        <w:rPr>
          <w:b/>
          <w:bCs/>
          <w:sz w:val="22"/>
          <w:szCs w:val="22"/>
          <w:lang w:val="en-GB"/>
        </w:rPr>
      </w:pPr>
    </w:p>
    <w:p w14:paraId="14A94226" w14:textId="4E736584" w:rsidR="670D382D" w:rsidRDefault="670D382D" w:rsidP="601617AA">
      <w:pPr>
        <w:rPr>
          <w:b/>
          <w:bCs/>
          <w:sz w:val="22"/>
          <w:szCs w:val="22"/>
          <w:lang w:val="en-GB"/>
        </w:rPr>
      </w:pPr>
    </w:p>
    <w:p w14:paraId="6232530B" w14:textId="635E35A6" w:rsidR="670D382D" w:rsidRDefault="670D382D" w:rsidP="601617AA">
      <w:pPr>
        <w:rPr>
          <w:b/>
          <w:bCs/>
          <w:sz w:val="22"/>
          <w:szCs w:val="22"/>
          <w:lang w:val="en-GB"/>
        </w:rPr>
      </w:pPr>
    </w:p>
    <w:p w14:paraId="471A0259" w14:textId="6863260A" w:rsidR="670D382D" w:rsidRDefault="670D382D" w:rsidP="601617AA">
      <w:pPr>
        <w:rPr>
          <w:b/>
          <w:bCs/>
          <w:sz w:val="22"/>
          <w:szCs w:val="22"/>
          <w:lang w:val="en-GB"/>
        </w:rPr>
      </w:pPr>
    </w:p>
    <w:p w14:paraId="0364A4D4" w14:textId="46885E31" w:rsidR="670D382D" w:rsidRDefault="670D382D" w:rsidP="601617AA">
      <w:pPr>
        <w:rPr>
          <w:b/>
          <w:bCs/>
          <w:sz w:val="22"/>
          <w:szCs w:val="22"/>
          <w:lang w:val="en-GB"/>
        </w:rPr>
      </w:pPr>
    </w:p>
    <w:p w14:paraId="58380299" w14:textId="6324541B" w:rsidR="670D382D" w:rsidRDefault="670D382D" w:rsidP="601617AA">
      <w:pPr>
        <w:rPr>
          <w:b/>
          <w:bCs/>
          <w:sz w:val="22"/>
          <w:szCs w:val="22"/>
          <w:lang w:val="en-GB"/>
        </w:rPr>
      </w:pPr>
    </w:p>
    <w:p w14:paraId="402E0D47" w14:textId="2B7ACE5C" w:rsidR="670D382D" w:rsidRDefault="670D382D" w:rsidP="601617AA">
      <w:pPr>
        <w:rPr>
          <w:b/>
          <w:bCs/>
          <w:sz w:val="22"/>
          <w:szCs w:val="22"/>
          <w:lang w:val="en-GB"/>
        </w:rPr>
      </w:pPr>
    </w:p>
    <w:p w14:paraId="5084047C" w14:textId="61A096A3" w:rsidR="670D382D" w:rsidRDefault="670D382D" w:rsidP="601617AA">
      <w:pPr>
        <w:pStyle w:val="Heading1"/>
        <w:rPr>
          <w:rFonts w:asciiTheme="minorHAnsi" w:eastAsiaTheme="minorEastAsia" w:hAnsiTheme="minorHAnsi" w:cstheme="minorBidi"/>
          <w:b/>
          <w:bCs/>
          <w:color w:val="auto"/>
          <w:sz w:val="22"/>
          <w:szCs w:val="22"/>
          <w:lang w:val="en-GB"/>
        </w:rPr>
      </w:pPr>
    </w:p>
    <w:p w14:paraId="105885BA" w14:textId="43C3E8BA" w:rsidR="670D382D" w:rsidRPr="00E972CB" w:rsidRDefault="670D382D" w:rsidP="00E972CB">
      <w:r>
        <w:br w:type="page"/>
      </w:r>
      <w:bookmarkStart w:id="0" w:name="_Toc138928635"/>
      <w:r w:rsidR="40F7EA67" w:rsidRPr="601617AA">
        <w:rPr>
          <w:b/>
          <w:bCs/>
          <w:sz w:val="22"/>
          <w:szCs w:val="22"/>
          <w:lang w:val="en-GB"/>
        </w:rPr>
        <w:lastRenderedPageBreak/>
        <w:t>Introduction</w:t>
      </w:r>
      <w:bookmarkEnd w:id="0"/>
    </w:p>
    <w:p w14:paraId="1E9A4B9B" w14:textId="4AAFB4F6" w:rsidR="00193FBC" w:rsidRDefault="22222060" w:rsidP="601617AA">
      <w:pPr>
        <w:spacing w:line="360" w:lineRule="auto"/>
        <w:rPr>
          <w:sz w:val="22"/>
          <w:szCs w:val="22"/>
          <w:lang w:val="en-GB"/>
        </w:rPr>
      </w:pPr>
      <w:r w:rsidRPr="601617AA">
        <w:rPr>
          <w:sz w:val="22"/>
          <w:szCs w:val="22"/>
          <w:lang w:val="en-GB"/>
        </w:rPr>
        <w:t xml:space="preserve">This report </w:t>
      </w:r>
      <w:r w:rsidR="3FFC1BCF" w:rsidRPr="601617AA">
        <w:rPr>
          <w:sz w:val="22"/>
          <w:szCs w:val="22"/>
          <w:lang w:val="en-GB"/>
        </w:rPr>
        <w:t xml:space="preserve">looks at </w:t>
      </w:r>
      <w:r w:rsidRPr="601617AA">
        <w:rPr>
          <w:sz w:val="22"/>
          <w:szCs w:val="22"/>
          <w:lang w:val="en-GB"/>
        </w:rPr>
        <w:t xml:space="preserve">how the NHS App has been </w:t>
      </w:r>
      <w:r w:rsidR="0077683E">
        <w:rPr>
          <w:sz w:val="22"/>
          <w:szCs w:val="22"/>
          <w:lang w:val="en-GB"/>
        </w:rPr>
        <w:t xml:space="preserve">successfully </w:t>
      </w:r>
      <w:r w:rsidRPr="601617AA">
        <w:rPr>
          <w:sz w:val="22"/>
          <w:szCs w:val="22"/>
          <w:lang w:val="en-GB"/>
        </w:rPr>
        <w:t>implemented in health and social care in England</w:t>
      </w:r>
      <w:r w:rsidR="0077683E">
        <w:rPr>
          <w:sz w:val="22"/>
          <w:szCs w:val="22"/>
          <w:lang w:val="en-GB"/>
        </w:rPr>
        <w:t xml:space="preserve"> within the last 10 years</w:t>
      </w:r>
      <w:r w:rsidRPr="601617AA">
        <w:rPr>
          <w:sz w:val="22"/>
          <w:szCs w:val="22"/>
          <w:lang w:val="en-GB"/>
        </w:rPr>
        <w:t xml:space="preserve">, focusing on two areas: service delivery and community. It asks whether the </w:t>
      </w:r>
      <w:r w:rsidR="0077683E">
        <w:rPr>
          <w:sz w:val="22"/>
          <w:szCs w:val="22"/>
          <w:lang w:val="en-GB"/>
        </w:rPr>
        <w:t xml:space="preserve">NHS </w:t>
      </w:r>
      <w:r w:rsidRPr="601617AA">
        <w:rPr>
          <w:sz w:val="22"/>
          <w:szCs w:val="22"/>
          <w:lang w:val="en-GB"/>
        </w:rPr>
        <w:t xml:space="preserve">App has changed day-to-day services in ways that benefit patients and staff, and whether its benefits reach communities fairly. The NHS App, </w:t>
      </w:r>
      <w:r w:rsidR="7675BB84" w:rsidRPr="601617AA">
        <w:rPr>
          <w:sz w:val="22"/>
          <w:szCs w:val="22"/>
          <w:lang w:val="en-GB"/>
        </w:rPr>
        <w:t xml:space="preserve">fully </w:t>
      </w:r>
      <w:r w:rsidRPr="601617AA">
        <w:rPr>
          <w:sz w:val="22"/>
          <w:szCs w:val="22"/>
          <w:lang w:val="en-GB"/>
        </w:rPr>
        <w:t xml:space="preserve">launched in 2019 as a digital </w:t>
      </w:r>
      <w:r w:rsidR="6523B3C7" w:rsidRPr="601617AA">
        <w:rPr>
          <w:sz w:val="22"/>
          <w:szCs w:val="22"/>
          <w:lang w:val="en-GB"/>
        </w:rPr>
        <w:t xml:space="preserve">direction </w:t>
      </w:r>
      <w:r w:rsidRPr="601617AA">
        <w:rPr>
          <w:sz w:val="22"/>
          <w:szCs w:val="22"/>
          <w:lang w:val="en-GB"/>
        </w:rPr>
        <w:t>to the NHS, allows patients to order repeat prescriptions, manage appointments, view GP records and access NHS information (Greaves et al., 2026; Department of Health and Social Care (DHSC) and NHS England, 2022).</w:t>
      </w:r>
    </w:p>
    <w:p w14:paraId="153E8BA6" w14:textId="52D2BD20" w:rsidR="02EC2BC3" w:rsidRDefault="22222060" w:rsidP="601617AA">
      <w:pPr>
        <w:spacing w:line="360" w:lineRule="auto"/>
        <w:rPr>
          <w:sz w:val="22"/>
          <w:szCs w:val="22"/>
          <w:lang w:val="en-GB"/>
        </w:rPr>
      </w:pPr>
      <w:r w:rsidRPr="601617AA">
        <w:rPr>
          <w:sz w:val="22"/>
          <w:szCs w:val="22"/>
          <w:lang w:val="en-GB"/>
        </w:rPr>
        <w:t xml:space="preserve"> It is </w:t>
      </w:r>
      <w:r w:rsidR="00193FBC">
        <w:rPr>
          <w:sz w:val="22"/>
          <w:szCs w:val="22"/>
          <w:lang w:val="en-GB"/>
        </w:rPr>
        <w:t xml:space="preserve">also </w:t>
      </w:r>
      <w:r w:rsidRPr="601617AA">
        <w:rPr>
          <w:sz w:val="22"/>
          <w:szCs w:val="22"/>
          <w:lang w:val="en-GB"/>
        </w:rPr>
        <w:t>central to national policy</w:t>
      </w:r>
      <w:r w:rsidR="00193FBC">
        <w:rPr>
          <w:sz w:val="22"/>
          <w:szCs w:val="22"/>
          <w:lang w:val="en-GB"/>
        </w:rPr>
        <w:t>,</w:t>
      </w:r>
      <w:r w:rsidRPr="601617AA">
        <w:rPr>
          <w:sz w:val="22"/>
          <w:szCs w:val="22"/>
          <w:lang w:val="en-GB"/>
        </w:rPr>
        <w:t xml:space="preserve"> the </w:t>
      </w:r>
      <w:proofErr w:type="gramStart"/>
      <w:r w:rsidRPr="601617AA">
        <w:rPr>
          <w:sz w:val="22"/>
          <w:szCs w:val="22"/>
          <w:lang w:val="en-GB"/>
        </w:rPr>
        <w:t>10 Year</w:t>
      </w:r>
      <w:proofErr w:type="gramEnd"/>
      <w:r w:rsidRPr="601617AA">
        <w:rPr>
          <w:sz w:val="22"/>
          <w:szCs w:val="22"/>
          <w:lang w:val="en-GB"/>
        </w:rPr>
        <w:t xml:space="preserve"> Health Plan for England (DHSC, 2025) </w:t>
      </w:r>
      <w:r w:rsidR="00193FBC">
        <w:rPr>
          <w:sz w:val="22"/>
          <w:szCs w:val="22"/>
          <w:lang w:val="en-GB"/>
        </w:rPr>
        <w:t xml:space="preserve">which </w:t>
      </w:r>
      <w:r w:rsidRPr="601617AA">
        <w:rPr>
          <w:sz w:val="22"/>
          <w:szCs w:val="22"/>
          <w:lang w:val="en-GB"/>
        </w:rPr>
        <w:t xml:space="preserve">aims to make it a “full front door to the entire NHS” by 2028 (Full Fact, 2026). By December 2025, 40.1 million people had </w:t>
      </w:r>
      <w:r w:rsidR="00193FBC">
        <w:rPr>
          <w:sz w:val="22"/>
          <w:szCs w:val="22"/>
          <w:lang w:val="en-GB"/>
        </w:rPr>
        <w:t xml:space="preserve">already </w:t>
      </w:r>
      <w:r w:rsidRPr="601617AA">
        <w:rPr>
          <w:sz w:val="22"/>
          <w:szCs w:val="22"/>
          <w:lang w:val="en-GB"/>
        </w:rPr>
        <w:t>completed registration</w:t>
      </w:r>
      <w:r w:rsidR="00193FBC">
        <w:rPr>
          <w:sz w:val="22"/>
          <w:szCs w:val="22"/>
          <w:lang w:val="en-GB"/>
        </w:rPr>
        <w:t xml:space="preserve"> to the NHS app</w:t>
      </w:r>
      <w:r w:rsidRPr="601617AA">
        <w:rPr>
          <w:sz w:val="22"/>
          <w:szCs w:val="22"/>
          <w:lang w:val="en-GB"/>
        </w:rPr>
        <w:t xml:space="preserve"> (NHS England Digital, 2026c).</w:t>
      </w:r>
    </w:p>
    <w:p w14:paraId="0A6DA213" w14:textId="5892EAF5" w:rsidR="02EC2BC3" w:rsidRDefault="22222060" w:rsidP="601617AA">
      <w:pPr>
        <w:spacing w:line="360" w:lineRule="auto"/>
        <w:rPr>
          <w:sz w:val="22"/>
          <w:szCs w:val="22"/>
          <w:lang w:val="en-GB"/>
        </w:rPr>
      </w:pPr>
      <w:r w:rsidRPr="601617AA">
        <w:rPr>
          <w:sz w:val="22"/>
          <w:szCs w:val="22"/>
          <w:lang w:val="en-GB"/>
        </w:rPr>
        <w:t xml:space="preserve">However, registration figures do not show that care has improved. The report therefore examines the </w:t>
      </w:r>
      <w:r w:rsidR="52182F9B" w:rsidRPr="601617AA">
        <w:rPr>
          <w:sz w:val="22"/>
          <w:szCs w:val="22"/>
          <w:lang w:val="en-GB"/>
        </w:rPr>
        <w:t xml:space="preserve">NHS </w:t>
      </w:r>
      <w:r w:rsidRPr="601617AA">
        <w:rPr>
          <w:sz w:val="22"/>
          <w:szCs w:val="22"/>
          <w:lang w:val="en-GB"/>
        </w:rPr>
        <w:t>Ap</w:t>
      </w:r>
      <w:r w:rsidR="00E972CB">
        <w:rPr>
          <w:sz w:val="22"/>
          <w:szCs w:val="22"/>
          <w:lang w:val="en-GB"/>
        </w:rPr>
        <w:t>p’s</w:t>
      </w:r>
      <w:r w:rsidR="00E972CB" w:rsidRPr="00E972CB">
        <w:rPr>
          <w:sz w:val="22"/>
          <w:szCs w:val="22"/>
        </w:rPr>
        <w:t xml:space="preserve"> service delivery and community perspectiv</w:t>
      </w:r>
      <w:r w:rsidR="00E972CB">
        <w:rPr>
          <w:sz w:val="22"/>
          <w:szCs w:val="22"/>
        </w:rPr>
        <w:t>e.</w:t>
      </w:r>
      <w:r w:rsidR="08A12355" w:rsidRPr="601617AA">
        <w:rPr>
          <w:sz w:val="22"/>
          <w:szCs w:val="22"/>
          <w:lang w:val="en-GB"/>
        </w:rPr>
        <w:t xml:space="preserve"> </w:t>
      </w:r>
      <w:r w:rsidRPr="601617AA">
        <w:rPr>
          <w:sz w:val="22"/>
          <w:szCs w:val="22"/>
          <w:lang w:val="en-GB"/>
        </w:rPr>
        <w:t>The service delivery section considers workflows, communication and efficiency. The community section considers where care is accessed, the effects on families and carers, public health and co-production. The report ends with recommendations</w:t>
      </w:r>
      <w:r w:rsidR="00E972CB">
        <w:rPr>
          <w:sz w:val="22"/>
          <w:szCs w:val="22"/>
          <w:lang w:val="en-GB"/>
        </w:rPr>
        <w:t xml:space="preserve"> in the conclusion</w:t>
      </w:r>
      <w:r w:rsidRPr="601617AA">
        <w:rPr>
          <w:sz w:val="22"/>
          <w:szCs w:val="22"/>
          <w:lang w:val="en-GB"/>
        </w:rPr>
        <w:t>.</w:t>
      </w:r>
    </w:p>
    <w:p w14:paraId="71EEA50B" w14:textId="7AA35BC3" w:rsidR="15EDB875" w:rsidRDefault="15EDB875" w:rsidP="601617AA">
      <w:pPr>
        <w:pStyle w:val="Heading1"/>
        <w:spacing w:line="360" w:lineRule="auto"/>
        <w:rPr>
          <w:rFonts w:asciiTheme="minorHAnsi" w:eastAsiaTheme="minorEastAsia" w:hAnsiTheme="minorHAnsi" w:cstheme="minorBidi"/>
          <w:b/>
          <w:bCs/>
          <w:color w:val="auto"/>
          <w:sz w:val="22"/>
          <w:szCs w:val="22"/>
          <w:lang w:val="en-GB"/>
        </w:rPr>
      </w:pPr>
      <w:bookmarkStart w:id="1" w:name="_Toc8088281"/>
      <w:r w:rsidRPr="601617AA">
        <w:rPr>
          <w:rFonts w:asciiTheme="minorHAnsi" w:eastAsiaTheme="minorEastAsia" w:hAnsiTheme="minorHAnsi" w:cstheme="minorBidi"/>
          <w:b/>
          <w:bCs/>
          <w:color w:val="auto"/>
          <w:sz w:val="22"/>
          <w:szCs w:val="22"/>
          <w:lang w:val="en-GB"/>
        </w:rPr>
        <w:t>Service delivery</w:t>
      </w:r>
      <w:bookmarkEnd w:id="1"/>
    </w:p>
    <w:p w14:paraId="7AB51DAE" w14:textId="2A63CE14" w:rsidR="05953DEB" w:rsidRDefault="05953DEB" w:rsidP="601617AA">
      <w:pPr>
        <w:spacing w:line="360" w:lineRule="auto"/>
        <w:rPr>
          <w:sz w:val="22"/>
          <w:szCs w:val="22"/>
          <w:lang w:val="en-GB"/>
        </w:rPr>
      </w:pPr>
      <w:r w:rsidRPr="601617AA">
        <w:rPr>
          <w:sz w:val="22"/>
          <w:szCs w:val="22"/>
          <w:lang w:val="en-GB"/>
        </w:rPr>
        <w:t xml:space="preserve">The NHS App has changed the way patients access GP services. </w:t>
      </w:r>
      <w:r w:rsidR="0BF3BFC6" w:rsidRPr="601617AA">
        <w:rPr>
          <w:sz w:val="22"/>
          <w:szCs w:val="22"/>
          <w:lang w:val="en-GB"/>
        </w:rPr>
        <w:t>Before</w:t>
      </w:r>
      <w:r w:rsidRPr="601617AA">
        <w:rPr>
          <w:sz w:val="22"/>
          <w:szCs w:val="22"/>
          <w:lang w:val="en-GB"/>
        </w:rPr>
        <w:t>, patients usually had to contact their GP practice by phone or in person to request repeat prescriptions or make appointments. The App allows patients to submit certain requests at any time, although these still need to be reviewed and authorised by healthcare professionals. Its use has grown considerably, with 5.3 million people ordering 6.6 million prescriptions through the</w:t>
      </w:r>
      <w:r w:rsidR="3BE26150" w:rsidRPr="601617AA">
        <w:rPr>
          <w:sz w:val="22"/>
          <w:szCs w:val="22"/>
          <w:lang w:val="en-GB"/>
        </w:rPr>
        <w:t xml:space="preserve"> NHS</w:t>
      </w:r>
      <w:r w:rsidRPr="601617AA">
        <w:rPr>
          <w:sz w:val="22"/>
          <w:szCs w:val="22"/>
          <w:lang w:val="en-GB"/>
        </w:rPr>
        <w:t xml:space="preserve"> App in December 2025 (NHS England Digital, 2026c). This reflects the wider aim of making healthcare more accessible through a combination of digital services, telephone support and face-to-face appointments (DHSC and NHS England, 2022). It also supports the What Good Looks Like framework, which highlights the importance of helping people take greater control of their own health (NHSX, 2021).</w:t>
      </w:r>
    </w:p>
    <w:p w14:paraId="664940AE" w14:textId="166D65D0" w:rsidR="79FF295F" w:rsidRDefault="15EDB875" w:rsidP="601617AA">
      <w:pPr>
        <w:spacing w:line="360" w:lineRule="auto"/>
        <w:rPr>
          <w:sz w:val="22"/>
          <w:szCs w:val="22"/>
          <w:lang w:val="en-GB"/>
        </w:rPr>
      </w:pPr>
      <w:r w:rsidRPr="601617AA">
        <w:rPr>
          <w:sz w:val="22"/>
          <w:szCs w:val="22"/>
          <w:lang w:val="en-GB"/>
        </w:rPr>
        <w:t xml:space="preserve">Whether this improves efficiency is not certain yet. In a qualitative evaluation involving 62 interviews, four focus groups and observation of five GP practices, Reidy et al. (2025) found mixed experiences, with prescription ordering valued more than other features and </w:t>
      </w:r>
      <w:r w:rsidRPr="601617AA">
        <w:rPr>
          <w:sz w:val="22"/>
          <w:szCs w:val="22"/>
          <w:lang w:val="en-GB"/>
        </w:rPr>
        <w:lastRenderedPageBreak/>
        <w:t xml:space="preserve">organisations’ capacity to implement the App and support patients varying. Staff saw the App as long-term core NHS infrastructure, although its immediate value was initially less recognised, which suggests that training and clear communication about benefits matter for adoption (Reidy et al., 2025). Practices disabled online appointment booking for much of the pandemic because of triage demands, and staff wanted digital tools to complement rather than replace face-to-face care (Reidy et al., 2025). </w:t>
      </w:r>
      <w:r w:rsidR="5547E491" w:rsidRPr="601617AA">
        <w:rPr>
          <w:sz w:val="22"/>
          <w:szCs w:val="22"/>
          <w:lang w:val="en-GB"/>
        </w:rPr>
        <w:t>If digital requests are added to existing processes without changing how work is managed, the App could create extra tasks for staff rather than reduce their workload. However, this is an interpretation of the findings rather than a directly measured outcome.</w:t>
      </w:r>
    </w:p>
    <w:p w14:paraId="18CB1A75" w14:textId="3F980CB6" w:rsidR="5547E491" w:rsidRDefault="5547E491" w:rsidP="601617AA">
      <w:pPr>
        <w:spacing w:line="360" w:lineRule="auto"/>
        <w:rPr>
          <w:sz w:val="22"/>
          <w:szCs w:val="22"/>
          <w:lang w:val="en-GB"/>
        </w:rPr>
      </w:pPr>
      <w:r w:rsidRPr="601617AA">
        <w:rPr>
          <w:sz w:val="22"/>
          <w:szCs w:val="22"/>
          <w:lang w:val="en-GB"/>
        </w:rPr>
        <w:t>Research at GP practice level also suggests that greater use of the NHS App does not necessarily mean patients have better access to healthcare. KC et al. (2025) examined 6,386 GP practices and found that practices with the highest patient experience ratings had slightly lower App registration (3.5% lower) and login rates (5.2% lower) than those with the lowest ratings. In contrast, better telephone access was linked to higher rates of prescription ordering (27.0%) and appointment booking (57.8%). However, the study cannot establish a cause-and-effect relationship, as it used practice-level data and survey responses collected in early 2021, with a response rate of 35.3%. Despite these limitations, the findings suggest that increased App use does not automatically translate into better access to care. It may also reflect existing pressures on GP services, while the App itself cannot address shortages of appointments or healthcare professionals.</w:t>
      </w:r>
    </w:p>
    <w:p w14:paraId="74063C09" w14:textId="6C83FCEA" w:rsidR="79FF295F" w:rsidRDefault="15EDB875" w:rsidP="601617AA">
      <w:pPr>
        <w:spacing w:line="360" w:lineRule="auto"/>
        <w:rPr>
          <w:sz w:val="22"/>
          <w:szCs w:val="22"/>
          <w:lang w:val="en-GB"/>
        </w:rPr>
      </w:pPr>
      <w:r w:rsidRPr="601617AA">
        <w:rPr>
          <w:sz w:val="22"/>
          <w:szCs w:val="22"/>
          <w:lang w:val="en-GB"/>
        </w:rPr>
        <w:t xml:space="preserve">Record access shows that implementation involves legal and clinical judgement as well as technology. Health information is special category data under UK GDPR and the Data Protection Act 2018, requiring additional safeguards (Information Commissioner’s Office (ICO), </w:t>
      </w:r>
      <w:r w:rsidR="2EC81FD3" w:rsidRPr="601617AA">
        <w:rPr>
          <w:sz w:val="22"/>
          <w:szCs w:val="22"/>
          <w:lang w:val="en-GB"/>
        </w:rPr>
        <w:t>2020</w:t>
      </w:r>
      <w:r w:rsidRPr="601617AA">
        <w:rPr>
          <w:sz w:val="22"/>
          <w:szCs w:val="22"/>
          <w:lang w:val="en-GB"/>
        </w:rPr>
        <w:t>). Reidy et al. (2025) found that concerns about GDPR, safeguarding and workload led to inconsistent record access between and within practices, and that records shown in coded, system-oriented formats were hard for patients to understand. NHS England Digital (2024) advises practices to consider redacting information or switching off access for patients who may be harmed, such as those experiencing domestic abuse. Staff therefore take on extra decisions about whom access could endanger and how results are explained, which adds work as well as removing it.</w:t>
      </w:r>
    </w:p>
    <w:p w14:paraId="48B4ED81" w14:textId="6D979623" w:rsidR="79FF295F" w:rsidRDefault="15EDB875" w:rsidP="601617AA">
      <w:pPr>
        <w:spacing w:line="360" w:lineRule="auto"/>
        <w:rPr>
          <w:sz w:val="22"/>
          <w:szCs w:val="22"/>
          <w:lang w:val="en-GB"/>
        </w:rPr>
      </w:pPr>
      <w:r w:rsidRPr="601617AA">
        <w:rPr>
          <w:sz w:val="22"/>
          <w:szCs w:val="22"/>
          <w:lang w:val="en-GB"/>
        </w:rPr>
        <w:t xml:space="preserve">Extension into community services </w:t>
      </w:r>
      <w:r w:rsidR="618B7F6E" w:rsidRPr="601617AA">
        <w:rPr>
          <w:sz w:val="22"/>
          <w:szCs w:val="22"/>
          <w:lang w:val="en-GB"/>
        </w:rPr>
        <w:t xml:space="preserve">shows </w:t>
      </w:r>
      <w:r w:rsidRPr="601617AA">
        <w:rPr>
          <w:sz w:val="22"/>
          <w:szCs w:val="22"/>
          <w:lang w:val="en-GB"/>
        </w:rPr>
        <w:t xml:space="preserve">both the potential and the evidence gap. Central London Community Healthcare NHS Trust (CLCH) became the first community trust to offer appointment viewing and reminders in the App in May 2025, aiming to reduce missed </w:t>
      </w:r>
      <w:r w:rsidRPr="601617AA">
        <w:rPr>
          <w:sz w:val="22"/>
          <w:szCs w:val="22"/>
          <w:lang w:val="en-GB"/>
        </w:rPr>
        <w:lastRenderedPageBreak/>
        <w:t xml:space="preserve">appointments and give a more joined-up experience (CLCH, 2025a). In December 2025 it began introducing digital letters and pre-appointment questionnaires for some patients, expected to save staff time and printing costs, with a printed letter sent automatically if a digital letter is not opened within 48 hours (CLCH, 2025b). The fallback shows digital and traditional methods working together, but no outcome figures are published, so these are intended benefits, not demonstrated ones. </w:t>
      </w:r>
    </w:p>
    <w:p w14:paraId="3B447184" w14:textId="0BE594A9" w:rsidR="79FF295F" w:rsidRDefault="15EDB875" w:rsidP="601617AA">
      <w:pPr>
        <w:spacing w:line="360" w:lineRule="auto"/>
        <w:rPr>
          <w:sz w:val="22"/>
          <w:szCs w:val="22"/>
          <w:lang w:val="en-GB"/>
        </w:rPr>
      </w:pPr>
      <w:r w:rsidRPr="601617AA">
        <w:rPr>
          <w:sz w:val="22"/>
          <w:szCs w:val="22"/>
          <w:lang w:val="en-GB"/>
        </w:rPr>
        <w:t>Faulkner-Gurstein and Wyatt (2023) argue that platformisation has been a major form of neoliberalisation within the NHS, turning assets into data- and technology-focused initiatives. Applied here, this prompts the question of whether a standardised national platform can respond to local needs, although that is an interpretation of their argument, not a finding about the App. Overall, the App has changed the point of entry to services, but evidence of improved efficiency or outcomes remains limited, and Greaves et al. (2026) recommend further evaluation using person-level data.</w:t>
      </w:r>
    </w:p>
    <w:p w14:paraId="3EDDEA1C" w14:textId="23D182EA" w:rsidR="79FF295F" w:rsidRDefault="15EDB875" w:rsidP="601617AA">
      <w:pPr>
        <w:pStyle w:val="Heading1"/>
        <w:spacing w:line="360" w:lineRule="auto"/>
        <w:rPr>
          <w:rFonts w:asciiTheme="minorHAnsi" w:eastAsiaTheme="minorEastAsia" w:hAnsiTheme="minorHAnsi" w:cstheme="minorBidi"/>
          <w:b/>
          <w:bCs/>
          <w:color w:val="auto"/>
          <w:sz w:val="22"/>
          <w:szCs w:val="22"/>
          <w:lang w:val="en-GB"/>
        </w:rPr>
      </w:pPr>
      <w:bookmarkStart w:id="2" w:name="_Toc1756544731"/>
      <w:r w:rsidRPr="601617AA">
        <w:rPr>
          <w:rFonts w:asciiTheme="minorHAnsi" w:eastAsiaTheme="minorEastAsia" w:hAnsiTheme="minorHAnsi" w:cstheme="minorBidi"/>
          <w:b/>
          <w:bCs/>
          <w:color w:val="auto"/>
          <w:sz w:val="22"/>
          <w:szCs w:val="22"/>
          <w:lang w:val="en-GB"/>
        </w:rPr>
        <w:t>Community</w:t>
      </w:r>
      <w:bookmarkEnd w:id="2"/>
    </w:p>
    <w:p w14:paraId="02ADDF3A" w14:textId="09194D22" w:rsidR="79FF295F" w:rsidRDefault="15EDB875" w:rsidP="601617AA">
      <w:pPr>
        <w:spacing w:line="360" w:lineRule="auto"/>
        <w:rPr>
          <w:sz w:val="22"/>
          <w:szCs w:val="22"/>
          <w:lang w:val="en-GB"/>
        </w:rPr>
      </w:pPr>
      <w:r w:rsidRPr="601617AA">
        <w:rPr>
          <w:sz w:val="22"/>
          <w:szCs w:val="22"/>
          <w:lang w:val="en-GB"/>
        </w:rPr>
        <w:t>The App changes where care can be accessed by allowing some tasks to be completed at home. This may reduce travel, which matters in rural areas. Devon Communities Together found that many rural residents live more than 20 miles from acute hospitals, with some bus journeys taking 1.5 hours or more, and that people using digital consultations valued the time and cost savings (Dixon, 2022). That project concerned digital health more broadly, not only the App, but similar barriers apply: some villages had broadband speeds of about 2 Mbps or less, and 80% of respondents aged 65 and over in a 2020/21 survey were not comfortable or confident online (Dixon, 2022). Healthwatch Oxfordshire (2025), surveying 823 residents, reported patchy rural mobile coverage and found that between 14% and 25% of respondents did not use the App, most often because they preferred in-person care. Remote access therefore helps those with connectivity and confidence but may do little for those furthest from services.</w:t>
      </w:r>
    </w:p>
    <w:p w14:paraId="6921C437" w14:textId="16A101FF" w:rsidR="79FF295F" w:rsidRDefault="15EDB875" w:rsidP="601617AA">
      <w:pPr>
        <w:spacing w:line="360" w:lineRule="auto"/>
        <w:rPr>
          <w:sz w:val="22"/>
          <w:szCs w:val="22"/>
          <w:lang w:val="en-GB"/>
        </w:rPr>
      </w:pPr>
      <w:r w:rsidRPr="601617AA">
        <w:rPr>
          <w:sz w:val="22"/>
          <w:szCs w:val="22"/>
          <w:lang w:val="en-GB"/>
        </w:rPr>
        <w:t xml:space="preserve">Community providers add complexity because patients may use several services. CLCH’s work brings community appointments, letters and questionnaires into the same App used for primary care (CLCH, 2025a; CLCH, 2025b), but Reidy et al. (2025) found that because the App mainly connects to GP systems, not all features were available to everyone and information was fragmented. A joined-up experience depends on every provider integrating, which remains </w:t>
      </w:r>
      <w:r w:rsidR="00193FBC">
        <w:rPr>
          <w:sz w:val="22"/>
          <w:szCs w:val="22"/>
          <w:lang w:val="en-GB"/>
        </w:rPr>
        <w:t xml:space="preserve">not </w:t>
      </w:r>
      <w:r w:rsidRPr="601617AA">
        <w:rPr>
          <w:sz w:val="22"/>
          <w:szCs w:val="22"/>
          <w:lang w:val="en-GB"/>
        </w:rPr>
        <w:t>complete</w:t>
      </w:r>
      <w:r w:rsidR="00193FBC">
        <w:rPr>
          <w:sz w:val="22"/>
          <w:szCs w:val="22"/>
          <w:lang w:val="en-GB"/>
        </w:rPr>
        <w:t xml:space="preserve"> </w:t>
      </w:r>
      <w:proofErr w:type="gramStart"/>
      <w:r w:rsidR="00193FBC">
        <w:rPr>
          <w:sz w:val="22"/>
          <w:szCs w:val="22"/>
          <w:lang w:val="en-GB"/>
        </w:rPr>
        <w:t>as of yet</w:t>
      </w:r>
      <w:proofErr w:type="gramEnd"/>
      <w:r w:rsidRPr="601617AA">
        <w:rPr>
          <w:sz w:val="22"/>
          <w:szCs w:val="22"/>
          <w:lang w:val="en-GB"/>
        </w:rPr>
        <w:t>.</w:t>
      </w:r>
    </w:p>
    <w:p w14:paraId="20CDB42A" w14:textId="41BDBADB" w:rsidR="79FF295F" w:rsidRDefault="15EDB875" w:rsidP="601617AA">
      <w:pPr>
        <w:spacing w:line="360" w:lineRule="auto"/>
        <w:rPr>
          <w:sz w:val="22"/>
          <w:szCs w:val="22"/>
          <w:lang w:val="en-GB"/>
        </w:rPr>
      </w:pPr>
      <w:r w:rsidRPr="601617AA">
        <w:rPr>
          <w:sz w:val="22"/>
          <w:szCs w:val="22"/>
          <w:lang w:val="en-GB"/>
        </w:rPr>
        <w:lastRenderedPageBreak/>
        <w:t xml:space="preserve">Family members and carers can benefit through proxy access, which lets a parent or carer registered at the same practice book appointments, order prescriptions and, depending on the practice, view records. The practice assesses suitability, obtains informed consent, sets time limits and reviews children’s access at ages 11 to 13 and 16; carers cannot manage hospital appointments or send messages from the patient’s profile (NHS England Digital, 2026a). This may ease coordination for families, and the </w:t>
      </w:r>
      <w:proofErr w:type="gramStart"/>
      <w:r w:rsidRPr="601617AA">
        <w:rPr>
          <w:sz w:val="22"/>
          <w:szCs w:val="22"/>
          <w:lang w:val="en-GB"/>
        </w:rPr>
        <w:t>10 Year</w:t>
      </w:r>
      <w:proofErr w:type="gramEnd"/>
      <w:r w:rsidRPr="601617AA">
        <w:rPr>
          <w:sz w:val="22"/>
          <w:szCs w:val="22"/>
          <w:lang w:val="en-GB"/>
        </w:rPr>
        <w:t xml:space="preserve"> Health Plan proposes further features for children and carers (DHSC and NHS England, 2025). However, Reidy et al. (2025) found proxy access slow and complex to obtain, and Healthwatch Oxfordshire (2025) found some people relying on relatives or friends to use the App. Proxy access also raises privacy and safeguarding risks</w:t>
      </w:r>
      <w:r w:rsidR="00E972CB">
        <w:rPr>
          <w:sz w:val="22"/>
          <w:szCs w:val="22"/>
          <w:lang w:val="en-GB"/>
        </w:rPr>
        <w:t>,</w:t>
      </w:r>
      <w:r w:rsidRPr="601617AA">
        <w:rPr>
          <w:sz w:val="22"/>
          <w:szCs w:val="22"/>
          <w:lang w:val="en-GB"/>
        </w:rPr>
        <w:t xml:space="preserve"> where domestic abuse is a concern, shared access could endanger someone, so confidentiality under data protection law and the patient’s autonomy must be protected (NHS England Digital, 2024).</w:t>
      </w:r>
    </w:p>
    <w:p w14:paraId="411B2EEE" w14:textId="175E81CB" w:rsidR="79FF295F" w:rsidRDefault="00E972CB" w:rsidP="601617AA">
      <w:pPr>
        <w:spacing w:line="360" w:lineRule="auto"/>
        <w:rPr>
          <w:sz w:val="22"/>
          <w:szCs w:val="22"/>
          <w:lang w:val="en-GB"/>
        </w:rPr>
      </w:pPr>
      <w:r w:rsidRPr="601617AA">
        <w:rPr>
          <w:sz w:val="22"/>
          <w:szCs w:val="22"/>
          <w:lang w:val="en-GB"/>
        </w:rPr>
        <w:t>But</w:t>
      </w:r>
      <w:r w:rsidR="2C2F502A" w:rsidRPr="601617AA">
        <w:rPr>
          <w:sz w:val="22"/>
          <w:szCs w:val="22"/>
          <w:lang w:val="en-GB"/>
        </w:rPr>
        <w:t xml:space="preserve"> not all groups benefit from the NHS App equally. Greaves et al. (2026) found that registration rates were 25% lower in the most deprived GP practices, while uptake was higher among younger people and in populations with less ethnic diversity</w:t>
      </w:r>
      <w:r w:rsidR="15EDB875" w:rsidRPr="601617AA">
        <w:rPr>
          <w:sz w:val="22"/>
          <w:szCs w:val="22"/>
          <w:lang w:val="en-GB"/>
        </w:rPr>
        <w:t xml:space="preserve">. Reidy et al. (2025) warn of a digital “inverse care law”, </w:t>
      </w:r>
      <w:r>
        <w:rPr>
          <w:sz w:val="22"/>
          <w:szCs w:val="22"/>
          <w:lang w:val="en-GB"/>
        </w:rPr>
        <w:t>saying</w:t>
      </w:r>
      <w:r w:rsidR="15EDB875" w:rsidRPr="601617AA">
        <w:rPr>
          <w:sz w:val="22"/>
          <w:szCs w:val="22"/>
          <w:lang w:val="en-GB"/>
        </w:rPr>
        <w:t xml:space="preserve"> that some older adults with multiple needs and people facing language barriers found the App hard to use, and that it was available only in English. NHS England (2023a) estimates that about 10 million adults lack </w:t>
      </w:r>
      <w:r w:rsidR="6ABB446F" w:rsidRPr="601617AA">
        <w:rPr>
          <w:sz w:val="22"/>
          <w:szCs w:val="22"/>
          <w:lang w:val="en-GB"/>
        </w:rPr>
        <w:t xml:space="preserve">basic </w:t>
      </w:r>
      <w:r w:rsidR="15EDB875" w:rsidRPr="601617AA">
        <w:rPr>
          <w:sz w:val="22"/>
          <w:szCs w:val="22"/>
          <w:lang w:val="en-GB"/>
        </w:rPr>
        <w:t xml:space="preserve">digital skills and that about 30% of people who are offline find the NHS one of the most difficult organisations to </w:t>
      </w:r>
      <w:r w:rsidR="59699345" w:rsidRPr="601617AA">
        <w:rPr>
          <w:sz w:val="22"/>
          <w:szCs w:val="22"/>
          <w:lang w:val="en-GB"/>
        </w:rPr>
        <w:t xml:space="preserve">deal </w:t>
      </w:r>
      <w:r w:rsidR="15EDB875" w:rsidRPr="601617AA">
        <w:rPr>
          <w:sz w:val="22"/>
          <w:szCs w:val="22"/>
          <w:lang w:val="en-GB"/>
        </w:rPr>
        <w:t>with. Laverty et al. (2026) argue that the App should focus on inequalities to improve population health. If digital becomes the preferred route while telephone and face-to-face access narrow, existing inequalities could widen, which is why policy commits to retaining non-digital routes (DHSC and NHS England, 2022; NHS England, 2023a).</w:t>
      </w:r>
    </w:p>
    <w:p w14:paraId="0A588066" w14:textId="5EF9223F" w:rsidR="79FF295F" w:rsidRDefault="15EDB875" w:rsidP="601617AA">
      <w:pPr>
        <w:spacing w:line="360" w:lineRule="auto"/>
        <w:rPr>
          <w:sz w:val="22"/>
          <w:szCs w:val="22"/>
          <w:lang w:val="en-GB"/>
        </w:rPr>
      </w:pPr>
      <w:r w:rsidRPr="601617AA">
        <w:rPr>
          <w:sz w:val="22"/>
          <w:szCs w:val="22"/>
          <w:lang w:val="en-GB"/>
        </w:rPr>
        <w:t xml:space="preserve">Co-production is one way to address these barriers. NHS Digital’s researchers moved research online during lockdown, running 97 sessions and interviews, collecting 449 survey responses and analysing 35,374 pieces of feedback, and deliberately recruited people with lower digital skills, offering “tech checks” to help them join sessions (O’Sullivan, 2020). This shows users influencing design, but it is closer to user research than co-production, in which communities share decisions. Statutory guidance expects NHS bodies to work in partnership with people and communities (NHS England, 2023b), yet Reidy et al. (2025) note limited engagement with people facing language barriers, and Healthwatch Oxfordshire (2025) recommends involving patients and patient groups in testing and developing the App. Practical community support </w:t>
      </w:r>
      <w:r w:rsidRPr="601617AA">
        <w:rPr>
          <w:sz w:val="22"/>
          <w:szCs w:val="22"/>
          <w:lang w:val="en-GB"/>
        </w:rPr>
        <w:lastRenderedPageBreak/>
        <w:t>exists, such as drop-in sessions and one-to-one help at GP practices (NHS England Digital, 2026b), but it depends on staff and volunteer time.</w:t>
      </w:r>
    </w:p>
    <w:p w14:paraId="29F42482" w14:textId="719D91F3" w:rsidR="79FF295F" w:rsidRDefault="15EDB875" w:rsidP="601617AA">
      <w:pPr>
        <w:spacing w:line="360" w:lineRule="auto"/>
        <w:rPr>
          <w:sz w:val="22"/>
          <w:szCs w:val="22"/>
          <w:lang w:val="en-GB"/>
        </w:rPr>
      </w:pPr>
      <w:r w:rsidRPr="601617AA">
        <w:rPr>
          <w:sz w:val="22"/>
          <w:szCs w:val="22"/>
          <w:lang w:val="en-GB"/>
        </w:rPr>
        <w:t xml:space="preserve">The App may support public health by making prevention services easier to reach. The </w:t>
      </w:r>
      <w:proofErr w:type="gramStart"/>
      <w:r w:rsidRPr="601617AA">
        <w:rPr>
          <w:sz w:val="22"/>
          <w:szCs w:val="22"/>
          <w:lang w:val="en-GB"/>
        </w:rPr>
        <w:t>10 Year</w:t>
      </w:r>
      <w:proofErr w:type="gramEnd"/>
      <w:r w:rsidRPr="601617AA">
        <w:rPr>
          <w:sz w:val="22"/>
          <w:szCs w:val="22"/>
          <w:lang w:val="en-GB"/>
        </w:rPr>
        <w:t xml:space="preserve"> Health Plan sets out a shift from sickness to prevention (DHSC, 2025), and planned features include vaccine booking (DHSC and NHS England, 2025). However, registrations and logins measure reach, not health outcomes, and the most substantial national evaluation calls for person-level data to show who benefits (Greaves et al., 2026). Public health gains cannot be assumed unless people with the greatest need can use the App.</w:t>
      </w:r>
    </w:p>
    <w:p w14:paraId="69D9F5D4" w14:textId="22FB2E6E" w:rsidR="1C4730FC" w:rsidRDefault="25C01E78" w:rsidP="601617AA">
      <w:pPr>
        <w:pStyle w:val="Heading1"/>
        <w:spacing w:line="360" w:lineRule="auto"/>
        <w:rPr>
          <w:rFonts w:asciiTheme="minorHAnsi" w:eastAsiaTheme="minorEastAsia" w:hAnsiTheme="minorHAnsi" w:cstheme="minorBidi"/>
          <w:b/>
          <w:bCs/>
          <w:color w:val="auto"/>
          <w:sz w:val="22"/>
          <w:szCs w:val="22"/>
          <w:lang w:val="en-GB"/>
        </w:rPr>
      </w:pPr>
      <w:bookmarkStart w:id="3" w:name="_Toc1224277975"/>
      <w:r w:rsidRPr="601617AA">
        <w:rPr>
          <w:rFonts w:asciiTheme="minorHAnsi" w:eastAsiaTheme="minorEastAsia" w:hAnsiTheme="minorHAnsi" w:cstheme="minorBidi"/>
          <w:b/>
          <w:bCs/>
          <w:color w:val="auto"/>
          <w:sz w:val="22"/>
          <w:szCs w:val="22"/>
          <w:lang w:val="en-GB"/>
        </w:rPr>
        <w:t>Conclusion</w:t>
      </w:r>
      <w:bookmarkEnd w:id="3"/>
    </w:p>
    <w:p w14:paraId="516867F3" w14:textId="1B43C00F" w:rsidR="1C4730FC" w:rsidRDefault="25C01E78" w:rsidP="601617AA">
      <w:pPr>
        <w:spacing w:line="360" w:lineRule="auto"/>
        <w:rPr>
          <w:sz w:val="22"/>
          <w:szCs w:val="22"/>
          <w:lang w:val="en-GB"/>
        </w:rPr>
      </w:pPr>
      <w:r w:rsidRPr="601617AA">
        <w:rPr>
          <w:sz w:val="22"/>
          <w:szCs w:val="22"/>
          <w:lang w:val="en-GB"/>
        </w:rPr>
        <w:t xml:space="preserve">To wrap up, the NHS App is a significant digital innovation of the last ten years because it offers a shared entry point to NHS services and is extending into community care. It can improve convenience, communication and participation, but evidence of better efficiency or outcomes is limited and benefits are unevenly distributed. Looking at an innovation introduced since 2019 is essential because it shows how national digital policy translates into everyday practice, and what must change as the features planned in the </w:t>
      </w:r>
      <w:proofErr w:type="gramStart"/>
      <w:r w:rsidRPr="601617AA">
        <w:rPr>
          <w:sz w:val="22"/>
          <w:szCs w:val="22"/>
          <w:lang w:val="en-GB"/>
        </w:rPr>
        <w:t>10 Year</w:t>
      </w:r>
      <w:proofErr w:type="gramEnd"/>
      <w:r w:rsidRPr="601617AA">
        <w:rPr>
          <w:sz w:val="22"/>
          <w:szCs w:val="22"/>
          <w:lang w:val="en-GB"/>
        </w:rPr>
        <w:t xml:space="preserve"> Health Plan expand (DHSC, 2025). </w:t>
      </w:r>
      <w:r w:rsidR="2E81A46D" w:rsidRPr="601617AA">
        <w:rPr>
          <w:sz w:val="22"/>
          <w:szCs w:val="22"/>
          <w:lang w:val="en-GB"/>
        </w:rPr>
        <w:t>The fairest approach is to ensure the NHS App supports existing ways of accessing healthcare rather than replacing them.</w:t>
      </w:r>
    </w:p>
    <w:p w14:paraId="1D64408E" w14:textId="12ABD8FF" w:rsidR="790E818B" w:rsidRDefault="7EE9EDBA" w:rsidP="601617AA">
      <w:pPr>
        <w:spacing w:line="360" w:lineRule="auto"/>
        <w:rPr>
          <w:sz w:val="22"/>
          <w:szCs w:val="22"/>
          <w:lang w:val="en-GB"/>
        </w:rPr>
      </w:pPr>
      <w:r w:rsidRPr="601617AA">
        <w:rPr>
          <w:sz w:val="22"/>
          <w:szCs w:val="22"/>
          <w:lang w:val="en-GB"/>
        </w:rPr>
        <w:t>Four recommendations could help make NHS digital services more accessible, safe and equitable. NHS England and integrated care boards should measure meaningful outcomes, such as task completion across deprivation, age, ethnicity and rurality, rather than focusing mainly on registrations and logins (Greaves et al., 2026). However, data collection must comply with UK GDPR and the Data Protection Act 2018 while maintaining public trust. Transparent governance and the public engagement standard and data pact proposed in the 2022 digital plan could help address these concerns (DHSC and NHS England, 2022).</w:t>
      </w:r>
    </w:p>
    <w:p w14:paraId="51E016F7" w14:textId="420CC324" w:rsidR="790E818B" w:rsidRDefault="7EE9EDBA" w:rsidP="601617AA">
      <w:pPr>
        <w:spacing w:line="360" w:lineRule="auto"/>
        <w:rPr>
          <w:sz w:val="22"/>
          <w:szCs w:val="22"/>
          <w:lang w:val="en-GB"/>
        </w:rPr>
      </w:pPr>
      <w:r w:rsidRPr="601617AA">
        <w:rPr>
          <w:sz w:val="22"/>
          <w:szCs w:val="22"/>
          <w:lang w:val="en-GB"/>
        </w:rPr>
        <w:t>Telephone and face-to-face services should also remain available and funded alongside community digital support, including library and GP practice drop-in sessions (NHS England, 2023a; NHS England Digital, 2026b). As current support often relies on overstretched staff and volunteers, sustained funding for digital inclusion roles, in partnership with local councils and voluntary organisations, would help make it more reliable.</w:t>
      </w:r>
    </w:p>
    <w:p w14:paraId="5AC61D6A" w14:textId="420DF208" w:rsidR="790E818B" w:rsidRDefault="7EE9EDBA" w:rsidP="601617AA">
      <w:pPr>
        <w:spacing w:line="360" w:lineRule="auto"/>
        <w:rPr>
          <w:sz w:val="22"/>
          <w:szCs w:val="22"/>
          <w:lang w:val="en-GB"/>
        </w:rPr>
      </w:pPr>
      <w:r w:rsidRPr="601617AA">
        <w:rPr>
          <w:sz w:val="22"/>
          <w:szCs w:val="22"/>
          <w:lang w:val="en-GB"/>
        </w:rPr>
        <w:t xml:space="preserve">Patient safety could be improved through consistent national guidance on proxy access and online health records, alongside safeguarding training for practice staff and plain-language </w:t>
      </w:r>
      <w:r w:rsidRPr="601617AA">
        <w:rPr>
          <w:sz w:val="22"/>
          <w:szCs w:val="22"/>
          <w:lang w:val="en-GB"/>
        </w:rPr>
        <w:lastRenderedPageBreak/>
        <w:t>explanations of records (Reidy et al., 2025; NHS England Digital, 2024). Although standardised rules may limit clinical discretion in some cases, allowing locally documented exceptions would help balance consistency with individual needs.</w:t>
      </w:r>
    </w:p>
    <w:p w14:paraId="32445721" w14:textId="2529462F" w:rsidR="790E818B" w:rsidRDefault="7EE9EDBA" w:rsidP="601617AA">
      <w:pPr>
        <w:spacing w:line="360" w:lineRule="auto"/>
        <w:rPr>
          <w:sz w:val="22"/>
          <w:szCs w:val="22"/>
          <w:lang w:val="en-GB"/>
        </w:rPr>
      </w:pPr>
      <w:r w:rsidRPr="601617AA">
        <w:rPr>
          <w:sz w:val="22"/>
          <w:szCs w:val="22"/>
          <w:lang w:val="en-GB"/>
        </w:rPr>
        <w:t>Finally, patients and communities should be involved continuously in developing digital services, particularly groups that are often under-represented, including people facing language barriers, as the NHS App was available only in English (Reidy et al., 2025; Healthwatch Oxfordshire, 2025). Despite time and accessibility challenges, working with Healthwatch and community organisations to test features before release would help ensure services better reflect patients’ needs (NHS England, 2023b).</w:t>
      </w:r>
    </w:p>
    <w:p w14:paraId="565C26F2" w14:textId="33000CE3" w:rsidR="2EAED3C2" w:rsidRDefault="759E49F8" w:rsidP="601617AA">
      <w:pPr>
        <w:spacing w:line="360" w:lineRule="auto"/>
        <w:rPr>
          <w:sz w:val="22"/>
          <w:szCs w:val="22"/>
          <w:lang w:val="en-GB"/>
        </w:rPr>
      </w:pPr>
      <w:r w:rsidRPr="601617AA">
        <w:rPr>
          <w:sz w:val="22"/>
          <w:szCs w:val="22"/>
          <w:lang w:val="en-GB"/>
        </w:rPr>
        <w:t>To end with</w:t>
      </w:r>
      <w:r w:rsidR="7EE9EDBA" w:rsidRPr="601617AA">
        <w:rPr>
          <w:sz w:val="22"/>
          <w:szCs w:val="22"/>
          <w:lang w:val="en-GB"/>
        </w:rPr>
        <w:t>, successful digital transformation requires more than increasing uptake. It depends on fair outcomes, safe access and continued support for people who cannot or prefer not to use digital services. Sustained funding, transparent governance and meaningful public involvement will be essential to achieving this.</w:t>
      </w:r>
    </w:p>
    <w:p w14:paraId="6180E663" w14:textId="4D7CB5B8" w:rsidR="0B2BE585" w:rsidRDefault="41F8E7B3" w:rsidP="601617AA">
      <w:pPr>
        <w:pStyle w:val="Heading1"/>
        <w:spacing w:line="360" w:lineRule="auto"/>
        <w:rPr>
          <w:rFonts w:asciiTheme="minorHAnsi" w:eastAsiaTheme="minorEastAsia" w:hAnsiTheme="minorHAnsi" w:cstheme="minorBidi"/>
          <w:b/>
          <w:bCs/>
          <w:color w:val="auto"/>
          <w:sz w:val="22"/>
          <w:szCs w:val="22"/>
          <w:lang w:val="en-GB"/>
        </w:rPr>
      </w:pPr>
      <w:bookmarkStart w:id="4" w:name="_Toc425214849"/>
      <w:r w:rsidRPr="601617AA">
        <w:rPr>
          <w:rFonts w:asciiTheme="minorHAnsi" w:eastAsiaTheme="minorEastAsia" w:hAnsiTheme="minorHAnsi" w:cstheme="minorBidi"/>
          <w:b/>
          <w:bCs/>
          <w:color w:val="auto"/>
          <w:sz w:val="22"/>
          <w:szCs w:val="22"/>
          <w:lang w:val="en-GB"/>
        </w:rPr>
        <w:t>References</w:t>
      </w:r>
      <w:bookmarkEnd w:id="4"/>
    </w:p>
    <w:p w14:paraId="117B8E18" w14:textId="3C8B5EA2" w:rsidR="42C319CC" w:rsidRDefault="24ED7B81" w:rsidP="601617AA">
      <w:pPr>
        <w:spacing w:line="360" w:lineRule="auto"/>
        <w:rPr>
          <w:sz w:val="22"/>
          <w:szCs w:val="22"/>
          <w:lang w:val="en-GB"/>
        </w:rPr>
      </w:pPr>
      <w:r w:rsidRPr="601617AA">
        <w:rPr>
          <w:sz w:val="22"/>
          <w:szCs w:val="22"/>
          <w:lang w:val="en-GB"/>
        </w:rPr>
        <w:t xml:space="preserve">Central London Community Healthcare NHS Trust (CLCH) (2025a) CLCH becomes first community NHS trust on the NHS App. Available at: </w:t>
      </w:r>
      <w:hyperlink r:id="rId4">
        <w:r w:rsidRPr="601617AA">
          <w:rPr>
            <w:sz w:val="22"/>
            <w:szCs w:val="22"/>
            <w:lang w:val="en-GB"/>
          </w:rPr>
          <w:t>https://clch.nhs.uk/about-us/news/clch-becomes-first-community-nhs-trust-nhs-app</w:t>
        </w:r>
      </w:hyperlink>
      <w:r w:rsidRPr="601617AA">
        <w:rPr>
          <w:sz w:val="22"/>
          <w:szCs w:val="22"/>
          <w:lang w:val="en-GB"/>
        </w:rPr>
        <w:t xml:space="preserve"> (Accessed: 18 October 2026).</w:t>
      </w:r>
    </w:p>
    <w:p w14:paraId="0C73289A" w14:textId="28DD8B7C" w:rsidR="42C319CC" w:rsidRDefault="24ED7B81" w:rsidP="601617AA">
      <w:pPr>
        <w:spacing w:line="360" w:lineRule="auto"/>
        <w:rPr>
          <w:sz w:val="22"/>
          <w:szCs w:val="22"/>
          <w:lang w:val="en-GB"/>
        </w:rPr>
      </w:pPr>
      <w:r w:rsidRPr="601617AA">
        <w:rPr>
          <w:sz w:val="22"/>
          <w:szCs w:val="22"/>
          <w:lang w:val="en-GB"/>
        </w:rPr>
        <w:t xml:space="preserve">Central London Community Healthcare NHS Trust (CLCH) (2025b) CLCH becomes first community NHS Trust to launch digital letters via the NHS App. Available at: </w:t>
      </w:r>
      <w:hyperlink r:id="rId5">
        <w:r w:rsidRPr="601617AA">
          <w:rPr>
            <w:sz w:val="22"/>
            <w:szCs w:val="22"/>
            <w:lang w:val="en-GB"/>
          </w:rPr>
          <w:t>https://clch.nhs.uk/about-us/news/clch-becomes-first-community-nhs-trust-launch-digital-letters-nhs-app</w:t>
        </w:r>
      </w:hyperlink>
      <w:r w:rsidRPr="601617AA">
        <w:rPr>
          <w:sz w:val="22"/>
          <w:szCs w:val="22"/>
          <w:lang w:val="en-GB"/>
        </w:rPr>
        <w:t xml:space="preserve"> (Accessed: 1</w:t>
      </w:r>
      <w:r w:rsidR="70F0845F" w:rsidRPr="601617AA">
        <w:rPr>
          <w:sz w:val="22"/>
          <w:szCs w:val="22"/>
          <w:lang w:val="en-GB"/>
        </w:rPr>
        <w:t>6</w:t>
      </w:r>
      <w:r w:rsidRPr="601617AA">
        <w:rPr>
          <w:sz w:val="22"/>
          <w:szCs w:val="22"/>
          <w:lang w:val="en-GB"/>
        </w:rPr>
        <w:t xml:space="preserve"> October 2026).</w:t>
      </w:r>
    </w:p>
    <w:p w14:paraId="20564599" w14:textId="332B57B9" w:rsidR="42C319CC" w:rsidRDefault="24ED7B81" w:rsidP="601617AA">
      <w:pPr>
        <w:spacing w:line="360" w:lineRule="auto"/>
        <w:rPr>
          <w:sz w:val="22"/>
          <w:szCs w:val="22"/>
          <w:lang w:val="en-GB"/>
        </w:rPr>
      </w:pPr>
      <w:r w:rsidRPr="601617AA">
        <w:rPr>
          <w:sz w:val="22"/>
          <w:szCs w:val="22"/>
          <w:lang w:val="en-GB"/>
        </w:rPr>
        <w:t xml:space="preserve">Department of Health and Social Care (DHSC) (2025) 10 Year Health Plan for England: fit for the future. Available at: </w:t>
      </w:r>
      <w:hyperlink r:id="rId6">
        <w:r w:rsidRPr="601617AA">
          <w:rPr>
            <w:sz w:val="22"/>
            <w:szCs w:val="22"/>
            <w:lang w:val="en-GB"/>
          </w:rPr>
          <w:t>https://www.gov.uk/government/publications/10-year-health-plan-for-england-fit-for-the-future</w:t>
        </w:r>
      </w:hyperlink>
      <w:r w:rsidRPr="601617AA">
        <w:rPr>
          <w:sz w:val="22"/>
          <w:szCs w:val="22"/>
          <w:lang w:val="en-GB"/>
        </w:rPr>
        <w:t xml:space="preserve"> (Accessed: 1</w:t>
      </w:r>
      <w:r w:rsidR="6371FAE2" w:rsidRPr="601617AA">
        <w:rPr>
          <w:sz w:val="22"/>
          <w:szCs w:val="22"/>
          <w:lang w:val="en-GB"/>
        </w:rPr>
        <w:t>6</w:t>
      </w:r>
      <w:r w:rsidRPr="601617AA">
        <w:rPr>
          <w:sz w:val="22"/>
          <w:szCs w:val="22"/>
          <w:lang w:val="en-GB"/>
        </w:rPr>
        <w:t xml:space="preserve"> October 2026).</w:t>
      </w:r>
    </w:p>
    <w:p w14:paraId="0F5C2783" w14:textId="2E257CC3" w:rsidR="42C319CC" w:rsidRDefault="24ED7B81" w:rsidP="601617AA">
      <w:pPr>
        <w:spacing w:line="360" w:lineRule="auto"/>
        <w:rPr>
          <w:sz w:val="22"/>
          <w:szCs w:val="22"/>
          <w:lang w:val="en-GB"/>
        </w:rPr>
      </w:pPr>
      <w:r w:rsidRPr="601617AA">
        <w:rPr>
          <w:sz w:val="22"/>
          <w:szCs w:val="22"/>
          <w:lang w:val="en-GB"/>
        </w:rPr>
        <w:t xml:space="preserve">Department of Health and Social Care (DHSC) and NHS England (2022) A plan for digital health and social care. Available at: </w:t>
      </w:r>
      <w:hyperlink r:id="rId7">
        <w:r w:rsidRPr="601617AA">
          <w:rPr>
            <w:sz w:val="22"/>
            <w:szCs w:val="22"/>
            <w:lang w:val="en-GB"/>
          </w:rPr>
          <w:t>https://www.gov.uk/government/publications/a-plan-for-digital-health-and-social-care/a-plan-for-digital-health-and-social-care</w:t>
        </w:r>
      </w:hyperlink>
      <w:r w:rsidRPr="601617AA">
        <w:rPr>
          <w:sz w:val="22"/>
          <w:szCs w:val="22"/>
          <w:lang w:val="en-GB"/>
        </w:rPr>
        <w:t xml:space="preserve"> (Accessed: 18 October 2026).</w:t>
      </w:r>
    </w:p>
    <w:p w14:paraId="7EB7FEB0" w14:textId="4673FF3D" w:rsidR="42C319CC" w:rsidRDefault="24ED7B81" w:rsidP="601617AA">
      <w:pPr>
        <w:spacing w:line="360" w:lineRule="auto"/>
        <w:rPr>
          <w:sz w:val="22"/>
          <w:szCs w:val="22"/>
          <w:lang w:val="en-GB"/>
        </w:rPr>
      </w:pPr>
      <w:r w:rsidRPr="601617AA">
        <w:rPr>
          <w:sz w:val="22"/>
          <w:szCs w:val="22"/>
          <w:lang w:val="en-GB"/>
        </w:rPr>
        <w:t xml:space="preserve">Department of Health and Social Care (DHSC) and NHS England (2025) Managing healthcare as easy as online banking with revamped NHS App. Press release. Available at: </w:t>
      </w:r>
      <w:hyperlink r:id="rId8">
        <w:r w:rsidRPr="601617AA">
          <w:rPr>
            <w:sz w:val="22"/>
            <w:szCs w:val="22"/>
            <w:lang w:val="en-GB"/>
          </w:rPr>
          <w:t>https://www.gov.uk/government/news/managing-healthcare-easy-as-online-banking-with-revamped-nhs-app</w:t>
        </w:r>
      </w:hyperlink>
      <w:r w:rsidRPr="601617AA">
        <w:rPr>
          <w:sz w:val="22"/>
          <w:szCs w:val="22"/>
          <w:lang w:val="en-GB"/>
        </w:rPr>
        <w:t xml:space="preserve"> (Accessed: 1</w:t>
      </w:r>
      <w:r w:rsidR="1066F766" w:rsidRPr="601617AA">
        <w:rPr>
          <w:sz w:val="22"/>
          <w:szCs w:val="22"/>
          <w:lang w:val="en-GB"/>
        </w:rPr>
        <w:t>7</w:t>
      </w:r>
      <w:r w:rsidRPr="601617AA">
        <w:rPr>
          <w:sz w:val="22"/>
          <w:szCs w:val="22"/>
          <w:lang w:val="en-GB"/>
        </w:rPr>
        <w:t xml:space="preserve"> October 2026).</w:t>
      </w:r>
    </w:p>
    <w:p w14:paraId="344C05FD" w14:textId="3E027168" w:rsidR="42C319CC" w:rsidRDefault="24ED7B81" w:rsidP="601617AA">
      <w:pPr>
        <w:spacing w:line="360" w:lineRule="auto"/>
        <w:rPr>
          <w:sz w:val="22"/>
          <w:szCs w:val="22"/>
          <w:lang w:val="en-GB"/>
        </w:rPr>
      </w:pPr>
      <w:r w:rsidRPr="601617AA">
        <w:rPr>
          <w:sz w:val="22"/>
          <w:szCs w:val="22"/>
          <w:lang w:val="en-GB"/>
        </w:rPr>
        <w:t xml:space="preserve">Dixon, L. (2022) Rural digital health inequalities. Devon Communities Together. Available at: </w:t>
      </w:r>
      <w:hyperlink r:id="rId9">
        <w:r w:rsidRPr="601617AA">
          <w:rPr>
            <w:sz w:val="22"/>
            <w:szCs w:val="22"/>
            <w:lang w:val="en-GB"/>
          </w:rPr>
          <w:t>https://devoncommunities.org.uk/sites/default/files/users/LauraDixon/Rural%20Digital%20Health%20Inequalities%20final%20report%20May%202022.pdf</w:t>
        </w:r>
      </w:hyperlink>
      <w:r w:rsidRPr="601617AA">
        <w:rPr>
          <w:sz w:val="22"/>
          <w:szCs w:val="22"/>
          <w:lang w:val="en-GB"/>
        </w:rPr>
        <w:t xml:space="preserve"> (Accessed: 18 October 2026).</w:t>
      </w:r>
    </w:p>
    <w:p w14:paraId="2A0B8DD6" w14:textId="1ED1043F" w:rsidR="42C319CC" w:rsidRDefault="24ED7B81" w:rsidP="601617AA">
      <w:pPr>
        <w:spacing w:line="360" w:lineRule="auto"/>
        <w:rPr>
          <w:sz w:val="22"/>
          <w:szCs w:val="22"/>
          <w:lang w:val="en-GB"/>
        </w:rPr>
      </w:pPr>
      <w:r w:rsidRPr="601617AA">
        <w:rPr>
          <w:sz w:val="22"/>
          <w:szCs w:val="22"/>
          <w:lang w:val="en-GB"/>
        </w:rPr>
        <w:t xml:space="preserve">Faulkner-Gurstein, R. and Wyatt, D. (2023) ‘Platform NHS: reconfiguring a public service in the age of digital capitalism’, Science, Technology, &amp; Human Values, 48(4), pp. 888–908. </w:t>
      </w:r>
    </w:p>
    <w:p w14:paraId="67457360" w14:textId="299401B7" w:rsidR="42C319CC" w:rsidRDefault="24ED7B81" w:rsidP="601617AA">
      <w:pPr>
        <w:spacing w:line="360" w:lineRule="auto"/>
        <w:rPr>
          <w:sz w:val="22"/>
          <w:szCs w:val="22"/>
          <w:lang w:val="en-GB"/>
        </w:rPr>
      </w:pPr>
      <w:r w:rsidRPr="601617AA">
        <w:rPr>
          <w:sz w:val="22"/>
          <w:szCs w:val="22"/>
          <w:lang w:val="en-GB"/>
        </w:rPr>
        <w:t xml:space="preserve">Full Fact (2026) Is the government on track to make the NHS App a ‘full front door to the NHS’ by 2028? Available at: </w:t>
      </w:r>
      <w:hyperlink r:id="rId10">
        <w:r w:rsidRPr="601617AA">
          <w:rPr>
            <w:sz w:val="22"/>
            <w:szCs w:val="22"/>
            <w:lang w:val="en-GB"/>
          </w:rPr>
          <w:t>https://fullfact.org/government-tracker/nhs-app-improvements/</w:t>
        </w:r>
      </w:hyperlink>
      <w:r w:rsidRPr="601617AA">
        <w:rPr>
          <w:sz w:val="22"/>
          <w:szCs w:val="22"/>
          <w:lang w:val="en-GB"/>
        </w:rPr>
        <w:t xml:space="preserve"> (Accessed: 18 October 2026).</w:t>
      </w:r>
    </w:p>
    <w:p w14:paraId="2AEDF299" w14:textId="64E0F217" w:rsidR="42C319CC" w:rsidRDefault="24ED7B81" w:rsidP="601617AA">
      <w:pPr>
        <w:spacing w:line="360" w:lineRule="auto"/>
        <w:rPr>
          <w:sz w:val="22"/>
          <w:szCs w:val="22"/>
          <w:lang w:val="en-GB"/>
        </w:rPr>
      </w:pPr>
      <w:r w:rsidRPr="601617AA">
        <w:rPr>
          <w:sz w:val="22"/>
          <w:szCs w:val="22"/>
          <w:lang w:val="en-GB"/>
        </w:rPr>
        <w:t xml:space="preserve">Greaves, F., Papoutsi, C., KC, S., Tewolde, S., Reidy, C., Gudgin, B., Laverty, A.A., Majeed, A., Costelloe, C. and Powell, J. (2026) ‘Evaluating the national rollout of the NHS App in England using qualitative and quantitative methods’, Health and Social Care Delivery Research, 14(15), pp. 1–91. </w:t>
      </w:r>
    </w:p>
    <w:p w14:paraId="3AF90B7A" w14:textId="6B13977B" w:rsidR="42C319CC" w:rsidRDefault="24ED7B81" w:rsidP="601617AA">
      <w:pPr>
        <w:spacing w:line="360" w:lineRule="auto"/>
        <w:rPr>
          <w:sz w:val="22"/>
          <w:szCs w:val="22"/>
          <w:lang w:val="en-GB"/>
        </w:rPr>
      </w:pPr>
      <w:r w:rsidRPr="601617AA">
        <w:rPr>
          <w:sz w:val="22"/>
          <w:szCs w:val="22"/>
          <w:lang w:val="en-GB"/>
        </w:rPr>
        <w:t>Healthwatch Oxfordshire (2025) Oxfordshire residents’ experiences of the NHS App. Available at:</w:t>
      </w:r>
      <w:hyperlink r:id="rId11">
        <w:r w:rsidRPr="601617AA">
          <w:rPr>
            <w:sz w:val="22"/>
            <w:szCs w:val="22"/>
            <w:lang w:val="en-GB"/>
          </w:rPr>
          <w:t>https://nds.healthwatch.co.uk/sites/default/files/reports_library/NHS%20App%20final%20final%20Nov%202025.pdf</w:t>
        </w:r>
      </w:hyperlink>
      <w:r w:rsidRPr="601617AA">
        <w:rPr>
          <w:sz w:val="22"/>
          <w:szCs w:val="22"/>
          <w:lang w:val="en-GB"/>
        </w:rPr>
        <w:t xml:space="preserve"> (Accessed: 18 October 2026).</w:t>
      </w:r>
    </w:p>
    <w:p w14:paraId="6C5687DA" w14:textId="1D6B828F" w:rsidR="42C319CC" w:rsidRDefault="24ED7B81" w:rsidP="601617AA">
      <w:pPr>
        <w:spacing w:line="360" w:lineRule="auto"/>
        <w:rPr>
          <w:sz w:val="22"/>
          <w:szCs w:val="22"/>
          <w:lang w:val="en-GB"/>
        </w:rPr>
      </w:pPr>
      <w:r w:rsidRPr="601617AA">
        <w:rPr>
          <w:sz w:val="22"/>
          <w:szCs w:val="22"/>
          <w:lang w:val="en-GB"/>
        </w:rPr>
        <w:t>Information Commissioner’s Office (ICO) (</w:t>
      </w:r>
      <w:r w:rsidR="3256CDC1" w:rsidRPr="601617AA">
        <w:rPr>
          <w:sz w:val="22"/>
          <w:szCs w:val="22"/>
          <w:lang w:val="en-GB"/>
        </w:rPr>
        <w:t>2020</w:t>
      </w:r>
      <w:r w:rsidRPr="601617AA">
        <w:rPr>
          <w:sz w:val="22"/>
          <w:szCs w:val="22"/>
          <w:lang w:val="en-GB"/>
        </w:rPr>
        <w:t xml:space="preserve">) What are the rules on special category data? Available at: </w:t>
      </w:r>
      <w:hyperlink r:id="rId12">
        <w:r w:rsidRPr="601617AA">
          <w:rPr>
            <w:sz w:val="22"/>
            <w:szCs w:val="22"/>
            <w:lang w:val="en-GB"/>
          </w:rPr>
          <w:t>https://ico.org.uk/for-organisations/uk-gdpr-guidance-and-resources/lawful-basis/special-category-data/what-are-the-rules-on-special-category-data/</w:t>
        </w:r>
      </w:hyperlink>
      <w:r w:rsidRPr="601617AA">
        <w:rPr>
          <w:sz w:val="22"/>
          <w:szCs w:val="22"/>
          <w:lang w:val="en-GB"/>
        </w:rPr>
        <w:t xml:space="preserve"> (Accessed: 18 October 2026).</w:t>
      </w:r>
    </w:p>
    <w:p w14:paraId="75E65AF5" w14:textId="378FFD30" w:rsidR="42C319CC" w:rsidRDefault="24ED7B81" w:rsidP="601617AA">
      <w:pPr>
        <w:spacing w:line="360" w:lineRule="auto"/>
        <w:rPr>
          <w:sz w:val="22"/>
          <w:szCs w:val="22"/>
          <w:lang w:val="en-GB"/>
        </w:rPr>
      </w:pPr>
      <w:r w:rsidRPr="601617AA">
        <w:rPr>
          <w:sz w:val="22"/>
          <w:szCs w:val="22"/>
          <w:lang w:val="en-GB"/>
        </w:rPr>
        <w:t xml:space="preserve">KC, S., Papoutsi, C., Reidy, C., Gudgin, B., Powell, J., Majeed, A., Greaves, F. and Laverty, A.A. (2025) ‘Ease of access to general practice, patient experience and use of the NHS App: an ecological analysis of English data’, JRSM Open, 16(12). </w:t>
      </w:r>
    </w:p>
    <w:p w14:paraId="62873277" w14:textId="3A75AF64" w:rsidR="42C319CC" w:rsidRDefault="24ED7B81" w:rsidP="601617AA">
      <w:pPr>
        <w:spacing w:line="360" w:lineRule="auto"/>
        <w:rPr>
          <w:sz w:val="22"/>
          <w:szCs w:val="22"/>
          <w:lang w:val="en-GB"/>
        </w:rPr>
      </w:pPr>
      <w:r w:rsidRPr="601617AA">
        <w:rPr>
          <w:sz w:val="22"/>
          <w:szCs w:val="22"/>
          <w:lang w:val="en-GB"/>
        </w:rPr>
        <w:t xml:space="preserve">Laverty, A.A., Reidy, C., KC, S., Papoutsi, C., Gudgin, B., Majeed, A. and Powell, J. (2026) ‘The NHS App should focus on inequalities to improve population health’, Journal of the Royal Society of Medicine. </w:t>
      </w:r>
    </w:p>
    <w:p w14:paraId="4BD6F7FE" w14:textId="2FF7BD49" w:rsidR="42C319CC" w:rsidRDefault="24ED7B81" w:rsidP="601617AA">
      <w:pPr>
        <w:spacing w:line="360" w:lineRule="auto"/>
        <w:rPr>
          <w:sz w:val="22"/>
          <w:szCs w:val="22"/>
          <w:lang w:val="en-GB"/>
        </w:rPr>
      </w:pPr>
      <w:r w:rsidRPr="601617AA">
        <w:rPr>
          <w:sz w:val="22"/>
          <w:szCs w:val="22"/>
          <w:lang w:val="en-GB"/>
        </w:rPr>
        <w:t xml:space="preserve">NHS England (2023a) Inclusive digital healthcare: a framework for NHS action on digital inclusion. Available at: </w:t>
      </w:r>
      <w:hyperlink r:id="rId13">
        <w:r w:rsidRPr="601617AA">
          <w:rPr>
            <w:sz w:val="22"/>
            <w:szCs w:val="22"/>
            <w:lang w:val="en-GB"/>
          </w:rPr>
          <w:t>https://www.england.nhs.uk/long-read/inclusive-digital-healthcare-a-framework-for-nhs-action-on-digital-inclusion/</w:t>
        </w:r>
      </w:hyperlink>
      <w:r w:rsidRPr="601617AA">
        <w:rPr>
          <w:sz w:val="22"/>
          <w:szCs w:val="22"/>
          <w:lang w:val="en-GB"/>
        </w:rPr>
        <w:t xml:space="preserve"> (Accessed: 1</w:t>
      </w:r>
      <w:r w:rsidR="4038AC5D" w:rsidRPr="601617AA">
        <w:rPr>
          <w:sz w:val="22"/>
          <w:szCs w:val="22"/>
          <w:lang w:val="en-GB"/>
        </w:rPr>
        <w:t>2</w:t>
      </w:r>
      <w:r w:rsidRPr="601617AA">
        <w:rPr>
          <w:sz w:val="22"/>
          <w:szCs w:val="22"/>
          <w:lang w:val="en-GB"/>
        </w:rPr>
        <w:t xml:space="preserve"> October 2026).</w:t>
      </w:r>
    </w:p>
    <w:p w14:paraId="1623ADB6" w14:textId="7EFF4B9B" w:rsidR="42C319CC" w:rsidRDefault="24ED7B81" w:rsidP="601617AA">
      <w:pPr>
        <w:spacing w:line="360" w:lineRule="auto"/>
        <w:rPr>
          <w:sz w:val="22"/>
          <w:szCs w:val="22"/>
          <w:lang w:val="en-GB"/>
        </w:rPr>
      </w:pPr>
      <w:r w:rsidRPr="601617AA">
        <w:rPr>
          <w:sz w:val="22"/>
          <w:szCs w:val="22"/>
          <w:lang w:val="en-GB"/>
        </w:rPr>
        <w:lastRenderedPageBreak/>
        <w:t xml:space="preserve">NHS England (2023b) Working in partnership with people and communities: statutory guidance. Available at: </w:t>
      </w:r>
      <w:hyperlink r:id="rId14">
        <w:r w:rsidRPr="601617AA">
          <w:rPr>
            <w:sz w:val="22"/>
            <w:szCs w:val="22"/>
            <w:lang w:val="en-GB"/>
          </w:rPr>
          <w:t>https://www.england.nhs.uk/wp-content/uploads/2023/05/B1762-guidance-on-working-in-partnership-with-people-and-communities-2.pdf</w:t>
        </w:r>
      </w:hyperlink>
      <w:r w:rsidRPr="601617AA">
        <w:rPr>
          <w:sz w:val="22"/>
          <w:szCs w:val="22"/>
          <w:lang w:val="en-GB"/>
        </w:rPr>
        <w:t xml:space="preserve"> (Accessed: 18 October 2026).</w:t>
      </w:r>
    </w:p>
    <w:p w14:paraId="7B95E82C" w14:textId="2D2D0AD7" w:rsidR="42C319CC" w:rsidRDefault="24ED7B81" w:rsidP="601617AA">
      <w:pPr>
        <w:spacing w:line="360" w:lineRule="auto"/>
        <w:rPr>
          <w:sz w:val="22"/>
          <w:szCs w:val="22"/>
          <w:lang w:val="en-GB"/>
        </w:rPr>
      </w:pPr>
      <w:r w:rsidRPr="601617AA">
        <w:rPr>
          <w:sz w:val="22"/>
          <w:szCs w:val="22"/>
          <w:lang w:val="en-GB"/>
        </w:rPr>
        <w:t xml:space="preserve">NHS England Digital (2024) Safeguarding vulnerable people – a briefing for charities, patient groups and voluntary organisations. Available at: </w:t>
      </w:r>
      <w:hyperlink r:id="rId15">
        <w:r w:rsidRPr="601617AA">
          <w:rPr>
            <w:sz w:val="22"/>
            <w:szCs w:val="22"/>
            <w:lang w:val="en-GB"/>
          </w:rPr>
          <w:t>https://digital.nhs.uk/services/nhs-app/clinical-safety-and-safeguarding/safeguarding-vulnerable-people</w:t>
        </w:r>
      </w:hyperlink>
      <w:r w:rsidRPr="601617AA">
        <w:rPr>
          <w:sz w:val="22"/>
          <w:szCs w:val="22"/>
          <w:lang w:val="en-GB"/>
        </w:rPr>
        <w:t xml:space="preserve"> (Accessed: 1</w:t>
      </w:r>
      <w:r w:rsidR="5E3AEECA" w:rsidRPr="601617AA">
        <w:rPr>
          <w:sz w:val="22"/>
          <w:szCs w:val="22"/>
          <w:lang w:val="en-GB"/>
        </w:rPr>
        <w:t>0</w:t>
      </w:r>
      <w:r w:rsidR="36ACFBBD" w:rsidRPr="601617AA">
        <w:rPr>
          <w:sz w:val="22"/>
          <w:szCs w:val="22"/>
          <w:lang w:val="en-GB"/>
        </w:rPr>
        <w:t xml:space="preserve"> </w:t>
      </w:r>
      <w:r w:rsidRPr="601617AA">
        <w:rPr>
          <w:sz w:val="22"/>
          <w:szCs w:val="22"/>
          <w:lang w:val="en-GB"/>
        </w:rPr>
        <w:t>October 2026).</w:t>
      </w:r>
    </w:p>
    <w:p w14:paraId="7162DC08" w14:textId="56B3C72D" w:rsidR="42C319CC" w:rsidRDefault="24ED7B81" w:rsidP="601617AA">
      <w:pPr>
        <w:spacing w:line="360" w:lineRule="auto"/>
        <w:rPr>
          <w:sz w:val="22"/>
          <w:szCs w:val="22"/>
          <w:lang w:val="en-GB"/>
        </w:rPr>
      </w:pPr>
      <w:r w:rsidRPr="601617AA">
        <w:rPr>
          <w:sz w:val="22"/>
          <w:szCs w:val="22"/>
          <w:lang w:val="en-GB"/>
        </w:rPr>
        <w:t xml:space="preserve">NHS England Digital (2026a) Family and carer access in the NHS App (proxy access). Available at: </w:t>
      </w:r>
      <w:hyperlink r:id="rId16">
        <w:r w:rsidRPr="601617AA">
          <w:rPr>
            <w:sz w:val="22"/>
            <w:szCs w:val="22"/>
            <w:lang w:val="en-GB"/>
          </w:rPr>
          <w:t>https://digital.nhs.uk/services/nhs-app/nhs-app-features/family-and-carer-access-in-the-nhs-app-proxy-access</w:t>
        </w:r>
      </w:hyperlink>
      <w:r w:rsidRPr="601617AA">
        <w:rPr>
          <w:sz w:val="22"/>
          <w:szCs w:val="22"/>
          <w:lang w:val="en-GB"/>
        </w:rPr>
        <w:t xml:space="preserve"> (Accessed: 18 October 2026).</w:t>
      </w:r>
    </w:p>
    <w:p w14:paraId="0FE32B50" w14:textId="60D4CC1E" w:rsidR="42C319CC" w:rsidRDefault="24ED7B81" w:rsidP="601617AA">
      <w:pPr>
        <w:spacing w:line="360" w:lineRule="auto"/>
        <w:rPr>
          <w:sz w:val="22"/>
          <w:szCs w:val="22"/>
          <w:lang w:val="en-GB"/>
        </w:rPr>
      </w:pPr>
      <w:r w:rsidRPr="601617AA">
        <w:rPr>
          <w:sz w:val="22"/>
          <w:szCs w:val="22"/>
          <w:lang w:val="en-GB"/>
        </w:rPr>
        <w:t xml:space="preserve">NHS England Digital (2026b) NHS App best practice and success stories. Available at: </w:t>
      </w:r>
      <w:hyperlink r:id="rId17">
        <w:r w:rsidRPr="601617AA">
          <w:rPr>
            <w:sz w:val="22"/>
            <w:szCs w:val="22"/>
            <w:lang w:val="en-GB"/>
          </w:rPr>
          <w:t>https://digital.nhs.uk/services/nhs-app/case-studies</w:t>
        </w:r>
      </w:hyperlink>
      <w:r w:rsidRPr="601617AA">
        <w:rPr>
          <w:sz w:val="22"/>
          <w:szCs w:val="22"/>
          <w:lang w:val="en-GB"/>
        </w:rPr>
        <w:t xml:space="preserve"> (Accessed: 1</w:t>
      </w:r>
      <w:r w:rsidR="653CCB17" w:rsidRPr="601617AA">
        <w:rPr>
          <w:sz w:val="22"/>
          <w:szCs w:val="22"/>
          <w:lang w:val="en-GB"/>
        </w:rPr>
        <w:t>0</w:t>
      </w:r>
      <w:r w:rsidRPr="601617AA">
        <w:rPr>
          <w:sz w:val="22"/>
          <w:szCs w:val="22"/>
          <w:lang w:val="en-GB"/>
        </w:rPr>
        <w:t xml:space="preserve"> October 2026).</w:t>
      </w:r>
    </w:p>
    <w:p w14:paraId="29C54594" w14:textId="2F770589" w:rsidR="42C319CC" w:rsidRDefault="24ED7B81" w:rsidP="601617AA">
      <w:pPr>
        <w:spacing w:line="360" w:lineRule="auto"/>
        <w:rPr>
          <w:sz w:val="22"/>
          <w:szCs w:val="22"/>
          <w:lang w:val="en-GB"/>
        </w:rPr>
      </w:pPr>
      <w:r w:rsidRPr="601617AA">
        <w:rPr>
          <w:sz w:val="22"/>
          <w:szCs w:val="22"/>
          <w:lang w:val="en-GB"/>
        </w:rPr>
        <w:t xml:space="preserve">NHS England Digital (2026c) NHS App management information: December 2025. Available at: </w:t>
      </w:r>
      <w:hyperlink r:id="rId18">
        <w:r w:rsidRPr="601617AA">
          <w:rPr>
            <w:sz w:val="22"/>
            <w:szCs w:val="22"/>
            <w:lang w:val="en-GB"/>
          </w:rPr>
          <w:t>https://digital.nhs.uk/data-and-information/publications/statistical/nhs-app-statistics/december-2025</w:t>
        </w:r>
      </w:hyperlink>
      <w:r w:rsidRPr="601617AA">
        <w:rPr>
          <w:sz w:val="22"/>
          <w:szCs w:val="22"/>
          <w:lang w:val="en-GB"/>
        </w:rPr>
        <w:t xml:space="preserve"> (Accessed: 1</w:t>
      </w:r>
      <w:r w:rsidR="098AAC20" w:rsidRPr="601617AA">
        <w:rPr>
          <w:sz w:val="22"/>
          <w:szCs w:val="22"/>
          <w:lang w:val="en-GB"/>
        </w:rPr>
        <w:t>7</w:t>
      </w:r>
      <w:r w:rsidRPr="601617AA">
        <w:rPr>
          <w:sz w:val="22"/>
          <w:szCs w:val="22"/>
          <w:lang w:val="en-GB"/>
        </w:rPr>
        <w:t xml:space="preserve"> October 2026).</w:t>
      </w:r>
    </w:p>
    <w:p w14:paraId="227648E3" w14:textId="6C79DCAB" w:rsidR="42C319CC" w:rsidRDefault="24ED7B81" w:rsidP="601617AA">
      <w:pPr>
        <w:spacing w:line="360" w:lineRule="auto"/>
        <w:rPr>
          <w:sz w:val="22"/>
          <w:szCs w:val="22"/>
          <w:lang w:val="en-GB"/>
        </w:rPr>
      </w:pPr>
      <w:r w:rsidRPr="601617AA">
        <w:rPr>
          <w:sz w:val="22"/>
          <w:szCs w:val="22"/>
          <w:lang w:val="en-GB"/>
        </w:rPr>
        <w:t>NHSX (2021) What Good Looks Like framework. Available at:</w:t>
      </w:r>
      <w:r w:rsidR="00E972CB">
        <w:rPr>
          <w:sz w:val="22"/>
          <w:szCs w:val="22"/>
          <w:lang w:val="en-GB"/>
        </w:rPr>
        <w:t xml:space="preserve"> </w:t>
      </w:r>
      <w:hyperlink r:id="rId19" w:history="1">
        <w:r w:rsidR="00E972CB" w:rsidRPr="007D359C">
          <w:rPr>
            <w:rStyle w:val="Hyperlink"/>
            <w:sz w:val="22"/>
            <w:szCs w:val="22"/>
            <w:lang w:val="en-GB"/>
          </w:rPr>
          <w:t>https://transform.england.nhs.uk/digitise-connect-transform/what-good-looks-like/</w:t>
        </w:r>
      </w:hyperlink>
      <w:r w:rsidRPr="601617AA">
        <w:rPr>
          <w:sz w:val="22"/>
          <w:szCs w:val="22"/>
          <w:lang w:val="en-GB"/>
        </w:rPr>
        <w:t xml:space="preserve"> (Accessed: 18 October 2026).</w:t>
      </w:r>
    </w:p>
    <w:p w14:paraId="7A8454AA" w14:textId="348339A7" w:rsidR="42C319CC" w:rsidRDefault="24ED7B81" w:rsidP="601617AA">
      <w:pPr>
        <w:spacing w:line="360" w:lineRule="auto"/>
        <w:rPr>
          <w:sz w:val="22"/>
          <w:szCs w:val="22"/>
          <w:lang w:val="en-GB"/>
        </w:rPr>
      </w:pPr>
      <w:r w:rsidRPr="601617AA">
        <w:rPr>
          <w:sz w:val="22"/>
          <w:szCs w:val="22"/>
          <w:lang w:val="en-GB"/>
        </w:rPr>
        <w:t xml:space="preserve">O’Sullivan, B. (2020) ‘NHS App: conducting user research in lockdown’, NHS Digital Design Matters blog, 12 October. Available at: </w:t>
      </w:r>
      <w:hyperlink r:id="rId20">
        <w:r w:rsidRPr="601617AA">
          <w:rPr>
            <w:sz w:val="22"/>
            <w:szCs w:val="22"/>
            <w:lang w:val="en-GB"/>
          </w:rPr>
          <w:t>https://digital.nhs.uk/blog/design-matters/2020/nhs-app-conducting-user-research-in-lockdown</w:t>
        </w:r>
      </w:hyperlink>
      <w:r w:rsidRPr="601617AA">
        <w:rPr>
          <w:sz w:val="22"/>
          <w:szCs w:val="22"/>
          <w:lang w:val="en-GB"/>
        </w:rPr>
        <w:t xml:space="preserve"> (Accessed: 18 October 2026).</w:t>
      </w:r>
    </w:p>
    <w:p w14:paraId="4700A079" w14:textId="65D7D520" w:rsidR="42B8A33A" w:rsidRDefault="24ED7B81" w:rsidP="601617AA">
      <w:pPr>
        <w:spacing w:line="360" w:lineRule="auto"/>
        <w:rPr>
          <w:sz w:val="22"/>
          <w:szCs w:val="22"/>
          <w:lang w:val="en-GB"/>
        </w:rPr>
      </w:pPr>
      <w:r w:rsidRPr="601617AA">
        <w:rPr>
          <w:sz w:val="22"/>
          <w:szCs w:val="22"/>
          <w:lang w:val="en-GB"/>
        </w:rPr>
        <w:t xml:space="preserve">Reidy, C., Papoutsi, C., KC, S., Gudgin, B., Laverty, A.A., Greaves, F. and Powell, J. (2025) ‘Qualitative evaluation of the implementation and national roll-out of the NHS App in England’, BMC Medicine, 23(1), article 20. </w:t>
      </w:r>
    </w:p>
    <w:sectPr w:rsidR="42B8A3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45C840"/>
    <w:rsid w:val="00193FBC"/>
    <w:rsid w:val="0077683E"/>
    <w:rsid w:val="00A60B19"/>
    <w:rsid w:val="00E972CB"/>
    <w:rsid w:val="019603FD"/>
    <w:rsid w:val="02EC2BC3"/>
    <w:rsid w:val="02F672A6"/>
    <w:rsid w:val="0466CD59"/>
    <w:rsid w:val="04E9848E"/>
    <w:rsid w:val="05953DEB"/>
    <w:rsid w:val="05E65B27"/>
    <w:rsid w:val="05EFE309"/>
    <w:rsid w:val="07933865"/>
    <w:rsid w:val="08A12355"/>
    <w:rsid w:val="098AAC20"/>
    <w:rsid w:val="099B9A03"/>
    <w:rsid w:val="0A45C840"/>
    <w:rsid w:val="0B2BE585"/>
    <w:rsid w:val="0BF3BFC6"/>
    <w:rsid w:val="0D4C5676"/>
    <w:rsid w:val="0DF207A8"/>
    <w:rsid w:val="0E81EEAA"/>
    <w:rsid w:val="0EE344DF"/>
    <w:rsid w:val="1066F766"/>
    <w:rsid w:val="1095B83A"/>
    <w:rsid w:val="10FA750C"/>
    <w:rsid w:val="113DF592"/>
    <w:rsid w:val="11BFCDAC"/>
    <w:rsid w:val="126E06F1"/>
    <w:rsid w:val="14090FCF"/>
    <w:rsid w:val="1490F9AE"/>
    <w:rsid w:val="152A7FD4"/>
    <w:rsid w:val="15677C21"/>
    <w:rsid w:val="15EDB875"/>
    <w:rsid w:val="16071AA8"/>
    <w:rsid w:val="163131B2"/>
    <w:rsid w:val="1688C650"/>
    <w:rsid w:val="16D2AB9E"/>
    <w:rsid w:val="173EF753"/>
    <w:rsid w:val="1A223107"/>
    <w:rsid w:val="1A234E76"/>
    <w:rsid w:val="1C4730FC"/>
    <w:rsid w:val="20EDE470"/>
    <w:rsid w:val="21B62AEF"/>
    <w:rsid w:val="22222060"/>
    <w:rsid w:val="227C45E3"/>
    <w:rsid w:val="22A2EAF7"/>
    <w:rsid w:val="23A7EF6F"/>
    <w:rsid w:val="24ED7B81"/>
    <w:rsid w:val="25C01E78"/>
    <w:rsid w:val="276FB135"/>
    <w:rsid w:val="286E4706"/>
    <w:rsid w:val="2921DAC7"/>
    <w:rsid w:val="2974556F"/>
    <w:rsid w:val="2A4A59FB"/>
    <w:rsid w:val="2C16E740"/>
    <w:rsid w:val="2C2F502A"/>
    <w:rsid w:val="2C397006"/>
    <w:rsid w:val="2E81A46D"/>
    <w:rsid w:val="2EAED3C2"/>
    <w:rsid w:val="2EC81FD3"/>
    <w:rsid w:val="31911B6D"/>
    <w:rsid w:val="3256CDC1"/>
    <w:rsid w:val="34D372D8"/>
    <w:rsid w:val="356EEA1E"/>
    <w:rsid w:val="36ACFBBD"/>
    <w:rsid w:val="3A58C445"/>
    <w:rsid w:val="3AB566DB"/>
    <w:rsid w:val="3BE26150"/>
    <w:rsid w:val="3EC306A8"/>
    <w:rsid w:val="3FFC1BCF"/>
    <w:rsid w:val="4038AC5D"/>
    <w:rsid w:val="40F7EA67"/>
    <w:rsid w:val="41CD084C"/>
    <w:rsid w:val="41F8E7B3"/>
    <w:rsid w:val="42B8A33A"/>
    <w:rsid w:val="42C319CC"/>
    <w:rsid w:val="43D61002"/>
    <w:rsid w:val="47EA7A47"/>
    <w:rsid w:val="49116ACC"/>
    <w:rsid w:val="498D9C17"/>
    <w:rsid w:val="499F0133"/>
    <w:rsid w:val="49BB0B24"/>
    <w:rsid w:val="4B67A9C7"/>
    <w:rsid w:val="4CB2CE99"/>
    <w:rsid w:val="4E08D97E"/>
    <w:rsid w:val="4F6488F1"/>
    <w:rsid w:val="4F71FDD1"/>
    <w:rsid w:val="50082CA1"/>
    <w:rsid w:val="50DB0AE7"/>
    <w:rsid w:val="513BF56F"/>
    <w:rsid w:val="52182F9B"/>
    <w:rsid w:val="52D9319B"/>
    <w:rsid w:val="52F5B610"/>
    <w:rsid w:val="5547E491"/>
    <w:rsid w:val="5757EBDA"/>
    <w:rsid w:val="58BFCE10"/>
    <w:rsid w:val="58D141B3"/>
    <w:rsid w:val="59699345"/>
    <w:rsid w:val="5AED2013"/>
    <w:rsid w:val="5BD8B1A5"/>
    <w:rsid w:val="5C4CD13E"/>
    <w:rsid w:val="5E033929"/>
    <w:rsid w:val="5E3AEECA"/>
    <w:rsid w:val="5EB65D54"/>
    <w:rsid w:val="5F7F27E7"/>
    <w:rsid w:val="601617AA"/>
    <w:rsid w:val="6111D42D"/>
    <w:rsid w:val="618B7F6E"/>
    <w:rsid w:val="6371FAE2"/>
    <w:rsid w:val="63D87CB0"/>
    <w:rsid w:val="6475E0E8"/>
    <w:rsid w:val="6523B3C7"/>
    <w:rsid w:val="653CCB17"/>
    <w:rsid w:val="659ED6E1"/>
    <w:rsid w:val="65CF5378"/>
    <w:rsid w:val="66050652"/>
    <w:rsid w:val="670D382D"/>
    <w:rsid w:val="695F5558"/>
    <w:rsid w:val="6A0BA01D"/>
    <w:rsid w:val="6ABB446F"/>
    <w:rsid w:val="6AE86BB3"/>
    <w:rsid w:val="6B1B9EAF"/>
    <w:rsid w:val="6BB43256"/>
    <w:rsid w:val="6BC4AE1C"/>
    <w:rsid w:val="6D7D9EED"/>
    <w:rsid w:val="6E3FB140"/>
    <w:rsid w:val="6F43019E"/>
    <w:rsid w:val="7097F5D1"/>
    <w:rsid w:val="70BB0E69"/>
    <w:rsid w:val="70F0845F"/>
    <w:rsid w:val="73B81CA2"/>
    <w:rsid w:val="74A7B2B1"/>
    <w:rsid w:val="74D35736"/>
    <w:rsid w:val="75349DA2"/>
    <w:rsid w:val="759E49F8"/>
    <w:rsid w:val="75DCD73E"/>
    <w:rsid w:val="7675BB84"/>
    <w:rsid w:val="79096FD1"/>
    <w:rsid w:val="790E818B"/>
    <w:rsid w:val="792F5361"/>
    <w:rsid w:val="79470F53"/>
    <w:rsid w:val="79FF295F"/>
    <w:rsid w:val="7BBFEE04"/>
    <w:rsid w:val="7C9D0D52"/>
    <w:rsid w:val="7D7A9A64"/>
    <w:rsid w:val="7DEAEF13"/>
    <w:rsid w:val="7EE9EDBA"/>
    <w:rsid w:val="7F16ED47"/>
    <w:rsid w:val="7FD0E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4CEF3"/>
  <w15:chartTrackingRefBased/>
  <w15:docId w15:val="{2C744248-73AA-4EB3-8BA4-C7A35F597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EAED3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2B8A3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2B8A33A"/>
    <w:rPr>
      <w:color w:val="467886"/>
      <w:u w:val="single"/>
    </w:rPr>
  </w:style>
  <w:style w:type="paragraph" w:styleId="TOC1">
    <w:name w:val="toc 1"/>
    <w:basedOn w:val="Normal"/>
    <w:next w:val="Normal"/>
    <w:uiPriority w:val="39"/>
    <w:unhideWhenUsed/>
    <w:rsid w:val="601617AA"/>
    <w:pPr>
      <w:spacing w:after="100"/>
    </w:pPr>
  </w:style>
  <w:style w:type="character" w:styleId="UnresolvedMention">
    <w:name w:val="Unresolved Mention"/>
    <w:basedOn w:val="DefaultParagraphFont"/>
    <w:uiPriority w:val="99"/>
    <w:semiHidden/>
    <w:unhideWhenUsed/>
    <w:rsid w:val="00E972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managing-healthcare-easy-as-online-banking-with-revamped-nhs-app" TargetMode="External"/><Relationship Id="rId13" Type="http://schemas.openxmlformats.org/officeDocument/2006/relationships/hyperlink" Target="https://www.england.nhs.uk/long-read/inclusive-digital-healthcare-a-framework-for-nhs-action-on-digital-inclusion/" TargetMode="External"/><Relationship Id="rId18" Type="http://schemas.openxmlformats.org/officeDocument/2006/relationships/hyperlink" Target="https://digital.nhs.uk/data-and-information/publications/statistical/nhs-app-statistics/december-2025"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gov.uk/government/publications/a-plan-for-digital-health-and-social-care/a-plan-for-digital-health-and-social-care" TargetMode="External"/><Relationship Id="rId12" Type="http://schemas.openxmlformats.org/officeDocument/2006/relationships/hyperlink" Target="https://ico.org.uk/for-organisations/uk-gdpr-guidance-and-resources/lawful-basis/special-category-data/what-are-the-rules-on-special-category-data/" TargetMode="External"/><Relationship Id="rId17" Type="http://schemas.openxmlformats.org/officeDocument/2006/relationships/hyperlink" Target="https://digital.nhs.uk/services/nhs-app/case-studies" TargetMode="External"/><Relationship Id="rId2" Type="http://schemas.openxmlformats.org/officeDocument/2006/relationships/settings" Target="settings.xml"/><Relationship Id="rId16" Type="http://schemas.openxmlformats.org/officeDocument/2006/relationships/hyperlink" Target="https://digital.nhs.uk/services/nhs-app/nhs-app-features/family-and-carer-access-in-the-nhs-app-proxy-access" TargetMode="External"/><Relationship Id="rId20" Type="http://schemas.openxmlformats.org/officeDocument/2006/relationships/hyperlink" Target="https://digital.nhs.uk/blog/design-matters/2020/nhs-app-conducting-user-research-in-lockdown" TargetMode="External"/><Relationship Id="rId1" Type="http://schemas.openxmlformats.org/officeDocument/2006/relationships/styles" Target="styles.xml"/><Relationship Id="rId6" Type="http://schemas.openxmlformats.org/officeDocument/2006/relationships/hyperlink" Target="https://www.gov.uk/government/publications/10-year-health-plan-for-england-fit-for-the-future" TargetMode="External"/><Relationship Id="rId11" Type="http://schemas.openxmlformats.org/officeDocument/2006/relationships/hyperlink" Target="https://nds.healthwatch.co.uk/sites/default/files/reports_library/NHS%20App%20final%20final%20Nov%202025.pdf" TargetMode="External"/><Relationship Id="rId5" Type="http://schemas.openxmlformats.org/officeDocument/2006/relationships/hyperlink" Target="https://clch.nhs.uk/about-us/news/clch-becomes-first-community-nhs-trust-launch-digital-letters-nhs-app" TargetMode="External"/><Relationship Id="rId15" Type="http://schemas.openxmlformats.org/officeDocument/2006/relationships/hyperlink" Target="https://digital.nhs.uk/services/nhs-app/clinical-safety-and-safeguarding/safeguarding-vulnerable-people" TargetMode="External"/><Relationship Id="rId10" Type="http://schemas.openxmlformats.org/officeDocument/2006/relationships/hyperlink" Target="https://fullfact.org/government-tracker/nhs-app-improvements/" TargetMode="External"/><Relationship Id="rId19" Type="http://schemas.openxmlformats.org/officeDocument/2006/relationships/hyperlink" Target="https://transform.england.nhs.uk/digitise-connect-transform/what-good-looks-like/" TargetMode="External"/><Relationship Id="rId4" Type="http://schemas.openxmlformats.org/officeDocument/2006/relationships/hyperlink" Target="https://clch.nhs.uk/about-us/news/clch-becomes-first-community-nhs-trust-nhs-app" TargetMode="External"/><Relationship Id="rId9" Type="http://schemas.openxmlformats.org/officeDocument/2006/relationships/hyperlink" Target="https://devoncommunities.org.uk/sites/default/files/users/LauraDixon/Rural%20Digital%20Health%20Inequalities%20final%20report%20May%202022.pdf" TargetMode="External"/><Relationship Id="rId14" Type="http://schemas.openxmlformats.org/officeDocument/2006/relationships/hyperlink" Target="https://www.england.nhs.uk/wp-content/uploads/2023/05/B1762-guidance-on-working-in-partnership-with-people-and-communities-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3357</Words>
  <Characters>19136</Characters>
  <Application>Microsoft Office Word</Application>
  <DocSecurity>0</DocSecurity>
  <Lines>159</Lines>
  <Paragraphs>44</Paragraphs>
  <ScaleCrop>false</ScaleCrop>
  <Company/>
  <LinksUpToDate>false</LinksUpToDate>
  <CharactersWithSpaces>22449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Miller (2406690)</dc:creator>
  <cp:keywords/>
  <dc:description/>
  <cp:lastModifiedBy>Marcia Miller (2406690)</cp:lastModifiedBy>
  <cp:revision>2</cp:revision>
  <dcterms:created xsi:type="dcterms:W3CDTF">2026-10-18T19:29:00Z</dcterms:created>
  <dcterms:modified xsi:type="dcterms:W3CDTF">2026-10-18T19:29:00Z</dcterms:modified>
</cp:coreProperties>
</file>