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5A30D2" w14:textId="71567D63" w:rsidR="00A819E8" w:rsidRDefault="0025327D" w:rsidP="00A819E8">
      <w:pPr>
        <w:pStyle w:val="Title"/>
        <w:rPr>
          <w:rFonts w:eastAsia="Times New Roman"/>
          <w:lang w:val="en-US"/>
        </w:rPr>
      </w:pPr>
      <w:r>
        <w:rPr>
          <w:rFonts w:eastAsia="Times New Roman"/>
          <w:lang w:val="en-US"/>
        </w:rPr>
        <w:t xml:space="preserve">Module </w:t>
      </w:r>
      <w:proofErr w:type="gramStart"/>
      <w:r>
        <w:rPr>
          <w:rFonts w:eastAsia="Times New Roman"/>
          <w:lang w:val="en-US"/>
        </w:rPr>
        <w:t>name:</w:t>
      </w:r>
      <w:r w:rsidR="00A819E8">
        <w:rPr>
          <w:rFonts w:eastAsia="Times New Roman"/>
          <w:lang w:val="en-US"/>
        </w:rPr>
        <w:softHyphen/>
      </w:r>
      <w:proofErr w:type="gramEnd"/>
      <w:r w:rsidR="00A819E8">
        <w:rPr>
          <w:rFonts w:eastAsia="Times New Roman"/>
          <w:lang w:val="en-US"/>
        </w:rPr>
        <w:softHyphen/>
      </w:r>
      <w:r w:rsidR="00A819E8">
        <w:rPr>
          <w:rFonts w:eastAsia="Times New Roman"/>
          <w:lang w:val="en-US"/>
        </w:rPr>
        <w:softHyphen/>
      </w:r>
    </w:p>
    <w:p w14:paraId="08438A65" w14:textId="77777777" w:rsidR="00A819E8" w:rsidRDefault="00A819E8" w:rsidP="00A819E8">
      <w:pPr>
        <w:pStyle w:val="Title"/>
        <w:rPr>
          <w:rFonts w:eastAsia="Times New Roman"/>
          <w:lang w:val="en-US"/>
        </w:rPr>
      </w:pPr>
    </w:p>
    <w:p w14:paraId="65C37C74" w14:textId="77777777" w:rsidR="00A819E8" w:rsidRDefault="00A819E8" w:rsidP="00A819E8">
      <w:pPr>
        <w:pStyle w:val="Title"/>
        <w:rPr>
          <w:rFonts w:eastAsia="Times New Roman"/>
          <w:lang w:val="en-US"/>
        </w:rPr>
      </w:pPr>
    </w:p>
    <w:p w14:paraId="3475DA9E" w14:textId="77777777" w:rsidR="00A819E8" w:rsidRDefault="00A819E8" w:rsidP="00A819E8">
      <w:pPr>
        <w:pStyle w:val="Title"/>
        <w:rPr>
          <w:rFonts w:eastAsia="Times New Roman"/>
          <w:lang w:val="en-US"/>
        </w:rPr>
      </w:pPr>
    </w:p>
    <w:p w14:paraId="282CB9A1" w14:textId="5010D80F" w:rsidR="00A819E8" w:rsidRDefault="00100641" w:rsidP="00A819E8">
      <w:pPr>
        <w:pStyle w:val="Title"/>
        <w:rPr>
          <w:rFonts w:eastAsia="Times New Roman"/>
          <w:lang w:val="en-US"/>
        </w:rPr>
      </w:pPr>
      <w:r w:rsidRPr="00100641">
        <w:rPr>
          <w:rFonts w:eastAsia="Times New Roman"/>
          <w:lang w:val="en-US"/>
        </w:rPr>
        <w:t>Accounting Fundamentals Assessment 1</w:t>
      </w:r>
    </w:p>
    <w:p w14:paraId="05EFD966" w14:textId="5D73C46B" w:rsidR="00A819E8" w:rsidRDefault="00A819E8" w:rsidP="00A819E8">
      <w:pPr>
        <w:rPr>
          <w:lang w:val="en-US"/>
        </w:rPr>
      </w:pPr>
    </w:p>
    <w:p w14:paraId="3D4316B6" w14:textId="51CB15CA" w:rsidR="00A819E8" w:rsidRDefault="00A819E8" w:rsidP="00A819E8">
      <w:pPr>
        <w:rPr>
          <w:lang w:val="en-US"/>
        </w:rPr>
      </w:pPr>
    </w:p>
    <w:p w14:paraId="770FBFC5" w14:textId="323CDD28" w:rsidR="00A819E8" w:rsidRDefault="00A819E8" w:rsidP="00A819E8">
      <w:pPr>
        <w:rPr>
          <w:lang w:val="en-US"/>
        </w:rPr>
      </w:pPr>
    </w:p>
    <w:p w14:paraId="63FD1348" w14:textId="7ED9A37E" w:rsidR="00A819E8" w:rsidRDefault="00A819E8" w:rsidP="00A819E8">
      <w:pPr>
        <w:rPr>
          <w:lang w:val="en-US"/>
        </w:rPr>
      </w:pPr>
    </w:p>
    <w:p w14:paraId="7E622004" w14:textId="1573346A" w:rsidR="00A819E8" w:rsidRDefault="00A819E8" w:rsidP="00A819E8">
      <w:pPr>
        <w:rPr>
          <w:lang w:val="en-US"/>
        </w:rPr>
      </w:pPr>
    </w:p>
    <w:p w14:paraId="7FAE7CD4" w14:textId="63F7C54D" w:rsidR="00A819E8" w:rsidRDefault="00A819E8" w:rsidP="00A819E8">
      <w:pPr>
        <w:rPr>
          <w:lang w:val="en-US"/>
        </w:rPr>
      </w:pPr>
    </w:p>
    <w:p w14:paraId="33591794" w14:textId="24EEA55D" w:rsidR="00A819E8" w:rsidRPr="00A819E8" w:rsidRDefault="00A819E8" w:rsidP="00A819E8">
      <w:pPr>
        <w:rPr>
          <w:b/>
          <w:bCs/>
          <w:lang w:val="en-US"/>
        </w:rPr>
      </w:pPr>
      <w:r w:rsidRPr="00A819E8">
        <w:rPr>
          <w:b/>
          <w:bCs/>
          <w:lang w:val="en-US"/>
        </w:rPr>
        <w:t>Student ID</w:t>
      </w:r>
      <w:r w:rsidRPr="00A819E8">
        <w:rPr>
          <w:b/>
          <w:bCs/>
          <w:lang w:val="en-US"/>
        </w:rPr>
        <w:tab/>
      </w:r>
      <w:r w:rsidRPr="00A819E8">
        <w:rPr>
          <w:b/>
          <w:bCs/>
          <w:lang w:val="en-US"/>
        </w:rPr>
        <w:tab/>
        <w:t>:</w:t>
      </w:r>
      <w:r w:rsidR="0025327D">
        <w:rPr>
          <w:b/>
          <w:bCs/>
          <w:lang w:val="en-US"/>
        </w:rPr>
        <w:t xml:space="preserve">  1921546</w:t>
      </w:r>
    </w:p>
    <w:p w14:paraId="5467CB06" w14:textId="0ED893FB" w:rsidR="00A65521" w:rsidRDefault="00A819E8">
      <w:pPr>
        <w:rPr>
          <w:b/>
          <w:bCs/>
        </w:rPr>
      </w:pPr>
      <w:r w:rsidRPr="00A819E8">
        <w:rPr>
          <w:b/>
          <w:bCs/>
        </w:rPr>
        <w:t>Student Name</w:t>
      </w:r>
      <w:r w:rsidRPr="00A819E8">
        <w:rPr>
          <w:b/>
          <w:bCs/>
        </w:rPr>
        <w:tab/>
        <w:t>:</w:t>
      </w:r>
      <w:r w:rsidR="0025327D">
        <w:rPr>
          <w:b/>
          <w:bCs/>
        </w:rPr>
        <w:t xml:space="preserve">  Sergiu </w:t>
      </w:r>
      <w:proofErr w:type="spellStart"/>
      <w:r w:rsidR="0025327D">
        <w:rPr>
          <w:b/>
          <w:bCs/>
        </w:rPr>
        <w:t>Chirazic</w:t>
      </w:r>
      <w:proofErr w:type="spellEnd"/>
      <w:r w:rsidR="0025327D">
        <w:rPr>
          <w:b/>
          <w:bCs/>
        </w:rPr>
        <w:t xml:space="preserve"> </w:t>
      </w:r>
      <w:proofErr w:type="spellStart"/>
      <w:r w:rsidR="0025327D">
        <w:rPr>
          <w:b/>
          <w:bCs/>
        </w:rPr>
        <w:t>Lupu</w:t>
      </w:r>
      <w:proofErr w:type="spellEnd"/>
    </w:p>
    <w:p w14:paraId="25B1B650" w14:textId="2506567A" w:rsidR="0025327D" w:rsidRDefault="0025327D">
      <w:pPr>
        <w:rPr>
          <w:b/>
          <w:bCs/>
        </w:rPr>
      </w:pPr>
      <w:r>
        <w:rPr>
          <w:b/>
          <w:bCs/>
        </w:rPr>
        <w:t xml:space="preserve">Lecturer                   </w:t>
      </w:r>
      <w:proofErr w:type="gramStart"/>
      <w:r>
        <w:rPr>
          <w:b/>
          <w:bCs/>
        </w:rPr>
        <w:t xml:space="preserve">  :</w:t>
      </w:r>
      <w:proofErr w:type="gramEnd"/>
      <w:r>
        <w:rPr>
          <w:b/>
          <w:bCs/>
        </w:rPr>
        <w:t xml:space="preserve"> Dr </w:t>
      </w:r>
      <w:proofErr w:type="spellStart"/>
      <w:r>
        <w:rPr>
          <w:b/>
          <w:bCs/>
        </w:rPr>
        <w:t>Widin</w:t>
      </w:r>
      <w:proofErr w:type="spellEnd"/>
      <w:r>
        <w:rPr>
          <w:b/>
          <w:bCs/>
        </w:rPr>
        <w:t xml:space="preserve"> </w:t>
      </w:r>
      <w:proofErr w:type="spellStart"/>
      <w:r>
        <w:rPr>
          <w:b/>
          <w:bCs/>
        </w:rPr>
        <w:t>Bongasu</w:t>
      </w:r>
      <w:proofErr w:type="spellEnd"/>
      <w:r>
        <w:rPr>
          <w:b/>
          <w:bCs/>
        </w:rPr>
        <w:t xml:space="preserve"> </w:t>
      </w:r>
      <w:proofErr w:type="spellStart"/>
      <w:r>
        <w:rPr>
          <w:b/>
          <w:bCs/>
        </w:rPr>
        <w:t>Sha’ven</w:t>
      </w:r>
      <w:proofErr w:type="spellEnd"/>
    </w:p>
    <w:p w14:paraId="69048374" w14:textId="6D33F2BF" w:rsidR="00A819E8" w:rsidRDefault="00A819E8">
      <w:pPr>
        <w:rPr>
          <w:b/>
          <w:bCs/>
        </w:rPr>
      </w:pPr>
    </w:p>
    <w:p w14:paraId="7CF48205" w14:textId="4B2CE4BD" w:rsidR="00A819E8" w:rsidRDefault="00A819E8">
      <w:pPr>
        <w:spacing w:line="259" w:lineRule="auto"/>
        <w:jc w:val="left"/>
        <w:rPr>
          <w:b/>
          <w:bCs/>
        </w:rPr>
      </w:pPr>
      <w:r>
        <w:rPr>
          <w:b/>
          <w:bCs/>
        </w:rPr>
        <w:br w:type="page"/>
      </w:r>
    </w:p>
    <w:sdt>
      <w:sdtPr>
        <w:rPr>
          <w:rFonts w:ascii="Times New Roman" w:eastAsiaTheme="minorHAnsi" w:hAnsi="Times New Roman" w:cs="Times New Roman"/>
          <w:b/>
          <w:bCs/>
          <w:color w:val="auto"/>
          <w:sz w:val="24"/>
          <w:szCs w:val="22"/>
          <w:lang w:val="en-GB"/>
        </w:rPr>
        <w:id w:val="1028993943"/>
        <w:docPartObj>
          <w:docPartGallery w:val="Table of Contents"/>
          <w:docPartUnique/>
        </w:docPartObj>
      </w:sdtPr>
      <w:sdtEndPr>
        <w:rPr>
          <w:rFonts w:cstheme="minorBidi"/>
          <w:noProof/>
        </w:rPr>
      </w:sdtEndPr>
      <w:sdtContent>
        <w:p w14:paraId="51693BAF" w14:textId="4D2F6614" w:rsidR="00A819E8" w:rsidRPr="00A819E8" w:rsidRDefault="00A819E8">
          <w:pPr>
            <w:pStyle w:val="TOCHeading"/>
            <w:rPr>
              <w:rFonts w:ascii="Times New Roman" w:hAnsi="Times New Roman" w:cs="Times New Roman"/>
              <w:b/>
              <w:bCs/>
            </w:rPr>
          </w:pPr>
          <w:r w:rsidRPr="00A819E8">
            <w:rPr>
              <w:rFonts w:ascii="Times New Roman" w:hAnsi="Times New Roman" w:cs="Times New Roman"/>
              <w:b/>
              <w:bCs/>
            </w:rPr>
            <w:t>Table of Contents</w:t>
          </w:r>
        </w:p>
        <w:p w14:paraId="78F51D5A" w14:textId="40B5A53A" w:rsidR="00626219" w:rsidRDefault="00A819E8">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9022183" w:history="1">
            <w:r w:rsidR="00626219" w:rsidRPr="005516D7">
              <w:rPr>
                <w:rStyle w:val="Hyperlink"/>
                <w:noProof/>
              </w:rPr>
              <w:t>Introduction</w:t>
            </w:r>
            <w:r w:rsidR="00626219">
              <w:rPr>
                <w:noProof/>
                <w:webHidden/>
              </w:rPr>
              <w:tab/>
            </w:r>
            <w:r w:rsidR="00626219">
              <w:rPr>
                <w:noProof/>
                <w:webHidden/>
              </w:rPr>
              <w:fldChar w:fldCharType="begin"/>
            </w:r>
            <w:r w:rsidR="00626219">
              <w:rPr>
                <w:noProof/>
                <w:webHidden/>
              </w:rPr>
              <w:instrText xml:space="preserve"> PAGEREF _Toc49022183 \h </w:instrText>
            </w:r>
            <w:r w:rsidR="00626219">
              <w:rPr>
                <w:noProof/>
                <w:webHidden/>
              </w:rPr>
            </w:r>
            <w:r w:rsidR="00626219">
              <w:rPr>
                <w:noProof/>
                <w:webHidden/>
              </w:rPr>
              <w:fldChar w:fldCharType="separate"/>
            </w:r>
            <w:r w:rsidR="00626219">
              <w:rPr>
                <w:noProof/>
                <w:webHidden/>
              </w:rPr>
              <w:t>3</w:t>
            </w:r>
            <w:r w:rsidR="00626219">
              <w:rPr>
                <w:noProof/>
                <w:webHidden/>
              </w:rPr>
              <w:fldChar w:fldCharType="end"/>
            </w:r>
          </w:hyperlink>
        </w:p>
        <w:p w14:paraId="6E73F81C" w14:textId="1486B50D" w:rsidR="00626219" w:rsidRDefault="0095783E">
          <w:pPr>
            <w:pStyle w:val="TOC1"/>
            <w:tabs>
              <w:tab w:val="right" w:leader="dot" w:pos="9350"/>
            </w:tabs>
            <w:rPr>
              <w:rFonts w:asciiTheme="minorHAnsi" w:eastAsiaTheme="minorEastAsia" w:hAnsiTheme="minorHAnsi"/>
              <w:noProof/>
              <w:sz w:val="22"/>
              <w:lang w:val="en-US"/>
            </w:rPr>
          </w:pPr>
          <w:hyperlink w:anchor="_Toc49022184" w:history="1">
            <w:r w:rsidR="00626219" w:rsidRPr="005516D7">
              <w:rPr>
                <w:rStyle w:val="Hyperlink"/>
                <w:noProof/>
              </w:rPr>
              <w:t>Answering Question 1</w:t>
            </w:r>
            <w:r w:rsidR="00626219">
              <w:rPr>
                <w:noProof/>
                <w:webHidden/>
              </w:rPr>
              <w:tab/>
            </w:r>
            <w:r w:rsidR="00626219">
              <w:rPr>
                <w:noProof/>
                <w:webHidden/>
              </w:rPr>
              <w:fldChar w:fldCharType="begin"/>
            </w:r>
            <w:r w:rsidR="00626219">
              <w:rPr>
                <w:noProof/>
                <w:webHidden/>
              </w:rPr>
              <w:instrText xml:space="preserve"> PAGEREF _Toc49022184 \h </w:instrText>
            </w:r>
            <w:r w:rsidR="00626219">
              <w:rPr>
                <w:noProof/>
                <w:webHidden/>
              </w:rPr>
            </w:r>
            <w:r w:rsidR="00626219">
              <w:rPr>
                <w:noProof/>
                <w:webHidden/>
              </w:rPr>
              <w:fldChar w:fldCharType="separate"/>
            </w:r>
            <w:r w:rsidR="00626219">
              <w:rPr>
                <w:noProof/>
                <w:webHidden/>
              </w:rPr>
              <w:t>4</w:t>
            </w:r>
            <w:r w:rsidR="00626219">
              <w:rPr>
                <w:noProof/>
                <w:webHidden/>
              </w:rPr>
              <w:fldChar w:fldCharType="end"/>
            </w:r>
          </w:hyperlink>
        </w:p>
        <w:p w14:paraId="72023218" w14:textId="6633ECEF" w:rsidR="00626219" w:rsidRDefault="0095783E">
          <w:pPr>
            <w:pStyle w:val="TOC1"/>
            <w:tabs>
              <w:tab w:val="right" w:leader="dot" w:pos="9350"/>
            </w:tabs>
            <w:rPr>
              <w:rFonts w:asciiTheme="minorHAnsi" w:eastAsiaTheme="minorEastAsia" w:hAnsiTheme="minorHAnsi"/>
              <w:noProof/>
              <w:sz w:val="22"/>
              <w:lang w:val="en-US"/>
            </w:rPr>
          </w:pPr>
          <w:hyperlink w:anchor="_Toc49022185" w:history="1">
            <w:r w:rsidR="00626219" w:rsidRPr="005516D7">
              <w:rPr>
                <w:rStyle w:val="Hyperlink"/>
                <w:noProof/>
              </w:rPr>
              <w:t>Answering Question 2</w:t>
            </w:r>
            <w:r w:rsidR="00626219">
              <w:rPr>
                <w:noProof/>
                <w:webHidden/>
              </w:rPr>
              <w:tab/>
            </w:r>
            <w:r w:rsidR="00626219">
              <w:rPr>
                <w:noProof/>
                <w:webHidden/>
              </w:rPr>
              <w:fldChar w:fldCharType="begin"/>
            </w:r>
            <w:r w:rsidR="00626219">
              <w:rPr>
                <w:noProof/>
                <w:webHidden/>
              </w:rPr>
              <w:instrText xml:space="preserve"> PAGEREF _Toc49022185 \h </w:instrText>
            </w:r>
            <w:r w:rsidR="00626219">
              <w:rPr>
                <w:noProof/>
                <w:webHidden/>
              </w:rPr>
            </w:r>
            <w:r w:rsidR="00626219">
              <w:rPr>
                <w:noProof/>
                <w:webHidden/>
              </w:rPr>
              <w:fldChar w:fldCharType="separate"/>
            </w:r>
            <w:r w:rsidR="00626219">
              <w:rPr>
                <w:noProof/>
                <w:webHidden/>
              </w:rPr>
              <w:t>6</w:t>
            </w:r>
            <w:r w:rsidR="00626219">
              <w:rPr>
                <w:noProof/>
                <w:webHidden/>
              </w:rPr>
              <w:fldChar w:fldCharType="end"/>
            </w:r>
          </w:hyperlink>
        </w:p>
        <w:p w14:paraId="5948C086" w14:textId="2F0AD0B4" w:rsidR="00626219" w:rsidRDefault="0095783E">
          <w:pPr>
            <w:pStyle w:val="TOC1"/>
            <w:tabs>
              <w:tab w:val="right" w:leader="dot" w:pos="9350"/>
            </w:tabs>
            <w:rPr>
              <w:rFonts w:asciiTheme="minorHAnsi" w:eastAsiaTheme="minorEastAsia" w:hAnsiTheme="minorHAnsi"/>
              <w:noProof/>
              <w:sz w:val="22"/>
              <w:lang w:val="en-US"/>
            </w:rPr>
          </w:pPr>
          <w:hyperlink w:anchor="_Toc49022186" w:history="1">
            <w:r w:rsidR="00626219" w:rsidRPr="005516D7">
              <w:rPr>
                <w:rStyle w:val="Hyperlink"/>
                <w:noProof/>
              </w:rPr>
              <w:t>Question 03</w:t>
            </w:r>
            <w:r w:rsidR="00626219">
              <w:rPr>
                <w:noProof/>
                <w:webHidden/>
              </w:rPr>
              <w:tab/>
            </w:r>
            <w:r w:rsidR="00626219">
              <w:rPr>
                <w:noProof/>
                <w:webHidden/>
              </w:rPr>
              <w:fldChar w:fldCharType="begin"/>
            </w:r>
            <w:r w:rsidR="00626219">
              <w:rPr>
                <w:noProof/>
                <w:webHidden/>
              </w:rPr>
              <w:instrText xml:space="preserve"> PAGEREF _Toc49022186 \h </w:instrText>
            </w:r>
            <w:r w:rsidR="00626219">
              <w:rPr>
                <w:noProof/>
                <w:webHidden/>
              </w:rPr>
            </w:r>
            <w:r w:rsidR="00626219">
              <w:rPr>
                <w:noProof/>
                <w:webHidden/>
              </w:rPr>
              <w:fldChar w:fldCharType="separate"/>
            </w:r>
            <w:r w:rsidR="00626219">
              <w:rPr>
                <w:noProof/>
                <w:webHidden/>
              </w:rPr>
              <w:t>9</w:t>
            </w:r>
            <w:r w:rsidR="00626219">
              <w:rPr>
                <w:noProof/>
                <w:webHidden/>
              </w:rPr>
              <w:fldChar w:fldCharType="end"/>
            </w:r>
          </w:hyperlink>
        </w:p>
        <w:p w14:paraId="570EAD9E" w14:textId="053F3AC8" w:rsidR="00626219" w:rsidRDefault="0095783E">
          <w:pPr>
            <w:pStyle w:val="TOC2"/>
            <w:tabs>
              <w:tab w:val="right" w:leader="dot" w:pos="9350"/>
            </w:tabs>
            <w:rPr>
              <w:rFonts w:asciiTheme="minorHAnsi" w:eastAsiaTheme="minorEastAsia" w:hAnsiTheme="minorHAnsi"/>
              <w:noProof/>
              <w:sz w:val="22"/>
              <w:lang w:val="en-US"/>
            </w:rPr>
          </w:pPr>
          <w:hyperlink w:anchor="_Toc49022187" w:history="1">
            <w:r w:rsidR="00626219" w:rsidRPr="005516D7">
              <w:rPr>
                <w:rStyle w:val="Hyperlink"/>
                <w:noProof/>
              </w:rPr>
              <w:t>(a) Determining different user groups and their reasons to be interested in the company's financial information</w:t>
            </w:r>
            <w:r w:rsidR="00626219">
              <w:rPr>
                <w:noProof/>
                <w:webHidden/>
              </w:rPr>
              <w:tab/>
            </w:r>
            <w:r w:rsidR="00626219">
              <w:rPr>
                <w:noProof/>
                <w:webHidden/>
              </w:rPr>
              <w:fldChar w:fldCharType="begin"/>
            </w:r>
            <w:r w:rsidR="00626219">
              <w:rPr>
                <w:noProof/>
                <w:webHidden/>
              </w:rPr>
              <w:instrText xml:space="preserve"> PAGEREF _Toc49022187 \h </w:instrText>
            </w:r>
            <w:r w:rsidR="00626219">
              <w:rPr>
                <w:noProof/>
                <w:webHidden/>
              </w:rPr>
            </w:r>
            <w:r w:rsidR="00626219">
              <w:rPr>
                <w:noProof/>
                <w:webHidden/>
              </w:rPr>
              <w:fldChar w:fldCharType="separate"/>
            </w:r>
            <w:r w:rsidR="00626219">
              <w:rPr>
                <w:noProof/>
                <w:webHidden/>
              </w:rPr>
              <w:t>9</w:t>
            </w:r>
            <w:r w:rsidR="00626219">
              <w:rPr>
                <w:noProof/>
                <w:webHidden/>
              </w:rPr>
              <w:fldChar w:fldCharType="end"/>
            </w:r>
          </w:hyperlink>
        </w:p>
        <w:p w14:paraId="6927778A" w14:textId="04DC8AF8" w:rsidR="00626219" w:rsidRDefault="0095783E">
          <w:pPr>
            <w:pStyle w:val="TOC2"/>
            <w:tabs>
              <w:tab w:val="right" w:leader="dot" w:pos="9350"/>
            </w:tabs>
            <w:rPr>
              <w:rFonts w:asciiTheme="minorHAnsi" w:eastAsiaTheme="minorEastAsia" w:hAnsiTheme="minorHAnsi"/>
              <w:noProof/>
              <w:sz w:val="22"/>
              <w:lang w:val="en-US"/>
            </w:rPr>
          </w:pPr>
          <w:hyperlink w:anchor="_Toc49022188" w:history="1">
            <w:r w:rsidR="00626219" w:rsidRPr="005516D7">
              <w:rPr>
                <w:rStyle w:val="Hyperlink"/>
                <w:noProof/>
              </w:rPr>
              <w:t>(b) Analysing the pros and cons of highly regulated financial reporting</w:t>
            </w:r>
            <w:r w:rsidR="00626219">
              <w:rPr>
                <w:noProof/>
                <w:webHidden/>
              </w:rPr>
              <w:tab/>
            </w:r>
            <w:r w:rsidR="00626219">
              <w:rPr>
                <w:noProof/>
                <w:webHidden/>
              </w:rPr>
              <w:fldChar w:fldCharType="begin"/>
            </w:r>
            <w:r w:rsidR="00626219">
              <w:rPr>
                <w:noProof/>
                <w:webHidden/>
              </w:rPr>
              <w:instrText xml:space="preserve"> PAGEREF _Toc49022188 \h </w:instrText>
            </w:r>
            <w:r w:rsidR="00626219">
              <w:rPr>
                <w:noProof/>
                <w:webHidden/>
              </w:rPr>
            </w:r>
            <w:r w:rsidR="00626219">
              <w:rPr>
                <w:noProof/>
                <w:webHidden/>
              </w:rPr>
              <w:fldChar w:fldCharType="separate"/>
            </w:r>
            <w:r w:rsidR="00626219">
              <w:rPr>
                <w:noProof/>
                <w:webHidden/>
              </w:rPr>
              <w:t>10</w:t>
            </w:r>
            <w:r w:rsidR="00626219">
              <w:rPr>
                <w:noProof/>
                <w:webHidden/>
              </w:rPr>
              <w:fldChar w:fldCharType="end"/>
            </w:r>
          </w:hyperlink>
        </w:p>
        <w:p w14:paraId="2A21CD9D" w14:textId="107156C2" w:rsidR="00626219" w:rsidRDefault="0095783E">
          <w:pPr>
            <w:pStyle w:val="TOC2"/>
            <w:tabs>
              <w:tab w:val="right" w:leader="dot" w:pos="9350"/>
            </w:tabs>
            <w:rPr>
              <w:rFonts w:asciiTheme="minorHAnsi" w:eastAsiaTheme="minorEastAsia" w:hAnsiTheme="minorHAnsi"/>
              <w:noProof/>
              <w:sz w:val="22"/>
              <w:lang w:val="en-US"/>
            </w:rPr>
          </w:pPr>
          <w:hyperlink w:anchor="_Toc49022189" w:history="1">
            <w:r w:rsidR="00626219" w:rsidRPr="005516D7">
              <w:rPr>
                <w:rStyle w:val="Hyperlink"/>
                <w:noProof/>
              </w:rPr>
              <w:t>(c) Limitations of financial statements</w:t>
            </w:r>
            <w:r w:rsidR="00626219">
              <w:rPr>
                <w:noProof/>
                <w:webHidden/>
              </w:rPr>
              <w:tab/>
            </w:r>
            <w:r w:rsidR="00626219">
              <w:rPr>
                <w:noProof/>
                <w:webHidden/>
              </w:rPr>
              <w:fldChar w:fldCharType="begin"/>
            </w:r>
            <w:r w:rsidR="00626219">
              <w:rPr>
                <w:noProof/>
                <w:webHidden/>
              </w:rPr>
              <w:instrText xml:space="preserve"> PAGEREF _Toc49022189 \h </w:instrText>
            </w:r>
            <w:r w:rsidR="00626219">
              <w:rPr>
                <w:noProof/>
                <w:webHidden/>
              </w:rPr>
            </w:r>
            <w:r w:rsidR="00626219">
              <w:rPr>
                <w:noProof/>
                <w:webHidden/>
              </w:rPr>
              <w:fldChar w:fldCharType="separate"/>
            </w:r>
            <w:r w:rsidR="00626219">
              <w:rPr>
                <w:noProof/>
                <w:webHidden/>
              </w:rPr>
              <w:t>12</w:t>
            </w:r>
            <w:r w:rsidR="00626219">
              <w:rPr>
                <w:noProof/>
                <w:webHidden/>
              </w:rPr>
              <w:fldChar w:fldCharType="end"/>
            </w:r>
          </w:hyperlink>
        </w:p>
        <w:p w14:paraId="6DD9C9C3" w14:textId="67552391" w:rsidR="00626219" w:rsidRDefault="0095783E">
          <w:pPr>
            <w:pStyle w:val="TOC1"/>
            <w:tabs>
              <w:tab w:val="right" w:leader="dot" w:pos="9350"/>
            </w:tabs>
            <w:rPr>
              <w:rFonts w:asciiTheme="minorHAnsi" w:eastAsiaTheme="minorEastAsia" w:hAnsiTheme="minorHAnsi"/>
              <w:noProof/>
              <w:sz w:val="22"/>
              <w:lang w:val="en-US"/>
            </w:rPr>
          </w:pPr>
          <w:hyperlink w:anchor="_Toc49022190" w:history="1">
            <w:r w:rsidR="00626219" w:rsidRPr="005516D7">
              <w:rPr>
                <w:rStyle w:val="Hyperlink"/>
                <w:rFonts w:eastAsia="Times New Roman"/>
                <w:noProof/>
              </w:rPr>
              <w:t>References</w:t>
            </w:r>
            <w:r w:rsidR="00626219">
              <w:rPr>
                <w:noProof/>
                <w:webHidden/>
              </w:rPr>
              <w:tab/>
            </w:r>
            <w:r w:rsidR="00626219">
              <w:rPr>
                <w:noProof/>
                <w:webHidden/>
              </w:rPr>
              <w:fldChar w:fldCharType="begin"/>
            </w:r>
            <w:r w:rsidR="00626219">
              <w:rPr>
                <w:noProof/>
                <w:webHidden/>
              </w:rPr>
              <w:instrText xml:space="preserve"> PAGEREF _Toc49022190 \h </w:instrText>
            </w:r>
            <w:r w:rsidR="00626219">
              <w:rPr>
                <w:noProof/>
                <w:webHidden/>
              </w:rPr>
            </w:r>
            <w:r w:rsidR="00626219">
              <w:rPr>
                <w:noProof/>
                <w:webHidden/>
              </w:rPr>
              <w:fldChar w:fldCharType="separate"/>
            </w:r>
            <w:r w:rsidR="00626219">
              <w:rPr>
                <w:noProof/>
                <w:webHidden/>
              </w:rPr>
              <w:t>14</w:t>
            </w:r>
            <w:r w:rsidR="00626219">
              <w:rPr>
                <w:noProof/>
                <w:webHidden/>
              </w:rPr>
              <w:fldChar w:fldCharType="end"/>
            </w:r>
          </w:hyperlink>
        </w:p>
        <w:p w14:paraId="4D23931F" w14:textId="571E33DA" w:rsidR="00A819E8" w:rsidRDefault="00A819E8">
          <w:r>
            <w:rPr>
              <w:b/>
              <w:bCs/>
              <w:noProof/>
            </w:rPr>
            <w:fldChar w:fldCharType="end"/>
          </w:r>
        </w:p>
      </w:sdtContent>
    </w:sdt>
    <w:p w14:paraId="1450084B" w14:textId="242793CE" w:rsidR="00A819E8" w:rsidRDefault="00A819E8">
      <w:pPr>
        <w:spacing w:line="259" w:lineRule="auto"/>
        <w:jc w:val="left"/>
        <w:rPr>
          <w:b/>
          <w:bCs/>
        </w:rPr>
      </w:pPr>
      <w:r>
        <w:rPr>
          <w:b/>
          <w:bCs/>
        </w:rPr>
        <w:br w:type="page"/>
      </w:r>
    </w:p>
    <w:p w14:paraId="1D5E194F" w14:textId="2479C71F" w:rsidR="00A819E8" w:rsidRDefault="00A819E8" w:rsidP="00A819E8">
      <w:pPr>
        <w:pStyle w:val="Heading1"/>
      </w:pPr>
      <w:bookmarkStart w:id="0" w:name="_Toc49022183"/>
      <w:r>
        <w:lastRenderedPageBreak/>
        <w:t>Introduction</w:t>
      </w:r>
      <w:bookmarkEnd w:id="0"/>
    </w:p>
    <w:p w14:paraId="6ED8C42E" w14:textId="53B31A39" w:rsidR="00A819E8" w:rsidRDefault="00626219" w:rsidP="00A819E8">
      <w:r>
        <w:t xml:space="preserve">This report is focused on the “fundamentals of accounting.” This report will include </w:t>
      </w:r>
      <w:r w:rsidR="00F478D7">
        <w:t xml:space="preserve">a </w:t>
      </w:r>
      <w:r>
        <w:t>discussion abo</w:t>
      </w:r>
      <w:r w:rsidR="00F478D7">
        <w:t>u</w:t>
      </w:r>
      <w:r>
        <w:t>t financial statements.</w:t>
      </w:r>
      <w:r w:rsidR="00F478D7">
        <w:t xml:space="preserve"> The report will be completed in three phases. The first phase will incorporate the income statement and statement of financial position. The following phrase will incorporate some ratio analysis. Finally, in the last phase will give insight about the financial statements, its advantage, disadvantage and limitations.</w:t>
      </w:r>
    </w:p>
    <w:p w14:paraId="2EEBC000" w14:textId="25319DF6" w:rsidR="00A819E8" w:rsidRDefault="00A819E8" w:rsidP="00A819E8"/>
    <w:p w14:paraId="7B85B7A9" w14:textId="53E3D1AB" w:rsidR="00A819E8" w:rsidRDefault="00A819E8" w:rsidP="00A819E8"/>
    <w:p w14:paraId="65EF6FF3" w14:textId="2DA6AD85" w:rsidR="00A819E8" w:rsidRDefault="00A819E8">
      <w:pPr>
        <w:spacing w:line="259" w:lineRule="auto"/>
        <w:jc w:val="left"/>
      </w:pPr>
      <w:r>
        <w:br w:type="page"/>
      </w:r>
    </w:p>
    <w:p w14:paraId="6E5BA4E6" w14:textId="2406915C" w:rsidR="00A819E8" w:rsidRDefault="00A819E8" w:rsidP="00A819E8">
      <w:pPr>
        <w:pStyle w:val="Heading1"/>
      </w:pPr>
      <w:bookmarkStart w:id="1" w:name="_Toc49022184"/>
      <w:r>
        <w:lastRenderedPageBreak/>
        <w:t>Answering Question 1</w:t>
      </w:r>
      <w:bookmarkEnd w:id="1"/>
    </w:p>
    <w:tbl>
      <w:tblPr>
        <w:tblW w:w="7841" w:type="dxa"/>
        <w:jc w:val="center"/>
        <w:tblLook w:val="04A0" w:firstRow="1" w:lastRow="0" w:firstColumn="1" w:lastColumn="0" w:noHBand="0" w:noVBand="1"/>
      </w:tblPr>
      <w:tblGrid>
        <w:gridCol w:w="5305"/>
        <w:gridCol w:w="1268"/>
        <w:gridCol w:w="1268"/>
      </w:tblGrid>
      <w:tr w:rsidR="006425D8" w:rsidRPr="006425D8" w14:paraId="68DDCA17" w14:textId="77777777" w:rsidTr="006425D8">
        <w:trPr>
          <w:trHeight w:val="300"/>
          <w:jc w:val="center"/>
        </w:trPr>
        <w:tc>
          <w:tcPr>
            <w:tcW w:w="7841" w:type="dxa"/>
            <w:gridSpan w:val="3"/>
            <w:tcBorders>
              <w:top w:val="nil"/>
              <w:left w:val="nil"/>
              <w:bottom w:val="nil"/>
              <w:right w:val="nil"/>
            </w:tcBorders>
            <w:shd w:val="clear" w:color="auto" w:fill="auto"/>
            <w:noWrap/>
            <w:vAlign w:val="bottom"/>
            <w:hideMark/>
          </w:tcPr>
          <w:p w14:paraId="064D91C4" w14:textId="77777777" w:rsidR="006425D8" w:rsidRPr="006425D8" w:rsidRDefault="006425D8" w:rsidP="006425D8">
            <w:pPr>
              <w:spacing w:after="0" w:line="240" w:lineRule="auto"/>
              <w:jc w:val="center"/>
              <w:rPr>
                <w:rFonts w:eastAsia="Times New Roman" w:cs="Times New Roman"/>
                <w:b/>
                <w:bCs/>
                <w:color w:val="000000"/>
                <w:sz w:val="22"/>
                <w:lang w:val="en-US"/>
              </w:rPr>
            </w:pPr>
            <w:r w:rsidRPr="006425D8">
              <w:rPr>
                <w:rFonts w:eastAsia="Times New Roman" w:cs="Times New Roman"/>
                <w:b/>
                <w:bCs/>
                <w:color w:val="000000"/>
                <w:sz w:val="22"/>
                <w:lang w:val="en-US"/>
              </w:rPr>
              <w:t>Wales PLC</w:t>
            </w:r>
          </w:p>
        </w:tc>
      </w:tr>
      <w:tr w:rsidR="006425D8" w:rsidRPr="006425D8" w14:paraId="2B81014B" w14:textId="77777777" w:rsidTr="006425D8">
        <w:trPr>
          <w:trHeight w:val="300"/>
          <w:jc w:val="center"/>
        </w:trPr>
        <w:tc>
          <w:tcPr>
            <w:tcW w:w="7841" w:type="dxa"/>
            <w:gridSpan w:val="3"/>
            <w:tcBorders>
              <w:top w:val="nil"/>
              <w:left w:val="nil"/>
              <w:right w:val="nil"/>
            </w:tcBorders>
            <w:shd w:val="clear" w:color="auto" w:fill="auto"/>
            <w:vAlign w:val="bottom"/>
            <w:hideMark/>
          </w:tcPr>
          <w:p w14:paraId="1F9ED5E9" w14:textId="77777777" w:rsidR="006425D8" w:rsidRPr="006425D8" w:rsidRDefault="006425D8" w:rsidP="006425D8">
            <w:pPr>
              <w:spacing w:after="0" w:line="240" w:lineRule="auto"/>
              <w:jc w:val="center"/>
              <w:rPr>
                <w:rFonts w:eastAsia="Times New Roman" w:cs="Times New Roman"/>
                <w:b/>
                <w:bCs/>
                <w:color w:val="000000"/>
                <w:sz w:val="22"/>
                <w:lang w:val="en-US"/>
              </w:rPr>
            </w:pPr>
            <w:r w:rsidRPr="006425D8">
              <w:rPr>
                <w:rFonts w:eastAsia="Times New Roman" w:cs="Times New Roman"/>
                <w:b/>
                <w:bCs/>
                <w:color w:val="000000"/>
                <w:sz w:val="22"/>
                <w:lang w:val="en-US"/>
              </w:rPr>
              <w:t>Income Statement</w:t>
            </w:r>
          </w:p>
        </w:tc>
      </w:tr>
      <w:tr w:rsidR="006425D8" w:rsidRPr="006425D8" w14:paraId="2B91BE0B" w14:textId="77777777" w:rsidTr="006425D8">
        <w:trPr>
          <w:trHeight w:val="315"/>
          <w:jc w:val="center"/>
        </w:trPr>
        <w:tc>
          <w:tcPr>
            <w:tcW w:w="7841" w:type="dxa"/>
            <w:gridSpan w:val="3"/>
            <w:tcBorders>
              <w:top w:val="nil"/>
              <w:left w:val="nil"/>
              <w:right w:val="nil"/>
            </w:tcBorders>
            <w:shd w:val="clear" w:color="auto" w:fill="auto"/>
            <w:vAlign w:val="bottom"/>
            <w:hideMark/>
          </w:tcPr>
          <w:p w14:paraId="0F1B7630" w14:textId="77777777" w:rsidR="006425D8" w:rsidRPr="006425D8" w:rsidRDefault="006425D8" w:rsidP="006425D8">
            <w:pPr>
              <w:spacing w:after="0" w:line="240" w:lineRule="auto"/>
              <w:jc w:val="center"/>
              <w:rPr>
                <w:rFonts w:eastAsia="Times New Roman" w:cs="Times New Roman"/>
                <w:b/>
                <w:bCs/>
                <w:color w:val="000000"/>
                <w:sz w:val="22"/>
                <w:lang w:val="en-US"/>
              </w:rPr>
            </w:pPr>
            <w:r w:rsidRPr="006425D8">
              <w:rPr>
                <w:rFonts w:eastAsia="Times New Roman" w:cs="Times New Roman"/>
                <w:b/>
                <w:bCs/>
                <w:color w:val="000000"/>
                <w:sz w:val="22"/>
                <w:lang w:val="en-US"/>
              </w:rPr>
              <w:t>for the year ended 31 December 2019</w:t>
            </w:r>
          </w:p>
        </w:tc>
      </w:tr>
      <w:tr w:rsidR="006425D8" w:rsidRPr="006425D8" w14:paraId="2935DA9F" w14:textId="77777777" w:rsidTr="006425D8">
        <w:trPr>
          <w:trHeight w:val="315"/>
          <w:jc w:val="center"/>
        </w:trPr>
        <w:tc>
          <w:tcPr>
            <w:tcW w:w="5305" w:type="dxa"/>
            <w:tcBorders>
              <w:top w:val="single" w:sz="8" w:space="0" w:color="auto"/>
              <w:left w:val="single" w:sz="8" w:space="0" w:color="auto"/>
              <w:bottom w:val="single" w:sz="8" w:space="0" w:color="auto"/>
              <w:right w:val="nil"/>
            </w:tcBorders>
            <w:shd w:val="clear" w:color="auto" w:fill="auto"/>
            <w:noWrap/>
            <w:vAlign w:val="bottom"/>
            <w:hideMark/>
          </w:tcPr>
          <w:p w14:paraId="418642B8" w14:textId="77777777" w:rsidR="006425D8" w:rsidRPr="006425D8" w:rsidRDefault="006425D8" w:rsidP="006425D8">
            <w:pPr>
              <w:spacing w:after="0" w:line="240" w:lineRule="auto"/>
              <w:jc w:val="left"/>
              <w:rPr>
                <w:rFonts w:eastAsia="Times New Roman" w:cs="Times New Roman"/>
                <w:b/>
                <w:bCs/>
                <w:color w:val="000000"/>
                <w:sz w:val="22"/>
                <w:lang w:val="en-US"/>
              </w:rPr>
            </w:pPr>
            <w:r w:rsidRPr="006425D8">
              <w:rPr>
                <w:rFonts w:eastAsia="Times New Roman" w:cs="Times New Roman"/>
                <w:b/>
                <w:bCs/>
                <w:color w:val="000000"/>
                <w:sz w:val="22"/>
                <w:lang w:val="en-US"/>
              </w:rPr>
              <w:t>Description</w:t>
            </w:r>
          </w:p>
        </w:tc>
        <w:tc>
          <w:tcPr>
            <w:tcW w:w="126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6BA6722" w14:textId="77777777" w:rsidR="006425D8" w:rsidRPr="006425D8" w:rsidRDefault="006425D8" w:rsidP="006425D8">
            <w:pPr>
              <w:spacing w:after="0" w:line="240" w:lineRule="auto"/>
              <w:jc w:val="left"/>
              <w:rPr>
                <w:rFonts w:eastAsia="Times New Roman" w:cs="Times New Roman"/>
                <w:b/>
                <w:bCs/>
                <w:color w:val="000000"/>
                <w:sz w:val="22"/>
                <w:lang w:val="en-US"/>
              </w:rPr>
            </w:pPr>
            <w:r w:rsidRPr="006425D8">
              <w:rPr>
                <w:rFonts w:eastAsia="Times New Roman" w:cs="Times New Roman"/>
                <w:b/>
                <w:bCs/>
                <w:color w:val="000000"/>
                <w:sz w:val="22"/>
                <w:lang w:val="en-US"/>
              </w:rPr>
              <w:t>£’000</w:t>
            </w:r>
          </w:p>
        </w:tc>
        <w:tc>
          <w:tcPr>
            <w:tcW w:w="1268" w:type="dxa"/>
            <w:tcBorders>
              <w:top w:val="single" w:sz="8" w:space="0" w:color="auto"/>
              <w:left w:val="nil"/>
              <w:bottom w:val="single" w:sz="8" w:space="0" w:color="auto"/>
              <w:right w:val="single" w:sz="8" w:space="0" w:color="auto"/>
            </w:tcBorders>
            <w:shd w:val="clear" w:color="auto" w:fill="auto"/>
            <w:noWrap/>
            <w:vAlign w:val="bottom"/>
            <w:hideMark/>
          </w:tcPr>
          <w:p w14:paraId="48135878" w14:textId="77777777" w:rsidR="006425D8" w:rsidRPr="006425D8" w:rsidRDefault="006425D8" w:rsidP="006425D8">
            <w:pPr>
              <w:spacing w:after="0" w:line="240" w:lineRule="auto"/>
              <w:jc w:val="left"/>
              <w:rPr>
                <w:rFonts w:eastAsia="Times New Roman" w:cs="Times New Roman"/>
                <w:b/>
                <w:bCs/>
                <w:color w:val="000000"/>
                <w:sz w:val="22"/>
                <w:lang w:val="en-US"/>
              </w:rPr>
            </w:pPr>
            <w:r w:rsidRPr="006425D8">
              <w:rPr>
                <w:rFonts w:eastAsia="Times New Roman" w:cs="Times New Roman"/>
                <w:b/>
                <w:bCs/>
                <w:color w:val="000000"/>
                <w:sz w:val="22"/>
                <w:lang w:val="en-US"/>
              </w:rPr>
              <w:t>£’000</w:t>
            </w:r>
          </w:p>
        </w:tc>
      </w:tr>
      <w:tr w:rsidR="006425D8" w:rsidRPr="006425D8" w14:paraId="46DCC043" w14:textId="77777777" w:rsidTr="006425D8">
        <w:trPr>
          <w:trHeight w:val="315"/>
          <w:jc w:val="center"/>
        </w:trPr>
        <w:tc>
          <w:tcPr>
            <w:tcW w:w="5305" w:type="dxa"/>
            <w:tcBorders>
              <w:top w:val="nil"/>
              <w:left w:val="single" w:sz="8" w:space="0" w:color="auto"/>
              <w:bottom w:val="nil"/>
              <w:right w:val="nil"/>
            </w:tcBorders>
            <w:shd w:val="clear" w:color="auto" w:fill="auto"/>
            <w:noWrap/>
            <w:vAlign w:val="bottom"/>
            <w:hideMark/>
          </w:tcPr>
          <w:p w14:paraId="1210D63D"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Sales</w:t>
            </w:r>
          </w:p>
        </w:tc>
        <w:tc>
          <w:tcPr>
            <w:tcW w:w="1268" w:type="dxa"/>
            <w:tcBorders>
              <w:top w:val="nil"/>
              <w:left w:val="single" w:sz="8" w:space="0" w:color="auto"/>
              <w:bottom w:val="nil"/>
              <w:right w:val="single" w:sz="8" w:space="0" w:color="auto"/>
            </w:tcBorders>
            <w:shd w:val="clear" w:color="auto" w:fill="auto"/>
            <w:noWrap/>
            <w:vAlign w:val="bottom"/>
            <w:hideMark/>
          </w:tcPr>
          <w:p w14:paraId="2AF798C9"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77AD1A74" w14:textId="2F7B4E28" w:rsidR="006425D8" w:rsidRPr="006425D8" w:rsidRDefault="006425D8" w:rsidP="006425D8">
            <w:pPr>
              <w:spacing w:after="0" w:line="240" w:lineRule="auto"/>
              <w:rPr>
                <w:rFonts w:eastAsia="Times New Roman" w:cs="Times New Roman"/>
                <w:color w:val="000000"/>
                <w:sz w:val="22"/>
                <w:lang w:val="en-US"/>
              </w:rPr>
            </w:pPr>
            <w:r w:rsidRPr="006425D8">
              <w:rPr>
                <w:rFonts w:eastAsia="Times New Roman" w:cs="Times New Roman"/>
                <w:color w:val="000000"/>
                <w:sz w:val="22"/>
                <w:lang w:val="en-US"/>
              </w:rPr>
              <w:t xml:space="preserve">        30,300 </w:t>
            </w:r>
          </w:p>
        </w:tc>
      </w:tr>
      <w:tr w:rsidR="006425D8" w:rsidRPr="006425D8" w14:paraId="5DF7EBDA"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1DC8A861" w14:textId="77777777" w:rsidR="006425D8" w:rsidRPr="006425D8" w:rsidRDefault="006425D8" w:rsidP="006425D8">
            <w:pPr>
              <w:spacing w:after="0" w:line="240" w:lineRule="auto"/>
              <w:jc w:val="left"/>
              <w:rPr>
                <w:rFonts w:eastAsia="Times New Roman" w:cs="Times New Roman"/>
                <w:b/>
                <w:bCs/>
                <w:color w:val="000000"/>
                <w:sz w:val="22"/>
                <w:lang w:val="en-US"/>
              </w:rPr>
            </w:pPr>
            <w:r w:rsidRPr="006425D8">
              <w:rPr>
                <w:rFonts w:eastAsia="Times New Roman" w:cs="Times New Roman"/>
                <w:b/>
                <w:bCs/>
                <w:color w:val="000000"/>
                <w:sz w:val="22"/>
                <w:lang w:val="en-US"/>
              </w:rPr>
              <w:t xml:space="preserve">Less: Cost of sales </w:t>
            </w:r>
          </w:p>
        </w:tc>
        <w:tc>
          <w:tcPr>
            <w:tcW w:w="1268" w:type="dxa"/>
            <w:tcBorders>
              <w:top w:val="nil"/>
              <w:left w:val="single" w:sz="8" w:space="0" w:color="auto"/>
              <w:bottom w:val="nil"/>
              <w:right w:val="single" w:sz="8" w:space="0" w:color="auto"/>
            </w:tcBorders>
            <w:shd w:val="clear" w:color="auto" w:fill="auto"/>
            <w:noWrap/>
            <w:vAlign w:val="bottom"/>
            <w:hideMark/>
          </w:tcPr>
          <w:p w14:paraId="35F04324"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5D4C94DE"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167DAAE0"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0B1FF6EB"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Cost of Sales</w:t>
            </w:r>
          </w:p>
        </w:tc>
        <w:tc>
          <w:tcPr>
            <w:tcW w:w="1268" w:type="dxa"/>
            <w:tcBorders>
              <w:top w:val="nil"/>
              <w:left w:val="single" w:sz="8" w:space="0" w:color="auto"/>
              <w:right w:val="single" w:sz="8" w:space="0" w:color="auto"/>
            </w:tcBorders>
            <w:shd w:val="clear" w:color="auto" w:fill="auto"/>
            <w:noWrap/>
            <w:vAlign w:val="bottom"/>
            <w:hideMark/>
          </w:tcPr>
          <w:p w14:paraId="64505E59" w14:textId="20847213"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16,220 </w:t>
            </w:r>
          </w:p>
        </w:tc>
        <w:tc>
          <w:tcPr>
            <w:tcW w:w="1268" w:type="dxa"/>
            <w:tcBorders>
              <w:top w:val="nil"/>
              <w:left w:val="nil"/>
              <w:bottom w:val="nil"/>
              <w:right w:val="single" w:sz="8" w:space="0" w:color="auto"/>
            </w:tcBorders>
            <w:shd w:val="clear" w:color="auto" w:fill="auto"/>
            <w:noWrap/>
            <w:vAlign w:val="bottom"/>
            <w:hideMark/>
          </w:tcPr>
          <w:p w14:paraId="7A407962"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73E0A181"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6E111A08" w14:textId="3B75A90D"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Depreciation-Plant (2560*.10)</w:t>
            </w:r>
          </w:p>
        </w:tc>
        <w:tc>
          <w:tcPr>
            <w:tcW w:w="1268" w:type="dxa"/>
            <w:tcBorders>
              <w:top w:val="nil"/>
              <w:left w:val="single" w:sz="8" w:space="0" w:color="auto"/>
              <w:bottom w:val="single" w:sz="4" w:space="0" w:color="auto"/>
              <w:right w:val="single" w:sz="8" w:space="0" w:color="auto"/>
            </w:tcBorders>
            <w:shd w:val="clear" w:color="auto" w:fill="auto"/>
            <w:noWrap/>
            <w:vAlign w:val="bottom"/>
            <w:hideMark/>
          </w:tcPr>
          <w:p w14:paraId="212089C3" w14:textId="7782070A"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2,560 </w:t>
            </w:r>
          </w:p>
        </w:tc>
        <w:tc>
          <w:tcPr>
            <w:tcW w:w="1268" w:type="dxa"/>
            <w:tcBorders>
              <w:top w:val="nil"/>
              <w:left w:val="nil"/>
              <w:bottom w:val="nil"/>
              <w:right w:val="single" w:sz="8" w:space="0" w:color="auto"/>
            </w:tcBorders>
            <w:shd w:val="clear" w:color="auto" w:fill="auto"/>
            <w:noWrap/>
            <w:vAlign w:val="bottom"/>
            <w:hideMark/>
          </w:tcPr>
          <w:p w14:paraId="7851C432"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0A961E21"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02E1FE21"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single" w:sz="4" w:space="0" w:color="auto"/>
              <w:left w:val="single" w:sz="8" w:space="0" w:color="auto"/>
              <w:bottom w:val="nil"/>
              <w:right w:val="single" w:sz="8" w:space="0" w:color="auto"/>
            </w:tcBorders>
            <w:shd w:val="clear" w:color="auto" w:fill="auto"/>
            <w:noWrap/>
            <w:vAlign w:val="bottom"/>
            <w:hideMark/>
          </w:tcPr>
          <w:p w14:paraId="32DEF1C2"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single" w:sz="4" w:space="0" w:color="auto"/>
              <w:right w:val="single" w:sz="8" w:space="0" w:color="auto"/>
            </w:tcBorders>
            <w:shd w:val="clear" w:color="auto" w:fill="auto"/>
            <w:noWrap/>
            <w:vAlign w:val="bottom"/>
            <w:hideMark/>
          </w:tcPr>
          <w:p w14:paraId="2DED7B0B" w14:textId="310776D8"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18,780 </w:t>
            </w:r>
          </w:p>
        </w:tc>
      </w:tr>
      <w:tr w:rsidR="006425D8" w:rsidRPr="006425D8" w14:paraId="416D0A1F"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3C0E9641" w14:textId="77777777" w:rsidR="006425D8" w:rsidRPr="006425D8" w:rsidRDefault="006425D8" w:rsidP="006425D8">
            <w:pPr>
              <w:spacing w:after="0" w:line="240" w:lineRule="auto"/>
              <w:jc w:val="right"/>
              <w:rPr>
                <w:rFonts w:eastAsia="Times New Roman" w:cs="Times New Roman"/>
                <w:b/>
                <w:bCs/>
                <w:color w:val="000000"/>
                <w:sz w:val="22"/>
                <w:lang w:val="en-US"/>
              </w:rPr>
            </w:pPr>
            <w:r w:rsidRPr="006425D8">
              <w:rPr>
                <w:rFonts w:eastAsia="Times New Roman" w:cs="Times New Roman"/>
                <w:b/>
                <w:bCs/>
                <w:color w:val="000000"/>
                <w:sz w:val="22"/>
                <w:lang w:val="en-US"/>
              </w:rPr>
              <w:t>Gross Profit</w:t>
            </w:r>
          </w:p>
        </w:tc>
        <w:tc>
          <w:tcPr>
            <w:tcW w:w="1268" w:type="dxa"/>
            <w:tcBorders>
              <w:top w:val="nil"/>
              <w:left w:val="single" w:sz="8" w:space="0" w:color="auto"/>
              <w:bottom w:val="nil"/>
              <w:right w:val="single" w:sz="8" w:space="0" w:color="auto"/>
            </w:tcBorders>
            <w:shd w:val="clear" w:color="auto" w:fill="auto"/>
            <w:noWrap/>
            <w:vAlign w:val="bottom"/>
            <w:hideMark/>
          </w:tcPr>
          <w:p w14:paraId="16A71348"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229B7891" w14:textId="4E04E89C"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11,520 </w:t>
            </w:r>
          </w:p>
        </w:tc>
      </w:tr>
      <w:tr w:rsidR="006425D8" w:rsidRPr="006425D8" w14:paraId="477C9C18"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0F2A30FD" w14:textId="77777777" w:rsidR="006425D8" w:rsidRPr="006425D8" w:rsidRDefault="006425D8" w:rsidP="006425D8">
            <w:pPr>
              <w:spacing w:after="0" w:line="240" w:lineRule="auto"/>
              <w:jc w:val="left"/>
              <w:rPr>
                <w:rFonts w:eastAsia="Times New Roman" w:cs="Times New Roman"/>
                <w:b/>
                <w:bCs/>
                <w:color w:val="000000"/>
                <w:sz w:val="22"/>
                <w:lang w:val="en-US"/>
              </w:rPr>
            </w:pPr>
            <w:r w:rsidRPr="006425D8">
              <w:rPr>
                <w:rFonts w:eastAsia="Times New Roman" w:cs="Times New Roman"/>
                <w:b/>
                <w:bCs/>
                <w:color w:val="000000"/>
                <w:sz w:val="22"/>
                <w:lang w:val="en-US"/>
              </w:rPr>
              <w:t>Less: Selling Expenses</w:t>
            </w:r>
          </w:p>
        </w:tc>
        <w:tc>
          <w:tcPr>
            <w:tcW w:w="1268" w:type="dxa"/>
            <w:tcBorders>
              <w:top w:val="nil"/>
              <w:left w:val="single" w:sz="8" w:space="0" w:color="auto"/>
              <w:bottom w:val="nil"/>
              <w:right w:val="single" w:sz="8" w:space="0" w:color="auto"/>
            </w:tcBorders>
            <w:shd w:val="clear" w:color="auto" w:fill="auto"/>
            <w:noWrap/>
            <w:vAlign w:val="bottom"/>
            <w:hideMark/>
          </w:tcPr>
          <w:p w14:paraId="60A618B3"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5F0E6D1B"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78971E3C"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127D2528"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Distribution Expense</w:t>
            </w:r>
          </w:p>
        </w:tc>
        <w:tc>
          <w:tcPr>
            <w:tcW w:w="1268" w:type="dxa"/>
            <w:tcBorders>
              <w:top w:val="nil"/>
              <w:left w:val="single" w:sz="8" w:space="0" w:color="auto"/>
              <w:bottom w:val="nil"/>
              <w:right w:val="single" w:sz="8" w:space="0" w:color="auto"/>
            </w:tcBorders>
            <w:shd w:val="clear" w:color="auto" w:fill="auto"/>
            <w:noWrap/>
            <w:vAlign w:val="bottom"/>
            <w:hideMark/>
          </w:tcPr>
          <w:p w14:paraId="66071A3D"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single" w:sz="4" w:space="0" w:color="auto"/>
              <w:right w:val="single" w:sz="8" w:space="0" w:color="auto"/>
            </w:tcBorders>
            <w:shd w:val="clear" w:color="auto" w:fill="auto"/>
            <w:noWrap/>
            <w:vAlign w:val="bottom"/>
            <w:hideMark/>
          </w:tcPr>
          <w:p w14:paraId="39868488" w14:textId="4D988F49"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2,160 </w:t>
            </w:r>
          </w:p>
        </w:tc>
      </w:tr>
      <w:tr w:rsidR="006425D8" w:rsidRPr="006425D8" w14:paraId="64CBAB42"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586FD2EA"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single" w:sz="8" w:space="0" w:color="auto"/>
              <w:bottom w:val="nil"/>
              <w:right w:val="single" w:sz="8" w:space="0" w:color="auto"/>
            </w:tcBorders>
            <w:shd w:val="clear" w:color="auto" w:fill="auto"/>
            <w:noWrap/>
            <w:vAlign w:val="bottom"/>
            <w:hideMark/>
          </w:tcPr>
          <w:p w14:paraId="54FB433B"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464F21AC" w14:textId="402695F3"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9,360 </w:t>
            </w:r>
          </w:p>
        </w:tc>
      </w:tr>
      <w:tr w:rsidR="006425D8" w:rsidRPr="006425D8" w14:paraId="439B7F0A"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7475F2C4" w14:textId="77777777" w:rsidR="006425D8" w:rsidRPr="006425D8" w:rsidRDefault="006425D8" w:rsidP="006425D8">
            <w:pPr>
              <w:spacing w:after="0" w:line="240" w:lineRule="auto"/>
              <w:jc w:val="left"/>
              <w:rPr>
                <w:rFonts w:eastAsia="Times New Roman" w:cs="Times New Roman"/>
                <w:b/>
                <w:bCs/>
                <w:color w:val="000000"/>
                <w:sz w:val="22"/>
                <w:lang w:val="en-US"/>
              </w:rPr>
            </w:pPr>
            <w:r w:rsidRPr="006425D8">
              <w:rPr>
                <w:rFonts w:eastAsia="Times New Roman" w:cs="Times New Roman"/>
                <w:b/>
                <w:bCs/>
                <w:color w:val="000000"/>
                <w:sz w:val="22"/>
                <w:lang w:val="en-US"/>
              </w:rPr>
              <w:t>Less: Administrative Expenses</w:t>
            </w:r>
          </w:p>
        </w:tc>
        <w:tc>
          <w:tcPr>
            <w:tcW w:w="1268" w:type="dxa"/>
            <w:tcBorders>
              <w:top w:val="nil"/>
              <w:left w:val="single" w:sz="8" w:space="0" w:color="auto"/>
              <w:bottom w:val="nil"/>
              <w:right w:val="single" w:sz="8" w:space="0" w:color="auto"/>
            </w:tcBorders>
            <w:shd w:val="clear" w:color="auto" w:fill="auto"/>
            <w:noWrap/>
            <w:vAlign w:val="bottom"/>
            <w:hideMark/>
          </w:tcPr>
          <w:p w14:paraId="6BEF49B4"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55EB6C02"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6037CE4B"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3F657534"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Administration Expense</w:t>
            </w:r>
          </w:p>
        </w:tc>
        <w:tc>
          <w:tcPr>
            <w:tcW w:w="1268" w:type="dxa"/>
            <w:tcBorders>
              <w:top w:val="nil"/>
              <w:left w:val="single" w:sz="8" w:space="0" w:color="auto"/>
              <w:bottom w:val="nil"/>
              <w:right w:val="single" w:sz="8" w:space="0" w:color="auto"/>
            </w:tcBorders>
            <w:shd w:val="clear" w:color="auto" w:fill="auto"/>
            <w:noWrap/>
            <w:vAlign w:val="bottom"/>
            <w:hideMark/>
          </w:tcPr>
          <w:p w14:paraId="324E2C2D" w14:textId="29905079"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2,920 </w:t>
            </w:r>
          </w:p>
        </w:tc>
        <w:tc>
          <w:tcPr>
            <w:tcW w:w="1268" w:type="dxa"/>
            <w:tcBorders>
              <w:top w:val="nil"/>
              <w:left w:val="nil"/>
              <w:bottom w:val="nil"/>
              <w:right w:val="single" w:sz="8" w:space="0" w:color="auto"/>
            </w:tcBorders>
            <w:shd w:val="clear" w:color="auto" w:fill="auto"/>
            <w:noWrap/>
            <w:vAlign w:val="bottom"/>
            <w:hideMark/>
          </w:tcPr>
          <w:p w14:paraId="7C017D7B"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0E888512"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57F201C4" w14:textId="1115761B"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Depreciation-Buildings (1600*0.02)</w:t>
            </w:r>
          </w:p>
        </w:tc>
        <w:tc>
          <w:tcPr>
            <w:tcW w:w="1268" w:type="dxa"/>
            <w:tcBorders>
              <w:top w:val="nil"/>
              <w:left w:val="single" w:sz="8" w:space="0" w:color="auto"/>
              <w:bottom w:val="nil"/>
              <w:right w:val="single" w:sz="8" w:space="0" w:color="auto"/>
            </w:tcBorders>
            <w:shd w:val="clear" w:color="auto" w:fill="auto"/>
            <w:noWrap/>
            <w:vAlign w:val="bottom"/>
            <w:hideMark/>
          </w:tcPr>
          <w:p w14:paraId="7A3A92F8" w14:textId="42867893"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320 </w:t>
            </w:r>
          </w:p>
        </w:tc>
        <w:tc>
          <w:tcPr>
            <w:tcW w:w="1268" w:type="dxa"/>
            <w:tcBorders>
              <w:top w:val="nil"/>
              <w:left w:val="nil"/>
              <w:bottom w:val="nil"/>
              <w:right w:val="single" w:sz="8" w:space="0" w:color="auto"/>
            </w:tcBorders>
            <w:shd w:val="clear" w:color="auto" w:fill="auto"/>
            <w:noWrap/>
            <w:vAlign w:val="bottom"/>
            <w:hideMark/>
          </w:tcPr>
          <w:p w14:paraId="34251AF9"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3D79B05B"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2665C960"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Insurance fees</w:t>
            </w:r>
          </w:p>
        </w:tc>
        <w:tc>
          <w:tcPr>
            <w:tcW w:w="1268" w:type="dxa"/>
            <w:tcBorders>
              <w:top w:val="nil"/>
              <w:left w:val="single" w:sz="8" w:space="0" w:color="auto"/>
              <w:bottom w:val="nil"/>
              <w:right w:val="single" w:sz="8" w:space="0" w:color="auto"/>
            </w:tcBorders>
            <w:shd w:val="clear" w:color="auto" w:fill="auto"/>
            <w:noWrap/>
            <w:vAlign w:val="bottom"/>
            <w:hideMark/>
          </w:tcPr>
          <w:p w14:paraId="29EB2671" w14:textId="07612086"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500 </w:t>
            </w:r>
          </w:p>
        </w:tc>
        <w:tc>
          <w:tcPr>
            <w:tcW w:w="1268" w:type="dxa"/>
            <w:tcBorders>
              <w:top w:val="nil"/>
              <w:left w:val="nil"/>
              <w:bottom w:val="nil"/>
              <w:right w:val="single" w:sz="8" w:space="0" w:color="auto"/>
            </w:tcBorders>
            <w:shd w:val="clear" w:color="auto" w:fill="auto"/>
            <w:noWrap/>
            <w:vAlign w:val="bottom"/>
            <w:hideMark/>
          </w:tcPr>
          <w:p w14:paraId="3D2E8A3A"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5FC2F65B"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006F725F"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Irrecoverable debt</w:t>
            </w:r>
          </w:p>
        </w:tc>
        <w:tc>
          <w:tcPr>
            <w:tcW w:w="1268" w:type="dxa"/>
            <w:tcBorders>
              <w:top w:val="nil"/>
              <w:left w:val="single" w:sz="8" w:space="0" w:color="auto"/>
              <w:bottom w:val="nil"/>
              <w:right w:val="single" w:sz="8" w:space="0" w:color="auto"/>
            </w:tcBorders>
            <w:shd w:val="clear" w:color="auto" w:fill="auto"/>
            <w:noWrap/>
            <w:vAlign w:val="bottom"/>
            <w:hideMark/>
          </w:tcPr>
          <w:p w14:paraId="4E835BC9" w14:textId="3EFBE8E1"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240 </w:t>
            </w:r>
          </w:p>
        </w:tc>
        <w:tc>
          <w:tcPr>
            <w:tcW w:w="1268" w:type="dxa"/>
            <w:tcBorders>
              <w:top w:val="nil"/>
              <w:left w:val="nil"/>
              <w:bottom w:val="nil"/>
              <w:right w:val="single" w:sz="8" w:space="0" w:color="auto"/>
            </w:tcBorders>
            <w:shd w:val="clear" w:color="auto" w:fill="auto"/>
            <w:noWrap/>
            <w:vAlign w:val="bottom"/>
            <w:hideMark/>
          </w:tcPr>
          <w:p w14:paraId="20650D7B"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6C481D1D"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5571F69F" w14:textId="79A28BE3"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New allowance for irrecoverable debt ((8240-240) *0.02)</w:t>
            </w:r>
          </w:p>
        </w:tc>
        <w:tc>
          <w:tcPr>
            <w:tcW w:w="1268" w:type="dxa"/>
            <w:tcBorders>
              <w:top w:val="nil"/>
              <w:left w:val="single" w:sz="8" w:space="0" w:color="auto"/>
              <w:bottom w:val="single" w:sz="4" w:space="0" w:color="auto"/>
              <w:right w:val="single" w:sz="8" w:space="0" w:color="auto"/>
            </w:tcBorders>
            <w:shd w:val="clear" w:color="auto" w:fill="auto"/>
            <w:noWrap/>
            <w:vAlign w:val="bottom"/>
            <w:hideMark/>
          </w:tcPr>
          <w:p w14:paraId="100F0B61" w14:textId="2B7FA6EC"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160 </w:t>
            </w:r>
          </w:p>
        </w:tc>
        <w:tc>
          <w:tcPr>
            <w:tcW w:w="1268" w:type="dxa"/>
            <w:tcBorders>
              <w:top w:val="nil"/>
              <w:left w:val="nil"/>
              <w:bottom w:val="nil"/>
              <w:right w:val="single" w:sz="8" w:space="0" w:color="auto"/>
            </w:tcBorders>
            <w:shd w:val="clear" w:color="auto" w:fill="auto"/>
            <w:noWrap/>
            <w:vAlign w:val="bottom"/>
            <w:hideMark/>
          </w:tcPr>
          <w:p w14:paraId="2C344502"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r>
      <w:tr w:rsidR="006425D8" w:rsidRPr="006425D8" w14:paraId="32C273B7"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2591D500"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single" w:sz="8" w:space="0" w:color="auto"/>
              <w:bottom w:val="nil"/>
              <w:right w:val="single" w:sz="8" w:space="0" w:color="auto"/>
            </w:tcBorders>
            <w:shd w:val="clear" w:color="auto" w:fill="auto"/>
            <w:noWrap/>
            <w:vAlign w:val="bottom"/>
            <w:hideMark/>
          </w:tcPr>
          <w:p w14:paraId="66A53764"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single" w:sz="4" w:space="0" w:color="auto"/>
              <w:right w:val="single" w:sz="8" w:space="0" w:color="auto"/>
            </w:tcBorders>
            <w:shd w:val="clear" w:color="auto" w:fill="auto"/>
            <w:noWrap/>
            <w:vAlign w:val="bottom"/>
            <w:hideMark/>
          </w:tcPr>
          <w:p w14:paraId="6B4AE1B9" w14:textId="3736ADD0"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4,140 </w:t>
            </w:r>
          </w:p>
        </w:tc>
      </w:tr>
      <w:tr w:rsidR="006425D8" w:rsidRPr="006425D8" w14:paraId="3D094057"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68DDF08B" w14:textId="77777777" w:rsidR="006425D8" w:rsidRPr="006425D8" w:rsidRDefault="006425D8" w:rsidP="006425D8">
            <w:pPr>
              <w:spacing w:after="0" w:line="240" w:lineRule="auto"/>
              <w:jc w:val="right"/>
              <w:rPr>
                <w:rFonts w:eastAsia="Times New Roman" w:cs="Times New Roman"/>
                <w:b/>
                <w:bCs/>
                <w:color w:val="000000"/>
                <w:sz w:val="22"/>
                <w:lang w:val="en-US"/>
              </w:rPr>
            </w:pPr>
            <w:r w:rsidRPr="006425D8">
              <w:rPr>
                <w:rFonts w:eastAsia="Times New Roman" w:cs="Times New Roman"/>
                <w:b/>
                <w:bCs/>
                <w:color w:val="000000"/>
                <w:sz w:val="22"/>
                <w:lang w:val="en-US"/>
              </w:rPr>
              <w:t>Net Income from operations</w:t>
            </w:r>
          </w:p>
        </w:tc>
        <w:tc>
          <w:tcPr>
            <w:tcW w:w="1268" w:type="dxa"/>
            <w:tcBorders>
              <w:top w:val="nil"/>
              <w:left w:val="single" w:sz="8" w:space="0" w:color="auto"/>
              <w:bottom w:val="nil"/>
              <w:right w:val="single" w:sz="8" w:space="0" w:color="auto"/>
            </w:tcBorders>
            <w:shd w:val="clear" w:color="auto" w:fill="auto"/>
            <w:noWrap/>
            <w:vAlign w:val="bottom"/>
            <w:hideMark/>
          </w:tcPr>
          <w:p w14:paraId="25620620"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3C91B63E" w14:textId="2C04B62D"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5,220 </w:t>
            </w:r>
          </w:p>
        </w:tc>
      </w:tr>
      <w:tr w:rsidR="006425D8" w:rsidRPr="006425D8" w14:paraId="2DC030AA"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26F61EF3" w14:textId="43D4CB4C"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Less: Debenture interest (4000*0.12)</w:t>
            </w:r>
          </w:p>
        </w:tc>
        <w:tc>
          <w:tcPr>
            <w:tcW w:w="1268" w:type="dxa"/>
            <w:tcBorders>
              <w:top w:val="nil"/>
              <w:left w:val="single" w:sz="8" w:space="0" w:color="auto"/>
              <w:bottom w:val="nil"/>
              <w:right w:val="single" w:sz="8" w:space="0" w:color="auto"/>
            </w:tcBorders>
            <w:shd w:val="clear" w:color="auto" w:fill="auto"/>
            <w:noWrap/>
            <w:vAlign w:val="bottom"/>
            <w:hideMark/>
          </w:tcPr>
          <w:p w14:paraId="4B0E25D8"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single" w:sz="4" w:space="0" w:color="auto"/>
              <w:right w:val="single" w:sz="8" w:space="0" w:color="auto"/>
            </w:tcBorders>
            <w:shd w:val="clear" w:color="auto" w:fill="auto"/>
            <w:noWrap/>
            <w:vAlign w:val="bottom"/>
            <w:hideMark/>
          </w:tcPr>
          <w:p w14:paraId="78CEB9F0" w14:textId="6AA9E2CB"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480 </w:t>
            </w:r>
          </w:p>
        </w:tc>
      </w:tr>
      <w:tr w:rsidR="006425D8" w:rsidRPr="006425D8" w14:paraId="6464BC5F"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4117A2A1" w14:textId="77777777" w:rsidR="006425D8" w:rsidRPr="006425D8" w:rsidRDefault="006425D8" w:rsidP="006425D8">
            <w:pPr>
              <w:spacing w:after="0" w:line="240" w:lineRule="auto"/>
              <w:jc w:val="right"/>
              <w:rPr>
                <w:rFonts w:eastAsia="Times New Roman" w:cs="Times New Roman"/>
                <w:b/>
                <w:bCs/>
                <w:color w:val="000000"/>
                <w:sz w:val="22"/>
                <w:lang w:val="en-US"/>
              </w:rPr>
            </w:pPr>
            <w:r w:rsidRPr="006425D8">
              <w:rPr>
                <w:rFonts w:eastAsia="Times New Roman" w:cs="Times New Roman"/>
                <w:b/>
                <w:bCs/>
                <w:color w:val="000000"/>
                <w:sz w:val="22"/>
                <w:lang w:val="en-US"/>
              </w:rPr>
              <w:t>Net Income Before Tax</w:t>
            </w:r>
          </w:p>
        </w:tc>
        <w:tc>
          <w:tcPr>
            <w:tcW w:w="1268" w:type="dxa"/>
            <w:tcBorders>
              <w:top w:val="nil"/>
              <w:left w:val="single" w:sz="8" w:space="0" w:color="auto"/>
              <w:bottom w:val="nil"/>
              <w:right w:val="single" w:sz="8" w:space="0" w:color="auto"/>
            </w:tcBorders>
            <w:shd w:val="clear" w:color="auto" w:fill="auto"/>
            <w:noWrap/>
            <w:vAlign w:val="bottom"/>
            <w:hideMark/>
          </w:tcPr>
          <w:p w14:paraId="42C6CF28"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6006151C" w14:textId="61FDB4A8"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4,740 </w:t>
            </w:r>
          </w:p>
        </w:tc>
      </w:tr>
      <w:tr w:rsidR="006425D8" w:rsidRPr="006425D8" w14:paraId="50CE39DE" w14:textId="77777777" w:rsidTr="006425D8">
        <w:trPr>
          <w:trHeight w:val="315"/>
          <w:jc w:val="center"/>
        </w:trPr>
        <w:tc>
          <w:tcPr>
            <w:tcW w:w="5305" w:type="dxa"/>
            <w:tcBorders>
              <w:top w:val="nil"/>
              <w:left w:val="single" w:sz="8" w:space="0" w:color="auto"/>
              <w:bottom w:val="nil"/>
              <w:right w:val="nil"/>
            </w:tcBorders>
            <w:shd w:val="clear" w:color="auto" w:fill="auto"/>
            <w:noWrap/>
            <w:vAlign w:val="bottom"/>
            <w:hideMark/>
          </w:tcPr>
          <w:p w14:paraId="079B6341"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Less: Income Tax</w:t>
            </w:r>
          </w:p>
        </w:tc>
        <w:tc>
          <w:tcPr>
            <w:tcW w:w="1268" w:type="dxa"/>
            <w:tcBorders>
              <w:top w:val="nil"/>
              <w:left w:val="single" w:sz="8" w:space="0" w:color="auto"/>
              <w:bottom w:val="nil"/>
              <w:right w:val="single" w:sz="8" w:space="0" w:color="auto"/>
            </w:tcBorders>
            <w:shd w:val="clear" w:color="auto" w:fill="auto"/>
            <w:noWrap/>
            <w:vAlign w:val="bottom"/>
            <w:hideMark/>
          </w:tcPr>
          <w:p w14:paraId="6F3B66D0"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54E42E3A" w14:textId="09843CF0"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          1,600 </w:t>
            </w:r>
          </w:p>
        </w:tc>
      </w:tr>
      <w:tr w:rsidR="006425D8" w:rsidRPr="006425D8" w14:paraId="0F65F73D" w14:textId="77777777" w:rsidTr="006425D8">
        <w:trPr>
          <w:trHeight w:val="330"/>
          <w:jc w:val="center"/>
        </w:trPr>
        <w:tc>
          <w:tcPr>
            <w:tcW w:w="5305" w:type="dxa"/>
            <w:tcBorders>
              <w:top w:val="nil"/>
              <w:left w:val="single" w:sz="8" w:space="0" w:color="auto"/>
              <w:bottom w:val="single" w:sz="8" w:space="0" w:color="auto"/>
              <w:right w:val="nil"/>
            </w:tcBorders>
            <w:shd w:val="clear" w:color="auto" w:fill="auto"/>
            <w:noWrap/>
            <w:vAlign w:val="bottom"/>
            <w:hideMark/>
          </w:tcPr>
          <w:p w14:paraId="128EC87A" w14:textId="77777777" w:rsidR="006425D8" w:rsidRPr="006425D8" w:rsidRDefault="006425D8" w:rsidP="006425D8">
            <w:pPr>
              <w:spacing w:after="0" w:line="240" w:lineRule="auto"/>
              <w:jc w:val="right"/>
              <w:rPr>
                <w:rFonts w:eastAsia="Times New Roman" w:cs="Times New Roman"/>
                <w:b/>
                <w:bCs/>
                <w:color w:val="000000"/>
                <w:sz w:val="22"/>
                <w:lang w:val="en-US"/>
              </w:rPr>
            </w:pPr>
            <w:r w:rsidRPr="006425D8">
              <w:rPr>
                <w:rFonts w:eastAsia="Times New Roman" w:cs="Times New Roman"/>
                <w:b/>
                <w:bCs/>
                <w:color w:val="000000"/>
                <w:sz w:val="22"/>
                <w:lang w:val="en-US"/>
              </w:rPr>
              <w:t>Net Income After Tax</w:t>
            </w:r>
          </w:p>
        </w:tc>
        <w:tc>
          <w:tcPr>
            <w:tcW w:w="1268" w:type="dxa"/>
            <w:tcBorders>
              <w:top w:val="nil"/>
              <w:left w:val="single" w:sz="8" w:space="0" w:color="auto"/>
              <w:bottom w:val="single" w:sz="8" w:space="0" w:color="auto"/>
              <w:right w:val="single" w:sz="8" w:space="0" w:color="auto"/>
            </w:tcBorders>
            <w:shd w:val="clear" w:color="auto" w:fill="auto"/>
            <w:noWrap/>
            <w:vAlign w:val="bottom"/>
            <w:hideMark/>
          </w:tcPr>
          <w:p w14:paraId="0AADA719" w14:textId="77777777"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single" w:sz="4" w:space="0" w:color="auto"/>
              <w:left w:val="nil"/>
              <w:bottom w:val="double" w:sz="6" w:space="0" w:color="auto"/>
              <w:right w:val="single" w:sz="8" w:space="0" w:color="auto"/>
            </w:tcBorders>
            <w:shd w:val="clear" w:color="auto" w:fill="auto"/>
            <w:noWrap/>
            <w:vAlign w:val="bottom"/>
            <w:hideMark/>
          </w:tcPr>
          <w:p w14:paraId="42F01517" w14:textId="72E9C935" w:rsidR="006425D8" w:rsidRPr="006425D8" w:rsidRDefault="006425D8" w:rsidP="006425D8">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3,140 </w:t>
            </w:r>
          </w:p>
        </w:tc>
      </w:tr>
      <w:tr w:rsidR="006425D8" w:rsidRPr="006425D8" w14:paraId="1C6ACDF7" w14:textId="77777777" w:rsidTr="006425D8">
        <w:trPr>
          <w:trHeight w:val="300"/>
          <w:jc w:val="center"/>
        </w:trPr>
        <w:tc>
          <w:tcPr>
            <w:tcW w:w="5305" w:type="dxa"/>
            <w:tcBorders>
              <w:top w:val="nil"/>
              <w:left w:val="nil"/>
              <w:bottom w:val="nil"/>
              <w:right w:val="nil"/>
            </w:tcBorders>
            <w:shd w:val="clear" w:color="auto" w:fill="auto"/>
            <w:noWrap/>
            <w:vAlign w:val="bottom"/>
            <w:hideMark/>
          </w:tcPr>
          <w:p w14:paraId="55CA9781" w14:textId="77777777" w:rsidR="006425D8" w:rsidRPr="006425D8" w:rsidRDefault="006425D8" w:rsidP="006425D8">
            <w:pPr>
              <w:spacing w:after="0" w:line="240" w:lineRule="auto"/>
              <w:jc w:val="left"/>
              <w:rPr>
                <w:rFonts w:eastAsia="Times New Roman" w:cs="Times New Roman"/>
                <w:color w:val="000000"/>
                <w:sz w:val="22"/>
                <w:lang w:val="en-US"/>
              </w:rPr>
            </w:pPr>
          </w:p>
        </w:tc>
        <w:tc>
          <w:tcPr>
            <w:tcW w:w="1268" w:type="dxa"/>
            <w:tcBorders>
              <w:top w:val="nil"/>
              <w:left w:val="nil"/>
              <w:bottom w:val="nil"/>
              <w:right w:val="nil"/>
            </w:tcBorders>
            <w:shd w:val="clear" w:color="auto" w:fill="auto"/>
            <w:noWrap/>
            <w:vAlign w:val="bottom"/>
            <w:hideMark/>
          </w:tcPr>
          <w:p w14:paraId="5823207B" w14:textId="77777777" w:rsidR="006425D8" w:rsidRPr="006425D8" w:rsidRDefault="006425D8" w:rsidP="006425D8">
            <w:pPr>
              <w:spacing w:after="0" w:line="240" w:lineRule="auto"/>
              <w:jc w:val="left"/>
              <w:rPr>
                <w:rFonts w:eastAsia="Times New Roman" w:cs="Times New Roman"/>
                <w:sz w:val="22"/>
                <w:lang w:val="en-US"/>
              </w:rPr>
            </w:pPr>
          </w:p>
        </w:tc>
        <w:tc>
          <w:tcPr>
            <w:tcW w:w="1268" w:type="dxa"/>
            <w:tcBorders>
              <w:top w:val="nil"/>
              <w:left w:val="nil"/>
              <w:bottom w:val="nil"/>
              <w:right w:val="nil"/>
            </w:tcBorders>
            <w:shd w:val="clear" w:color="auto" w:fill="auto"/>
            <w:noWrap/>
            <w:vAlign w:val="bottom"/>
            <w:hideMark/>
          </w:tcPr>
          <w:p w14:paraId="56A1E8BF" w14:textId="77777777" w:rsidR="006425D8" w:rsidRPr="006425D8" w:rsidRDefault="006425D8" w:rsidP="006425D8">
            <w:pPr>
              <w:spacing w:after="0" w:line="240" w:lineRule="auto"/>
              <w:jc w:val="left"/>
              <w:rPr>
                <w:rFonts w:eastAsia="Times New Roman" w:cs="Times New Roman"/>
                <w:sz w:val="22"/>
                <w:lang w:val="en-US"/>
              </w:rPr>
            </w:pPr>
          </w:p>
        </w:tc>
      </w:tr>
      <w:tr w:rsidR="006425D8" w:rsidRPr="006425D8" w14:paraId="7D5666D2" w14:textId="77777777" w:rsidTr="006425D8">
        <w:trPr>
          <w:trHeight w:val="300"/>
          <w:jc w:val="center"/>
        </w:trPr>
        <w:tc>
          <w:tcPr>
            <w:tcW w:w="7841" w:type="dxa"/>
            <w:gridSpan w:val="3"/>
            <w:tcBorders>
              <w:top w:val="nil"/>
              <w:left w:val="nil"/>
              <w:bottom w:val="nil"/>
              <w:right w:val="nil"/>
            </w:tcBorders>
            <w:shd w:val="clear" w:color="auto" w:fill="auto"/>
            <w:noWrap/>
            <w:vAlign w:val="bottom"/>
            <w:hideMark/>
          </w:tcPr>
          <w:p w14:paraId="486C49C2" w14:textId="77777777" w:rsidR="006425D8" w:rsidRPr="006425D8" w:rsidRDefault="006425D8" w:rsidP="006425D8">
            <w:pPr>
              <w:spacing w:after="0" w:line="240" w:lineRule="auto"/>
              <w:jc w:val="center"/>
              <w:rPr>
                <w:rFonts w:eastAsia="Times New Roman" w:cs="Times New Roman"/>
                <w:b/>
                <w:bCs/>
                <w:color w:val="000000"/>
                <w:sz w:val="22"/>
                <w:lang w:val="en-US"/>
              </w:rPr>
            </w:pPr>
            <w:r w:rsidRPr="006425D8">
              <w:rPr>
                <w:rFonts w:eastAsia="Times New Roman" w:cs="Times New Roman"/>
                <w:b/>
                <w:bCs/>
                <w:color w:val="000000"/>
                <w:sz w:val="22"/>
                <w:lang w:val="en-US"/>
              </w:rPr>
              <w:t>Wales PLC</w:t>
            </w:r>
          </w:p>
        </w:tc>
      </w:tr>
      <w:tr w:rsidR="006425D8" w:rsidRPr="006425D8" w14:paraId="624969ED" w14:textId="77777777" w:rsidTr="006425D8">
        <w:trPr>
          <w:trHeight w:val="315"/>
          <w:jc w:val="center"/>
        </w:trPr>
        <w:tc>
          <w:tcPr>
            <w:tcW w:w="7841" w:type="dxa"/>
            <w:gridSpan w:val="3"/>
            <w:tcBorders>
              <w:top w:val="nil"/>
              <w:left w:val="nil"/>
              <w:bottom w:val="nil"/>
              <w:right w:val="nil"/>
            </w:tcBorders>
            <w:shd w:val="clear" w:color="auto" w:fill="auto"/>
            <w:vAlign w:val="bottom"/>
            <w:hideMark/>
          </w:tcPr>
          <w:p w14:paraId="76B39433" w14:textId="77777777" w:rsidR="006425D8" w:rsidRPr="006425D8" w:rsidRDefault="006425D8" w:rsidP="006425D8">
            <w:pPr>
              <w:spacing w:after="0" w:line="240" w:lineRule="auto"/>
              <w:jc w:val="center"/>
              <w:rPr>
                <w:rFonts w:eastAsia="Times New Roman" w:cs="Times New Roman"/>
                <w:b/>
                <w:bCs/>
                <w:color w:val="000000"/>
                <w:sz w:val="22"/>
                <w:lang w:val="en-US"/>
              </w:rPr>
            </w:pPr>
            <w:r w:rsidRPr="006425D8">
              <w:rPr>
                <w:rFonts w:eastAsia="Times New Roman" w:cs="Times New Roman"/>
                <w:b/>
                <w:bCs/>
                <w:color w:val="000000"/>
                <w:sz w:val="22"/>
                <w:lang w:val="en-US"/>
              </w:rPr>
              <w:t>Other Comprehensive Income Statement</w:t>
            </w:r>
          </w:p>
        </w:tc>
      </w:tr>
      <w:tr w:rsidR="006425D8" w:rsidRPr="006425D8" w14:paraId="62B854D1" w14:textId="77777777" w:rsidTr="006425D8">
        <w:trPr>
          <w:trHeight w:val="315"/>
          <w:jc w:val="center"/>
        </w:trPr>
        <w:tc>
          <w:tcPr>
            <w:tcW w:w="7841" w:type="dxa"/>
            <w:gridSpan w:val="3"/>
            <w:tcBorders>
              <w:top w:val="nil"/>
              <w:left w:val="nil"/>
              <w:bottom w:val="nil"/>
              <w:right w:val="nil"/>
            </w:tcBorders>
            <w:shd w:val="clear" w:color="auto" w:fill="auto"/>
            <w:vAlign w:val="bottom"/>
            <w:hideMark/>
          </w:tcPr>
          <w:p w14:paraId="35719D9D" w14:textId="7E929D82" w:rsidR="006425D8" w:rsidRPr="006425D8" w:rsidRDefault="006425D8" w:rsidP="006425D8">
            <w:pPr>
              <w:spacing w:after="0" w:line="240" w:lineRule="auto"/>
              <w:jc w:val="center"/>
              <w:rPr>
                <w:rFonts w:eastAsia="Times New Roman" w:cs="Times New Roman"/>
                <w:b/>
                <w:bCs/>
                <w:color w:val="000000"/>
                <w:sz w:val="22"/>
                <w:lang w:val="en-US"/>
              </w:rPr>
            </w:pPr>
            <w:r w:rsidRPr="008B0AEC">
              <w:rPr>
                <w:rFonts w:eastAsia="Times New Roman" w:cs="Times New Roman"/>
                <w:b/>
                <w:bCs/>
                <w:color w:val="000000"/>
                <w:sz w:val="22"/>
                <w:lang w:val="en-US"/>
              </w:rPr>
              <w:t xml:space="preserve">For </w:t>
            </w:r>
            <w:r w:rsidRPr="006425D8">
              <w:rPr>
                <w:rFonts w:eastAsia="Times New Roman" w:cs="Times New Roman"/>
                <w:b/>
                <w:bCs/>
                <w:color w:val="000000"/>
                <w:sz w:val="22"/>
                <w:lang w:val="en-US"/>
              </w:rPr>
              <w:t>the year ended 31 December 2019</w:t>
            </w:r>
          </w:p>
        </w:tc>
      </w:tr>
      <w:tr w:rsidR="006425D8" w:rsidRPr="006425D8" w14:paraId="50EF77E2" w14:textId="77777777" w:rsidTr="006425D8">
        <w:trPr>
          <w:trHeight w:val="315"/>
          <w:jc w:val="center"/>
        </w:trPr>
        <w:tc>
          <w:tcPr>
            <w:tcW w:w="5305" w:type="dxa"/>
            <w:tcBorders>
              <w:top w:val="single" w:sz="8" w:space="0" w:color="auto"/>
              <w:left w:val="single" w:sz="8" w:space="0" w:color="auto"/>
              <w:bottom w:val="single" w:sz="8" w:space="0" w:color="auto"/>
              <w:right w:val="nil"/>
            </w:tcBorders>
            <w:shd w:val="clear" w:color="auto" w:fill="auto"/>
            <w:noWrap/>
            <w:vAlign w:val="bottom"/>
            <w:hideMark/>
          </w:tcPr>
          <w:p w14:paraId="549ACC63" w14:textId="77777777" w:rsidR="006425D8" w:rsidRPr="006425D8" w:rsidRDefault="006425D8" w:rsidP="006425D8">
            <w:pPr>
              <w:spacing w:after="0" w:line="240" w:lineRule="auto"/>
              <w:jc w:val="left"/>
              <w:rPr>
                <w:rFonts w:eastAsia="Times New Roman" w:cs="Times New Roman"/>
                <w:b/>
                <w:bCs/>
                <w:color w:val="000000"/>
                <w:sz w:val="22"/>
                <w:lang w:val="en-US"/>
              </w:rPr>
            </w:pPr>
            <w:r w:rsidRPr="006425D8">
              <w:rPr>
                <w:rFonts w:eastAsia="Times New Roman" w:cs="Times New Roman"/>
                <w:b/>
                <w:bCs/>
                <w:color w:val="000000"/>
                <w:sz w:val="22"/>
                <w:lang w:val="en-US"/>
              </w:rPr>
              <w:t>Description</w:t>
            </w:r>
          </w:p>
        </w:tc>
        <w:tc>
          <w:tcPr>
            <w:tcW w:w="1268"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19FD279" w14:textId="77777777" w:rsidR="006425D8" w:rsidRPr="006425D8" w:rsidRDefault="006425D8" w:rsidP="006425D8">
            <w:pPr>
              <w:spacing w:after="0" w:line="240" w:lineRule="auto"/>
              <w:jc w:val="left"/>
              <w:rPr>
                <w:rFonts w:eastAsia="Times New Roman" w:cs="Times New Roman"/>
                <w:b/>
                <w:bCs/>
                <w:color w:val="000000"/>
                <w:sz w:val="22"/>
                <w:lang w:val="en-US"/>
              </w:rPr>
            </w:pPr>
            <w:r w:rsidRPr="006425D8">
              <w:rPr>
                <w:rFonts w:eastAsia="Times New Roman" w:cs="Times New Roman"/>
                <w:b/>
                <w:bCs/>
                <w:color w:val="000000"/>
                <w:sz w:val="22"/>
                <w:lang w:val="en-US"/>
              </w:rPr>
              <w:t>£’000</w:t>
            </w:r>
          </w:p>
        </w:tc>
        <w:tc>
          <w:tcPr>
            <w:tcW w:w="1268" w:type="dxa"/>
            <w:tcBorders>
              <w:top w:val="single" w:sz="8" w:space="0" w:color="auto"/>
              <w:left w:val="nil"/>
              <w:bottom w:val="single" w:sz="8" w:space="0" w:color="auto"/>
              <w:right w:val="single" w:sz="8" w:space="0" w:color="auto"/>
            </w:tcBorders>
            <w:shd w:val="clear" w:color="auto" w:fill="auto"/>
            <w:noWrap/>
            <w:vAlign w:val="bottom"/>
            <w:hideMark/>
          </w:tcPr>
          <w:p w14:paraId="7B5A43FF" w14:textId="77777777" w:rsidR="006425D8" w:rsidRPr="006425D8" w:rsidRDefault="006425D8" w:rsidP="006425D8">
            <w:pPr>
              <w:spacing w:after="0" w:line="240" w:lineRule="auto"/>
              <w:jc w:val="left"/>
              <w:rPr>
                <w:rFonts w:eastAsia="Times New Roman" w:cs="Times New Roman"/>
                <w:b/>
                <w:bCs/>
                <w:color w:val="000000"/>
                <w:sz w:val="22"/>
                <w:lang w:val="en-US"/>
              </w:rPr>
            </w:pPr>
            <w:r w:rsidRPr="006425D8">
              <w:rPr>
                <w:rFonts w:eastAsia="Times New Roman" w:cs="Times New Roman"/>
                <w:b/>
                <w:bCs/>
                <w:color w:val="000000"/>
                <w:sz w:val="22"/>
                <w:lang w:val="en-US"/>
              </w:rPr>
              <w:t>£’000</w:t>
            </w:r>
          </w:p>
        </w:tc>
      </w:tr>
      <w:tr w:rsidR="006425D8" w:rsidRPr="006425D8" w14:paraId="54DABD84"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0DD708D3"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Net Income After Tax</w:t>
            </w:r>
          </w:p>
        </w:tc>
        <w:tc>
          <w:tcPr>
            <w:tcW w:w="1268" w:type="dxa"/>
            <w:tcBorders>
              <w:top w:val="nil"/>
              <w:left w:val="single" w:sz="8" w:space="0" w:color="auto"/>
              <w:bottom w:val="nil"/>
              <w:right w:val="single" w:sz="8" w:space="0" w:color="auto"/>
            </w:tcBorders>
            <w:shd w:val="clear" w:color="auto" w:fill="auto"/>
            <w:noWrap/>
            <w:vAlign w:val="bottom"/>
            <w:hideMark/>
          </w:tcPr>
          <w:p w14:paraId="0D7A3376"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nil"/>
              <w:right w:val="single" w:sz="8" w:space="0" w:color="auto"/>
            </w:tcBorders>
            <w:shd w:val="clear" w:color="auto" w:fill="auto"/>
            <w:noWrap/>
            <w:vAlign w:val="bottom"/>
            <w:hideMark/>
          </w:tcPr>
          <w:p w14:paraId="2415012C" w14:textId="4861707E"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 xml:space="preserve">          3,140 </w:t>
            </w:r>
          </w:p>
        </w:tc>
      </w:tr>
      <w:tr w:rsidR="006425D8" w:rsidRPr="006425D8" w14:paraId="00EBB7CD" w14:textId="77777777" w:rsidTr="006425D8">
        <w:trPr>
          <w:trHeight w:val="300"/>
          <w:jc w:val="center"/>
        </w:trPr>
        <w:tc>
          <w:tcPr>
            <w:tcW w:w="5305" w:type="dxa"/>
            <w:tcBorders>
              <w:top w:val="nil"/>
              <w:left w:val="single" w:sz="8" w:space="0" w:color="auto"/>
              <w:bottom w:val="nil"/>
              <w:right w:val="nil"/>
            </w:tcBorders>
            <w:shd w:val="clear" w:color="auto" w:fill="auto"/>
            <w:noWrap/>
            <w:vAlign w:val="bottom"/>
            <w:hideMark/>
          </w:tcPr>
          <w:p w14:paraId="66A54432"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Add: Revaluation Gain on Land (20000-15000)</w:t>
            </w:r>
          </w:p>
        </w:tc>
        <w:tc>
          <w:tcPr>
            <w:tcW w:w="1268" w:type="dxa"/>
            <w:tcBorders>
              <w:top w:val="nil"/>
              <w:left w:val="single" w:sz="8" w:space="0" w:color="auto"/>
              <w:bottom w:val="nil"/>
              <w:right w:val="single" w:sz="8" w:space="0" w:color="auto"/>
            </w:tcBorders>
            <w:shd w:val="clear" w:color="auto" w:fill="auto"/>
            <w:noWrap/>
            <w:vAlign w:val="bottom"/>
            <w:hideMark/>
          </w:tcPr>
          <w:p w14:paraId="6D362ACC"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single" w:sz="4" w:space="0" w:color="auto"/>
              <w:right w:val="single" w:sz="8" w:space="0" w:color="auto"/>
            </w:tcBorders>
            <w:shd w:val="clear" w:color="auto" w:fill="auto"/>
            <w:noWrap/>
            <w:vAlign w:val="bottom"/>
            <w:hideMark/>
          </w:tcPr>
          <w:p w14:paraId="5214BEE2" w14:textId="2936F0B0"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 xml:space="preserve">          5,000 </w:t>
            </w:r>
          </w:p>
        </w:tc>
      </w:tr>
      <w:tr w:rsidR="006425D8" w:rsidRPr="006425D8" w14:paraId="6B0EE725" w14:textId="77777777" w:rsidTr="006425D8">
        <w:trPr>
          <w:trHeight w:val="315"/>
          <w:jc w:val="center"/>
        </w:trPr>
        <w:tc>
          <w:tcPr>
            <w:tcW w:w="5305" w:type="dxa"/>
            <w:tcBorders>
              <w:top w:val="nil"/>
              <w:left w:val="single" w:sz="8" w:space="0" w:color="auto"/>
              <w:bottom w:val="single" w:sz="8" w:space="0" w:color="auto"/>
              <w:right w:val="nil"/>
            </w:tcBorders>
            <w:shd w:val="clear" w:color="auto" w:fill="auto"/>
            <w:noWrap/>
            <w:vAlign w:val="bottom"/>
            <w:hideMark/>
          </w:tcPr>
          <w:p w14:paraId="6DF6E2D3" w14:textId="77777777" w:rsidR="006425D8" w:rsidRPr="006425D8" w:rsidRDefault="006425D8" w:rsidP="006425D8">
            <w:pPr>
              <w:spacing w:after="0" w:line="240" w:lineRule="auto"/>
              <w:jc w:val="right"/>
              <w:rPr>
                <w:rFonts w:eastAsia="Times New Roman" w:cs="Times New Roman"/>
                <w:b/>
                <w:bCs/>
                <w:color w:val="000000"/>
                <w:sz w:val="22"/>
                <w:lang w:val="en-US"/>
              </w:rPr>
            </w:pPr>
            <w:r w:rsidRPr="006425D8">
              <w:rPr>
                <w:rFonts w:eastAsia="Times New Roman" w:cs="Times New Roman"/>
                <w:b/>
                <w:bCs/>
                <w:color w:val="000000"/>
                <w:sz w:val="22"/>
                <w:lang w:val="en-US"/>
              </w:rPr>
              <w:t>Net Income</w:t>
            </w:r>
          </w:p>
        </w:tc>
        <w:tc>
          <w:tcPr>
            <w:tcW w:w="1268" w:type="dxa"/>
            <w:tcBorders>
              <w:top w:val="nil"/>
              <w:left w:val="single" w:sz="8" w:space="0" w:color="auto"/>
              <w:bottom w:val="single" w:sz="8" w:space="0" w:color="auto"/>
              <w:right w:val="single" w:sz="8" w:space="0" w:color="auto"/>
            </w:tcBorders>
            <w:shd w:val="clear" w:color="auto" w:fill="auto"/>
            <w:noWrap/>
            <w:vAlign w:val="bottom"/>
            <w:hideMark/>
          </w:tcPr>
          <w:p w14:paraId="3368B110" w14:textId="77777777" w:rsidR="006425D8" w:rsidRPr="006425D8"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 </w:t>
            </w:r>
          </w:p>
        </w:tc>
        <w:tc>
          <w:tcPr>
            <w:tcW w:w="1268" w:type="dxa"/>
            <w:tcBorders>
              <w:top w:val="nil"/>
              <w:left w:val="nil"/>
              <w:bottom w:val="double" w:sz="6" w:space="0" w:color="auto"/>
              <w:right w:val="single" w:sz="8" w:space="0" w:color="auto"/>
            </w:tcBorders>
            <w:shd w:val="clear" w:color="auto" w:fill="auto"/>
            <w:noWrap/>
            <w:vAlign w:val="bottom"/>
            <w:hideMark/>
          </w:tcPr>
          <w:p w14:paraId="3B62E3B3" w14:textId="77777777" w:rsidR="005E765A" w:rsidRDefault="006425D8" w:rsidP="006425D8">
            <w:pPr>
              <w:spacing w:after="0" w:line="240" w:lineRule="auto"/>
              <w:jc w:val="left"/>
              <w:rPr>
                <w:rFonts w:eastAsia="Times New Roman" w:cs="Times New Roman"/>
                <w:color w:val="000000"/>
                <w:sz w:val="22"/>
                <w:lang w:val="en-US"/>
              </w:rPr>
            </w:pPr>
            <w:r w:rsidRPr="006425D8">
              <w:rPr>
                <w:rFonts w:eastAsia="Times New Roman" w:cs="Times New Roman"/>
                <w:color w:val="000000"/>
                <w:sz w:val="22"/>
                <w:lang w:val="en-US"/>
              </w:rPr>
              <w:t xml:space="preserve">          </w:t>
            </w:r>
          </w:p>
          <w:p w14:paraId="525D944B" w14:textId="683459B8" w:rsidR="006425D8" w:rsidRPr="006425D8" w:rsidRDefault="006425D8" w:rsidP="005E765A">
            <w:pPr>
              <w:spacing w:after="0" w:line="240" w:lineRule="auto"/>
              <w:jc w:val="right"/>
              <w:rPr>
                <w:rFonts w:eastAsia="Times New Roman" w:cs="Times New Roman"/>
                <w:color w:val="000000"/>
                <w:sz w:val="22"/>
                <w:lang w:val="en-US"/>
              </w:rPr>
            </w:pPr>
            <w:r w:rsidRPr="006425D8">
              <w:rPr>
                <w:rFonts w:eastAsia="Times New Roman" w:cs="Times New Roman"/>
                <w:color w:val="000000"/>
                <w:sz w:val="22"/>
                <w:lang w:val="en-US"/>
              </w:rPr>
              <w:t xml:space="preserve">8,140 </w:t>
            </w:r>
          </w:p>
        </w:tc>
      </w:tr>
    </w:tbl>
    <w:p w14:paraId="2B0342ED" w14:textId="49DFC0D3" w:rsidR="00A819E8" w:rsidRDefault="00A819E8" w:rsidP="00A819E8"/>
    <w:p w14:paraId="27F52B4E" w14:textId="038B2236" w:rsidR="00B264BF" w:rsidRDefault="00B264BF" w:rsidP="00A819E8"/>
    <w:p w14:paraId="4FDE0F2B" w14:textId="77777777" w:rsidR="00B264BF" w:rsidRDefault="00B264BF" w:rsidP="00A819E8"/>
    <w:tbl>
      <w:tblPr>
        <w:tblW w:w="8204" w:type="dxa"/>
        <w:jc w:val="center"/>
        <w:tblLook w:val="04A0" w:firstRow="1" w:lastRow="0" w:firstColumn="1" w:lastColumn="0" w:noHBand="0" w:noVBand="1"/>
      </w:tblPr>
      <w:tblGrid>
        <w:gridCol w:w="4226"/>
        <w:gridCol w:w="1326"/>
        <w:gridCol w:w="1326"/>
        <w:gridCol w:w="1319"/>
        <w:gridCol w:w="7"/>
      </w:tblGrid>
      <w:tr w:rsidR="00B264BF" w:rsidRPr="00B264BF" w14:paraId="67675BB1" w14:textId="77777777" w:rsidTr="00F243B0">
        <w:trPr>
          <w:gridAfter w:val="1"/>
          <w:wAfter w:w="7" w:type="dxa"/>
          <w:trHeight w:val="284"/>
          <w:jc w:val="center"/>
        </w:trPr>
        <w:tc>
          <w:tcPr>
            <w:tcW w:w="8197" w:type="dxa"/>
            <w:gridSpan w:val="4"/>
            <w:tcBorders>
              <w:top w:val="nil"/>
              <w:left w:val="nil"/>
              <w:bottom w:val="nil"/>
              <w:right w:val="nil"/>
            </w:tcBorders>
            <w:shd w:val="clear" w:color="auto" w:fill="auto"/>
            <w:noWrap/>
            <w:vAlign w:val="bottom"/>
            <w:hideMark/>
          </w:tcPr>
          <w:p w14:paraId="31821B8A" w14:textId="77777777" w:rsidR="00B264BF" w:rsidRPr="00B264BF" w:rsidRDefault="00B264BF" w:rsidP="00B264BF">
            <w:pPr>
              <w:spacing w:after="0" w:line="240" w:lineRule="auto"/>
              <w:jc w:val="center"/>
              <w:rPr>
                <w:rFonts w:eastAsia="Times New Roman" w:cs="Times New Roman"/>
                <w:b/>
                <w:bCs/>
                <w:color w:val="000000"/>
                <w:sz w:val="22"/>
                <w:lang w:val="en-US"/>
              </w:rPr>
            </w:pPr>
            <w:r w:rsidRPr="00B264BF">
              <w:rPr>
                <w:rFonts w:eastAsia="Times New Roman" w:cs="Times New Roman"/>
                <w:b/>
                <w:bCs/>
                <w:color w:val="000000"/>
                <w:sz w:val="22"/>
                <w:lang w:val="en-US"/>
              </w:rPr>
              <w:lastRenderedPageBreak/>
              <w:t>Wales PLC</w:t>
            </w:r>
          </w:p>
        </w:tc>
      </w:tr>
      <w:tr w:rsidR="00B264BF" w:rsidRPr="00B264BF" w14:paraId="3548BA7E" w14:textId="77777777" w:rsidTr="00F243B0">
        <w:trPr>
          <w:gridAfter w:val="1"/>
          <w:wAfter w:w="7" w:type="dxa"/>
          <w:trHeight w:val="284"/>
          <w:jc w:val="center"/>
        </w:trPr>
        <w:tc>
          <w:tcPr>
            <w:tcW w:w="8197" w:type="dxa"/>
            <w:gridSpan w:val="4"/>
            <w:tcBorders>
              <w:top w:val="nil"/>
              <w:left w:val="nil"/>
              <w:right w:val="nil"/>
            </w:tcBorders>
            <w:shd w:val="clear" w:color="auto" w:fill="auto"/>
            <w:vAlign w:val="bottom"/>
            <w:hideMark/>
          </w:tcPr>
          <w:p w14:paraId="033577FC" w14:textId="0AFF7E37" w:rsidR="00B264BF" w:rsidRPr="00B264BF" w:rsidRDefault="00B264BF" w:rsidP="00B264BF">
            <w:pPr>
              <w:spacing w:after="0" w:line="240" w:lineRule="auto"/>
              <w:jc w:val="center"/>
              <w:rPr>
                <w:rFonts w:eastAsia="Times New Roman" w:cs="Times New Roman"/>
                <w:b/>
                <w:bCs/>
                <w:color w:val="000000"/>
                <w:sz w:val="22"/>
                <w:lang w:val="en-US"/>
              </w:rPr>
            </w:pPr>
            <w:r w:rsidRPr="00B264BF">
              <w:rPr>
                <w:rFonts w:eastAsia="Times New Roman" w:cs="Times New Roman"/>
                <w:b/>
                <w:bCs/>
                <w:color w:val="000000"/>
                <w:sz w:val="22"/>
                <w:lang w:val="en-US"/>
              </w:rPr>
              <w:t>Statement of Financial Position</w:t>
            </w:r>
          </w:p>
        </w:tc>
      </w:tr>
      <w:tr w:rsidR="00B264BF" w:rsidRPr="00B264BF" w14:paraId="74E5963B" w14:textId="77777777" w:rsidTr="00F243B0">
        <w:trPr>
          <w:gridAfter w:val="1"/>
          <w:wAfter w:w="7" w:type="dxa"/>
          <w:trHeight w:val="298"/>
          <w:jc w:val="center"/>
        </w:trPr>
        <w:tc>
          <w:tcPr>
            <w:tcW w:w="8197" w:type="dxa"/>
            <w:gridSpan w:val="4"/>
            <w:tcBorders>
              <w:top w:val="nil"/>
              <w:left w:val="nil"/>
              <w:right w:val="nil"/>
            </w:tcBorders>
            <w:shd w:val="clear" w:color="auto" w:fill="auto"/>
            <w:vAlign w:val="bottom"/>
            <w:hideMark/>
          </w:tcPr>
          <w:p w14:paraId="4227333E" w14:textId="32A445CB" w:rsidR="00B264BF" w:rsidRPr="00B264BF" w:rsidRDefault="00B264BF" w:rsidP="00B264BF">
            <w:pPr>
              <w:spacing w:after="0" w:line="240" w:lineRule="auto"/>
              <w:jc w:val="center"/>
              <w:rPr>
                <w:rFonts w:eastAsia="Times New Roman" w:cs="Times New Roman"/>
                <w:b/>
                <w:bCs/>
                <w:color w:val="000000"/>
                <w:sz w:val="22"/>
                <w:lang w:val="en-US"/>
              </w:rPr>
            </w:pPr>
            <w:r w:rsidRPr="00B264BF">
              <w:rPr>
                <w:rFonts w:eastAsia="Times New Roman" w:cs="Times New Roman"/>
                <w:b/>
                <w:bCs/>
                <w:color w:val="000000"/>
                <w:sz w:val="22"/>
                <w:lang w:val="en-US"/>
              </w:rPr>
              <w:t>for 31 December 2019</w:t>
            </w:r>
          </w:p>
        </w:tc>
      </w:tr>
      <w:tr w:rsidR="00F243B0" w:rsidRPr="00B264BF" w14:paraId="5C27CF3F" w14:textId="77777777" w:rsidTr="00F243B0">
        <w:trPr>
          <w:trHeight w:val="298"/>
          <w:jc w:val="center"/>
        </w:trPr>
        <w:tc>
          <w:tcPr>
            <w:tcW w:w="4226" w:type="dxa"/>
            <w:tcBorders>
              <w:top w:val="single" w:sz="8" w:space="0" w:color="auto"/>
              <w:left w:val="single" w:sz="8" w:space="0" w:color="auto"/>
              <w:bottom w:val="single" w:sz="8" w:space="0" w:color="auto"/>
              <w:right w:val="nil"/>
            </w:tcBorders>
            <w:shd w:val="clear" w:color="auto" w:fill="auto"/>
            <w:noWrap/>
            <w:hideMark/>
          </w:tcPr>
          <w:p w14:paraId="3FF1A8C5" w14:textId="77777777" w:rsidR="00B264BF" w:rsidRPr="00B264BF" w:rsidRDefault="00B264BF" w:rsidP="00B264BF">
            <w:pPr>
              <w:spacing w:after="0" w:line="240" w:lineRule="auto"/>
              <w:jc w:val="left"/>
              <w:rPr>
                <w:rFonts w:eastAsia="Times New Roman" w:cs="Times New Roman"/>
                <w:b/>
                <w:bCs/>
                <w:color w:val="000000"/>
                <w:sz w:val="22"/>
                <w:lang w:val="en-US"/>
              </w:rPr>
            </w:pPr>
            <w:r w:rsidRPr="00B264BF">
              <w:rPr>
                <w:rFonts w:eastAsia="Times New Roman" w:cs="Times New Roman"/>
                <w:b/>
                <w:bCs/>
                <w:color w:val="000000"/>
                <w:sz w:val="22"/>
                <w:lang w:val="en-US"/>
              </w:rPr>
              <w:t>Description</w:t>
            </w:r>
          </w:p>
        </w:tc>
        <w:tc>
          <w:tcPr>
            <w:tcW w:w="1326" w:type="dxa"/>
            <w:tcBorders>
              <w:top w:val="single" w:sz="8" w:space="0" w:color="auto"/>
              <w:left w:val="single" w:sz="8" w:space="0" w:color="auto"/>
              <w:bottom w:val="single" w:sz="8" w:space="0" w:color="auto"/>
              <w:right w:val="single" w:sz="8" w:space="0" w:color="auto"/>
            </w:tcBorders>
            <w:shd w:val="clear" w:color="auto" w:fill="auto"/>
            <w:noWrap/>
            <w:hideMark/>
          </w:tcPr>
          <w:p w14:paraId="34E472B8" w14:textId="77777777" w:rsidR="00B264BF" w:rsidRPr="00B264BF" w:rsidRDefault="00B264BF" w:rsidP="00B264BF">
            <w:pPr>
              <w:spacing w:after="0" w:line="240" w:lineRule="auto"/>
              <w:jc w:val="right"/>
              <w:rPr>
                <w:rFonts w:eastAsia="Times New Roman" w:cs="Times New Roman"/>
                <w:b/>
                <w:bCs/>
                <w:color w:val="000000"/>
                <w:sz w:val="22"/>
                <w:lang w:val="en-US"/>
              </w:rPr>
            </w:pPr>
            <w:r w:rsidRPr="00B264BF">
              <w:rPr>
                <w:rFonts w:eastAsia="Times New Roman" w:cs="Times New Roman"/>
                <w:b/>
                <w:bCs/>
                <w:color w:val="000000"/>
                <w:sz w:val="22"/>
                <w:lang w:val="en-US"/>
              </w:rPr>
              <w:t>£’000</w:t>
            </w:r>
          </w:p>
        </w:tc>
        <w:tc>
          <w:tcPr>
            <w:tcW w:w="1326" w:type="dxa"/>
            <w:tcBorders>
              <w:top w:val="single" w:sz="8" w:space="0" w:color="auto"/>
              <w:left w:val="nil"/>
              <w:bottom w:val="single" w:sz="8" w:space="0" w:color="auto"/>
              <w:right w:val="single" w:sz="8" w:space="0" w:color="auto"/>
            </w:tcBorders>
            <w:shd w:val="clear" w:color="auto" w:fill="auto"/>
            <w:noWrap/>
            <w:hideMark/>
          </w:tcPr>
          <w:p w14:paraId="3B11DEED" w14:textId="77777777" w:rsidR="00B264BF" w:rsidRPr="00B264BF" w:rsidRDefault="00B264BF" w:rsidP="00B264BF">
            <w:pPr>
              <w:spacing w:after="0" w:line="240" w:lineRule="auto"/>
              <w:jc w:val="right"/>
              <w:rPr>
                <w:rFonts w:eastAsia="Times New Roman" w:cs="Times New Roman"/>
                <w:b/>
                <w:bCs/>
                <w:color w:val="000000"/>
                <w:sz w:val="22"/>
                <w:lang w:val="en-US"/>
              </w:rPr>
            </w:pPr>
            <w:r w:rsidRPr="00B264BF">
              <w:rPr>
                <w:rFonts w:eastAsia="Times New Roman" w:cs="Times New Roman"/>
                <w:b/>
                <w:bCs/>
                <w:color w:val="000000"/>
                <w:sz w:val="22"/>
                <w:lang w:val="en-US"/>
              </w:rPr>
              <w:t>£’000</w:t>
            </w:r>
          </w:p>
        </w:tc>
        <w:tc>
          <w:tcPr>
            <w:tcW w:w="1326" w:type="dxa"/>
            <w:gridSpan w:val="2"/>
            <w:tcBorders>
              <w:top w:val="single" w:sz="8" w:space="0" w:color="auto"/>
              <w:left w:val="nil"/>
              <w:bottom w:val="single" w:sz="8" w:space="0" w:color="auto"/>
              <w:right w:val="single" w:sz="8" w:space="0" w:color="auto"/>
            </w:tcBorders>
            <w:shd w:val="clear" w:color="auto" w:fill="auto"/>
            <w:noWrap/>
            <w:hideMark/>
          </w:tcPr>
          <w:p w14:paraId="37A1FB05" w14:textId="77777777" w:rsidR="00B264BF" w:rsidRPr="00B264BF" w:rsidRDefault="00B264BF" w:rsidP="00B264BF">
            <w:pPr>
              <w:spacing w:after="0" w:line="240" w:lineRule="auto"/>
              <w:jc w:val="right"/>
              <w:rPr>
                <w:rFonts w:eastAsia="Times New Roman" w:cs="Times New Roman"/>
                <w:b/>
                <w:bCs/>
                <w:color w:val="000000"/>
                <w:sz w:val="22"/>
                <w:lang w:val="en-US"/>
              </w:rPr>
            </w:pPr>
            <w:r w:rsidRPr="00B264BF">
              <w:rPr>
                <w:rFonts w:eastAsia="Times New Roman" w:cs="Times New Roman"/>
                <w:b/>
                <w:bCs/>
                <w:color w:val="000000"/>
                <w:sz w:val="22"/>
                <w:lang w:val="en-US"/>
              </w:rPr>
              <w:t>£’000</w:t>
            </w:r>
          </w:p>
        </w:tc>
      </w:tr>
      <w:tr w:rsidR="00F243B0" w:rsidRPr="00B264BF" w14:paraId="412C6210" w14:textId="77777777" w:rsidTr="00F243B0">
        <w:trPr>
          <w:trHeight w:val="298"/>
          <w:jc w:val="center"/>
        </w:trPr>
        <w:tc>
          <w:tcPr>
            <w:tcW w:w="4226" w:type="dxa"/>
            <w:tcBorders>
              <w:top w:val="nil"/>
              <w:left w:val="single" w:sz="8" w:space="0" w:color="auto"/>
              <w:bottom w:val="single" w:sz="8" w:space="0" w:color="auto"/>
              <w:right w:val="single" w:sz="8" w:space="0" w:color="auto"/>
            </w:tcBorders>
            <w:shd w:val="clear" w:color="auto" w:fill="auto"/>
            <w:noWrap/>
            <w:hideMark/>
          </w:tcPr>
          <w:p w14:paraId="7E469B52" w14:textId="77777777" w:rsidR="00B264BF" w:rsidRPr="00B264BF" w:rsidRDefault="00B264BF" w:rsidP="00B264BF">
            <w:pPr>
              <w:spacing w:after="0" w:line="240" w:lineRule="auto"/>
              <w:jc w:val="left"/>
              <w:rPr>
                <w:rFonts w:eastAsia="Times New Roman" w:cs="Times New Roman"/>
                <w:b/>
                <w:bCs/>
                <w:color w:val="000000"/>
                <w:sz w:val="22"/>
                <w:lang w:val="en-US"/>
              </w:rPr>
            </w:pPr>
            <w:r w:rsidRPr="00B264BF">
              <w:rPr>
                <w:rFonts w:eastAsia="Times New Roman" w:cs="Times New Roman"/>
                <w:b/>
                <w:bCs/>
                <w:color w:val="000000"/>
                <w:sz w:val="22"/>
                <w:lang w:val="en-US"/>
              </w:rPr>
              <w:t>Assets</w:t>
            </w:r>
          </w:p>
        </w:tc>
        <w:tc>
          <w:tcPr>
            <w:tcW w:w="1326" w:type="dxa"/>
            <w:tcBorders>
              <w:top w:val="nil"/>
              <w:left w:val="nil"/>
              <w:bottom w:val="nil"/>
              <w:right w:val="single" w:sz="8" w:space="0" w:color="auto"/>
            </w:tcBorders>
            <w:shd w:val="clear" w:color="auto" w:fill="auto"/>
            <w:noWrap/>
            <w:hideMark/>
          </w:tcPr>
          <w:p w14:paraId="75C18728"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1C6AF8CD"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4ED7A045"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67F7155C"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5EBAE856" w14:textId="77777777" w:rsidR="00B264BF" w:rsidRPr="00B264BF" w:rsidRDefault="00B264BF" w:rsidP="00B264BF">
            <w:pPr>
              <w:spacing w:after="0" w:line="240" w:lineRule="auto"/>
              <w:jc w:val="left"/>
              <w:rPr>
                <w:rFonts w:eastAsia="Times New Roman" w:cs="Times New Roman"/>
                <w:b/>
                <w:bCs/>
                <w:color w:val="000000"/>
                <w:sz w:val="22"/>
                <w:lang w:val="en-US"/>
              </w:rPr>
            </w:pPr>
            <w:r w:rsidRPr="00B264BF">
              <w:rPr>
                <w:rFonts w:eastAsia="Times New Roman" w:cs="Times New Roman"/>
                <w:b/>
                <w:bCs/>
                <w:color w:val="000000"/>
                <w:sz w:val="22"/>
                <w:lang w:val="en-US"/>
              </w:rPr>
              <w:t>Non-Current Assets</w:t>
            </w:r>
          </w:p>
        </w:tc>
        <w:tc>
          <w:tcPr>
            <w:tcW w:w="1326" w:type="dxa"/>
            <w:tcBorders>
              <w:top w:val="nil"/>
              <w:left w:val="single" w:sz="8" w:space="0" w:color="auto"/>
              <w:bottom w:val="nil"/>
              <w:right w:val="single" w:sz="8" w:space="0" w:color="auto"/>
            </w:tcBorders>
            <w:shd w:val="clear" w:color="auto" w:fill="auto"/>
            <w:noWrap/>
            <w:hideMark/>
          </w:tcPr>
          <w:p w14:paraId="437013FE"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3DBBCE91"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68F05B9A"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1B4B5067"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0CFB5247" w14:textId="45C8DBA1"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Property Plant Equipment:</w:t>
            </w:r>
          </w:p>
        </w:tc>
        <w:tc>
          <w:tcPr>
            <w:tcW w:w="1326" w:type="dxa"/>
            <w:tcBorders>
              <w:top w:val="nil"/>
              <w:left w:val="single" w:sz="8" w:space="0" w:color="auto"/>
              <w:bottom w:val="nil"/>
              <w:right w:val="single" w:sz="8" w:space="0" w:color="auto"/>
            </w:tcBorders>
            <w:shd w:val="clear" w:color="auto" w:fill="auto"/>
            <w:noWrap/>
            <w:hideMark/>
          </w:tcPr>
          <w:p w14:paraId="209017D4"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52EEF608"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34617ED4"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7305CE4A"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33583A8A"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Land</w:t>
            </w:r>
          </w:p>
        </w:tc>
        <w:tc>
          <w:tcPr>
            <w:tcW w:w="1326" w:type="dxa"/>
            <w:tcBorders>
              <w:top w:val="nil"/>
              <w:left w:val="single" w:sz="8" w:space="0" w:color="auto"/>
              <w:bottom w:val="nil"/>
              <w:right w:val="single" w:sz="8" w:space="0" w:color="auto"/>
            </w:tcBorders>
            <w:shd w:val="clear" w:color="auto" w:fill="auto"/>
            <w:noWrap/>
            <w:hideMark/>
          </w:tcPr>
          <w:p w14:paraId="5ACA7FAC" w14:textId="3CEC433B"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15,000 </w:t>
            </w:r>
          </w:p>
        </w:tc>
        <w:tc>
          <w:tcPr>
            <w:tcW w:w="1326" w:type="dxa"/>
            <w:tcBorders>
              <w:top w:val="nil"/>
              <w:left w:val="nil"/>
              <w:bottom w:val="nil"/>
              <w:right w:val="single" w:sz="8" w:space="0" w:color="auto"/>
            </w:tcBorders>
            <w:shd w:val="clear" w:color="auto" w:fill="auto"/>
            <w:noWrap/>
            <w:hideMark/>
          </w:tcPr>
          <w:p w14:paraId="2590C486"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3DD016C1"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40919EFC" w14:textId="77777777" w:rsidTr="00F243B0">
        <w:trPr>
          <w:trHeight w:val="298"/>
          <w:jc w:val="center"/>
        </w:trPr>
        <w:tc>
          <w:tcPr>
            <w:tcW w:w="4226" w:type="dxa"/>
            <w:tcBorders>
              <w:top w:val="nil"/>
              <w:left w:val="single" w:sz="8" w:space="0" w:color="auto"/>
              <w:bottom w:val="nil"/>
              <w:right w:val="nil"/>
            </w:tcBorders>
            <w:shd w:val="clear" w:color="auto" w:fill="auto"/>
            <w:noWrap/>
            <w:hideMark/>
          </w:tcPr>
          <w:p w14:paraId="40C7E777"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Add: Revaluation gain</w:t>
            </w:r>
          </w:p>
        </w:tc>
        <w:tc>
          <w:tcPr>
            <w:tcW w:w="1326" w:type="dxa"/>
            <w:tcBorders>
              <w:top w:val="nil"/>
              <w:left w:val="single" w:sz="8" w:space="0" w:color="auto"/>
              <w:bottom w:val="single" w:sz="4" w:space="0" w:color="auto"/>
              <w:right w:val="single" w:sz="8" w:space="0" w:color="auto"/>
            </w:tcBorders>
            <w:shd w:val="clear" w:color="auto" w:fill="auto"/>
            <w:noWrap/>
            <w:hideMark/>
          </w:tcPr>
          <w:p w14:paraId="5007A05D" w14:textId="29B3C98B"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5,000 </w:t>
            </w:r>
          </w:p>
        </w:tc>
        <w:tc>
          <w:tcPr>
            <w:tcW w:w="1326" w:type="dxa"/>
            <w:tcBorders>
              <w:top w:val="nil"/>
              <w:left w:val="nil"/>
              <w:bottom w:val="nil"/>
              <w:right w:val="single" w:sz="8" w:space="0" w:color="auto"/>
            </w:tcBorders>
            <w:shd w:val="clear" w:color="auto" w:fill="auto"/>
            <w:noWrap/>
            <w:hideMark/>
          </w:tcPr>
          <w:p w14:paraId="4F9FEB59"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45148DD3"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698F40C3"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2D8D0064"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single" w:sz="8" w:space="0" w:color="auto"/>
              <w:bottom w:val="nil"/>
              <w:right w:val="single" w:sz="8" w:space="0" w:color="auto"/>
            </w:tcBorders>
            <w:shd w:val="clear" w:color="auto" w:fill="auto"/>
            <w:noWrap/>
            <w:hideMark/>
          </w:tcPr>
          <w:p w14:paraId="1554C3D0"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6FE8C0FA" w14:textId="0C95037B"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20,000 </w:t>
            </w:r>
          </w:p>
        </w:tc>
        <w:tc>
          <w:tcPr>
            <w:tcW w:w="1326" w:type="dxa"/>
            <w:gridSpan w:val="2"/>
            <w:tcBorders>
              <w:top w:val="nil"/>
              <w:left w:val="nil"/>
              <w:bottom w:val="nil"/>
              <w:right w:val="single" w:sz="8" w:space="0" w:color="auto"/>
            </w:tcBorders>
            <w:shd w:val="clear" w:color="auto" w:fill="auto"/>
            <w:noWrap/>
            <w:hideMark/>
          </w:tcPr>
          <w:p w14:paraId="4F401C6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4624D113"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37B45766"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Buildings</w:t>
            </w:r>
          </w:p>
        </w:tc>
        <w:tc>
          <w:tcPr>
            <w:tcW w:w="1326" w:type="dxa"/>
            <w:tcBorders>
              <w:top w:val="nil"/>
              <w:left w:val="single" w:sz="8" w:space="0" w:color="auto"/>
              <w:bottom w:val="nil"/>
              <w:right w:val="single" w:sz="8" w:space="0" w:color="auto"/>
            </w:tcBorders>
            <w:shd w:val="clear" w:color="auto" w:fill="auto"/>
            <w:noWrap/>
            <w:hideMark/>
          </w:tcPr>
          <w:p w14:paraId="1C89C6BD" w14:textId="652E010D"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16,000 </w:t>
            </w:r>
          </w:p>
        </w:tc>
        <w:tc>
          <w:tcPr>
            <w:tcW w:w="1326" w:type="dxa"/>
            <w:tcBorders>
              <w:top w:val="nil"/>
              <w:left w:val="nil"/>
              <w:bottom w:val="nil"/>
              <w:right w:val="single" w:sz="8" w:space="0" w:color="auto"/>
            </w:tcBorders>
            <w:shd w:val="clear" w:color="auto" w:fill="auto"/>
            <w:noWrap/>
            <w:hideMark/>
          </w:tcPr>
          <w:p w14:paraId="6C99FC9A"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6A7C85C5"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5BB9987E"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0D759F12" w14:textId="0D64BA2A"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Less: Accumulated Depreciation</w:t>
            </w:r>
          </w:p>
        </w:tc>
        <w:tc>
          <w:tcPr>
            <w:tcW w:w="1326" w:type="dxa"/>
            <w:tcBorders>
              <w:top w:val="nil"/>
              <w:left w:val="single" w:sz="8" w:space="0" w:color="auto"/>
              <w:bottom w:val="single" w:sz="4" w:space="0" w:color="auto"/>
              <w:right w:val="single" w:sz="8" w:space="0" w:color="auto"/>
            </w:tcBorders>
            <w:shd w:val="clear" w:color="auto" w:fill="auto"/>
            <w:noWrap/>
            <w:hideMark/>
          </w:tcPr>
          <w:p w14:paraId="74642EDB" w14:textId="758441B2"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4,580 </w:t>
            </w:r>
          </w:p>
        </w:tc>
        <w:tc>
          <w:tcPr>
            <w:tcW w:w="1326" w:type="dxa"/>
            <w:tcBorders>
              <w:top w:val="nil"/>
              <w:left w:val="nil"/>
              <w:bottom w:val="nil"/>
              <w:right w:val="single" w:sz="8" w:space="0" w:color="auto"/>
            </w:tcBorders>
            <w:shd w:val="clear" w:color="auto" w:fill="auto"/>
            <w:noWrap/>
            <w:hideMark/>
          </w:tcPr>
          <w:p w14:paraId="4266860A"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7230F87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382476B1"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7A1C05E4"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single" w:sz="8" w:space="0" w:color="auto"/>
              <w:bottom w:val="nil"/>
              <w:right w:val="single" w:sz="8" w:space="0" w:color="auto"/>
            </w:tcBorders>
            <w:shd w:val="clear" w:color="auto" w:fill="auto"/>
            <w:noWrap/>
            <w:hideMark/>
          </w:tcPr>
          <w:p w14:paraId="201B002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46E1A99D" w14:textId="3A83AA90"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11,420 </w:t>
            </w:r>
          </w:p>
        </w:tc>
        <w:tc>
          <w:tcPr>
            <w:tcW w:w="1326" w:type="dxa"/>
            <w:gridSpan w:val="2"/>
            <w:tcBorders>
              <w:top w:val="nil"/>
              <w:left w:val="nil"/>
              <w:bottom w:val="nil"/>
              <w:right w:val="single" w:sz="8" w:space="0" w:color="auto"/>
            </w:tcBorders>
            <w:shd w:val="clear" w:color="auto" w:fill="auto"/>
            <w:noWrap/>
            <w:hideMark/>
          </w:tcPr>
          <w:p w14:paraId="5A34D6E2"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4C86BE2F"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69EA2EED"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Plant</w:t>
            </w:r>
          </w:p>
        </w:tc>
        <w:tc>
          <w:tcPr>
            <w:tcW w:w="1326" w:type="dxa"/>
            <w:tcBorders>
              <w:top w:val="nil"/>
              <w:left w:val="single" w:sz="8" w:space="0" w:color="auto"/>
              <w:bottom w:val="nil"/>
              <w:right w:val="single" w:sz="8" w:space="0" w:color="auto"/>
            </w:tcBorders>
            <w:shd w:val="clear" w:color="auto" w:fill="auto"/>
            <w:noWrap/>
            <w:hideMark/>
          </w:tcPr>
          <w:p w14:paraId="58173701" w14:textId="1D19B896"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25,600 </w:t>
            </w:r>
          </w:p>
        </w:tc>
        <w:tc>
          <w:tcPr>
            <w:tcW w:w="1326" w:type="dxa"/>
            <w:tcBorders>
              <w:top w:val="nil"/>
              <w:left w:val="nil"/>
              <w:bottom w:val="nil"/>
              <w:right w:val="single" w:sz="8" w:space="0" w:color="auto"/>
            </w:tcBorders>
            <w:shd w:val="clear" w:color="auto" w:fill="auto"/>
            <w:noWrap/>
            <w:hideMark/>
          </w:tcPr>
          <w:p w14:paraId="0DA5F35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3274F925"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55A4E7BF"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683ADE53" w14:textId="6C47B5A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Less: Accumulated Depreciation</w:t>
            </w:r>
          </w:p>
        </w:tc>
        <w:tc>
          <w:tcPr>
            <w:tcW w:w="1326" w:type="dxa"/>
            <w:tcBorders>
              <w:top w:val="nil"/>
              <w:left w:val="single" w:sz="8" w:space="0" w:color="auto"/>
              <w:bottom w:val="single" w:sz="4" w:space="0" w:color="auto"/>
              <w:right w:val="single" w:sz="8" w:space="0" w:color="auto"/>
            </w:tcBorders>
            <w:shd w:val="clear" w:color="auto" w:fill="auto"/>
            <w:noWrap/>
            <w:hideMark/>
          </w:tcPr>
          <w:p w14:paraId="356FFA68" w14:textId="591E7F02"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7,520 </w:t>
            </w:r>
          </w:p>
        </w:tc>
        <w:tc>
          <w:tcPr>
            <w:tcW w:w="1326" w:type="dxa"/>
            <w:tcBorders>
              <w:top w:val="nil"/>
              <w:left w:val="nil"/>
              <w:bottom w:val="nil"/>
              <w:right w:val="single" w:sz="8" w:space="0" w:color="auto"/>
            </w:tcBorders>
            <w:shd w:val="clear" w:color="auto" w:fill="auto"/>
            <w:noWrap/>
            <w:hideMark/>
          </w:tcPr>
          <w:p w14:paraId="23E642F9"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53A4001B"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67ADC910"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325B5F5B"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single" w:sz="8" w:space="0" w:color="auto"/>
              <w:bottom w:val="nil"/>
              <w:right w:val="single" w:sz="8" w:space="0" w:color="auto"/>
            </w:tcBorders>
            <w:shd w:val="clear" w:color="auto" w:fill="auto"/>
            <w:noWrap/>
            <w:hideMark/>
          </w:tcPr>
          <w:p w14:paraId="7665FF25"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single" w:sz="4" w:space="0" w:color="auto"/>
              <w:right w:val="single" w:sz="8" w:space="0" w:color="auto"/>
            </w:tcBorders>
            <w:shd w:val="clear" w:color="auto" w:fill="auto"/>
            <w:noWrap/>
            <w:hideMark/>
          </w:tcPr>
          <w:p w14:paraId="41FA2D85" w14:textId="4362D36E"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18,080 </w:t>
            </w:r>
          </w:p>
        </w:tc>
        <w:tc>
          <w:tcPr>
            <w:tcW w:w="1326" w:type="dxa"/>
            <w:gridSpan w:val="2"/>
            <w:tcBorders>
              <w:top w:val="nil"/>
              <w:left w:val="nil"/>
              <w:bottom w:val="nil"/>
              <w:right w:val="single" w:sz="8" w:space="0" w:color="auto"/>
            </w:tcBorders>
            <w:shd w:val="clear" w:color="auto" w:fill="auto"/>
            <w:noWrap/>
            <w:hideMark/>
          </w:tcPr>
          <w:p w14:paraId="35B1238E"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516FCA18"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110759C9"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single" w:sz="8" w:space="0" w:color="auto"/>
              <w:bottom w:val="nil"/>
              <w:right w:val="single" w:sz="8" w:space="0" w:color="auto"/>
            </w:tcBorders>
            <w:shd w:val="clear" w:color="auto" w:fill="auto"/>
            <w:noWrap/>
            <w:hideMark/>
          </w:tcPr>
          <w:p w14:paraId="620C27DE"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0762642A"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64A9640A" w14:textId="11AE67E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49,500 </w:t>
            </w:r>
          </w:p>
        </w:tc>
      </w:tr>
      <w:tr w:rsidR="00F243B0" w:rsidRPr="00B264BF" w14:paraId="6EFA4048"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48A8DB3A" w14:textId="3A59F935" w:rsidR="00B264BF" w:rsidRPr="00B264BF" w:rsidRDefault="00B264BF" w:rsidP="00B264BF">
            <w:pPr>
              <w:spacing w:after="0" w:line="240" w:lineRule="auto"/>
              <w:jc w:val="left"/>
              <w:rPr>
                <w:rFonts w:eastAsia="Times New Roman" w:cs="Times New Roman"/>
                <w:b/>
                <w:bCs/>
                <w:color w:val="000000"/>
                <w:sz w:val="22"/>
                <w:lang w:val="en-US"/>
              </w:rPr>
            </w:pPr>
            <w:r w:rsidRPr="00B264BF">
              <w:rPr>
                <w:rFonts w:eastAsia="Times New Roman" w:cs="Times New Roman"/>
                <w:b/>
                <w:bCs/>
                <w:color w:val="000000"/>
                <w:sz w:val="22"/>
                <w:lang w:val="en-US"/>
              </w:rPr>
              <w:t>Current Assets</w:t>
            </w:r>
          </w:p>
        </w:tc>
        <w:tc>
          <w:tcPr>
            <w:tcW w:w="1326" w:type="dxa"/>
            <w:tcBorders>
              <w:top w:val="nil"/>
              <w:left w:val="single" w:sz="8" w:space="0" w:color="auto"/>
              <w:bottom w:val="nil"/>
              <w:right w:val="single" w:sz="8" w:space="0" w:color="auto"/>
            </w:tcBorders>
            <w:shd w:val="clear" w:color="auto" w:fill="auto"/>
            <w:noWrap/>
            <w:hideMark/>
          </w:tcPr>
          <w:p w14:paraId="10EF181D"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3F7CD46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32EDFC71"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45DE6D04"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11810411"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Bank</w:t>
            </w:r>
          </w:p>
        </w:tc>
        <w:tc>
          <w:tcPr>
            <w:tcW w:w="1326" w:type="dxa"/>
            <w:tcBorders>
              <w:top w:val="nil"/>
              <w:left w:val="single" w:sz="8" w:space="0" w:color="auto"/>
              <w:bottom w:val="nil"/>
              <w:right w:val="single" w:sz="8" w:space="0" w:color="auto"/>
            </w:tcBorders>
            <w:shd w:val="clear" w:color="auto" w:fill="auto"/>
            <w:noWrap/>
            <w:hideMark/>
          </w:tcPr>
          <w:p w14:paraId="1D85C809"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3057BC2A" w14:textId="7679F666"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320 </w:t>
            </w:r>
          </w:p>
        </w:tc>
        <w:tc>
          <w:tcPr>
            <w:tcW w:w="1326" w:type="dxa"/>
            <w:gridSpan w:val="2"/>
            <w:tcBorders>
              <w:top w:val="nil"/>
              <w:left w:val="nil"/>
              <w:bottom w:val="nil"/>
              <w:right w:val="single" w:sz="8" w:space="0" w:color="auto"/>
            </w:tcBorders>
            <w:shd w:val="clear" w:color="auto" w:fill="auto"/>
            <w:noWrap/>
            <w:hideMark/>
          </w:tcPr>
          <w:p w14:paraId="30DA6842"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61309DAC"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0108FF69"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Inventory at 31 December 2019</w:t>
            </w:r>
          </w:p>
        </w:tc>
        <w:tc>
          <w:tcPr>
            <w:tcW w:w="1326" w:type="dxa"/>
            <w:tcBorders>
              <w:top w:val="nil"/>
              <w:left w:val="single" w:sz="8" w:space="0" w:color="auto"/>
              <w:bottom w:val="nil"/>
              <w:right w:val="single" w:sz="8" w:space="0" w:color="auto"/>
            </w:tcBorders>
            <w:shd w:val="clear" w:color="auto" w:fill="auto"/>
            <w:noWrap/>
            <w:hideMark/>
          </w:tcPr>
          <w:p w14:paraId="513B0129"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5FA86D91" w14:textId="255C7A0C"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3,120 </w:t>
            </w:r>
          </w:p>
        </w:tc>
        <w:tc>
          <w:tcPr>
            <w:tcW w:w="1326" w:type="dxa"/>
            <w:gridSpan w:val="2"/>
            <w:tcBorders>
              <w:top w:val="nil"/>
              <w:left w:val="nil"/>
              <w:bottom w:val="nil"/>
              <w:right w:val="single" w:sz="8" w:space="0" w:color="auto"/>
            </w:tcBorders>
            <w:shd w:val="clear" w:color="auto" w:fill="auto"/>
            <w:noWrap/>
            <w:hideMark/>
          </w:tcPr>
          <w:p w14:paraId="5B8039A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79085328"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211DBFCE"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Trade Receivables</w:t>
            </w:r>
          </w:p>
        </w:tc>
        <w:tc>
          <w:tcPr>
            <w:tcW w:w="1326" w:type="dxa"/>
            <w:tcBorders>
              <w:top w:val="nil"/>
              <w:left w:val="single" w:sz="8" w:space="0" w:color="auto"/>
              <w:bottom w:val="nil"/>
              <w:right w:val="single" w:sz="8" w:space="0" w:color="auto"/>
            </w:tcBorders>
            <w:shd w:val="clear" w:color="auto" w:fill="auto"/>
            <w:noWrap/>
            <w:hideMark/>
          </w:tcPr>
          <w:p w14:paraId="0D540008" w14:textId="440766E6"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8,240 </w:t>
            </w:r>
          </w:p>
        </w:tc>
        <w:tc>
          <w:tcPr>
            <w:tcW w:w="1326" w:type="dxa"/>
            <w:tcBorders>
              <w:top w:val="nil"/>
              <w:left w:val="nil"/>
              <w:bottom w:val="nil"/>
              <w:right w:val="single" w:sz="8" w:space="0" w:color="auto"/>
            </w:tcBorders>
            <w:shd w:val="clear" w:color="auto" w:fill="auto"/>
            <w:noWrap/>
            <w:hideMark/>
          </w:tcPr>
          <w:p w14:paraId="6A91DD3D"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78E15F0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45751066"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4F6B12DA"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Less: New irrecoverable debt</w:t>
            </w:r>
          </w:p>
        </w:tc>
        <w:tc>
          <w:tcPr>
            <w:tcW w:w="1326" w:type="dxa"/>
            <w:tcBorders>
              <w:top w:val="nil"/>
              <w:left w:val="single" w:sz="8" w:space="0" w:color="auto"/>
              <w:bottom w:val="nil"/>
              <w:right w:val="single" w:sz="8" w:space="0" w:color="auto"/>
            </w:tcBorders>
            <w:shd w:val="clear" w:color="auto" w:fill="auto"/>
            <w:noWrap/>
            <w:hideMark/>
          </w:tcPr>
          <w:p w14:paraId="59BF0FA2" w14:textId="6C7BDFC3"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240 </w:t>
            </w:r>
          </w:p>
        </w:tc>
        <w:tc>
          <w:tcPr>
            <w:tcW w:w="1326" w:type="dxa"/>
            <w:tcBorders>
              <w:top w:val="nil"/>
              <w:left w:val="nil"/>
              <w:bottom w:val="nil"/>
              <w:right w:val="single" w:sz="8" w:space="0" w:color="auto"/>
            </w:tcBorders>
            <w:shd w:val="clear" w:color="auto" w:fill="auto"/>
            <w:noWrap/>
            <w:hideMark/>
          </w:tcPr>
          <w:p w14:paraId="11C79CE9"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31DB4F11"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27EAFF78"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3702EF00"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Less: New allowance for irrecoverable debt</w:t>
            </w:r>
          </w:p>
        </w:tc>
        <w:tc>
          <w:tcPr>
            <w:tcW w:w="1326" w:type="dxa"/>
            <w:tcBorders>
              <w:top w:val="nil"/>
              <w:left w:val="single" w:sz="8" w:space="0" w:color="auto"/>
              <w:bottom w:val="single" w:sz="4" w:space="0" w:color="auto"/>
              <w:right w:val="single" w:sz="8" w:space="0" w:color="auto"/>
            </w:tcBorders>
            <w:shd w:val="clear" w:color="auto" w:fill="auto"/>
            <w:noWrap/>
            <w:hideMark/>
          </w:tcPr>
          <w:p w14:paraId="06979398" w14:textId="07FF7CD6"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160 </w:t>
            </w:r>
          </w:p>
        </w:tc>
        <w:tc>
          <w:tcPr>
            <w:tcW w:w="1326" w:type="dxa"/>
            <w:tcBorders>
              <w:top w:val="nil"/>
              <w:left w:val="nil"/>
              <w:bottom w:val="nil"/>
              <w:right w:val="single" w:sz="8" w:space="0" w:color="auto"/>
            </w:tcBorders>
            <w:shd w:val="clear" w:color="auto" w:fill="auto"/>
            <w:noWrap/>
            <w:hideMark/>
          </w:tcPr>
          <w:p w14:paraId="0005D15D"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7A3D978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4180D4D1"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7D5775BB"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single" w:sz="8" w:space="0" w:color="auto"/>
              <w:bottom w:val="nil"/>
              <w:right w:val="single" w:sz="8" w:space="0" w:color="auto"/>
            </w:tcBorders>
            <w:shd w:val="clear" w:color="auto" w:fill="auto"/>
            <w:noWrap/>
            <w:hideMark/>
          </w:tcPr>
          <w:p w14:paraId="1F4C90A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single" w:sz="4" w:space="0" w:color="auto"/>
              <w:right w:val="single" w:sz="8" w:space="0" w:color="auto"/>
            </w:tcBorders>
            <w:shd w:val="clear" w:color="auto" w:fill="auto"/>
            <w:noWrap/>
            <w:hideMark/>
          </w:tcPr>
          <w:p w14:paraId="57562B1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7,840 </w:t>
            </w:r>
          </w:p>
        </w:tc>
        <w:tc>
          <w:tcPr>
            <w:tcW w:w="1326" w:type="dxa"/>
            <w:gridSpan w:val="2"/>
            <w:tcBorders>
              <w:top w:val="nil"/>
              <w:left w:val="nil"/>
              <w:bottom w:val="nil"/>
              <w:right w:val="single" w:sz="8" w:space="0" w:color="auto"/>
            </w:tcBorders>
            <w:shd w:val="clear" w:color="auto" w:fill="auto"/>
            <w:noWrap/>
            <w:hideMark/>
          </w:tcPr>
          <w:p w14:paraId="1FC0C636"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1391A39C"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06712F8B"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single" w:sz="8" w:space="0" w:color="auto"/>
              <w:bottom w:val="nil"/>
              <w:right w:val="single" w:sz="8" w:space="0" w:color="auto"/>
            </w:tcBorders>
            <w:shd w:val="clear" w:color="auto" w:fill="auto"/>
            <w:noWrap/>
            <w:hideMark/>
          </w:tcPr>
          <w:p w14:paraId="3F39A443"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215F8418"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single" w:sz="4" w:space="0" w:color="auto"/>
              <w:right w:val="single" w:sz="8" w:space="0" w:color="auto"/>
            </w:tcBorders>
            <w:shd w:val="clear" w:color="auto" w:fill="auto"/>
            <w:noWrap/>
            <w:hideMark/>
          </w:tcPr>
          <w:p w14:paraId="685B59D1"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11,280 </w:t>
            </w:r>
          </w:p>
        </w:tc>
      </w:tr>
      <w:tr w:rsidR="00F243B0" w:rsidRPr="00B264BF" w14:paraId="2097A1F4" w14:textId="77777777" w:rsidTr="00F243B0">
        <w:trPr>
          <w:trHeight w:val="298"/>
          <w:jc w:val="center"/>
        </w:trPr>
        <w:tc>
          <w:tcPr>
            <w:tcW w:w="4226" w:type="dxa"/>
            <w:tcBorders>
              <w:top w:val="nil"/>
              <w:left w:val="single" w:sz="8" w:space="0" w:color="auto"/>
              <w:bottom w:val="nil"/>
              <w:right w:val="nil"/>
            </w:tcBorders>
            <w:shd w:val="clear" w:color="auto" w:fill="auto"/>
            <w:noWrap/>
            <w:hideMark/>
          </w:tcPr>
          <w:p w14:paraId="553E54BD" w14:textId="77777777" w:rsidR="00B264BF" w:rsidRPr="00B264BF" w:rsidRDefault="00B264BF" w:rsidP="00B264BF">
            <w:pPr>
              <w:spacing w:after="0" w:line="240" w:lineRule="auto"/>
              <w:jc w:val="right"/>
              <w:rPr>
                <w:rFonts w:eastAsia="Times New Roman" w:cs="Times New Roman"/>
                <w:b/>
                <w:bCs/>
                <w:color w:val="000000"/>
                <w:sz w:val="22"/>
                <w:lang w:val="en-US"/>
              </w:rPr>
            </w:pPr>
            <w:r w:rsidRPr="00B264BF">
              <w:rPr>
                <w:rFonts w:eastAsia="Times New Roman" w:cs="Times New Roman"/>
                <w:b/>
                <w:bCs/>
                <w:color w:val="000000"/>
                <w:sz w:val="22"/>
                <w:lang w:val="en-US"/>
              </w:rPr>
              <w:t>Total Asset</w:t>
            </w:r>
          </w:p>
        </w:tc>
        <w:tc>
          <w:tcPr>
            <w:tcW w:w="1326" w:type="dxa"/>
            <w:tcBorders>
              <w:top w:val="nil"/>
              <w:left w:val="single" w:sz="8" w:space="0" w:color="auto"/>
              <w:bottom w:val="nil"/>
              <w:right w:val="single" w:sz="8" w:space="0" w:color="auto"/>
            </w:tcBorders>
            <w:shd w:val="clear" w:color="auto" w:fill="auto"/>
            <w:noWrap/>
            <w:hideMark/>
          </w:tcPr>
          <w:p w14:paraId="5345B1E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33C78DB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double" w:sz="6" w:space="0" w:color="auto"/>
              <w:right w:val="single" w:sz="8" w:space="0" w:color="auto"/>
            </w:tcBorders>
            <w:shd w:val="clear" w:color="auto" w:fill="auto"/>
            <w:noWrap/>
            <w:hideMark/>
          </w:tcPr>
          <w:p w14:paraId="09947D4D"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60,780 </w:t>
            </w:r>
          </w:p>
        </w:tc>
      </w:tr>
      <w:tr w:rsidR="00F243B0" w:rsidRPr="00B264BF" w14:paraId="33791CD8" w14:textId="77777777" w:rsidTr="00F243B0">
        <w:trPr>
          <w:trHeight w:val="312"/>
          <w:jc w:val="center"/>
        </w:trPr>
        <w:tc>
          <w:tcPr>
            <w:tcW w:w="4226" w:type="dxa"/>
            <w:tcBorders>
              <w:top w:val="single" w:sz="8" w:space="0" w:color="auto"/>
              <w:left w:val="single" w:sz="8" w:space="0" w:color="auto"/>
              <w:bottom w:val="single" w:sz="8" w:space="0" w:color="auto"/>
              <w:right w:val="single" w:sz="8" w:space="0" w:color="auto"/>
            </w:tcBorders>
            <w:shd w:val="clear" w:color="auto" w:fill="auto"/>
            <w:noWrap/>
            <w:hideMark/>
          </w:tcPr>
          <w:p w14:paraId="742CE335" w14:textId="77777777" w:rsidR="00B264BF" w:rsidRPr="00B264BF" w:rsidRDefault="00B264BF" w:rsidP="00B264BF">
            <w:pPr>
              <w:spacing w:after="0" w:line="240" w:lineRule="auto"/>
              <w:jc w:val="left"/>
              <w:rPr>
                <w:rFonts w:eastAsia="Times New Roman" w:cs="Times New Roman"/>
                <w:b/>
                <w:bCs/>
                <w:color w:val="000000"/>
                <w:sz w:val="22"/>
                <w:lang w:val="en-US"/>
              </w:rPr>
            </w:pPr>
            <w:r w:rsidRPr="00B264BF">
              <w:rPr>
                <w:rFonts w:eastAsia="Times New Roman" w:cs="Times New Roman"/>
                <w:b/>
                <w:bCs/>
                <w:color w:val="000000"/>
                <w:sz w:val="22"/>
                <w:lang w:val="en-US"/>
              </w:rPr>
              <w:t>Equity &amp; Liability</w:t>
            </w:r>
          </w:p>
        </w:tc>
        <w:tc>
          <w:tcPr>
            <w:tcW w:w="1326" w:type="dxa"/>
            <w:tcBorders>
              <w:top w:val="nil"/>
              <w:left w:val="nil"/>
              <w:bottom w:val="nil"/>
              <w:right w:val="single" w:sz="8" w:space="0" w:color="auto"/>
            </w:tcBorders>
            <w:shd w:val="clear" w:color="auto" w:fill="auto"/>
            <w:noWrap/>
            <w:hideMark/>
          </w:tcPr>
          <w:p w14:paraId="791552B9"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421387C1"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024BDD65"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41BD77F7"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48546A4E" w14:textId="77777777" w:rsidR="00B264BF" w:rsidRPr="00B264BF" w:rsidRDefault="00B264BF" w:rsidP="00B264BF">
            <w:pPr>
              <w:spacing w:after="0" w:line="240" w:lineRule="auto"/>
              <w:jc w:val="left"/>
              <w:rPr>
                <w:rFonts w:eastAsia="Times New Roman" w:cs="Times New Roman"/>
                <w:b/>
                <w:bCs/>
                <w:color w:val="000000"/>
                <w:sz w:val="22"/>
                <w:lang w:val="en-US"/>
              </w:rPr>
            </w:pPr>
            <w:r w:rsidRPr="00B264BF">
              <w:rPr>
                <w:rFonts w:eastAsia="Times New Roman" w:cs="Times New Roman"/>
                <w:b/>
                <w:bCs/>
                <w:color w:val="000000"/>
                <w:sz w:val="22"/>
                <w:lang w:val="en-US"/>
              </w:rPr>
              <w:t>Equity</w:t>
            </w:r>
          </w:p>
        </w:tc>
        <w:tc>
          <w:tcPr>
            <w:tcW w:w="1326" w:type="dxa"/>
            <w:tcBorders>
              <w:top w:val="nil"/>
              <w:left w:val="single" w:sz="8" w:space="0" w:color="auto"/>
              <w:bottom w:val="nil"/>
              <w:right w:val="single" w:sz="8" w:space="0" w:color="auto"/>
            </w:tcBorders>
            <w:shd w:val="clear" w:color="auto" w:fill="auto"/>
            <w:noWrap/>
            <w:hideMark/>
          </w:tcPr>
          <w:p w14:paraId="697F090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498A3173"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5597F5C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289EB138"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1CB004F1"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xml:space="preserve">Share Capital-Ordinary </w:t>
            </w:r>
          </w:p>
        </w:tc>
        <w:tc>
          <w:tcPr>
            <w:tcW w:w="1326" w:type="dxa"/>
            <w:tcBorders>
              <w:top w:val="nil"/>
              <w:left w:val="single" w:sz="8" w:space="0" w:color="auto"/>
              <w:bottom w:val="nil"/>
              <w:right w:val="single" w:sz="8" w:space="0" w:color="auto"/>
            </w:tcBorders>
            <w:shd w:val="clear" w:color="auto" w:fill="auto"/>
            <w:noWrap/>
            <w:hideMark/>
          </w:tcPr>
          <w:p w14:paraId="27BA4C99"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3119422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29,000 </w:t>
            </w:r>
          </w:p>
        </w:tc>
        <w:tc>
          <w:tcPr>
            <w:tcW w:w="1326" w:type="dxa"/>
            <w:gridSpan w:val="2"/>
            <w:tcBorders>
              <w:top w:val="nil"/>
              <w:left w:val="nil"/>
              <w:bottom w:val="nil"/>
              <w:right w:val="single" w:sz="8" w:space="0" w:color="auto"/>
            </w:tcBorders>
            <w:shd w:val="clear" w:color="auto" w:fill="auto"/>
            <w:noWrap/>
            <w:hideMark/>
          </w:tcPr>
          <w:p w14:paraId="310BB154"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77CA294B" w14:textId="77777777" w:rsidTr="00F243B0">
        <w:trPr>
          <w:trHeight w:val="298"/>
          <w:jc w:val="center"/>
        </w:trPr>
        <w:tc>
          <w:tcPr>
            <w:tcW w:w="4226" w:type="dxa"/>
            <w:tcBorders>
              <w:top w:val="nil"/>
              <w:left w:val="single" w:sz="8" w:space="0" w:color="auto"/>
              <w:bottom w:val="nil"/>
              <w:right w:val="nil"/>
            </w:tcBorders>
            <w:shd w:val="clear" w:color="auto" w:fill="auto"/>
            <w:noWrap/>
            <w:hideMark/>
          </w:tcPr>
          <w:p w14:paraId="6B0172AE"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Share Premium-Ordinary</w:t>
            </w:r>
          </w:p>
        </w:tc>
        <w:tc>
          <w:tcPr>
            <w:tcW w:w="1326" w:type="dxa"/>
            <w:tcBorders>
              <w:top w:val="nil"/>
              <w:left w:val="single" w:sz="8" w:space="0" w:color="auto"/>
              <w:bottom w:val="nil"/>
              <w:right w:val="single" w:sz="8" w:space="0" w:color="auto"/>
            </w:tcBorders>
            <w:shd w:val="clear" w:color="auto" w:fill="auto"/>
            <w:noWrap/>
            <w:hideMark/>
          </w:tcPr>
          <w:p w14:paraId="31996609"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64EC459A"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5,000 </w:t>
            </w:r>
          </w:p>
        </w:tc>
        <w:tc>
          <w:tcPr>
            <w:tcW w:w="1326" w:type="dxa"/>
            <w:gridSpan w:val="2"/>
            <w:tcBorders>
              <w:top w:val="nil"/>
              <w:left w:val="nil"/>
              <w:bottom w:val="nil"/>
              <w:right w:val="single" w:sz="8" w:space="0" w:color="auto"/>
            </w:tcBorders>
            <w:shd w:val="clear" w:color="auto" w:fill="auto"/>
            <w:noWrap/>
            <w:hideMark/>
          </w:tcPr>
          <w:p w14:paraId="57371915"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2B1B6FD5" w14:textId="77777777" w:rsidTr="00F243B0">
        <w:trPr>
          <w:trHeight w:val="298"/>
          <w:jc w:val="center"/>
        </w:trPr>
        <w:tc>
          <w:tcPr>
            <w:tcW w:w="4226" w:type="dxa"/>
            <w:tcBorders>
              <w:top w:val="nil"/>
              <w:left w:val="single" w:sz="8" w:space="0" w:color="auto"/>
              <w:bottom w:val="nil"/>
              <w:right w:val="nil"/>
            </w:tcBorders>
            <w:shd w:val="clear" w:color="auto" w:fill="auto"/>
            <w:noWrap/>
            <w:hideMark/>
          </w:tcPr>
          <w:p w14:paraId="219F2D51" w14:textId="7E15AE0E"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Retained Earnings</w:t>
            </w:r>
            <w:r>
              <w:rPr>
                <w:rFonts w:eastAsia="Times New Roman" w:cs="Times New Roman"/>
                <w:color w:val="000000"/>
                <w:sz w:val="22"/>
                <w:lang w:val="en-US"/>
              </w:rPr>
              <w:t xml:space="preserve"> (W1)</w:t>
            </w:r>
          </w:p>
        </w:tc>
        <w:tc>
          <w:tcPr>
            <w:tcW w:w="1326" w:type="dxa"/>
            <w:tcBorders>
              <w:top w:val="nil"/>
              <w:left w:val="single" w:sz="8" w:space="0" w:color="auto"/>
              <w:bottom w:val="nil"/>
              <w:right w:val="single" w:sz="8" w:space="0" w:color="auto"/>
            </w:tcBorders>
            <w:shd w:val="clear" w:color="auto" w:fill="auto"/>
            <w:noWrap/>
            <w:hideMark/>
          </w:tcPr>
          <w:p w14:paraId="729A34B2"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single" w:sz="4" w:space="0" w:color="auto"/>
              <w:right w:val="single" w:sz="8" w:space="0" w:color="auto"/>
            </w:tcBorders>
            <w:shd w:val="clear" w:color="auto" w:fill="auto"/>
            <w:noWrap/>
            <w:hideMark/>
          </w:tcPr>
          <w:p w14:paraId="20E47A51"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15,960 </w:t>
            </w:r>
          </w:p>
        </w:tc>
        <w:tc>
          <w:tcPr>
            <w:tcW w:w="1326" w:type="dxa"/>
            <w:gridSpan w:val="2"/>
            <w:tcBorders>
              <w:top w:val="nil"/>
              <w:left w:val="nil"/>
              <w:bottom w:val="nil"/>
              <w:right w:val="single" w:sz="8" w:space="0" w:color="auto"/>
            </w:tcBorders>
            <w:shd w:val="clear" w:color="auto" w:fill="auto"/>
            <w:noWrap/>
            <w:hideMark/>
          </w:tcPr>
          <w:p w14:paraId="78352D65"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54616ECF" w14:textId="77777777" w:rsidTr="00F243B0">
        <w:trPr>
          <w:trHeight w:val="298"/>
          <w:jc w:val="center"/>
        </w:trPr>
        <w:tc>
          <w:tcPr>
            <w:tcW w:w="4226" w:type="dxa"/>
            <w:tcBorders>
              <w:top w:val="nil"/>
              <w:left w:val="single" w:sz="8" w:space="0" w:color="auto"/>
              <w:bottom w:val="nil"/>
              <w:right w:val="nil"/>
            </w:tcBorders>
            <w:shd w:val="clear" w:color="auto" w:fill="auto"/>
            <w:noWrap/>
            <w:hideMark/>
          </w:tcPr>
          <w:p w14:paraId="569E06D5"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single" w:sz="8" w:space="0" w:color="auto"/>
              <w:bottom w:val="nil"/>
              <w:right w:val="single" w:sz="8" w:space="0" w:color="auto"/>
            </w:tcBorders>
            <w:shd w:val="clear" w:color="auto" w:fill="auto"/>
            <w:noWrap/>
            <w:hideMark/>
          </w:tcPr>
          <w:p w14:paraId="07790C06"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49CEF235"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232EC5A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49,960 </w:t>
            </w:r>
          </w:p>
        </w:tc>
      </w:tr>
      <w:tr w:rsidR="00F243B0" w:rsidRPr="00B264BF" w14:paraId="04E819BA"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38E4DE8E" w14:textId="09C70696" w:rsidR="00B264BF" w:rsidRPr="00B264BF" w:rsidRDefault="00B264BF" w:rsidP="00B264BF">
            <w:pPr>
              <w:spacing w:after="0" w:line="240" w:lineRule="auto"/>
              <w:jc w:val="left"/>
              <w:rPr>
                <w:rFonts w:eastAsia="Times New Roman" w:cs="Times New Roman"/>
                <w:b/>
                <w:bCs/>
                <w:color w:val="000000"/>
                <w:sz w:val="22"/>
                <w:lang w:val="en-US"/>
              </w:rPr>
            </w:pPr>
            <w:r w:rsidRPr="00B264BF">
              <w:rPr>
                <w:rFonts w:eastAsia="Times New Roman" w:cs="Times New Roman"/>
                <w:b/>
                <w:bCs/>
                <w:color w:val="000000"/>
                <w:sz w:val="22"/>
                <w:lang w:val="en-US"/>
              </w:rPr>
              <w:t>Non-Current Liabilities</w:t>
            </w:r>
          </w:p>
        </w:tc>
        <w:tc>
          <w:tcPr>
            <w:tcW w:w="1326" w:type="dxa"/>
            <w:tcBorders>
              <w:top w:val="nil"/>
              <w:left w:val="single" w:sz="8" w:space="0" w:color="auto"/>
              <w:bottom w:val="nil"/>
              <w:right w:val="single" w:sz="8" w:space="0" w:color="auto"/>
            </w:tcBorders>
            <w:shd w:val="clear" w:color="auto" w:fill="auto"/>
            <w:noWrap/>
            <w:hideMark/>
          </w:tcPr>
          <w:p w14:paraId="3F3AC1E1"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4C2CBBD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6B2EFE8B"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549269AC"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572FB887" w14:textId="48AEEFDE"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12% debentures</w:t>
            </w:r>
          </w:p>
        </w:tc>
        <w:tc>
          <w:tcPr>
            <w:tcW w:w="1326" w:type="dxa"/>
            <w:tcBorders>
              <w:top w:val="nil"/>
              <w:left w:val="single" w:sz="8" w:space="0" w:color="auto"/>
              <w:bottom w:val="nil"/>
              <w:right w:val="single" w:sz="8" w:space="0" w:color="auto"/>
            </w:tcBorders>
            <w:shd w:val="clear" w:color="auto" w:fill="auto"/>
            <w:noWrap/>
            <w:hideMark/>
          </w:tcPr>
          <w:p w14:paraId="5CC70994"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5AC75A3E"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2CDDD072"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4,000 </w:t>
            </w:r>
          </w:p>
        </w:tc>
      </w:tr>
      <w:tr w:rsidR="00F243B0" w:rsidRPr="00B264BF" w14:paraId="4A923B20" w14:textId="77777777" w:rsidTr="00F243B0">
        <w:trPr>
          <w:trHeight w:val="298"/>
          <w:jc w:val="center"/>
        </w:trPr>
        <w:tc>
          <w:tcPr>
            <w:tcW w:w="4226" w:type="dxa"/>
            <w:tcBorders>
              <w:top w:val="nil"/>
              <w:left w:val="single" w:sz="8" w:space="0" w:color="auto"/>
              <w:bottom w:val="nil"/>
              <w:right w:val="nil"/>
            </w:tcBorders>
            <w:shd w:val="clear" w:color="auto" w:fill="auto"/>
            <w:noWrap/>
            <w:hideMark/>
          </w:tcPr>
          <w:p w14:paraId="0FECD789"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Current liabilities</w:t>
            </w:r>
          </w:p>
        </w:tc>
        <w:tc>
          <w:tcPr>
            <w:tcW w:w="1326" w:type="dxa"/>
            <w:tcBorders>
              <w:top w:val="nil"/>
              <w:left w:val="single" w:sz="8" w:space="0" w:color="auto"/>
              <w:bottom w:val="nil"/>
              <w:right w:val="single" w:sz="8" w:space="0" w:color="auto"/>
            </w:tcBorders>
            <w:shd w:val="clear" w:color="auto" w:fill="auto"/>
            <w:noWrap/>
            <w:hideMark/>
          </w:tcPr>
          <w:p w14:paraId="0C15536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292D457A"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nil"/>
              <w:right w:val="single" w:sz="8" w:space="0" w:color="auto"/>
            </w:tcBorders>
            <w:shd w:val="clear" w:color="auto" w:fill="auto"/>
            <w:noWrap/>
            <w:hideMark/>
          </w:tcPr>
          <w:p w14:paraId="48CF0F7E"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07580DE2"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66F3191C" w14:textId="48257D7D" w:rsidR="00B264BF" w:rsidRPr="00B264BF" w:rsidRDefault="00F243B0" w:rsidP="00B264BF">
            <w:pPr>
              <w:spacing w:after="0" w:line="240" w:lineRule="auto"/>
              <w:jc w:val="left"/>
              <w:rPr>
                <w:rFonts w:eastAsia="Times New Roman" w:cs="Times New Roman"/>
                <w:color w:val="000000"/>
                <w:sz w:val="22"/>
                <w:lang w:val="en-US"/>
              </w:rPr>
            </w:pPr>
            <w:r>
              <w:rPr>
                <w:rFonts w:eastAsia="Times New Roman" w:cs="Times New Roman"/>
                <w:color w:val="000000"/>
                <w:sz w:val="22"/>
                <w:lang w:val="en-US"/>
              </w:rPr>
              <w:t>T</w:t>
            </w:r>
            <w:r w:rsidR="00B264BF" w:rsidRPr="00B264BF">
              <w:rPr>
                <w:rFonts w:eastAsia="Times New Roman" w:cs="Times New Roman"/>
                <w:color w:val="000000"/>
                <w:sz w:val="22"/>
                <w:lang w:val="en-US"/>
              </w:rPr>
              <w:t>rade payables</w:t>
            </w:r>
          </w:p>
        </w:tc>
        <w:tc>
          <w:tcPr>
            <w:tcW w:w="1326" w:type="dxa"/>
            <w:tcBorders>
              <w:top w:val="nil"/>
              <w:left w:val="single" w:sz="8" w:space="0" w:color="auto"/>
              <w:bottom w:val="nil"/>
              <w:right w:val="single" w:sz="8" w:space="0" w:color="auto"/>
            </w:tcBorders>
            <w:shd w:val="clear" w:color="auto" w:fill="auto"/>
            <w:noWrap/>
            <w:hideMark/>
          </w:tcPr>
          <w:p w14:paraId="171722E3"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6DA21E8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4,480 </w:t>
            </w:r>
          </w:p>
        </w:tc>
        <w:tc>
          <w:tcPr>
            <w:tcW w:w="1326" w:type="dxa"/>
            <w:gridSpan w:val="2"/>
            <w:tcBorders>
              <w:top w:val="nil"/>
              <w:left w:val="nil"/>
              <w:bottom w:val="nil"/>
              <w:right w:val="single" w:sz="8" w:space="0" w:color="auto"/>
            </w:tcBorders>
            <w:shd w:val="clear" w:color="auto" w:fill="auto"/>
            <w:noWrap/>
            <w:hideMark/>
          </w:tcPr>
          <w:p w14:paraId="7F7A067E"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46FBDD70"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58193F30" w14:textId="1BF6B85E"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Outstanding Debenture Interest</w:t>
            </w:r>
            <w:r w:rsidR="008B0AEC">
              <w:rPr>
                <w:rFonts w:eastAsia="Times New Roman" w:cs="Times New Roman"/>
                <w:color w:val="000000"/>
                <w:sz w:val="22"/>
                <w:lang w:val="en-US"/>
              </w:rPr>
              <w:t xml:space="preserve"> (480-240)</w:t>
            </w:r>
          </w:p>
        </w:tc>
        <w:tc>
          <w:tcPr>
            <w:tcW w:w="1326" w:type="dxa"/>
            <w:tcBorders>
              <w:top w:val="nil"/>
              <w:left w:val="single" w:sz="8" w:space="0" w:color="auto"/>
              <w:bottom w:val="nil"/>
              <w:right w:val="single" w:sz="8" w:space="0" w:color="auto"/>
            </w:tcBorders>
            <w:shd w:val="clear" w:color="auto" w:fill="auto"/>
            <w:noWrap/>
            <w:hideMark/>
          </w:tcPr>
          <w:p w14:paraId="5B99F518"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3C5C7FB2"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240 </w:t>
            </w:r>
          </w:p>
        </w:tc>
        <w:tc>
          <w:tcPr>
            <w:tcW w:w="1326" w:type="dxa"/>
            <w:gridSpan w:val="2"/>
            <w:tcBorders>
              <w:top w:val="nil"/>
              <w:left w:val="nil"/>
              <w:bottom w:val="nil"/>
              <w:right w:val="single" w:sz="8" w:space="0" w:color="auto"/>
            </w:tcBorders>
            <w:shd w:val="clear" w:color="auto" w:fill="auto"/>
            <w:noWrap/>
            <w:hideMark/>
          </w:tcPr>
          <w:p w14:paraId="439BB1A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039A36AF"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476AF63E"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Outstanding Insurance fees</w:t>
            </w:r>
          </w:p>
        </w:tc>
        <w:tc>
          <w:tcPr>
            <w:tcW w:w="1326" w:type="dxa"/>
            <w:tcBorders>
              <w:top w:val="nil"/>
              <w:left w:val="single" w:sz="8" w:space="0" w:color="auto"/>
              <w:bottom w:val="nil"/>
              <w:right w:val="single" w:sz="8" w:space="0" w:color="auto"/>
            </w:tcBorders>
            <w:shd w:val="clear" w:color="auto" w:fill="auto"/>
            <w:noWrap/>
            <w:hideMark/>
          </w:tcPr>
          <w:p w14:paraId="6D757938"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4EB84B3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500 </w:t>
            </w:r>
          </w:p>
        </w:tc>
        <w:tc>
          <w:tcPr>
            <w:tcW w:w="1326" w:type="dxa"/>
            <w:gridSpan w:val="2"/>
            <w:tcBorders>
              <w:top w:val="nil"/>
              <w:left w:val="nil"/>
              <w:bottom w:val="nil"/>
              <w:right w:val="single" w:sz="8" w:space="0" w:color="auto"/>
            </w:tcBorders>
            <w:shd w:val="clear" w:color="auto" w:fill="auto"/>
            <w:noWrap/>
            <w:hideMark/>
          </w:tcPr>
          <w:p w14:paraId="0F2B1A3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63FFB593"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4E30849B"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Income tax Liability</w:t>
            </w:r>
          </w:p>
        </w:tc>
        <w:tc>
          <w:tcPr>
            <w:tcW w:w="1326" w:type="dxa"/>
            <w:tcBorders>
              <w:top w:val="nil"/>
              <w:left w:val="single" w:sz="8" w:space="0" w:color="auto"/>
              <w:bottom w:val="nil"/>
              <w:right w:val="single" w:sz="8" w:space="0" w:color="auto"/>
            </w:tcBorders>
            <w:shd w:val="clear" w:color="auto" w:fill="auto"/>
            <w:noWrap/>
            <w:hideMark/>
          </w:tcPr>
          <w:p w14:paraId="365C0E84"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single" w:sz="4" w:space="0" w:color="auto"/>
              <w:right w:val="single" w:sz="8" w:space="0" w:color="auto"/>
            </w:tcBorders>
            <w:shd w:val="clear" w:color="auto" w:fill="auto"/>
            <w:noWrap/>
            <w:hideMark/>
          </w:tcPr>
          <w:p w14:paraId="04A5C07D"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1,600 </w:t>
            </w:r>
          </w:p>
        </w:tc>
        <w:tc>
          <w:tcPr>
            <w:tcW w:w="1326" w:type="dxa"/>
            <w:gridSpan w:val="2"/>
            <w:tcBorders>
              <w:top w:val="nil"/>
              <w:left w:val="nil"/>
              <w:bottom w:val="nil"/>
              <w:right w:val="single" w:sz="8" w:space="0" w:color="auto"/>
            </w:tcBorders>
            <w:shd w:val="clear" w:color="auto" w:fill="auto"/>
            <w:noWrap/>
            <w:hideMark/>
          </w:tcPr>
          <w:p w14:paraId="65D6296A"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r>
      <w:tr w:rsidR="00F243B0" w:rsidRPr="00B264BF" w14:paraId="4ADA4F86" w14:textId="77777777" w:rsidTr="00F243B0">
        <w:trPr>
          <w:trHeight w:val="284"/>
          <w:jc w:val="center"/>
        </w:trPr>
        <w:tc>
          <w:tcPr>
            <w:tcW w:w="4226" w:type="dxa"/>
            <w:tcBorders>
              <w:top w:val="nil"/>
              <w:left w:val="single" w:sz="8" w:space="0" w:color="auto"/>
              <w:bottom w:val="nil"/>
              <w:right w:val="nil"/>
            </w:tcBorders>
            <w:shd w:val="clear" w:color="auto" w:fill="auto"/>
            <w:noWrap/>
            <w:hideMark/>
          </w:tcPr>
          <w:p w14:paraId="63E5C216"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single" w:sz="8" w:space="0" w:color="auto"/>
              <w:bottom w:val="nil"/>
              <w:right w:val="single" w:sz="8" w:space="0" w:color="auto"/>
            </w:tcBorders>
            <w:shd w:val="clear" w:color="auto" w:fill="auto"/>
            <w:noWrap/>
            <w:hideMark/>
          </w:tcPr>
          <w:p w14:paraId="00539F3C"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nil"/>
              <w:right w:val="single" w:sz="8" w:space="0" w:color="auto"/>
            </w:tcBorders>
            <w:shd w:val="clear" w:color="auto" w:fill="auto"/>
            <w:noWrap/>
            <w:hideMark/>
          </w:tcPr>
          <w:p w14:paraId="23108116"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single" w:sz="4" w:space="0" w:color="auto"/>
              <w:right w:val="single" w:sz="8" w:space="0" w:color="auto"/>
            </w:tcBorders>
            <w:shd w:val="clear" w:color="auto" w:fill="auto"/>
            <w:noWrap/>
            <w:hideMark/>
          </w:tcPr>
          <w:p w14:paraId="4B34FCFD"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6,820 </w:t>
            </w:r>
          </w:p>
        </w:tc>
      </w:tr>
      <w:tr w:rsidR="00F243B0" w:rsidRPr="00B264BF" w14:paraId="1756010A" w14:textId="77777777" w:rsidTr="00F243B0">
        <w:trPr>
          <w:trHeight w:val="298"/>
          <w:jc w:val="center"/>
        </w:trPr>
        <w:tc>
          <w:tcPr>
            <w:tcW w:w="4226" w:type="dxa"/>
            <w:tcBorders>
              <w:top w:val="nil"/>
              <w:left w:val="single" w:sz="8" w:space="0" w:color="auto"/>
              <w:bottom w:val="single" w:sz="8" w:space="0" w:color="auto"/>
              <w:right w:val="nil"/>
            </w:tcBorders>
            <w:shd w:val="clear" w:color="auto" w:fill="auto"/>
            <w:noWrap/>
            <w:hideMark/>
          </w:tcPr>
          <w:p w14:paraId="3429AAD0" w14:textId="77777777" w:rsidR="00B264BF" w:rsidRPr="00B264BF" w:rsidRDefault="00B264BF" w:rsidP="00B264BF">
            <w:pPr>
              <w:spacing w:after="0" w:line="240" w:lineRule="auto"/>
              <w:jc w:val="right"/>
              <w:rPr>
                <w:rFonts w:eastAsia="Times New Roman" w:cs="Times New Roman"/>
                <w:b/>
                <w:bCs/>
                <w:color w:val="000000"/>
                <w:sz w:val="22"/>
                <w:lang w:val="en-US"/>
              </w:rPr>
            </w:pPr>
            <w:r w:rsidRPr="00B264BF">
              <w:rPr>
                <w:rFonts w:eastAsia="Times New Roman" w:cs="Times New Roman"/>
                <w:b/>
                <w:bCs/>
                <w:color w:val="000000"/>
                <w:sz w:val="22"/>
                <w:lang w:val="en-US"/>
              </w:rPr>
              <w:t>Total Liabilities &amp; Equity</w:t>
            </w:r>
          </w:p>
        </w:tc>
        <w:tc>
          <w:tcPr>
            <w:tcW w:w="1326" w:type="dxa"/>
            <w:tcBorders>
              <w:top w:val="nil"/>
              <w:left w:val="single" w:sz="8" w:space="0" w:color="auto"/>
              <w:bottom w:val="single" w:sz="8" w:space="0" w:color="auto"/>
              <w:right w:val="single" w:sz="8" w:space="0" w:color="auto"/>
            </w:tcBorders>
            <w:shd w:val="clear" w:color="auto" w:fill="auto"/>
            <w:noWrap/>
            <w:hideMark/>
          </w:tcPr>
          <w:p w14:paraId="3D8AACF4"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tcBorders>
              <w:top w:val="nil"/>
              <w:left w:val="nil"/>
              <w:bottom w:val="single" w:sz="8" w:space="0" w:color="auto"/>
              <w:right w:val="single" w:sz="8" w:space="0" w:color="auto"/>
            </w:tcBorders>
            <w:shd w:val="clear" w:color="auto" w:fill="auto"/>
            <w:noWrap/>
            <w:hideMark/>
          </w:tcPr>
          <w:p w14:paraId="0C19D9BF"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w:t>
            </w:r>
          </w:p>
        </w:tc>
        <w:tc>
          <w:tcPr>
            <w:tcW w:w="1326" w:type="dxa"/>
            <w:gridSpan w:val="2"/>
            <w:tcBorders>
              <w:top w:val="nil"/>
              <w:left w:val="nil"/>
              <w:bottom w:val="double" w:sz="6" w:space="0" w:color="auto"/>
              <w:right w:val="single" w:sz="8" w:space="0" w:color="auto"/>
            </w:tcBorders>
            <w:shd w:val="clear" w:color="auto" w:fill="auto"/>
            <w:noWrap/>
            <w:hideMark/>
          </w:tcPr>
          <w:p w14:paraId="56C32457" w14:textId="77777777" w:rsidR="00B264BF" w:rsidRPr="00B264BF" w:rsidRDefault="00B264BF" w:rsidP="00B264BF">
            <w:pPr>
              <w:spacing w:after="0" w:line="240" w:lineRule="auto"/>
              <w:jc w:val="right"/>
              <w:rPr>
                <w:rFonts w:eastAsia="Times New Roman" w:cs="Times New Roman"/>
                <w:color w:val="000000"/>
                <w:sz w:val="22"/>
                <w:lang w:val="en-US"/>
              </w:rPr>
            </w:pPr>
            <w:r w:rsidRPr="00B264BF">
              <w:rPr>
                <w:rFonts w:eastAsia="Times New Roman" w:cs="Times New Roman"/>
                <w:color w:val="000000"/>
                <w:sz w:val="22"/>
                <w:lang w:val="en-US"/>
              </w:rPr>
              <w:t xml:space="preserve">       60,780 </w:t>
            </w:r>
          </w:p>
        </w:tc>
      </w:tr>
    </w:tbl>
    <w:p w14:paraId="0E953A19" w14:textId="77777777" w:rsidR="00F243B0" w:rsidRDefault="00F243B0" w:rsidP="00A819E8">
      <w:pPr>
        <w:rPr>
          <w:b/>
          <w:bCs/>
        </w:rPr>
      </w:pPr>
    </w:p>
    <w:p w14:paraId="48D89308" w14:textId="77777777" w:rsidR="00F243B0" w:rsidRDefault="00F243B0" w:rsidP="00A819E8">
      <w:pPr>
        <w:rPr>
          <w:b/>
          <w:bCs/>
        </w:rPr>
      </w:pPr>
    </w:p>
    <w:p w14:paraId="796E0E9E" w14:textId="0DE29771" w:rsidR="00B264BF" w:rsidRDefault="00B264BF" w:rsidP="00A819E8">
      <w:pPr>
        <w:rPr>
          <w:b/>
          <w:bCs/>
        </w:rPr>
      </w:pPr>
      <w:r w:rsidRPr="00B264BF">
        <w:rPr>
          <w:b/>
          <w:bCs/>
        </w:rPr>
        <w:lastRenderedPageBreak/>
        <w:t>Workings 1</w:t>
      </w:r>
    </w:p>
    <w:tbl>
      <w:tblPr>
        <w:tblW w:w="4988" w:type="dxa"/>
        <w:jc w:val="center"/>
        <w:tblLook w:val="04A0" w:firstRow="1" w:lastRow="0" w:firstColumn="1" w:lastColumn="0" w:noHBand="0" w:noVBand="1"/>
      </w:tblPr>
      <w:tblGrid>
        <w:gridCol w:w="3524"/>
        <w:gridCol w:w="271"/>
        <w:gridCol w:w="1193"/>
      </w:tblGrid>
      <w:tr w:rsidR="00B264BF" w:rsidRPr="00B264BF" w14:paraId="371C0090" w14:textId="77777777" w:rsidTr="00B264BF">
        <w:trPr>
          <w:trHeight w:val="300"/>
          <w:jc w:val="center"/>
        </w:trPr>
        <w:tc>
          <w:tcPr>
            <w:tcW w:w="4988" w:type="dxa"/>
            <w:gridSpan w:val="3"/>
            <w:tcBorders>
              <w:top w:val="nil"/>
              <w:left w:val="nil"/>
              <w:bottom w:val="nil"/>
              <w:right w:val="nil"/>
            </w:tcBorders>
            <w:shd w:val="clear" w:color="auto" w:fill="auto"/>
            <w:noWrap/>
            <w:vAlign w:val="bottom"/>
            <w:hideMark/>
          </w:tcPr>
          <w:p w14:paraId="280A884F" w14:textId="77777777" w:rsidR="00B264BF" w:rsidRPr="00B264BF" w:rsidRDefault="00B264BF" w:rsidP="00B264BF">
            <w:pPr>
              <w:spacing w:after="0" w:line="240" w:lineRule="auto"/>
              <w:jc w:val="center"/>
              <w:rPr>
                <w:rFonts w:eastAsia="Times New Roman" w:cs="Times New Roman"/>
                <w:b/>
                <w:bCs/>
                <w:color w:val="000000"/>
                <w:sz w:val="22"/>
                <w:lang w:val="en-US"/>
              </w:rPr>
            </w:pPr>
            <w:r w:rsidRPr="00B264BF">
              <w:rPr>
                <w:rFonts w:eastAsia="Times New Roman" w:cs="Times New Roman"/>
                <w:b/>
                <w:bCs/>
                <w:color w:val="000000"/>
                <w:sz w:val="22"/>
                <w:lang w:val="en-US"/>
              </w:rPr>
              <w:t>Wales PLC</w:t>
            </w:r>
          </w:p>
        </w:tc>
      </w:tr>
      <w:tr w:rsidR="00B264BF" w:rsidRPr="00B264BF" w14:paraId="01F35638" w14:textId="77777777" w:rsidTr="00B264BF">
        <w:trPr>
          <w:trHeight w:val="300"/>
          <w:jc w:val="center"/>
        </w:trPr>
        <w:tc>
          <w:tcPr>
            <w:tcW w:w="4988" w:type="dxa"/>
            <w:gridSpan w:val="3"/>
            <w:tcBorders>
              <w:top w:val="nil"/>
              <w:left w:val="nil"/>
              <w:right w:val="nil"/>
            </w:tcBorders>
            <w:shd w:val="clear" w:color="auto" w:fill="auto"/>
            <w:vAlign w:val="bottom"/>
            <w:hideMark/>
          </w:tcPr>
          <w:p w14:paraId="484E6130" w14:textId="5A08385C" w:rsidR="00B264BF" w:rsidRPr="00B264BF" w:rsidRDefault="00B264BF" w:rsidP="00B264BF">
            <w:pPr>
              <w:spacing w:after="0" w:line="240" w:lineRule="auto"/>
              <w:jc w:val="center"/>
              <w:rPr>
                <w:rFonts w:eastAsia="Times New Roman" w:cs="Times New Roman"/>
                <w:b/>
                <w:bCs/>
                <w:color w:val="000000"/>
                <w:sz w:val="22"/>
                <w:lang w:val="en-US"/>
              </w:rPr>
            </w:pPr>
            <w:r w:rsidRPr="00B264BF">
              <w:rPr>
                <w:rFonts w:eastAsia="Times New Roman" w:cs="Times New Roman"/>
                <w:b/>
                <w:bCs/>
                <w:color w:val="000000"/>
                <w:sz w:val="22"/>
                <w:lang w:val="en-US"/>
              </w:rPr>
              <w:t>Statement of Retained Earnings</w:t>
            </w:r>
          </w:p>
        </w:tc>
      </w:tr>
      <w:tr w:rsidR="00B264BF" w:rsidRPr="00B264BF" w14:paraId="6956A749" w14:textId="77777777" w:rsidTr="00B264BF">
        <w:trPr>
          <w:trHeight w:val="315"/>
          <w:jc w:val="center"/>
        </w:trPr>
        <w:tc>
          <w:tcPr>
            <w:tcW w:w="4988" w:type="dxa"/>
            <w:gridSpan w:val="3"/>
            <w:tcBorders>
              <w:top w:val="nil"/>
              <w:left w:val="nil"/>
              <w:right w:val="nil"/>
            </w:tcBorders>
            <w:shd w:val="clear" w:color="auto" w:fill="auto"/>
            <w:vAlign w:val="bottom"/>
            <w:hideMark/>
          </w:tcPr>
          <w:p w14:paraId="6F3F4568" w14:textId="77777777" w:rsidR="00B264BF" w:rsidRPr="00B264BF" w:rsidRDefault="00B264BF" w:rsidP="00B264BF">
            <w:pPr>
              <w:spacing w:after="0" w:line="240" w:lineRule="auto"/>
              <w:jc w:val="center"/>
              <w:rPr>
                <w:rFonts w:eastAsia="Times New Roman" w:cs="Times New Roman"/>
                <w:b/>
                <w:bCs/>
                <w:color w:val="000000"/>
                <w:sz w:val="22"/>
                <w:lang w:val="en-US"/>
              </w:rPr>
            </w:pPr>
            <w:r w:rsidRPr="00B264BF">
              <w:rPr>
                <w:rFonts w:eastAsia="Times New Roman" w:cs="Times New Roman"/>
                <w:b/>
                <w:bCs/>
                <w:color w:val="000000"/>
                <w:sz w:val="22"/>
                <w:lang w:val="en-US"/>
              </w:rPr>
              <w:t>for the year ended 31 December 2019</w:t>
            </w:r>
          </w:p>
        </w:tc>
      </w:tr>
      <w:tr w:rsidR="00B264BF" w:rsidRPr="00B264BF" w14:paraId="5BB4C730" w14:textId="77777777" w:rsidTr="00B264BF">
        <w:trPr>
          <w:trHeight w:val="315"/>
          <w:jc w:val="center"/>
        </w:trPr>
        <w:tc>
          <w:tcPr>
            <w:tcW w:w="3795"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4F8EE36" w14:textId="77777777" w:rsidR="00B264BF" w:rsidRPr="00B264BF" w:rsidRDefault="00B264BF" w:rsidP="00B264BF">
            <w:pPr>
              <w:spacing w:after="0" w:line="240" w:lineRule="auto"/>
              <w:jc w:val="left"/>
              <w:rPr>
                <w:rFonts w:eastAsia="Times New Roman" w:cs="Times New Roman"/>
                <w:b/>
                <w:bCs/>
                <w:color w:val="000000"/>
                <w:sz w:val="22"/>
                <w:lang w:val="en-US"/>
              </w:rPr>
            </w:pPr>
            <w:r w:rsidRPr="00B264BF">
              <w:rPr>
                <w:rFonts w:eastAsia="Times New Roman" w:cs="Times New Roman"/>
                <w:b/>
                <w:bCs/>
                <w:color w:val="000000"/>
                <w:sz w:val="22"/>
                <w:lang w:val="en-US"/>
              </w:rPr>
              <w:t>Description</w:t>
            </w:r>
          </w:p>
        </w:tc>
        <w:tc>
          <w:tcPr>
            <w:tcW w:w="1193" w:type="dxa"/>
            <w:tcBorders>
              <w:top w:val="single" w:sz="8" w:space="0" w:color="auto"/>
              <w:left w:val="nil"/>
              <w:bottom w:val="single" w:sz="8" w:space="0" w:color="auto"/>
              <w:right w:val="single" w:sz="8" w:space="0" w:color="auto"/>
            </w:tcBorders>
            <w:shd w:val="clear" w:color="auto" w:fill="auto"/>
            <w:noWrap/>
            <w:vAlign w:val="bottom"/>
            <w:hideMark/>
          </w:tcPr>
          <w:p w14:paraId="2CD753C0" w14:textId="77777777" w:rsidR="00B264BF" w:rsidRPr="00B264BF" w:rsidRDefault="00B264BF" w:rsidP="00B264BF">
            <w:pPr>
              <w:spacing w:after="0" w:line="240" w:lineRule="auto"/>
              <w:jc w:val="left"/>
              <w:rPr>
                <w:rFonts w:eastAsia="Times New Roman" w:cs="Times New Roman"/>
                <w:b/>
                <w:bCs/>
                <w:color w:val="000000"/>
                <w:sz w:val="22"/>
                <w:lang w:val="en-US"/>
              </w:rPr>
            </w:pPr>
            <w:r w:rsidRPr="00B264BF">
              <w:rPr>
                <w:rFonts w:eastAsia="Times New Roman" w:cs="Times New Roman"/>
                <w:b/>
                <w:bCs/>
                <w:color w:val="000000"/>
                <w:sz w:val="22"/>
                <w:lang w:val="en-US"/>
              </w:rPr>
              <w:t>£’000</w:t>
            </w:r>
          </w:p>
        </w:tc>
      </w:tr>
      <w:tr w:rsidR="00B264BF" w:rsidRPr="00B264BF" w14:paraId="3637EBEE" w14:textId="77777777" w:rsidTr="00B264BF">
        <w:trPr>
          <w:trHeight w:val="315"/>
          <w:jc w:val="center"/>
        </w:trPr>
        <w:tc>
          <w:tcPr>
            <w:tcW w:w="3524" w:type="dxa"/>
            <w:tcBorders>
              <w:top w:val="nil"/>
              <w:left w:val="single" w:sz="8" w:space="0" w:color="auto"/>
              <w:bottom w:val="nil"/>
              <w:right w:val="nil"/>
            </w:tcBorders>
            <w:shd w:val="clear" w:color="auto" w:fill="auto"/>
            <w:noWrap/>
            <w:vAlign w:val="bottom"/>
            <w:hideMark/>
          </w:tcPr>
          <w:p w14:paraId="414A5F7E" w14:textId="65B0502D"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Retain</w:t>
            </w:r>
            <w:r w:rsidR="00FE0E7F">
              <w:rPr>
                <w:rFonts w:eastAsia="Times New Roman" w:cs="Times New Roman"/>
                <w:color w:val="000000"/>
                <w:sz w:val="22"/>
                <w:lang w:val="en-US"/>
              </w:rPr>
              <w:t>ed</w:t>
            </w:r>
            <w:r w:rsidRPr="00B264BF">
              <w:rPr>
                <w:rFonts w:eastAsia="Times New Roman" w:cs="Times New Roman"/>
                <w:color w:val="000000"/>
                <w:sz w:val="22"/>
                <w:lang w:val="en-US"/>
              </w:rPr>
              <w:t xml:space="preserve"> earnings (1 Jan 2019)</w:t>
            </w:r>
          </w:p>
        </w:tc>
        <w:tc>
          <w:tcPr>
            <w:tcW w:w="271" w:type="dxa"/>
            <w:tcBorders>
              <w:top w:val="nil"/>
              <w:left w:val="nil"/>
              <w:bottom w:val="nil"/>
              <w:right w:val="single" w:sz="8" w:space="0" w:color="auto"/>
            </w:tcBorders>
            <w:shd w:val="clear" w:color="auto" w:fill="auto"/>
            <w:noWrap/>
            <w:vAlign w:val="bottom"/>
            <w:hideMark/>
          </w:tcPr>
          <w:p w14:paraId="5D3E438E"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193" w:type="dxa"/>
            <w:tcBorders>
              <w:top w:val="nil"/>
              <w:left w:val="nil"/>
              <w:bottom w:val="nil"/>
              <w:right w:val="single" w:sz="8" w:space="0" w:color="auto"/>
            </w:tcBorders>
            <w:shd w:val="clear" w:color="auto" w:fill="auto"/>
            <w:noWrap/>
            <w:vAlign w:val="bottom"/>
            <w:hideMark/>
          </w:tcPr>
          <w:p w14:paraId="38B2962C"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xml:space="preserve">        8,380 </w:t>
            </w:r>
          </w:p>
        </w:tc>
      </w:tr>
      <w:tr w:rsidR="00B264BF" w:rsidRPr="00B264BF" w14:paraId="38B13FC6" w14:textId="77777777" w:rsidTr="00B264BF">
        <w:trPr>
          <w:trHeight w:val="300"/>
          <w:jc w:val="center"/>
        </w:trPr>
        <w:tc>
          <w:tcPr>
            <w:tcW w:w="3524" w:type="dxa"/>
            <w:tcBorders>
              <w:top w:val="nil"/>
              <w:left w:val="single" w:sz="8" w:space="0" w:color="auto"/>
              <w:bottom w:val="nil"/>
              <w:right w:val="nil"/>
            </w:tcBorders>
            <w:shd w:val="clear" w:color="auto" w:fill="auto"/>
            <w:noWrap/>
            <w:vAlign w:val="bottom"/>
            <w:hideMark/>
          </w:tcPr>
          <w:p w14:paraId="1A62CA0D"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Add: net profit</w:t>
            </w:r>
          </w:p>
        </w:tc>
        <w:tc>
          <w:tcPr>
            <w:tcW w:w="271" w:type="dxa"/>
            <w:tcBorders>
              <w:top w:val="nil"/>
              <w:left w:val="nil"/>
              <w:bottom w:val="nil"/>
              <w:right w:val="single" w:sz="8" w:space="0" w:color="auto"/>
            </w:tcBorders>
            <w:shd w:val="clear" w:color="auto" w:fill="auto"/>
            <w:noWrap/>
            <w:vAlign w:val="bottom"/>
            <w:hideMark/>
          </w:tcPr>
          <w:p w14:paraId="5AEE1E3A"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193" w:type="dxa"/>
            <w:tcBorders>
              <w:top w:val="nil"/>
              <w:left w:val="nil"/>
              <w:bottom w:val="nil"/>
              <w:right w:val="single" w:sz="8" w:space="0" w:color="auto"/>
            </w:tcBorders>
            <w:shd w:val="clear" w:color="auto" w:fill="auto"/>
            <w:noWrap/>
            <w:vAlign w:val="bottom"/>
            <w:hideMark/>
          </w:tcPr>
          <w:p w14:paraId="7C0A782D"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xml:space="preserve">        8,140 </w:t>
            </w:r>
          </w:p>
        </w:tc>
      </w:tr>
      <w:tr w:rsidR="00B264BF" w:rsidRPr="00B264BF" w14:paraId="338B8C0B" w14:textId="77777777" w:rsidTr="00B264BF">
        <w:trPr>
          <w:trHeight w:val="300"/>
          <w:jc w:val="center"/>
        </w:trPr>
        <w:tc>
          <w:tcPr>
            <w:tcW w:w="3524" w:type="dxa"/>
            <w:tcBorders>
              <w:top w:val="nil"/>
              <w:left w:val="single" w:sz="8" w:space="0" w:color="auto"/>
              <w:bottom w:val="nil"/>
              <w:right w:val="nil"/>
            </w:tcBorders>
            <w:shd w:val="clear" w:color="auto" w:fill="auto"/>
            <w:noWrap/>
            <w:vAlign w:val="bottom"/>
            <w:hideMark/>
          </w:tcPr>
          <w:p w14:paraId="46927DB9"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Less: Dividend paid</w:t>
            </w:r>
          </w:p>
        </w:tc>
        <w:tc>
          <w:tcPr>
            <w:tcW w:w="271" w:type="dxa"/>
            <w:tcBorders>
              <w:top w:val="nil"/>
              <w:left w:val="nil"/>
              <w:bottom w:val="nil"/>
              <w:right w:val="single" w:sz="8" w:space="0" w:color="auto"/>
            </w:tcBorders>
            <w:shd w:val="clear" w:color="auto" w:fill="auto"/>
            <w:noWrap/>
            <w:vAlign w:val="bottom"/>
            <w:hideMark/>
          </w:tcPr>
          <w:p w14:paraId="7CEDFC44"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w:t>
            </w:r>
          </w:p>
        </w:tc>
        <w:tc>
          <w:tcPr>
            <w:tcW w:w="1193" w:type="dxa"/>
            <w:tcBorders>
              <w:top w:val="nil"/>
              <w:left w:val="nil"/>
              <w:bottom w:val="single" w:sz="4" w:space="0" w:color="auto"/>
              <w:right w:val="single" w:sz="8" w:space="0" w:color="auto"/>
            </w:tcBorders>
            <w:shd w:val="clear" w:color="auto" w:fill="auto"/>
            <w:noWrap/>
            <w:vAlign w:val="bottom"/>
            <w:hideMark/>
          </w:tcPr>
          <w:p w14:paraId="50F3C9A4"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xml:space="preserve">           560 </w:t>
            </w:r>
          </w:p>
        </w:tc>
      </w:tr>
      <w:tr w:rsidR="00B264BF" w:rsidRPr="00B264BF" w14:paraId="036E350A" w14:textId="77777777" w:rsidTr="00B264BF">
        <w:trPr>
          <w:trHeight w:val="315"/>
          <w:jc w:val="center"/>
        </w:trPr>
        <w:tc>
          <w:tcPr>
            <w:tcW w:w="3795" w:type="dxa"/>
            <w:gridSpan w:val="2"/>
            <w:tcBorders>
              <w:top w:val="nil"/>
              <w:left w:val="single" w:sz="8" w:space="0" w:color="auto"/>
              <w:bottom w:val="single" w:sz="8" w:space="0" w:color="auto"/>
              <w:right w:val="single" w:sz="8" w:space="0" w:color="000000"/>
            </w:tcBorders>
            <w:shd w:val="clear" w:color="auto" w:fill="auto"/>
            <w:noWrap/>
            <w:vAlign w:val="bottom"/>
            <w:hideMark/>
          </w:tcPr>
          <w:p w14:paraId="0B885851" w14:textId="29054E0E" w:rsidR="00B264BF" w:rsidRPr="00B264BF" w:rsidRDefault="00FE0E7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Retain</w:t>
            </w:r>
            <w:r>
              <w:rPr>
                <w:rFonts w:eastAsia="Times New Roman" w:cs="Times New Roman"/>
                <w:color w:val="000000"/>
                <w:sz w:val="22"/>
                <w:lang w:val="en-US"/>
              </w:rPr>
              <w:t>ed</w:t>
            </w:r>
            <w:r w:rsidR="00B264BF" w:rsidRPr="00B264BF">
              <w:rPr>
                <w:rFonts w:eastAsia="Times New Roman" w:cs="Times New Roman"/>
                <w:color w:val="000000"/>
                <w:sz w:val="22"/>
                <w:lang w:val="en-US"/>
              </w:rPr>
              <w:t xml:space="preserve"> </w:t>
            </w:r>
            <w:r>
              <w:rPr>
                <w:rFonts w:eastAsia="Times New Roman" w:cs="Times New Roman"/>
                <w:color w:val="000000"/>
                <w:sz w:val="22"/>
                <w:lang w:val="en-US"/>
              </w:rPr>
              <w:t>E</w:t>
            </w:r>
            <w:r w:rsidR="00B264BF" w:rsidRPr="00B264BF">
              <w:rPr>
                <w:rFonts w:eastAsia="Times New Roman" w:cs="Times New Roman"/>
                <w:color w:val="000000"/>
                <w:sz w:val="22"/>
                <w:lang w:val="en-US"/>
              </w:rPr>
              <w:t>arnings (31 Dec 2019)</w:t>
            </w:r>
          </w:p>
        </w:tc>
        <w:tc>
          <w:tcPr>
            <w:tcW w:w="1193" w:type="dxa"/>
            <w:tcBorders>
              <w:top w:val="nil"/>
              <w:left w:val="nil"/>
              <w:bottom w:val="double" w:sz="6" w:space="0" w:color="auto"/>
              <w:right w:val="single" w:sz="8" w:space="0" w:color="auto"/>
            </w:tcBorders>
            <w:shd w:val="clear" w:color="auto" w:fill="auto"/>
            <w:noWrap/>
            <w:vAlign w:val="bottom"/>
            <w:hideMark/>
          </w:tcPr>
          <w:p w14:paraId="08B0D87F" w14:textId="77777777" w:rsidR="00B264BF" w:rsidRPr="00B264BF" w:rsidRDefault="00B264BF" w:rsidP="00B264BF">
            <w:pPr>
              <w:spacing w:after="0" w:line="240" w:lineRule="auto"/>
              <w:jc w:val="left"/>
              <w:rPr>
                <w:rFonts w:eastAsia="Times New Roman" w:cs="Times New Roman"/>
                <w:color w:val="000000"/>
                <w:sz w:val="22"/>
                <w:lang w:val="en-US"/>
              </w:rPr>
            </w:pPr>
            <w:r w:rsidRPr="00B264BF">
              <w:rPr>
                <w:rFonts w:eastAsia="Times New Roman" w:cs="Times New Roman"/>
                <w:color w:val="000000"/>
                <w:sz w:val="22"/>
                <w:lang w:val="en-US"/>
              </w:rPr>
              <w:t xml:space="preserve">     15,960 </w:t>
            </w:r>
          </w:p>
        </w:tc>
      </w:tr>
    </w:tbl>
    <w:p w14:paraId="17F67F29" w14:textId="262B9BA1" w:rsidR="00B264BF" w:rsidRDefault="00B264BF" w:rsidP="00A819E8">
      <w:pPr>
        <w:rPr>
          <w:b/>
          <w:bCs/>
        </w:rPr>
      </w:pPr>
    </w:p>
    <w:p w14:paraId="14D112CB" w14:textId="30400083" w:rsidR="00FE77BF" w:rsidRDefault="00FD018E" w:rsidP="00FE77BF">
      <w:pPr>
        <w:pStyle w:val="Heading1"/>
      </w:pPr>
      <w:bookmarkStart w:id="2" w:name="_Toc49022185"/>
      <w:r>
        <w:t>Answering Question 2</w:t>
      </w:r>
      <w:bookmarkEnd w:id="2"/>
    </w:p>
    <w:p w14:paraId="22606E2B" w14:textId="7E6420DB" w:rsidR="00FE77BF" w:rsidRPr="00786106" w:rsidRDefault="00FE77BF" w:rsidP="00FE77BF">
      <w:pPr>
        <w:jc w:val="center"/>
        <w:rPr>
          <w:b/>
          <w:bCs/>
          <w:sz w:val="28"/>
          <w:szCs w:val="24"/>
        </w:rPr>
      </w:pPr>
      <w:r w:rsidRPr="00786106">
        <w:rPr>
          <w:b/>
          <w:bCs/>
          <w:sz w:val="28"/>
          <w:szCs w:val="24"/>
        </w:rPr>
        <w:t>(a)</w:t>
      </w:r>
    </w:p>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6"/>
        <w:gridCol w:w="1541"/>
        <w:gridCol w:w="3531"/>
        <w:gridCol w:w="1813"/>
        <w:gridCol w:w="1602"/>
      </w:tblGrid>
      <w:tr w:rsidR="00FD018E" w:rsidRPr="007D2F6E" w14:paraId="6F6BFE92" w14:textId="77777777" w:rsidTr="00786106">
        <w:trPr>
          <w:trHeight w:val="141"/>
        </w:trPr>
        <w:tc>
          <w:tcPr>
            <w:tcW w:w="856" w:type="dxa"/>
            <w:shd w:val="clear" w:color="auto" w:fill="auto"/>
            <w:noWrap/>
            <w:vAlign w:val="center"/>
            <w:hideMark/>
          </w:tcPr>
          <w:p w14:paraId="44994989" w14:textId="77777777" w:rsidR="009D2503" w:rsidRPr="007D2F6E" w:rsidRDefault="009D2503" w:rsidP="009D2503">
            <w:pPr>
              <w:spacing w:after="0" w:line="240" w:lineRule="auto"/>
              <w:jc w:val="center"/>
              <w:rPr>
                <w:rFonts w:eastAsia="Times New Roman" w:cs="Times New Roman"/>
                <w:b/>
                <w:bCs/>
                <w:color w:val="000000"/>
                <w:sz w:val="22"/>
                <w:lang w:val="en-US"/>
              </w:rPr>
            </w:pPr>
            <w:r w:rsidRPr="007D2F6E">
              <w:rPr>
                <w:rFonts w:eastAsia="Times New Roman" w:cs="Times New Roman"/>
                <w:b/>
                <w:bCs/>
                <w:color w:val="000000"/>
                <w:sz w:val="22"/>
                <w:lang w:val="en-US"/>
              </w:rPr>
              <w:t>Sl. No.</w:t>
            </w:r>
          </w:p>
        </w:tc>
        <w:tc>
          <w:tcPr>
            <w:tcW w:w="1541" w:type="dxa"/>
            <w:shd w:val="clear" w:color="auto" w:fill="auto"/>
            <w:noWrap/>
            <w:vAlign w:val="center"/>
            <w:hideMark/>
          </w:tcPr>
          <w:p w14:paraId="47A6E4E3" w14:textId="77777777" w:rsidR="009D2503" w:rsidRPr="007D2F6E" w:rsidRDefault="009D2503" w:rsidP="009D2503">
            <w:pPr>
              <w:spacing w:after="0" w:line="240" w:lineRule="auto"/>
              <w:jc w:val="center"/>
              <w:rPr>
                <w:rFonts w:eastAsia="Times New Roman" w:cs="Times New Roman"/>
                <w:b/>
                <w:bCs/>
                <w:color w:val="000000"/>
                <w:sz w:val="22"/>
                <w:lang w:val="en-US"/>
              </w:rPr>
            </w:pPr>
            <w:r w:rsidRPr="007D2F6E">
              <w:rPr>
                <w:rFonts w:eastAsia="Times New Roman" w:cs="Times New Roman"/>
                <w:b/>
                <w:bCs/>
                <w:color w:val="000000"/>
                <w:sz w:val="22"/>
                <w:lang w:val="en-US"/>
              </w:rPr>
              <w:t>Name of Ratio</w:t>
            </w:r>
          </w:p>
        </w:tc>
        <w:tc>
          <w:tcPr>
            <w:tcW w:w="3531" w:type="dxa"/>
            <w:shd w:val="clear" w:color="auto" w:fill="auto"/>
            <w:noWrap/>
            <w:vAlign w:val="center"/>
            <w:hideMark/>
          </w:tcPr>
          <w:p w14:paraId="68A7A351" w14:textId="77777777" w:rsidR="009D2503" w:rsidRPr="007D2F6E" w:rsidRDefault="009D2503" w:rsidP="009D2503">
            <w:pPr>
              <w:spacing w:after="0" w:line="240" w:lineRule="auto"/>
              <w:jc w:val="center"/>
              <w:rPr>
                <w:rFonts w:eastAsia="Times New Roman" w:cs="Times New Roman"/>
                <w:b/>
                <w:bCs/>
                <w:color w:val="000000"/>
                <w:sz w:val="22"/>
                <w:lang w:val="en-US"/>
              </w:rPr>
            </w:pPr>
            <w:r w:rsidRPr="007D2F6E">
              <w:rPr>
                <w:rFonts w:eastAsia="Times New Roman" w:cs="Times New Roman"/>
                <w:b/>
                <w:bCs/>
                <w:color w:val="000000"/>
                <w:sz w:val="22"/>
                <w:lang w:val="en-US"/>
              </w:rPr>
              <w:t>Formula</w:t>
            </w:r>
          </w:p>
        </w:tc>
        <w:tc>
          <w:tcPr>
            <w:tcW w:w="1726" w:type="dxa"/>
            <w:shd w:val="clear" w:color="auto" w:fill="auto"/>
            <w:noWrap/>
            <w:vAlign w:val="center"/>
            <w:hideMark/>
          </w:tcPr>
          <w:p w14:paraId="023145E1" w14:textId="77777777" w:rsidR="009D2503" w:rsidRPr="007D2F6E" w:rsidRDefault="009D2503" w:rsidP="009D2503">
            <w:pPr>
              <w:spacing w:after="0" w:line="240" w:lineRule="auto"/>
              <w:jc w:val="center"/>
              <w:rPr>
                <w:rFonts w:eastAsia="Times New Roman" w:cs="Times New Roman"/>
                <w:b/>
                <w:bCs/>
                <w:color w:val="000000"/>
                <w:sz w:val="22"/>
                <w:lang w:val="en-US"/>
              </w:rPr>
            </w:pPr>
            <w:r w:rsidRPr="007D2F6E">
              <w:rPr>
                <w:rFonts w:eastAsia="Times New Roman" w:cs="Times New Roman"/>
                <w:b/>
                <w:bCs/>
                <w:color w:val="000000"/>
                <w:sz w:val="22"/>
                <w:lang w:val="en-US"/>
              </w:rPr>
              <w:t>2018</w:t>
            </w:r>
          </w:p>
        </w:tc>
        <w:tc>
          <w:tcPr>
            <w:tcW w:w="1526" w:type="dxa"/>
            <w:shd w:val="clear" w:color="auto" w:fill="auto"/>
            <w:noWrap/>
            <w:vAlign w:val="center"/>
            <w:hideMark/>
          </w:tcPr>
          <w:p w14:paraId="375267FC" w14:textId="77777777" w:rsidR="009D2503" w:rsidRPr="007D2F6E" w:rsidRDefault="009D2503" w:rsidP="009D2503">
            <w:pPr>
              <w:spacing w:after="0" w:line="240" w:lineRule="auto"/>
              <w:jc w:val="center"/>
              <w:rPr>
                <w:rFonts w:eastAsia="Times New Roman" w:cs="Times New Roman"/>
                <w:b/>
                <w:bCs/>
                <w:color w:val="000000"/>
                <w:sz w:val="22"/>
                <w:lang w:val="en-US"/>
              </w:rPr>
            </w:pPr>
            <w:r w:rsidRPr="007D2F6E">
              <w:rPr>
                <w:rFonts w:eastAsia="Times New Roman" w:cs="Times New Roman"/>
                <w:b/>
                <w:bCs/>
                <w:color w:val="000000"/>
                <w:sz w:val="22"/>
                <w:lang w:val="en-US"/>
              </w:rPr>
              <w:t>2019</w:t>
            </w:r>
          </w:p>
        </w:tc>
      </w:tr>
      <w:tr w:rsidR="00FD018E" w:rsidRPr="009D2503" w14:paraId="77E4E0B1" w14:textId="77777777" w:rsidTr="00786106">
        <w:trPr>
          <w:trHeight w:val="1272"/>
        </w:trPr>
        <w:tc>
          <w:tcPr>
            <w:tcW w:w="856" w:type="dxa"/>
            <w:shd w:val="clear" w:color="auto" w:fill="auto"/>
            <w:noWrap/>
            <w:vAlign w:val="center"/>
            <w:hideMark/>
          </w:tcPr>
          <w:p w14:paraId="1D121795"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t>1</w:t>
            </w:r>
          </w:p>
        </w:tc>
        <w:tc>
          <w:tcPr>
            <w:tcW w:w="1541" w:type="dxa"/>
            <w:shd w:val="clear" w:color="auto" w:fill="auto"/>
            <w:noWrap/>
            <w:vAlign w:val="center"/>
            <w:hideMark/>
          </w:tcPr>
          <w:p w14:paraId="5A1F825F"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Return on Capital Employed</w:t>
            </w:r>
          </w:p>
        </w:tc>
        <w:tc>
          <w:tcPr>
            <w:tcW w:w="3531" w:type="dxa"/>
            <w:shd w:val="clear" w:color="auto" w:fill="auto"/>
            <w:noWrap/>
            <w:vAlign w:val="center"/>
            <w:hideMark/>
          </w:tcPr>
          <w:p w14:paraId="05D96F26" w14:textId="3BB9D99C" w:rsidR="009D2503" w:rsidRPr="009D2503" w:rsidRDefault="0095783E" w:rsidP="009D2503">
            <w:pPr>
              <w:spacing w:after="0" w:line="240" w:lineRule="auto"/>
              <w:jc w:val="center"/>
              <w:rPr>
                <w:rFonts w:eastAsia="Times New Roman" w:cs="Times New Roman"/>
                <w:color w:val="000000"/>
                <w:sz w:val="22"/>
                <w:lang w:val="en-US"/>
              </w:rPr>
            </w:pPr>
            <m:oMathPara>
              <m:oMath>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EBIT</m:t>
                    </m:r>
                  </m:num>
                  <m:den>
                    <m:r>
                      <w:rPr>
                        <w:rFonts w:ascii="Cambria Math" w:eastAsia="Times New Roman" w:hAnsi="Cambria Math" w:cs="Times New Roman"/>
                        <w:color w:val="000000"/>
                        <w:sz w:val="22"/>
                        <w:lang w:val="en-US"/>
                      </w:rPr>
                      <m:t>Total Assets -Current Liability</m:t>
                    </m:r>
                  </m:den>
                </m:f>
              </m:oMath>
            </m:oMathPara>
          </w:p>
        </w:tc>
        <w:tc>
          <w:tcPr>
            <w:tcW w:w="1726" w:type="dxa"/>
            <w:shd w:val="clear" w:color="auto" w:fill="auto"/>
            <w:noWrap/>
            <w:vAlign w:val="center"/>
            <w:hideMark/>
          </w:tcPr>
          <w:p w14:paraId="558D1670" w14:textId="77777777" w:rsidR="009D2503" w:rsidRPr="00FD018E" w:rsidRDefault="00FD018E"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29.7</m:t>
                    </m:r>
                  </m:num>
                  <m:den>
                    <m:r>
                      <w:rPr>
                        <w:rFonts w:ascii="Cambria Math" w:eastAsia="Times New Roman" w:hAnsi="Cambria Math" w:cs="Times New Roman"/>
                        <w:color w:val="000000"/>
                        <w:sz w:val="22"/>
                        <w:lang w:val="en-US"/>
                      </w:rPr>
                      <m:t>293.8-148.4</m:t>
                    </m:r>
                  </m:den>
                </m:f>
              </m:oMath>
            </m:oMathPara>
          </w:p>
          <w:p w14:paraId="3FF609C8" w14:textId="77777777" w:rsidR="00FD018E" w:rsidRPr="00FD018E" w:rsidRDefault="00FD018E" w:rsidP="009D2503">
            <w:pPr>
              <w:spacing w:after="0" w:line="240" w:lineRule="auto"/>
              <w:jc w:val="center"/>
              <w:rPr>
                <w:rFonts w:eastAsia="Times New Roman" w:cs="Times New Roman"/>
                <w:color w:val="000000"/>
                <w:sz w:val="22"/>
                <w:lang w:val="en-US"/>
              </w:rPr>
            </w:pPr>
          </w:p>
          <w:p w14:paraId="0189C938" w14:textId="15C8F9A3" w:rsidR="00FD018E" w:rsidRPr="007D2F6E" w:rsidRDefault="007D2F6E" w:rsidP="009D2503">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=0.20</m:t>
                </m:r>
              </m:oMath>
            </m:oMathPara>
          </w:p>
        </w:tc>
        <w:tc>
          <w:tcPr>
            <w:tcW w:w="1526" w:type="dxa"/>
            <w:shd w:val="clear" w:color="auto" w:fill="auto"/>
            <w:noWrap/>
            <w:vAlign w:val="center"/>
            <w:hideMark/>
          </w:tcPr>
          <w:p w14:paraId="127EFC44" w14:textId="7E3856A9" w:rsidR="00FD018E" w:rsidRPr="00FD018E" w:rsidRDefault="00FD018E" w:rsidP="00FD018E">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23</m:t>
                    </m:r>
                  </m:num>
                  <m:den>
                    <m:r>
                      <w:rPr>
                        <w:rFonts w:ascii="Cambria Math" w:eastAsia="Times New Roman" w:hAnsi="Cambria Math" w:cs="Times New Roman"/>
                        <w:color w:val="000000"/>
                        <w:sz w:val="22"/>
                        <w:lang w:val="en-US"/>
                      </w:rPr>
                      <m:t>286.1-151</m:t>
                    </m:r>
                  </m:den>
                </m:f>
              </m:oMath>
            </m:oMathPara>
          </w:p>
          <w:p w14:paraId="52619A83" w14:textId="05717D05" w:rsidR="00FD018E" w:rsidRDefault="00FD018E" w:rsidP="00FD018E">
            <w:pPr>
              <w:spacing w:after="0" w:line="240" w:lineRule="auto"/>
              <w:jc w:val="center"/>
              <w:rPr>
                <w:rFonts w:eastAsia="Times New Roman" w:cs="Times New Roman"/>
                <w:color w:val="000000"/>
                <w:sz w:val="22"/>
                <w:lang w:val="en-US"/>
              </w:rPr>
            </w:pPr>
          </w:p>
          <w:p w14:paraId="6DD5CBBB" w14:textId="36BFB430"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=0.17</m:t>
                </m:r>
              </m:oMath>
            </m:oMathPara>
          </w:p>
          <w:p w14:paraId="1DF9169A" w14:textId="761DD83C" w:rsidR="00FD018E" w:rsidRPr="009D2503" w:rsidRDefault="00FD018E" w:rsidP="009D2503">
            <w:pPr>
              <w:spacing w:after="0" w:line="240" w:lineRule="auto"/>
              <w:jc w:val="center"/>
              <w:rPr>
                <w:rFonts w:eastAsia="Times New Roman" w:cs="Times New Roman"/>
                <w:color w:val="000000"/>
                <w:sz w:val="22"/>
                <w:lang w:val="en-US"/>
              </w:rPr>
            </w:pPr>
          </w:p>
        </w:tc>
      </w:tr>
      <w:tr w:rsidR="00FD018E" w:rsidRPr="009D2503" w14:paraId="50D3B1C8" w14:textId="77777777" w:rsidTr="00786106">
        <w:trPr>
          <w:trHeight w:val="1272"/>
        </w:trPr>
        <w:tc>
          <w:tcPr>
            <w:tcW w:w="856" w:type="dxa"/>
            <w:shd w:val="clear" w:color="auto" w:fill="auto"/>
            <w:noWrap/>
            <w:vAlign w:val="center"/>
            <w:hideMark/>
          </w:tcPr>
          <w:p w14:paraId="228CEE56"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t>2</w:t>
            </w:r>
          </w:p>
        </w:tc>
        <w:tc>
          <w:tcPr>
            <w:tcW w:w="1541" w:type="dxa"/>
            <w:shd w:val="clear" w:color="auto" w:fill="auto"/>
            <w:noWrap/>
            <w:vAlign w:val="center"/>
            <w:hideMark/>
          </w:tcPr>
          <w:p w14:paraId="13A01710"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Return on Equity</w:t>
            </w:r>
          </w:p>
        </w:tc>
        <w:tc>
          <w:tcPr>
            <w:tcW w:w="3531" w:type="dxa"/>
            <w:shd w:val="clear" w:color="auto" w:fill="auto"/>
            <w:noWrap/>
            <w:vAlign w:val="center"/>
            <w:hideMark/>
          </w:tcPr>
          <w:p w14:paraId="7FA16EAA" w14:textId="7E0EB06D" w:rsidR="009D2503" w:rsidRPr="009D2503" w:rsidRDefault="0095783E" w:rsidP="009D2503">
            <w:pPr>
              <w:spacing w:after="0" w:line="240" w:lineRule="auto"/>
              <w:jc w:val="center"/>
              <w:rPr>
                <w:rFonts w:eastAsia="Times New Roman" w:cs="Times New Roman"/>
                <w:color w:val="000000"/>
                <w:sz w:val="22"/>
                <w:lang w:val="en-US"/>
              </w:rPr>
            </w:pPr>
            <m:oMathPara>
              <m:oMath>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Net Income</m:t>
                    </m:r>
                  </m:num>
                  <m:den>
                    <m:r>
                      <w:rPr>
                        <w:rFonts w:ascii="Cambria Math" w:eastAsia="Times New Roman" w:hAnsi="Cambria Math" w:cs="Times New Roman"/>
                        <w:color w:val="000000"/>
                        <w:sz w:val="22"/>
                        <w:lang w:val="en-US"/>
                      </w:rPr>
                      <m:t>Shareholde</m:t>
                    </m:r>
                    <m:sSup>
                      <m:sSupPr>
                        <m:ctrlPr>
                          <w:rPr>
                            <w:rFonts w:ascii="Cambria Math" w:eastAsia="Times New Roman" w:hAnsi="Cambria Math" w:cs="Times New Roman"/>
                            <w:i/>
                            <w:color w:val="000000"/>
                            <w:sz w:val="22"/>
                            <w:lang w:val="en-US"/>
                          </w:rPr>
                        </m:ctrlPr>
                      </m:sSupPr>
                      <m:e>
                        <m:r>
                          <w:rPr>
                            <w:rFonts w:ascii="Cambria Math" w:eastAsia="Times New Roman" w:hAnsi="Cambria Math" w:cs="Times New Roman"/>
                            <w:color w:val="000000"/>
                            <w:sz w:val="22"/>
                            <w:lang w:val="en-US"/>
                          </w:rPr>
                          <m:t>r</m:t>
                        </m:r>
                      </m:e>
                      <m:sup>
                        <m:r>
                          <w:rPr>
                            <w:rFonts w:ascii="Cambria Math" w:eastAsia="Times New Roman" w:hAnsi="Cambria Math" w:cs="Times New Roman"/>
                            <w:color w:val="000000"/>
                            <w:sz w:val="22"/>
                            <w:lang w:val="en-US"/>
                          </w:rPr>
                          <m:t>'</m:t>
                        </m:r>
                      </m:sup>
                    </m:sSup>
                    <m:r>
                      <w:rPr>
                        <w:rFonts w:ascii="Cambria Math" w:eastAsia="Times New Roman" w:hAnsi="Cambria Math" w:cs="Times New Roman"/>
                        <w:color w:val="000000"/>
                        <w:sz w:val="22"/>
                        <w:lang w:val="en-US"/>
                      </w:rPr>
                      <m:t>s Equity</m:t>
                    </m:r>
                  </m:den>
                </m:f>
              </m:oMath>
            </m:oMathPara>
          </w:p>
        </w:tc>
        <w:tc>
          <w:tcPr>
            <w:tcW w:w="1726" w:type="dxa"/>
            <w:shd w:val="clear" w:color="auto" w:fill="auto"/>
            <w:noWrap/>
            <w:vAlign w:val="center"/>
            <w:hideMark/>
          </w:tcPr>
          <w:p w14:paraId="57AEE253" w14:textId="77777777" w:rsidR="009D2503" w:rsidRPr="00FD018E" w:rsidRDefault="009D2503"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18.3</m:t>
                    </m:r>
                  </m:num>
                  <m:den>
                    <m:r>
                      <w:rPr>
                        <w:rFonts w:ascii="Cambria Math" w:eastAsia="Times New Roman" w:hAnsi="Cambria Math" w:cs="Times New Roman"/>
                        <w:color w:val="000000"/>
                        <w:sz w:val="22"/>
                        <w:lang w:val="en-US"/>
                      </w:rPr>
                      <m:t>80.3</m:t>
                    </m:r>
                  </m:den>
                </m:f>
              </m:oMath>
            </m:oMathPara>
          </w:p>
          <w:p w14:paraId="69F9A5CE" w14:textId="77777777" w:rsidR="00FD018E" w:rsidRPr="00FD018E" w:rsidRDefault="00FD018E" w:rsidP="00FD018E">
            <w:pPr>
              <w:spacing w:after="0" w:line="240" w:lineRule="auto"/>
              <w:jc w:val="center"/>
              <w:rPr>
                <w:rFonts w:eastAsia="Times New Roman" w:cs="Times New Roman"/>
                <w:color w:val="000000"/>
                <w:sz w:val="22"/>
                <w:lang w:val="en-US"/>
              </w:rPr>
            </w:pPr>
          </w:p>
          <w:p w14:paraId="6F1F7640" w14:textId="7CE96097"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=0.23</m:t>
                </m:r>
              </m:oMath>
            </m:oMathPara>
          </w:p>
        </w:tc>
        <w:tc>
          <w:tcPr>
            <w:tcW w:w="1526" w:type="dxa"/>
            <w:shd w:val="clear" w:color="auto" w:fill="auto"/>
            <w:noWrap/>
            <w:vAlign w:val="center"/>
            <w:hideMark/>
          </w:tcPr>
          <w:p w14:paraId="6199CDCE" w14:textId="77777777" w:rsidR="00FD018E" w:rsidRPr="00FD018E" w:rsidRDefault="00FD018E" w:rsidP="00FD018E">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12.9</m:t>
                    </m:r>
                  </m:num>
                  <m:den>
                    <m:r>
                      <w:rPr>
                        <w:rFonts w:ascii="Cambria Math" w:eastAsia="Times New Roman" w:hAnsi="Cambria Math" w:cs="Times New Roman"/>
                        <w:color w:val="000000"/>
                        <w:sz w:val="22"/>
                        <w:lang w:val="en-US"/>
                      </w:rPr>
                      <m:t>93.2</m:t>
                    </m:r>
                  </m:den>
                </m:f>
              </m:oMath>
            </m:oMathPara>
          </w:p>
          <w:p w14:paraId="1D13D63D" w14:textId="77777777" w:rsidR="00FD018E" w:rsidRDefault="00FD018E" w:rsidP="00FD018E">
            <w:pPr>
              <w:spacing w:after="0" w:line="240" w:lineRule="auto"/>
              <w:jc w:val="center"/>
              <w:rPr>
                <w:rFonts w:eastAsia="Times New Roman" w:cs="Times New Roman"/>
                <w:color w:val="000000"/>
                <w:sz w:val="22"/>
                <w:lang w:val="en-US"/>
              </w:rPr>
            </w:pPr>
          </w:p>
          <w:p w14:paraId="25087741" w14:textId="15A7C9D5"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=0.14</m:t>
                </m:r>
              </m:oMath>
            </m:oMathPara>
          </w:p>
        </w:tc>
      </w:tr>
      <w:tr w:rsidR="00FD018E" w:rsidRPr="009D2503" w14:paraId="526D9261" w14:textId="77777777" w:rsidTr="00786106">
        <w:trPr>
          <w:trHeight w:val="1272"/>
        </w:trPr>
        <w:tc>
          <w:tcPr>
            <w:tcW w:w="856" w:type="dxa"/>
            <w:shd w:val="clear" w:color="auto" w:fill="auto"/>
            <w:noWrap/>
            <w:vAlign w:val="center"/>
            <w:hideMark/>
          </w:tcPr>
          <w:p w14:paraId="64583632"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t>3</w:t>
            </w:r>
          </w:p>
        </w:tc>
        <w:tc>
          <w:tcPr>
            <w:tcW w:w="1541" w:type="dxa"/>
            <w:shd w:val="clear" w:color="auto" w:fill="auto"/>
            <w:noWrap/>
            <w:vAlign w:val="center"/>
            <w:hideMark/>
          </w:tcPr>
          <w:p w14:paraId="272415A0"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EPS</w:t>
            </w:r>
          </w:p>
        </w:tc>
        <w:tc>
          <w:tcPr>
            <w:tcW w:w="3531" w:type="dxa"/>
            <w:shd w:val="clear" w:color="auto" w:fill="auto"/>
            <w:noWrap/>
            <w:vAlign w:val="center"/>
            <w:hideMark/>
          </w:tcPr>
          <w:p w14:paraId="2E5E5F76" w14:textId="53D666F8" w:rsidR="009D2503" w:rsidRPr="009D2503" w:rsidRDefault="0095783E" w:rsidP="009D2503">
            <w:pPr>
              <w:spacing w:after="0" w:line="240" w:lineRule="auto"/>
              <w:jc w:val="center"/>
              <w:rPr>
                <w:rFonts w:eastAsia="Times New Roman" w:cs="Times New Roman"/>
                <w:color w:val="000000"/>
                <w:sz w:val="22"/>
                <w:lang w:val="en-US"/>
              </w:rPr>
            </w:pPr>
            <m:oMathPara>
              <m:oMath>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Net Income</m:t>
                    </m:r>
                  </m:num>
                  <m:den>
                    <m:r>
                      <w:rPr>
                        <w:rFonts w:ascii="Cambria Math" w:eastAsia="Times New Roman" w:hAnsi="Cambria Math" w:cs="Times New Roman"/>
                        <w:color w:val="000000"/>
                        <w:sz w:val="22"/>
                        <w:lang w:val="en-US"/>
                      </w:rPr>
                      <m:t>number of outstanding shares</m:t>
                    </m:r>
                  </m:den>
                </m:f>
              </m:oMath>
            </m:oMathPara>
          </w:p>
        </w:tc>
        <w:tc>
          <w:tcPr>
            <w:tcW w:w="1726" w:type="dxa"/>
            <w:shd w:val="clear" w:color="auto" w:fill="auto"/>
            <w:noWrap/>
            <w:vAlign w:val="center"/>
            <w:hideMark/>
          </w:tcPr>
          <w:p w14:paraId="477CECD8" w14:textId="77777777" w:rsidR="009D2503" w:rsidRPr="00FD018E" w:rsidRDefault="00FD018E"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18.3</m:t>
                    </m:r>
                  </m:num>
                  <m:den>
                    <m:r>
                      <w:rPr>
                        <w:rFonts w:ascii="Cambria Math" w:eastAsia="Times New Roman" w:hAnsi="Cambria Math" w:cs="Times New Roman"/>
                        <w:color w:val="000000"/>
                        <w:sz w:val="22"/>
                        <w:lang w:val="en-US"/>
                      </w:rPr>
                      <m:t>17.8</m:t>
                    </m:r>
                  </m:den>
                </m:f>
              </m:oMath>
            </m:oMathPara>
          </w:p>
          <w:p w14:paraId="1EABDD72" w14:textId="77777777" w:rsidR="00FD018E" w:rsidRDefault="00FD018E" w:rsidP="009D2503">
            <w:pPr>
              <w:spacing w:after="0" w:line="240" w:lineRule="auto"/>
              <w:jc w:val="center"/>
              <w:rPr>
                <w:rFonts w:eastAsia="Times New Roman" w:cs="Times New Roman"/>
                <w:color w:val="000000"/>
                <w:sz w:val="22"/>
                <w:lang w:val="en-US"/>
              </w:rPr>
            </w:pPr>
          </w:p>
          <w:p w14:paraId="7580FE84" w14:textId="54A6EC69"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=1.03</m:t>
                </m:r>
              </m:oMath>
            </m:oMathPara>
          </w:p>
        </w:tc>
        <w:tc>
          <w:tcPr>
            <w:tcW w:w="1526" w:type="dxa"/>
            <w:shd w:val="clear" w:color="auto" w:fill="auto"/>
            <w:noWrap/>
            <w:vAlign w:val="center"/>
            <w:hideMark/>
          </w:tcPr>
          <w:p w14:paraId="6686520D" w14:textId="77777777" w:rsidR="00FD018E" w:rsidRPr="00FD018E" w:rsidRDefault="00FD018E" w:rsidP="00FD018E">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12.9</m:t>
                    </m:r>
                  </m:num>
                  <m:den>
                    <m:r>
                      <w:rPr>
                        <w:rFonts w:ascii="Cambria Math" w:eastAsia="Times New Roman" w:hAnsi="Cambria Math" w:cs="Times New Roman"/>
                        <w:color w:val="000000"/>
                        <w:sz w:val="22"/>
                        <w:lang w:val="en-US"/>
                      </w:rPr>
                      <m:t>17.8</m:t>
                    </m:r>
                  </m:den>
                </m:f>
              </m:oMath>
            </m:oMathPara>
          </w:p>
          <w:p w14:paraId="7EB8CB35" w14:textId="77777777" w:rsidR="00FD018E" w:rsidRDefault="00FD018E" w:rsidP="00FD018E">
            <w:pPr>
              <w:spacing w:after="0" w:line="240" w:lineRule="auto"/>
              <w:jc w:val="center"/>
              <w:rPr>
                <w:rFonts w:eastAsia="Times New Roman" w:cs="Times New Roman"/>
                <w:color w:val="000000"/>
                <w:sz w:val="22"/>
                <w:lang w:val="en-US"/>
              </w:rPr>
            </w:pPr>
          </w:p>
          <w:p w14:paraId="70B1072F" w14:textId="3E0F52E3"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=0.72</m:t>
                </m:r>
              </m:oMath>
            </m:oMathPara>
          </w:p>
        </w:tc>
      </w:tr>
      <w:tr w:rsidR="00FD018E" w:rsidRPr="009D2503" w14:paraId="31B2B70F" w14:textId="77777777" w:rsidTr="00786106">
        <w:trPr>
          <w:trHeight w:val="1272"/>
        </w:trPr>
        <w:tc>
          <w:tcPr>
            <w:tcW w:w="856" w:type="dxa"/>
            <w:shd w:val="clear" w:color="auto" w:fill="auto"/>
            <w:noWrap/>
            <w:vAlign w:val="center"/>
            <w:hideMark/>
          </w:tcPr>
          <w:p w14:paraId="50957A44"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t>4</w:t>
            </w:r>
          </w:p>
        </w:tc>
        <w:tc>
          <w:tcPr>
            <w:tcW w:w="1541" w:type="dxa"/>
            <w:shd w:val="clear" w:color="auto" w:fill="auto"/>
            <w:noWrap/>
            <w:vAlign w:val="center"/>
            <w:hideMark/>
          </w:tcPr>
          <w:p w14:paraId="1180532E"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Gross Profit Margin</w:t>
            </w:r>
          </w:p>
        </w:tc>
        <w:tc>
          <w:tcPr>
            <w:tcW w:w="3531" w:type="dxa"/>
            <w:shd w:val="clear" w:color="auto" w:fill="auto"/>
            <w:noWrap/>
            <w:vAlign w:val="center"/>
            <w:hideMark/>
          </w:tcPr>
          <w:p w14:paraId="0303C256" w14:textId="248DFCEA" w:rsidR="009D2503" w:rsidRPr="009D2503" w:rsidRDefault="0095783E" w:rsidP="009D2503">
            <w:pPr>
              <w:spacing w:after="0" w:line="240" w:lineRule="auto"/>
              <w:jc w:val="center"/>
              <w:rPr>
                <w:rFonts w:eastAsia="Times New Roman" w:cs="Times New Roman"/>
                <w:color w:val="000000"/>
                <w:sz w:val="22"/>
                <w:lang w:val="en-US"/>
              </w:rPr>
            </w:pPr>
            <m:oMathPara>
              <m:oMath>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Gross Profit</m:t>
                    </m:r>
                  </m:num>
                  <m:den>
                    <m:r>
                      <w:rPr>
                        <w:rFonts w:ascii="Cambria Math" w:eastAsia="Times New Roman" w:hAnsi="Cambria Math" w:cs="Times New Roman"/>
                        <w:color w:val="000000"/>
                        <w:sz w:val="22"/>
                        <w:lang w:val="en-US"/>
                      </w:rPr>
                      <m:t>Revenue</m:t>
                    </m:r>
                  </m:den>
                </m:f>
              </m:oMath>
            </m:oMathPara>
          </w:p>
        </w:tc>
        <w:tc>
          <w:tcPr>
            <w:tcW w:w="1726" w:type="dxa"/>
            <w:shd w:val="clear" w:color="auto" w:fill="auto"/>
            <w:noWrap/>
            <w:vAlign w:val="center"/>
            <w:hideMark/>
          </w:tcPr>
          <w:p w14:paraId="623F86CC" w14:textId="77777777" w:rsidR="009D2503" w:rsidRPr="00FD018E" w:rsidRDefault="00FD018E"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186.9</m:t>
                    </m:r>
                  </m:num>
                  <m:den>
                    <m:r>
                      <w:rPr>
                        <w:rFonts w:ascii="Cambria Math" w:eastAsia="Times New Roman" w:hAnsi="Cambria Math" w:cs="Times New Roman"/>
                        <w:color w:val="000000"/>
                        <w:sz w:val="22"/>
                        <w:lang w:val="en-US"/>
                      </w:rPr>
                      <m:t>486.8</m:t>
                    </m:r>
                  </m:den>
                </m:f>
              </m:oMath>
            </m:oMathPara>
          </w:p>
          <w:p w14:paraId="72E619F5" w14:textId="77777777" w:rsidR="00FD018E" w:rsidRDefault="00FD018E" w:rsidP="009D2503">
            <w:pPr>
              <w:spacing w:after="0" w:line="240" w:lineRule="auto"/>
              <w:jc w:val="center"/>
              <w:rPr>
                <w:rFonts w:eastAsia="Times New Roman" w:cs="Times New Roman"/>
                <w:color w:val="000000"/>
                <w:sz w:val="22"/>
                <w:lang w:val="en-US"/>
              </w:rPr>
            </w:pPr>
          </w:p>
          <w:p w14:paraId="424320AE" w14:textId="1DCDC66D" w:rsidR="00FD018E" w:rsidRPr="007D2F6E" w:rsidRDefault="007D2F6E" w:rsidP="009D2503">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=0.38</m:t>
                </m:r>
              </m:oMath>
            </m:oMathPara>
          </w:p>
        </w:tc>
        <w:tc>
          <w:tcPr>
            <w:tcW w:w="1526" w:type="dxa"/>
            <w:shd w:val="clear" w:color="auto" w:fill="auto"/>
            <w:noWrap/>
            <w:vAlign w:val="center"/>
            <w:hideMark/>
          </w:tcPr>
          <w:p w14:paraId="229AA0D8" w14:textId="77777777" w:rsidR="00FD018E" w:rsidRPr="00FD018E" w:rsidRDefault="00FD018E" w:rsidP="00FD018E">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191.8</m:t>
                    </m:r>
                  </m:num>
                  <m:den>
                    <m:r>
                      <w:rPr>
                        <w:rFonts w:ascii="Cambria Math" w:eastAsia="Times New Roman" w:hAnsi="Cambria Math" w:cs="Times New Roman"/>
                        <w:color w:val="000000"/>
                        <w:sz w:val="22"/>
                        <w:lang w:val="en-US"/>
                      </w:rPr>
                      <m:t>501.3</m:t>
                    </m:r>
                  </m:den>
                </m:f>
              </m:oMath>
            </m:oMathPara>
          </w:p>
          <w:p w14:paraId="5E8CA35C" w14:textId="77777777" w:rsidR="00FD018E" w:rsidRDefault="00FD018E" w:rsidP="00FD018E">
            <w:pPr>
              <w:spacing w:after="0" w:line="240" w:lineRule="auto"/>
              <w:jc w:val="center"/>
              <w:rPr>
                <w:rFonts w:eastAsia="Times New Roman" w:cs="Times New Roman"/>
                <w:color w:val="000000"/>
                <w:sz w:val="22"/>
                <w:lang w:val="en-US"/>
              </w:rPr>
            </w:pPr>
          </w:p>
          <w:p w14:paraId="244978F9" w14:textId="01CE7632"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=0.38</m:t>
                </m:r>
              </m:oMath>
            </m:oMathPara>
          </w:p>
        </w:tc>
      </w:tr>
      <w:tr w:rsidR="00FD018E" w:rsidRPr="009D2503" w14:paraId="27792A80" w14:textId="77777777" w:rsidTr="00786106">
        <w:trPr>
          <w:trHeight w:val="1272"/>
        </w:trPr>
        <w:tc>
          <w:tcPr>
            <w:tcW w:w="856" w:type="dxa"/>
            <w:shd w:val="clear" w:color="auto" w:fill="auto"/>
            <w:noWrap/>
            <w:vAlign w:val="center"/>
            <w:hideMark/>
          </w:tcPr>
          <w:p w14:paraId="302582AE"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t>5</w:t>
            </w:r>
          </w:p>
        </w:tc>
        <w:tc>
          <w:tcPr>
            <w:tcW w:w="1541" w:type="dxa"/>
            <w:shd w:val="clear" w:color="auto" w:fill="auto"/>
            <w:noWrap/>
            <w:vAlign w:val="center"/>
            <w:hideMark/>
          </w:tcPr>
          <w:p w14:paraId="2A132AF3"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Asset Turnover</w:t>
            </w:r>
          </w:p>
        </w:tc>
        <w:tc>
          <w:tcPr>
            <w:tcW w:w="3531" w:type="dxa"/>
            <w:shd w:val="clear" w:color="auto" w:fill="auto"/>
            <w:noWrap/>
            <w:vAlign w:val="center"/>
            <w:hideMark/>
          </w:tcPr>
          <w:p w14:paraId="3C6368AC" w14:textId="2AACEAF1" w:rsidR="009D2503" w:rsidRPr="009D2503" w:rsidRDefault="0095783E" w:rsidP="009D2503">
            <w:pPr>
              <w:spacing w:after="0" w:line="240" w:lineRule="auto"/>
              <w:jc w:val="center"/>
              <w:rPr>
                <w:rFonts w:eastAsia="Times New Roman" w:cs="Times New Roman"/>
                <w:color w:val="000000"/>
                <w:sz w:val="22"/>
                <w:lang w:val="en-US"/>
              </w:rPr>
            </w:pPr>
            <m:oMathPara>
              <m:oMath>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Revenue</m:t>
                    </m:r>
                  </m:num>
                  <m:den>
                    <m:r>
                      <w:rPr>
                        <w:rFonts w:ascii="Cambria Math" w:eastAsia="Times New Roman" w:hAnsi="Cambria Math" w:cs="Times New Roman"/>
                        <w:color w:val="000000"/>
                        <w:sz w:val="22"/>
                        <w:lang w:val="en-US"/>
                      </w:rPr>
                      <m:t>Average Total Assets</m:t>
                    </m:r>
                  </m:den>
                </m:f>
              </m:oMath>
            </m:oMathPara>
          </w:p>
        </w:tc>
        <w:tc>
          <w:tcPr>
            <w:tcW w:w="1726" w:type="dxa"/>
            <w:shd w:val="clear" w:color="auto" w:fill="auto"/>
            <w:noWrap/>
            <w:vAlign w:val="center"/>
            <w:hideMark/>
          </w:tcPr>
          <w:p w14:paraId="60033E5D" w14:textId="77777777" w:rsidR="009D2503" w:rsidRPr="00FD018E" w:rsidRDefault="00FD018E"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501.3</m:t>
                    </m:r>
                  </m:num>
                  <m:den>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286.1+293.8</m:t>
                        </m:r>
                      </m:num>
                      <m:den>
                        <m:r>
                          <w:rPr>
                            <w:rFonts w:ascii="Cambria Math" w:eastAsia="Times New Roman" w:hAnsi="Cambria Math" w:cs="Times New Roman"/>
                            <w:color w:val="000000"/>
                            <w:sz w:val="22"/>
                            <w:lang w:val="en-US"/>
                          </w:rPr>
                          <m:t>2</m:t>
                        </m:r>
                      </m:den>
                    </m:f>
                  </m:den>
                </m:f>
              </m:oMath>
            </m:oMathPara>
          </w:p>
          <w:p w14:paraId="7C06A53E" w14:textId="77777777" w:rsidR="00FD018E" w:rsidRDefault="00FD018E" w:rsidP="009D2503">
            <w:pPr>
              <w:spacing w:after="0" w:line="240" w:lineRule="auto"/>
              <w:jc w:val="center"/>
              <w:rPr>
                <w:rFonts w:eastAsia="Times New Roman" w:cs="Times New Roman"/>
                <w:color w:val="000000"/>
                <w:sz w:val="22"/>
                <w:lang w:val="en-US"/>
              </w:rPr>
            </w:pPr>
          </w:p>
          <w:p w14:paraId="4CB35165" w14:textId="0E3AB6E7" w:rsidR="00FD018E" w:rsidRPr="007D2F6E" w:rsidRDefault="007D2F6E" w:rsidP="009D2503">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=1.73</m:t>
                </m:r>
              </m:oMath>
            </m:oMathPara>
          </w:p>
        </w:tc>
        <w:tc>
          <w:tcPr>
            <w:tcW w:w="1526" w:type="dxa"/>
            <w:shd w:val="clear" w:color="auto" w:fill="auto"/>
            <w:noWrap/>
            <w:vAlign w:val="center"/>
            <w:hideMark/>
          </w:tcPr>
          <w:p w14:paraId="16467167" w14:textId="49C44740" w:rsidR="009D2503" w:rsidRPr="009D2503" w:rsidRDefault="009D2503" w:rsidP="009D2503">
            <w:pPr>
              <w:spacing w:after="0" w:line="240" w:lineRule="auto"/>
              <w:jc w:val="center"/>
              <w:rPr>
                <w:rFonts w:eastAsia="Times New Roman" w:cs="Times New Roman"/>
                <w:color w:val="000000"/>
                <w:sz w:val="22"/>
                <w:lang w:val="en-US"/>
              </w:rPr>
            </w:pPr>
          </w:p>
        </w:tc>
      </w:tr>
      <w:tr w:rsidR="00FD018E" w:rsidRPr="009D2503" w14:paraId="2F487495" w14:textId="77777777" w:rsidTr="00786106">
        <w:trPr>
          <w:trHeight w:val="1272"/>
        </w:trPr>
        <w:tc>
          <w:tcPr>
            <w:tcW w:w="856" w:type="dxa"/>
            <w:shd w:val="clear" w:color="auto" w:fill="auto"/>
            <w:noWrap/>
            <w:vAlign w:val="center"/>
            <w:hideMark/>
          </w:tcPr>
          <w:p w14:paraId="6E603F2C"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lastRenderedPageBreak/>
              <w:t>6</w:t>
            </w:r>
          </w:p>
        </w:tc>
        <w:tc>
          <w:tcPr>
            <w:tcW w:w="1541" w:type="dxa"/>
            <w:shd w:val="clear" w:color="auto" w:fill="auto"/>
            <w:noWrap/>
            <w:vAlign w:val="center"/>
            <w:hideMark/>
          </w:tcPr>
          <w:p w14:paraId="7D64708B"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Stock Holding Period</w:t>
            </w:r>
          </w:p>
        </w:tc>
        <w:tc>
          <w:tcPr>
            <w:tcW w:w="3531" w:type="dxa"/>
            <w:shd w:val="clear" w:color="auto" w:fill="auto"/>
            <w:noWrap/>
            <w:vAlign w:val="center"/>
            <w:hideMark/>
          </w:tcPr>
          <w:p w14:paraId="113E848D" w14:textId="1FF0A926" w:rsidR="009D2503" w:rsidRPr="009D2503" w:rsidRDefault="0095783E" w:rsidP="009D2503">
            <w:pPr>
              <w:spacing w:after="0" w:line="240" w:lineRule="auto"/>
              <w:jc w:val="center"/>
              <w:rPr>
                <w:rFonts w:eastAsia="Times New Roman" w:cs="Times New Roman"/>
                <w:color w:val="000000"/>
                <w:sz w:val="22"/>
                <w:lang w:val="en-US"/>
              </w:rPr>
            </w:pPr>
            <m:oMathPara>
              <m:oMath>
                <m:d>
                  <m:dPr>
                    <m:ctrlPr>
                      <w:rPr>
                        <w:rFonts w:ascii="Cambria Math" w:eastAsia="Times New Roman" w:hAnsi="Cambria Math" w:cs="Times New Roman"/>
                        <w:i/>
                        <w:color w:val="000000"/>
                        <w:sz w:val="22"/>
                        <w:lang w:val="en-US"/>
                      </w:rPr>
                    </m:ctrlPr>
                  </m:dPr>
                  <m:e>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Inventory</m:t>
                        </m:r>
                      </m:num>
                      <m:den>
                        <m:r>
                          <w:rPr>
                            <w:rFonts w:ascii="Cambria Math" w:eastAsia="Times New Roman" w:hAnsi="Cambria Math" w:cs="Times New Roman"/>
                            <w:color w:val="000000"/>
                            <w:sz w:val="22"/>
                            <w:lang w:val="en-US"/>
                          </w:rPr>
                          <m:t>cost of goods sold</m:t>
                        </m:r>
                      </m:den>
                    </m:f>
                  </m:e>
                </m:d>
                <m:r>
                  <w:rPr>
                    <w:rFonts w:ascii="Cambria Math" w:eastAsia="Times New Roman" w:hAnsi="Cambria Math" w:cs="Times New Roman"/>
                    <w:color w:val="000000"/>
                    <w:sz w:val="22"/>
                    <w:lang w:val="en-US"/>
                  </w:rPr>
                  <m:t>*365</m:t>
                </m:r>
              </m:oMath>
            </m:oMathPara>
          </w:p>
        </w:tc>
        <w:tc>
          <w:tcPr>
            <w:tcW w:w="1726" w:type="dxa"/>
            <w:shd w:val="clear" w:color="auto" w:fill="auto"/>
            <w:noWrap/>
            <w:vAlign w:val="center"/>
            <w:hideMark/>
          </w:tcPr>
          <w:p w14:paraId="08288532" w14:textId="77777777" w:rsidR="009D2503" w:rsidRPr="00FD018E" w:rsidRDefault="00FD018E"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d>
                  <m:dPr>
                    <m:ctrlPr>
                      <w:rPr>
                        <w:rFonts w:ascii="Cambria Math" w:eastAsia="Times New Roman" w:hAnsi="Cambria Math" w:cs="Times New Roman"/>
                        <w:i/>
                        <w:color w:val="000000"/>
                        <w:sz w:val="22"/>
                        <w:lang w:val="en-US"/>
                      </w:rPr>
                    </m:ctrlPr>
                  </m:dPr>
                  <m:e>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41.1</m:t>
                        </m:r>
                      </m:num>
                      <m:den>
                        <m:r>
                          <w:rPr>
                            <w:rFonts w:ascii="Cambria Math" w:eastAsia="Times New Roman" w:hAnsi="Cambria Math" w:cs="Times New Roman"/>
                            <w:color w:val="000000"/>
                            <w:sz w:val="22"/>
                            <w:lang w:val="en-US"/>
                          </w:rPr>
                          <m:t>299.9</m:t>
                        </m:r>
                      </m:den>
                    </m:f>
                  </m:e>
                </m:d>
                <m:r>
                  <w:rPr>
                    <w:rFonts w:ascii="Cambria Math" w:eastAsia="Times New Roman" w:hAnsi="Cambria Math" w:cs="Times New Roman"/>
                    <w:color w:val="000000"/>
                    <w:sz w:val="22"/>
                    <w:lang w:val="en-US"/>
                  </w:rPr>
                  <m:t>*365</m:t>
                </m:r>
              </m:oMath>
            </m:oMathPara>
          </w:p>
          <w:p w14:paraId="7C97ACB2" w14:textId="77777777" w:rsidR="00FD018E" w:rsidRDefault="00FD018E" w:rsidP="009D2503">
            <w:pPr>
              <w:spacing w:after="0" w:line="240" w:lineRule="auto"/>
              <w:jc w:val="center"/>
              <w:rPr>
                <w:rFonts w:eastAsia="Times New Roman" w:cs="Times New Roman"/>
                <w:color w:val="000000"/>
                <w:sz w:val="22"/>
                <w:lang w:val="en-US"/>
              </w:rPr>
            </w:pPr>
          </w:p>
          <w:p w14:paraId="266FD909" w14:textId="0FCB55B7" w:rsidR="00FD018E" w:rsidRPr="007D2F6E" w:rsidRDefault="007D2F6E" w:rsidP="009D2503">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=50.02</m:t>
                </m:r>
              </m:oMath>
            </m:oMathPara>
          </w:p>
        </w:tc>
        <w:tc>
          <w:tcPr>
            <w:tcW w:w="1526" w:type="dxa"/>
            <w:shd w:val="clear" w:color="auto" w:fill="auto"/>
            <w:noWrap/>
            <w:vAlign w:val="center"/>
            <w:hideMark/>
          </w:tcPr>
          <w:p w14:paraId="5B8CEF2D" w14:textId="77777777" w:rsidR="00FD018E" w:rsidRPr="00FD018E" w:rsidRDefault="00FD018E" w:rsidP="00FD018E">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d>
                  <m:dPr>
                    <m:ctrlPr>
                      <w:rPr>
                        <w:rFonts w:ascii="Cambria Math" w:eastAsia="Times New Roman" w:hAnsi="Cambria Math" w:cs="Times New Roman"/>
                        <w:i/>
                        <w:color w:val="000000"/>
                        <w:sz w:val="22"/>
                        <w:lang w:val="en-US"/>
                      </w:rPr>
                    </m:ctrlPr>
                  </m:dPr>
                  <m:e>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38.8</m:t>
                        </m:r>
                      </m:num>
                      <m:den>
                        <m:r>
                          <w:rPr>
                            <w:rFonts w:ascii="Cambria Math" w:eastAsia="Times New Roman" w:hAnsi="Cambria Math" w:cs="Times New Roman"/>
                            <w:color w:val="000000"/>
                            <w:sz w:val="22"/>
                            <w:lang w:val="en-US"/>
                          </w:rPr>
                          <m:t>309.5</m:t>
                        </m:r>
                      </m:den>
                    </m:f>
                  </m:e>
                </m:d>
                <m:r>
                  <w:rPr>
                    <w:rFonts w:ascii="Cambria Math" w:eastAsia="Times New Roman" w:hAnsi="Cambria Math" w:cs="Times New Roman"/>
                    <w:color w:val="000000"/>
                    <w:sz w:val="22"/>
                    <w:lang w:val="en-US"/>
                  </w:rPr>
                  <m:t>*365</m:t>
                </m:r>
              </m:oMath>
            </m:oMathPara>
          </w:p>
          <w:p w14:paraId="1B7D83DA" w14:textId="77777777" w:rsidR="00FD018E" w:rsidRDefault="00FD018E" w:rsidP="00FD018E">
            <w:pPr>
              <w:spacing w:after="0" w:line="240" w:lineRule="auto"/>
              <w:jc w:val="center"/>
              <w:rPr>
                <w:rFonts w:eastAsia="Times New Roman" w:cs="Times New Roman"/>
                <w:color w:val="000000"/>
                <w:sz w:val="22"/>
                <w:lang w:val="en-US"/>
              </w:rPr>
            </w:pPr>
          </w:p>
          <w:p w14:paraId="2BE5F082" w14:textId="0B9579A0"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=45.76</m:t>
                </m:r>
              </m:oMath>
            </m:oMathPara>
          </w:p>
        </w:tc>
      </w:tr>
      <w:tr w:rsidR="00FD018E" w:rsidRPr="009D2503" w14:paraId="1E05B514" w14:textId="77777777" w:rsidTr="00786106">
        <w:trPr>
          <w:trHeight w:val="1272"/>
        </w:trPr>
        <w:tc>
          <w:tcPr>
            <w:tcW w:w="856" w:type="dxa"/>
            <w:shd w:val="clear" w:color="auto" w:fill="auto"/>
            <w:noWrap/>
            <w:vAlign w:val="center"/>
            <w:hideMark/>
          </w:tcPr>
          <w:p w14:paraId="09AD4B4E"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t>7</w:t>
            </w:r>
          </w:p>
        </w:tc>
        <w:tc>
          <w:tcPr>
            <w:tcW w:w="1541" w:type="dxa"/>
            <w:shd w:val="clear" w:color="auto" w:fill="auto"/>
            <w:noWrap/>
            <w:vAlign w:val="center"/>
            <w:hideMark/>
          </w:tcPr>
          <w:p w14:paraId="582E9446"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Debtors Collection Period</w:t>
            </w:r>
          </w:p>
        </w:tc>
        <w:tc>
          <w:tcPr>
            <w:tcW w:w="3531" w:type="dxa"/>
            <w:shd w:val="clear" w:color="auto" w:fill="auto"/>
            <w:noWrap/>
            <w:vAlign w:val="center"/>
            <w:hideMark/>
          </w:tcPr>
          <w:p w14:paraId="0DFB3054" w14:textId="194F3948" w:rsidR="009D2503" w:rsidRPr="009D2503" w:rsidRDefault="0095783E" w:rsidP="009D2503">
            <w:pPr>
              <w:spacing w:after="0" w:line="240" w:lineRule="auto"/>
              <w:jc w:val="center"/>
              <w:rPr>
                <w:rFonts w:eastAsia="Times New Roman" w:cs="Times New Roman"/>
                <w:color w:val="000000"/>
                <w:sz w:val="22"/>
                <w:lang w:val="en-US"/>
              </w:rPr>
            </w:pPr>
            <m:oMathPara>
              <m:oMath>
                <m:d>
                  <m:dPr>
                    <m:ctrlPr>
                      <w:rPr>
                        <w:rFonts w:ascii="Cambria Math" w:eastAsia="Times New Roman" w:hAnsi="Cambria Math" w:cs="Times New Roman"/>
                        <w:i/>
                        <w:color w:val="000000"/>
                        <w:sz w:val="22"/>
                        <w:lang w:val="en-US"/>
                      </w:rPr>
                    </m:ctrlPr>
                  </m:dPr>
                  <m:e>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Trade Receivables</m:t>
                        </m:r>
                      </m:num>
                      <m:den>
                        <m:r>
                          <w:rPr>
                            <w:rFonts w:ascii="Cambria Math" w:eastAsia="Times New Roman" w:hAnsi="Cambria Math" w:cs="Times New Roman"/>
                            <w:color w:val="000000"/>
                            <w:sz w:val="22"/>
                            <w:lang w:val="en-US"/>
                          </w:rPr>
                          <m:t>sales</m:t>
                        </m:r>
                      </m:den>
                    </m:f>
                  </m:e>
                </m:d>
                <m:r>
                  <w:rPr>
                    <w:rFonts w:ascii="Cambria Math" w:eastAsia="Times New Roman" w:hAnsi="Cambria Math" w:cs="Times New Roman"/>
                    <w:color w:val="000000"/>
                    <w:sz w:val="22"/>
                    <w:lang w:val="en-US"/>
                  </w:rPr>
                  <m:t>*365</m:t>
                </m:r>
              </m:oMath>
            </m:oMathPara>
          </w:p>
        </w:tc>
        <w:tc>
          <w:tcPr>
            <w:tcW w:w="1726" w:type="dxa"/>
            <w:shd w:val="clear" w:color="auto" w:fill="auto"/>
            <w:noWrap/>
            <w:vAlign w:val="center"/>
            <w:hideMark/>
          </w:tcPr>
          <w:p w14:paraId="716B5D4B" w14:textId="77777777" w:rsidR="009D2503" w:rsidRPr="00FD018E" w:rsidRDefault="00FD018E"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d>
                  <m:dPr>
                    <m:ctrlPr>
                      <w:rPr>
                        <w:rFonts w:ascii="Cambria Math" w:eastAsia="Times New Roman" w:hAnsi="Cambria Math" w:cs="Times New Roman"/>
                        <w:i/>
                        <w:color w:val="000000"/>
                        <w:sz w:val="22"/>
                        <w:lang w:val="en-US"/>
                      </w:rPr>
                    </m:ctrlPr>
                  </m:dPr>
                  <m:e>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114.7</m:t>
                        </m:r>
                      </m:num>
                      <m:den>
                        <m:r>
                          <w:rPr>
                            <w:rFonts w:ascii="Cambria Math" w:eastAsia="Times New Roman" w:hAnsi="Cambria Math" w:cs="Times New Roman"/>
                            <w:color w:val="000000"/>
                            <w:sz w:val="22"/>
                            <w:lang w:val="en-US"/>
                          </w:rPr>
                          <m:t>486.8</m:t>
                        </m:r>
                      </m:den>
                    </m:f>
                  </m:e>
                </m:d>
                <m:r>
                  <w:rPr>
                    <w:rFonts w:ascii="Cambria Math" w:eastAsia="Times New Roman" w:hAnsi="Cambria Math" w:cs="Times New Roman"/>
                    <w:color w:val="000000"/>
                    <w:sz w:val="22"/>
                    <w:lang w:val="en-US"/>
                  </w:rPr>
                  <m:t>*365</m:t>
                </m:r>
              </m:oMath>
            </m:oMathPara>
          </w:p>
          <w:p w14:paraId="3B716F41" w14:textId="77777777" w:rsidR="00FD018E" w:rsidRDefault="00FD018E" w:rsidP="009D2503">
            <w:pPr>
              <w:spacing w:after="0" w:line="240" w:lineRule="auto"/>
              <w:jc w:val="center"/>
              <w:rPr>
                <w:rFonts w:eastAsia="Times New Roman" w:cs="Times New Roman"/>
                <w:color w:val="000000"/>
                <w:sz w:val="22"/>
                <w:lang w:val="en-US"/>
              </w:rPr>
            </w:pPr>
          </w:p>
          <w:p w14:paraId="7879B365" w14:textId="5F5F8826"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=86.00</m:t>
                </m:r>
              </m:oMath>
            </m:oMathPara>
          </w:p>
        </w:tc>
        <w:tc>
          <w:tcPr>
            <w:tcW w:w="1526" w:type="dxa"/>
            <w:shd w:val="clear" w:color="auto" w:fill="auto"/>
            <w:noWrap/>
            <w:vAlign w:val="center"/>
            <w:hideMark/>
          </w:tcPr>
          <w:p w14:paraId="34433519" w14:textId="77777777" w:rsidR="00FD018E" w:rsidRPr="00FD018E" w:rsidRDefault="00FD018E" w:rsidP="00FD018E">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d>
                  <m:dPr>
                    <m:ctrlPr>
                      <w:rPr>
                        <w:rFonts w:ascii="Cambria Math" w:eastAsia="Times New Roman" w:hAnsi="Cambria Math" w:cs="Times New Roman"/>
                        <w:i/>
                        <w:color w:val="000000"/>
                        <w:sz w:val="22"/>
                        <w:lang w:val="en-US"/>
                      </w:rPr>
                    </m:ctrlPr>
                  </m:dPr>
                  <m:e>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114.9</m:t>
                        </m:r>
                      </m:num>
                      <m:den>
                        <m:r>
                          <w:rPr>
                            <w:rFonts w:ascii="Cambria Math" w:eastAsia="Times New Roman" w:hAnsi="Cambria Math" w:cs="Times New Roman"/>
                            <w:color w:val="000000"/>
                            <w:sz w:val="22"/>
                            <w:lang w:val="en-US"/>
                          </w:rPr>
                          <m:t>501.3</m:t>
                        </m:r>
                      </m:den>
                    </m:f>
                  </m:e>
                </m:d>
                <m:r>
                  <w:rPr>
                    <w:rFonts w:ascii="Cambria Math" w:eastAsia="Times New Roman" w:hAnsi="Cambria Math" w:cs="Times New Roman"/>
                    <w:color w:val="000000"/>
                    <w:sz w:val="22"/>
                    <w:lang w:val="en-US"/>
                  </w:rPr>
                  <m:t>*365</m:t>
                </m:r>
              </m:oMath>
            </m:oMathPara>
          </w:p>
          <w:p w14:paraId="18AD0469" w14:textId="77777777" w:rsidR="00FD018E" w:rsidRDefault="00FD018E" w:rsidP="00FD018E">
            <w:pPr>
              <w:spacing w:after="0" w:line="240" w:lineRule="auto"/>
              <w:jc w:val="center"/>
              <w:rPr>
                <w:rFonts w:eastAsia="Times New Roman" w:cs="Times New Roman"/>
                <w:color w:val="000000"/>
                <w:sz w:val="22"/>
                <w:lang w:val="en-US"/>
              </w:rPr>
            </w:pPr>
          </w:p>
          <w:p w14:paraId="6FE42253" w14:textId="160EB79B"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=83.66</m:t>
                </m:r>
              </m:oMath>
            </m:oMathPara>
          </w:p>
        </w:tc>
      </w:tr>
      <w:tr w:rsidR="00FD018E" w:rsidRPr="009D2503" w14:paraId="3175D22D" w14:textId="77777777" w:rsidTr="00786106">
        <w:trPr>
          <w:trHeight w:val="1272"/>
        </w:trPr>
        <w:tc>
          <w:tcPr>
            <w:tcW w:w="856" w:type="dxa"/>
            <w:shd w:val="clear" w:color="auto" w:fill="auto"/>
            <w:noWrap/>
            <w:vAlign w:val="center"/>
            <w:hideMark/>
          </w:tcPr>
          <w:p w14:paraId="5C007B88"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t>8</w:t>
            </w:r>
          </w:p>
        </w:tc>
        <w:tc>
          <w:tcPr>
            <w:tcW w:w="1541" w:type="dxa"/>
            <w:shd w:val="clear" w:color="auto" w:fill="auto"/>
            <w:noWrap/>
            <w:vAlign w:val="center"/>
            <w:hideMark/>
          </w:tcPr>
          <w:p w14:paraId="19900440"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Current Ratio</w:t>
            </w:r>
          </w:p>
        </w:tc>
        <w:tc>
          <w:tcPr>
            <w:tcW w:w="3531" w:type="dxa"/>
            <w:shd w:val="clear" w:color="auto" w:fill="auto"/>
            <w:noWrap/>
            <w:vAlign w:val="center"/>
            <w:hideMark/>
          </w:tcPr>
          <w:p w14:paraId="44FFB7AF" w14:textId="3E68BCD1" w:rsidR="009D2503" w:rsidRPr="009D2503" w:rsidRDefault="0095783E" w:rsidP="009D2503">
            <w:pPr>
              <w:spacing w:after="0" w:line="240" w:lineRule="auto"/>
              <w:jc w:val="center"/>
              <w:rPr>
                <w:rFonts w:eastAsia="Times New Roman" w:cs="Times New Roman"/>
                <w:color w:val="000000"/>
                <w:sz w:val="22"/>
                <w:lang w:val="en-US"/>
              </w:rPr>
            </w:pPr>
            <m:oMathPara>
              <m:oMath>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Current Assets</m:t>
                    </m:r>
                  </m:num>
                  <m:den>
                    <m:r>
                      <w:rPr>
                        <w:rFonts w:ascii="Cambria Math" w:eastAsia="Times New Roman" w:hAnsi="Cambria Math" w:cs="Times New Roman"/>
                        <w:color w:val="000000"/>
                        <w:sz w:val="22"/>
                        <w:lang w:val="en-US"/>
                      </w:rPr>
                      <m:t>Current Liabilities</m:t>
                    </m:r>
                  </m:den>
                </m:f>
              </m:oMath>
            </m:oMathPara>
          </w:p>
        </w:tc>
        <w:tc>
          <w:tcPr>
            <w:tcW w:w="1726" w:type="dxa"/>
            <w:shd w:val="clear" w:color="auto" w:fill="auto"/>
            <w:noWrap/>
            <w:vAlign w:val="center"/>
            <w:hideMark/>
          </w:tcPr>
          <w:p w14:paraId="713C1D6B" w14:textId="77777777" w:rsidR="009D2503" w:rsidRPr="00FD018E" w:rsidRDefault="00FD018E"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156.5</m:t>
                    </m:r>
                  </m:num>
                  <m:den>
                    <m:r>
                      <w:rPr>
                        <w:rFonts w:ascii="Cambria Math" w:eastAsia="Times New Roman" w:hAnsi="Cambria Math" w:cs="Times New Roman"/>
                        <w:color w:val="000000"/>
                        <w:sz w:val="22"/>
                        <w:lang w:val="en-US"/>
                      </w:rPr>
                      <m:t>148.4</m:t>
                    </m:r>
                  </m:den>
                </m:f>
              </m:oMath>
            </m:oMathPara>
          </w:p>
          <w:p w14:paraId="2E0131EF" w14:textId="77777777" w:rsidR="00FD018E" w:rsidRDefault="00FD018E" w:rsidP="009D2503">
            <w:pPr>
              <w:spacing w:after="0" w:line="240" w:lineRule="auto"/>
              <w:jc w:val="center"/>
              <w:rPr>
                <w:rFonts w:eastAsia="Times New Roman" w:cs="Times New Roman"/>
                <w:color w:val="000000"/>
                <w:sz w:val="22"/>
                <w:lang w:val="en-US"/>
              </w:rPr>
            </w:pPr>
          </w:p>
          <w:p w14:paraId="21368367" w14:textId="2451A254" w:rsidR="00FD018E" w:rsidRPr="007D2F6E" w:rsidRDefault="007D2F6E" w:rsidP="009D2503">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=1.05</m:t>
                </m:r>
              </m:oMath>
            </m:oMathPara>
          </w:p>
        </w:tc>
        <w:tc>
          <w:tcPr>
            <w:tcW w:w="1526" w:type="dxa"/>
            <w:shd w:val="clear" w:color="auto" w:fill="auto"/>
            <w:noWrap/>
            <w:vAlign w:val="center"/>
            <w:hideMark/>
          </w:tcPr>
          <w:p w14:paraId="6579B5DB" w14:textId="77777777" w:rsidR="00FD018E" w:rsidRPr="00FD018E" w:rsidRDefault="00FD018E" w:rsidP="00FD018E">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153.9</m:t>
                    </m:r>
                  </m:num>
                  <m:den>
                    <m:r>
                      <w:rPr>
                        <w:rFonts w:ascii="Cambria Math" w:eastAsia="Times New Roman" w:hAnsi="Cambria Math" w:cs="Times New Roman"/>
                        <w:color w:val="000000"/>
                        <w:sz w:val="22"/>
                        <w:lang w:val="en-US"/>
                      </w:rPr>
                      <m:t>151</m:t>
                    </m:r>
                  </m:den>
                </m:f>
              </m:oMath>
            </m:oMathPara>
          </w:p>
          <w:p w14:paraId="59F3D549" w14:textId="77777777" w:rsidR="00FD018E" w:rsidRDefault="00FD018E" w:rsidP="00FD018E">
            <w:pPr>
              <w:spacing w:after="0" w:line="240" w:lineRule="auto"/>
              <w:jc w:val="center"/>
              <w:rPr>
                <w:rFonts w:eastAsia="Times New Roman" w:cs="Times New Roman"/>
                <w:color w:val="000000"/>
                <w:sz w:val="22"/>
                <w:lang w:val="en-US"/>
              </w:rPr>
            </w:pPr>
          </w:p>
          <w:p w14:paraId="435BBD31" w14:textId="2E6E97A8"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=1.02</m:t>
                </m:r>
              </m:oMath>
            </m:oMathPara>
          </w:p>
        </w:tc>
      </w:tr>
      <w:tr w:rsidR="00FD018E" w:rsidRPr="009D2503" w14:paraId="3505D0CF" w14:textId="77777777" w:rsidTr="00786106">
        <w:trPr>
          <w:trHeight w:val="1272"/>
        </w:trPr>
        <w:tc>
          <w:tcPr>
            <w:tcW w:w="856" w:type="dxa"/>
            <w:shd w:val="clear" w:color="auto" w:fill="auto"/>
            <w:noWrap/>
            <w:vAlign w:val="center"/>
            <w:hideMark/>
          </w:tcPr>
          <w:p w14:paraId="100CC5DE"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t>9</w:t>
            </w:r>
          </w:p>
        </w:tc>
        <w:tc>
          <w:tcPr>
            <w:tcW w:w="1541" w:type="dxa"/>
            <w:shd w:val="clear" w:color="auto" w:fill="auto"/>
            <w:noWrap/>
            <w:vAlign w:val="center"/>
            <w:hideMark/>
          </w:tcPr>
          <w:p w14:paraId="550F8DFE"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Gearing</w:t>
            </w:r>
          </w:p>
        </w:tc>
        <w:tc>
          <w:tcPr>
            <w:tcW w:w="3531" w:type="dxa"/>
            <w:shd w:val="clear" w:color="auto" w:fill="auto"/>
            <w:noWrap/>
            <w:vAlign w:val="center"/>
            <w:hideMark/>
          </w:tcPr>
          <w:p w14:paraId="50C739E4" w14:textId="40C46800" w:rsidR="009D2503" w:rsidRPr="009D2503" w:rsidRDefault="0095783E" w:rsidP="009D2503">
            <w:pPr>
              <w:spacing w:after="0" w:line="240" w:lineRule="auto"/>
              <w:jc w:val="center"/>
              <w:rPr>
                <w:rFonts w:eastAsia="Times New Roman" w:cs="Times New Roman"/>
                <w:color w:val="000000"/>
                <w:sz w:val="22"/>
                <w:lang w:val="en-US"/>
              </w:rPr>
            </w:pPr>
            <m:oMathPara>
              <m:oMath>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Total Debt</m:t>
                    </m:r>
                  </m:num>
                  <m:den>
                    <m:r>
                      <w:rPr>
                        <w:rFonts w:ascii="Cambria Math" w:eastAsia="Times New Roman" w:hAnsi="Cambria Math" w:cs="Times New Roman"/>
                        <w:color w:val="000000"/>
                        <w:sz w:val="22"/>
                        <w:lang w:val="en-US"/>
                      </w:rPr>
                      <m:t>Total Equity</m:t>
                    </m:r>
                  </m:den>
                </m:f>
              </m:oMath>
            </m:oMathPara>
          </w:p>
        </w:tc>
        <w:tc>
          <w:tcPr>
            <w:tcW w:w="1726" w:type="dxa"/>
            <w:shd w:val="clear" w:color="auto" w:fill="auto"/>
            <w:noWrap/>
            <w:vAlign w:val="center"/>
            <w:hideMark/>
          </w:tcPr>
          <w:p w14:paraId="78051163" w14:textId="77777777" w:rsidR="009D2503" w:rsidRPr="00FD018E" w:rsidRDefault="00FD018E"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213.5</m:t>
                    </m:r>
                  </m:num>
                  <m:den>
                    <m:r>
                      <w:rPr>
                        <w:rFonts w:ascii="Cambria Math" w:eastAsia="Times New Roman" w:hAnsi="Cambria Math" w:cs="Times New Roman"/>
                        <w:color w:val="000000"/>
                        <w:sz w:val="22"/>
                        <w:lang w:val="en-US"/>
                      </w:rPr>
                      <m:t>80.3</m:t>
                    </m:r>
                  </m:den>
                </m:f>
              </m:oMath>
            </m:oMathPara>
          </w:p>
          <w:p w14:paraId="3D42088A" w14:textId="77777777" w:rsidR="00FD018E" w:rsidRDefault="00FD018E" w:rsidP="009D2503">
            <w:pPr>
              <w:spacing w:after="0" w:line="240" w:lineRule="auto"/>
              <w:jc w:val="center"/>
              <w:rPr>
                <w:rFonts w:eastAsia="Times New Roman" w:cs="Times New Roman"/>
                <w:color w:val="000000"/>
                <w:sz w:val="22"/>
                <w:lang w:val="en-US"/>
              </w:rPr>
            </w:pPr>
          </w:p>
          <w:p w14:paraId="0604B9E5" w14:textId="1FC9A764" w:rsidR="00FD018E" w:rsidRPr="007D2F6E" w:rsidRDefault="007D2F6E" w:rsidP="009D2503">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=2.66</m:t>
                </m:r>
              </m:oMath>
            </m:oMathPara>
          </w:p>
        </w:tc>
        <w:tc>
          <w:tcPr>
            <w:tcW w:w="1526" w:type="dxa"/>
            <w:shd w:val="clear" w:color="auto" w:fill="auto"/>
            <w:noWrap/>
            <w:vAlign w:val="center"/>
            <w:hideMark/>
          </w:tcPr>
          <w:p w14:paraId="6DFE0016" w14:textId="77777777" w:rsidR="00FD018E" w:rsidRPr="00FD018E" w:rsidRDefault="00FD018E" w:rsidP="00FD018E">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192.9</m:t>
                    </m:r>
                  </m:num>
                  <m:den>
                    <m:r>
                      <w:rPr>
                        <w:rFonts w:ascii="Cambria Math" w:eastAsia="Times New Roman" w:hAnsi="Cambria Math" w:cs="Times New Roman"/>
                        <w:color w:val="000000"/>
                        <w:sz w:val="22"/>
                        <w:lang w:val="en-US"/>
                      </w:rPr>
                      <m:t>93.2</m:t>
                    </m:r>
                  </m:den>
                </m:f>
              </m:oMath>
            </m:oMathPara>
          </w:p>
          <w:p w14:paraId="3C8DD928" w14:textId="77777777" w:rsidR="00FD018E" w:rsidRDefault="00FD018E" w:rsidP="00FD018E">
            <w:pPr>
              <w:spacing w:after="0" w:line="240" w:lineRule="auto"/>
              <w:jc w:val="center"/>
              <w:rPr>
                <w:rFonts w:eastAsia="Times New Roman" w:cs="Times New Roman"/>
                <w:color w:val="000000"/>
                <w:sz w:val="22"/>
                <w:lang w:val="en-US"/>
              </w:rPr>
            </w:pPr>
          </w:p>
          <w:p w14:paraId="7E5C4667" w14:textId="0CB62EBF"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=2.07</m:t>
                </m:r>
              </m:oMath>
            </m:oMathPara>
          </w:p>
        </w:tc>
      </w:tr>
      <w:tr w:rsidR="00FD018E" w:rsidRPr="009D2503" w14:paraId="3E35825C" w14:textId="77777777" w:rsidTr="00786106">
        <w:trPr>
          <w:trHeight w:val="1272"/>
        </w:trPr>
        <w:tc>
          <w:tcPr>
            <w:tcW w:w="856" w:type="dxa"/>
            <w:shd w:val="clear" w:color="auto" w:fill="auto"/>
            <w:noWrap/>
            <w:vAlign w:val="center"/>
            <w:hideMark/>
          </w:tcPr>
          <w:p w14:paraId="3B28648D" w14:textId="77777777" w:rsidR="009D2503" w:rsidRPr="009D2503" w:rsidRDefault="009D2503" w:rsidP="009D2503">
            <w:pPr>
              <w:spacing w:after="0" w:line="240" w:lineRule="auto"/>
              <w:jc w:val="center"/>
              <w:rPr>
                <w:rFonts w:eastAsia="Times New Roman" w:cs="Times New Roman"/>
                <w:color w:val="000000"/>
                <w:sz w:val="22"/>
                <w:lang w:val="en-US"/>
              </w:rPr>
            </w:pPr>
            <w:r w:rsidRPr="009D2503">
              <w:rPr>
                <w:rFonts w:eastAsia="Times New Roman" w:cs="Times New Roman"/>
                <w:color w:val="000000"/>
                <w:sz w:val="22"/>
                <w:lang w:val="en-US"/>
              </w:rPr>
              <w:t>10</w:t>
            </w:r>
          </w:p>
        </w:tc>
        <w:tc>
          <w:tcPr>
            <w:tcW w:w="1541" w:type="dxa"/>
            <w:shd w:val="clear" w:color="auto" w:fill="auto"/>
            <w:noWrap/>
            <w:vAlign w:val="center"/>
            <w:hideMark/>
          </w:tcPr>
          <w:p w14:paraId="17A6366A" w14:textId="77777777" w:rsidR="009D2503" w:rsidRPr="009D2503" w:rsidRDefault="009D2503" w:rsidP="007D2F6E">
            <w:pPr>
              <w:spacing w:after="0" w:line="240" w:lineRule="auto"/>
              <w:jc w:val="left"/>
              <w:rPr>
                <w:rFonts w:eastAsia="Times New Roman" w:cs="Times New Roman"/>
                <w:color w:val="000000"/>
                <w:sz w:val="22"/>
                <w:lang w:val="en-US"/>
              </w:rPr>
            </w:pPr>
            <w:r w:rsidRPr="009D2503">
              <w:rPr>
                <w:rFonts w:eastAsia="Times New Roman" w:cs="Times New Roman"/>
                <w:color w:val="000000"/>
                <w:sz w:val="22"/>
                <w:lang w:val="en-US"/>
              </w:rPr>
              <w:t>Interest Cover</w:t>
            </w:r>
          </w:p>
        </w:tc>
        <w:tc>
          <w:tcPr>
            <w:tcW w:w="3531" w:type="dxa"/>
            <w:shd w:val="clear" w:color="auto" w:fill="auto"/>
            <w:noWrap/>
            <w:vAlign w:val="center"/>
            <w:hideMark/>
          </w:tcPr>
          <w:p w14:paraId="5E823508" w14:textId="0EC63871" w:rsidR="009D2503" w:rsidRPr="009D2503" w:rsidRDefault="0095783E" w:rsidP="009D2503">
            <w:pPr>
              <w:spacing w:after="0" w:line="240" w:lineRule="auto"/>
              <w:jc w:val="center"/>
              <w:rPr>
                <w:rFonts w:eastAsia="Times New Roman" w:cs="Times New Roman"/>
                <w:color w:val="000000"/>
                <w:sz w:val="22"/>
                <w:lang w:val="en-US"/>
              </w:rPr>
            </w:pPr>
            <m:oMathPara>
              <m:oMath>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EBIT</m:t>
                    </m:r>
                  </m:num>
                  <m:den>
                    <m:r>
                      <w:rPr>
                        <w:rFonts w:ascii="Cambria Math" w:eastAsia="Times New Roman" w:hAnsi="Cambria Math" w:cs="Times New Roman"/>
                        <w:color w:val="000000"/>
                        <w:sz w:val="22"/>
                        <w:lang w:val="en-US"/>
                      </w:rPr>
                      <m:t>Interest Expense</m:t>
                    </m:r>
                  </m:den>
                </m:f>
              </m:oMath>
            </m:oMathPara>
          </w:p>
        </w:tc>
        <w:tc>
          <w:tcPr>
            <w:tcW w:w="1726" w:type="dxa"/>
            <w:shd w:val="clear" w:color="auto" w:fill="auto"/>
            <w:noWrap/>
            <w:vAlign w:val="center"/>
            <w:hideMark/>
          </w:tcPr>
          <w:p w14:paraId="235BB32A" w14:textId="77777777" w:rsidR="009D2503" w:rsidRPr="00FD018E" w:rsidRDefault="00FD018E" w:rsidP="009D2503">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29.7</m:t>
                    </m:r>
                  </m:num>
                  <m:den>
                    <m:r>
                      <w:rPr>
                        <w:rFonts w:ascii="Cambria Math" w:eastAsia="Times New Roman" w:hAnsi="Cambria Math" w:cs="Times New Roman"/>
                        <w:color w:val="000000"/>
                        <w:sz w:val="22"/>
                        <w:lang w:val="en-US"/>
                      </w:rPr>
                      <m:t>3.5</m:t>
                    </m:r>
                  </m:den>
                </m:f>
              </m:oMath>
            </m:oMathPara>
          </w:p>
          <w:p w14:paraId="48931051" w14:textId="77777777" w:rsidR="00FD018E" w:rsidRDefault="00FD018E" w:rsidP="009D2503">
            <w:pPr>
              <w:spacing w:after="0" w:line="240" w:lineRule="auto"/>
              <w:jc w:val="center"/>
              <w:rPr>
                <w:rFonts w:eastAsia="Times New Roman" w:cs="Times New Roman"/>
                <w:color w:val="000000"/>
                <w:sz w:val="22"/>
                <w:lang w:val="en-US"/>
              </w:rPr>
            </w:pPr>
          </w:p>
          <w:p w14:paraId="44395A69" w14:textId="7A85814E" w:rsidR="00FD018E" w:rsidRPr="007D2F6E" w:rsidRDefault="007D2F6E" w:rsidP="009D2503">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=8.49</m:t>
                </m:r>
              </m:oMath>
            </m:oMathPara>
          </w:p>
        </w:tc>
        <w:tc>
          <w:tcPr>
            <w:tcW w:w="1526" w:type="dxa"/>
            <w:shd w:val="clear" w:color="auto" w:fill="auto"/>
            <w:noWrap/>
            <w:vAlign w:val="center"/>
            <w:hideMark/>
          </w:tcPr>
          <w:p w14:paraId="18E460DC" w14:textId="77777777" w:rsidR="00FD018E" w:rsidRPr="00FD018E" w:rsidRDefault="00FD018E" w:rsidP="00FD018E">
            <w:pPr>
              <w:spacing w:after="0" w:line="240" w:lineRule="auto"/>
              <w:jc w:val="center"/>
              <w:rPr>
                <w:rFonts w:eastAsia="Times New Roman" w:cs="Times New Roman"/>
                <w:color w:val="000000"/>
                <w:sz w:val="22"/>
                <w:lang w:val="en-US"/>
              </w:rPr>
            </w:pPr>
            <m:oMathPara>
              <m:oMath>
                <m:r>
                  <w:rPr>
                    <w:rFonts w:ascii="Cambria Math" w:eastAsia="Times New Roman" w:hAnsi="Cambria Math" w:cs="Times New Roman"/>
                    <w:color w:val="000000"/>
                    <w:sz w:val="22"/>
                    <w:lang w:val="en-US"/>
                  </w:rPr>
                  <m:t>=</m:t>
                </m:r>
                <m:f>
                  <m:fPr>
                    <m:ctrlPr>
                      <w:rPr>
                        <w:rFonts w:ascii="Cambria Math" w:eastAsia="Times New Roman" w:hAnsi="Cambria Math" w:cs="Times New Roman"/>
                        <w:i/>
                        <w:color w:val="000000"/>
                        <w:sz w:val="22"/>
                        <w:lang w:val="en-US"/>
                      </w:rPr>
                    </m:ctrlPr>
                  </m:fPr>
                  <m:num>
                    <m:r>
                      <w:rPr>
                        <w:rFonts w:ascii="Cambria Math" w:eastAsia="Times New Roman" w:hAnsi="Cambria Math" w:cs="Times New Roman"/>
                        <w:color w:val="000000"/>
                        <w:sz w:val="22"/>
                        <w:lang w:val="en-US"/>
                      </w:rPr>
                      <m:t>23</m:t>
                    </m:r>
                  </m:num>
                  <m:den>
                    <m:r>
                      <w:rPr>
                        <w:rFonts w:ascii="Cambria Math" w:eastAsia="Times New Roman" w:hAnsi="Cambria Math" w:cs="Times New Roman"/>
                        <w:color w:val="000000"/>
                        <w:sz w:val="22"/>
                        <w:lang w:val="en-US"/>
                      </w:rPr>
                      <m:t>0.2</m:t>
                    </m:r>
                  </m:den>
                </m:f>
              </m:oMath>
            </m:oMathPara>
          </w:p>
          <w:p w14:paraId="0BCB311F" w14:textId="77777777" w:rsidR="00FD018E" w:rsidRDefault="00FD018E" w:rsidP="00FD018E">
            <w:pPr>
              <w:spacing w:after="0" w:line="240" w:lineRule="auto"/>
              <w:jc w:val="center"/>
              <w:rPr>
                <w:rFonts w:eastAsia="Times New Roman" w:cs="Times New Roman"/>
                <w:color w:val="000000"/>
                <w:sz w:val="22"/>
                <w:lang w:val="en-US"/>
              </w:rPr>
            </w:pPr>
          </w:p>
          <w:p w14:paraId="674E3433" w14:textId="4882E028" w:rsidR="00FD018E" w:rsidRPr="007D2F6E" w:rsidRDefault="007D2F6E" w:rsidP="00FD018E">
            <w:pPr>
              <w:spacing w:after="0" w:line="240" w:lineRule="auto"/>
              <w:jc w:val="center"/>
              <w:rPr>
                <w:rFonts w:eastAsia="Times New Roman" w:cs="Times New Roman"/>
                <w:b/>
                <w:bCs/>
                <w:color w:val="000000"/>
                <w:sz w:val="22"/>
                <w:lang w:val="en-US"/>
              </w:rPr>
            </w:pPr>
            <m:oMathPara>
              <m:oMath>
                <m:r>
                  <m:rPr>
                    <m:sty m:val="bi"/>
                  </m:rPr>
                  <w:rPr>
                    <w:rFonts w:ascii="Cambria Math" w:eastAsia="Times New Roman" w:hAnsi="Cambria Math" w:cs="Times New Roman"/>
                    <w:color w:val="000000"/>
                    <w:sz w:val="22"/>
                    <w:lang w:val="en-US"/>
                  </w:rPr>
                  <m:t>=115.00</m:t>
                </m:r>
              </m:oMath>
            </m:oMathPara>
          </w:p>
        </w:tc>
      </w:tr>
    </w:tbl>
    <w:p w14:paraId="19FB7329" w14:textId="0AB5AD3A" w:rsidR="009D2503" w:rsidRDefault="009D2503" w:rsidP="00A819E8">
      <w:pPr>
        <w:rPr>
          <w:b/>
          <w:bCs/>
        </w:rPr>
      </w:pPr>
    </w:p>
    <w:p w14:paraId="76C3506D" w14:textId="683E1F6C" w:rsidR="00636017" w:rsidRPr="00636017" w:rsidRDefault="00636017" w:rsidP="00A819E8">
      <w:r w:rsidRPr="00636017">
        <w:t>Note: Asset turnover of 2018 was not calculated as there was no beginning total asset of 2018 was given.</w:t>
      </w:r>
    </w:p>
    <w:p w14:paraId="39EB361B" w14:textId="2B16992B" w:rsidR="00CD0A4D" w:rsidRDefault="00CD0A4D" w:rsidP="00CD0A4D">
      <w:pPr>
        <w:jc w:val="center"/>
        <w:rPr>
          <w:b/>
          <w:bCs/>
          <w:sz w:val="28"/>
          <w:szCs w:val="24"/>
        </w:rPr>
      </w:pPr>
      <w:r w:rsidRPr="00CD0A4D">
        <w:rPr>
          <w:b/>
          <w:bCs/>
          <w:sz w:val="28"/>
          <w:szCs w:val="24"/>
        </w:rPr>
        <w:t>(b)</w:t>
      </w:r>
    </w:p>
    <w:p w14:paraId="478CDC32" w14:textId="25467BE4" w:rsidR="00CD0A4D" w:rsidRDefault="00454D61" w:rsidP="00CD0A4D">
      <w:r>
        <w:t xml:space="preserve">The situation of Jerry PLC can be demonstrated based on the ratios determined in the prior section. The return on capital employed (ROCE) in 2018 </w:t>
      </w:r>
      <w:r w:rsidR="00B20922">
        <w:t xml:space="preserve">says that against </w:t>
      </w:r>
      <w:r w:rsidR="00B20922">
        <w:rPr>
          <w:rFonts w:cs="Times New Roman"/>
        </w:rPr>
        <w:t xml:space="preserve">£1 capital investment Jerry PLC is getting £0.20 in return. However, the rate decreases and become 0.17 in 2019 which is not </w:t>
      </w:r>
      <w:r w:rsidR="00626219">
        <w:rPr>
          <w:rFonts w:cs="Times New Roman"/>
        </w:rPr>
        <w:t xml:space="preserve">a </w:t>
      </w:r>
      <w:r w:rsidR="00B20922">
        <w:rPr>
          <w:rFonts w:cs="Times New Roman"/>
        </w:rPr>
        <w:t xml:space="preserve">good sign for the company. Return on equity gives insight about </w:t>
      </w:r>
      <w:r w:rsidR="00626219">
        <w:rPr>
          <w:rFonts w:cs="Times New Roman"/>
        </w:rPr>
        <w:t xml:space="preserve">the </w:t>
      </w:r>
      <w:r w:rsidR="00B20922">
        <w:rPr>
          <w:rFonts w:cs="Times New Roman"/>
        </w:rPr>
        <w:t xml:space="preserve">financial performance of the company. Higher ROE is good for </w:t>
      </w:r>
      <w:r w:rsidR="00626219">
        <w:rPr>
          <w:rFonts w:cs="Times New Roman"/>
        </w:rPr>
        <w:t xml:space="preserve">the </w:t>
      </w:r>
      <w:r w:rsidR="00B20922">
        <w:rPr>
          <w:rFonts w:cs="Times New Roman"/>
        </w:rPr>
        <w:t>company but when it results from low equity and high income, it is not good. In Jerry PLC’s case</w:t>
      </w:r>
      <w:r w:rsidR="00626219">
        <w:rPr>
          <w:rFonts w:cs="Times New Roman"/>
        </w:rPr>
        <w:t>,</w:t>
      </w:r>
      <w:r w:rsidR="00B20922">
        <w:rPr>
          <w:rFonts w:cs="Times New Roman"/>
        </w:rPr>
        <w:t xml:space="preserve"> the ROEs in the year 2018 and 2019 are respectively</w:t>
      </w:r>
      <w:r w:rsidR="00636017">
        <w:rPr>
          <w:rFonts w:cs="Times New Roman"/>
        </w:rPr>
        <w:t xml:space="preserve"> 0.23 and 0.14. the deviation is because of extreme change in both net income and total equity in 2019. This is an indication of risk and inconsistent profit. The EPS of Jerry PLC in 2018 was 1.07 and in 2019 was 0.72. the decline is because of lower net income in 2019. The EPS amount is the attributable income to a shareholder holding one share. The gross profit margin in both the years </w:t>
      </w:r>
      <w:r w:rsidR="00636017">
        <w:rPr>
          <w:rFonts w:cs="Times New Roman"/>
        </w:rPr>
        <w:lastRenderedPageBreak/>
        <w:t>was 0.38. In general, gross profit margin over 0.20 is considered to be satisfactory and as the gross profit margin of Jerry PLC is 0.38, it can be termed as satisfactory. The asset turnover 1.73 in 2019 indicates</w:t>
      </w:r>
      <w:r w:rsidR="00742D0C">
        <w:rPr>
          <w:rFonts w:cs="Times New Roman"/>
        </w:rPr>
        <w:t xml:space="preserve">. This interprets that for every £1 asset company id getting revenue of £1.73. the stock holding period in 2018 was 50.2 whereas it was 45.76 in 2019. This is a good indication because the lower the stock holding period is, the quicker the company is selling its products. Debtor collection period also gives </w:t>
      </w:r>
      <w:r w:rsidR="00626219">
        <w:rPr>
          <w:rFonts w:cs="Times New Roman"/>
        </w:rPr>
        <w:t xml:space="preserve">a </w:t>
      </w:r>
      <w:r w:rsidR="00742D0C">
        <w:rPr>
          <w:rFonts w:cs="Times New Roman"/>
        </w:rPr>
        <w:t xml:space="preserve">positive indication for the company. The debtor collection period in 2019 was 83.66 whereas it was 86 in </w:t>
      </w:r>
      <w:r w:rsidR="00626219">
        <w:rPr>
          <w:rFonts w:cs="Times New Roman"/>
        </w:rPr>
        <w:t xml:space="preserve">the </w:t>
      </w:r>
      <w:r w:rsidR="00742D0C">
        <w:rPr>
          <w:rFonts w:cs="Times New Roman"/>
        </w:rPr>
        <w:t>previous year. As the collection period has decreased, the company will get cash quickly which is better for the company.</w:t>
      </w:r>
      <w:r w:rsidR="00320E12">
        <w:rPr>
          <w:rFonts w:cs="Times New Roman"/>
        </w:rPr>
        <w:t xml:space="preserve"> The current ratio in each year is just above 1 which is not that satisfactory. The satisfactory level should be at least 2. The gearing ratio of 2019 is good compared to 2018 because the lower gearing issue indicates that equity much higher compared to debt. The in</w:t>
      </w:r>
      <w:r w:rsidR="002447C2">
        <w:rPr>
          <w:rFonts w:cs="Times New Roman"/>
        </w:rPr>
        <w:t xml:space="preserve">terest coverage in 2019 gives </w:t>
      </w:r>
      <w:r w:rsidR="00626219">
        <w:rPr>
          <w:rFonts w:cs="Times New Roman"/>
        </w:rPr>
        <w:t xml:space="preserve">a </w:t>
      </w:r>
      <w:r w:rsidR="002447C2">
        <w:rPr>
          <w:rFonts w:cs="Times New Roman"/>
        </w:rPr>
        <w:t xml:space="preserve">positive indication as the ratio is very high compared to </w:t>
      </w:r>
      <w:r w:rsidR="00626219">
        <w:rPr>
          <w:rFonts w:cs="Times New Roman"/>
        </w:rPr>
        <w:t xml:space="preserve">the </w:t>
      </w:r>
      <w:r w:rsidR="002447C2">
        <w:rPr>
          <w:rFonts w:cs="Times New Roman"/>
        </w:rPr>
        <w:t xml:space="preserve">previous year which means the debt dependency is low in </w:t>
      </w:r>
      <w:r w:rsidR="00626219">
        <w:rPr>
          <w:rFonts w:cs="Times New Roman"/>
        </w:rPr>
        <w:t xml:space="preserve">the </w:t>
      </w:r>
      <w:r w:rsidR="002447C2">
        <w:rPr>
          <w:rFonts w:cs="Times New Roman"/>
        </w:rPr>
        <w:t xml:space="preserve">case of Jerry PLC.  </w:t>
      </w:r>
    </w:p>
    <w:p w14:paraId="48FE0F95" w14:textId="55A8AE9B" w:rsidR="00CD0A4D" w:rsidRDefault="00CD0A4D" w:rsidP="00CD0A4D"/>
    <w:p w14:paraId="433F5B3B" w14:textId="709BC7FD" w:rsidR="00CD0A4D" w:rsidRDefault="00CD0A4D">
      <w:pPr>
        <w:spacing w:line="259" w:lineRule="auto"/>
        <w:jc w:val="left"/>
      </w:pPr>
      <w:r>
        <w:br w:type="page"/>
      </w:r>
    </w:p>
    <w:p w14:paraId="72A9E1C5" w14:textId="77777777" w:rsidR="00CD0A4D" w:rsidRDefault="00CD0A4D" w:rsidP="00CD0A4D">
      <w:pPr>
        <w:pStyle w:val="Heading1"/>
      </w:pPr>
      <w:bookmarkStart w:id="3" w:name="_Toc49022186"/>
      <w:r>
        <w:lastRenderedPageBreak/>
        <w:t>Question 03</w:t>
      </w:r>
      <w:bookmarkEnd w:id="3"/>
    </w:p>
    <w:p w14:paraId="7A472B17" w14:textId="0D35D831" w:rsidR="00CD0A4D" w:rsidRPr="00CD0A4D" w:rsidRDefault="00CD0A4D" w:rsidP="00CD0A4D">
      <w:pPr>
        <w:pStyle w:val="Heading2"/>
        <w:spacing w:before="0" w:beforeAutospacing="0" w:after="0" w:afterAutospacing="0"/>
      </w:pPr>
      <w:bookmarkStart w:id="4" w:name="_Toc49022187"/>
      <w:r w:rsidRPr="00CD0A4D">
        <w:t>(a) Determining different user groups and their reasons to be interested in the company's financial information</w:t>
      </w:r>
      <w:bookmarkEnd w:id="4"/>
    </w:p>
    <w:p w14:paraId="174CFA2F" w14:textId="77777777" w:rsidR="00CD0A4D" w:rsidRDefault="00CD0A4D" w:rsidP="00CD0A4D">
      <w:r>
        <w:t>Any individual or group whose interests are affiliated with the organisation and their opinion affects the organisation decisions are called the stakeholder. Stakeholders are the user groups of the information on the financial statement of the company (Abdulshakour, 2020). User groups can be internal or external. Internal user groups are employees, investors, founders, managers and so on. External parties are creditors, shareholders, suppliers, creditors etc. Financial information’s are important for both internal and external users. The importance of collecting financial statements for three different user groups is given below:</w:t>
      </w:r>
    </w:p>
    <w:p w14:paraId="7F26950B" w14:textId="77777777" w:rsidR="00CD0A4D" w:rsidRDefault="00CD0A4D" w:rsidP="00CD0A4D">
      <w:pPr>
        <w:pStyle w:val="ListParagraph"/>
        <w:numPr>
          <w:ilvl w:val="0"/>
          <w:numId w:val="5"/>
        </w:numPr>
      </w:pPr>
      <w:r>
        <w:t xml:space="preserve">Shareholders: Shareholders need the financial statements to determine the capital risk and return of the Corporation and to take strategic decisions based on their results. To assess their investments, shareholders require financial statements and to help them make knowledgeable decisions on how to participate in corporate issues.  and they must use a range of measures to evaluate their stocks. Profitability ratios, liquidity, asset ratio, debt ratios and other applicable measurement indicators (Abdulshakour, 2020). They need the information to evaluate their profits and to check the ability of the company to increase the share value. </w:t>
      </w:r>
    </w:p>
    <w:p w14:paraId="0630BB24" w14:textId="77777777" w:rsidR="00CD0A4D" w:rsidRDefault="00CD0A4D" w:rsidP="00CD0A4D">
      <w:pPr>
        <w:pStyle w:val="ListParagraph"/>
        <w:numPr>
          <w:ilvl w:val="0"/>
          <w:numId w:val="5"/>
        </w:numPr>
      </w:pPr>
      <w:r>
        <w:t>Creditors: Creditors use their accounts to know whether the business provides a reasonable credit risk and whether they are sufficient to reimburse debt as decided. Company financial statements are evaluated by lenders to decide whether a corporation pays back the loan or new debt, with cash flow being a major source of repayment of loans. The debt-to-equity ratio is used by creditors to evaluate the overall stockholders' equity and loans that are used to fund the company's assets (Amaraveni, 2017). This proportion provides creditors with an idea of how the business handles debt and it can offset debt burden. Lenders use the current ratio to decide how a corporation will recover its loans by next year.</w:t>
      </w:r>
    </w:p>
    <w:p w14:paraId="1687F62C" w14:textId="77777777" w:rsidR="00CD0A4D" w:rsidRDefault="00CD0A4D" w:rsidP="00CD0A4D">
      <w:pPr>
        <w:pStyle w:val="ListParagraph"/>
        <w:numPr>
          <w:ilvl w:val="0"/>
          <w:numId w:val="5"/>
        </w:numPr>
      </w:pPr>
      <w:r>
        <w:t xml:space="preserve">Employees: there are two levels: management and non-management level of employees in an organisation </w:t>
      </w:r>
      <w:r>
        <w:rPr>
          <w:rFonts w:ascii="Arial" w:hAnsi="Arial" w:cs="Arial"/>
          <w:color w:val="000000"/>
          <w:sz w:val="20"/>
          <w:szCs w:val="20"/>
          <w:shd w:val="clear" w:color="auto" w:fill="FFFFFF"/>
        </w:rPr>
        <w:t>(</w:t>
      </w:r>
      <w:r>
        <w:t xml:space="preserve">Bragg and Bragg, 2020). Non-management workers need to confirm if the corporation has that much funds to cover its payroll, provides its employees with equal revenue sharing, and no inevitable sign of leave of absence or compulsory retiring. Top managers strive to make the annual reports look great, as the incentive for them is always related to the </w:t>
      </w:r>
      <w:r>
        <w:lastRenderedPageBreak/>
        <w:t xml:space="preserve">corporation's output (which can be seen from the financial reports) (Bragg and Bragg, 2020). They have a responsibility for all operational and non-operational operation of the firm, which is obvious in the financial statements. </w:t>
      </w:r>
    </w:p>
    <w:p w14:paraId="78FBC242" w14:textId="7F767306" w:rsidR="00CD0A4D" w:rsidRDefault="00CD0A4D" w:rsidP="00CD0A4D">
      <w:pPr>
        <w:pStyle w:val="Heading2"/>
        <w:spacing w:before="0" w:beforeAutospacing="0" w:after="0" w:afterAutospacing="0"/>
      </w:pPr>
      <w:bookmarkStart w:id="5" w:name="_Toc49022188"/>
      <w:r>
        <w:t>(b) Analysing the pros and cons of highly regulated financial reporting</w:t>
      </w:r>
      <w:bookmarkEnd w:id="5"/>
    </w:p>
    <w:p w14:paraId="6D585ABB" w14:textId="77777777" w:rsidR="00CD0A4D" w:rsidRDefault="00CD0A4D" w:rsidP="00CD0A4D">
      <w:r>
        <w:t xml:space="preserve">There is a proper set of regulation and rules for publishing the financial statement. Every private and public company have to consider high regulation for financial reporting. IFRS publishes these kinds of regulations. Both users and preparer have some advantages and disadvantages for using that highly regulated financial reporting. </w:t>
      </w:r>
    </w:p>
    <w:p w14:paraId="719DA267" w14:textId="1D49B66D" w:rsidR="00CD0A4D" w:rsidRDefault="00CD0A4D" w:rsidP="00CD0A4D">
      <w:r>
        <w:t xml:space="preserve">Advantages and disadvantages </w:t>
      </w:r>
      <w:r w:rsidR="00454D61">
        <w:t>of highly</w:t>
      </w:r>
      <w:r>
        <w:t xml:space="preserve"> regulated financial reporting from the perspective of preparer are given below: </w:t>
      </w:r>
    </w:p>
    <w:tbl>
      <w:tblPr>
        <w:tblStyle w:val="TableGrid"/>
        <w:tblW w:w="9516" w:type="dxa"/>
        <w:tblInd w:w="0" w:type="dxa"/>
        <w:tblLook w:val="04A0" w:firstRow="1" w:lastRow="0" w:firstColumn="1" w:lastColumn="0" w:noHBand="0" w:noVBand="1"/>
      </w:tblPr>
      <w:tblGrid>
        <w:gridCol w:w="4758"/>
        <w:gridCol w:w="4758"/>
      </w:tblGrid>
      <w:tr w:rsidR="00CD0A4D" w14:paraId="60CC9B3E" w14:textId="77777777" w:rsidTr="00CD0A4D">
        <w:trPr>
          <w:trHeight w:val="593"/>
        </w:trPr>
        <w:tc>
          <w:tcPr>
            <w:tcW w:w="4758" w:type="dxa"/>
            <w:tcBorders>
              <w:top w:val="single" w:sz="4" w:space="0" w:color="auto"/>
              <w:left w:val="single" w:sz="4" w:space="0" w:color="auto"/>
              <w:bottom w:val="single" w:sz="4" w:space="0" w:color="auto"/>
              <w:right w:val="single" w:sz="4" w:space="0" w:color="auto"/>
            </w:tcBorders>
            <w:hideMark/>
          </w:tcPr>
          <w:p w14:paraId="476C4DF7" w14:textId="77777777" w:rsidR="00CD0A4D" w:rsidRDefault="00CD0A4D">
            <w:pPr>
              <w:spacing w:line="256" w:lineRule="auto"/>
              <w:jc w:val="left"/>
            </w:pPr>
            <w:r>
              <w:t xml:space="preserve">Advantages </w:t>
            </w:r>
          </w:p>
        </w:tc>
        <w:tc>
          <w:tcPr>
            <w:tcW w:w="4758" w:type="dxa"/>
            <w:tcBorders>
              <w:top w:val="single" w:sz="4" w:space="0" w:color="auto"/>
              <w:left w:val="single" w:sz="4" w:space="0" w:color="auto"/>
              <w:bottom w:val="single" w:sz="4" w:space="0" w:color="auto"/>
              <w:right w:val="single" w:sz="4" w:space="0" w:color="auto"/>
            </w:tcBorders>
            <w:hideMark/>
          </w:tcPr>
          <w:p w14:paraId="20F7E303" w14:textId="77777777" w:rsidR="00CD0A4D" w:rsidRDefault="00CD0A4D">
            <w:pPr>
              <w:spacing w:line="256" w:lineRule="auto"/>
              <w:jc w:val="left"/>
            </w:pPr>
            <w:r>
              <w:t xml:space="preserve">Disadvantages </w:t>
            </w:r>
          </w:p>
        </w:tc>
      </w:tr>
      <w:tr w:rsidR="00CD0A4D" w14:paraId="598AE125" w14:textId="77777777" w:rsidTr="00CD0A4D">
        <w:trPr>
          <w:trHeight w:val="1079"/>
        </w:trPr>
        <w:tc>
          <w:tcPr>
            <w:tcW w:w="4758" w:type="dxa"/>
            <w:tcBorders>
              <w:top w:val="single" w:sz="4" w:space="0" w:color="auto"/>
              <w:left w:val="single" w:sz="4" w:space="0" w:color="auto"/>
              <w:bottom w:val="single" w:sz="4" w:space="0" w:color="auto"/>
              <w:right w:val="single" w:sz="4" w:space="0" w:color="auto"/>
            </w:tcBorders>
            <w:hideMark/>
          </w:tcPr>
          <w:p w14:paraId="246C795C" w14:textId="77777777" w:rsidR="00CD0A4D" w:rsidRDefault="00CD0A4D">
            <w:pPr>
              <w:spacing w:line="256" w:lineRule="auto"/>
              <w:jc w:val="left"/>
            </w:pPr>
            <w:r>
              <w:t>A consistent and single set of standards will be created all over the world.</w:t>
            </w:r>
          </w:p>
        </w:tc>
        <w:tc>
          <w:tcPr>
            <w:tcW w:w="4758" w:type="dxa"/>
            <w:tcBorders>
              <w:top w:val="single" w:sz="4" w:space="0" w:color="auto"/>
              <w:left w:val="single" w:sz="4" w:space="0" w:color="auto"/>
              <w:bottom w:val="single" w:sz="4" w:space="0" w:color="auto"/>
              <w:right w:val="single" w:sz="4" w:space="0" w:color="auto"/>
            </w:tcBorders>
            <w:hideMark/>
          </w:tcPr>
          <w:p w14:paraId="70787E1C" w14:textId="77777777" w:rsidR="00CD0A4D" w:rsidRDefault="00CD0A4D">
            <w:pPr>
              <w:spacing w:line="256" w:lineRule="auto"/>
              <w:jc w:val="left"/>
            </w:pPr>
            <w:r>
              <w:t xml:space="preserve">It will enhance the cost especially for small business by preparing the financial statement according to the </w:t>
            </w:r>
          </w:p>
        </w:tc>
      </w:tr>
      <w:tr w:rsidR="00CD0A4D" w14:paraId="5D3F38E3" w14:textId="77777777" w:rsidTr="00CD0A4D">
        <w:trPr>
          <w:trHeight w:val="1070"/>
        </w:trPr>
        <w:tc>
          <w:tcPr>
            <w:tcW w:w="4758" w:type="dxa"/>
            <w:tcBorders>
              <w:top w:val="single" w:sz="4" w:space="0" w:color="auto"/>
              <w:left w:val="single" w:sz="4" w:space="0" w:color="auto"/>
              <w:bottom w:val="single" w:sz="4" w:space="0" w:color="auto"/>
              <w:right w:val="single" w:sz="4" w:space="0" w:color="auto"/>
            </w:tcBorders>
            <w:hideMark/>
          </w:tcPr>
          <w:p w14:paraId="3FEC34B7" w14:textId="77777777" w:rsidR="00CD0A4D" w:rsidRDefault="00CD0A4D">
            <w:pPr>
              <w:spacing w:line="256" w:lineRule="auto"/>
              <w:jc w:val="left"/>
            </w:pPr>
            <w:r>
              <w:t xml:space="preserve">As no multiple standards are prevailing in the world, preparing statement of a single standard will decrease the time and cost. </w:t>
            </w:r>
          </w:p>
        </w:tc>
        <w:tc>
          <w:tcPr>
            <w:tcW w:w="4758" w:type="dxa"/>
            <w:tcBorders>
              <w:top w:val="single" w:sz="4" w:space="0" w:color="auto"/>
              <w:left w:val="single" w:sz="4" w:space="0" w:color="auto"/>
              <w:bottom w:val="single" w:sz="4" w:space="0" w:color="auto"/>
              <w:right w:val="single" w:sz="4" w:space="0" w:color="auto"/>
            </w:tcBorders>
          </w:tcPr>
          <w:p w14:paraId="63AF1603" w14:textId="77777777" w:rsidR="00CD0A4D" w:rsidRDefault="00CD0A4D">
            <w:pPr>
              <w:spacing w:line="256" w:lineRule="auto"/>
              <w:jc w:val="left"/>
            </w:pPr>
            <w:r>
              <w:t xml:space="preserve">Enhance the number of efforts of the accountants while preparing the statements according to regulation (Klapper and Lusardi, 2019). </w:t>
            </w:r>
          </w:p>
          <w:p w14:paraId="4EEC6082" w14:textId="77777777" w:rsidR="00CD0A4D" w:rsidRDefault="00CD0A4D">
            <w:pPr>
              <w:spacing w:line="256" w:lineRule="auto"/>
              <w:jc w:val="left"/>
            </w:pPr>
          </w:p>
        </w:tc>
      </w:tr>
      <w:tr w:rsidR="00CD0A4D" w14:paraId="3B158746" w14:textId="77777777" w:rsidTr="00CD0A4D">
        <w:trPr>
          <w:trHeight w:val="1115"/>
        </w:trPr>
        <w:tc>
          <w:tcPr>
            <w:tcW w:w="4758" w:type="dxa"/>
            <w:tcBorders>
              <w:top w:val="single" w:sz="4" w:space="0" w:color="auto"/>
              <w:left w:val="single" w:sz="4" w:space="0" w:color="auto"/>
              <w:bottom w:val="single" w:sz="4" w:space="0" w:color="auto"/>
              <w:right w:val="single" w:sz="4" w:space="0" w:color="auto"/>
            </w:tcBorders>
            <w:hideMark/>
          </w:tcPr>
          <w:p w14:paraId="5D763840" w14:textId="77777777" w:rsidR="00CD0A4D" w:rsidRDefault="00CD0A4D">
            <w:r>
              <w:t>Monitoring Brach companies, subsidiaries will be easy (Klapper and Lusardi, 2019).</w:t>
            </w:r>
            <w:r>
              <w:rPr>
                <w:rFonts w:ascii="Arial" w:hAnsi="Arial" w:cs="Arial"/>
                <w:color w:val="000000"/>
                <w:sz w:val="20"/>
                <w:szCs w:val="20"/>
                <w:shd w:val="clear" w:color="auto" w:fill="FFFFFF"/>
              </w:rPr>
              <w:t xml:space="preserve"> </w:t>
            </w:r>
          </w:p>
        </w:tc>
        <w:tc>
          <w:tcPr>
            <w:tcW w:w="4758" w:type="dxa"/>
            <w:tcBorders>
              <w:top w:val="single" w:sz="4" w:space="0" w:color="auto"/>
              <w:left w:val="single" w:sz="4" w:space="0" w:color="auto"/>
              <w:bottom w:val="single" w:sz="4" w:space="0" w:color="auto"/>
              <w:right w:val="single" w:sz="4" w:space="0" w:color="auto"/>
            </w:tcBorders>
            <w:hideMark/>
          </w:tcPr>
          <w:p w14:paraId="1B58DCA6" w14:textId="77777777" w:rsidR="00CD0A4D" w:rsidRDefault="00CD0A4D">
            <w:pPr>
              <w:spacing w:line="256" w:lineRule="auto"/>
              <w:jc w:val="left"/>
            </w:pPr>
            <w:r>
              <w:t xml:space="preserve">It occurs fluctuation in educational level. Because maintaining this regulation requires relatable knowledge. </w:t>
            </w:r>
          </w:p>
        </w:tc>
      </w:tr>
      <w:tr w:rsidR="00CD0A4D" w14:paraId="45144EC8" w14:textId="77777777" w:rsidTr="00CD0A4D">
        <w:trPr>
          <w:trHeight w:val="809"/>
        </w:trPr>
        <w:tc>
          <w:tcPr>
            <w:tcW w:w="4758" w:type="dxa"/>
            <w:tcBorders>
              <w:top w:val="single" w:sz="4" w:space="0" w:color="auto"/>
              <w:left w:val="single" w:sz="4" w:space="0" w:color="auto"/>
              <w:bottom w:val="single" w:sz="4" w:space="0" w:color="auto"/>
              <w:right w:val="single" w:sz="4" w:space="0" w:color="auto"/>
            </w:tcBorders>
            <w:hideMark/>
          </w:tcPr>
          <w:p w14:paraId="43F36065" w14:textId="77777777" w:rsidR="00CD0A4D" w:rsidRDefault="00CD0A4D">
            <w:pPr>
              <w:spacing w:line="256" w:lineRule="auto"/>
              <w:jc w:val="left"/>
            </w:pPr>
            <w:r>
              <w:t xml:space="preserve">It creates flexibilities in accounting standards and practices. </w:t>
            </w:r>
          </w:p>
        </w:tc>
        <w:tc>
          <w:tcPr>
            <w:tcW w:w="4758" w:type="dxa"/>
            <w:tcBorders>
              <w:top w:val="single" w:sz="4" w:space="0" w:color="auto"/>
              <w:left w:val="single" w:sz="4" w:space="0" w:color="auto"/>
              <w:bottom w:val="single" w:sz="4" w:space="0" w:color="auto"/>
              <w:right w:val="single" w:sz="4" w:space="0" w:color="auto"/>
            </w:tcBorders>
            <w:hideMark/>
          </w:tcPr>
          <w:p w14:paraId="6AC5E5F8" w14:textId="77777777" w:rsidR="00CD0A4D" w:rsidRDefault="00CD0A4D">
            <w:pPr>
              <w:spacing w:line="256" w:lineRule="auto"/>
              <w:jc w:val="left"/>
            </w:pPr>
            <w:r>
              <w:t xml:space="preserve">Global acceptance and consistency are required for the financial statement to be useful. </w:t>
            </w:r>
          </w:p>
        </w:tc>
      </w:tr>
      <w:tr w:rsidR="00CD0A4D" w14:paraId="3FC21239" w14:textId="77777777" w:rsidTr="00CD0A4D">
        <w:trPr>
          <w:trHeight w:val="782"/>
        </w:trPr>
        <w:tc>
          <w:tcPr>
            <w:tcW w:w="4758" w:type="dxa"/>
            <w:tcBorders>
              <w:top w:val="single" w:sz="4" w:space="0" w:color="auto"/>
              <w:left w:val="single" w:sz="4" w:space="0" w:color="auto"/>
              <w:bottom w:val="single" w:sz="4" w:space="0" w:color="auto"/>
              <w:right w:val="single" w:sz="4" w:space="0" w:color="auto"/>
            </w:tcBorders>
            <w:hideMark/>
          </w:tcPr>
          <w:p w14:paraId="371F39E1" w14:textId="77777777" w:rsidR="00CD0A4D" w:rsidRDefault="00CD0A4D">
            <w:pPr>
              <w:spacing w:line="256" w:lineRule="auto"/>
              <w:jc w:val="left"/>
            </w:pPr>
            <w:r>
              <w:t xml:space="preserve">These common standards allow them to do business in foreign countries at a few costs. </w:t>
            </w:r>
          </w:p>
        </w:tc>
        <w:tc>
          <w:tcPr>
            <w:tcW w:w="4758" w:type="dxa"/>
            <w:tcBorders>
              <w:top w:val="single" w:sz="4" w:space="0" w:color="auto"/>
              <w:left w:val="single" w:sz="4" w:space="0" w:color="auto"/>
              <w:bottom w:val="single" w:sz="4" w:space="0" w:color="auto"/>
              <w:right w:val="single" w:sz="4" w:space="0" w:color="auto"/>
            </w:tcBorders>
            <w:hideMark/>
          </w:tcPr>
          <w:p w14:paraId="43FC43CE" w14:textId="77777777" w:rsidR="00CD0A4D" w:rsidRDefault="00CD0A4D">
            <w:pPr>
              <w:spacing w:line="256" w:lineRule="auto"/>
              <w:jc w:val="left"/>
            </w:pPr>
            <w:r>
              <w:t xml:space="preserve">It will make an adjustment period to adjust all the regulation in the financial statement. </w:t>
            </w:r>
          </w:p>
        </w:tc>
      </w:tr>
    </w:tbl>
    <w:p w14:paraId="1341ED20" w14:textId="77777777" w:rsidR="00CD0A4D" w:rsidRDefault="00CD0A4D" w:rsidP="00CD0A4D">
      <w:pPr>
        <w:spacing w:line="256" w:lineRule="auto"/>
        <w:jc w:val="left"/>
        <w:rPr>
          <w:rFonts w:eastAsiaTheme="majorEastAsia" w:cstheme="majorBidi"/>
          <w:b/>
          <w:color w:val="2F5496" w:themeColor="accent1" w:themeShade="BF"/>
          <w:sz w:val="28"/>
          <w:szCs w:val="33"/>
          <w:lang w:bidi="bn-BD"/>
        </w:rPr>
      </w:pPr>
      <w:r>
        <w:br w:type="page"/>
      </w:r>
    </w:p>
    <w:p w14:paraId="6332A4FD" w14:textId="7C10A583" w:rsidR="00CD0A4D" w:rsidRDefault="00CD0A4D" w:rsidP="00CD0A4D">
      <w:pPr>
        <w:rPr>
          <w:rFonts w:cs="Vrinda"/>
          <w:szCs w:val="28"/>
        </w:rPr>
      </w:pPr>
      <w:r>
        <w:lastRenderedPageBreak/>
        <w:t xml:space="preserve">Advantages and disadvantages </w:t>
      </w:r>
      <w:r w:rsidR="00454D61">
        <w:t>of highly</w:t>
      </w:r>
      <w:r>
        <w:t xml:space="preserve"> regulated financial reporting from the perspective of preparer are shown below: </w:t>
      </w:r>
    </w:p>
    <w:tbl>
      <w:tblPr>
        <w:tblStyle w:val="TableGrid"/>
        <w:tblW w:w="0" w:type="auto"/>
        <w:tblInd w:w="0" w:type="dxa"/>
        <w:tblLook w:val="04A0" w:firstRow="1" w:lastRow="0" w:firstColumn="1" w:lastColumn="0" w:noHBand="0" w:noVBand="1"/>
      </w:tblPr>
      <w:tblGrid>
        <w:gridCol w:w="4621"/>
        <w:gridCol w:w="4621"/>
      </w:tblGrid>
      <w:tr w:rsidR="00CD0A4D" w14:paraId="19B266FD" w14:textId="77777777" w:rsidTr="00CD0A4D">
        <w:trPr>
          <w:trHeight w:val="539"/>
        </w:trPr>
        <w:tc>
          <w:tcPr>
            <w:tcW w:w="4621" w:type="dxa"/>
            <w:tcBorders>
              <w:top w:val="single" w:sz="4" w:space="0" w:color="auto"/>
              <w:left w:val="single" w:sz="4" w:space="0" w:color="auto"/>
              <w:bottom w:val="single" w:sz="4" w:space="0" w:color="auto"/>
              <w:right w:val="single" w:sz="4" w:space="0" w:color="auto"/>
            </w:tcBorders>
            <w:hideMark/>
          </w:tcPr>
          <w:p w14:paraId="28F058E0" w14:textId="77777777" w:rsidR="00CD0A4D" w:rsidRDefault="00CD0A4D">
            <w:r>
              <w:t xml:space="preserve">Advantages </w:t>
            </w:r>
          </w:p>
        </w:tc>
        <w:tc>
          <w:tcPr>
            <w:tcW w:w="4621" w:type="dxa"/>
            <w:tcBorders>
              <w:top w:val="single" w:sz="4" w:space="0" w:color="auto"/>
              <w:left w:val="single" w:sz="4" w:space="0" w:color="auto"/>
              <w:bottom w:val="single" w:sz="4" w:space="0" w:color="auto"/>
              <w:right w:val="single" w:sz="4" w:space="0" w:color="auto"/>
            </w:tcBorders>
            <w:hideMark/>
          </w:tcPr>
          <w:p w14:paraId="278E507C" w14:textId="77777777" w:rsidR="00CD0A4D" w:rsidRDefault="00CD0A4D">
            <w:r>
              <w:t xml:space="preserve">Disadvantages </w:t>
            </w:r>
          </w:p>
        </w:tc>
      </w:tr>
      <w:tr w:rsidR="00CD0A4D" w14:paraId="66CC1D80" w14:textId="77777777" w:rsidTr="00CD0A4D">
        <w:trPr>
          <w:trHeight w:val="1369"/>
        </w:trPr>
        <w:tc>
          <w:tcPr>
            <w:tcW w:w="4621" w:type="dxa"/>
            <w:tcBorders>
              <w:top w:val="single" w:sz="4" w:space="0" w:color="auto"/>
              <w:left w:val="single" w:sz="4" w:space="0" w:color="auto"/>
              <w:bottom w:val="single" w:sz="4" w:space="0" w:color="auto"/>
              <w:right w:val="single" w:sz="4" w:space="0" w:color="auto"/>
            </w:tcBorders>
            <w:hideMark/>
          </w:tcPr>
          <w:p w14:paraId="6C25A564" w14:textId="77777777" w:rsidR="00CD0A4D" w:rsidRDefault="00CD0A4D">
            <w:r>
              <w:t xml:space="preserve">Users can get accurate financial pictures in the statements and they can get all the information of branches and subsidiaries (Voss, 2019). </w:t>
            </w:r>
          </w:p>
        </w:tc>
        <w:tc>
          <w:tcPr>
            <w:tcW w:w="4621" w:type="dxa"/>
            <w:tcBorders>
              <w:top w:val="single" w:sz="4" w:space="0" w:color="auto"/>
              <w:left w:val="single" w:sz="4" w:space="0" w:color="auto"/>
              <w:bottom w:val="single" w:sz="4" w:space="0" w:color="auto"/>
              <w:right w:val="single" w:sz="4" w:space="0" w:color="auto"/>
            </w:tcBorders>
            <w:hideMark/>
          </w:tcPr>
          <w:p w14:paraId="7B46D0FB" w14:textId="77777777" w:rsidR="00CD0A4D" w:rsidRDefault="00CD0A4D">
            <w:r>
              <w:t xml:space="preserve">Maintain this standard increase cost and this cost may decrease the share value of the users. </w:t>
            </w:r>
          </w:p>
        </w:tc>
      </w:tr>
      <w:tr w:rsidR="00CD0A4D" w14:paraId="1B4C7571" w14:textId="77777777" w:rsidTr="00CD0A4D">
        <w:trPr>
          <w:trHeight w:val="1424"/>
        </w:trPr>
        <w:tc>
          <w:tcPr>
            <w:tcW w:w="4621" w:type="dxa"/>
            <w:tcBorders>
              <w:top w:val="single" w:sz="4" w:space="0" w:color="auto"/>
              <w:left w:val="single" w:sz="4" w:space="0" w:color="auto"/>
              <w:bottom w:val="single" w:sz="4" w:space="0" w:color="auto"/>
              <w:right w:val="single" w:sz="4" w:space="0" w:color="auto"/>
            </w:tcBorders>
            <w:hideMark/>
          </w:tcPr>
          <w:p w14:paraId="3F949C21" w14:textId="77777777" w:rsidR="00CD0A4D" w:rsidRDefault="00CD0A4D">
            <w:r>
              <w:t xml:space="preserve">This regulation consistent with the global nag companies so, users can rely on this standard (Voss, 2019). </w:t>
            </w:r>
          </w:p>
        </w:tc>
        <w:tc>
          <w:tcPr>
            <w:tcW w:w="4621" w:type="dxa"/>
            <w:tcBorders>
              <w:top w:val="single" w:sz="4" w:space="0" w:color="auto"/>
              <w:left w:val="single" w:sz="4" w:space="0" w:color="auto"/>
              <w:bottom w:val="single" w:sz="4" w:space="0" w:color="auto"/>
              <w:right w:val="single" w:sz="4" w:space="0" w:color="auto"/>
            </w:tcBorders>
            <w:hideMark/>
          </w:tcPr>
          <w:p w14:paraId="433675A8" w14:textId="77777777" w:rsidR="00CD0A4D" w:rsidRDefault="00CD0A4D">
            <w:r>
              <w:t>Preparers may distort the result by obeying specific rules of a reporting system that will be beneficial to them.</w:t>
            </w:r>
          </w:p>
        </w:tc>
      </w:tr>
      <w:tr w:rsidR="00CD0A4D" w14:paraId="6E4A0913" w14:textId="77777777" w:rsidTr="00CD0A4D">
        <w:trPr>
          <w:trHeight w:val="1052"/>
        </w:trPr>
        <w:tc>
          <w:tcPr>
            <w:tcW w:w="4621" w:type="dxa"/>
            <w:tcBorders>
              <w:top w:val="single" w:sz="4" w:space="0" w:color="auto"/>
              <w:left w:val="single" w:sz="4" w:space="0" w:color="auto"/>
              <w:bottom w:val="single" w:sz="4" w:space="0" w:color="auto"/>
              <w:right w:val="single" w:sz="4" w:space="0" w:color="auto"/>
            </w:tcBorders>
            <w:hideMark/>
          </w:tcPr>
          <w:p w14:paraId="5F42277F" w14:textId="77777777" w:rsidR="00CD0A4D" w:rsidRDefault="00CD0A4D">
            <w:r>
              <w:t xml:space="preserve">Higher return of equity will be created by this regulation that will increase the share of users. </w:t>
            </w:r>
          </w:p>
        </w:tc>
        <w:tc>
          <w:tcPr>
            <w:tcW w:w="4621" w:type="dxa"/>
            <w:tcBorders>
              <w:top w:val="single" w:sz="4" w:space="0" w:color="auto"/>
              <w:left w:val="single" w:sz="4" w:space="0" w:color="auto"/>
              <w:bottom w:val="single" w:sz="4" w:space="0" w:color="auto"/>
              <w:right w:val="single" w:sz="4" w:space="0" w:color="auto"/>
            </w:tcBorders>
            <w:hideMark/>
          </w:tcPr>
          <w:p w14:paraId="07F21CDD" w14:textId="77777777" w:rsidR="00CD0A4D" w:rsidRDefault="00CD0A4D">
            <w:r>
              <w:t xml:space="preserve">Standard manipulation may represent the financial result falsely (Voss, 2019). </w:t>
            </w:r>
          </w:p>
        </w:tc>
      </w:tr>
      <w:tr w:rsidR="00CD0A4D" w14:paraId="099EB6E7" w14:textId="77777777" w:rsidTr="00CD0A4D">
        <w:trPr>
          <w:trHeight w:val="1369"/>
        </w:trPr>
        <w:tc>
          <w:tcPr>
            <w:tcW w:w="4621" w:type="dxa"/>
            <w:tcBorders>
              <w:top w:val="single" w:sz="4" w:space="0" w:color="auto"/>
              <w:left w:val="single" w:sz="4" w:space="0" w:color="auto"/>
              <w:bottom w:val="single" w:sz="4" w:space="0" w:color="auto"/>
              <w:right w:val="single" w:sz="4" w:space="0" w:color="auto"/>
            </w:tcBorders>
            <w:hideMark/>
          </w:tcPr>
          <w:p w14:paraId="294AFFFC" w14:textId="77777777" w:rsidR="00CD0A4D" w:rsidRDefault="00CD0A4D">
            <w:r>
              <w:t xml:space="preserve">Foreign direct investment rate will be increased by maintaining this highly regulated financial reporting. </w:t>
            </w:r>
          </w:p>
        </w:tc>
        <w:tc>
          <w:tcPr>
            <w:tcW w:w="4621" w:type="dxa"/>
            <w:tcBorders>
              <w:top w:val="single" w:sz="4" w:space="0" w:color="auto"/>
              <w:left w:val="single" w:sz="4" w:space="0" w:color="auto"/>
              <w:bottom w:val="single" w:sz="4" w:space="0" w:color="auto"/>
              <w:right w:val="single" w:sz="4" w:space="0" w:color="auto"/>
            </w:tcBorders>
            <w:hideMark/>
          </w:tcPr>
          <w:p w14:paraId="3D4B378B" w14:textId="77777777" w:rsidR="00CD0A4D" w:rsidRDefault="00CD0A4D">
            <w:r>
              <w:t xml:space="preserve">Users have to gain proper knowledge of the highly regulated standards to undertint the statements. </w:t>
            </w:r>
          </w:p>
        </w:tc>
      </w:tr>
    </w:tbl>
    <w:p w14:paraId="28DB6282" w14:textId="77777777" w:rsidR="00CD0A4D" w:rsidRDefault="00CD0A4D" w:rsidP="00CD0A4D">
      <w:pPr>
        <w:rPr>
          <w:rFonts w:cs="Vrinda"/>
          <w:szCs w:val="28"/>
          <w:lang w:bidi="bn-BD"/>
        </w:rPr>
      </w:pPr>
    </w:p>
    <w:p w14:paraId="69686EFA" w14:textId="7EF51A81" w:rsidR="00CD0A4D" w:rsidRDefault="00CD0A4D" w:rsidP="00CD0A4D">
      <w:pPr>
        <w:pStyle w:val="Heading2"/>
        <w:spacing w:after="0" w:afterAutospacing="0"/>
        <w:rPr>
          <w:rFonts w:eastAsiaTheme="majorEastAsia" w:cstheme="majorBidi"/>
          <w:szCs w:val="33"/>
        </w:rPr>
      </w:pPr>
      <w:r>
        <w:br w:type="page"/>
      </w:r>
      <w:bookmarkStart w:id="6" w:name="_Toc49022189"/>
      <w:r>
        <w:lastRenderedPageBreak/>
        <w:t>(c) Limitations of financial statements</w:t>
      </w:r>
      <w:bookmarkEnd w:id="6"/>
    </w:p>
    <w:p w14:paraId="66766DB2" w14:textId="77777777" w:rsidR="00CD0A4D" w:rsidRDefault="00CD0A4D" w:rsidP="00CD0A4D">
      <w:r>
        <w:t xml:space="preserve">Financial statement users should consider the drawbacks of these states before totally relying on them. Kneeled of the limitations of these statements reduce the risk of investment and result in a good investment decision and financial decision. The major limitations of financial statements are depicted below: </w:t>
      </w:r>
    </w:p>
    <w:p w14:paraId="685B2FAF" w14:textId="77777777" w:rsidR="00CD0A4D" w:rsidRDefault="00CD0A4D" w:rsidP="00CD0A4D">
      <w:pPr>
        <w:pStyle w:val="ListParagraph"/>
        <w:numPr>
          <w:ilvl w:val="0"/>
          <w:numId w:val="4"/>
        </w:numPr>
      </w:pPr>
      <w:r>
        <w:t>Considering only historical cost: The actual value of the firm is not disclosed in financial statements. Initially, purchases are reported at their expense. Financial assets are changing in their prices over time (Yongkui, 2013). Often items such as marketable shares prices fluctuate to match market prices, but other items, such as fixed assets, do not alter over time. Therefore, if a significant part of the sum is reported based on previous expenses, the balance sheet may be deceptive.</w:t>
      </w:r>
    </w:p>
    <w:p w14:paraId="0D414D9B" w14:textId="77777777" w:rsidR="00CD0A4D" w:rsidRDefault="00CD0A4D" w:rsidP="00CD0A4D">
      <w:pPr>
        <w:pStyle w:val="ListParagraph"/>
        <w:numPr>
          <w:ilvl w:val="0"/>
          <w:numId w:val="4"/>
        </w:numPr>
      </w:pPr>
      <w:r>
        <w:t xml:space="preserve">Personal judgments: Some measurement is based on personal judgments. For example, evaluating depreciation is different in different organisation. It does not give a standard result or the same result. Different types of valuation of depreciation are double declining method, straight method, amortisation etc (Yongkui, 2013). </w:t>
      </w:r>
    </w:p>
    <w:p w14:paraId="1D4ADE8B" w14:textId="77777777" w:rsidR="00CD0A4D" w:rsidRDefault="00CD0A4D" w:rsidP="00CD0A4D">
      <w:pPr>
        <w:pStyle w:val="ListParagraph"/>
        <w:numPr>
          <w:ilvl w:val="0"/>
          <w:numId w:val="4"/>
        </w:numPr>
      </w:pPr>
      <w:r>
        <w:t xml:space="preserve">Inflationary rate: For increasing inflation rates, the value of assets increases. But as initially the value of assets reported as cost in the financial statement. So, the assets in the statement remained undervalued. As the inflation rate is not adjusted in the financial statement, the value of assets remains low. </w:t>
      </w:r>
    </w:p>
    <w:p w14:paraId="5C484CEA" w14:textId="77777777" w:rsidR="00CD0A4D" w:rsidRDefault="00CD0A4D" w:rsidP="00CD0A4D">
      <w:pPr>
        <w:pStyle w:val="ListParagraph"/>
        <w:numPr>
          <w:ilvl w:val="0"/>
          <w:numId w:val="4"/>
        </w:numPr>
      </w:pPr>
      <w:r>
        <w:t>Scarcity of non-financial aspects: Financial statement contains only the monetary factors, not the non-financial factors. Only financial factors do not represent the true picture of the organisation. The non-financial aspects are the satisfaction of the customers, goodwill, the quality of the products etc. The true intention of publishing financial statement will be failed if the non-financial factors are not valued. Such as loyalty of workers, environmental attentiveness etc. (Abdulshakour, 2020).</w:t>
      </w:r>
      <w:r>
        <w:rPr>
          <w:rFonts w:ascii="Arial" w:hAnsi="Arial" w:cs="Arial"/>
          <w:color w:val="000000"/>
          <w:sz w:val="20"/>
          <w:szCs w:val="20"/>
          <w:shd w:val="clear" w:color="auto" w:fill="FFFFFF"/>
        </w:rPr>
        <w:t xml:space="preserve"> </w:t>
      </w:r>
    </w:p>
    <w:p w14:paraId="5CBBA5B7" w14:textId="77777777" w:rsidR="00CD0A4D" w:rsidRDefault="00CD0A4D" w:rsidP="00CD0A4D">
      <w:pPr>
        <w:pStyle w:val="ListParagraph"/>
        <w:numPr>
          <w:ilvl w:val="0"/>
          <w:numId w:val="4"/>
        </w:numPr>
      </w:pPr>
      <w:r>
        <w:t>Interim reports: financial statements are prepared for interim purposes. Actual values of the organisation are not published. Only at the time of liquidation of the organisation publishes its actual value. Financial statements only produce the gain and loss but the actual figure is not mentioned in the financial statement (Amaraveni, 2017</w:t>
      </w:r>
      <w:r>
        <w:rPr>
          <w:rFonts w:ascii="Arial" w:hAnsi="Arial" w:cs="Arial"/>
          <w:color w:val="000000"/>
          <w:sz w:val="20"/>
          <w:szCs w:val="20"/>
          <w:shd w:val="clear" w:color="auto" w:fill="FFFFFF"/>
        </w:rPr>
        <w:t>)</w:t>
      </w:r>
      <w:r>
        <w:t>.</w:t>
      </w:r>
    </w:p>
    <w:p w14:paraId="25D14F39" w14:textId="03161340" w:rsidR="00CD0A4D" w:rsidRDefault="00CD0A4D" w:rsidP="00CD0A4D">
      <w:pPr>
        <w:pStyle w:val="ListParagraph"/>
        <w:numPr>
          <w:ilvl w:val="0"/>
          <w:numId w:val="4"/>
        </w:numPr>
      </w:pPr>
      <w:r>
        <w:lastRenderedPageBreak/>
        <w:t xml:space="preserve">False and distorted figures: sometimes the management team of the company may publish false figures in the statement. Especially when there is a pressure of increasing sales or giving a bonus to the workers. They may falsely increase the sales to enhance share market price. Or may decrease the revenue volume for not giving a bonus to the employees.  </w:t>
      </w:r>
    </w:p>
    <w:p w14:paraId="4552DBB9" w14:textId="712EFA9C" w:rsidR="00F478D7" w:rsidRDefault="00F478D7" w:rsidP="00F478D7">
      <w:pPr>
        <w:pStyle w:val="Heading1"/>
      </w:pPr>
      <w:r>
        <w:t>Conclusion</w:t>
      </w:r>
    </w:p>
    <w:p w14:paraId="32513905" w14:textId="366A19EA" w:rsidR="00F478D7" w:rsidRDefault="00F478D7" w:rsidP="00F478D7">
      <w:r>
        <w:t xml:space="preserve">The report has depicted a proper picture of financial statements. A detailed income statement and statement of financial position has been incorporating here. Moreover, the author has incorporated </w:t>
      </w:r>
      <w:r w:rsidR="00666244">
        <w:t xml:space="preserve">the </w:t>
      </w:r>
      <w:r>
        <w:t xml:space="preserve">calculation of </w:t>
      </w:r>
      <w:r w:rsidR="00666244">
        <w:t>ratios and their interpretations. Lastly, the author has also demonstrated the need, advantage, disadvantage and limitations of financial statements. Hence, the author hopes this report will give readers proper insight into accounting fundamentals.</w:t>
      </w:r>
    </w:p>
    <w:p w14:paraId="71D5A9A7" w14:textId="2CDA547F" w:rsidR="00F478D7" w:rsidRDefault="00F478D7" w:rsidP="00F478D7"/>
    <w:p w14:paraId="4EE8441C" w14:textId="77777777" w:rsidR="00F478D7" w:rsidRPr="00F478D7" w:rsidRDefault="00F478D7" w:rsidP="00F478D7"/>
    <w:p w14:paraId="2B9113D0" w14:textId="77777777" w:rsidR="00CD0A4D" w:rsidRPr="00CD0A4D" w:rsidRDefault="00CD0A4D" w:rsidP="00CD0A4D">
      <w:pPr>
        <w:pStyle w:val="ListParagraph"/>
        <w:numPr>
          <w:ilvl w:val="0"/>
          <w:numId w:val="4"/>
        </w:numPr>
        <w:spacing w:line="259" w:lineRule="auto"/>
        <w:jc w:val="left"/>
        <w:rPr>
          <w:rFonts w:eastAsia="Times New Roman" w:cs="Times New Roman"/>
          <w:color w:val="000000"/>
          <w:sz w:val="36"/>
          <w:szCs w:val="36"/>
        </w:rPr>
      </w:pPr>
      <w:r w:rsidRPr="00CD0A4D">
        <w:rPr>
          <w:rFonts w:eastAsia="Times New Roman" w:cs="Times New Roman"/>
          <w:color w:val="000000"/>
          <w:sz w:val="36"/>
          <w:szCs w:val="36"/>
        </w:rPr>
        <w:br w:type="page"/>
      </w:r>
    </w:p>
    <w:p w14:paraId="69D90D34" w14:textId="295135FE" w:rsidR="00CD0A4D" w:rsidRDefault="00CD0A4D" w:rsidP="00CD0A4D">
      <w:pPr>
        <w:pStyle w:val="Heading1"/>
        <w:rPr>
          <w:rFonts w:eastAsia="Times New Roman"/>
        </w:rPr>
      </w:pPr>
      <w:bookmarkStart w:id="7" w:name="_Toc49022190"/>
      <w:r>
        <w:rPr>
          <w:rFonts w:eastAsia="Times New Roman"/>
        </w:rPr>
        <w:lastRenderedPageBreak/>
        <w:t>References</w:t>
      </w:r>
      <w:bookmarkEnd w:id="7"/>
    </w:p>
    <w:p w14:paraId="46DC7961" w14:textId="77777777" w:rsidR="00CD0A4D" w:rsidRDefault="00CD0A4D" w:rsidP="00CD0A4D">
      <w:pPr>
        <w:spacing w:after="180"/>
        <w:ind w:left="450" w:hanging="450"/>
        <w:jc w:val="left"/>
        <w:rPr>
          <w:rFonts w:eastAsia="Times New Roman" w:cs="Times New Roman"/>
          <w:color w:val="000000"/>
          <w:szCs w:val="24"/>
        </w:rPr>
      </w:pPr>
      <w:r>
        <w:rPr>
          <w:rFonts w:eastAsia="Times New Roman" w:cs="Times New Roman"/>
          <w:color w:val="000000"/>
          <w:szCs w:val="24"/>
        </w:rPr>
        <w:t>Abdulshakour, S., 2020. Impact of financial statements for financial decision-making. </w:t>
      </w:r>
      <w:r>
        <w:rPr>
          <w:rFonts w:eastAsia="Times New Roman" w:cs="Times New Roman"/>
          <w:i/>
          <w:iCs/>
          <w:color w:val="000000"/>
          <w:szCs w:val="24"/>
        </w:rPr>
        <w:t>Open Science Journal</w:t>
      </w:r>
      <w:r>
        <w:rPr>
          <w:rFonts w:eastAsia="Times New Roman" w:cs="Times New Roman"/>
          <w:color w:val="000000"/>
          <w:szCs w:val="24"/>
        </w:rPr>
        <w:t>, 5(2).</w:t>
      </w:r>
    </w:p>
    <w:p w14:paraId="132950E3" w14:textId="77777777" w:rsidR="00CD0A4D" w:rsidRDefault="00CD0A4D" w:rsidP="00CD0A4D">
      <w:pPr>
        <w:spacing w:after="180"/>
        <w:ind w:left="450" w:hanging="450"/>
        <w:jc w:val="left"/>
        <w:rPr>
          <w:rFonts w:eastAsia="Times New Roman" w:cs="Times New Roman"/>
          <w:color w:val="000000"/>
          <w:szCs w:val="24"/>
        </w:rPr>
      </w:pPr>
      <w:r>
        <w:rPr>
          <w:rFonts w:eastAsia="Times New Roman" w:cs="Times New Roman"/>
          <w:color w:val="000000"/>
          <w:szCs w:val="24"/>
        </w:rPr>
        <w:t>Amaraveni, P., 2017. Financial irregularities and frauds in lending corporate undertaking-A case study. </w:t>
      </w:r>
      <w:r>
        <w:rPr>
          <w:rFonts w:eastAsia="Times New Roman" w:cs="Times New Roman"/>
          <w:i/>
          <w:iCs/>
          <w:color w:val="000000"/>
          <w:szCs w:val="24"/>
        </w:rPr>
        <w:t>South Asian Journal of Marketing &amp; Management Research</w:t>
      </w:r>
      <w:r>
        <w:rPr>
          <w:rFonts w:eastAsia="Times New Roman" w:cs="Times New Roman"/>
          <w:color w:val="000000"/>
          <w:szCs w:val="24"/>
        </w:rPr>
        <w:t>, 7(7), p.42.</w:t>
      </w:r>
    </w:p>
    <w:p w14:paraId="3310D55B" w14:textId="77777777" w:rsidR="00CD0A4D" w:rsidRDefault="00CD0A4D" w:rsidP="00CD0A4D">
      <w:pPr>
        <w:spacing w:after="180"/>
        <w:ind w:left="450" w:hanging="450"/>
        <w:jc w:val="left"/>
        <w:rPr>
          <w:rFonts w:eastAsia="Times New Roman" w:cs="Times New Roman"/>
          <w:color w:val="000000"/>
          <w:szCs w:val="24"/>
        </w:rPr>
      </w:pPr>
      <w:r>
        <w:rPr>
          <w:rFonts w:eastAsia="Times New Roman" w:cs="Times New Roman"/>
          <w:color w:val="000000"/>
          <w:szCs w:val="24"/>
        </w:rPr>
        <w:t>Bragg, S. and Bragg, S., 2020. </w:t>
      </w:r>
      <w:r>
        <w:rPr>
          <w:rFonts w:eastAsia="Times New Roman" w:cs="Times New Roman"/>
          <w:i/>
          <w:iCs/>
          <w:color w:val="000000"/>
          <w:szCs w:val="24"/>
        </w:rPr>
        <w:t xml:space="preserve">Users </w:t>
      </w:r>
      <w:proofErr w:type="gramStart"/>
      <w:r>
        <w:rPr>
          <w:rFonts w:eastAsia="Times New Roman" w:cs="Times New Roman"/>
          <w:i/>
          <w:iCs/>
          <w:color w:val="000000"/>
          <w:szCs w:val="24"/>
        </w:rPr>
        <w:t>Of</w:t>
      </w:r>
      <w:proofErr w:type="gramEnd"/>
      <w:r>
        <w:rPr>
          <w:rFonts w:eastAsia="Times New Roman" w:cs="Times New Roman"/>
          <w:i/>
          <w:iCs/>
          <w:color w:val="000000"/>
          <w:szCs w:val="24"/>
        </w:rPr>
        <w:t xml:space="preserve"> Financial Statements — Accountingtools</w:t>
      </w:r>
      <w:r>
        <w:rPr>
          <w:rFonts w:eastAsia="Times New Roman" w:cs="Times New Roman"/>
          <w:color w:val="000000"/>
          <w:szCs w:val="24"/>
        </w:rPr>
        <w:t>. [online] AccountingTools. Available at: &lt;https://www.accountingtools.com/articles/users-of-financial-statements.html&gt; [Accessed 22 August 2020].</w:t>
      </w:r>
    </w:p>
    <w:p w14:paraId="27D5C313" w14:textId="77777777" w:rsidR="00CD0A4D" w:rsidRDefault="00CD0A4D" w:rsidP="00CD0A4D">
      <w:pPr>
        <w:spacing w:after="180"/>
        <w:ind w:left="450" w:hanging="450"/>
        <w:jc w:val="left"/>
        <w:rPr>
          <w:rFonts w:eastAsia="Times New Roman" w:cs="Times New Roman"/>
          <w:color w:val="000000"/>
          <w:szCs w:val="24"/>
        </w:rPr>
      </w:pPr>
      <w:r>
        <w:rPr>
          <w:rFonts w:eastAsia="Times New Roman" w:cs="Times New Roman"/>
          <w:color w:val="000000"/>
          <w:szCs w:val="24"/>
        </w:rPr>
        <w:t>Klapper, L. and Lusardi, A., 2019. Financial literacy and financial resilience: Evidence from around the world. </w:t>
      </w:r>
      <w:r>
        <w:rPr>
          <w:rFonts w:eastAsia="Times New Roman" w:cs="Times New Roman"/>
          <w:i/>
          <w:iCs/>
          <w:color w:val="000000"/>
          <w:szCs w:val="24"/>
        </w:rPr>
        <w:t>Financial Management</w:t>
      </w:r>
      <w:r>
        <w:rPr>
          <w:rFonts w:eastAsia="Times New Roman" w:cs="Times New Roman"/>
          <w:color w:val="000000"/>
          <w:szCs w:val="24"/>
        </w:rPr>
        <w:t>.</w:t>
      </w:r>
    </w:p>
    <w:p w14:paraId="4EA98086" w14:textId="77777777" w:rsidR="00CD0A4D" w:rsidRDefault="00CD0A4D" w:rsidP="00CD0A4D">
      <w:pPr>
        <w:spacing w:after="180"/>
        <w:ind w:left="450" w:hanging="450"/>
        <w:jc w:val="left"/>
        <w:rPr>
          <w:rFonts w:eastAsia="Times New Roman" w:cs="Times New Roman"/>
          <w:color w:val="000000"/>
          <w:szCs w:val="24"/>
        </w:rPr>
      </w:pPr>
      <w:r>
        <w:rPr>
          <w:rFonts w:eastAsia="Times New Roman" w:cs="Times New Roman"/>
          <w:color w:val="000000"/>
          <w:szCs w:val="24"/>
        </w:rPr>
        <w:t>Voss, G., 2019. Information and Strategic Aspects of Financial Statements in the Assessment of their Users. </w:t>
      </w:r>
      <w:r>
        <w:rPr>
          <w:rFonts w:eastAsia="Times New Roman" w:cs="Times New Roman"/>
          <w:i/>
          <w:iCs/>
          <w:color w:val="000000"/>
          <w:szCs w:val="24"/>
        </w:rPr>
        <w:t xml:space="preserve">Folia Oeconomica </w:t>
      </w:r>
      <w:proofErr w:type="spellStart"/>
      <w:r>
        <w:rPr>
          <w:rFonts w:eastAsia="Times New Roman" w:cs="Times New Roman"/>
          <w:i/>
          <w:iCs/>
          <w:color w:val="000000"/>
          <w:szCs w:val="24"/>
        </w:rPr>
        <w:t>Stetinensia</w:t>
      </w:r>
      <w:proofErr w:type="spellEnd"/>
      <w:r>
        <w:rPr>
          <w:rFonts w:eastAsia="Times New Roman" w:cs="Times New Roman"/>
          <w:color w:val="000000"/>
          <w:szCs w:val="24"/>
        </w:rPr>
        <w:t>, 19(2), pp.176-187.</w:t>
      </w:r>
    </w:p>
    <w:p w14:paraId="57B47F9A" w14:textId="77777777" w:rsidR="00CD0A4D" w:rsidRDefault="00CD0A4D" w:rsidP="00CD0A4D">
      <w:pPr>
        <w:spacing w:after="180"/>
        <w:ind w:left="450" w:hanging="450"/>
        <w:jc w:val="left"/>
        <w:rPr>
          <w:rFonts w:eastAsia="Times New Roman" w:cs="Times New Roman"/>
          <w:color w:val="000000"/>
          <w:szCs w:val="24"/>
        </w:rPr>
      </w:pPr>
      <w:proofErr w:type="spellStart"/>
      <w:r>
        <w:rPr>
          <w:rFonts w:eastAsia="Times New Roman" w:cs="Times New Roman"/>
          <w:color w:val="000000"/>
          <w:szCs w:val="24"/>
        </w:rPr>
        <w:t>Yongkui</w:t>
      </w:r>
      <w:proofErr w:type="spellEnd"/>
      <w:r>
        <w:rPr>
          <w:rFonts w:eastAsia="Times New Roman" w:cs="Times New Roman"/>
          <w:color w:val="000000"/>
          <w:szCs w:val="24"/>
        </w:rPr>
        <w:t>, Z., 2013. Limitations of Financial Statements and Disclosure of Core Information. </w:t>
      </w:r>
      <w:r>
        <w:rPr>
          <w:rFonts w:eastAsia="Times New Roman" w:cs="Times New Roman"/>
          <w:i/>
          <w:iCs/>
          <w:color w:val="000000"/>
          <w:szCs w:val="24"/>
        </w:rPr>
        <w:t>Journal of Applied Sciences</w:t>
      </w:r>
      <w:r>
        <w:rPr>
          <w:rFonts w:eastAsia="Times New Roman" w:cs="Times New Roman"/>
          <w:color w:val="000000"/>
          <w:szCs w:val="24"/>
        </w:rPr>
        <w:t>, 13(13), pp.2505-2511.</w:t>
      </w:r>
    </w:p>
    <w:p w14:paraId="42901881" w14:textId="77777777" w:rsidR="00CD0A4D" w:rsidRDefault="00CD0A4D" w:rsidP="00CD0A4D">
      <w:pPr>
        <w:rPr>
          <w:rFonts w:cs="Vrinda"/>
          <w:szCs w:val="24"/>
        </w:rPr>
      </w:pPr>
    </w:p>
    <w:p w14:paraId="235421C8" w14:textId="77777777" w:rsidR="00CD0A4D" w:rsidRPr="00CD0A4D" w:rsidRDefault="00CD0A4D" w:rsidP="00CD0A4D"/>
    <w:sectPr w:rsidR="00CD0A4D" w:rsidRPr="00CD0A4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F7A30A" w14:textId="77777777" w:rsidR="0095783E" w:rsidRDefault="0095783E" w:rsidP="00B66A33">
      <w:pPr>
        <w:spacing w:after="0" w:line="240" w:lineRule="auto"/>
      </w:pPr>
      <w:r>
        <w:separator/>
      </w:r>
    </w:p>
  </w:endnote>
  <w:endnote w:type="continuationSeparator" w:id="0">
    <w:p w14:paraId="2A26FF1F" w14:textId="77777777" w:rsidR="0095783E" w:rsidRDefault="0095783E" w:rsidP="00B66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ource Sans Pro SemiBold">
    <w:charset w:val="00"/>
    <w:family w:val="swiss"/>
    <w:pitch w:val="variable"/>
    <w:sig w:usb0="600002F7" w:usb1="02000001"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1871555"/>
      <w:docPartObj>
        <w:docPartGallery w:val="Page Numbers (Bottom of Page)"/>
        <w:docPartUnique/>
      </w:docPartObj>
    </w:sdtPr>
    <w:sdtEndPr>
      <w:rPr>
        <w:noProof/>
      </w:rPr>
    </w:sdtEndPr>
    <w:sdtContent>
      <w:p w14:paraId="0D222CF7" w14:textId="6DFFF3F9" w:rsidR="00B66A33" w:rsidRDefault="00B66A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8AD38A" w14:textId="77777777" w:rsidR="00B66A33" w:rsidRDefault="00B66A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EC638B" w14:textId="77777777" w:rsidR="0095783E" w:rsidRDefault="0095783E" w:rsidP="00B66A33">
      <w:pPr>
        <w:spacing w:after="0" w:line="240" w:lineRule="auto"/>
      </w:pPr>
      <w:r>
        <w:separator/>
      </w:r>
    </w:p>
  </w:footnote>
  <w:footnote w:type="continuationSeparator" w:id="0">
    <w:p w14:paraId="3FACA7FC" w14:textId="77777777" w:rsidR="0095783E" w:rsidRDefault="0095783E" w:rsidP="00B66A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112A0"/>
    <w:multiLevelType w:val="hybridMultilevel"/>
    <w:tmpl w:val="6E644A22"/>
    <w:lvl w:ilvl="0" w:tplc="92426CC0">
      <w:start w:val="1"/>
      <w:numFmt w:val="bullet"/>
      <w:lvlText w:val="☐"/>
      <w:lvlJc w:val="left"/>
      <w:pPr>
        <w:ind w:left="360" w:hanging="360"/>
      </w:pPr>
      <w:rPr>
        <w:rFonts w:ascii="Source Sans Pro SemiBold" w:hAnsi="Source Sans Pro SemiBold" w:hint="default"/>
      </w:rPr>
    </w:lvl>
    <w:lvl w:ilvl="1" w:tplc="4DE82CCA">
      <w:start w:val="1"/>
      <w:numFmt w:val="bullet"/>
      <w:lvlText w:val="o"/>
      <w:lvlJc w:val="left"/>
      <w:pPr>
        <w:ind w:left="1080" w:hanging="360"/>
      </w:pPr>
      <w:rPr>
        <w:rFonts w:ascii="Courier New" w:hAnsi="Courier New" w:cs="Courier New" w:hint="default"/>
      </w:rPr>
    </w:lvl>
    <w:lvl w:ilvl="2" w:tplc="85E085D4">
      <w:start w:val="1"/>
      <w:numFmt w:val="bullet"/>
      <w:lvlText w:val=""/>
      <w:lvlJc w:val="left"/>
      <w:pPr>
        <w:ind w:left="1800" w:hanging="360"/>
      </w:pPr>
      <w:rPr>
        <w:rFonts w:ascii="Wingdings" w:hAnsi="Wingdings" w:hint="default"/>
      </w:rPr>
    </w:lvl>
    <w:lvl w:ilvl="3" w:tplc="AB962C52">
      <w:start w:val="1"/>
      <w:numFmt w:val="bullet"/>
      <w:lvlText w:val=""/>
      <w:lvlJc w:val="left"/>
      <w:pPr>
        <w:ind w:left="2520" w:hanging="360"/>
      </w:pPr>
      <w:rPr>
        <w:rFonts w:ascii="Symbol" w:hAnsi="Symbol" w:hint="default"/>
      </w:rPr>
    </w:lvl>
    <w:lvl w:ilvl="4" w:tplc="C7C44562">
      <w:start w:val="1"/>
      <w:numFmt w:val="bullet"/>
      <w:lvlText w:val="o"/>
      <w:lvlJc w:val="left"/>
      <w:pPr>
        <w:ind w:left="3240" w:hanging="360"/>
      </w:pPr>
      <w:rPr>
        <w:rFonts w:ascii="Courier New" w:hAnsi="Courier New" w:cs="Courier New" w:hint="default"/>
      </w:rPr>
    </w:lvl>
    <w:lvl w:ilvl="5" w:tplc="115E7FD0">
      <w:start w:val="1"/>
      <w:numFmt w:val="bullet"/>
      <w:lvlText w:val=""/>
      <w:lvlJc w:val="left"/>
      <w:pPr>
        <w:ind w:left="3960" w:hanging="360"/>
      </w:pPr>
      <w:rPr>
        <w:rFonts w:ascii="Wingdings" w:hAnsi="Wingdings" w:hint="default"/>
      </w:rPr>
    </w:lvl>
    <w:lvl w:ilvl="6" w:tplc="E5F211B0">
      <w:start w:val="1"/>
      <w:numFmt w:val="bullet"/>
      <w:lvlText w:val=""/>
      <w:lvlJc w:val="left"/>
      <w:pPr>
        <w:ind w:left="4680" w:hanging="360"/>
      </w:pPr>
      <w:rPr>
        <w:rFonts w:ascii="Symbol" w:hAnsi="Symbol" w:hint="default"/>
      </w:rPr>
    </w:lvl>
    <w:lvl w:ilvl="7" w:tplc="EFE0ECDE">
      <w:start w:val="1"/>
      <w:numFmt w:val="bullet"/>
      <w:lvlText w:val="o"/>
      <w:lvlJc w:val="left"/>
      <w:pPr>
        <w:ind w:left="5400" w:hanging="360"/>
      </w:pPr>
      <w:rPr>
        <w:rFonts w:ascii="Courier New" w:hAnsi="Courier New" w:cs="Courier New" w:hint="default"/>
      </w:rPr>
    </w:lvl>
    <w:lvl w:ilvl="8" w:tplc="985A2034">
      <w:start w:val="1"/>
      <w:numFmt w:val="bullet"/>
      <w:lvlText w:val=""/>
      <w:lvlJc w:val="left"/>
      <w:pPr>
        <w:ind w:left="6120" w:hanging="360"/>
      </w:pPr>
      <w:rPr>
        <w:rFonts w:ascii="Wingdings" w:hAnsi="Wingdings" w:hint="default"/>
      </w:rPr>
    </w:lvl>
  </w:abstractNum>
  <w:abstractNum w:abstractNumId="1" w15:restartNumberingAfterBreak="0">
    <w:nsid w:val="1E2E7977"/>
    <w:multiLevelType w:val="hybridMultilevel"/>
    <w:tmpl w:val="3B709FE6"/>
    <w:lvl w:ilvl="0" w:tplc="A93CF896">
      <w:start w:val="1"/>
      <w:numFmt w:val="bullet"/>
      <w:lvlText w:val=""/>
      <w:lvlJc w:val="left"/>
      <w:pPr>
        <w:ind w:left="720" w:hanging="360"/>
      </w:pPr>
      <w:rPr>
        <w:rFonts w:ascii="Wingdings" w:hAnsi="Wingdings" w:hint="default"/>
      </w:rPr>
    </w:lvl>
    <w:lvl w:ilvl="1" w:tplc="4DE82CCA">
      <w:start w:val="1"/>
      <w:numFmt w:val="bullet"/>
      <w:lvlText w:val="o"/>
      <w:lvlJc w:val="left"/>
      <w:pPr>
        <w:ind w:left="1440" w:hanging="360"/>
      </w:pPr>
      <w:rPr>
        <w:rFonts w:ascii="Courier New" w:hAnsi="Courier New" w:cs="Courier New" w:hint="default"/>
      </w:rPr>
    </w:lvl>
    <w:lvl w:ilvl="2" w:tplc="85E085D4">
      <w:start w:val="1"/>
      <w:numFmt w:val="bullet"/>
      <w:lvlText w:val=""/>
      <w:lvlJc w:val="left"/>
      <w:pPr>
        <w:ind w:left="2160" w:hanging="360"/>
      </w:pPr>
      <w:rPr>
        <w:rFonts w:ascii="Wingdings" w:hAnsi="Wingdings" w:hint="default"/>
      </w:rPr>
    </w:lvl>
    <w:lvl w:ilvl="3" w:tplc="AB962C52">
      <w:start w:val="1"/>
      <w:numFmt w:val="bullet"/>
      <w:lvlText w:val=""/>
      <w:lvlJc w:val="left"/>
      <w:pPr>
        <w:ind w:left="2880" w:hanging="360"/>
      </w:pPr>
      <w:rPr>
        <w:rFonts w:ascii="Symbol" w:hAnsi="Symbol" w:hint="default"/>
      </w:rPr>
    </w:lvl>
    <w:lvl w:ilvl="4" w:tplc="C7C44562">
      <w:start w:val="1"/>
      <w:numFmt w:val="bullet"/>
      <w:lvlText w:val="o"/>
      <w:lvlJc w:val="left"/>
      <w:pPr>
        <w:ind w:left="3600" w:hanging="360"/>
      </w:pPr>
      <w:rPr>
        <w:rFonts w:ascii="Courier New" w:hAnsi="Courier New" w:cs="Courier New" w:hint="default"/>
      </w:rPr>
    </w:lvl>
    <w:lvl w:ilvl="5" w:tplc="115E7FD0">
      <w:start w:val="1"/>
      <w:numFmt w:val="bullet"/>
      <w:lvlText w:val=""/>
      <w:lvlJc w:val="left"/>
      <w:pPr>
        <w:ind w:left="4320" w:hanging="360"/>
      </w:pPr>
      <w:rPr>
        <w:rFonts w:ascii="Wingdings" w:hAnsi="Wingdings" w:hint="default"/>
      </w:rPr>
    </w:lvl>
    <w:lvl w:ilvl="6" w:tplc="E5F211B0">
      <w:start w:val="1"/>
      <w:numFmt w:val="bullet"/>
      <w:lvlText w:val=""/>
      <w:lvlJc w:val="left"/>
      <w:pPr>
        <w:ind w:left="5040" w:hanging="360"/>
      </w:pPr>
      <w:rPr>
        <w:rFonts w:ascii="Symbol" w:hAnsi="Symbol" w:hint="default"/>
      </w:rPr>
    </w:lvl>
    <w:lvl w:ilvl="7" w:tplc="EFE0ECDE">
      <w:start w:val="1"/>
      <w:numFmt w:val="bullet"/>
      <w:lvlText w:val="o"/>
      <w:lvlJc w:val="left"/>
      <w:pPr>
        <w:ind w:left="5760" w:hanging="360"/>
      </w:pPr>
      <w:rPr>
        <w:rFonts w:ascii="Courier New" w:hAnsi="Courier New" w:cs="Courier New" w:hint="default"/>
      </w:rPr>
    </w:lvl>
    <w:lvl w:ilvl="8" w:tplc="985A2034">
      <w:start w:val="1"/>
      <w:numFmt w:val="bullet"/>
      <w:lvlText w:val=""/>
      <w:lvlJc w:val="left"/>
      <w:pPr>
        <w:ind w:left="6480" w:hanging="360"/>
      </w:pPr>
      <w:rPr>
        <w:rFonts w:ascii="Wingdings" w:hAnsi="Wingdings" w:hint="default"/>
      </w:rPr>
    </w:lvl>
  </w:abstractNum>
  <w:abstractNum w:abstractNumId="2" w15:restartNumberingAfterBreak="0">
    <w:nsid w:val="5BC14539"/>
    <w:multiLevelType w:val="hybridMultilevel"/>
    <w:tmpl w:val="BB2CFA7A"/>
    <w:lvl w:ilvl="0" w:tplc="92426CC0">
      <w:start w:val="1"/>
      <w:numFmt w:val="bullet"/>
      <w:lvlText w:val="☐"/>
      <w:lvlJc w:val="left"/>
      <w:pPr>
        <w:ind w:left="360" w:hanging="360"/>
      </w:pPr>
      <w:rPr>
        <w:rFonts w:ascii="Source Sans Pro SemiBold" w:hAnsi="Source Sans Pro SemiBold"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5757D88"/>
    <w:multiLevelType w:val="hybridMultilevel"/>
    <w:tmpl w:val="46CEB3A6"/>
    <w:lvl w:ilvl="0" w:tplc="4560ED72">
      <w:start w:val="1"/>
      <w:numFmt w:val="bullet"/>
      <w:lvlText w:val=""/>
      <w:lvlJc w:val="left"/>
      <w:pPr>
        <w:ind w:left="720" w:hanging="360"/>
      </w:pPr>
      <w:rPr>
        <w:rFonts w:ascii="Wingdings" w:hAnsi="Wingdings" w:hint="default"/>
      </w:rPr>
    </w:lvl>
    <w:lvl w:ilvl="1" w:tplc="F840560A">
      <w:start w:val="1"/>
      <w:numFmt w:val="bullet"/>
      <w:lvlText w:val="o"/>
      <w:lvlJc w:val="left"/>
      <w:pPr>
        <w:ind w:left="1440" w:hanging="360"/>
      </w:pPr>
      <w:rPr>
        <w:rFonts w:ascii="Courier New" w:hAnsi="Courier New" w:cs="Courier New" w:hint="default"/>
      </w:rPr>
    </w:lvl>
    <w:lvl w:ilvl="2" w:tplc="1A9C2DC4">
      <w:start w:val="1"/>
      <w:numFmt w:val="bullet"/>
      <w:lvlText w:val=""/>
      <w:lvlJc w:val="left"/>
      <w:pPr>
        <w:ind w:left="2160" w:hanging="360"/>
      </w:pPr>
      <w:rPr>
        <w:rFonts w:ascii="Wingdings" w:hAnsi="Wingdings" w:hint="default"/>
      </w:rPr>
    </w:lvl>
    <w:lvl w:ilvl="3" w:tplc="FFCA7EE2">
      <w:start w:val="1"/>
      <w:numFmt w:val="bullet"/>
      <w:lvlText w:val=""/>
      <w:lvlJc w:val="left"/>
      <w:pPr>
        <w:ind w:left="2880" w:hanging="360"/>
      </w:pPr>
      <w:rPr>
        <w:rFonts w:ascii="Symbol" w:hAnsi="Symbol" w:hint="default"/>
      </w:rPr>
    </w:lvl>
    <w:lvl w:ilvl="4" w:tplc="46E4F442">
      <w:start w:val="1"/>
      <w:numFmt w:val="bullet"/>
      <w:lvlText w:val="o"/>
      <w:lvlJc w:val="left"/>
      <w:pPr>
        <w:ind w:left="3600" w:hanging="360"/>
      </w:pPr>
      <w:rPr>
        <w:rFonts w:ascii="Courier New" w:hAnsi="Courier New" w:cs="Courier New" w:hint="default"/>
      </w:rPr>
    </w:lvl>
    <w:lvl w:ilvl="5" w:tplc="1C265282">
      <w:start w:val="1"/>
      <w:numFmt w:val="bullet"/>
      <w:lvlText w:val=""/>
      <w:lvlJc w:val="left"/>
      <w:pPr>
        <w:ind w:left="4320" w:hanging="360"/>
      </w:pPr>
      <w:rPr>
        <w:rFonts w:ascii="Wingdings" w:hAnsi="Wingdings" w:hint="default"/>
      </w:rPr>
    </w:lvl>
    <w:lvl w:ilvl="6" w:tplc="B47EFC7A">
      <w:start w:val="1"/>
      <w:numFmt w:val="bullet"/>
      <w:lvlText w:val=""/>
      <w:lvlJc w:val="left"/>
      <w:pPr>
        <w:ind w:left="5040" w:hanging="360"/>
      </w:pPr>
      <w:rPr>
        <w:rFonts w:ascii="Symbol" w:hAnsi="Symbol" w:hint="default"/>
      </w:rPr>
    </w:lvl>
    <w:lvl w:ilvl="7" w:tplc="5626634E">
      <w:start w:val="1"/>
      <w:numFmt w:val="bullet"/>
      <w:lvlText w:val="o"/>
      <w:lvlJc w:val="left"/>
      <w:pPr>
        <w:ind w:left="5760" w:hanging="360"/>
      </w:pPr>
      <w:rPr>
        <w:rFonts w:ascii="Courier New" w:hAnsi="Courier New" w:cs="Courier New" w:hint="default"/>
      </w:rPr>
    </w:lvl>
    <w:lvl w:ilvl="8" w:tplc="3FFC19EE">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zNzA0MjM0tjA1MDBT0lEKTi0uzszPAykwrAUAj4R00SwAAAA="/>
  </w:docVars>
  <w:rsids>
    <w:rsidRoot w:val="00A819E8"/>
    <w:rsid w:val="000042A6"/>
    <w:rsid w:val="000802BF"/>
    <w:rsid w:val="000D2BDA"/>
    <w:rsid w:val="00100641"/>
    <w:rsid w:val="001A6036"/>
    <w:rsid w:val="002447C2"/>
    <w:rsid w:val="00250221"/>
    <w:rsid w:val="0025327D"/>
    <w:rsid w:val="00320E12"/>
    <w:rsid w:val="00454D61"/>
    <w:rsid w:val="005E765A"/>
    <w:rsid w:val="00626219"/>
    <w:rsid w:val="00636017"/>
    <w:rsid w:val="006425D8"/>
    <w:rsid w:val="00666244"/>
    <w:rsid w:val="00742D0C"/>
    <w:rsid w:val="00786106"/>
    <w:rsid w:val="007C4497"/>
    <w:rsid w:val="007D2F6E"/>
    <w:rsid w:val="008B0AEC"/>
    <w:rsid w:val="0095783E"/>
    <w:rsid w:val="009D2503"/>
    <w:rsid w:val="00A65521"/>
    <w:rsid w:val="00A819E8"/>
    <w:rsid w:val="00AC262A"/>
    <w:rsid w:val="00B20922"/>
    <w:rsid w:val="00B264BF"/>
    <w:rsid w:val="00B66A33"/>
    <w:rsid w:val="00CD0A4D"/>
    <w:rsid w:val="00E30F7E"/>
    <w:rsid w:val="00F243B0"/>
    <w:rsid w:val="00F478D7"/>
    <w:rsid w:val="00FD018E"/>
    <w:rsid w:val="00FE0E7F"/>
    <w:rsid w:val="00FE77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AF3B6"/>
  <w15:chartTrackingRefBased/>
  <w15:docId w15:val="{B4A7E448-4045-42FA-B19E-3C29AE0FB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9E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819E8"/>
    <w:pPr>
      <w:keepNext/>
      <w:keepLines/>
      <w:spacing w:before="240" w:after="0"/>
      <w:jc w:val="center"/>
      <w:outlineLvl w:val="0"/>
    </w:pPr>
    <w:rPr>
      <w:rFonts w:eastAsiaTheme="majorEastAsia" w:cstheme="majorBidi"/>
      <w:b/>
      <w:color w:val="2F5496" w:themeColor="accent1" w:themeShade="BF"/>
      <w:sz w:val="32"/>
      <w:szCs w:val="32"/>
    </w:rPr>
  </w:style>
  <w:style w:type="paragraph" w:styleId="Heading2">
    <w:name w:val="heading 2"/>
    <w:basedOn w:val="Normal"/>
    <w:link w:val="Heading2Char"/>
    <w:uiPriority w:val="9"/>
    <w:qFormat/>
    <w:rsid w:val="00CD0A4D"/>
    <w:pPr>
      <w:spacing w:before="120" w:beforeAutospacing="1" w:after="120" w:afterAutospacing="1"/>
      <w:outlineLvl w:val="1"/>
    </w:pPr>
    <w:rPr>
      <w:rFonts w:eastAsia="Times New Roman" w:cs="Times New Roman"/>
      <w:b/>
      <w:bCs/>
      <w:color w:val="2F5496" w:themeColor="accent1" w:themeShade="BF"/>
      <w:sz w:val="28"/>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0A4D"/>
    <w:rPr>
      <w:rFonts w:ascii="Times New Roman" w:eastAsia="Times New Roman" w:hAnsi="Times New Roman" w:cs="Times New Roman"/>
      <w:b/>
      <w:bCs/>
      <w:color w:val="2F5496" w:themeColor="accent1" w:themeShade="BF"/>
      <w:sz w:val="28"/>
      <w:szCs w:val="36"/>
    </w:rPr>
  </w:style>
  <w:style w:type="paragraph" w:styleId="Title">
    <w:name w:val="Title"/>
    <w:basedOn w:val="Normal"/>
    <w:next w:val="Normal"/>
    <w:link w:val="TitleChar"/>
    <w:uiPriority w:val="10"/>
    <w:qFormat/>
    <w:rsid w:val="00A819E8"/>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819E8"/>
    <w:rPr>
      <w:rFonts w:ascii="Times New Roman" w:eastAsiaTheme="majorEastAsia" w:hAnsi="Times New Roman" w:cstheme="majorBidi"/>
      <w:b/>
      <w:spacing w:val="-10"/>
      <w:kern w:val="28"/>
      <w:sz w:val="56"/>
      <w:szCs w:val="56"/>
      <w:lang w:val="en-GB"/>
    </w:rPr>
  </w:style>
  <w:style w:type="character" w:customStyle="1" w:styleId="Heading1Char">
    <w:name w:val="Heading 1 Char"/>
    <w:basedOn w:val="DefaultParagraphFont"/>
    <w:link w:val="Heading1"/>
    <w:uiPriority w:val="9"/>
    <w:rsid w:val="00A819E8"/>
    <w:rPr>
      <w:rFonts w:ascii="Times New Roman" w:eastAsiaTheme="majorEastAsia" w:hAnsi="Times New Roman" w:cstheme="majorBidi"/>
      <w:b/>
      <w:color w:val="2F5496" w:themeColor="accent1" w:themeShade="BF"/>
      <w:sz w:val="32"/>
      <w:szCs w:val="32"/>
      <w:lang w:val="en-GB"/>
    </w:rPr>
  </w:style>
  <w:style w:type="paragraph" w:styleId="TOCHeading">
    <w:name w:val="TOC Heading"/>
    <w:basedOn w:val="Heading1"/>
    <w:next w:val="Normal"/>
    <w:uiPriority w:val="39"/>
    <w:unhideWhenUsed/>
    <w:qFormat/>
    <w:rsid w:val="00A819E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425D8"/>
    <w:pPr>
      <w:spacing w:after="100"/>
    </w:pPr>
  </w:style>
  <w:style w:type="character" w:styleId="Hyperlink">
    <w:name w:val="Hyperlink"/>
    <w:basedOn w:val="DefaultParagraphFont"/>
    <w:uiPriority w:val="99"/>
    <w:unhideWhenUsed/>
    <w:rsid w:val="006425D8"/>
    <w:rPr>
      <w:color w:val="0563C1" w:themeColor="hyperlink"/>
      <w:u w:val="single"/>
    </w:rPr>
  </w:style>
  <w:style w:type="character" w:styleId="PlaceholderText">
    <w:name w:val="Placeholder Text"/>
    <w:basedOn w:val="DefaultParagraphFont"/>
    <w:uiPriority w:val="99"/>
    <w:semiHidden/>
    <w:rsid w:val="00FD018E"/>
    <w:rPr>
      <w:color w:val="808080"/>
    </w:rPr>
  </w:style>
  <w:style w:type="paragraph" w:styleId="ListParagraph">
    <w:name w:val="List Paragraph"/>
    <w:basedOn w:val="Normal"/>
    <w:uiPriority w:val="34"/>
    <w:qFormat/>
    <w:rsid w:val="00CD0A4D"/>
    <w:pPr>
      <w:ind w:left="720"/>
      <w:contextualSpacing/>
    </w:pPr>
    <w:rPr>
      <w:rFonts w:cs="Vrinda"/>
      <w:szCs w:val="28"/>
      <w:lang w:bidi="bn-BD"/>
    </w:rPr>
  </w:style>
  <w:style w:type="table" w:styleId="TableGrid">
    <w:name w:val="Table Grid"/>
    <w:basedOn w:val="TableNormal"/>
    <w:uiPriority w:val="39"/>
    <w:rsid w:val="00CD0A4D"/>
    <w:pPr>
      <w:spacing w:after="0" w:line="240" w:lineRule="auto"/>
    </w:pPr>
    <w:rPr>
      <w:szCs w:val="28"/>
      <w:lang w:bidi="bn-BD"/>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54D61"/>
    <w:pPr>
      <w:spacing w:after="100"/>
      <w:ind w:left="240"/>
    </w:pPr>
  </w:style>
  <w:style w:type="paragraph" w:styleId="Header">
    <w:name w:val="header"/>
    <w:basedOn w:val="Normal"/>
    <w:link w:val="HeaderChar"/>
    <w:uiPriority w:val="99"/>
    <w:unhideWhenUsed/>
    <w:rsid w:val="00B66A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A33"/>
    <w:rPr>
      <w:rFonts w:ascii="Times New Roman" w:hAnsi="Times New Roman"/>
      <w:sz w:val="24"/>
      <w:lang w:val="en-GB"/>
    </w:rPr>
  </w:style>
  <w:style w:type="paragraph" w:styleId="Footer">
    <w:name w:val="footer"/>
    <w:basedOn w:val="Normal"/>
    <w:link w:val="FooterChar"/>
    <w:uiPriority w:val="99"/>
    <w:unhideWhenUsed/>
    <w:rsid w:val="00B66A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A3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5335259">
      <w:bodyDiv w:val="1"/>
      <w:marLeft w:val="0"/>
      <w:marRight w:val="0"/>
      <w:marTop w:val="0"/>
      <w:marBottom w:val="0"/>
      <w:divBdr>
        <w:top w:val="none" w:sz="0" w:space="0" w:color="auto"/>
        <w:left w:val="none" w:sz="0" w:space="0" w:color="auto"/>
        <w:bottom w:val="none" w:sz="0" w:space="0" w:color="auto"/>
        <w:right w:val="none" w:sz="0" w:space="0" w:color="auto"/>
      </w:divBdr>
    </w:div>
    <w:div w:id="708645483">
      <w:bodyDiv w:val="1"/>
      <w:marLeft w:val="0"/>
      <w:marRight w:val="0"/>
      <w:marTop w:val="0"/>
      <w:marBottom w:val="0"/>
      <w:divBdr>
        <w:top w:val="none" w:sz="0" w:space="0" w:color="auto"/>
        <w:left w:val="none" w:sz="0" w:space="0" w:color="auto"/>
        <w:bottom w:val="none" w:sz="0" w:space="0" w:color="auto"/>
        <w:right w:val="none" w:sz="0" w:space="0" w:color="auto"/>
      </w:divBdr>
    </w:div>
    <w:div w:id="768505466">
      <w:bodyDiv w:val="1"/>
      <w:marLeft w:val="0"/>
      <w:marRight w:val="0"/>
      <w:marTop w:val="0"/>
      <w:marBottom w:val="0"/>
      <w:divBdr>
        <w:top w:val="none" w:sz="0" w:space="0" w:color="auto"/>
        <w:left w:val="none" w:sz="0" w:space="0" w:color="auto"/>
        <w:bottom w:val="none" w:sz="0" w:space="0" w:color="auto"/>
        <w:right w:val="none" w:sz="0" w:space="0" w:color="auto"/>
      </w:divBdr>
    </w:div>
    <w:div w:id="924220156">
      <w:bodyDiv w:val="1"/>
      <w:marLeft w:val="0"/>
      <w:marRight w:val="0"/>
      <w:marTop w:val="0"/>
      <w:marBottom w:val="0"/>
      <w:divBdr>
        <w:top w:val="none" w:sz="0" w:space="0" w:color="auto"/>
        <w:left w:val="none" w:sz="0" w:space="0" w:color="auto"/>
        <w:bottom w:val="none" w:sz="0" w:space="0" w:color="auto"/>
        <w:right w:val="none" w:sz="0" w:space="0" w:color="auto"/>
      </w:divBdr>
    </w:div>
    <w:div w:id="1004631781">
      <w:bodyDiv w:val="1"/>
      <w:marLeft w:val="0"/>
      <w:marRight w:val="0"/>
      <w:marTop w:val="0"/>
      <w:marBottom w:val="0"/>
      <w:divBdr>
        <w:top w:val="none" w:sz="0" w:space="0" w:color="auto"/>
        <w:left w:val="none" w:sz="0" w:space="0" w:color="auto"/>
        <w:bottom w:val="none" w:sz="0" w:space="0" w:color="auto"/>
        <w:right w:val="none" w:sz="0" w:space="0" w:color="auto"/>
      </w:divBdr>
    </w:div>
    <w:div w:id="1255436857">
      <w:bodyDiv w:val="1"/>
      <w:marLeft w:val="0"/>
      <w:marRight w:val="0"/>
      <w:marTop w:val="0"/>
      <w:marBottom w:val="0"/>
      <w:divBdr>
        <w:top w:val="none" w:sz="0" w:space="0" w:color="auto"/>
        <w:left w:val="none" w:sz="0" w:space="0" w:color="auto"/>
        <w:bottom w:val="none" w:sz="0" w:space="0" w:color="auto"/>
        <w:right w:val="none" w:sz="0" w:space="0" w:color="auto"/>
      </w:divBdr>
    </w:div>
    <w:div w:id="1274051998">
      <w:bodyDiv w:val="1"/>
      <w:marLeft w:val="0"/>
      <w:marRight w:val="0"/>
      <w:marTop w:val="0"/>
      <w:marBottom w:val="0"/>
      <w:divBdr>
        <w:top w:val="none" w:sz="0" w:space="0" w:color="auto"/>
        <w:left w:val="none" w:sz="0" w:space="0" w:color="auto"/>
        <w:bottom w:val="none" w:sz="0" w:space="0" w:color="auto"/>
        <w:right w:val="none" w:sz="0" w:space="0" w:color="auto"/>
      </w:divBdr>
    </w:div>
    <w:div w:id="1518811967">
      <w:bodyDiv w:val="1"/>
      <w:marLeft w:val="0"/>
      <w:marRight w:val="0"/>
      <w:marTop w:val="0"/>
      <w:marBottom w:val="0"/>
      <w:divBdr>
        <w:top w:val="none" w:sz="0" w:space="0" w:color="auto"/>
        <w:left w:val="none" w:sz="0" w:space="0" w:color="auto"/>
        <w:bottom w:val="none" w:sz="0" w:space="0" w:color="auto"/>
        <w:right w:val="none" w:sz="0" w:space="0" w:color="auto"/>
      </w:divBdr>
    </w:div>
    <w:div w:id="1772118586">
      <w:bodyDiv w:val="1"/>
      <w:marLeft w:val="0"/>
      <w:marRight w:val="0"/>
      <w:marTop w:val="0"/>
      <w:marBottom w:val="0"/>
      <w:divBdr>
        <w:top w:val="none" w:sz="0" w:space="0" w:color="auto"/>
        <w:left w:val="none" w:sz="0" w:space="0" w:color="auto"/>
        <w:bottom w:val="none" w:sz="0" w:space="0" w:color="auto"/>
        <w:right w:val="none" w:sz="0" w:space="0" w:color="auto"/>
      </w:divBdr>
    </w:div>
    <w:div w:id="181150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71E3B5-3884-4BBE-BBEF-7DFA6D49B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2587</Words>
  <Characters>14747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Chirazic-Lupu, Andrada (Student)</cp:lastModifiedBy>
  <cp:revision>4</cp:revision>
  <dcterms:created xsi:type="dcterms:W3CDTF">2020-08-28T11:24:00Z</dcterms:created>
  <dcterms:modified xsi:type="dcterms:W3CDTF">2020-08-28T21:49:00Z</dcterms:modified>
</cp:coreProperties>
</file>