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A4220" w14:textId="77777777" w:rsidR="0001434D" w:rsidRDefault="0001434D" w:rsidP="0001434D">
      <w:pPr>
        <w:pStyle w:val="Title"/>
        <w:pBdr>
          <w:bottom w:val="single" w:sz="8" w:space="11" w:color="4F81BD" w:themeColor="accent1"/>
        </w:pBdr>
        <w:jc w:val="center"/>
      </w:pPr>
      <w:r w:rsidRPr="003E4269">
        <w:rPr>
          <w:rFonts w:ascii="Arial" w:hAnsi="Arial" w:cs="Arial"/>
          <w:noProof/>
        </w:rPr>
        <w:drawing>
          <wp:inline distT="0" distB="0" distL="0" distR="0" wp14:anchorId="2C24AFD8" wp14:editId="167AAA44">
            <wp:extent cx="2619375" cy="1165894"/>
            <wp:effectExtent l="0" t="0" r="0" b="0"/>
            <wp:docPr id="509279478" name="Picture 1" descr="A close-up of a sign&#10;&#10;AI-generated content may be incorrect.">
              <a:extLst xmlns:a="http://schemas.openxmlformats.org/drawingml/2006/main">
                <a:ext uri="{FF2B5EF4-FFF2-40B4-BE49-F238E27FC236}">
                  <a16:creationId xmlns:a16="http://schemas.microsoft.com/office/drawing/2014/main" id="{7223B46D-F15E-4C39-9CF5-C44C216429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BDB5526" w14:textId="77777777" w:rsidR="0001434D" w:rsidRDefault="0001434D" w:rsidP="0001434D">
      <w:pPr>
        <w:jc w:val="both"/>
        <w:rPr>
          <w:rFonts w:cs="Arial"/>
          <w:sz w:val="28"/>
          <w:szCs w:val="28"/>
        </w:rPr>
      </w:pPr>
    </w:p>
    <w:p w14:paraId="559742A7" w14:textId="7ECAF9BA" w:rsidR="0001434D" w:rsidRPr="003E4269" w:rsidRDefault="0001434D" w:rsidP="0001434D">
      <w:pPr>
        <w:jc w:val="both"/>
        <w:rPr>
          <w:rFonts w:cs="Arial"/>
          <w:sz w:val="28"/>
          <w:szCs w:val="28"/>
        </w:rPr>
      </w:pPr>
      <w:r w:rsidRPr="7AA175DC">
        <w:rPr>
          <w:rFonts w:cs="Arial"/>
          <w:sz w:val="28"/>
          <w:szCs w:val="28"/>
        </w:rPr>
        <w:t>Name: Joana Raquel Gomes Martins Costa</w:t>
      </w:r>
    </w:p>
    <w:p w14:paraId="26E4D56A" w14:textId="77777777" w:rsidR="0001434D" w:rsidRDefault="0001434D" w:rsidP="0001434D">
      <w:pPr>
        <w:jc w:val="both"/>
        <w:rPr>
          <w:rFonts w:cs="Arial"/>
          <w:sz w:val="28"/>
          <w:szCs w:val="28"/>
        </w:rPr>
      </w:pPr>
    </w:p>
    <w:p w14:paraId="33DC07B2" w14:textId="77777777" w:rsidR="0001434D" w:rsidRPr="003E4269" w:rsidRDefault="0001434D" w:rsidP="0001434D">
      <w:pPr>
        <w:jc w:val="both"/>
        <w:rPr>
          <w:rFonts w:cs="Arial"/>
          <w:sz w:val="28"/>
          <w:szCs w:val="28"/>
        </w:rPr>
      </w:pPr>
      <w:r w:rsidRPr="7AA175DC">
        <w:rPr>
          <w:rFonts w:cs="Arial"/>
          <w:sz w:val="28"/>
          <w:szCs w:val="28"/>
        </w:rPr>
        <w:t>Student ID: 2434222</w:t>
      </w:r>
    </w:p>
    <w:p w14:paraId="1B1FF662" w14:textId="77777777" w:rsidR="0001434D" w:rsidRDefault="0001434D" w:rsidP="0001434D">
      <w:pPr>
        <w:jc w:val="both"/>
        <w:rPr>
          <w:rFonts w:cs="Arial"/>
          <w:sz w:val="28"/>
          <w:szCs w:val="28"/>
        </w:rPr>
      </w:pPr>
    </w:p>
    <w:p w14:paraId="343BC25A" w14:textId="77777777" w:rsidR="0001434D" w:rsidRDefault="0001434D" w:rsidP="0001434D">
      <w:pPr>
        <w:spacing w:after="0"/>
        <w:rPr>
          <w:rFonts w:eastAsia="Segoe UI" w:cs="Segoe UI"/>
          <w:color w:val="000000" w:themeColor="text1"/>
          <w:sz w:val="28"/>
          <w:szCs w:val="28"/>
        </w:rPr>
      </w:pPr>
      <w:r w:rsidRPr="7AA175DC">
        <w:rPr>
          <w:rFonts w:cs="Arial"/>
          <w:sz w:val="28"/>
          <w:szCs w:val="28"/>
        </w:rPr>
        <w:t>Module Code:</w:t>
      </w:r>
      <w:r w:rsidRPr="7AA175DC">
        <w:rPr>
          <w:rFonts w:cs="Arial"/>
          <w:color w:val="EEECE1" w:themeColor="background2"/>
          <w:sz w:val="28"/>
          <w:szCs w:val="28"/>
        </w:rPr>
        <w:t xml:space="preserve"> </w:t>
      </w:r>
      <w:r w:rsidRPr="7AA175DC">
        <w:rPr>
          <w:rFonts w:eastAsia="Segoe UI" w:cs="Segoe UI"/>
          <w:color w:val="000000" w:themeColor="text1"/>
          <w:sz w:val="28"/>
          <w:szCs w:val="28"/>
        </w:rPr>
        <w:t>LCHS4003_BIRM</w:t>
      </w:r>
    </w:p>
    <w:p w14:paraId="17BA5BCA" w14:textId="77777777" w:rsidR="0001434D" w:rsidRPr="003E4269" w:rsidRDefault="0001434D" w:rsidP="0001434D">
      <w:pPr>
        <w:spacing w:after="0"/>
        <w:rPr>
          <w:rFonts w:eastAsia="Segoe UI" w:cs="Segoe UI"/>
          <w:b/>
          <w:bCs/>
          <w:color w:val="EEECE1" w:themeColor="background2"/>
          <w:sz w:val="28"/>
          <w:szCs w:val="28"/>
        </w:rPr>
      </w:pPr>
    </w:p>
    <w:p w14:paraId="739BCBBC" w14:textId="77777777" w:rsidR="0001434D" w:rsidRPr="003E4269" w:rsidRDefault="0001434D" w:rsidP="0001434D">
      <w:pPr>
        <w:spacing w:after="0"/>
        <w:rPr>
          <w:rFonts w:eastAsia="Segoe UI" w:cs="Segoe UI"/>
          <w:b/>
          <w:bCs/>
          <w:color w:val="000000" w:themeColor="text1"/>
          <w:sz w:val="28"/>
          <w:szCs w:val="28"/>
        </w:rPr>
      </w:pPr>
    </w:p>
    <w:p w14:paraId="3AE3F1B8" w14:textId="77777777" w:rsidR="0001434D" w:rsidRPr="003E4269" w:rsidRDefault="0001434D" w:rsidP="0001434D">
      <w:pPr>
        <w:shd w:val="clear" w:color="auto" w:fill="FFFFFF" w:themeFill="background1"/>
        <w:spacing w:after="120"/>
        <w:rPr>
          <w:rFonts w:eastAsia="Segoe UI" w:cs="Segoe UI"/>
          <w:color w:val="1D2125"/>
          <w:sz w:val="28"/>
          <w:szCs w:val="28"/>
        </w:rPr>
      </w:pPr>
      <w:r w:rsidRPr="7AA175DC">
        <w:rPr>
          <w:rFonts w:cs="Arial"/>
          <w:sz w:val="28"/>
          <w:szCs w:val="28"/>
        </w:rPr>
        <w:t xml:space="preserve">Module: </w:t>
      </w:r>
      <w:r w:rsidRPr="7AA175DC">
        <w:rPr>
          <w:rFonts w:eastAsia="Segoe UI" w:cs="Segoe UI"/>
          <w:color w:val="1D2125"/>
          <w:sz w:val="28"/>
          <w:szCs w:val="28"/>
        </w:rPr>
        <w:t>Introduction to Health and Social Care</w:t>
      </w:r>
    </w:p>
    <w:p w14:paraId="55BCF496" w14:textId="77777777" w:rsidR="0001434D" w:rsidRDefault="0001434D" w:rsidP="0001434D">
      <w:pPr>
        <w:jc w:val="both"/>
        <w:rPr>
          <w:rFonts w:cs="Arial"/>
          <w:sz w:val="28"/>
          <w:szCs w:val="28"/>
        </w:rPr>
      </w:pPr>
    </w:p>
    <w:p w14:paraId="4D00090A" w14:textId="2A7F995E" w:rsidR="0001434D" w:rsidRPr="003E4269" w:rsidRDefault="0001434D" w:rsidP="0001434D">
      <w:pPr>
        <w:jc w:val="both"/>
        <w:rPr>
          <w:rFonts w:cs="Arial"/>
          <w:sz w:val="28"/>
          <w:szCs w:val="28"/>
        </w:rPr>
      </w:pPr>
      <w:r w:rsidRPr="7AA175DC">
        <w:rPr>
          <w:rFonts w:cs="Arial"/>
          <w:sz w:val="28"/>
          <w:szCs w:val="28"/>
        </w:rPr>
        <w:t xml:space="preserve">Lecturer: </w:t>
      </w:r>
      <w:r w:rsidR="0053626B">
        <w:rPr>
          <w:rFonts w:cs="Arial"/>
          <w:sz w:val="28"/>
          <w:szCs w:val="28"/>
        </w:rPr>
        <w:t>Aishat Bakre</w:t>
      </w:r>
    </w:p>
    <w:p w14:paraId="1567A9B7" w14:textId="77777777" w:rsidR="0001434D" w:rsidRPr="003E4269" w:rsidRDefault="0001434D" w:rsidP="0001434D">
      <w:pPr>
        <w:jc w:val="both"/>
        <w:rPr>
          <w:rFonts w:cs="Arial"/>
          <w:sz w:val="28"/>
          <w:szCs w:val="28"/>
        </w:rPr>
      </w:pPr>
    </w:p>
    <w:p w14:paraId="44E6863B" w14:textId="77777777" w:rsidR="0001434D" w:rsidRPr="003E4269" w:rsidRDefault="0001434D" w:rsidP="0001434D">
      <w:pPr>
        <w:jc w:val="both"/>
        <w:rPr>
          <w:rFonts w:cs="Arial"/>
          <w:sz w:val="28"/>
          <w:szCs w:val="28"/>
        </w:rPr>
      </w:pPr>
    </w:p>
    <w:p w14:paraId="6E9769FB" w14:textId="77777777" w:rsidR="0001434D" w:rsidRDefault="0001434D" w:rsidP="0001434D"/>
    <w:p w14:paraId="7324EDDE" w14:textId="77777777" w:rsidR="0001434D" w:rsidRDefault="0001434D" w:rsidP="0001434D"/>
    <w:p w14:paraId="5C700894" w14:textId="77777777" w:rsidR="0001434D" w:rsidRDefault="0001434D" w:rsidP="0001434D">
      <w:r>
        <w:br w:type="page"/>
      </w:r>
    </w:p>
    <w:p w14:paraId="4655021A" w14:textId="77777777" w:rsidR="0001434D" w:rsidRDefault="0001434D">
      <w:pPr>
        <w:pStyle w:val="Title"/>
        <w:jc w:val="center"/>
      </w:pPr>
    </w:p>
    <w:p w14:paraId="40A821BC" w14:textId="60876C5C" w:rsidR="009E44DA" w:rsidRDefault="00000000">
      <w:pPr>
        <w:pStyle w:val="Title"/>
        <w:jc w:val="center"/>
      </w:pPr>
      <w:r>
        <w:t>Communication, Record Keeping, and Multi-Agency Collaboration in the Care of Mrs Mann</w:t>
      </w:r>
    </w:p>
    <w:p w14:paraId="18B97E1C" w14:textId="77777777" w:rsidR="00FF0965" w:rsidRDefault="00FF0965" w:rsidP="0001434D"/>
    <w:p w14:paraId="114ADDC3" w14:textId="4F6960F5" w:rsidR="009E44DA" w:rsidRDefault="00000000" w:rsidP="0001434D">
      <w:r>
        <w:br/>
      </w:r>
    </w:p>
    <w:p w14:paraId="4E66E373" w14:textId="416B60B2" w:rsidR="00FF0965" w:rsidRPr="00FF0965" w:rsidRDefault="00FF0965" w:rsidP="00FF0965">
      <w:pPr>
        <w:rPr>
          <w:color w:val="1F497D" w:themeColor="text2"/>
        </w:rPr>
      </w:pPr>
      <w:r w:rsidRPr="00FF0965">
        <w:rPr>
          <w:color w:val="1F497D" w:themeColor="text2"/>
        </w:rPr>
        <w:t>Introduction</w:t>
      </w:r>
    </w:p>
    <w:p w14:paraId="18E0CA5F" w14:textId="77777777" w:rsidR="00817EA6" w:rsidRDefault="00000000">
      <w:pPr>
        <w:spacing w:line="360" w:lineRule="auto"/>
      </w:pPr>
      <w:r>
        <w:t xml:space="preserve">Effective health and social care practice relies on clear communication, accurate record-keeping, and collaborative teamwork. These elements are essential to delivering person-centred and safe care, particularly for older adults with complex needs. </w:t>
      </w:r>
    </w:p>
    <w:p w14:paraId="0F9DDDDC" w14:textId="77777777" w:rsidR="00817EA6" w:rsidRDefault="00000000">
      <w:pPr>
        <w:spacing w:line="360" w:lineRule="auto"/>
      </w:pPr>
      <w:r>
        <w:t xml:space="preserve">This report focuses on </w:t>
      </w:r>
      <w:r w:rsidR="00817EA6">
        <w:t>Mrs.</w:t>
      </w:r>
      <w:r>
        <w:t xml:space="preserve"> Mann, a 72-year-old woman recently discharged from hospital following hip replacement surgery. She receives domiciliary care support, physiotherapy, and medical oversight from her GP. However, recent issues with inconsistent documentation and communication breakdowns have highlighted the importance of integrated, ethical and well-coordinated care. </w:t>
      </w:r>
    </w:p>
    <w:p w14:paraId="71967034" w14:textId="68CBE0C7" w:rsidR="009E44DA" w:rsidRDefault="00000000">
      <w:pPr>
        <w:spacing w:line="360" w:lineRule="auto"/>
      </w:pPr>
      <w:r>
        <w:t>This report will explore three key aspects relevant to Mrs Mann’s situation</w:t>
      </w:r>
      <w:r w:rsidR="00817EA6">
        <w:t>,</w:t>
      </w:r>
      <w:r>
        <w:t xml:space="preserve"> effective communication with service users and families, the importance of good administrative and record-keeping practices and the significance of collaborative </w:t>
      </w:r>
      <w:r w:rsidR="00817EA6">
        <w:t>work</w:t>
      </w:r>
      <w:r>
        <w:t xml:space="preserve"> between professionals. The discussion will be </w:t>
      </w:r>
      <w:r w:rsidR="00817EA6">
        <w:t xml:space="preserve">supported </w:t>
      </w:r>
      <w:r>
        <w:t>by relevant legislation, policy frameworks and theoretical models that guide best practice in contemporary health and social care.</w:t>
      </w:r>
    </w:p>
    <w:p w14:paraId="53B4173D" w14:textId="77777777" w:rsidR="00FF0965" w:rsidRDefault="00FF0965">
      <w:pPr>
        <w:spacing w:line="360" w:lineRule="auto"/>
      </w:pPr>
    </w:p>
    <w:p w14:paraId="0EE526BB" w14:textId="77777777" w:rsidR="00FF0965" w:rsidRDefault="00FF0965">
      <w:pPr>
        <w:spacing w:line="360" w:lineRule="auto"/>
      </w:pPr>
    </w:p>
    <w:p w14:paraId="3BBF6138" w14:textId="77777777" w:rsidR="00FF0965" w:rsidRDefault="00FF0965">
      <w:pPr>
        <w:spacing w:line="360" w:lineRule="auto"/>
      </w:pPr>
    </w:p>
    <w:p w14:paraId="3FF45AAF" w14:textId="77777777" w:rsidR="00FF0965" w:rsidRDefault="00FF0965">
      <w:pPr>
        <w:spacing w:line="360" w:lineRule="auto"/>
      </w:pPr>
    </w:p>
    <w:p w14:paraId="74ABBE58" w14:textId="77777777" w:rsidR="00FF0965" w:rsidRDefault="00FF0965">
      <w:pPr>
        <w:spacing w:line="360" w:lineRule="auto"/>
      </w:pPr>
    </w:p>
    <w:p w14:paraId="7AA1F819" w14:textId="77777777" w:rsidR="00FF0965" w:rsidRDefault="00FF0965">
      <w:pPr>
        <w:spacing w:line="360" w:lineRule="auto"/>
      </w:pPr>
    </w:p>
    <w:p w14:paraId="4E0AC876" w14:textId="77777777" w:rsidR="00FF0965" w:rsidRDefault="00FF0965">
      <w:pPr>
        <w:spacing w:line="360" w:lineRule="auto"/>
      </w:pPr>
    </w:p>
    <w:p w14:paraId="4F94D51D" w14:textId="5B5B1897" w:rsidR="00FF0965" w:rsidRPr="00FF0965" w:rsidRDefault="00FF0965" w:rsidP="00FF0965">
      <w:pPr>
        <w:rPr>
          <w:color w:val="1F497D" w:themeColor="text2"/>
        </w:rPr>
      </w:pPr>
      <w:r w:rsidRPr="00FF0965">
        <w:rPr>
          <w:color w:val="1F497D" w:themeColor="text2"/>
        </w:rPr>
        <w:t>Importance of Effective Communication</w:t>
      </w:r>
    </w:p>
    <w:p w14:paraId="54C267FA" w14:textId="77777777" w:rsidR="009E44DA" w:rsidRDefault="00000000">
      <w:pPr>
        <w:spacing w:line="360" w:lineRule="auto"/>
      </w:pPr>
      <w:r>
        <w:t>Effective communication is central to delivering safe, person-centred care. In the context of Mrs Mann’s situation, communication must overcome linguistic, cultural, and professional barriers. According to the Health and Social Care Act 2012, professionals must ensure that service users are actively involved in decisions about their care. For Mrs Mann, whose first language is Urdu and who speaks limited English, this means adapting communication to her needs to promote understanding and empowerment.</w:t>
      </w:r>
    </w:p>
    <w:p w14:paraId="411BD31D" w14:textId="77777777" w:rsidR="009E44DA" w:rsidRDefault="00000000">
      <w:pPr>
        <w:spacing w:line="360" w:lineRule="auto"/>
      </w:pPr>
      <w:r>
        <w:t>The Equality Act 2010 mandates that individuals must not be discriminated against based on protected characteristics such as age, race, or language. This requires professionals to make reasonable adjustments, for example, providing interpretation services or translated materials to ensure equitable access to information. Failure to do so could lead to exclusion from meaningful participation in care decisions, thereby compromising the principle of equality of opportunity.</w:t>
      </w:r>
    </w:p>
    <w:p w14:paraId="637ECB96" w14:textId="129CD71C" w:rsidR="009E44DA" w:rsidRDefault="00000000">
      <w:pPr>
        <w:spacing w:line="360" w:lineRule="auto"/>
      </w:pPr>
      <w:r>
        <w:t>To support effective interaction, health and social care workers can apply communication models such as Berlo’s SMCR model (Source–Message–Channel–Receiver). This model emphasises the need for clarity at every stage of the communication process. The “source” (care professional) must encode the message in a way that is understandable to the “receiver” (Mrs Mann), using appropriate channels</w:t>
      </w:r>
      <w:r w:rsidR="00EA22C8">
        <w:t xml:space="preserve">, </w:t>
      </w:r>
      <w:r>
        <w:t>such as face-to-face discussions supported by visual aids or translated documents. Feedback ensures the message is understood, reducing the risk of miscommunication that might affect care outcomes</w:t>
      </w:r>
      <w:r w:rsidR="00EA22C8">
        <w:t>.</w:t>
      </w:r>
    </w:p>
    <w:p w14:paraId="6694CCD1" w14:textId="77777777" w:rsidR="00FF0965" w:rsidRDefault="00FF0965">
      <w:pPr>
        <w:spacing w:line="360" w:lineRule="auto"/>
      </w:pPr>
    </w:p>
    <w:p w14:paraId="269FA6FC" w14:textId="77777777" w:rsidR="00FF0965" w:rsidRDefault="00FF0965">
      <w:pPr>
        <w:spacing w:line="360" w:lineRule="auto"/>
      </w:pPr>
    </w:p>
    <w:p w14:paraId="0544C53C" w14:textId="77777777" w:rsidR="00FF0965" w:rsidRDefault="00FF0965">
      <w:pPr>
        <w:spacing w:line="360" w:lineRule="auto"/>
      </w:pPr>
    </w:p>
    <w:p w14:paraId="0D918A66" w14:textId="77777777" w:rsidR="00FF0965" w:rsidRDefault="00FF0965">
      <w:pPr>
        <w:spacing w:line="360" w:lineRule="auto"/>
      </w:pPr>
    </w:p>
    <w:p w14:paraId="2C3714F1" w14:textId="77777777" w:rsidR="00FF0965" w:rsidRDefault="00FF0965">
      <w:pPr>
        <w:spacing w:line="360" w:lineRule="auto"/>
      </w:pPr>
    </w:p>
    <w:p w14:paraId="0AFD1AC0" w14:textId="77777777" w:rsidR="00FF0965" w:rsidRDefault="00FF0965">
      <w:pPr>
        <w:spacing w:line="360" w:lineRule="auto"/>
      </w:pPr>
    </w:p>
    <w:p w14:paraId="12552159" w14:textId="77777777" w:rsidR="009E44DA" w:rsidRDefault="00000000">
      <w:pPr>
        <w:spacing w:line="360" w:lineRule="auto"/>
      </w:pPr>
      <w:r>
        <w:t>Cultural sensitivity also plays a vital role. Professionals must demonstrate respect for Mrs Mann’s values and preferences, potentially shaped by cultural norms. For instance, female carers might be preferred for personal care due to cultural modesty. Applying the NHS Accessible Information Standard (2016) ensures that Mrs Mann receives information in a format she can understand, thereby safeguarding her autonomy.</w:t>
      </w:r>
    </w:p>
    <w:p w14:paraId="66ECFD5D" w14:textId="6BF8B22C" w:rsidR="009E44DA" w:rsidRDefault="00000000">
      <w:pPr>
        <w:spacing w:line="360" w:lineRule="auto"/>
      </w:pPr>
      <w:r>
        <w:t xml:space="preserve">Involving </w:t>
      </w:r>
      <w:r w:rsidR="00EA22C8">
        <w:t>Mrs.</w:t>
      </w:r>
      <w:r>
        <w:t xml:space="preserve"> Mann’s daughter as an interpreter can support understanding but must be managed ethically. While family interpretation can bridge immediate language gaps, professional interpreters should be used for discussions involving sensitive medical or legal information to prevent misinterpretation and protect confidentiality. Active listening, empathy, and non-verbal communication (such as gestures and tone) further enhance rapport and trust.</w:t>
      </w:r>
    </w:p>
    <w:p w14:paraId="2CC0D52B" w14:textId="77777777" w:rsidR="009E44DA" w:rsidRDefault="00000000">
      <w:pPr>
        <w:spacing w:line="360" w:lineRule="auto"/>
      </w:pPr>
      <w:r>
        <w:t>In summary, effective communication for Mrs Mann requires adherence to equality principles, use of appropriate communication models, and culturally competent practice. Clear, compassionate, and inclusive communication helps ensure her dignity, safety, and involvement in her recovery journey.</w:t>
      </w:r>
    </w:p>
    <w:p w14:paraId="024775EC" w14:textId="77777777" w:rsidR="00FF0965" w:rsidRDefault="00FF0965">
      <w:pPr>
        <w:spacing w:line="360" w:lineRule="auto"/>
      </w:pPr>
    </w:p>
    <w:p w14:paraId="7317441A" w14:textId="77777777" w:rsidR="00FF0965" w:rsidRDefault="00FF0965">
      <w:pPr>
        <w:spacing w:line="360" w:lineRule="auto"/>
      </w:pPr>
    </w:p>
    <w:p w14:paraId="362CA8BB" w14:textId="77777777" w:rsidR="00FF0965" w:rsidRDefault="00FF0965">
      <w:pPr>
        <w:spacing w:line="360" w:lineRule="auto"/>
      </w:pPr>
    </w:p>
    <w:p w14:paraId="629D0F74" w14:textId="77777777" w:rsidR="00FF0965" w:rsidRDefault="00FF0965">
      <w:pPr>
        <w:spacing w:line="360" w:lineRule="auto"/>
      </w:pPr>
    </w:p>
    <w:p w14:paraId="083ED7B9" w14:textId="77777777" w:rsidR="00FF0965" w:rsidRDefault="00FF0965">
      <w:pPr>
        <w:spacing w:line="360" w:lineRule="auto"/>
      </w:pPr>
    </w:p>
    <w:p w14:paraId="42CD1545" w14:textId="77777777" w:rsidR="00FF0965" w:rsidRDefault="00FF0965">
      <w:pPr>
        <w:spacing w:line="360" w:lineRule="auto"/>
      </w:pPr>
    </w:p>
    <w:p w14:paraId="67F25D98" w14:textId="77777777" w:rsidR="00FF0965" w:rsidRDefault="00FF0965">
      <w:pPr>
        <w:spacing w:line="360" w:lineRule="auto"/>
      </w:pPr>
    </w:p>
    <w:p w14:paraId="30870B5D" w14:textId="77777777" w:rsidR="00FF0965" w:rsidRDefault="00FF0965">
      <w:pPr>
        <w:spacing w:line="360" w:lineRule="auto"/>
      </w:pPr>
    </w:p>
    <w:p w14:paraId="7CBE9A2D" w14:textId="78D8CEA2" w:rsidR="009E44DA" w:rsidRDefault="009E44DA">
      <w:pPr>
        <w:pStyle w:val="Heading1"/>
      </w:pPr>
    </w:p>
    <w:p w14:paraId="219394F1" w14:textId="77777777" w:rsidR="00FF0965" w:rsidRDefault="00FF0965" w:rsidP="00FF0965"/>
    <w:p w14:paraId="7BCCF2DA" w14:textId="77777777" w:rsidR="00FF0965" w:rsidRDefault="00FF0965" w:rsidP="00FF0965"/>
    <w:p w14:paraId="537B1249" w14:textId="77777777" w:rsidR="00FF0965" w:rsidRDefault="00FF0965" w:rsidP="00FF0965"/>
    <w:p w14:paraId="517DC0DC" w14:textId="77777777" w:rsidR="00FF0965" w:rsidRPr="00FF0965" w:rsidRDefault="00FF0965" w:rsidP="00FF0965"/>
    <w:p w14:paraId="26CD03A8" w14:textId="44244A6D" w:rsidR="00FF0965" w:rsidRPr="00FF0965" w:rsidRDefault="00FF0965" w:rsidP="00FF0965">
      <w:pPr>
        <w:rPr>
          <w:color w:val="1F497D" w:themeColor="text2"/>
        </w:rPr>
      </w:pPr>
      <w:r w:rsidRPr="00FF0965">
        <w:rPr>
          <w:color w:val="1F497D" w:themeColor="text2"/>
        </w:rPr>
        <w:t>Importance of Good Administrative and Record-Keeping Skills</w:t>
      </w:r>
    </w:p>
    <w:p w14:paraId="372D9C18" w14:textId="76CFB1BB" w:rsidR="009E44DA" w:rsidRDefault="00000000">
      <w:pPr>
        <w:spacing w:line="360" w:lineRule="auto"/>
      </w:pPr>
      <w:r>
        <w:t>Accurate and timely record-keeping is a cornerstone of professional accountability and continuity of care. In Mrs Mann’s case, the incident involving inconsistent documentation and delayed medication adjustment underscores the potential consequences of poor administrative practices. Good record-keeping ensures that all professionals involved</w:t>
      </w:r>
      <w:r w:rsidR="00EA22C8">
        <w:t xml:space="preserve">, </w:t>
      </w:r>
      <w:r>
        <w:t>GPs, physiotherapists, and care workers</w:t>
      </w:r>
      <w:r w:rsidR="00EA22C8">
        <w:t xml:space="preserve"> </w:t>
      </w:r>
      <w:r>
        <w:t>have access to up-to-date, accurate information to support safe decision-making.</w:t>
      </w:r>
    </w:p>
    <w:p w14:paraId="6BCA2659" w14:textId="6F2491A5" w:rsidR="009E44DA" w:rsidRDefault="00000000">
      <w:pPr>
        <w:spacing w:line="360" w:lineRule="auto"/>
      </w:pPr>
      <w:r>
        <w:t xml:space="preserve">The Data Protection Act 2018 (DPA) and the UK General Data Protection Regulation (UK GDPR) </w:t>
      </w:r>
      <w:r w:rsidR="00EA22C8">
        <w:t>manage</w:t>
      </w:r>
      <w:r>
        <w:t xml:space="preserve"> how personal data must be handled within health and social care settings. These laws require that records are processed lawfully, fairly, and transparently, and are accurate, relevant, and kept only for as long as necessary. Mrs Mann’s care records must therefore be stored securely, with access restricted to authorised personnel only, in line with organisational data protection policies.</w:t>
      </w:r>
    </w:p>
    <w:p w14:paraId="452E182C" w14:textId="77777777" w:rsidR="009E44DA" w:rsidRDefault="00000000">
      <w:pPr>
        <w:spacing w:line="360" w:lineRule="auto"/>
      </w:pPr>
      <w:r>
        <w:t>The Nursing and Midwifery Council (NMC) Code (2018) and Health and Care Professions Council (HCPC) Standards of Conduct, Performance and Ethics (2016) both emphasise the duty to maintain clear and accurate records of assessments, decisions, and interventions. Records should be factual, contemporaneous, and signed and dated by the professional. For domiciliary carers, this means documenting Mrs Mann’s mobility progress, medication administration, and any changes in her wellbeing immediately after each visit. This information forms a legal document that can be audited and reviewed during investigations, such as the internal review currently underway.</w:t>
      </w:r>
    </w:p>
    <w:p w14:paraId="58B889E0" w14:textId="77777777" w:rsidR="00FF0965" w:rsidRDefault="00FF0965">
      <w:pPr>
        <w:spacing w:line="360" w:lineRule="auto"/>
      </w:pPr>
    </w:p>
    <w:p w14:paraId="7D40EF9D" w14:textId="77777777" w:rsidR="00FF0965" w:rsidRDefault="00FF0965">
      <w:pPr>
        <w:spacing w:line="360" w:lineRule="auto"/>
      </w:pPr>
    </w:p>
    <w:p w14:paraId="7AEAFDE4" w14:textId="77777777" w:rsidR="00FF0965" w:rsidRDefault="00FF0965">
      <w:pPr>
        <w:spacing w:line="360" w:lineRule="auto"/>
      </w:pPr>
    </w:p>
    <w:p w14:paraId="3A97CE36" w14:textId="77777777" w:rsidR="00FF0965" w:rsidRDefault="00FF0965">
      <w:pPr>
        <w:spacing w:line="360" w:lineRule="auto"/>
      </w:pPr>
    </w:p>
    <w:p w14:paraId="5533B4C0" w14:textId="77777777" w:rsidR="00FF0965" w:rsidRDefault="00FF0965">
      <w:pPr>
        <w:spacing w:line="360" w:lineRule="auto"/>
      </w:pPr>
    </w:p>
    <w:p w14:paraId="06583283" w14:textId="77777777" w:rsidR="00FF0965" w:rsidRDefault="00FF0965">
      <w:pPr>
        <w:spacing w:line="360" w:lineRule="auto"/>
      </w:pPr>
    </w:p>
    <w:p w14:paraId="27D209A5" w14:textId="77777777" w:rsidR="00FF0965" w:rsidRDefault="00FF0965">
      <w:pPr>
        <w:spacing w:line="360" w:lineRule="auto"/>
      </w:pPr>
    </w:p>
    <w:p w14:paraId="1320BCA6" w14:textId="77777777" w:rsidR="00FF0965" w:rsidRDefault="00FF0965">
      <w:pPr>
        <w:spacing w:line="360" w:lineRule="auto"/>
      </w:pPr>
    </w:p>
    <w:p w14:paraId="146222EF" w14:textId="77777777" w:rsidR="009E44DA" w:rsidRDefault="00000000">
      <w:pPr>
        <w:spacing w:line="360" w:lineRule="auto"/>
      </w:pPr>
      <w:r>
        <w:t>Effective administrative skills also include understanding and using digital care management systems securely. Electronic records promote efficiency but must comply with NHS Digital data security standards to prevent breaches. Training staff in digital literacy, confidentiality, and secure password management is vital.</w:t>
      </w:r>
    </w:p>
    <w:p w14:paraId="13E2E13A" w14:textId="77777777" w:rsidR="009E44DA" w:rsidRDefault="00000000">
      <w:pPr>
        <w:spacing w:line="360" w:lineRule="auto"/>
      </w:pPr>
      <w:r>
        <w:t>Legislation such as the Freedom of Information Act 2000 and Caldicott Principles (1997, updated 2013) also inform best practice in record-keeping. These frameworks reinforce the balance between information sharing for continuity of care and protecting privacy. The Caldicott Principles, for example, require that information is shared on a “need-to-know” basis and that patient-identifiable data is only used when absolutely necessary.</w:t>
      </w:r>
    </w:p>
    <w:p w14:paraId="01E71C9B" w14:textId="2584C603" w:rsidR="009E44DA" w:rsidRDefault="00000000">
      <w:pPr>
        <w:spacing w:line="360" w:lineRule="auto"/>
      </w:pPr>
      <w:r>
        <w:t xml:space="preserve">In Mrs Mann’s context, consistent record-keeping allows all professionals to track her recovery, monitor medication responses, and coordinate care effectively. Administrative diligence ensures that errors are minimised, accountability is maintained, and trust is preserved. Ultimately, good record-keeping is not just a bureaucratic </w:t>
      </w:r>
      <w:r w:rsidR="00F21AE9">
        <w:t xml:space="preserve">requirement, </w:t>
      </w:r>
      <w:r>
        <w:t>it is a professional responsibility that underpins safe, ethical, and person-</w:t>
      </w:r>
      <w:r w:rsidR="00F21AE9">
        <w:t>centered</w:t>
      </w:r>
      <w:r>
        <w:t xml:space="preserve"> care.</w:t>
      </w:r>
    </w:p>
    <w:p w14:paraId="009B5C64" w14:textId="77777777" w:rsidR="00FF0965" w:rsidRDefault="00FF0965">
      <w:pPr>
        <w:spacing w:line="360" w:lineRule="auto"/>
      </w:pPr>
    </w:p>
    <w:p w14:paraId="609FE511" w14:textId="77777777" w:rsidR="00FF0965" w:rsidRDefault="00FF0965">
      <w:pPr>
        <w:spacing w:line="360" w:lineRule="auto"/>
      </w:pPr>
    </w:p>
    <w:p w14:paraId="029B0A1F" w14:textId="77777777" w:rsidR="00FF0965" w:rsidRDefault="00FF0965">
      <w:pPr>
        <w:spacing w:line="360" w:lineRule="auto"/>
      </w:pPr>
    </w:p>
    <w:p w14:paraId="7C7D6C81" w14:textId="77777777" w:rsidR="00FF0965" w:rsidRDefault="00FF0965">
      <w:pPr>
        <w:spacing w:line="360" w:lineRule="auto"/>
      </w:pPr>
    </w:p>
    <w:p w14:paraId="2A521100" w14:textId="77777777" w:rsidR="00FF0965" w:rsidRDefault="00FF0965">
      <w:pPr>
        <w:spacing w:line="360" w:lineRule="auto"/>
      </w:pPr>
    </w:p>
    <w:p w14:paraId="5532CCFC" w14:textId="77777777" w:rsidR="00FF0965" w:rsidRDefault="00FF0965">
      <w:pPr>
        <w:spacing w:line="360" w:lineRule="auto"/>
      </w:pPr>
    </w:p>
    <w:p w14:paraId="1CC5F48C" w14:textId="77777777" w:rsidR="00FF0965" w:rsidRDefault="00FF0965">
      <w:pPr>
        <w:spacing w:line="360" w:lineRule="auto"/>
      </w:pPr>
    </w:p>
    <w:p w14:paraId="42AE5164" w14:textId="77777777" w:rsidR="00FF0965" w:rsidRDefault="00FF0965">
      <w:pPr>
        <w:spacing w:line="360" w:lineRule="auto"/>
      </w:pPr>
    </w:p>
    <w:p w14:paraId="12A70E66" w14:textId="77777777" w:rsidR="00FF0965" w:rsidRDefault="00FF0965">
      <w:pPr>
        <w:spacing w:line="360" w:lineRule="auto"/>
      </w:pPr>
    </w:p>
    <w:p w14:paraId="08CEF619" w14:textId="77777777" w:rsidR="00FF0965" w:rsidRDefault="00FF0965">
      <w:pPr>
        <w:spacing w:line="360" w:lineRule="auto"/>
      </w:pPr>
    </w:p>
    <w:p w14:paraId="1A26E1D6" w14:textId="77777777" w:rsidR="00FF0965" w:rsidRDefault="00FF0965">
      <w:pPr>
        <w:spacing w:line="360" w:lineRule="auto"/>
      </w:pPr>
    </w:p>
    <w:p w14:paraId="496B19DC" w14:textId="23554E28" w:rsidR="00FF0965" w:rsidRPr="00FF0965" w:rsidRDefault="00FF0965" w:rsidP="00FF0965">
      <w:pPr>
        <w:rPr>
          <w:color w:val="1F497D" w:themeColor="text2"/>
        </w:rPr>
      </w:pPr>
      <w:r w:rsidRPr="00FF0965">
        <w:rPr>
          <w:color w:val="1F497D" w:themeColor="text2"/>
        </w:rPr>
        <w:t>Importance of Collaborative Working</w:t>
      </w:r>
    </w:p>
    <w:p w14:paraId="4D5EF304" w14:textId="38E3F9DA" w:rsidR="009E44DA" w:rsidRDefault="00000000">
      <w:pPr>
        <w:spacing w:line="360" w:lineRule="auto"/>
      </w:pPr>
      <w:proofErr w:type="gramStart"/>
      <w:r>
        <w:t>Collaborative working is</w:t>
      </w:r>
      <w:proofErr w:type="gramEnd"/>
      <w:r>
        <w:t xml:space="preserve"> essential to ensure that Mrs Mann receives integrated and holistic care. As multiple professionals are </w:t>
      </w:r>
      <w:r w:rsidR="00F21AE9">
        <w:t xml:space="preserve">involved, </w:t>
      </w:r>
      <w:r>
        <w:t>her GP, physiotherapist, and domiciliary carers</w:t>
      </w:r>
      <w:r w:rsidR="00F21AE9">
        <w:t xml:space="preserve">, </w:t>
      </w:r>
      <w:r>
        <w:t>effective coordination ensures that interventions complement one another and support her rehabilitation.</w:t>
      </w:r>
    </w:p>
    <w:p w14:paraId="4E9DACF4" w14:textId="77777777" w:rsidR="009E44DA" w:rsidRDefault="00000000">
      <w:pPr>
        <w:spacing w:line="360" w:lineRule="auto"/>
      </w:pPr>
      <w:r>
        <w:t>Multi-agency collaboration aligns with the Care Act 2014, which emphasises joint working between health and social care services to promote wellbeing and prevent care fragmentation. The NHS Long Term Plan (2019) also advocates for integrated care systems (ICS) that encourage seamless communication across service boundaries.</w:t>
      </w:r>
    </w:p>
    <w:p w14:paraId="1200F7F1" w14:textId="77777777" w:rsidR="009E44DA" w:rsidRDefault="00000000">
      <w:pPr>
        <w:spacing w:line="360" w:lineRule="auto"/>
      </w:pPr>
      <w:r>
        <w:t>Approaches to fostering collaboration include regular multidisciplinary team (MDT) meetings, shared care plans, and consistent communication channels such as digital care logs accessible to all providers. Clear role definitions prevent duplication or omission of tasks. For example, physiotherapists must document mobility recommendations clearly so domiciliary carers can implement safe support strategies at home.</w:t>
      </w:r>
    </w:p>
    <w:p w14:paraId="4A349039" w14:textId="77777777" w:rsidR="009E44DA" w:rsidRDefault="00000000">
      <w:pPr>
        <w:spacing w:line="360" w:lineRule="auto"/>
      </w:pPr>
      <w:r>
        <w:t>Challenges in multi-agency working include poor information sharing, professional hierarchies, and differing organisational cultures. Strategies to overcome these barriers include adopting the Interprofessional Education Collaborative (IPEC) framework, which promotes mutual respect, shared decision-making, and open communication. The use of the SBAR (Situation–Background–Assessment–Recommendation) tool standardises communication, reducing ambiguity and promoting clarity when handing over information between professionals.</w:t>
      </w:r>
    </w:p>
    <w:p w14:paraId="7D31BC57" w14:textId="3358B412" w:rsidR="00F21AE9" w:rsidRDefault="00000000">
      <w:pPr>
        <w:spacing w:line="360" w:lineRule="auto"/>
      </w:pPr>
      <w:r>
        <w:t xml:space="preserve">Leadership and trust are crucial in collaborative practice. When team members respect each other’s expertise, care delivery becomes more cohesive and </w:t>
      </w:r>
      <w:r w:rsidR="00F21AE9">
        <w:t>patient centered</w:t>
      </w:r>
      <w:r>
        <w:t>.</w:t>
      </w:r>
    </w:p>
    <w:p w14:paraId="19D82C0D" w14:textId="77777777" w:rsidR="00F21AE9" w:rsidRDefault="00F21AE9">
      <w:pPr>
        <w:spacing w:line="360" w:lineRule="auto"/>
      </w:pPr>
    </w:p>
    <w:p w14:paraId="54EABD0F" w14:textId="77777777" w:rsidR="00F21AE9" w:rsidRDefault="00F21AE9">
      <w:pPr>
        <w:spacing w:line="360" w:lineRule="auto"/>
      </w:pPr>
    </w:p>
    <w:p w14:paraId="2AA59C9B" w14:textId="77777777" w:rsidR="00F21AE9" w:rsidRDefault="00F21AE9">
      <w:pPr>
        <w:spacing w:line="360" w:lineRule="auto"/>
      </w:pPr>
    </w:p>
    <w:p w14:paraId="769E405F" w14:textId="77777777" w:rsidR="00F21AE9" w:rsidRDefault="00F21AE9">
      <w:pPr>
        <w:spacing w:line="360" w:lineRule="auto"/>
      </w:pPr>
    </w:p>
    <w:p w14:paraId="33113149" w14:textId="77777777" w:rsidR="00F21AE9" w:rsidRDefault="00F21AE9">
      <w:pPr>
        <w:spacing w:line="360" w:lineRule="auto"/>
      </w:pPr>
    </w:p>
    <w:p w14:paraId="512B6FD4" w14:textId="77777777" w:rsidR="00F21AE9" w:rsidRDefault="00F21AE9">
      <w:pPr>
        <w:spacing w:line="360" w:lineRule="auto"/>
      </w:pPr>
    </w:p>
    <w:p w14:paraId="5D8DB2F9" w14:textId="359C8873" w:rsidR="009E44DA" w:rsidRDefault="00000000">
      <w:pPr>
        <w:spacing w:line="360" w:lineRule="auto"/>
      </w:pPr>
      <w:r>
        <w:t xml:space="preserve"> For Mrs Mann, collaboration ensures that her medication regimen, rehabilitation exercises, and personal care routines align to support recovery and independence.</w:t>
      </w:r>
    </w:p>
    <w:p w14:paraId="2017D340" w14:textId="77777777" w:rsidR="009E44DA" w:rsidRDefault="00000000">
      <w:pPr>
        <w:spacing w:line="360" w:lineRule="auto"/>
      </w:pPr>
      <w:r>
        <w:t>In summary, effective collaboration across disciplines is key to achieving positive health outcomes and reducing the risk of errors like those identified in Mrs Mann’s case. It embodies a holistic approach where all professionals work together towards shared goals.</w:t>
      </w:r>
    </w:p>
    <w:p w14:paraId="46056BD3" w14:textId="77777777" w:rsidR="00FF0965" w:rsidRDefault="00FF0965">
      <w:pPr>
        <w:spacing w:line="360" w:lineRule="auto"/>
      </w:pPr>
    </w:p>
    <w:p w14:paraId="38FDB80C" w14:textId="77777777" w:rsidR="00F21AE9" w:rsidRDefault="00F21AE9">
      <w:pPr>
        <w:spacing w:line="360" w:lineRule="auto"/>
      </w:pPr>
    </w:p>
    <w:p w14:paraId="7385A2CB" w14:textId="77777777" w:rsidR="00F21AE9" w:rsidRDefault="00F21AE9">
      <w:pPr>
        <w:spacing w:line="360" w:lineRule="auto"/>
      </w:pPr>
    </w:p>
    <w:p w14:paraId="23517034" w14:textId="77777777" w:rsidR="00F21AE9" w:rsidRDefault="00F21AE9">
      <w:pPr>
        <w:spacing w:line="360" w:lineRule="auto"/>
      </w:pPr>
    </w:p>
    <w:p w14:paraId="691DA415" w14:textId="77777777" w:rsidR="00F21AE9" w:rsidRDefault="00F21AE9">
      <w:pPr>
        <w:spacing w:line="360" w:lineRule="auto"/>
      </w:pPr>
    </w:p>
    <w:p w14:paraId="19A5EBCA" w14:textId="77777777" w:rsidR="00F21AE9" w:rsidRDefault="00F21AE9">
      <w:pPr>
        <w:spacing w:line="360" w:lineRule="auto"/>
      </w:pPr>
    </w:p>
    <w:p w14:paraId="5377EC69" w14:textId="77777777" w:rsidR="00F21AE9" w:rsidRDefault="00F21AE9">
      <w:pPr>
        <w:spacing w:line="360" w:lineRule="auto"/>
      </w:pPr>
    </w:p>
    <w:p w14:paraId="588468D0" w14:textId="77777777" w:rsidR="00F21AE9" w:rsidRDefault="00F21AE9">
      <w:pPr>
        <w:spacing w:line="360" w:lineRule="auto"/>
      </w:pPr>
    </w:p>
    <w:p w14:paraId="5E44BB2E" w14:textId="77777777" w:rsidR="00F21AE9" w:rsidRDefault="00F21AE9">
      <w:pPr>
        <w:spacing w:line="360" w:lineRule="auto"/>
      </w:pPr>
    </w:p>
    <w:p w14:paraId="28569713" w14:textId="77777777" w:rsidR="00F21AE9" w:rsidRDefault="00F21AE9">
      <w:pPr>
        <w:spacing w:line="360" w:lineRule="auto"/>
      </w:pPr>
    </w:p>
    <w:p w14:paraId="04FD3801" w14:textId="77777777" w:rsidR="00F21AE9" w:rsidRDefault="00F21AE9">
      <w:pPr>
        <w:spacing w:line="360" w:lineRule="auto"/>
      </w:pPr>
    </w:p>
    <w:p w14:paraId="7B5F4079" w14:textId="77777777" w:rsidR="00F21AE9" w:rsidRDefault="00F21AE9">
      <w:pPr>
        <w:spacing w:line="360" w:lineRule="auto"/>
      </w:pPr>
    </w:p>
    <w:p w14:paraId="04B9B923" w14:textId="77777777" w:rsidR="00F21AE9" w:rsidRDefault="00F21AE9">
      <w:pPr>
        <w:spacing w:line="360" w:lineRule="auto"/>
      </w:pPr>
    </w:p>
    <w:p w14:paraId="71FE1639" w14:textId="77777777" w:rsidR="00F21AE9" w:rsidRDefault="00F21AE9">
      <w:pPr>
        <w:spacing w:line="360" w:lineRule="auto"/>
      </w:pPr>
    </w:p>
    <w:p w14:paraId="256182A3" w14:textId="77777777" w:rsidR="00F21AE9" w:rsidRDefault="00F21AE9">
      <w:pPr>
        <w:spacing w:line="360" w:lineRule="auto"/>
      </w:pPr>
    </w:p>
    <w:p w14:paraId="750FFB40" w14:textId="73A79B3F" w:rsidR="00FF0965" w:rsidRPr="00FF0965" w:rsidRDefault="00FF0965" w:rsidP="00FF0965">
      <w:pPr>
        <w:rPr>
          <w:color w:val="1F497D" w:themeColor="text2"/>
        </w:rPr>
      </w:pPr>
      <w:r w:rsidRPr="00FF0965">
        <w:rPr>
          <w:color w:val="1F497D" w:themeColor="text2"/>
        </w:rPr>
        <w:t>Conclusion</w:t>
      </w:r>
    </w:p>
    <w:p w14:paraId="3F92E245" w14:textId="18637C9F" w:rsidR="00F21AE9" w:rsidRPr="00721A32" w:rsidRDefault="00F21AE9" w:rsidP="00721A32">
      <w:pPr>
        <w:spacing w:line="360" w:lineRule="auto"/>
        <w:rPr>
          <w:rFonts w:eastAsia="Times New Roman"/>
        </w:rPr>
      </w:pPr>
      <w:r w:rsidRPr="00721A32">
        <w:t xml:space="preserve">Mrs Mann’s case highlights the crucial interdependence of communication, record-keeping, and teamwork in delivering safe, effective, and </w:t>
      </w:r>
      <w:r w:rsidR="00721A32" w:rsidRPr="00721A32">
        <w:t>person</w:t>
      </w:r>
      <w:r w:rsidR="00721A32">
        <w:t>-centered</w:t>
      </w:r>
      <w:r w:rsidRPr="00721A32">
        <w:t xml:space="preserve"> care. It demonstrates that high</w:t>
      </w:r>
      <w:r w:rsidR="00721A32">
        <w:t xml:space="preserve"> </w:t>
      </w:r>
      <w:r w:rsidRPr="00721A32">
        <w:t>quality care is not achieved through isolated actions, but through coordinated professional practice where each element supports and strengthens the others.</w:t>
      </w:r>
    </w:p>
    <w:p w14:paraId="00FF4930" w14:textId="58743C24" w:rsidR="00F21AE9" w:rsidRPr="00721A32" w:rsidRDefault="00F21AE9" w:rsidP="00721A32">
      <w:pPr>
        <w:spacing w:line="360" w:lineRule="auto"/>
      </w:pPr>
      <w:r w:rsidRPr="00721A32">
        <w:t>Effective communication</w:t>
      </w:r>
      <w:r w:rsidR="00721A32">
        <w:t xml:space="preserve">, </w:t>
      </w:r>
      <w:r w:rsidRPr="00721A32">
        <w:t>grounded in principles of equality, diversity, cultural awareness, and ethical practice</w:t>
      </w:r>
      <w:r w:rsidR="00721A32">
        <w:t xml:space="preserve">, </w:t>
      </w:r>
      <w:r w:rsidRPr="00721A32">
        <w:t>forms the foundation of meaningful engagement with service users. When communication is respectful and inclusive, it enables professionals to understand an individual’s preferences, values, and needs, ensuring that care is both personalised and empowering. In contrast, unclear or inconsistent communication, as seen in Mrs Mann’s situation, can contribute to misunderstanding, reduced trust, and potential harm.</w:t>
      </w:r>
    </w:p>
    <w:p w14:paraId="5CA75AED" w14:textId="77777777" w:rsidR="00F21AE9" w:rsidRPr="00721A32" w:rsidRDefault="00F21AE9" w:rsidP="00721A32">
      <w:pPr>
        <w:spacing w:line="360" w:lineRule="auto"/>
      </w:pPr>
      <w:r w:rsidRPr="00721A32">
        <w:t>Accurate, timely, and legally compliant record-keeping is equally essential. Guided by the Data Protection Act 2018, GDPR, and professional standards, high-quality documentation promotes continuity of care, supports informed decision-making, and provides a transparent account of interventions. Proper records protect both the service user and the practitioner, ensuring accountability and reinforcing safe practice. The inconsistencies in Mrs Mann’s records highlight how gaps in documentation can lead to fragmented care, duplication of effort, and missed opportunities for timely intervention.</w:t>
      </w:r>
    </w:p>
    <w:p w14:paraId="1B58218C" w14:textId="40298A47" w:rsidR="00F21AE9" w:rsidRPr="00721A32" w:rsidRDefault="00F21AE9" w:rsidP="00721A32">
      <w:pPr>
        <w:spacing w:line="360" w:lineRule="auto"/>
      </w:pPr>
      <w:r w:rsidRPr="00721A32">
        <w:t>Collaboration and teamwork across health and social care settings further enhance the effectiveness of care delivery. When professionals share information appropriately, respect each other’s roles, and work towards common goals, they create a coordinated approach that reduces the risk of errors and supports recovery. Mrs Mann’s case illustrates how the absence of integrated teamwork can compromise safety, delay responses, and ultimately diminish the quality of care.</w:t>
      </w:r>
    </w:p>
    <w:p w14:paraId="70929D55" w14:textId="77777777" w:rsidR="00721A32" w:rsidRDefault="00721A32" w:rsidP="00721A32">
      <w:pPr>
        <w:spacing w:line="360" w:lineRule="auto"/>
      </w:pPr>
    </w:p>
    <w:p w14:paraId="6757772E" w14:textId="77777777" w:rsidR="00721A32" w:rsidRDefault="00721A32" w:rsidP="00721A32">
      <w:pPr>
        <w:spacing w:line="360" w:lineRule="auto"/>
      </w:pPr>
    </w:p>
    <w:p w14:paraId="61F7A624" w14:textId="77777777" w:rsidR="00721A32" w:rsidRDefault="00721A32" w:rsidP="00721A32">
      <w:pPr>
        <w:spacing w:line="360" w:lineRule="auto"/>
      </w:pPr>
    </w:p>
    <w:p w14:paraId="40BC0847" w14:textId="77777777" w:rsidR="00721A32" w:rsidRDefault="00721A32" w:rsidP="00721A32">
      <w:pPr>
        <w:spacing w:line="360" w:lineRule="auto"/>
      </w:pPr>
    </w:p>
    <w:p w14:paraId="06928701" w14:textId="77777777" w:rsidR="00721A32" w:rsidRDefault="00721A32" w:rsidP="00721A32">
      <w:pPr>
        <w:spacing w:line="360" w:lineRule="auto"/>
      </w:pPr>
    </w:p>
    <w:p w14:paraId="1F0BC8EF" w14:textId="43AAB29A" w:rsidR="00F21AE9" w:rsidRPr="00721A32" w:rsidRDefault="00F21AE9" w:rsidP="00721A32">
      <w:pPr>
        <w:spacing w:line="360" w:lineRule="auto"/>
      </w:pPr>
      <w:r w:rsidRPr="00721A32">
        <w:t>Overall, the challenges evident in this case underscore the need for professionals to adhere consistently to legislative frameworks, ethical guidelines, and evidence-based practices. By strengthening communication practices, maintaining high standards of record-keeping, and fostering collaborative team relationships, practitioners can significantly improve outcomes for individuals like Mrs Mann. Upholding the values of respect, dignity, confidentiality, and person-centred care ensures that service users receive the safe, compassionate, and effective support they deserve.</w:t>
      </w:r>
    </w:p>
    <w:p w14:paraId="0364F06F" w14:textId="77777777" w:rsidR="0001434D" w:rsidRDefault="0001434D">
      <w:pPr>
        <w:spacing w:line="360" w:lineRule="auto"/>
      </w:pPr>
    </w:p>
    <w:p w14:paraId="0D71EBB4" w14:textId="77777777" w:rsidR="0001434D" w:rsidRDefault="0001434D">
      <w:pPr>
        <w:spacing w:line="360" w:lineRule="auto"/>
      </w:pPr>
    </w:p>
    <w:p w14:paraId="588EE6A6" w14:textId="77777777" w:rsidR="0001434D" w:rsidRDefault="0001434D">
      <w:pPr>
        <w:spacing w:line="360" w:lineRule="auto"/>
      </w:pPr>
    </w:p>
    <w:p w14:paraId="3596EBC4" w14:textId="77777777" w:rsidR="0001434D" w:rsidRDefault="0001434D">
      <w:pPr>
        <w:spacing w:line="360" w:lineRule="auto"/>
      </w:pPr>
    </w:p>
    <w:p w14:paraId="117CB3CF" w14:textId="77777777" w:rsidR="0001434D" w:rsidRDefault="0001434D">
      <w:pPr>
        <w:spacing w:line="360" w:lineRule="auto"/>
      </w:pPr>
    </w:p>
    <w:p w14:paraId="51E08511" w14:textId="77777777" w:rsidR="0001434D" w:rsidRDefault="0001434D">
      <w:pPr>
        <w:spacing w:line="360" w:lineRule="auto"/>
      </w:pPr>
    </w:p>
    <w:p w14:paraId="0AE89EFF" w14:textId="77777777" w:rsidR="00721A32" w:rsidRDefault="00721A32" w:rsidP="00721A32"/>
    <w:p w14:paraId="398DC61B" w14:textId="77777777" w:rsidR="00721A32" w:rsidRDefault="00721A32" w:rsidP="00721A32"/>
    <w:p w14:paraId="0707A184" w14:textId="77777777" w:rsidR="00721A32" w:rsidRDefault="00721A32" w:rsidP="00721A32"/>
    <w:p w14:paraId="0E796077" w14:textId="77777777" w:rsidR="00721A32" w:rsidRPr="00721A32" w:rsidRDefault="00721A32" w:rsidP="00721A32"/>
    <w:p w14:paraId="6DA08A80" w14:textId="77777777" w:rsidR="00FF0965" w:rsidRDefault="00FF0965" w:rsidP="00FF0965"/>
    <w:p w14:paraId="46EC3124" w14:textId="77777777" w:rsidR="00FF0965" w:rsidRDefault="00FF0965" w:rsidP="00FF0965"/>
    <w:p w14:paraId="457B9E58" w14:textId="77777777" w:rsidR="00FF0965" w:rsidRDefault="00FF0965" w:rsidP="00FF0965"/>
    <w:p w14:paraId="044A6E46" w14:textId="77777777" w:rsidR="00FF0965" w:rsidRDefault="00FF0965" w:rsidP="00FF0965"/>
    <w:p w14:paraId="14D58DDD" w14:textId="77777777" w:rsidR="00721A32" w:rsidRDefault="00721A32" w:rsidP="00FF0965"/>
    <w:p w14:paraId="7F602F18" w14:textId="77777777" w:rsidR="00721A32" w:rsidRDefault="00721A32" w:rsidP="00FF0965"/>
    <w:p w14:paraId="7DC8856D" w14:textId="77777777" w:rsidR="00721A32" w:rsidRDefault="00721A32" w:rsidP="00FF0965"/>
    <w:p w14:paraId="45517BC0" w14:textId="77777777" w:rsidR="00FF0965" w:rsidRPr="00FF0965" w:rsidRDefault="00FF0965" w:rsidP="00FF0965">
      <w:pPr>
        <w:rPr>
          <w:color w:val="1F497D" w:themeColor="text2"/>
        </w:rPr>
      </w:pPr>
    </w:p>
    <w:p w14:paraId="6297B6A8" w14:textId="459B8589" w:rsidR="00FF0965" w:rsidRPr="00FF0965" w:rsidRDefault="00FF0965" w:rsidP="00FF0965">
      <w:pPr>
        <w:rPr>
          <w:color w:val="1F497D" w:themeColor="text2"/>
        </w:rPr>
      </w:pPr>
      <w:r w:rsidRPr="00FF0965">
        <w:rPr>
          <w:color w:val="1F497D" w:themeColor="text2"/>
        </w:rPr>
        <w:t>References</w:t>
      </w:r>
    </w:p>
    <w:p w14:paraId="5CE76DBA" w14:textId="40C4A413" w:rsidR="009E44DA" w:rsidRDefault="00000000">
      <w:pPr>
        <w:spacing w:line="360" w:lineRule="auto"/>
      </w:pPr>
      <w:r>
        <w:t>Berlo, D. (1960) The Process of Communication: An Introduction to Theory and Practice. New York: Holt, Rinehart and Winston.</w:t>
      </w:r>
      <w:r>
        <w:br/>
        <w:t>Department of Health and Social Care (2014) Care Act 2014. London: HMSO.</w:t>
      </w:r>
      <w:r>
        <w:br/>
        <w:t>Department of Health and Social Care (2018) Data Protection Act 2018. London: HMSO.</w:t>
      </w:r>
      <w:r>
        <w:br/>
        <w:t>Equality Act (2010) c.15. London: HMSO.</w:t>
      </w:r>
      <w:r>
        <w:br/>
        <w:t>Health and Care Professions Council (2016) Standards of Conduct, Performance and Ethics. London: HCPC.</w:t>
      </w:r>
      <w:r>
        <w:br/>
        <w:t>Nursing and Midwifery Council (2018) The Code: Professional Standards of Practice and Behaviour for Nurses and Midwives. London: NMC.</w:t>
      </w:r>
      <w:r>
        <w:br/>
        <w:t>NHS England (2016) Accessible Information Standard. London: NHS England.</w:t>
      </w:r>
      <w:r>
        <w:br/>
        <w:t>NHS England (2019) The NHS Long Term Plan. London: NHS England.</w:t>
      </w:r>
      <w:r>
        <w:br/>
        <w:t>Department of Health (2013) Information: To Share or Not to Share</w:t>
      </w:r>
      <w:r w:rsidR="00817EA6">
        <w:t>?</w:t>
      </w:r>
      <w:r>
        <w:t xml:space="preserve"> </w:t>
      </w:r>
      <w:r w:rsidR="00817EA6">
        <w:t>The</w:t>
      </w:r>
      <w:r>
        <w:t xml:space="preserve"> Information Governance Review (Caldicott Review). London: DHSC.</w:t>
      </w:r>
    </w:p>
    <w:sectPr w:rsidR="009E44DA" w:rsidSect="00034616">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B3E47" w14:textId="77777777" w:rsidR="00EF53CD" w:rsidRDefault="00EF53CD" w:rsidP="0001434D">
      <w:pPr>
        <w:spacing w:after="0" w:line="240" w:lineRule="auto"/>
      </w:pPr>
      <w:r>
        <w:separator/>
      </w:r>
    </w:p>
  </w:endnote>
  <w:endnote w:type="continuationSeparator" w:id="0">
    <w:p w14:paraId="2219C099" w14:textId="77777777" w:rsidR="00EF53CD" w:rsidRDefault="00EF53CD" w:rsidP="000143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0319576"/>
      <w:docPartObj>
        <w:docPartGallery w:val="Page Numbers (Bottom of Page)"/>
        <w:docPartUnique/>
      </w:docPartObj>
    </w:sdtPr>
    <w:sdtContent>
      <w:p w14:paraId="4B53D69E" w14:textId="7CAD9342" w:rsidR="0001434D" w:rsidRDefault="0001434D">
        <w:pPr>
          <w:pStyle w:val="Footer"/>
        </w:pPr>
        <w:r>
          <w:fldChar w:fldCharType="begin"/>
        </w:r>
        <w:r>
          <w:instrText>PAGE   \* MERGEFORMAT</w:instrText>
        </w:r>
        <w:r>
          <w:fldChar w:fldCharType="separate"/>
        </w:r>
        <w:r>
          <w:rPr>
            <w:lang w:val="en-GB"/>
          </w:rPr>
          <w:t>2</w:t>
        </w:r>
        <w:r>
          <w:fldChar w:fldCharType="end"/>
        </w:r>
      </w:p>
    </w:sdtContent>
  </w:sdt>
  <w:p w14:paraId="31AAA59E" w14:textId="77777777" w:rsidR="0001434D" w:rsidRDefault="000143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83F674" w14:textId="77777777" w:rsidR="00EF53CD" w:rsidRDefault="00EF53CD" w:rsidP="0001434D">
      <w:pPr>
        <w:spacing w:after="0" w:line="240" w:lineRule="auto"/>
      </w:pPr>
      <w:r>
        <w:separator/>
      </w:r>
    </w:p>
  </w:footnote>
  <w:footnote w:type="continuationSeparator" w:id="0">
    <w:p w14:paraId="35C56862" w14:textId="77777777" w:rsidR="00EF53CD" w:rsidRDefault="00EF53CD" w:rsidP="000143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E21826"/>
    <w:multiLevelType w:val="hybridMultilevel"/>
    <w:tmpl w:val="1C6A59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0074609">
    <w:abstractNumId w:val="8"/>
  </w:num>
  <w:num w:numId="2" w16cid:durableId="1661351475">
    <w:abstractNumId w:val="6"/>
  </w:num>
  <w:num w:numId="3" w16cid:durableId="562911341">
    <w:abstractNumId w:val="5"/>
  </w:num>
  <w:num w:numId="4" w16cid:durableId="1903444414">
    <w:abstractNumId w:val="4"/>
  </w:num>
  <w:num w:numId="5" w16cid:durableId="309410558">
    <w:abstractNumId w:val="7"/>
  </w:num>
  <w:num w:numId="6" w16cid:durableId="285087437">
    <w:abstractNumId w:val="3"/>
  </w:num>
  <w:num w:numId="7" w16cid:durableId="596326451">
    <w:abstractNumId w:val="2"/>
  </w:num>
  <w:num w:numId="8" w16cid:durableId="1703364886">
    <w:abstractNumId w:val="1"/>
  </w:num>
  <w:num w:numId="9" w16cid:durableId="1938710183">
    <w:abstractNumId w:val="0"/>
  </w:num>
  <w:num w:numId="10" w16cid:durableId="11248095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434D"/>
    <w:rsid w:val="00034616"/>
    <w:rsid w:val="0006063C"/>
    <w:rsid w:val="0015074B"/>
    <w:rsid w:val="0029639D"/>
    <w:rsid w:val="00326F90"/>
    <w:rsid w:val="0053626B"/>
    <w:rsid w:val="00721A32"/>
    <w:rsid w:val="007973C9"/>
    <w:rsid w:val="00817EA6"/>
    <w:rsid w:val="00832B34"/>
    <w:rsid w:val="009E44DA"/>
    <w:rsid w:val="00AA1D8D"/>
    <w:rsid w:val="00B47730"/>
    <w:rsid w:val="00CB0664"/>
    <w:rsid w:val="00CD44F5"/>
    <w:rsid w:val="00EA22C8"/>
    <w:rsid w:val="00EF53CD"/>
    <w:rsid w:val="00F21AE9"/>
    <w:rsid w:val="00F46BBF"/>
    <w:rsid w:val="00FC693F"/>
    <w:rsid w:val="00FF096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60CD5FD"/>
  <w14:defaultImageDpi w14:val="300"/>
  <w15:docId w15:val="{F00184D0-36BC-498A-B084-77B4660EA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F21AE9"/>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1884</Words>
  <Characters>10742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Nottingham - Showcase</cp:lastModifiedBy>
  <cp:revision>2</cp:revision>
  <dcterms:created xsi:type="dcterms:W3CDTF">2025-11-20T09:00:00Z</dcterms:created>
  <dcterms:modified xsi:type="dcterms:W3CDTF">2025-11-20T09:00:00Z</dcterms:modified>
  <cp:category/>
</cp:coreProperties>
</file>