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5DAEBA" w14:textId="77777777" w:rsidR="00A0270A" w:rsidRPr="00A0270A" w:rsidRDefault="00A0270A" w:rsidP="00A0270A">
      <w:pPr>
        <w:rPr>
          <w:rFonts w:ascii="Arial" w:hAnsi="Arial" w:cs="Arial"/>
          <w:color w:val="000000" w:themeColor="text1"/>
        </w:rPr>
      </w:pPr>
      <w:r w:rsidRPr="00A0270A">
        <w:rPr>
          <w:rFonts w:ascii="Arial" w:hAnsi="Arial" w:cs="Arial"/>
          <w:noProof/>
          <w:color w:val="000000" w:themeColor="text1"/>
        </w:rPr>
        <w:drawing>
          <wp:inline distT="0" distB="0" distL="0" distR="0" wp14:anchorId="3C6A3457" wp14:editId="5166C39F">
            <wp:extent cx="2619375" cy="1165894"/>
            <wp:effectExtent l="0" t="0" r="0" b="0"/>
            <wp:docPr id="509279478"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279478" name="Picture 1" descr="A close-up of a sign&#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7B05067C" w14:textId="77777777" w:rsidR="00A0270A" w:rsidRPr="00A0270A" w:rsidRDefault="00A0270A" w:rsidP="00A0270A">
      <w:pPr>
        <w:rPr>
          <w:rFonts w:ascii="Arial" w:hAnsi="Arial" w:cs="Arial"/>
          <w:color w:val="000000" w:themeColor="text1"/>
          <w:sz w:val="28"/>
          <w:szCs w:val="28"/>
        </w:rPr>
      </w:pPr>
    </w:p>
    <w:p w14:paraId="0AD6B8FD" w14:textId="77777777" w:rsidR="00A0270A" w:rsidRPr="00A0270A" w:rsidRDefault="00A0270A" w:rsidP="00A0270A">
      <w:pPr>
        <w:rPr>
          <w:rFonts w:ascii="Arial" w:hAnsi="Arial" w:cs="Arial"/>
          <w:color w:val="000000" w:themeColor="text1"/>
          <w:sz w:val="28"/>
          <w:szCs w:val="28"/>
        </w:rPr>
      </w:pPr>
      <w:r w:rsidRPr="00A0270A">
        <w:rPr>
          <w:rFonts w:ascii="Arial" w:hAnsi="Arial" w:cs="Arial"/>
          <w:b/>
          <w:bCs/>
          <w:color w:val="000000" w:themeColor="text1"/>
          <w:sz w:val="28"/>
          <w:szCs w:val="28"/>
        </w:rPr>
        <w:t>Name</w:t>
      </w:r>
      <w:r w:rsidRPr="00A0270A">
        <w:rPr>
          <w:rFonts w:ascii="Arial" w:hAnsi="Arial" w:cs="Arial"/>
          <w:color w:val="000000" w:themeColor="text1"/>
          <w:sz w:val="28"/>
          <w:szCs w:val="28"/>
        </w:rPr>
        <w:t>: Ruby Ana Geli</w:t>
      </w:r>
    </w:p>
    <w:p w14:paraId="6A8371A3" w14:textId="77777777" w:rsidR="00A0270A" w:rsidRPr="00A0270A" w:rsidRDefault="00A0270A" w:rsidP="00A0270A">
      <w:pPr>
        <w:rPr>
          <w:rFonts w:ascii="Arial" w:hAnsi="Arial" w:cs="Arial"/>
          <w:sz w:val="28"/>
          <w:szCs w:val="28"/>
        </w:rPr>
      </w:pPr>
      <w:r w:rsidRPr="00A0270A">
        <w:rPr>
          <w:rFonts w:ascii="Arial" w:hAnsi="Arial" w:cs="Arial"/>
          <w:b/>
          <w:bCs/>
          <w:sz w:val="28"/>
          <w:szCs w:val="28"/>
        </w:rPr>
        <w:t>Student ID</w:t>
      </w:r>
      <w:r w:rsidRPr="00A0270A">
        <w:rPr>
          <w:rFonts w:ascii="Arial" w:hAnsi="Arial" w:cs="Arial"/>
          <w:sz w:val="28"/>
          <w:szCs w:val="28"/>
        </w:rPr>
        <w:t>: 2515868</w:t>
      </w:r>
    </w:p>
    <w:p w14:paraId="4FAB6F1A" w14:textId="486EEA24" w:rsidR="00A0270A" w:rsidRPr="00A0270A" w:rsidRDefault="00A0270A" w:rsidP="00A0270A">
      <w:pPr>
        <w:rPr>
          <w:rFonts w:ascii="Arial" w:hAnsi="Arial" w:cs="Arial"/>
          <w:sz w:val="28"/>
          <w:szCs w:val="28"/>
        </w:rPr>
      </w:pPr>
      <w:r w:rsidRPr="00A0270A">
        <w:rPr>
          <w:rFonts w:ascii="Arial" w:hAnsi="Arial" w:cs="Arial"/>
          <w:b/>
          <w:bCs/>
          <w:sz w:val="28"/>
          <w:szCs w:val="28"/>
        </w:rPr>
        <w:t>Module Code</w:t>
      </w:r>
      <w:r w:rsidRPr="00A0270A">
        <w:rPr>
          <w:rFonts w:ascii="Arial" w:hAnsi="Arial" w:cs="Arial"/>
          <w:sz w:val="28"/>
          <w:szCs w:val="28"/>
        </w:rPr>
        <w:t>: LCHS4001</w:t>
      </w:r>
    </w:p>
    <w:p w14:paraId="7ED22011" w14:textId="760357AD" w:rsidR="00A0270A" w:rsidRPr="00A0270A" w:rsidRDefault="00A0270A" w:rsidP="00A0270A">
      <w:pPr>
        <w:rPr>
          <w:rFonts w:ascii="Arial" w:eastAsia="Times New Roman" w:hAnsi="Arial" w:cs="Arial"/>
          <w:kern w:val="36"/>
          <w:sz w:val="28"/>
          <w:szCs w:val="28"/>
          <w:lang w:eastAsia="en-GB"/>
          <w14:ligatures w14:val="none"/>
        </w:rPr>
      </w:pPr>
      <w:r w:rsidRPr="00A0270A">
        <w:rPr>
          <w:rFonts w:ascii="Arial" w:hAnsi="Arial" w:cs="Arial"/>
          <w:b/>
          <w:bCs/>
          <w:sz w:val="28"/>
          <w:szCs w:val="28"/>
        </w:rPr>
        <w:t>Module</w:t>
      </w:r>
      <w:r w:rsidRPr="00A0270A">
        <w:rPr>
          <w:rFonts w:ascii="Arial" w:hAnsi="Arial" w:cs="Arial"/>
          <w:sz w:val="28"/>
          <w:szCs w:val="28"/>
        </w:rPr>
        <w:t>: Academic and Employability Skills</w:t>
      </w:r>
    </w:p>
    <w:p w14:paraId="5E253465" w14:textId="40ACCBEF" w:rsidR="00A0270A" w:rsidRPr="00A0270A" w:rsidRDefault="00A0270A" w:rsidP="00A0270A">
      <w:pPr>
        <w:rPr>
          <w:rFonts w:ascii="Arial" w:hAnsi="Arial" w:cs="Arial"/>
          <w:sz w:val="28"/>
          <w:szCs w:val="28"/>
        </w:rPr>
      </w:pPr>
      <w:r w:rsidRPr="00A0270A">
        <w:rPr>
          <w:rFonts w:ascii="Arial" w:hAnsi="Arial" w:cs="Arial"/>
          <w:b/>
          <w:bCs/>
          <w:sz w:val="28"/>
          <w:szCs w:val="28"/>
        </w:rPr>
        <w:t>Lecturer</w:t>
      </w:r>
      <w:r w:rsidRPr="00A0270A">
        <w:rPr>
          <w:rFonts w:ascii="Arial" w:hAnsi="Arial" w:cs="Arial"/>
          <w:sz w:val="28"/>
          <w:szCs w:val="28"/>
        </w:rPr>
        <w:t xml:space="preserve">: </w:t>
      </w:r>
      <w:r w:rsidR="009E7511">
        <w:rPr>
          <w:rFonts w:ascii="Arial" w:hAnsi="Arial" w:cs="Arial"/>
          <w:sz w:val="28"/>
          <w:szCs w:val="28"/>
        </w:rPr>
        <w:t>IG</w:t>
      </w:r>
    </w:p>
    <w:p w14:paraId="5457E912" w14:textId="77777777" w:rsidR="00A0270A" w:rsidRPr="00434D2C" w:rsidRDefault="00A0270A" w:rsidP="00A0270A">
      <w:pPr>
        <w:jc w:val="both"/>
        <w:rPr>
          <w:rFonts w:ascii="Arial" w:hAnsi="Arial" w:cs="Arial"/>
          <w:sz w:val="28"/>
          <w:szCs w:val="28"/>
        </w:rPr>
      </w:pPr>
    </w:p>
    <w:p w14:paraId="4B954456" w14:textId="77777777" w:rsidR="00A0270A" w:rsidRDefault="00A0270A" w:rsidP="00A0270A">
      <w:pPr>
        <w:jc w:val="both"/>
        <w:rPr>
          <w:rFonts w:ascii="Arial" w:hAnsi="Arial" w:cs="Arial"/>
          <w:sz w:val="28"/>
          <w:szCs w:val="28"/>
        </w:rPr>
      </w:pPr>
    </w:p>
    <w:p w14:paraId="386B6731" w14:textId="77777777" w:rsidR="00A0270A" w:rsidRDefault="00A0270A" w:rsidP="00A0270A">
      <w:pPr>
        <w:jc w:val="both"/>
        <w:rPr>
          <w:rFonts w:ascii="Arial" w:hAnsi="Arial" w:cs="Arial"/>
          <w:sz w:val="28"/>
          <w:szCs w:val="28"/>
        </w:rPr>
      </w:pPr>
    </w:p>
    <w:p w14:paraId="0B629560" w14:textId="77777777" w:rsidR="00A0270A" w:rsidRDefault="00A0270A" w:rsidP="00A0270A">
      <w:pPr>
        <w:jc w:val="both"/>
        <w:rPr>
          <w:rFonts w:ascii="Arial" w:hAnsi="Arial" w:cs="Arial"/>
          <w:sz w:val="28"/>
          <w:szCs w:val="28"/>
        </w:rPr>
      </w:pPr>
    </w:p>
    <w:p w14:paraId="60093DCB" w14:textId="77777777" w:rsidR="00A0270A" w:rsidRDefault="00A0270A" w:rsidP="00A0270A">
      <w:pPr>
        <w:jc w:val="both"/>
        <w:rPr>
          <w:rFonts w:ascii="Arial" w:hAnsi="Arial" w:cs="Arial"/>
          <w:sz w:val="28"/>
          <w:szCs w:val="28"/>
        </w:rPr>
      </w:pPr>
    </w:p>
    <w:p w14:paraId="5D947E3E" w14:textId="77777777" w:rsidR="00A0270A" w:rsidRDefault="00A0270A" w:rsidP="00A0270A">
      <w:pPr>
        <w:jc w:val="both"/>
        <w:rPr>
          <w:rFonts w:ascii="Arial" w:hAnsi="Arial" w:cs="Arial"/>
          <w:sz w:val="28"/>
          <w:szCs w:val="28"/>
        </w:rPr>
      </w:pPr>
    </w:p>
    <w:p w14:paraId="24BC0723" w14:textId="77777777" w:rsidR="00A0270A" w:rsidRDefault="00A0270A" w:rsidP="00A0270A">
      <w:pPr>
        <w:jc w:val="both"/>
        <w:rPr>
          <w:rFonts w:ascii="Arial" w:hAnsi="Arial" w:cs="Arial"/>
          <w:sz w:val="28"/>
          <w:szCs w:val="28"/>
        </w:rPr>
      </w:pPr>
    </w:p>
    <w:p w14:paraId="5C6A91CB" w14:textId="77777777" w:rsidR="00A0270A" w:rsidRDefault="00A0270A" w:rsidP="00A0270A">
      <w:pPr>
        <w:jc w:val="both"/>
        <w:rPr>
          <w:rFonts w:ascii="Arial" w:hAnsi="Arial" w:cs="Arial"/>
          <w:sz w:val="28"/>
          <w:szCs w:val="28"/>
        </w:rPr>
      </w:pPr>
    </w:p>
    <w:p w14:paraId="7F680EE8" w14:textId="77777777" w:rsidR="00A0270A" w:rsidRDefault="00A0270A" w:rsidP="00A0270A">
      <w:pPr>
        <w:jc w:val="both"/>
        <w:rPr>
          <w:rFonts w:ascii="Arial" w:hAnsi="Arial" w:cs="Arial"/>
          <w:sz w:val="28"/>
          <w:szCs w:val="28"/>
        </w:rPr>
      </w:pPr>
    </w:p>
    <w:p w14:paraId="5610C547" w14:textId="77777777" w:rsidR="00A0270A" w:rsidRDefault="00A0270A" w:rsidP="00A0270A">
      <w:pPr>
        <w:jc w:val="both"/>
        <w:rPr>
          <w:rFonts w:ascii="Arial" w:hAnsi="Arial" w:cs="Arial"/>
          <w:sz w:val="28"/>
          <w:szCs w:val="28"/>
        </w:rPr>
      </w:pPr>
    </w:p>
    <w:p w14:paraId="5C6D1D51" w14:textId="77777777" w:rsidR="00A0270A" w:rsidRDefault="00A0270A" w:rsidP="00A0270A">
      <w:pPr>
        <w:jc w:val="both"/>
        <w:rPr>
          <w:rFonts w:ascii="Arial" w:hAnsi="Arial" w:cs="Arial"/>
          <w:sz w:val="28"/>
          <w:szCs w:val="28"/>
        </w:rPr>
      </w:pPr>
    </w:p>
    <w:p w14:paraId="610A952D" w14:textId="77777777" w:rsidR="00A0270A" w:rsidRDefault="00A0270A" w:rsidP="00A0270A">
      <w:pPr>
        <w:jc w:val="both"/>
        <w:rPr>
          <w:rFonts w:ascii="Arial" w:hAnsi="Arial" w:cs="Arial"/>
          <w:sz w:val="28"/>
          <w:szCs w:val="28"/>
        </w:rPr>
      </w:pPr>
    </w:p>
    <w:p w14:paraId="6E09B6A3" w14:textId="77777777" w:rsidR="00A0270A" w:rsidRDefault="00A0270A" w:rsidP="00A0270A">
      <w:pPr>
        <w:jc w:val="right"/>
        <w:rPr>
          <w:rFonts w:ascii="Arial" w:hAnsi="Arial" w:cs="Arial"/>
          <w:sz w:val="28"/>
          <w:szCs w:val="28"/>
        </w:rPr>
      </w:pPr>
    </w:p>
    <w:p w14:paraId="05B07C83" w14:textId="77777777" w:rsidR="00A0270A" w:rsidRDefault="00A0270A" w:rsidP="00A0270A">
      <w:pPr>
        <w:jc w:val="right"/>
        <w:rPr>
          <w:rFonts w:ascii="Arial" w:hAnsi="Arial" w:cs="Arial"/>
          <w:sz w:val="28"/>
          <w:szCs w:val="28"/>
        </w:rPr>
      </w:pPr>
    </w:p>
    <w:p w14:paraId="5EA55347" w14:textId="77777777" w:rsidR="00A0270A" w:rsidRDefault="00A0270A" w:rsidP="00A0270A">
      <w:pPr>
        <w:jc w:val="right"/>
        <w:rPr>
          <w:rFonts w:ascii="Arial" w:hAnsi="Arial" w:cs="Arial"/>
          <w:sz w:val="28"/>
          <w:szCs w:val="28"/>
        </w:rPr>
      </w:pPr>
    </w:p>
    <w:p w14:paraId="371D7517" w14:textId="4DEBCF8A" w:rsidR="00A0270A" w:rsidRDefault="00A0270A" w:rsidP="00A0270A">
      <w:pPr>
        <w:jc w:val="right"/>
      </w:pPr>
      <w:r w:rsidRPr="00434D2C">
        <w:rPr>
          <w:rFonts w:ascii="Arial" w:hAnsi="Arial" w:cs="Arial"/>
          <w:sz w:val="28"/>
          <w:szCs w:val="28"/>
        </w:rPr>
        <w:t xml:space="preserve">Submitted </w:t>
      </w:r>
      <w:proofErr w:type="gramStart"/>
      <w:r w:rsidRPr="00434D2C">
        <w:rPr>
          <w:rFonts w:ascii="Arial" w:hAnsi="Arial" w:cs="Arial"/>
          <w:sz w:val="28"/>
          <w:szCs w:val="28"/>
        </w:rPr>
        <w:t>on:</w:t>
      </w:r>
      <w:proofErr w:type="gramEnd"/>
      <w:r w:rsidRPr="00434D2C">
        <w:rPr>
          <w:rFonts w:ascii="Arial" w:hAnsi="Arial" w:cs="Arial"/>
          <w:sz w:val="28"/>
          <w:szCs w:val="28"/>
        </w:rPr>
        <w:t xml:space="preserve"> </w:t>
      </w:r>
      <w:r w:rsidR="005E099B">
        <w:rPr>
          <w:rFonts w:ascii="Arial" w:hAnsi="Arial" w:cs="Arial"/>
          <w:sz w:val="28"/>
          <w:szCs w:val="28"/>
        </w:rPr>
        <w:t>7</w:t>
      </w:r>
      <w:r w:rsidRPr="00434D2C">
        <w:rPr>
          <w:rFonts w:ascii="Arial" w:hAnsi="Arial" w:cs="Arial"/>
          <w:sz w:val="28"/>
          <w:szCs w:val="28"/>
          <w:vertAlign w:val="superscript"/>
        </w:rPr>
        <w:t>th</w:t>
      </w:r>
      <w:r>
        <w:rPr>
          <w:rFonts w:ascii="Arial" w:hAnsi="Arial" w:cs="Arial"/>
          <w:sz w:val="28"/>
          <w:szCs w:val="28"/>
        </w:rPr>
        <w:t xml:space="preserve"> of December</w:t>
      </w:r>
      <w:r w:rsidRPr="00434D2C">
        <w:rPr>
          <w:rFonts w:ascii="Arial" w:hAnsi="Arial" w:cs="Arial"/>
          <w:sz w:val="28"/>
          <w:szCs w:val="28"/>
        </w:rPr>
        <w:t xml:space="preserve"> 2025</w:t>
      </w:r>
      <w:r>
        <w:br w:type="page"/>
      </w:r>
    </w:p>
    <w:sdt>
      <w:sdtPr>
        <w:rPr>
          <w:rFonts w:asciiTheme="minorHAnsi" w:eastAsiaTheme="minorHAnsi" w:hAnsiTheme="minorHAnsi" w:cstheme="minorBidi"/>
          <w:b w:val="0"/>
          <w:bCs w:val="0"/>
          <w:color w:val="auto"/>
          <w:kern w:val="2"/>
          <w:lang w:val="en-GB"/>
          <w14:ligatures w14:val="standardContextual"/>
        </w:rPr>
        <w:id w:val="-92858918"/>
        <w:docPartObj>
          <w:docPartGallery w:val="Table of Contents"/>
          <w:docPartUnique/>
        </w:docPartObj>
      </w:sdtPr>
      <w:sdtEndPr>
        <w:rPr>
          <w:noProof/>
          <w:sz w:val="24"/>
          <w:szCs w:val="24"/>
        </w:rPr>
      </w:sdtEndPr>
      <w:sdtContent>
        <w:p w14:paraId="3019EEA0" w14:textId="24055FE3" w:rsidR="00A0270A" w:rsidRPr="005E099B" w:rsidRDefault="00A0270A" w:rsidP="005E099B">
          <w:pPr>
            <w:pStyle w:val="TOCHeading"/>
            <w:spacing w:line="360" w:lineRule="auto"/>
            <w:jc w:val="center"/>
            <w:rPr>
              <w:rFonts w:ascii="Arial" w:hAnsi="Arial" w:cs="Arial"/>
              <w:color w:val="0E2841" w:themeColor="text2"/>
            </w:rPr>
          </w:pPr>
          <w:r w:rsidRPr="005E099B">
            <w:rPr>
              <w:rFonts w:ascii="Arial" w:hAnsi="Arial" w:cs="Arial"/>
              <w:color w:val="0E2841" w:themeColor="text2"/>
            </w:rPr>
            <w:t>Table of Contents</w:t>
          </w:r>
        </w:p>
        <w:p w14:paraId="56242B66" w14:textId="7407BEFC" w:rsidR="00112ECC" w:rsidRPr="005E099B" w:rsidRDefault="00A0270A" w:rsidP="005E099B">
          <w:pPr>
            <w:pStyle w:val="TOC1"/>
            <w:tabs>
              <w:tab w:val="right" w:leader="dot" w:pos="9016"/>
            </w:tabs>
            <w:spacing w:line="360" w:lineRule="auto"/>
            <w:rPr>
              <w:rFonts w:ascii="Arial" w:eastAsiaTheme="minorEastAsia" w:hAnsi="Arial" w:cs="Arial"/>
              <w:b w:val="0"/>
              <w:bCs w:val="0"/>
              <w:i w:val="0"/>
              <w:iCs w:val="0"/>
              <w:noProof/>
              <w:color w:val="0E2841" w:themeColor="text2"/>
              <w:lang w:eastAsia="en-GB"/>
            </w:rPr>
          </w:pPr>
          <w:r w:rsidRPr="005E099B">
            <w:rPr>
              <w:rFonts w:ascii="Arial" w:hAnsi="Arial" w:cs="Arial"/>
              <w:b w:val="0"/>
              <w:bCs w:val="0"/>
              <w:color w:val="0E2841" w:themeColor="text2"/>
            </w:rPr>
            <w:fldChar w:fldCharType="begin"/>
          </w:r>
          <w:r w:rsidRPr="005E099B">
            <w:rPr>
              <w:rFonts w:ascii="Arial" w:hAnsi="Arial" w:cs="Arial"/>
              <w:color w:val="0E2841" w:themeColor="text2"/>
            </w:rPr>
            <w:instrText xml:space="preserve"> TOC \o "1-3" \h \z \u </w:instrText>
          </w:r>
          <w:r w:rsidRPr="005E099B">
            <w:rPr>
              <w:rFonts w:ascii="Arial" w:hAnsi="Arial" w:cs="Arial"/>
              <w:b w:val="0"/>
              <w:bCs w:val="0"/>
              <w:color w:val="0E2841" w:themeColor="text2"/>
            </w:rPr>
            <w:fldChar w:fldCharType="separate"/>
          </w:r>
          <w:hyperlink w:anchor="_Toc215858983" w:history="1">
            <w:r w:rsidR="00112ECC" w:rsidRPr="005E099B">
              <w:rPr>
                <w:rStyle w:val="Hyperlink"/>
                <w:rFonts w:ascii="Arial" w:hAnsi="Arial" w:cs="Arial"/>
                <w:noProof/>
                <w:color w:val="0E2841" w:themeColor="text2"/>
              </w:rPr>
              <w:t>Introduction</w:t>
            </w:r>
            <w:r w:rsidR="00112ECC" w:rsidRPr="005E099B">
              <w:rPr>
                <w:rFonts w:ascii="Arial" w:hAnsi="Arial" w:cs="Arial"/>
                <w:noProof/>
                <w:webHidden/>
                <w:color w:val="0E2841" w:themeColor="text2"/>
              </w:rPr>
              <w:tab/>
            </w:r>
            <w:r w:rsidR="00112ECC" w:rsidRPr="005E099B">
              <w:rPr>
                <w:rFonts w:ascii="Arial" w:hAnsi="Arial" w:cs="Arial"/>
                <w:noProof/>
                <w:webHidden/>
                <w:color w:val="0E2841" w:themeColor="text2"/>
              </w:rPr>
              <w:fldChar w:fldCharType="begin"/>
            </w:r>
            <w:r w:rsidR="00112ECC" w:rsidRPr="005E099B">
              <w:rPr>
                <w:rFonts w:ascii="Arial" w:hAnsi="Arial" w:cs="Arial"/>
                <w:noProof/>
                <w:webHidden/>
                <w:color w:val="0E2841" w:themeColor="text2"/>
              </w:rPr>
              <w:instrText xml:space="preserve"> PAGEREF _Toc215858983 \h </w:instrText>
            </w:r>
            <w:r w:rsidR="00112ECC" w:rsidRPr="005E099B">
              <w:rPr>
                <w:rFonts w:ascii="Arial" w:hAnsi="Arial" w:cs="Arial"/>
                <w:noProof/>
                <w:webHidden/>
                <w:color w:val="0E2841" w:themeColor="text2"/>
              </w:rPr>
            </w:r>
            <w:r w:rsidR="00112ECC" w:rsidRPr="005E099B">
              <w:rPr>
                <w:rFonts w:ascii="Arial" w:hAnsi="Arial" w:cs="Arial"/>
                <w:noProof/>
                <w:webHidden/>
                <w:color w:val="0E2841" w:themeColor="text2"/>
              </w:rPr>
              <w:fldChar w:fldCharType="separate"/>
            </w:r>
            <w:r w:rsidR="00112ECC" w:rsidRPr="005E099B">
              <w:rPr>
                <w:rFonts w:ascii="Arial" w:hAnsi="Arial" w:cs="Arial"/>
                <w:noProof/>
                <w:webHidden/>
                <w:color w:val="0E2841" w:themeColor="text2"/>
              </w:rPr>
              <w:t>3</w:t>
            </w:r>
            <w:r w:rsidR="00112ECC" w:rsidRPr="005E099B">
              <w:rPr>
                <w:rFonts w:ascii="Arial" w:hAnsi="Arial" w:cs="Arial"/>
                <w:noProof/>
                <w:webHidden/>
                <w:color w:val="0E2841" w:themeColor="text2"/>
              </w:rPr>
              <w:fldChar w:fldCharType="end"/>
            </w:r>
          </w:hyperlink>
        </w:p>
        <w:p w14:paraId="44A1D3CD" w14:textId="1582838E" w:rsidR="00112ECC" w:rsidRPr="005E099B" w:rsidRDefault="00112ECC" w:rsidP="005E099B">
          <w:pPr>
            <w:pStyle w:val="TOC1"/>
            <w:tabs>
              <w:tab w:val="right" w:leader="dot" w:pos="9016"/>
            </w:tabs>
            <w:spacing w:line="360" w:lineRule="auto"/>
            <w:rPr>
              <w:rFonts w:ascii="Arial" w:eastAsiaTheme="minorEastAsia" w:hAnsi="Arial" w:cs="Arial"/>
              <w:b w:val="0"/>
              <w:bCs w:val="0"/>
              <w:i w:val="0"/>
              <w:iCs w:val="0"/>
              <w:noProof/>
              <w:color w:val="0E2841" w:themeColor="text2"/>
              <w:lang w:eastAsia="en-GB"/>
            </w:rPr>
          </w:pPr>
          <w:hyperlink w:anchor="_Toc215858984" w:history="1">
            <w:r w:rsidRPr="005E099B">
              <w:rPr>
                <w:rStyle w:val="Hyperlink"/>
                <w:rFonts w:ascii="Arial" w:hAnsi="Arial" w:cs="Arial"/>
                <w:noProof/>
                <w:color w:val="0E2841" w:themeColor="text2"/>
              </w:rPr>
              <w:t>The Role of the Nurse in the Health and Social Care Sector</w:t>
            </w:r>
            <w:r w:rsidRPr="005E099B">
              <w:rPr>
                <w:rFonts w:ascii="Arial" w:hAnsi="Arial" w:cs="Arial"/>
                <w:noProof/>
                <w:webHidden/>
                <w:color w:val="0E2841" w:themeColor="text2"/>
              </w:rPr>
              <w:tab/>
            </w:r>
            <w:r w:rsidRPr="005E099B">
              <w:rPr>
                <w:rFonts w:ascii="Arial" w:hAnsi="Arial" w:cs="Arial"/>
                <w:noProof/>
                <w:webHidden/>
                <w:color w:val="0E2841" w:themeColor="text2"/>
              </w:rPr>
              <w:fldChar w:fldCharType="begin"/>
            </w:r>
            <w:r w:rsidRPr="005E099B">
              <w:rPr>
                <w:rFonts w:ascii="Arial" w:hAnsi="Arial" w:cs="Arial"/>
                <w:noProof/>
                <w:webHidden/>
                <w:color w:val="0E2841" w:themeColor="text2"/>
              </w:rPr>
              <w:instrText xml:space="preserve"> PAGEREF _Toc215858984 \h </w:instrText>
            </w:r>
            <w:r w:rsidRPr="005E099B">
              <w:rPr>
                <w:rFonts w:ascii="Arial" w:hAnsi="Arial" w:cs="Arial"/>
                <w:noProof/>
                <w:webHidden/>
                <w:color w:val="0E2841" w:themeColor="text2"/>
              </w:rPr>
            </w:r>
            <w:r w:rsidRPr="005E099B">
              <w:rPr>
                <w:rFonts w:ascii="Arial" w:hAnsi="Arial" w:cs="Arial"/>
                <w:noProof/>
                <w:webHidden/>
                <w:color w:val="0E2841" w:themeColor="text2"/>
              </w:rPr>
              <w:fldChar w:fldCharType="separate"/>
            </w:r>
            <w:r w:rsidRPr="005E099B">
              <w:rPr>
                <w:rFonts w:ascii="Arial" w:hAnsi="Arial" w:cs="Arial"/>
                <w:noProof/>
                <w:webHidden/>
                <w:color w:val="0E2841" w:themeColor="text2"/>
              </w:rPr>
              <w:t>3</w:t>
            </w:r>
            <w:r w:rsidRPr="005E099B">
              <w:rPr>
                <w:rFonts w:ascii="Arial" w:hAnsi="Arial" w:cs="Arial"/>
                <w:noProof/>
                <w:webHidden/>
                <w:color w:val="0E2841" w:themeColor="text2"/>
              </w:rPr>
              <w:fldChar w:fldCharType="end"/>
            </w:r>
          </w:hyperlink>
        </w:p>
        <w:p w14:paraId="0F4740F5" w14:textId="005CF902" w:rsidR="00112ECC" w:rsidRPr="005E099B" w:rsidRDefault="00112ECC" w:rsidP="005E099B">
          <w:pPr>
            <w:pStyle w:val="TOC1"/>
            <w:tabs>
              <w:tab w:val="right" w:leader="dot" w:pos="9016"/>
            </w:tabs>
            <w:spacing w:line="360" w:lineRule="auto"/>
            <w:rPr>
              <w:rFonts w:ascii="Arial" w:eastAsiaTheme="minorEastAsia" w:hAnsi="Arial" w:cs="Arial"/>
              <w:b w:val="0"/>
              <w:bCs w:val="0"/>
              <w:i w:val="0"/>
              <w:iCs w:val="0"/>
              <w:noProof/>
              <w:color w:val="0E2841" w:themeColor="text2"/>
              <w:lang w:eastAsia="en-GB"/>
            </w:rPr>
          </w:pPr>
          <w:hyperlink w:anchor="_Toc215858985" w:history="1">
            <w:r w:rsidRPr="005E099B">
              <w:rPr>
                <w:rStyle w:val="Hyperlink"/>
                <w:rFonts w:ascii="Arial" w:hAnsi="Arial" w:cs="Arial"/>
                <w:noProof/>
                <w:color w:val="0E2841" w:themeColor="text2"/>
              </w:rPr>
              <w:t>Essential Ski</w:t>
            </w:r>
            <w:r w:rsidRPr="005E099B">
              <w:rPr>
                <w:rStyle w:val="Hyperlink"/>
                <w:rFonts w:ascii="Arial" w:hAnsi="Arial" w:cs="Arial"/>
                <w:noProof/>
                <w:color w:val="0E2841" w:themeColor="text2"/>
              </w:rPr>
              <w:t>l</w:t>
            </w:r>
            <w:r w:rsidRPr="005E099B">
              <w:rPr>
                <w:rStyle w:val="Hyperlink"/>
                <w:rFonts w:ascii="Arial" w:hAnsi="Arial" w:cs="Arial"/>
                <w:noProof/>
                <w:color w:val="0E2841" w:themeColor="text2"/>
              </w:rPr>
              <w:t>ls Required for Nursing</w:t>
            </w:r>
            <w:r w:rsidRPr="005E099B">
              <w:rPr>
                <w:rFonts w:ascii="Arial" w:hAnsi="Arial" w:cs="Arial"/>
                <w:noProof/>
                <w:webHidden/>
                <w:color w:val="0E2841" w:themeColor="text2"/>
              </w:rPr>
              <w:tab/>
            </w:r>
            <w:r w:rsidRPr="005E099B">
              <w:rPr>
                <w:rFonts w:ascii="Arial" w:hAnsi="Arial" w:cs="Arial"/>
                <w:noProof/>
                <w:webHidden/>
                <w:color w:val="0E2841" w:themeColor="text2"/>
              </w:rPr>
              <w:fldChar w:fldCharType="begin"/>
            </w:r>
            <w:r w:rsidRPr="005E099B">
              <w:rPr>
                <w:rFonts w:ascii="Arial" w:hAnsi="Arial" w:cs="Arial"/>
                <w:noProof/>
                <w:webHidden/>
                <w:color w:val="0E2841" w:themeColor="text2"/>
              </w:rPr>
              <w:instrText xml:space="preserve"> PAGEREF _Toc215858985 \h </w:instrText>
            </w:r>
            <w:r w:rsidRPr="005E099B">
              <w:rPr>
                <w:rFonts w:ascii="Arial" w:hAnsi="Arial" w:cs="Arial"/>
                <w:noProof/>
                <w:webHidden/>
                <w:color w:val="0E2841" w:themeColor="text2"/>
              </w:rPr>
            </w:r>
            <w:r w:rsidRPr="005E099B">
              <w:rPr>
                <w:rFonts w:ascii="Arial" w:hAnsi="Arial" w:cs="Arial"/>
                <w:noProof/>
                <w:webHidden/>
                <w:color w:val="0E2841" w:themeColor="text2"/>
              </w:rPr>
              <w:fldChar w:fldCharType="separate"/>
            </w:r>
            <w:r w:rsidRPr="005E099B">
              <w:rPr>
                <w:rFonts w:ascii="Arial" w:hAnsi="Arial" w:cs="Arial"/>
                <w:noProof/>
                <w:webHidden/>
                <w:color w:val="0E2841" w:themeColor="text2"/>
              </w:rPr>
              <w:t>3</w:t>
            </w:r>
            <w:r w:rsidRPr="005E099B">
              <w:rPr>
                <w:rFonts w:ascii="Arial" w:hAnsi="Arial" w:cs="Arial"/>
                <w:noProof/>
                <w:webHidden/>
                <w:color w:val="0E2841" w:themeColor="text2"/>
              </w:rPr>
              <w:fldChar w:fldCharType="end"/>
            </w:r>
          </w:hyperlink>
        </w:p>
        <w:p w14:paraId="3B93B68B" w14:textId="12BBA562" w:rsidR="00112ECC" w:rsidRPr="005E099B" w:rsidRDefault="00112ECC" w:rsidP="005E099B">
          <w:pPr>
            <w:pStyle w:val="TOC1"/>
            <w:tabs>
              <w:tab w:val="right" w:leader="dot" w:pos="9016"/>
            </w:tabs>
            <w:spacing w:line="360" w:lineRule="auto"/>
            <w:rPr>
              <w:rFonts w:ascii="Arial" w:eastAsiaTheme="minorEastAsia" w:hAnsi="Arial" w:cs="Arial"/>
              <w:b w:val="0"/>
              <w:bCs w:val="0"/>
              <w:i w:val="0"/>
              <w:iCs w:val="0"/>
              <w:noProof/>
              <w:color w:val="0E2841" w:themeColor="text2"/>
              <w:lang w:eastAsia="en-GB"/>
            </w:rPr>
          </w:pPr>
          <w:hyperlink w:anchor="_Toc215858986" w:history="1">
            <w:r w:rsidRPr="005E099B">
              <w:rPr>
                <w:rStyle w:val="Hyperlink"/>
                <w:rFonts w:ascii="Arial" w:hAnsi="Arial" w:cs="Arial"/>
                <w:noProof/>
                <w:color w:val="0E2841" w:themeColor="text2"/>
              </w:rPr>
              <w:t>Strategies to Develop Key Nursing Skills</w:t>
            </w:r>
            <w:r w:rsidRPr="005E099B">
              <w:rPr>
                <w:rFonts w:ascii="Arial" w:hAnsi="Arial" w:cs="Arial"/>
                <w:noProof/>
                <w:webHidden/>
                <w:color w:val="0E2841" w:themeColor="text2"/>
              </w:rPr>
              <w:tab/>
            </w:r>
            <w:r w:rsidRPr="005E099B">
              <w:rPr>
                <w:rFonts w:ascii="Arial" w:hAnsi="Arial" w:cs="Arial"/>
                <w:noProof/>
                <w:webHidden/>
                <w:color w:val="0E2841" w:themeColor="text2"/>
              </w:rPr>
              <w:fldChar w:fldCharType="begin"/>
            </w:r>
            <w:r w:rsidRPr="005E099B">
              <w:rPr>
                <w:rFonts w:ascii="Arial" w:hAnsi="Arial" w:cs="Arial"/>
                <w:noProof/>
                <w:webHidden/>
                <w:color w:val="0E2841" w:themeColor="text2"/>
              </w:rPr>
              <w:instrText xml:space="preserve"> PAGEREF _Toc215858986 \h </w:instrText>
            </w:r>
            <w:r w:rsidRPr="005E099B">
              <w:rPr>
                <w:rFonts w:ascii="Arial" w:hAnsi="Arial" w:cs="Arial"/>
                <w:noProof/>
                <w:webHidden/>
                <w:color w:val="0E2841" w:themeColor="text2"/>
              </w:rPr>
            </w:r>
            <w:r w:rsidRPr="005E099B">
              <w:rPr>
                <w:rFonts w:ascii="Arial" w:hAnsi="Arial" w:cs="Arial"/>
                <w:noProof/>
                <w:webHidden/>
                <w:color w:val="0E2841" w:themeColor="text2"/>
              </w:rPr>
              <w:fldChar w:fldCharType="separate"/>
            </w:r>
            <w:r w:rsidRPr="005E099B">
              <w:rPr>
                <w:rFonts w:ascii="Arial" w:hAnsi="Arial" w:cs="Arial"/>
                <w:noProof/>
                <w:webHidden/>
                <w:color w:val="0E2841" w:themeColor="text2"/>
              </w:rPr>
              <w:t>4</w:t>
            </w:r>
            <w:r w:rsidRPr="005E099B">
              <w:rPr>
                <w:rFonts w:ascii="Arial" w:hAnsi="Arial" w:cs="Arial"/>
                <w:noProof/>
                <w:webHidden/>
                <w:color w:val="0E2841" w:themeColor="text2"/>
              </w:rPr>
              <w:fldChar w:fldCharType="end"/>
            </w:r>
          </w:hyperlink>
        </w:p>
        <w:p w14:paraId="2CCECD89" w14:textId="5F6F46BA" w:rsidR="00112ECC" w:rsidRPr="005E099B" w:rsidRDefault="00112ECC" w:rsidP="005E099B">
          <w:pPr>
            <w:pStyle w:val="TOC1"/>
            <w:tabs>
              <w:tab w:val="right" w:leader="dot" w:pos="9016"/>
            </w:tabs>
            <w:spacing w:line="360" w:lineRule="auto"/>
            <w:rPr>
              <w:rFonts w:ascii="Arial" w:eastAsiaTheme="minorEastAsia" w:hAnsi="Arial" w:cs="Arial"/>
              <w:b w:val="0"/>
              <w:bCs w:val="0"/>
              <w:i w:val="0"/>
              <w:iCs w:val="0"/>
              <w:noProof/>
              <w:color w:val="0E2841" w:themeColor="text2"/>
              <w:lang w:eastAsia="en-GB"/>
            </w:rPr>
          </w:pPr>
          <w:hyperlink w:anchor="_Toc215858987" w:history="1">
            <w:r w:rsidRPr="005E099B">
              <w:rPr>
                <w:rStyle w:val="Hyperlink"/>
                <w:rFonts w:ascii="Arial" w:hAnsi="Arial" w:cs="Arial"/>
                <w:noProof/>
                <w:color w:val="0E2841" w:themeColor="text2"/>
              </w:rPr>
              <w:t>Conclusion</w:t>
            </w:r>
            <w:r w:rsidRPr="005E099B">
              <w:rPr>
                <w:rFonts w:ascii="Arial" w:hAnsi="Arial" w:cs="Arial"/>
                <w:noProof/>
                <w:webHidden/>
                <w:color w:val="0E2841" w:themeColor="text2"/>
              </w:rPr>
              <w:tab/>
            </w:r>
            <w:r w:rsidRPr="005E099B">
              <w:rPr>
                <w:rFonts w:ascii="Arial" w:hAnsi="Arial" w:cs="Arial"/>
                <w:noProof/>
                <w:webHidden/>
                <w:color w:val="0E2841" w:themeColor="text2"/>
              </w:rPr>
              <w:fldChar w:fldCharType="begin"/>
            </w:r>
            <w:r w:rsidRPr="005E099B">
              <w:rPr>
                <w:rFonts w:ascii="Arial" w:hAnsi="Arial" w:cs="Arial"/>
                <w:noProof/>
                <w:webHidden/>
                <w:color w:val="0E2841" w:themeColor="text2"/>
              </w:rPr>
              <w:instrText xml:space="preserve"> PAGEREF _Toc215858987 \h </w:instrText>
            </w:r>
            <w:r w:rsidRPr="005E099B">
              <w:rPr>
                <w:rFonts w:ascii="Arial" w:hAnsi="Arial" w:cs="Arial"/>
                <w:noProof/>
                <w:webHidden/>
                <w:color w:val="0E2841" w:themeColor="text2"/>
              </w:rPr>
            </w:r>
            <w:r w:rsidRPr="005E099B">
              <w:rPr>
                <w:rFonts w:ascii="Arial" w:hAnsi="Arial" w:cs="Arial"/>
                <w:noProof/>
                <w:webHidden/>
                <w:color w:val="0E2841" w:themeColor="text2"/>
              </w:rPr>
              <w:fldChar w:fldCharType="separate"/>
            </w:r>
            <w:r w:rsidRPr="005E099B">
              <w:rPr>
                <w:rFonts w:ascii="Arial" w:hAnsi="Arial" w:cs="Arial"/>
                <w:noProof/>
                <w:webHidden/>
                <w:color w:val="0E2841" w:themeColor="text2"/>
              </w:rPr>
              <w:t>5</w:t>
            </w:r>
            <w:r w:rsidRPr="005E099B">
              <w:rPr>
                <w:rFonts w:ascii="Arial" w:hAnsi="Arial" w:cs="Arial"/>
                <w:noProof/>
                <w:webHidden/>
                <w:color w:val="0E2841" w:themeColor="text2"/>
              </w:rPr>
              <w:fldChar w:fldCharType="end"/>
            </w:r>
          </w:hyperlink>
        </w:p>
        <w:p w14:paraId="14AFCED9" w14:textId="55975FBA" w:rsidR="00112ECC" w:rsidRPr="005E099B" w:rsidRDefault="00112ECC" w:rsidP="005E099B">
          <w:pPr>
            <w:pStyle w:val="TOC1"/>
            <w:tabs>
              <w:tab w:val="right" w:leader="dot" w:pos="9016"/>
            </w:tabs>
            <w:spacing w:line="360" w:lineRule="auto"/>
            <w:rPr>
              <w:rFonts w:ascii="Arial" w:eastAsiaTheme="minorEastAsia" w:hAnsi="Arial" w:cs="Arial"/>
              <w:b w:val="0"/>
              <w:bCs w:val="0"/>
              <w:i w:val="0"/>
              <w:iCs w:val="0"/>
              <w:noProof/>
              <w:color w:val="0E2841" w:themeColor="text2"/>
              <w:lang w:eastAsia="en-GB"/>
            </w:rPr>
          </w:pPr>
          <w:hyperlink w:anchor="_Toc215858988" w:history="1">
            <w:r w:rsidRPr="005E099B">
              <w:rPr>
                <w:rStyle w:val="Hyperlink"/>
                <w:rFonts w:ascii="Arial" w:hAnsi="Arial" w:cs="Arial"/>
                <w:noProof/>
                <w:color w:val="0E2841" w:themeColor="text2"/>
              </w:rPr>
              <w:t>References</w:t>
            </w:r>
            <w:r w:rsidRPr="005E099B">
              <w:rPr>
                <w:rFonts w:ascii="Arial" w:hAnsi="Arial" w:cs="Arial"/>
                <w:noProof/>
                <w:webHidden/>
                <w:color w:val="0E2841" w:themeColor="text2"/>
              </w:rPr>
              <w:tab/>
            </w:r>
            <w:r w:rsidRPr="005E099B">
              <w:rPr>
                <w:rFonts w:ascii="Arial" w:hAnsi="Arial" w:cs="Arial"/>
                <w:noProof/>
                <w:webHidden/>
                <w:color w:val="0E2841" w:themeColor="text2"/>
              </w:rPr>
              <w:fldChar w:fldCharType="begin"/>
            </w:r>
            <w:r w:rsidRPr="005E099B">
              <w:rPr>
                <w:rFonts w:ascii="Arial" w:hAnsi="Arial" w:cs="Arial"/>
                <w:noProof/>
                <w:webHidden/>
                <w:color w:val="0E2841" w:themeColor="text2"/>
              </w:rPr>
              <w:instrText xml:space="preserve"> PAGEREF _Toc215858988 \h </w:instrText>
            </w:r>
            <w:r w:rsidRPr="005E099B">
              <w:rPr>
                <w:rFonts w:ascii="Arial" w:hAnsi="Arial" w:cs="Arial"/>
                <w:noProof/>
                <w:webHidden/>
                <w:color w:val="0E2841" w:themeColor="text2"/>
              </w:rPr>
            </w:r>
            <w:r w:rsidRPr="005E099B">
              <w:rPr>
                <w:rFonts w:ascii="Arial" w:hAnsi="Arial" w:cs="Arial"/>
                <w:noProof/>
                <w:webHidden/>
                <w:color w:val="0E2841" w:themeColor="text2"/>
              </w:rPr>
              <w:fldChar w:fldCharType="separate"/>
            </w:r>
            <w:r w:rsidRPr="005E099B">
              <w:rPr>
                <w:rFonts w:ascii="Arial" w:hAnsi="Arial" w:cs="Arial"/>
                <w:noProof/>
                <w:webHidden/>
                <w:color w:val="0E2841" w:themeColor="text2"/>
              </w:rPr>
              <w:t>6</w:t>
            </w:r>
            <w:r w:rsidRPr="005E099B">
              <w:rPr>
                <w:rFonts w:ascii="Arial" w:hAnsi="Arial" w:cs="Arial"/>
                <w:noProof/>
                <w:webHidden/>
                <w:color w:val="0E2841" w:themeColor="text2"/>
              </w:rPr>
              <w:fldChar w:fldCharType="end"/>
            </w:r>
          </w:hyperlink>
        </w:p>
        <w:p w14:paraId="6DE43548" w14:textId="379F18A6" w:rsidR="00A0270A" w:rsidRDefault="00A0270A" w:rsidP="005E099B">
          <w:pPr>
            <w:spacing w:line="360" w:lineRule="auto"/>
          </w:pPr>
          <w:r w:rsidRPr="005E099B">
            <w:rPr>
              <w:rFonts w:ascii="Arial" w:hAnsi="Arial" w:cs="Arial"/>
              <w:b/>
              <w:bCs/>
              <w:noProof/>
              <w:color w:val="0E2841" w:themeColor="text2"/>
            </w:rPr>
            <w:fldChar w:fldCharType="end"/>
          </w:r>
        </w:p>
      </w:sdtContent>
    </w:sdt>
    <w:p w14:paraId="1ED27CEC" w14:textId="77777777" w:rsidR="00A0270A" w:rsidRDefault="00A0270A">
      <w:pPr>
        <w:rPr>
          <w:rFonts w:ascii="Arial" w:hAnsi="Arial" w:cs="Arial"/>
          <w:b/>
          <w:bCs/>
          <w:kern w:val="0"/>
        </w:rPr>
      </w:pPr>
      <w:r>
        <w:rPr>
          <w:rFonts w:ascii="Arial" w:hAnsi="Arial" w:cs="Arial"/>
          <w:b/>
          <w:bCs/>
          <w:kern w:val="0"/>
        </w:rPr>
        <w:br w:type="page"/>
      </w:r>
    </w:p>
    <w:p w14:paraId="69E17482" w14:textId="63C6F738" w:rsidR="00FE3E1F" w:rsidRPr="002C09BC" w:rsidRDefault="00FE3E1F" w:rsidP="00E741E6">
      <w:pPr>
        <w:pStyle w:val="Heading1"/>
        <w:spacing w:line="360" w:lineRule="auto"/>
        <w:rPr>
          <w:rFonts w:ascii="Arial" w:hAnsi="Arial" w:cs="Arial"/>
          <w:b/>
          <w:bCs/>
          <w:color w:val="0E2841" w:themeColor="text2"/>
          <w:sz w:val="22"/>
          <w:szCs w:val="22"/>
        </w:rPr>
      </w:pPr>
      <w:bookmarkStart w:id="0" w:name="_Toc215858983"/>
      <w:r w:rsidRPr="002C09BC">
        <w:rPr>
          <w:rFonts w:ascii="Arial" w:hAnsi="Arial" w:cs="Arial"/>
          <w:b/>
          <w:bCs/>
          <w:color w:val="0E2841" w:themeColor="text2"/>
          <w:sz w:val="22"/>
          <w:szCs w:val="22"/>
        </w:rPr>
        <w:lastRenderedPageBreak/>
        <w:t>Introduction</w:t>
      </w:r>
      <w:bookmarkEnd w:id="0"/>
    </w:p>
    <w:p w14:paraId="093F8655" w14:textId="18A693AF" w:rsidR="00FE3E1F" w:rsidRPr="002C09BC" w:rsidRDefault="00FE3E1F" w:rsidP="00E741E6">
      <w:pPr>
        <w:autoSpaceDE w:val="0"/>
        <w:autoSpaceDN w:val="0"/>
        <w:adjustRightInd w:val="0"/>
        <w:spacing w:after="0" w:line="360" w:lineRule="auto"/>
        <w:rPr>
          <w:rFonts w:ascii="Arial" w:hAnsi="Arial" w:cs="Arial"/>
          <w:color w:val="0E2841" w:themeColor="text2"/>
          <w:kern w:val="0"/>
          <w:sz w:val="22"/>
          <w:szCs w:val="22"/>
        </w:rPr>
      </w:pPr>
      <w:r w:rsidRPr="002C09BC">
        <w:rPr>
          <w:rFonts w:ascii="Arial" w:hAnsi="Arial" w:cs="Arial"/>
          <w:color w:val="0E2841" w:themeColor="text2"/>
          <w:kern w:val="0"/>
          <w:sz w:val="22"/>
          <w:szCs w:val="22"/>
        </w:rPr>
        <w:t>Nursing is a vital profession within the health and social care sector, supporting individuals with a wide range of physical, emotional, and social needs. This report argues that effective nursing practice relies on three essential skills: strong communication, clinical competence, and empathy, which together ensure safe, high-quality, and compassionate care. As healthcare demands increase and patient needs become more complex, the role of the nurse has expanded to include health promotion, advocacy, education, and collaboration with multidisciplinary teams (Royal College of Nursing, 2023). This report will begin by explaining the responsibilities of a nurse, before examining three key skills required in nursing practice. It will then outline three strategies</w:t>
      </w:r>
      <w:r w:rsidR="00112ECC" w:rsidRPr="002C09BC">
        <w:rPr>
          <w:rFonts w:ascii="Arial" w:hAnsi="Arial" w:cs="Arial"/>
          <w:color w:val="0E2841" w:themeColor="text2"/>
          <w:kern w:val="0"/>
          <w:sz w:val="22"/>
          <w:szCs w:val="22"/>
        </w:rPr>
        <w:t xml:space="preserve">, </w:t>
      </w:r>
      <w:r w:rsidRPr="002C09BC">
        <w:rPr>
          <w:rFonts w:ascii="Arial" w:hAnsi="Arial" w:cs="Arial"/>
          <w:color w:val="0E2841" w:themeColor="text2"/>
          <w:kern w:val="0"/>
          <w:sz w:val="22"/>
          <w:szCs w:val="22"/>
        </w:rPr>
        <w:t>one for each skill</w:t>
      </w:r>
      <w:r w:rsidR="00112ECC" w:rsidRPr="002C09BC">
        <w:rPr>
          <w:rFonts w:ascii="Arial" w:hAnsi="Arial" w:cs="Arial"/>
          <w:color w:val="0E2841" w:themeColor="text2"/>
          <w:kern w:val="0"/>
          <w:sz w:val="22"/>
          <w:szCs w:val="22"/>
        </w:rPr>
        <w:t xml:space="preserve"> </w:t>
      </w:r>
      <w:r w:rsidRPr="002C09BC">
        <w:rPr>
          <w:rFonts w:ascii="Arial" w:hAnsi="Arial" w:cs="Arial"/>
          <w:color w:val="0E2841" w:themeColor="text2"/>
          <w:kern w:val="0"/>
          <w:sz w:val="22"/>
          <w:szCs w:val="22"/>
        </w:rPr>
        <w:t>that can support professional development.</w:t>
      </w:r>
    </w:p>
    <w:p w14:paraId="77C654D2" w14:textId="77777777" w:rsidR="00FE3E1F" w:rsidRPr="002C09BC" w:rsidRDefault="00FE3E1F" w:rsidP="00E741E6">
      <w:pPr>
        <w:autoSpaceDE w:val="0"/>
        <w:autoSpaceDN w:val="0"/>
        <w:adjustRightInd w:val="0"/>
        <w:spacing w:after="0" w:line="360" w:lineRule="auto"/>
        <w:rPr>
          <w:rFonts w:ascii="Arial" w:hAnsi="Arial" w:cs="Arial"/>
          <w:color w:val="0E2841" w:themeColor="text2"/>
          <w:kern w:val="0"/>
          <w:sz w:val="22"/>
          <w:szCs w:val="22"/>
        </w:rPr>
      </w:pPr>
    </w:p>
    <w:p w14:paraId="3349C82F" w14:textId="6307143B" w:rsidR="00FE3E1F" w:rsidRPr="002C09BC" w:rsidRDefault="00FE3E1F" w:rsidP="00E741E6">
      <w:pPr>
        <w:pStyle w:val="Heading1"/>
        <w:spacing w:line="360" w:lineRule="auto"/>
        <w:rPr>
          <w:rFonts w:ascii="Arial" w:hAnsi="Arial" w:cs="Arial"/>
          <w:b/>
          <w:bCs/>
          <w:color w:val="0E2841" w:themeColor="text2"/>
          <w:sz w:val="22"/>
          <w:szCs w:val="22"/>
        </w:rPr>
      </w:pPr>
      <w:bookmarkStart w:id="1" w:name="_Toc215858984"/>
      <w:r w:rsidRPr="002C09BC">
        <w:rPr>
          <w:rFonts w:ascii="Arial" w:hAnsi="Arial" w:cs="Arial"/>
          <w:b/>
          <w:bCs/>
          <w:color w:val="0E2841" w:themeColor="text2"/>
          <w:sz w:val="22"/>
          <w:szCs w:val="22"/>
        </w:rPr>
        <w:t>The Role of the Nurse in the Health and Social Care Sector</w:t>
      </w:r>
      <w:bookmarkEnd w:id="1"/>
    </w:p>
    <w:p w14:paraId="02D35318" w14:textId="58689B58" w:rsidR="00112ECC" w:rsidRPr="002C09BC" w:rsidRDefault="00FE3E1F" w:rsidP="00E741E6">
      <w:pPr>
        <w:autoSpaceDE w:val="0"/>
        <w:autoSpaceDN w:val="0"/>
        <w:adjustRightInd w:val="0"/>
        <w:spacing w:after="0" w:line="360" w:lineRule="auto"/>
        <w:rPr>
          <w:rFonts w:ascii="Arial" w:hAnsi="Arial" w:cs="Arial"/>
          <w:color w:val="0E2841" w:themeColor="text2"/>
          <w:kern w:val="0"/>
          <w:sz w:val="22"/>
          <w:szCs w:val="22"/>
        </w:rPr>
      </w:pPr>
      <w:r w:rsidRPr="002C09BC">
        <w:rPr>
          <w:rFonts w:ascii="Arial" w:hAnsi="Arial" w:cs="Arial"/>
          <w:color w:val="0E2841" w:themeColor="text2"/>
          <w:kern w:val="0"/>
          <w:sz w:val="22"/>
          <w:szCs w:val="22"/>
        </w:rPr>
        <w:t>Nurses perform a wide range of responsibilities, and understanding these duties highlights why specific skills are essential for the role. Nurses assess patients’ physical and emotional needs, plan and deliver care, and evaluate treatment outcomes, ensuring that care remains safe and patient-centred (Nursing and Midwifery Council, 2018). They are responsible for administering medication, monitoring vital signs, preventing infection, and providing emotional support. For example, a nurse working on a surgical ward may assess post-operative patients regularly to identify early signs of complications such as infection or internal bleeding. Nurses also play an educational role, explaining treatment processes and promoting healthier behaviours, such as supporting a patient with diabetes to understand their diet and medication routine. Another important responsibility is advocacy: nurses must protect vulnerable patients’ rights and ensure their preferences are respected (Fowler, 2022). Overall, the complexity of these duties demonstrates why nurses must be able to communicate clearly, perform clinical tasks competently, and offer empathy to those in their care.</w:t>
      </w:r>
    </w:p>
    <w:p w14:paraId="1D00326C" w14:textId="77777777" w:rsidR="005E099B" w:rsidRPr="002C09BC" w:rsidRDefault="005E099B" w:rsidP="00E741E6">
      <w:pPr>
        <w:autoSpaceDE w:val="0"/>
        <w:autoSpaceDN w:val="0"/>
        <w:adjustRightInd w:val="0"/>
        <w:spacing w:after="0" w:line="360" w:lineRule="auto"/>
        <w:rPr>
          <w:rFonts w:ascii="Arial" w:hAnsi="Arial" w:cs="Arial"/>
          <w:color w:val="0E2841" w:themeColor="text2"/>
          <w:kern w:val="0"/>
          <w:sz w:val="22"/>
          <w:szCs w:val="22"/>
        </w:rPr>
      </w:pPr>
    </w:p>
    <w:p w14:paraId="3D15FEF7" w14:textId="2038D5EF" w:rsidR="00FE3E1F" w:rsidRPr="002C09BC" w:rsidRDefault="00FE3E1F" w:rsidP="00E741E6">
      <w:pPr>
        <w:pStyle w:val="Heading1"/>
        <w:spacing w:line="360" w:lineRule="auto"/>
        <w:rPr>
          <w:rFonts w:ascii="Arial" w:hAnsi="Arial" w:cs="Arial"/>
          <w:b/>
          <w:bCs/>
          <w:color w:val="0E2841" w:themeColor="text2"/>
          <w:sz w:val="22"/>
          <w:szCs w:val="22"/>
        </w:rPr>
      </w:pPr>
      <w:bookmarkStart w:id="2" w:name="_Toc215858985"/>
      <w:r w:rsidRPr="002C09BC">
        <w:rPr>
          <w:rFonts w:ascii="Arial" w:hAnsi="Arial" w:cs="Arial"/>
          <w:b/>
          <w:bCs/>
          <w:color w:val="0E2841" w:themeColor="text2"/>
          <w:sz w:val="22"/>
          <w:szCs w:val="22"/>
        </w:rPr>
        <w:t>Essential Skills Required for Nursing</w:t>
      </w:r>
      <w:bookmarkEnd w:id="2"/>
    </w:p>
    <w:p w14:paraId="16E9D473" w14:textId="3881062E" w:rsidR="00FE3E1F" w:rsidRPr="002C09BC" w:rsidRDefault="00FE3E1F" w:rsidP="00E741E6">
      <w:pPr>
        <w:pStyle w:val="ListParagraph"/>
        <w:numPr>
          <w:ilvl w:val="0"/>
          <w:numId w:val="3"/>
        </w:numPr>
        <w:autoSpaceDE w:val="0"/>
        <w:autoSpaceDN w:val="0"/>
        <w:adjustRightInd w:val="0"/>
        <w:spacing w:after="0" w:line="360" w:lineRule="auto"/>
        <w:rPr>
          <w:rFonts w:ascii="Arial" w:hAnsi="Arial" w:cs="Arial"/>
          <w:color w:val="0E2841" w:themeColor="text2"/>
          <w:kern w:val="0"/>
          <w:sz w:val="22"/>
          <w:szCs w:val="22"/>
        </w:rPr>
      </w:pPr>
      <w:r w:rsidRPr="002C09BC">
        <w:rPr>
          <w:rFonts w:ascii="Arial" w:hAnsi="Arial" w:cs="Arial"/>
          <w:b/>
          <w:bCs/>
          <w:color w:val="0E2841" w:themeColor="text2"/>
          <w:kern w:val="0"/>
          <w:sz w:val="22"/>
          <w:szCs w:val="22"/>
        </w:rPr>
        <w:t>Communication Skills</w:t>
      </w:r>
    </w:p>
    <w:p w14:paraId="30FEFCA0" w14:textId="48D6F385" w:rsidR="00FE3E1F" w:rsidRPr="002C09BC" w:rsidRDefault="00FE3E1F" w:rsidP="00E741E6">
      <w:pPr>
        <w:autoSpaceDE w:val="0"/>
        <w:autoSpaceDN w:val="0"/>
        <w:adjustRightInd w:val="0"/>
        <w:spacing w:after="0" w:line="360" w:lineRule="auto"/>
        <w:rPr>
          <w:rFonts w:ascii="Arial" w:hAnsi="Arial" w:cs="Arial"/>
          <w:color w:val="0E2841" w:themeColor="text2"/>
          <w:kern w:val="0"/>
          <w:sz w:val="22"/>
          <w:szCs w:val="22"/>
        </w:rPr>
      </w:pPr>
      <w:r w:rsidRPr="002C09BC">
        <w:rPr>
          <w:rFonts w:ascii="Arial" w:hAnsi="Arial" w:cs="Arial"/>
          <w:color w:val="0E2841" w:themeColor="text2"/>
          <w:kern w:val="0"/>
          <w:sz w:val="22"/>
          <w:szCs w:val="22"/>
        </w:rPr>
        <w:t xml:space="preserve">Effective communication is an essential skill in nursing because it directly influences patient safety, teamwork, and the overall quality of care. This means nurses must be able to speak clearly, listen actively, and adjust their communication style to suit the individual needs of patients and colleagues. Evidence suggests that communication failures are one of the </w:t>
      </w:r>
      <w:r w:rsidRPr="002C09BC">
        <w:rPr>
          <w:rFonts w:ascii="Arial" w:hAnsi="Arial" w:cs="Arial"/>
          <w:color w:val="0E2841" w:themeColor="text2"/>
          <w:kern w:val="0"/>
          <w:sz w:val="22"/>
          <w:szCs w:val="22"/>
        </w:rPr>
        <w:lastRenderedPageBreak/>
        <w:t>leading causes of clinical errors and misunderstandings in healthcare settings (Arnold and Boggs, 2019). For example, if a nurse does not communicate medication timings accurately during a shift handover, the patient may receive their treatment late or incorrectly. Good communication also includes non-verbal behaviours such as body language and eye contact, which help build trust, especially with anxious or vulnerable patients. Therefore, communication is essential because it supports accurate information-sharing, reduces risks, and promotes a positive care experience.</w:t>
      </w:r>
    </w:p>
    <w:p w14:paraId="416F2B5F" w14:textId="77777777" w:rsidR="00112ECC" w:rsidRPr="002C09BC" w:rsidRDefault="00112ECC" w:rsidP="00E741E6">
      <w:pPr>
        <w:autoSpaceDE w:val="0"/>
        <w:autoSpaceDN w:val="0"/>
        <w:adjustRightInd w:val="0"/>
        <w:spacing w:after="0" w:line="360" w:lineRule="auto"/>
        <w:rPr>
          <w:rFonts w:ascii="Arial" w:hAnsi="Arial" w:cs="Arial"/>
          <w:b/>
          <w:bCs/>
          <w:color w:val="0E2841" w:themeColor="text2"/>
          <w:kern w:val="0"/>
          <w:sz w:val="22"/>
          <w:szCs w:val="22"/>
        </w:rPr>
      </w:pPr>
    </w:p>
    <w:p w14:paraId="2BE37D04" w14:textId="77777777" w:rsidR="009E7511" w:rsidRPr="002C09BC" w:rsidRDefault="009E7511" w:rsidP="00E741E6">
      <w:pPr>
        <w:autoSpaceDE w:val="0"/>
        <w:autoSpaceDN w:val="0"/>
        <w:adjustRightInd w:val="0"/>
        <w:spacing w:after="0" w:line="360" w:lineRule="auto"/>
        <w:rPr>
          <w:rFonts w:ascii="Arial" w:hAnsi="Arial" w:cs="Arial"/>
          <w:b/>
          <w:bCs/>
          <w:color w:val="0E2841" w:themeColor="text2"/>
          <w:kern w:val="0"/>
          <w:sz w:val="22"/>
          <w:szCs w:val="22"/>
        </w:rPr>
      </w:pPr>
    </w:p>
    <w:p w14:paraId="26D769F0" w14:textId="497C5254" w:rsidR="00FE3E1F" w:rsidRPr="002C09BC" w:rsidRDefault="00FE3E1F" w:rsidP="00E741E6">
      <w:pPr>
        <w:pStyle w:val="ListParagraph"/>
        <w:numPr>
          <w:ilvl w:val="0"/>
          <w:numId w:val="3"/>
        </w:numPr>
        <w:autoSpaceDE w:val="0"/>
        <w:autoSpaceDN w:val="0"/>
        <w:adjustRightInd w:val="0"/>
        <w:spacing w:after="0" w:line="360" w:lineRule="auto"/>
        <w:rPr>
          <w:rFonts w:ascii="Arial" w:hAnsi="Arial" w:cs="Arial"/>
          <w:color w:val="0E2841" w:themeColor="text2"/>
          <w:kern w:val="0"/>
          <w:sz w:val="22"/>
          <w:szCs w:val="22"/>
        </w:rPr>
      </w:pPr>
      <w:r w:rsidRPr="002C09BC">
        <w:rPr>
          <w:rFonts w:ascii="Arial" w:hAnsi="Arial" w:cs="Arial"/>
          <w:b/>
          <w:bCs/>
          <w:color w:val="0E2841" w:themeColor="text2"/>
          <w:kern w:val="0"/>
          <w:sz w:val="22"/>
          <w:szCs w:val="22"/>
        </w:rPr>
        <w:t>Clinical Skills</w:t>
      </w:r>
    </w:p>
    <w:p w14:paraId="3107D4AF" w14:textId="77777777" w:rsidR="00FE3E1F" w:rsidRPr="002C09BC" w:rsidRDefault="00FE3E1F" w:rsidP="00E741E6">
      <w:pPr>
        <w:autoSpaceDE w:val="0"/>
        <w:autoSpaceDN w:val="0"/>
        <w:adjustRightInd w:val="0"/>
        <w:spacing w:after="0" w:line="360" w:lineRule="auto"/>
        <w:rPr>
          <w:rFonts w:ascii="Arial" w:hAnsi="Arial" w:cs="Arial"/>
          <w:color w:val="0E2841" w:themeColor="text2"/>
          <w:kern w:val="0"/>
          <w:sz w:val="22"/>
          <w:szCs w:val="22"/>
        </w:rPr>
      </w:pPr>
      <w:r w:rsidRPr="002C09BC">
        <w:rPr>
          <w:rFonts w:ascii="Arial" w:hAnsi="Arial" w:cs="Arial"/>
          <w:color w:val="0E2841" w:themeColor="text2"/>
          <w:kern w:val="0"/>
          <w:sz w:val="22"/>
          <w:szCs w:val="22"/>
        </w:rPr>
        <w:t>Clinical competence is fundamental to nursing practice because it ensures that nurses can deliver safe and effective physical care. This includes practical skills such as wound management, infection control, taking observations, and recognising early signs of deterioration. According to Berman, Snyder and Frandsen (2020), accurate assessment of vital signs plays a crucial role in preventing complications and supporting early treatment. For example, if a nurse notices an unexpected drop in a patient’s oxygen saturation, rapid action may prevent respiratory failure. Clinical skills also require knowledge of evidence-based practice and the ability to use medical equipment correctly. Therefore, clinical competence is essential because it enables nurses to respond quickly to patient needs, protect patient safety, and maintain professional standards.</w:t>
      </w:r>
    </w:p>
    <w:p w14:paraId="00FFD86B" w14:textId="77777777" w:rsidR="00112ECC" w:rsidRPr="002C09BC" w:rsidRDefault="00112ECC" w:rsidP="00E741E6">
      <w:pPr>
        <w:autoSpaceDE w:val="0"/>
        <w:autoSpaceDN w:val="0"/>
        <w:adjustRightInd w:val="0"/>
        <w:spacing w:after="0" w:line="360" w:lineRule="auto"/>
        <w:rPr>
          <w:rFonts w:ascii="Arial" w:hAnsi="Arial" w:cs="Arial"/>
          <w:color w:val="0E2841" w:themeColor="text2"/>
          <w:kern w:val="0"/>
          <w:sz w:val="22"/>
          <w:szCs w:val="22"/>
        </w:rPr>
      </w:pPr>
    </w:p>
    <w:p w14:paraId="147715C5" w14:textId="77777777" w:rsidR="00FE3E1F" w:rsidRPr="002C09BC" w:rsidRDefault="00FE3E1F" w:rsidP="00E741E6">
      <w:pPr>
        <w:autoSpaceDE w:val="0"/>
        <w:autoSpaceDN w:val="0"/>
        <w:adjustRightInd w:val="0"/>
        <w:spacing w:after="0" w:line="360" w:lineRule="auto"/>
        <w:rPr>
          <w:rFonts w:ascii="Arial" w:hAnsi="Arial" w:cs="Arial"/>
          <w:color w:val="0E2841" w:themeColor="text2"/>
          <w:kern w:val="0"/>
          <w:sz w:val="22"/>
          <w:szCs w:val="22"/>
        </w:rPr>
      </w:pPr>
    </w:p>
    <w:p w14:paraId="63A81781" w14:textId="1D1E9CFC" w:rsidR="00FE3E1F" w:rsidRPr="002C09BC" w:rsidRDefault="00FE3E1F" w:rsidP="00E741E6">
      <w:pPr>
        <w:pStyle w:val="ListParagraph"/>
        <w:numPr>
          <w:ilvl w:val="0"/>
          <w:numId w:val="3"/>
        </w:numPr>
        <w:autoSpaceDE w:val="0"/>
        <w:autoSpaceDN w:val="0"/>
        <w:adjustRightInd w:val="0"/>
        <w:spacing w:after="0" w:line="360" w:lineRule="auto"/>
        <w:rPr>
          <w:rFonts w:ascii="Arial" w:hAnsi="Arial" w:cs="Arial"/>
          <w:color w:val="0E2841" w:themeColor="text2"/>
          <w:kern w:val="0"/>
          <w:sz w:val="22"/>
          <w:szCs w:val="22"/>
        </w:rPr>
      </w:pPr>
      <w:r w:rsidRPr="002C09BC">
        <w:rPr>
          <w:rFonts w:ascii="Arial" w:hAnsi="Arial" w:cs="Arial"/>
          <w:b/>
          <w:bCs/>
          <w:color w:val="0E2841" w:themeColor="text2"/>
          <w:kern w:val="0"/>
          <w:sz w:val="22"/>
          <w:szCs w:val="22"/>
        </w:rPr>
        <w:t>Empathy and Emotional Intelligence</w:t>
      </w:r>
    </w:p>
    <w:p w14:paraId="7CC3EE32" w14:textId="1C475386" w:rsidR="00FE3E1F" w:rsidRPr="002C09BC" w:rsidRDefault="00FE3E1F" w:rsidP="002C09BC">
      <w:pPr>
        <w:autoSpaceDE w:val="0"/>
        <w:autoSpaceDN w:val="0"/>
        <w:adjustRightInd w:val="0"/>
        <w:spacing w:after="0" w:line="360" w:lineRule="auto"/>
        <w:rPr>
          <w:rFonts w:ascii="Arial" w:hAnsi="Arial" w:cs="Arial"/>
          <w:color w:val="0E2841" w:themeColor="text2"/>
          <w:kern w:val="0"/>
          <w:sz w:val="22"/>
          <w:szCs w:val="22"/>
        </w:rPr>
      </w:pPr>
      <w:r w:rsidRPr="002C09BC">
        <w:rPr>
          <w:rFonts w:ascii="Arial" w:hAnsi="Arial" w:cs="Arial"/>
          <w:color w:val="0E2841" w:themeColor="text2"/>
          <w:kern w:val="0"/>
          <w:sz w:val="22"/>
          <w:szCs w:val="22"/>
        </w:rPr>
        <w:t xml:space="preserve">Empathy and emotional intelligence are essential skills in nursing because they help nurses understand and respond to the emotional needs of patients. Nurses frequently work with people who are frightened, distressed, or experiencing long-term illnesses, and empathetic care helps build trust and reduces anxiety. </w:t>
      </w:r>
      <w:r w:rsidR="002C09BC" w:rsidRPr="002C09BC">
        <w:rPr>
          <w:rFonts w:ascii="Arial" w:hAnsi="Arial" w:cs="Arial"/>
          <w:color w:val="0E2841" w:themeColor="text2"/>
          <w:kern w:val="0"/>
          <w:sz w:val="22"/>
          <w:szCs w:val="22"/>
        </w:rPr>
        <w:t>Empathy and emotional intelligence are widely recognised as essential skills in nursing. Recent studies show that emotional intelligence can predict clinical competence among nursing students, suggesting these skills are important not only for emotional support but for safe, effective patient care (Emotional intelligence as a predictor of clinical competence in nursing students, 2025).</w:t>
      </w:r>
      <w:r w:rsidRPr="002C09BC">
        <w:rPr>
          <w:rFonts w:ascii="Arial" w:hAnsi="Arial" w:cs="Arial"/>
          <w:color w:val="0E2841" w:themeColor="text2"/>
          <w:kern w:val="0"/>
          <w:sz w:val="22"/>
          <w:szCs w:val="22"/>
        </w:rPr>
        <w:t xml:space="preserve"> For example, when delivering difficult news, a nurse must remain calm, sensitive, and aware of the patient’s emotional state. Evidence shows that patients who feel understood and respected are more likely to communicate openly and engage in their care (Fowler, 2022). Therefore, empathy is essential because it contributes to a supportive environment and strengthens the therapeutic relationship.</w:t>
      </w:r>
    </w:p>
    <w:p w14:paraId="4937BCD5" w14:textId="77777777" w:rsidR="00112ECC" w:rsidRPr="002C09BC" w:rsidRDefault="00112ECC" w:rsidP="00E741E6">
      <w:pPr>
        <w:autoSpaceDE w:val="0"/>
        <w:autoSpaceDN w:val="0"/>
        <w:adjustRightInd w:val="0"/>
        <w:spacing w:after="0" w:line="360" w:lineRule="auto"/>
        <w:rPr>
          <w:rFonts w:ascii="Arial" w:hAnsi="Arial" w:cs="Arial"/>
          <w:color w:val="0E2841" w:themeColor="text2"/>
          <w:kern w:val="0"/>
          <w:sz w:val="22"/>
          <w:szCs w:val="22"/>
        </w:rPr>
      </w:pPr>
    </w:p>
    <w:p w14:paraId="1476C7C5" w14:textId="26FD20A3" w:rsidR="00112ECC" w:rsidRPr="002C09BC" w:rsidRDefault="00FE3E1F" w:rsidP="00E741E6">
      <w:pPr>
        <w:pStyle w:val="Heading1"/>
        <w:spacing w:line="360" w:lineRule="auto"/>
        <w:rPr>
          <w:rFonts w:ascii="Arial" w:hAnsi="Arial" w:cs="Arial"/>
          <w:b/>
          <w:bCs/>
          <w:color w:val="0E2841" w:themeColor="text2"/>
          <w:sz w:val="22"/>
          <w:szCs w:val="22"/>
        </w:rPr>
      </w:pPr>
      <w:bookmarkStart w:id="3" w:name="_Toc215858986"/>
      <w:r w:rsidRPr="002C09BC">
        <w:rPr>
          <w:rFonts w:ascii="Arial" w:hAnsi="Arial" w:cs="Arial"/>
          <w:b/>
          <w:bCs/>
          <w:color w:val="0E2841" w:themeColor="text2"/>
          <w:sz w:val="22"/>
          <w:szCs w:val="22"/>
        </w:rPr>
        <w:lastRenderedPageBreak/>
        <w:t>Strategies to Develop Key Nursing Skills</w:t>
      </w:r>
      <w:bookmarkEnd w:id="3"/>
    </w:p>
    <w:p w14:paraId="1B3BDD2E" w14:textId="3853F0EB" w:rsidR="00FE3E1F" w:rsidRPr="002C09BC" w:rsidRDefault="00FE3E1F" w:rsidP="00E741E6">
      <w:pPr>
        <w:pStyle w:val="ListParagraph"/>
        <w:numPr>
          <w:ilvl w:val="0"/>
          <w:numId w:val="4"/>
        </w:numPr>
        <w:autoSpaceDE w:val="0"/>
        <w:autoSpaceDN w:val="0"/>
        <w:adjustRightInd w:val="0"/>
        <w:spacing w:after="0" w:line="360" w:lineRule="auto"/>
        <w:rPr>
          <w:rFonts w:ascii="Arial" w:hAnsi="Arial" w:cs="Arial"/>
          <w:color w:val="0E2841" w:themeColor="text2"/>
          <w:kern w:val="0"/>
          <w:sz w:val="22"/>
          <w:szCs w:val="22"/>
        </w:rPr>
      </w:pPr>
      <w:r w:rsidRPr="002C09BC">
        <w:rPr>
          <w:rFonts w:ascii="Arial" w:hAnsi="Arial" w:cs="Arial"/>
          <w:b/>
          <w:bCs/>
          <w:color w:val="0E2841" w:themeColor="text2"/>
          <w:kern w:val="0"/>
          <w:sz w:val="22"/>
          <w:szCs w:val="22"/>
        </w:rPr>
        <w:t>Improving Communication</w:t>
      </w:r>
    </w:p>
    <w:p w14:paraId="62A0F6C4" w14:textId="77777777" w:rsidR="00FE3E1F" w:rsidRPr="002C09BC" w:rsidRDefault="00FE3E1F" w:rsidP="00E741E6">
      <w:pPr>
        <w:autoSpaceDE w:val="0"/>
        <w:autoSpaceDN w:val="0"/>
        <w:adjustRightInd w:val="0"/>
        <w:spacing w:after="0" w:line="360" w:lineRule="auto"/>
        <w:rPr>
          <w:rFonts w:ascii="Arial" w:hAnsi="Arial" w:cs="Arial"/>
          <w:color w:val="0E2841" w:themeColor="text2"/>
          <w:kern w:val="0"/>
          <w:sz w:val="22"/>
          <w:szCs w:val="22"/>
        </w:rPr>
      </w:pPr>
      <w:r w:rsidRPr="002C09BC">
        <w:rPr>
          <w:rFonts w:ascii="Arial" w:hAnsi="Arial" w:cs="Arial"/>
          <w:color w:val="0E2841" w:themeColor="text2"/>
          <w:kern w:val="0"/>
          <w:sz w:val="22"/>
          <w:szCs w:val="22"/>
        </w:rPr>
        <w:t>Communication skills can be strengthened through simulation-based training, which provides nurses with realistic scenarios to practise patient interactions. Simulation is effective because it enables learners to make mistakes safely while receiving feedback from educators or peers. Berman, Snyder and Frandsen (2020) note that simulation helps develop confidence and improves the clarity of verbal communication. For example, a simulation exercise where a nurse must explain a discharge plan to a patient with limited health literacy allows the learner to practise using simple language and checking for understanding. This tool is especially useful in preparing nurses for challenging conversations, such as discussing treatment options or managing distressed relatives.</w:t>
      </w:r>
    </w:p>
    <w:p w14:paraId="10446CAD" w14:textId="77777777" w:rsidR="00112ECC" w:rsidRPr="002C09BC" w:rsidRDefault="00112ECC" w:rsidP="00E741E6">
      <w:pPr>
        <w:autoSpaceDE w:val="0"/>
        <w:autoSpaceDN w:val="0"/>
        <w:adjustRightInd w:val="0"/>
        <w:spacing w:after="0" w:line="360" w:lineRule="auto"/>
        <w:rPr>
          <w:rFonts w:ascii="Arial" w:hAnsi="Arial" w:cs="Arial"/>
          <w:b/>
          <w:bCs/>
          <w:color w:val="0E2841" w:themeColor="text2"/>
          <w:kern w:val="0"/>
          <w:sz w:val="22"/>
          <w:szCs w:val="22"/>
        </w:rPr>
      </w:pPr>
    </w:p>
    <w:p w14:paraId="03A95BF0" w14:textId="2C09EE88" w:rsidR="00FE3E1F" w:rsidRPr="002C09BC" w:rsidRDefault="00FE3E1F" w:rsidP="00E741E6">
      <w:pPr>
        <w:pStyle w:val="ListParagraph"/>
        <w:numPr>
          <w:ilvl w:val="0"/>
          <w:numId w:val="4"/>
        </w:numPr>
        <w:autoSpaceDE w:val="0"/>
        <w:autoSpaceDN w:val="0"/>
        <w:adjustRightInd w:val="0"/>
        <w:spacing w:after="0" w:line="360" w:lineRule="auto"/>
        <w:rPr>
          <w:rFonts w:ascii="Arial" w:hAnsi="Arial" w:cs="Arial"/>
          <w:color w:val="0E2841" w:themeColor="text2"/>
          <w:kern w:val="0"/>
          <w:sz w:val="22"/>
          <w:szCs w:val="22"/>
        </w:rPr>
      </w:pPr>
      <w:r w:rsidRPr="002C09BC">
        <w:rPr>
          <w:rFonts w:ascii="Arial" w:hAnsi="Arial" w:cs="Arial"/>
          <w:b/>
          <w:bCs/>
          <w:color w:val="0E2841" w:themeColor="text2"/>
          <w:kern w:val="0"/>
          <w:sz w:val="22"/>
          <w:szCs w:val="22"/>
        </w:rPr>
        <w:t>Strengthening Clinical Competence</w:t>
      </w:r>
    </w:p>
    <w:p w14:paraId="1338C129" w14:textId="77777777" w:rsidR="00FE3E1F" w:rsidRPr="002C09BC" w:rsidRDefault="00FE3E1F" w:rsidP="00E741E6">
      <w:pPr>
        <w:autoSpaceDE w:val="0"/>
        <w:autoSpaceDN w:val="0"/>
        <w:adjustRightInd w:val="0"/>
        <w:spacing w:after="0" w:line="360" w:lineRule="auto"/>
        <w:rPr>
          <w:rFonts w:ascii="Arial" w:hAnsi="Arial" w:cs="Arial"/>
          <w:color w:val="0E2841" w:themeColor="text2"/>
          <w:kern w:val="0"/>
          <w:sz w:val="22"/>
          <w:szCs w:val="22"/>
        </w:rPr>
      </w:pPr>
      <w:r w:rsidRPr="002C09BC">
        <w:rPr>
          <w:rFonts w:ascii="Arial" w:hAnsi="Arial" w:cs="Arial"/>
          <w:color w:val="0E2841" w:themeColor="text2"/>
          <w:kern w:val="0"/>
          <w:sz w:val="22"/>
          <w:szCs w:val="22"/>
        </w:rPr>
        <w:t>Clinical competence can be developed through supervised practice and mentorship, which provide opportunities to learn alongside experienced nurses. Mentorship is effective because it allows learners to observe best practice, ask questions, and receive constructive feedback. The Royal College of Nursing (2023) emphasises that mentorship supports the transition from theory to practice and improves confidence in performing technical tasks. For example, during a supervised shift, a nurse might practise administering injections under the guidance of a mentor who ensures correct technique and safety. This tool builds competence by giving learners structured, practical experience in real clinical settings.</w:t>
      </w:r>
    </w:p>
    <w:p w14:paraId="0356F380" w14:textId="77777777" w:rsidR="00FE3E1F" w:rsidRPr="002C09BC" w:rsidRDefault="00FE3E1F" w:rsidP="00E741E6">
      <w:pPr>
        <w:autoSpaceDE w:val="0"/>
        <w:autoSpaceDN w:val="0"/>
        <w:adjustRightInd w:val="0"/>
        <w:spacing w:after="0" w:line="360" w:lineRule="auto"/>
        <w:rPr>
          <w:rFonts w:ascii="Arial" w:hAnsi="Arial" w:cs="Arial"/>
          <w:color w:val="0E2841" w:themeColor="text2"/>
          <w:kern w:val="0"/>
          <w:sz w:val="22"/>
          <w:szCs w:val="22"/>
        </w:rPr>
      </w:pPr>
    </w:p>
    <w:p w14:paraId="50430032" w14:textId="6CC5641B" w:rsidR="00FE3E1F" w:rsidRPr="002C09BC" w:rsidRDefault="00FE3E1F" w:rsidP="00E741E6">
      <w:pPr>
        <w:pStyle w:val="ListParagraph"/>
        <w:numPr>
          <w:ilvl w:val="0"/>
          <w:numId w:val="4"/>
        </w:numPr>
        <w:autoSpaceDE w:val="0"/>
        <w:autoSpaceDN w:val="0"/>
        <w:adjustRightInd w:val="0"/>
        <w:spacing w:after="0" w:line="360" w:lineRule="auto"/>
        <w:rPr>
          <w:rFonts w:ascii="Arial" w:hAnsi="Arial" w:cs="Arial"/>
          <w:color w:val="0E2841" w:themeColor="text2"/>
          <w:kern w:val="0"/>
          <w:sz w:val="22"/>
          <w:szCs w:val="22"/>
        </w:rPr>
      </w:pPr>
      <w:r w:rsidRPr="002C09BC">
        <w:rPr>
          <w:rFonts w:ascii="Arial" w:hAnsi="Arial" w:cs="Arial"/>
          <w:b/>
          <w:bCs/>
          <w:color w:val="0E2841" w:themeColor="text2"/>
          <w:kern w:val="0"/>
          <w:sz w:val="22"/>
          <w:szCs w:val="22"/>
        </w:rPr>
        <w:t>Developing Empathy and Emotional Intelligence</w:t>
      </w:r>
    </w:p>
    <w:p w14:paraId="50026ABC" w14:textId="380881AD" w:rsidR="00FE3E1F" w:rsidRPr="002C09BC" w:rsidRDefault="00FF66A4" w:rsidP="00FF66A4">
      <w:pPr>
        <w:autoSpaceDE w:val="0"/>
        <w:autoSpaceDN w:val="0"/>
        <w:adjustRightInd w:val="0"/>
        <w:spacing w:after="0" w:line="360" w:lineRule="auto"/>
        <w:rPr>
          <w:rFonts w:ascii="Arial" w:hAnsi="Arial" w:cs="Arial"/>
          <w:color w:val="0E2841" w:themeColor="text2"/>
          <w:kern w:val="0"/>
          <w:sz w:val="22"/>
          <w:szCs w:val="22"/>
        </w:rPr>
      </w:pPr>
      <w:r w:rsidRPr="002C09BC">
        <w:rPr>
          <w:rFonts w:ascii="Arial" w:hAnsi="Arial" w:cs="Arial"/>
          <w:color w:val="0E2841" w:themeColor="text2"/>
          <w:kern w:val="0"/>
          <w:sz w:val="22"/>
          <w:szCs w:val="22"/>
        </w:rPr>
        <w:t>Empathetic behaviour among healthcare professionals has been associated with better patient satisfaction and care outcomes; the development of empathy is influenced by training, clinical exposure and reflective opportunities (The development of empathy in the healthcare setting, 2022)</w:t>
      </w:r>
      <w:r w:rsidRPr="002C09BC">
        <w:rPr>
          <w:rFonts w:ascii="Arial" w:hAnsi="Arial" w:cs="Arial"/>
          <w:color w:val="0E2841" w:themeColor="text2"/>
          <w:kern w:val="0"/>
          <w:sz w:val="22"/>
          <w:szCs w:val="22"/>
        </w:rPr>
        <w:t xml:space="preserve">. </w:t>
      </w:r>
      <w:r w:rsidR="00FE3E1F" w:rsidRPr="002C09BC">
        <w:rPr>
          <w:rFonts w:ascii="Arial" w:hAnsi="Arial" w:cs="Arial"/>
          <w:color w:val="0E2841" w:themeColor="text2"/>
          <w:kern w:val="0"/>
          <w:sz w:val="22"/>
          <w:szCs w:val="22"/>
        </w:rPr>
        <w:t>Reflective practice is particularly effective after emotionally demanding situations, such as supporting a distressed patient or managing conflict with a family member. By reflecting on these experiences, nurses gain greater awareness of their emotional responses and learn strategies to respond more sensitively in the future. This tool strengthens empathy by encouraging continuous self-development and emotional understanding.</w:t>
      </w:r>
    </w:p>
    <w:p w14:paraId="42FE361E" w14:textId="6B9E61E2" w:rsidR="00FE3E1F" w:rsidRPr="002C09BC" w:rsidRDefault="00FE3E1F" w:rsidP="00FF66A4">
      <w:pPr>
        <w:pStyle w:val="Heading1"/>
        <w:spacing w:line="360" w:lineRule="auto"/>
        <w:rPr>
          <w:rFonts w:ascii="Arial" w:hAnsi="Arial" w:cs="Arial"/>
          <w:b/>
          <w:bCs/>
          <w:color w:val="0E2841" w:themeColor="text2"/>
          <w:sz w:val="22"/>
          <w:szCs w:val="22"/>
        </w:rPr>
      </w:pPr>
      <w:bookmarkStart w:id="4" w:name="_Toc215858987"/>
      <w:r w:rsidRPr="002C09BC">
        <w:rPr>
          <w:rFonts w:ascii="Arial" w:hAnsi="Arial" w:cs="Arial"/>
          <w:b/>
          <w:bCs/>
          <w:color w:val="0E2841" w:themeColor="text2"/>
          <w:sz w:val="22"/>
          <w:szCs w:val="22"/>
        </w:rPr>
        <w:t>Conclusion</w:t>
      </w:r>
      <w:bookmarkEnd w:id="4"/>
    </w:p>
    <w:p w14:paraId="7BD9F39C" w14:textId="31851C07" w:rsidR="00FE3E1F" w:rsidRPr="002C09BC" w:rsidRDefault="00FE3E1F" w:rsidP="00E741E6">
      <w:pPr>
        <w:autoSpaceDE w:val="0"/>
        <w:autoSpaceDN w:val="0"/>
        <w:adjustRightInd w:val="0"/>
        <w:spacing w:after="0" w:line="360" w:lineRule="auto"/>
        <w:rPr>
          <w:rFonts w:ascii="Arial" w:hAnsi="Arial" w:cs="Arial"/>
          <w:color w:val="0E2841" w:themeColor="text2"/>
          <w:kern w:val="0"/>
          <w:sz w:val="22"/>
          <w:szCs w:val="22"/>
        </w:rPr>
      </w:pPr>
      <w:r w:rsidRPr="002C09BC">
        <w:rPr>
          <w:rFonts w:ascii="Arial" w:hAnsi="Arial" w:cs="Arial"/>
          <w:color w:val="0E2841" w:themeColor="text2"/>
          <w:kern w:val="0"/>
          <w:sz w:val="22"/>
          <w:szCs w:val="22"/>
        </w:rPr>
        <w:t xml:space="preserve">In summary, this report has argued that the nursing role is highly demanding and requires a strong combination of communication skills, clinical competence, and empathy. These skills </w:t>
      </w:r>
      <w:r w:rsidRPr="002C09BC">
        <w:rPr>
          <w:rFonts w:ascii="Arial" w:hAnsi="Arial" w:cs="Arial"/>
          <w:color w:val="0E2841" w:themeColor="text2"/>
          <w:kern w:val="0"/>
          <w:sz w:val="22"/>
          <w:szCs w:val="22"/>
        </w:rPr>
        <w:lastRenderedPageBreak/>
        <w:t>support essential duties such as assessment, medication management, education, advocacy, and emotional support. Each paragraph demonstrated how these skills contribute to safe and compassionate care using TEEL structure. The report also presented three strategies</w:t>
      </w:r>
      <w:r w:rsidR="00112ECC" w:rsidRPr="002C09BC">
        <w:rPr>
          <w:rFonts w:ascii="Arial" w:hAnsi="Arial" w:cs="Arial"/>
          <w:color w:val="0E2841" w:themeColor="text2"/>
          <w:kern w:val="0"/>
          <w:sz w:val="22"/>
          <w:szCs w:val="22"/>
        </w:rPr>
        <w:t xml:space="preserve">; </w:t>
      </w:r>
      <w:r w:rsidRPr="002C09BC">
        <w:rPr>
          <w:rFonts w:ascii="Arial" w:hAnsi="Arial" w:cs="Arial"/>
          <w:color w:val="0E2841" w:themeColor="text2"/>
          <w:kern w:val="0"/>
          <w:sz w:val="22"/>
          <w:szCs w:val="22"/>
        </w:rPr>
        <w:t>simulation training, supervised practice, and reflective practice</w:t>
      </w:r>
      <w:r w:rsidR="00112ECC" w:rsidRPr="002C09BC">
        <w:rPr>
          <w:rFonts w:ascii="Arial" w:hAnsi="Arial" w:cs="Arial"/>
          <w:color w:val="0E2841" w:themeColor="text2"/>
          <w:kern w:val="0"/>
          <w:sz w:val="22"/>
          <w:szCs w:val="22"/>
        </w:rPr>
        <w:t xml:space="preserve"> </w:t>
      </w:r>
      <w:r w:rsidRPr="002C09BC">
        <w:rPr>
          <w:rFonts w:ascii="Arial" w:hAnsi="Arial" w:cs="Arial"/>
          <w:color w:val="0E2841" w:themeColor="text2"/>
          <w:kern w:val="0"/>
          <w:sz w:val="22"/>
          <w:szCs w:val="22"/>
        </w:rPr>
        <w:t>which each offer practical ways to strengthen the associated skill. Ultimately, continuous skill development is essential for nurses to meet the growing challenges of modern healthcare and deliver high-quality patient-centred care.</w:t>
      </w:r>
    </w:p>
    <w:p w14:paraId="251AC2B4" w14:textId="77777777" w:rsidR="00FE3E1F" w:rsidRPr="002C09BC" w:rsidRDefault="00FE3E1F" w:rsidP="00E741E6">
      <w:pPr>
        <w:spacing w:line="360" w:lineRule="auto"/>
        <w:rPr>
          <w:rFonts w:ascii="Arial" w:hAnsi="Arial" w:cs="Arial"/>
          <w:b/>
          <w:bCs/>
          <w:color w:val="0E2841" w:themeColor="text2"/>
          <w:kern w:val="0"/>
          <w:sz w:val="22"/>
          <w:szCs w:val="22"/>
        </w:rPr>
      </w:pPr>
      <w:r w:rsidRPr="002C09BC">
        <w:rPr>
          <w:rFonts w:ascii="Arial" w:hAnsi="Arial" w:cs="Arial"/>
          <w:b/>
          <w:bCs/>
          <w:color w:val="0E2841" w:themeColor="text2"/>
          <w:kern w:val="0"/>
          <w:sz w:val="22"/>
          <w:szCs w:val="22"/>
        </w:rPr>
        <w:br w:type="page"/>
      </w:r>
    </w:p>
    <w:p w14:paraId="51E125E6" w14:textId="6EFF98B7" w:rsidR="00FE3E1F" w:rsidRPr="004A36EC" w:rsidRDefault="00FE3E1F" w:rsidP="004A36EC">
      <w:pPr>
        <w:pStyle w:val="Heading1"/>
        <w:spacing w:line="360" w:lineRule="auto"/>
        <w:rPr>
          <w:rFonts w:ascii="Arial" w:hAnsi="Arial" w:cs="Arial"/>
          <w:b/>
          <w:bCs/>
          <w:color w:val="0E2841" w:themeColor="text2"/>
          <w:sz w:val="22"/>
          <w:szCs w:val="22"/>
        </w:rPr>
      </w:pPr>
      <w:bookmarkStart w:id="5" w:name="_Toc215858988"/>
      <w:r w:rsidRPr="004A36EC">
        <w:rPr>
          <w:rFonts w:ascii="Arial" w:hAnsi="Arial" w:cs="Arial"/>
          <w:b/>
          <w:bCs/>
          <w:color w:val="0E2841" w:themeColor="text2"/>
          <w:sz w:val="22"/>
          <w:szCs w:val="22"/>
        </w:rPr>
        <w:lastRenderedPageBreak/>
        <w:t>References</w:t>
      </w:r>
      <w:bookmarkEnd w:id="5"/>
    </w:p>
    <w:p w14:paraId="020A1295" w14:textId="3D1A0573" w:rsidR="004A36EC" w:rsidRPr="004A36EC" w:rsidRDefault="004A36EC" w:rsidP="004A36EC">
      <w:pPr>
        <w:pStyle w:val="NormalWeb"/>
        <w:spacing w:before="0" w:beforeAutospacing="0" w:after="240" w:afterAutospacing="0" w:line="360" w:lineRule="auto"/>
        <w:rPr>
          <w:rFonts w:ascii="Arial" w:hAnsi="Arial" w:cs="Arial"/>
          <w:color w:val="0E2841" w:themeColor="text2"/>
          <w:sz w:val="22"/>
          <w:szCs w:val="22"/>
        </w:rPr>
      </w:pPr>
      <w:proofErr w:type="spellStart"/>
      <w:r w:rsidRPr="004A36EC">
        <w:rPr>
          <w:rFonts w:ascii="Arial" w:hAnsi="Arial" w:cs="Arial"/>
          <w:color w:val="0E2841" w:themeColor="text2"/>
          <w:sz w:val="22"/>
          <w:szCs w:val="22"/>
        </w:rPr>
        <w:t>Aghabarary</w:t>
      </w:r>
      <w:proofErr w:type="spellEnd"/>
      <w:r w:rsidRPr="004A36EC">
        <w:rPr>
          <w:rFonts w:ascii="Arial" w:hAnsi="Arial" w:cs="Arial"/>
          <w:color w:val="0E2841" w:themeColor="text2"/>
          <w:sz w:val="22"/>
          <w:szCs w:val="22"/>
        </w:rPr>
        <w:t xml:space="preserve">, M. and </w:t>
      </w:r>
      <w:proofErr w:type="spellStart"/>
      <w:r w:rsidRPr="004A36EC">
        <w:rPr>
          <w:rFonts w:ascii="Arial" w:hAnsi="Arial" w:cs="Arial"/>
          <w:color w:val="0E2841" w:themeColor="text2"/>
          <w:sz w:val="22"/>
          <w:szCs w:val="22"/>
        </w:rPr>
        <w:t>Khedmatizare</w:t>
      </w:r>
      <w:proofErr w:type="spellEnd"/>
      <w:r w:rsidRPr="004A36EC">
        <w:rPr>
          <w:rFonts w:ascii="Arial" w:hAnsi="Arial" w:cs="Arial"/>
          <w:color w:val="0E2841" w:themeColor="text2"/>
          <w:sz w:val="22"/>
          <w:szCs w:val="22"/>
        </w:rPr>
        <w:t>, M. (2025). Emotional intelligence as a predictor of clinical competence in nursing students.</w:t>
      </w:r>
      <w:r w:rsidRPr="004A36EC">
        <w:rPr>
          <w:rStyle w:val="apple-converted-space"/>
          <w:rFonts w:ascii="Arial" w:eastAsiaTheme="majorEastAsia" w:hAnsi="Arial" w:cs="Arial"/>
          <w:color w:val="0E2841" w:themeColor="text2"/>
          <w:sz w:val="22"/>
          <w:szCs w:val="22"/>
        </w:rPr>
        <w:t> </w:t>
      </w:r>
      <w:r w:rsidRPr="004A36EC">
        <w:rPr>
          <w:rFonts w:ascii="Arial" w:hAnsi="Arial" w:cs="Arial"/>
          <w:i/>
          <w:iCs/>
          <w:color w:val="0E2841" w:themeColor="text2"/>
          <w:sz w:val="22"/>
          <w:szCs w:val="22"/>
        </w:rPr>
        <w:t>BMC Research Notes</w:t>
      </w:r>
      <w:r w:rsidRPr="004A36EC">
        <w:rPr>
          <w:rFonts w:ascii="Arial" w:hAnsi="Arial" w:cs="Arial"/>
          <w:color w:val="0E2841" w:themeColor="text2"/>
          <w:sz w:val="22"/>
          <w:szCs w:val="22"/>
        </w:rPr>
        <w:t xml:space="preserve">, 18(1). </w:t>
      </w:r>
      <w:proofErr w:type="spellStart"/>
      <w:proofErr w:type="gramStart"/>
      <w:r w:rsidRPr="004A36EC">
        <w:rPr>
          <w:rFonts w:ascii="Arial" w:hAnsi="Arial" w:cs="Arial"/>
          <w:color w:val="0E2841" w:themeColor="text2"/>
          <w:sz w:val="22"/>
          <w:szCs w:val="22"/>
        </w:rPr>
        <w:t>doi:https</w:t>
      </w:r>
      <w:proofErr w:type="spellEnd"/>
      <w:r w:rsidRPr="004A36EC">
        <w:rPr>
          <w:rFonts w:ascii="Arial" w:hAnsi="Arial" w:cs="Arial"/>
          <w:color w:val="0E2841" w:themeColor="text2"/>
          <w:sz w:val="22"/>
          <w:szCs w:val="22"/>
        </w:rPr>
        <w:t>://doi.org/10.1186/s13104-025-07106-5</w:t>
      </w:r>
      <w:proofErr w:type="gramEnd"/>
      <w:r w:rsidRPr="004A36EC">
        <w:rPr>
          <w:rFonts w:ascii="Arial" w:hAnsi="Arial" w:cs="Arial"/>
          <w:color w:val="0E2841" w:themeColor="text2"/>
          <w:sz w:val="22"/>
          <w:szCs w:val="22"/>
        </w:rPr>
        <w:t>.</w:t>
      </w:r>
    </w:p>
    <w:p w14:paraId="07CF12E4" w14:textId="77777777" w:rsidR="004A36EC" w:rsidRDefault="004A36EC" w:rsidP="004A36EC">
      <w:pPr>
        <w:autoSpaceDE w:val="0"/>
        <w:autoSpaceDN w:val="0"/>
        <w:adjustRightInd w:val="0"/>
        <w:spacing w:after="0" w:line="360" w:lineRule="auto"/>
        <w:rPr>
          <w:rFonts w:ascii="Arial" w:hAnsi="Arial" w:cs="Arial"/>
          <w:color w:val="0E2841" w:themeColor="text2"/>
          <w:kern w:val="0"/>
          <w:sz w:val="22"/>
          <w:szCs w:val="22"/>
        </w:rPr>
      </w:pPr>
    </w:p>
    <w:p w14:paraId="058956F2" w14:textId="68D9D50C" w:rsidR="00CF2131" w:rsidRDefault="00FE3E1F" w:rsidP="004A36EC">
      <w:pPr>
        <w:autoSpaceDE w:val="0"/>
        <w:autoSpaceDN w:val="0"/>
        <w:adjustRightInd w:val="0"/>
        <w:spacing w:after="0" w:line="360" w:lineRule="auto"/>
        <w:rPr>
          <w:rFonts w:ascii="Arial" w:hAnsi="Arial" w:cs="Arial"/>
          <w:color w:val="0E2841" w:themeColor="text2"/>
          <w:kern w:val="0"/>
          <w:sz w:val="22"/>
          <w:szCs w:val="22"/>
        </w:rPr>
      </w:pPr>
      <w:r w:rsidRPr="004A36EC">
        <w:rPr>
          <w:rFonts w:ascii="Arial" w:hAnsi="Arial" w:cs="Arial"/>
          <w:color w:val="0E2841" w:themeColor="text2"/>
          <w:kern w:val="0"/>
          <w:sz w:val="22"/>
          <w:szCs w:val="22"/>
        </w:rPr>
        <w:t xml:space="preserve">Arnold, E. and Boggs, K. (2019) </w:t>
      </w:r>
      <w:r w:rsidRPr="004A36EC">
        <w:rPr>
          <w:rFonts w:ascii="Arial" w:hAnsi="Arial" w:cs="Arial"/>
          <w:i/>
          <w:iCs/>
          <w:color w:val="0E2841" w:themeColor="text2"/>
          <w:kern w:val="0"/>
          <w:sz w:val="22"/>
          <w:szCs w:val="22"/>
        </w:rPr>
        <w:t>Interpersonal Relationships: Professional Communication Skills for Nurses</w:t>
      </w:r>
      <w:r w:rsidRPr="004A36EC">
        <w:rPr>
          <w:rFonts w:ascii="Arial" w:hAnsi="Arial" w:cs="Arial"/>
          <w:color w:val="0E2841" w:themeColor="text2"/>
          <w:kern w:val="0"/>
          <w:sz w:val="22"/>
          <w:szCs w:val="22"/>
        </w:rPr>
        <w:t xml:space="preserve">. 8th </w:t>
      </w:r>
      <w:proofErr w:type="spellStart"/>
      <w:r w:rsidRPr="004A36EC">
        <w:rPr>
          <w:rFonts w:ascii="Arial" w:hAnsi="Arial" w:cs="Arial"/>
          <w:color w:val="0E2841" w:themeColor="text2"/>
          <w:kern w:val="0"/>
          <w:sz w:val="22"/>
          <w:szCs w:val="22"/>
        </w:rPr>
        <w:t>edn</w:t>
      </w:r>
      <w:proofErr w:type="spellEnd"/>
      <w:r w:rsidRPr="004A36EC">
        <w:rPr>
          <w:rFonts w:ascii="Arial" w:hAnsi="Arial" w:cs="Arial"/>
          <w:color w:val="0E2841" w:themeColor="text2"/>
          <w:kern w:val="0"/>
          <w:sz w:val="22"/>
          <w:szCs w:val="22"/>
        </w:rPr>
        <w:t>. London: Elsevier.</w:t>
      </w:r>
    </w:p>
    <w:p w14:paraId="4908921A" w14:textId="77777777" w:rsidR="004A36EC" w:rsidRPr="004A36EC" w:rsidRDefault="004A36EC" w:rsidP="004A36EC">
      <w:pPr>
        <w:autoSpaceDE w:val="0"/>
        <w:autoSpaceDN w:val="0"/>
        <w:adjustRightInd w:val="0"/>
        <w:spacing w:after="0" w:line="360" w:lineRule="auto"/>
        <w:rPr>
          <w:rFonts w:ascii="Arial" w:hAnsi="Arial" w:cs="Arial"/>
          <w:color w:val="0E2841" w:themeColor="text2"/>
          <w:kern w:val="0"/>
          <w:sz w:val="22"/>
          <w:szCs w:val="22"/>
        </w:rPr>
      </w:pPr>
    </w:p>
    <w:p w14:paraId="6916E6B5" w14:textId="77777777" w:rsidR="00FE3E1F" w:rsidRPr="004A36EC" w:rsidRDefault="00FE3E1F" w:rsidP="004A36EC">
      <w:pPr>
        <w:autoSpaceDE w:val="0"/>
        <w:autoSpaceDN w:val="0"/>
        <w:adjustRightInd w:val="0"/>
        <w:spacing w:after="0" w:line="360" w:lineRule="auto"/>
        <w:rPr>
          <w:rFonts w:ascii="Arial" w:hAnsi="Arial" w:cs="Arial"/>
          <w:color w:val="0E2841" w:themeColor="text2"/>
          <w:kern w:val="0"/>
          <w:sz w:val="22"/>
          <w:szCs w:val="22"/>
        </w:rPr>
      </w:pPr>
      <w:r w:rsidRPr="004A36EC">
        <w:rPr>
          <w:rFonts w:ascii="Arial" w:hAnsi="Arial" w:cs="Arial"/>
          <w:color w:val="0E2841" w:themeColor="text2"/>
          <w:kern w:val="0"/>
          <w:sz w:val="22"/>
          <w:szCs w:val="22"/>
        </w:rPr>
        <w:t xml:space="preserve">Berman, A., Snyder, S. and Frandsen, G. (2020) </w:t>
      </w:r>
      <w:r w:rsidRPr="004A36EC">
        <w:rPr>
          <w:rFonts w:ascii="Arial" w:hAnsi="Arial" w:cs="Arial"/>
          <w:i/>
          <w:iCs/>
          <w:color w:val="0E2841" w:themeColor="text2"/>
          <w:kern w:val="0"/>
          <w:sz w:val="22"/>
          <w:szCs w:val="22"/>
        </w:rPr>
        <w:t>Kozier and Erb’s Fundamentals of Nursing</w:t>
      </w:r>
      <w:r w:rsidRPr="004A36EC">
        <w:rPr>
          <w:rFonts w:ascii="Arial" w:hAnsi="Arial" w:cs="Arial"/>
          <w:color w:val="0E2841" w:themeColor="text2"/>
          <w:kern w:val="0"/>
          <w:sz w:val="22"/>
          <w:szCs w:val="22"/>
        </w:rPr>
        <w:t xml:space="preserve">. 11th </w:t>
      </w:r>
      <w:proofErr w:type="spellStart"/>
      <w:r w:rsidRPr="004A36EC">
        <w:rPr>
          <w:rFonts w:ascii="Arial" w:hAnsi="Arial" w:cs="Arial"/>
          <w:color w:val="0E2841" w:themeColor="text2"/>
          <w:kern w:val="0"/>
          <w:sz w:val="22"/>
          <w:szCs w:val="22"/>
        </w:rPr>
        <w:t>edn</w:t>
      </w:r>
      <w:proofErr w:type="spellEnd"/>
      <w:r w:rsidRPr="004A36EC">
        <w:rPr>
          <w:rFonts w:ascii="Arial" w:hAnsi="Arial" w:cs="Arial"/>
          <w:color w:val="0E2841" w:themeColor="text2"/>
          <w:kern w:val="0"/>
          <w:sz w:val="22"/>
          <w:szCs w:val="22"/>
        </w:rPr>
        <w:t>. Harlow: Pearson.</w:t>
      </w:r>
    </w:p>
    <w:p w14:paraId="2E9DA6B1" w14:textId="77777777" w:rsidR="00FE3E1F" w:rsidRPr="004A36EC" w:rsidRDefault="00FE3E1F" w:rsidP="004A36EC">
      <w:pPr>
        <w:autoSpaceDE w:val="0"/>
        <w:autoSpaceDN w:val="0"/>
        <w:adjustRightInd w:val="0"/>
        <w:spacing w:after="0" w:line="360" w:lineRule="auto"/>
        <w:rPr>
          <w:rFonts w:ascii="Arial" w:hAnsi="Arial" w:cs="Arial"/>
          <w:color w:val="0E2841" w:themeColor="text2"/>
          <w:kern w:val="0"/>
          <w:sz w:val="22"/>
          <w:szCs w:val="22"/>
        </w:rPr>
      </w:pPr>
    </w:p>
    <w:p w14:paraId="71108E38" w14:textId="77777777" w:rsidR="00FE3E1F" w:rsidRPr="004A36EC" w:rsidRDefault="00FE3E1F" w:rsidP="004A36EC">
      <w:pPr>
        <w:autoSpaceDE w:val="0"/>
        <w:autoSpaceDN w:val="0"/>
        <w:adjustRightInd w:val="0"/>
        <w:spacing w:after="0" w:line="360" w:lineRule="auto"/>
        <w:rPr>
          <w:rFonts w:ascii="Arial" w:hAnsi="Arial" w:cs="Arial"/>
          <w:color w:val="0E2841" w:themeColor="text2"/>
          <w:kern w:val="0"/>
          <w:sz w:val="22"/>
          <w:szCs w:val="22"/>
        </w:rPr>
      </w:pPr>
      <w:r w:rsidRPr="004A36EC">
        <w:rPr>
          <w:rFonts w:ascii="Arial" w:hAnsi="Arial" w:cs="Arial"/>
          <w:color w:val="0E2841" w:themeColor="text2"/>
          <w:kern w:val="0"/>
          <w:sz w:val="22"/>
          <w:szCs w:val="22"/>
        </w:rPr>
        <w:t xml:space="preserve">Fowler, M. D. M. (2022) </w:t>
      </w:r>
      <w:r w:rsidRPr="004A36EC">
        <w:rPr>
          <w:rFonts w:ascii="Arial" w:hAnsi="Arial" w:cs="Arial"/>
          <w:i/>
          <w:iCs/>
          <w:color w:val="0E2841" w:themeColor="text2"/>
          <w:kern w:val="0"/>
          <w:sz w:val="22"/>
          <w:szCs w:val="22"/>
        </w:rPr>
        <w:t>Ethics in Nursing Practice: A Guide to Ethical Decision Making</w:t>
      </w:r>
      <w:r w:rsidRPr="004A36EC">
        <w:rPr>
          <w:rFonts w:ascii="Arial" w:hAnsi="Arial" w:cs="Arial"/>
          <w:color w:val="0E2841" w:themeColor="text2"/>
          <w:kern w:val="0"/>
          <w:sz w:val="22"/>
          <w:szCs w:val="22"/>
        </w:rPr>
        <w:t xml:space="preserve">. 5th </w:t>
      </w:r>
      <w:proofErr w:type="spellStart"/>
      <w:r w:rsidRPr="004A36EC">
        <w:rPr>
          <w:rFonts w:ascii="Arial" w:hAnsi="Arial" w:cs="Arial"/>
          <w:color w:val="0E2841" w:themeColor="text2"/>
          <w:kern w:val="0"/>
          <w:sz w:val="22"/>
          <w:szCs w:val="22"/>
        </w:rPr>
        <w:t>edn</w:t>
      </w:r>
      <w:proofErr w:type="spellEnd"/>
      <w:r w:rsidRPr="004A36EC">
        <w:rPr>
          <w:rFonts w:ascii="Arial" w:hAnsi="Arial" w:cs="Arial"/>
          <w:color w:val="0E2841" w:themeColor="text2"/>
          <w:kern w:val="0"/>
          <w:sz w:val="22"/>
          <w:szCs w:val="22"/>
        </w:rPr>
        <w:t>. Oxford: Wiley-Blackwell.</w:t>
      </w:r>
    </w:p>
    <w:p w14:paraId="4E3B4BED" w14:textId="77777777" w:rsidR="00FE3E1F" w:rsidRPr="004A36EC" w:rsidRDefault="00FE3E1F" w:rsidP="004A36EC">
      <w:pPr>
        <w:autoSpaceDE w:val="0"/>
        <w:autoSpaceDN w:val="0"/>
        <w:adjustRightInd w:val="0"/>
        <w:spacing w:after="0" w:line="360" w:lineRule="auto"/>
        <w:rPr>
          <w:rFonts w:ascii="Arial" w:hAnsi="Arial" w:cs="Arial"/>
          <w:color w:val="0E2841" w:themeColor="text2"/>
          <w:kern w:val="0"/>
          <w:sz w:val="22"/>
          <w:szCs w:val="22"/>
        </w:rPr>
      </w:pPr>
    </w:p>
    <w:p w14:paraId="53DC92E5" w14:textId="77777777" w:rsidR="00FE3E1F" w:rsidRPr="004A36EC" w:rsidRDefault="00FE3E1F" w:rsidP="004A36EC">
      <w:pPr>
        <w:autoSpaceDE w:val="0"/>
        <w:autoSpaceDN w:val="0"/>
        <w:adjustRightInd w:val="0"/>
        <w:spacing w:after="0" w:line="360" w:lineRule="auto"/>
        <w:rPr>
          <w:rFonts w:ascii="Arial" w:hAnsi="Arial" w:cs="Arial"/>
          <w:color w:val="0E2841" w:themeColor="text2"/>
          <w:kern w:val="0"/>
          <w:sz w:val="22"/>
          <w:szCs w:val="22"/>
        </w:rPr>
      </w:pPr>
      <w:r w:rsidRPr="004A36EC">
        <w:rPr>
          <w:rFonts w:ascii="Arial" w:hAnsi="Arial" w:cs="Arial"/>
          <w:color w:val="0E2841" w:themeColor="text2"/>
          <w:kern w:val="0"/>
          <w:sz w:val="22"/>
          <w:szCs w:val="22"/>
        </w:rPr>
        <w:t xml:space="preserve">Nursing and Midwifery Council (2018) </w:t>
      </w:r>
      <w:r w:rsidRPr="004A36EC">
        <w:rPr>
          <w:rFonts w:ascii="Arial" w:hAnsi="Arial" w:cs="Arial"/>
          <w:i/>
          <w:iCs/>
          <w:color w:val="0E2841" w:themeColor="text2"/>
          <w:kern w:val="0"/>
          <w:sz w:val="22"/>
          <w:szCs w:val="22"/>
        </w:rPr>
        <w:t>The Code: Professional Standards of Practice and Behaviour for Nurses, Midwives and Nursing Associates</w:t>
      </w:r>
      <w:r w:rsidRPr="004A36EC">
        <w:rPr>
          <w:rFonts w:ascii="Arial" w:hAnsi="Arial" w:cs="Arial"/>
          <w:color w:val="0E2841" w:themeColor="text2"/>
          <w:kern w:val="0"/>
          <w:sz w:val="22"/>
          <w:szCs w:val="22"/>
        </w:rPr>
        <w:t>. London: NMC.</w:t>
      </w:r>
    </w:p>
    <w:p w14:paraId="4FFC4630" w14:textId="77777777" w:rsidR="00FE3E1F" w:rsidRPr="004A36EC" w:rsidRDefault="00FE3E1F" w:rsidP="004A36EC">
      <w:pPr>
        <w:autoSpaceDE w:val="0"/>
        <w:autoSpaceDN w:val="0"/>
        <w:adjustRightInd w:val="0"/>
        <w:spacing w:after="0" w:line="360" w:lineRule="auto"/>
        <w:rPr>
          <w:rFonts w:ascii="Arial" w:hAnsi="Arial" w:cs="Arial"/>
          <w:color w:val="0E2841" w:themeColor="text2"/>
          <w:kern w:val="0"/>
          <w:sz w:val="22"/>
          <w:szCs w:val="22"/>
        </w:rPr>
      </w:pPr>
    </w:p>
    <w:p w14:paraId="73A91407" w14:textId="04252F69" w:rsidR="006A7611" w:rsidRPr="004A36EC" w:rsidRDefault="00FE3E1F" w:rsidP="004A36EC">
      <w:pPr>
        <w:autoSpaceDE w:val="0"/>
        <w:autoSpaceDN w:val="0"/>
        <w:adjustRightInd w:val="0"/>
        <w:spacing w:after="0" w:line="360" w:lineRule="auto"/>
        <w:rPr>
          <w:rFonts w:ascii="Arial" w:hAnsi="Arial" w:cs="Arial"/>
          <w:color w:val="0E2841" w:themeColor="text2"/>
          <w:sz w:val="22"/>
          <w:szCs w:val="22"/>
        </w:rPr>
      </w:pPr>
      <w:r w:rsidRPr="004A36EC">
        <w:rPr>
          <w:rFonts w:ascii="Arial" w:hAnsi="Arial" w:cs="Arial"/>
          <w:color w:val="0E2841" w:themeColor="text2"/>
          <w:kern w:val="0"/>
          <w:sz w:val="22"/>
          <w:szCs w:val="22"/>
        </w:rPr>
        <w:t xml:space="preserve">Royal College of Nursing (2023) </w:t>
      </w:r>
      <w:r w:rsidRPr="004A36EC">
        <w:rPr>
          <w:rFonts w:ascii="Arial" w:hAnsi="Arial" w:cs="Arial"/>
          <w:i/>
          <w:iCs/>
          <w:color w:val="0E2841" w:themeColor="text2"/>
          <w:kern w:val="0"/>
          <w:sz w:val="22"/>
          <w:szCs w:val="22"/>
        </w:rPr>
        <w:t>Principles of Nursing Practice</w:t>
      </w:r>
      <w:r w:rsidRPr="004A36EC">
        <w:rPr>
          <w:rFonts w:ascii="Arial" w:hAnsi="Arial" w:cs="Arial"/>
          <w:color w:val="0E2841" w:themeColor="text2"/>
          <w:kern w:val="0"/>
          <w:sz w:val="22"/>
          <w:szCs w:val="22"/>
        </w:rPr>
        <w:t xml:space="preserve">. Available at: </w:t>
      </w:r>
      <w:hyperlink r:id="rId9" w:history="1">
        <w:r w:rsidR="00112ECC" w:rsidRPr="004A36EC">
          <w:rPr>
            <w:rStyle w:val="Hyperlink"/>
            <w:rFonts w:ascii="Arial" w:hAnsi="Arial" w:cs="Arial"/>
            <w:color w:val="0E2841" w:themeColor="text2"/>
            <w:kern w:val="0"/>
            <w:sz w:val="22"/>
            <w:szCs w:val="22"/>
          </w:rPr>
          <w:t>www.rcn.org.uk</w:t>
        </w:r>
      </w:hyperlink>
    </w:p>
    <w:p w14:paraId="2C5356B8" w14:textId="77777777" w:rsidR="00265852" w:rsidRPr="00265852" w:rsidRDefault="00265852" w:rsidP="00265852">
      <w:pPr>
        <w:autoSpaceDE w:val="0"/>
        <w:autoSpaceDN w:val="0"/>
        <w:adjustRightInd w:val="0"/>
        <w:spacing w:after="0" w:line="360" w:lineRule="auto"/>
        <w:rPr>
          <w:rFonts w:ascii="Arial" w:hAnsi="Arial" w:cs="Arial"/>
          <w:color w:val="0E2841" w:themeColor="text2"/>
          <w:sz w:val="22"/>
          <w:szCs w:val="22"/>
        </w:rPr>
      </w:pPr>
    </w:p>
    <w:p w14:paraId="39727072" w14:textId="77777777" w:rsidR="00265852" w:rsidRDefault="00265852" w:rsidP="00265852">
      <w:pPr>
        <w:autoSpaceDE w:val="0"/>
        <w:autoSpaceDN w:val="0"/>
        <w:adjustRightInd w:val="0"/>
        <w:spacing w:after="0" w:line="240" w:lineRule="auto"/>
        <w:rPr>
          <w:rFonts w:ascii="AppleSystemUIFont" w:hAnsi="AppleSystemUIFont" w:cs="AppleSystemUIFont"/>
          <w:b/>
          <w:bCs/>
          <w:kern w:val="0"/>
          <w:sz w:val="26"/>
          <w:szCs w:val="26"/>
        </w:rPr>
      </w:pPr>
    </w:p>
    <w:p w14:paraId="72B75C30" w14:textId="77777777" w:rsidR="00265852" w:rsidRPr="002C09BC" w:rsidRDefault="00265852" w:rsidP="00E741E6">
      <w:pPr>
        <w:autoSpaceDE w:val="0"/>
        <w:autoSpaceDN w:val="0"/>
        <w:adjustRightInd w:val="0"/>
        <w:spacing w:after="0" w:line="360" w:lineRule="auto"/>
        <w:rPr>
          <w:rFonts w:ascii="Arial" w:hAnsi="Arial" w:cs="Arial"/>
          <w:color w:val="0E2841" w:themeColor="text2"/>
          <w:kern w:val="0"/>
          <w:sz w:val="22"/>
          <w:szCs w:val="22"/>
        </w:rPr>
      </w:pPr>
    </w:p>
    <w:p w14:paraId="21988D6A" w14:textId="77777777" w:rsidR="00112ECC" w:rsidRPr="00400C70" w:rsidRDefault="00112ECC" w:rsidP="00E741E6">
      <w:pPr>
        <w:pStyle w:val="ListParagraph"/>
        <w:spacing w:line="360" w:lineRule="auto"/>
        <w:rPr>
          <w:rFonts w:ascii="Arial" w:hAnsi="Arial" w:cs="Arial"/>
          <w:color w:val="0E2841" w:themeColor="text2"/>
          <w:kern w:val="0"/>
        </w:rPr>
      </w:pPr>
    </w:p>
    <w:p w14:paraId="5240EF26" w14:textId="77777777" w:rsidR="00112ECC" w:rsidRPr="00400C70" w:rsidRDefault="00112ECC" w:rsidP="00E741E6">
      <w:pPr>
        <w:pStyle w:val="ListParagraph"/>
        <w:autoSpaceDE w:val="0"/>
        <w:autoSpaceDN w:val="0"/>
        <w:adjustRightInd w:val="0"/>
        <w:spacing w:after="0" w:line="360" w:lineRule="auto"/>
        <w:ind w:left="360"/>
        <w:rPr>
          <w:rFonts w:ascii="Arial" w:hAnsi="Arial" w:cs="Arial"/>
          <w:color w:val="0E2841" w:themeColor="text2"/>
          <w:kern w:val="0"/>
        </w:rPr>
      </w:pPr>
    </w:p>
    <w:p w14:paraId="5FA67578" w14:textId="77777777" w:rsidR="00112ECC" w:rsidRPr="00112ECC" w:rsidRDefault="00112ECC" w:rsidP="00112ECC">
      <w:pPr>
        <w:autoSpaceDE w:val="0"/>
        <w:autoSpaceDN w:val="0"/>
        <w:adjustRightInd w:val="0"/>
        <w:spacing w:after="0" w:line="240" w:lineRule="auto"/>
        <w:rPr>
          <w:rFonts w:ascii="Arial" w:hAnsi="Arial" w:cs="Arial"/>
          <w:kern w:val="0"/>
        </w:rPr>
      </w:pPr>
    </w:p>
    <w:sectPr w:rsidR="00112ECC" w:rsidRPr="00112ECC">
      <w:footerReference w:type="even"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E43B9B" w14:textId="77777777" w:rsidR="00D52FA4" w:rsidRDefault="00D52FA4" w:rsidP="00FE3E1F">
      <w:pPr>
        <w:spacing w:after="0" w:line="240" w:lineRule="auto"/>
      </w:pPr>
      <w:r>
        <w:separator/>
      </w:r>
    </w:p>
  </w:endnote>
  <w:endnote w:type="continuationSeparator" w:id="0">
    <w:p w14:paraId="5C0A9DFC" w14:textId="77777777" w:rsidR="00D52FA4" w:rsidRDefault="00D52FA4" w:rsidP="00FE3E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AppleSystemUIFont">
    <w:altName w:val="Calibri"/>
    <w:panose1 w:val="020B0604020202020204"/>
    <w:charset w:val="00"/>
    <w:family w:val="auto"/>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339238069"/>
      <w:docPartObj>
        <w:docPartGallery w:val="Page Numbers (Bottom of Page)"/>
        <w:docPartUnique/>
      </w:docPartObj>
    </w:sdtPr>
    <w:sdtContent>
      <w:p w14:paraId="71FDE609" w14:textId="1E81D565" w:rsidR="00FE3E1F" w:rsidRDefault="00FE3E1F" w:rsidP="00B81F8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AB30CC6" w14:textId="77777777" w:rsidR="00FE3E1F" w:rsidRDefault="00FE3E1F" w:rsidP="00FE3E1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746156066"/>
      <w:docPartObj>
        <w:docPartGallery w:val="Page Numbers (Bottom of Page)"/>
        <w:docPartUnique/>
      </w:docPartObj>
    </w:sdtPr>
    <w:sdtContent>
      <w:p w14:paraId="6919AAFA" w14:textId="18EE979D" w:rsidR="00FE3E1F" w:rsidRDefault="00FE3E1F" w:rsidP="00B81F8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4AA9A487" w14:textId="77777777" w:rsidR="00FE3E1F" w:rsidRDefault="00FE3E1F" w:rsidP="00FE3E1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AB8400" w14:textId="77777777" w:rsidR="00D52FA4" w:rsidRDefault="00D52FA4" w:rsidP="00FE3E1F">
      <w:pPr>
        <w:spacing w:after="0" w:line="240" w:lineRule="auto"/>
      </w:pPr>
      <w:r>
        <w:separator/>
      </w:r>
    </w:p>
  </w:footnote>
  <w:footnote w:type="continuationSeparator" w:id="0">
    <w:p w14:paraId="4CC42DE2" w14:textId="77777777" w:rsidR="00D52FA4" w:rsidRDefault="00D52FA4" w:rsidP="00FE3E1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5F0D17"/>
    <w:multiLevelType w:val="hybridMultilevel"/>
    <w:tmpl w:val="B3BCAF9A"/>
    <w:lvl w:ilvl="0" w:tplc="FB440030">
      <w:start w:val="1"/>
      <w:numFmt w:val="decimal"/>
      <w:lvlText w:val="%1."/>
      <w:lvlJc w:val="left"/>
      <w:pPr>
        <w:ind w:left="360" w:hanging="360"/>
      </w:pPr>
      <w:rPr>
        <w:rFonts w:hint="default"/>
        <w:b w:val="0"/>
        <w:bCs/>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33DF32FA"/>
    <w:multiLevelType w:val="hybridMultilevel"/>
    <w:tmpl w:val="D61CA15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4B7F0CB5"/>
    <w:multiLevelType w:val="hybridMultilevel"/>
    <w:tmpl w:val="669861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4C7A2765"/>
    <w:multiLevelType w:val="hybridMultilevel"/>
    <w:tmpl w:val="0AAA62B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506750421">
    <w:abstractNumId w:val="2"/>
  </w:num>
  <w:num w:numId="2" w16cid:durableId="772938134">
    <w:abstractNumId w:val="1"/>
  </w:num>
  <w:num w:numId="3" w16cid:durableId="1471946195">
    <w:abstractNumId w:val="3"/>
  </w:num>
  <w:num w:numId="4" w16cid:durableId="20810567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270A"/>
    <w:rsid w:val="000E6280"/>
    <w:rsid w:val="00112ECC"/>
    <w:rsid w:val="00133F0A"/>
    <w:rsid w:val="001568ED"/>
    <w:rsid w:val="00265852"/>
    <w:rsid w:val="002A751F"/>
    <w:rsid w:val="002C09BC"/>
    <w:rsid w:val="0037407A"/>
    <w:rsid w:val="003B416F"/>
    <w:rsid w:val="00400C70"/>
    <w:rsid w:val="004A36EC"/>
    <w:rsid w:val="004C3F1C"/>
    <w:rsid w:val="004C659F"/>
    <w:rsid w:val="00517057"/>
    <w:rsid w:val="005D3872"/>
    <w:rsid w:val="005E099B"/>
    <w:rsid w:val="00684BE5"/>
    <w:rsid w:val="006A7611"/>
    <w:rsid w:val="008072C9"/>
    <w:rsid w:val="00877C68"/>
    <w:rsid w:val="00886DF5"/>
    <w:rsid w:val="009E7511"/>
    <w:rsid w:val="00A0270A"/>
    <w:rsid w:val="00CF2131"/>
    <w:rsid w:val="00D52FA4"/>
    <w:rsid w:val="00E741E6"/>
    <w:rsid w:val="00F1783E"/>
    <w:rsid w:val="00FE3E1F"/>
    <w:rsid w:val="00FF66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8853E4"/>
  <w15:chartTrackingRefBased/>
  <w15:docId w15:val="{15BDBFE9-20C0-1E41-8391-8125A1001E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0270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0270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0270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0270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0270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0270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0270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0270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0270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0270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0270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0270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0270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0270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0270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0270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0270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0270A"/>
    <w:rPr>
      <w:rFonts w:eastAsiaTheme="majorEastAsia" w:cstheme="majorBidi"/>
      <w:color w:val="272727" w:themeColor="text1" w:themeTint="D8"/>
    </w:rPr>
  </w:style>
  <w:style w:type="paragraph" w:styleId="Title">
    <w:name w:val="Title"/>
    <w:basedOn w:val="Normal"/>
    <w:next w:val="Normal"/>
    <w:link w:val="TitleChar"/>
    <w:uiPriority w:val="10"/>
    <w:qFormat/>
    <w:rsid w:val="00A0270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0270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0270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0270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0270A"/>
    <w:pPr>
      <w:spacing w:before="160"/>
      <w:jc w:val="center"/>
    </w:pPr>
    <w:rPr>
      <w:i/>
      <w:iCs/>
      <w:color w:val="404040" w:themeColor="text1" w:themeTint="BF"/>
    </w:rPr>
  </w:style>
  <w:style w:type="character" w:customStyle="1" w:styleId="QuoteChar">
    <w:name w:val="Quote Char"/>
    <w:basedOn w:val="DefaultParagraphFont"/>
    <w:link w:val="Quote"/>
    <w:uiPriority w:val="29"/>
    <w:rsid w:val="00A0270A"/>
    <w:rPr>
      <w:i/>
      <w:iCs/>
      <w:color w:val="404040" w:themeColor="text1" w:themeTint="BF"/>
    </w:rPr>
  </w:style>
  <w:style w:type="paragraph" w:styleId="ListParagraph">
    <w:name w:val="List Paragraph"/>
    <w:basedOn w:val="Normal"/>
    <w:uiPriority w:val="34"/>
    <w:qFormat/>
    <w:rsid w:val="00A0270A"/>
    <w:pPr>
      <w:ind w:left="720"/>
      <w:contextualSpacing/>
    </w:pPr>
  </w:style>
  <w:style w:type="character" w:styleId="IntenseEmphasis">
    <w:name w:val="Intense Emphasis"/>
    <w:basedOn w:val="DefaultParagraphFont"/>
    <w:uiPriority w:val="21"/>
    <w:qFormat/>
    <w:rsid w:val="00A0270A"/>
    <w:rPr>
      <w:i/>
      <w:iCs/>
      <w:color w:val="0F4761" w:themeColor="accent1" w:themeShade="BF"/>
    </w:rPr>
  </w:style>
  <w:style w:type="paragraph" w:styleId="IntenseQuote">
    <w:name w:val="Intense Quote"/>
    <w:basedOn w:val="Normal"/>
    <w:next w:val="Normal"/>
    <w:link w:val="IntenseQuoteChar"/>
    <w:uiPriority w:val="30"/>
    <w:qFormat/>
    <w:rsid w:val="00A0270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0270A"/>
    <w:rPr>
      <w:i/>
      <w:iCs/>
      <w:color w:val="0F4761" w:themeColor="accent1" w:themeShade="BF"/>
    </w:rPr>
  </w:style>
  <w:style w:type="character" w:styleId="IntenseReference">
    <w:name w:val="Intense Reference"/>
    <w:basedOn w:val="DefaultParagraphFont"/>
    <w:uiPriority w:val="32"/>
    <w:qFormat/>
    <w:rsid w:val="00A0270A"/>
    <w:rPr>
      <w:b/>
      <w:bCs/>
      <w:smallCaps/>
      <w:color w:val="0F4761" w:themeColor="accent1" w:themeShade="BF"/>
      <w:spacing w:val="5"/>
    </w:rPr>
  </w:style>
  <w:style w:type="paragraph" w:customStyle="1" w:styleId="p1">
    <w:name w:val="p1"/>
    <w:basedOn w:val="Normal"/>
    <w:rsid w:val="00A0270A"/>
    <w:pPr>
      <w:spacing w:after="0" w:line="240" w:lineRule="auto"/>
    </w:pPr>
    <w:rPr>
      <w:rFonts w:ascii="Arial" w:eastAsia="Times New Roman" w:hAnsi="Arial" w:cs="Arial"/>
      <w:color w:val="000000"/>
      <w:kern w:val="0"/>
      <w:sz w:val="17"/>
      <w:szCs w:val="17"/>
      <w:lang w:eastAsia="en-GB"/>
      <w14:ligatures w14:val="none"/>
    </w:rPr>
  </w:style>
  <w:style w:type="character" w:customStyle="1" w:styleId="s1">
    <w:name w:val="s1"/>
    <w:basedOn w:val="DefaultParagraphFont"/>
    <w:rsid w:val="00A0270A"/>
    <w:rPr>
      <w:rFonts w:ascii="Helvetica" w:hAnsi="Helvetica" w:hint="default"/>
      <w:sz w:val="17"/>
      <w:szCs w:val="17"/>
    </w:rPr>
  </w:style>
  <w:style w:type="paragraph" w:styleId="TOCHeading">
    <w:name w:val="TOC Heading"/>
    <w:basedOn w:val="Heading1"/>
    <w:next w:val="Normal"/>
    <w:uiPriority w:val="39"/>
    <w:unhideWhenUsed/>
    <w:qFormat/>
    <w:rsid w:val="00A0270A"/>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A0270A"/>
    <w:pPr>
      <w:spacing w:before="120" w:after="0"/>
    </w:pPr>
    <w:rPr>
      <w:b/>
      <w:bCs/>
      <w:i/>
      <w:iCs/>
    </w:rPr>
  </w:style>
  <w:style w:type="paragraph" w:styleId="TOC2">
    <w:name w:val="toc 2"/>
    <w:basedOn w:val="Normal"/>
    <w:next w:val="Normal"/>
    <w:autoRedefine/>
    <w:uiPriority w:val="39"/>
    <w:semiHidden/>
    <w:unhideWhenUsed/>
    <w:rsid w:val="00A0270A"/>
    <w:pPr>
      <w:spacing w:before="120" w:after="0"/>
      <w:ind w:left="240"/>
    </w:pPr>
    <w:rPr>
      <w:b/>
      <w:bCs/>
      <w:sz w:val="22"/>
      <w:szCs w:val="22"/>
    </w:rPr>
  </w:style>
  <w:style w:type="paragraph" w:styleId="TOC3">
    <w:name w:val="toc 3"/>
    <w:basedOn w:val="Normal"/>
    <w:next w:val="Normal"/>
    <w:autoRedefine/>
    <w:uiPriority w:val="39"/>
    <w:semiHidden/>
    <w:unhideWhenUsed/>
    <w:rsid w:val="00A0270A"/>
    <w:pPr>
      <w:spacing w:after="0"/>
      <w:ind w:left="480"/>
    </w:pPr>
    <w:rPr>
      <w:sz w:val="20"/>
      <w:szCs w:val="20"/>
    </w:rPr>
  </w:style>
  <w:style w:type="paragraph" w:styleId="TOC4">
    <w:name w:val="toc 4"/>
    <w:basedOn w:val="Normal"/>
    <w:next w:val="Normal"/>
    <w:autoRedefine/>
    <w:uiPriority w:val="39"/>
    <w:semiHidden/>
    <w:unhideWhenUsed/>
    <w:rsid w:val="00A0270A"/>
    <w:pPr>
      <w:spacing w:after="0"/>
      <w:ind w:left="720"/>
    </w:pPr>
    <w:rPr>
      <w:sz w:val="20"/>
      <w:szCs w:val="20"/>
    </w:rPr>
  </w:style>
  <w:style w:type="paragraph" w:styleId="TOC5">
    <w:name w:val="toc 5"/>
    <w:basedOn w:val="Normal"/>
    <w:next w:val="Normal"/>
    <w:autoRedefine/>
    <w:uiPriority w:val="39"/>
    <w:semiHidden/>
    <w:unhideWhenUsed/>
    <w:rsid w:val="00A0270A"/>
    <w:pPr>
      <w:spacing w:after="0"/>
      <w:ind w:left="960"/>
    </w:pPr>
    <w:rPr>
      <w:sz w:val="20"/>
      <w:szCs w:val="20"/>
    </w:rPr>
  </w:style>
  <w:style w:type="paragraph" w:styleId="TOC6">
    <w:name w:val="toc 6"/>
    <w:basedOn w:val="Normal"/>
    <w:next w:val="Normal"/>
    <w:autoRedefine/>
    <w:uiPriority w:val="39"/>
    <w:semiHidden/>
    <w:unhideWhenUsed/>
    <w:rsid w:val="00A0270A"/>
    <w:pPr>
      <w:spacing w:after="0"/>
      <w:ind w:left="1200"/>
    </w:pPr>
    <w:rPr>
      <w:sz w:val="20"/>
      <w:szCs w:val="20"/>
    </w:rPr>
  </w:style>
  <w:style w:type="paragraph" w:styleId="TOC7">
    <w:name w:val="toc 7"/>
    <w:basedOn w:val="Normal"/>
    <w:next w:val="Normal"/>
    <w:autoRedefine/>
    <w:uiPriority w:val="39"/>
    <w:semiHidden/>
    <w:unhideWhenUsed/>
    <w:rsid w:val="00A0270A"/>
    <w:pPr>
      <w:spacing w:after="0"/>
      <w:ind w:left="1440"/>
    </w:pPr>
    <w:rPr>
      <w:sz w:val="20"/>
      <w:szCs w:val="20"/>
    </w:rPr>
  </w:style>
  <w:style w:type="paragraph" w:styleId="TOC8">
    <w:name w:val="toc 8"/>
    <w:basedOn w:val="Normal"/>
    <w:next w:val="Normal"/>
    <w:autoRedefine/>
    <w:uiPriority w:val="39"/>
    <w:semiHidden/>
    <w:unhideWhenUsed/>
    <w:rsid w:val="00A0270A"/>
    <w:pPr>
      <w:spacing w:after="0"/>
      <w:ind w:left="1680"/>
    </w:pPr>
    <w:rPr>
      <w:sz w:val="20"/>
      <w:szCs w:val="20"/>
    </w:rPr>
  </w:style>
  <w:style w:type="paragraph" w:styleId="TOC9">
    <w:name w:val="toc 9"/>
    <w:basedOn w:val="Normal"/>
    <w:next w:val="Normal"/>
    <w:autoRedefine/>
    <w:uiPriority w:val="39"/>
    <w:semiHidden/>
    <w:unhideWhenUsed/>
    <w:rsid w:val="00A0270A"/>
    <w:pPr>
      <w:spacing w:after="0"/>
      <w:ind w:left="1920"/>
    </w:pPr>
    <w:rPr>
      <w:sz w:val="20"/>
      <w:szCs w:val="20"/>
    </w:rPr>
  </w:style>
  <w:style w:type="character" w:styleId="Hyperlink">
    <w:name w:val="Hyperlink"/>
    <w:basedOn w:val="DefaultParagraphFont"/>
    <w:uiPriority w:val="99"/>
    <w:unhideWhenUsed/>
    <w:rsid w:val="00A0270A"/>
    <w:rPr>
      <w:color w:val="467886" w:themeColor="hyperlink"/>
      <w:u w:val="single"/>
    </w:rPr>
  </w:style>
  <w:style w:type="paragraph" w:styleId="Footer">
    <w:name w:val="footer"/>
    <w:basedOn w:val="Normal"/>
    <w:link w:val="FooterChar"/>
    <w:uiPriority w:val="99"/>
    <w:unhideWhenUsed/>
    <w:rsid w:val="00FE3E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3E1F"/>
  </w:style>
  <w:style w:type="character" w:styleId="PageNumber">
    <w:name w:val="page number"/>
    <w:basedOn w:val="DefaultParagraphFont"/>
    <w:uiPriority w:val="99"/>
    <w:semiHidden/>
    <w:unhideWhenUsed/>
    <w:rsid w:val="00FE3E1F"/>
  </w:style>
  <w:style w:type="paragraph" w:styleId="Header">
    <w:name w:val="header"/>
    <w:basedOn w:val="Normal"/>
    <w:link w:val="HeaderChar"/>
    <w:uiPriority w:val="99"/>
    <w:unhideWhenUsed/>
    <w:rsid w:val="00FE3E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3E1F"/>
  </w:style>
  <w:style w:type="character" w:styleId="UnresolvedMention">
    <w:name w:val="Unresolved Mention"/>
    <w:basedOn w:val="DefaultParagraphFont"/>
    <w:uiPriority w:val="99"/>
    <w:semiHidden/>
    <w:unhideWhenUsed/>
    <w:rsid w:val="00112ECC"/>
    <w:rPr>
      <w:color w:val="605E5C"/>
      <w:shd w:val="clear" w:color="auto" w:fill="E1DFDD"/>
    </w:rPr>
  </w:style>
  <w:style w:type="paragraph" w:styleId="NormalWeb">
    <w:name w:val="Normal (Web)"/>
    <w:basedOn w:val="Normal"/>
    <w:uiPriority w:val="99"/>
    <w:unhideWhenUsed/>
    <w:rsid w:val="004A36EC"/>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4A36E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www.rcn.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09F04A-29A0-3045-BD03-F377241C71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53</TotalTime>
  <Pages>7</Pages>
  <Words>1367</Words>
  <Characters>8490</Characters>
  <Application>Microsoft Office Word</Application>
  <DocSecurity>0</DocSecurity>
  <Lines>188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Ruby Ana Geli (2515868)</dc:creator>
  <cp:keywords/>
  <dc:description/>
  <cp:lastModifiedBy>Ruby Ana Geli (2515868)</cp:lastModifiedBy>
  <cp:revision>16</cp:revision>
  <dcterms:created xsi:type="dcterms:W3CDTF">2025-12-05T20:02:00Z</dcterms:created>
  <dcterms:modified xsi:type="dcterms:W3CDTF">2025-12-07T19:16:00Z</dcterms:modified>
</cp:coreProperties>
</file>