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B63A0" w:rsidRDefault="00ED5964" w:rsidP="69BC6F42">
      <w:pPr>
        <w:jc w:val="both"/>
        <w:rPr>
          <w:lang w:val="uk-UA"/>
        </w:rPr>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rPr>
          <w:lang w:val="en-US"/>
        </w:rPr>
      </w:pPr>
    </w:p>
    <w:p w14:paraId="3822201B" w14:textId="77777777" w:rsidR="00794405" w:rsidRDefault="00794405" w:rsidP="69BC6F42">
      <w:pPr>
        <w:jc w:val="both"/>
        <w:rPr>
          <w:lang w:val="en-US"/>
        </w:rPr>
      </w:pPr>
    </w:p>
    <w:p w14:paraId="16224972" w14:textId="77777777" w:rsidR="00794405" w:rsidRPr="00471202" w:rsidRDefault="00794405" w:rsidP="69BC6F42">
      <w:pPr>
        <w:jc w:val="both"/>
        <w:rPr>
          <w:lang w:val="en-US"/>
        </w:rPr>
      </w:pPr>
    </w:p>
    <w:p w14:paraId="478C11A1" w14:textId="77777777" w:rsidR="00ED5964" w:rsidRDefault="00ED5964" w:rsidP="69BC6F42">
      <w:pPr>
        <w:jc w:val="both"/>
      </w:pPr>
    </w:p>
    <w:p w14:paraId="7D3298EF" w14:textId="77777777" w:rsidR="00EF16CE" w:rsidRDefault="00EF16CE" w:rsidP="69BC6F42">
      <w:pPr>
        <w:jc w:val="both"/>
      </w:pPr>
    </w:p>
    <w:p w14:paraId="48347523" w14:textId="77777777" w:rsidR="00EF16CE" w:rsidRDefault="00EF16CE" w:rsidP="69BC6F42">
      <w:pPr>
        <w:jc w:val="both"/>
      </w:pPr>
    </w:p>
    <w:p w14:paraId="56CD0EA5" w14:textId="77777777" w:rsidR="00EF16CE" w:rsidRDefault="00EF16CE" w:rsidP="69BC6F42">
      <w:pPr>
        <w:jc w:val="both"/>
      </w:pPr>
    </w:p>
    <w:p w14:paraId="6B8ADB81" w14:textId="77777777" w:rsidR="006A5CFC" w:rsidRDefault="006A5CFC" w:rsidP="69BC6F42">
      <w:pPr>
        <w:jc w:val="both"/>
      </w:pPr>
    </w:p>
    <w:p w14:paraId="168F467C" w14:textId="77777777" w:rsidR="006A5CFC" w:rsidRDefault="006A5CFC" w:rsidP="0012792E"/>
    <w:p w14:paraId="3BEDB360" w14:textId="77777777" w:rsidR="00ED5964" w:rsidRPr="00471202" w:rsidRDefault="00ED5964" w:rsidP="0012792E">
      <w:pPr>
        <w:rPr>
          <w:rFonts w:ascii="Arial" w:hAnsi="Arial" w:cs="Arial"/>
        </w:rPr>
      </w:pPr>
    </w:p>
    <w:p w14:paraId="2EF804A0" w14:textId="002691B9" w:rsidR="00ED5964" w:rsidRPr="00471202" w:rsidRDefault="00ED5964" w:rsidP="0012792E">
      <w:pPr>
        <w:rPr>
          <w:rFonts w:ascii="Arial" w:hAnsi="Arial" w:cs="Arial"/>
          <w:sz w:val="28"/>
          <w:szCs w:val="28"/>
        </w:rPr>
      </w:pPr>
      <w:r w:rsidRPr="00471202">
        <w:rPr>
          <w:rFonts w:ascii="Arial" w:hAnsi="Arial" w:cs="Arial"/>
          <w:sz w:val="28"/>
          <w:szCs w:val="28"/>
        </w:rPr>
        <w:t>Name:</w:t>
      </w:r>
      <w:r w:rsidR="002A6CD0" w:rsidRPr="00471202">
        <w:rPr>
          <w:rFonts w:ascii="Arial" w:hAnsi="Arial" w:cs="Arial"/>
          <w:sz w:val="28"/>
          <w:szCs w:val="28"/>
        </w:rPr>
        <w:t xml:space="preserve"> Yuliia Klymiuk</w:t>
      </w:r>
    </w:p>
    <w:p w14:paraId="48B08939" w14:textId="0B0C5963" w:rsidR="0012792E" w:rsidRPr="0012792E" w:rsidRDefault="00ED5964" w:rsidP="0012792E">
      <w:pPr>
        <w:rPr>
          <w:rFonts w:ascii="Arial" w:hAnsi="Arial" w:cs="Arial"/>
          <w:sz w:val="28"/>
          <w:szCs w:val="28"/>
        </w:rPr>
      </w:pPr>
      <w:r w:rsidRPr="00471202">
        <w:rPr>
          <w:rFonts w:ascii="Arial" w:hAnsi="Arial" w:cs="Arial"/>
          <w:sz w:val="28"/>
          <w:szCs w:val="28"/>
        </w:rPr>
        <w:t xml:space="preserve">Student ID: </w:t>
      </w:r>
      <w:r w:rsidR="002A6CD0" w:rsidRPr="00471202">
        <w:rPr>
          <w:rFonts w:ascii="Arial" w:hAnsi="Arial" w:cs="Arial"/>
          <w:sz w:val="28"/>
          <w:szCs w:val="28"/>
        </w:rPr>
        <w:t>2409933</w:t>
      </w:r>
    </w:p>
    <w:p w14:paraId="0B1A1AFC" w14:textId="7B959F81" w:rsidR="00DB4101" w:rsidRDefault="00ED5964" w:rsidP="0012792E">
      <w:pPr>
        <w:rPr>
          <w:rFonts w:ascii="Arial" w:hAnsi="Arial" w:cs="Arial"/>
          <w:sz w:val="28"/>
          <w:szCs w:val="28"/>
        </w:rPr>
      </w:pPr>
      <w:r w:rsidRPr="00471202">
        <w:rPr>
          <w:rFonts w:ascii="Arial" w:hAnsi="Arial" w:cs="Arial"/>
          <w:sz w:val="28"/>
          <w:szCs w:val="28"/>
        </w:rPr>
        <w:t xml:space="preserve">Module Code: </w:t>
      </w:r>
      <w:r w:rsidR="176208C2" w:rsidRPr="00471202">
        <w:rPr>
          <w:rFonts w:ascii="Arial" w:hAnsi="Arial" w:cs="Arial"/>
          <w:sz w:val="28"/>
          <w:szCs w:val="28"/>
        </w:rPr>
        <w:t>LCLM</w:t>
      </w:r>
      <w:r w:rsidR="00FF3D53">
        <w:rPr>
          <w:rFonts w:ascii="Arial" w:hAnsi="Arial" w:cs="Arial"/>
          <w:sz w:val="28"/>
          <w:szCs w:val="28"/>
        </w:rPr>
        <w:t>5</w:t>
      </w:r>
      <w:r w:rsidR="176208C2" w:rsidRPr="00471202">
        <w:rPr>
          <w:rFonts w:ascii="Arial" w:hAnsi="Arial" w:cs="Arial"/>
          <w:sz w:val="28"/>
          <w:szCs w:val="28"/>
        </w:rPr>
        <w:t>00</w:t>
      </w:r>
      <w:r w:rsidR="00FF3D53">
        <w:rPr>
          <w:rFonts w:ascii="Arial" w:hAnsi="Arial" w:cs="Arial"/>
          <w:sz w:val="28"/>
          <w:szCs w:val="28"/>
        </w:rPr>
        <w:t>1</w:t>
      </w:r>
    </w:p>
    <w:p w14:paraId="73C55781" w14:textId="329D38F2" w:rsidR="0012792E" w:rsidRDefault="0012792E" w:rsidP="0012792E">
      <w:pPr>
        <w:rPr>
          <w:rFonts w:ascii="Arial" w:eastAsiaTheme="minorEastAsia" w:hAnsi="Arial" w:cs="Arial"/>
          <w:kern w:val="2"/>
          <w:sz w:val="28"/>
          <w:szCs w:val="28"/>
          <w:lang w:eastAsia="zh-CN"/>
          <w14:ligatures w14:val="standardContextual"/>
        </w:rPr>
      </w:pPr>
      <w:r w:rsidRPr="00471202">
        <w:rPr>
          <w:rFonts w:ascii="Arial" w:hAnsi="Arial" w:cs="Arial"/>
          <w:sz w:val="28"/>
          <w:szCs w:val="28"/>
        </w:rPr>
        <w:t xml:space="preserve">Lecturer: </w:t>
      </w:r>
      <w:r w:rsidR="00FF3D53">
        <w:rPr>
          <w:rFonts w:ascii="Arial" w:eastAsiaTheme="minorEastAsia" w:hAnsi="Arial" w:cs="Arial"/>
          <w:kern w:val="2"/>
          <w:sz w:val="28"/>
          <w:szCs w:val="28"/>
          <w:lang w:eastAsia="zh-CN"/>
          <w14:ligatures w14:val="standardContextual"/>
        </w:rPr>
        <w:t>Nad</w:t>
      </w:r>
      <w:r w:rsidR="00230898">
        <w:rPr>
          <w:rFonts w:ascii="Arial" w:eastAsiaTheme="minorEastAsia" w:hAnsi="Arial" w:cs="Arial"/>
          <w:kern w:val="2"/>
          <w:sz w:val="28"/>
          <w:szCs w:val="28"/>
          <w:lang w:eastAsia="zh-CN"/>
          <w14:ligatures w14:val="standardContextual"/>
        </w:rPr>
        <w:t>e</w:t>
      </w:r>
      <w:r w:rsidR="00FF3D53">
        <w:rPr>
          <w:rFonts w:ascii="Arial" w:eastAsiaTheme="minorEastAsia" w:hAnsi="Arial" w:cs="Arial"/>
          <w:kern w:val="2"/>
          <w:sz w:val="28"/>
          <w:szCs w:val="28"/>
          <w:lang w:eastAsia="zh-CN"/>
          <w14:ligatures w14:val="standardContextual"/>
        </w:rPr>
        <w:t>em Mirza</w:t>
      </w:r>
    </w:p>
    <w:p w14:paraId="6C3B012F" w14:textId="77777777" w:rsidR="00FF3D53" w:rsidRPr="00471202" w:rsidRDefault="00FF3D53" w:rsidP="0012792E">
      <w:pPr>
        <w:rPr>
          <w:rFonts w:ascii="Arial" w:hAnsi="Arial" w:cs="Arial"/>
          <w:sz w:val="28"/>
          <w:szCs w:val="28"/>
        </w:rPr>
      </w:pPr>
    </w:p>
    <w:p w14:paraId="434337D3" w14:textId="3AD7E5A3" w:rsidR="0012792E" w:rsidRPr="00FF3D53" w:rsidRDefault="00ED5964" w:rsidP="0012792E">
      <w:pPr>
        <w:pStyle w:val="p1"/>
      </w:pPr>
      <w:r w:rsidRPr="00471202">
        <w:rPr>
          <w:sz w:val="28"/>
          <w:szCs w:val="28"/>
        </w:rPr>
        <w:t xml:space="preserve">Module: </w:t>
      </w:r>
      <w:r w:rsidR="00FF3D53" w:rsidRPr="00FF3D53">
        <w:rPr>
          <w:rFonts w:eastAsiaTheme="minorEastAsia"/>
          <w:color w:val="auto"/>
          <w:kern w:val="2"/>
          <w:sz w:val="28"/>
          <w:szCs w:val="28"/>
          <w:lang w:eastAsia="zh-CN"/>
          <w14:ligatures w14:val="standardContextual"/>
        </w:rPr>
        <w:t>Understanding and Engaging Stakeholders</w:t>
      </w:r>
    </w:p>
    <w:p w14:paraId="50528C1C" w14:textId="178D3E30" w:rsidR="0012792E" w:rsidRPr="00471202" w:rsidRDefault="0012792E" w:rsidP="0012792E">
      <w:pPr>
        <w:pStyle w:val="p1"/>
        <w:rPr>
          <w:rFonts w:eastAsiaTheme="minorEastAsia"/>
          <w:color w:val="auto"/>
          <w:kern w:val="2"/>
          <w:sz w:val="28"/>
          <w:szCs w:val="28"/>
          <w:lang w:eastAsia="zh-CN"/>
          <w14:ligatures w14:val="standardContextual"/>
        </w:rPr>
      </w:pPr>
      <w:r w:rsidRPr="0012792E">
        <w:rPr>
          <w:rFonts w:eastAsiaTheme="minorEastAsia"/>
          <w:color w:val="auto"/>
          <w:kern w:val="2"/>
          <w:sz w:val="28"/>
          <w:szCs w:val="28"/>
          <w:lang w:eastAsia="zh-CN"/>
          <w14:ligatures w14:val="standardContextual"/>
        </w:rPr>
        <w:t xml:space="preserve">Assignment Title: </w:t>
      </w:r>
      <w:r w:rsidR="00FF3D53" w:rsidRPr="00FF3D53">
        <w:rPr>
          <w:rFonts w:eastAsiaTheme="minorEastAsia"/>
          <w:color w:val="auto"/>
          <w:kern w:val="2"/>
          <w:sz w:val="28"/>
          <w:szCs w:val="28"/>
          <w:lang w:eastAsia="zh-CN"/>
          <w14:ligatures w14:val="standardContextual"/>
        </w:rPr>
        <w:t>Understanding the importance</w:t>
      </w:r>
      <w:r w:rsidR="00FF3D53">
        <w:rPr>
          <w:rFonts w:eastAsiaTheme="minorEastAsia"/>
          <w:color w:val="auto"/>
          <w:kern w:val="2"/>
          <w:sz w:val="28"/>
          <w:szCs w:val="28"/>
          <w:lang w:eastAsia="zh-CN"/>
          <w14:ligatures w14:val="standardContextual"/>
        </w:rPr>
        <w:t xml:space="preserve"> </w:t>
      </w:r>
      <w:r w:rsidR="00FF3D53" w:rsidRPr="00FF3D53">
        <w:rPr>
          <w:rFonts w:eastAsiaTheme="minorEastAsia"/>
          <w:color w:val="auto"/>
          <w:kern w:val="2"/>
          <w:sz w:val="28"/>
          <w:szCs w:val="28"/>
          <w:lang w:eastAsia="zh-CN"/>
          <w14:ligatures w14:val="standardContextual"/>
        </w:rPr>
        <w:t>of Stakeholder Engagement in</w:t>
      </w:r>
      <w:r w:rsidR="00FF3D53">
        <w:rPr>
          <w:rFonts w:eastAsiaTheme="minorEastAsia"/>
          <w:color w:val="auto"/>
          <w:kern w:val="2"/>
          <w:sz w:val="28"/>
          <w:szCs w:val="28"/>
          <w:lang w:eastAsia="zh-CN"/>
          <w14:ligatures w14:val="standardContextual"/>
        </w:rPr>
        <w:t xml:space="preserve"> </w:t>
      </w:r>
      <w:r w:rsidR="00FF3D53" w:rsidRPr="00FF3D53">
        <w:rPr>
          <w:rFonts w:eastAsiaTheme="minorEastAsia"/>
          <w:color w:val="auto"/>
          <w:kern w:val="2"/>
          <w:sz w:val="28"/>
          <w:szCs w:val="28"/>
          <w:lang w:eastAsia="zh-CN"/>
          <w14:ligatures w14:val="standardContextual"/>
        </w:rPr>
        <w:t>successful commencement and</w:t>
      </w:r>
      <w:r w:rsidR="00FF3D53">
        <w:rPr>
          <w:rFonts w:eastAsiaTheme="minorEastAsia"/>
          <w:color w:val="auto"/>
          <w:kern w:val="2"/>
          <w:sz w:val="28"/>
          <w:szCs w:val="28"/>
          <w:lang w:eastAsia="zh-CN"/>
          <w14:ligatures w14:val="standardContextual"/>
        </w:rPr>
        <w:t xml:space="preserve"> </w:t>
      </w:r>
      <w:r w:rsidR="00FF3D53" w:rsidRPr="00FF3D53">
        <w:rPr>
          <w:rFonts w:eastAsiaTheme="minorEastAsia"/>
          <w:color w:val="auto"/>
          <w:kern w:val="2"/>
          <w:sz w:val="28"/>
          <w:szCs w:val="28"/>
          <w:lang w:eastAsia="zh-CN"/>
          <w14:ligatures w14:val="standardContextual"/>
        </w:rPr>
        <w:t>completion of project.</w:t>
      </w:r>
    </w:p>
    <w:p w14:paraId="42FDB06A" w14:textId="77777777" w:rsidR="00FF3D53" w:rsidRDefault="0012792E" w:rsidP="00FF3D53">
      <w:pPr>
        <w:pStyle w:val="p1"/>
      </w:pPr>
      <w:r>
        <w:rPr>
          <w:rFonts w:eastAsiaTheme="minorEastAsia"/>
          <w:color w:val="auto"/>
          <w:kern w:val="2"/>
          <w:sz w:val="28"/>
          <w:szCs w:val="28"/>
          <w:lang w:eastAsia="zh-CN"/>
          <w14:ligatures w14:val="standardContextual"/>
        </w:rPr>
        <w:t>Program</w:t>
      </w:r>
      <w:r w:rsidRPr="00471202">
        <w:rPr>
          <w:sz w:val="28"/>
          <w:szCs w:val="28"/>
        </w:rPr>
        <w:t>:</w:t>
      </w:r>
      <w:r>
        <w:rPr>
          <w:sz w:val="28"/>
          <w:szCs w:val="28"/>
        </w:rPr>
        <w:t xml:space="preserve"> </w:t>
      </w:r>
      <w:r w:rsidR="00FF3D53" w:rsidRPr="00FF3D53">
        <w:rPr>
          <w:rFonts w:eastAsiaTheme="minorEastAsia"/>
          <w:color w:val="auto"/>
          <w:kern w:val="2"/>
          <w:sz w:val="28"/>
          <w:szCs w:val="28"/>
          <w:lang w:eastAsia="zh-CN"/>
          <w14:ligatures w14:val="standardContextual"/>
        </w:rPr>
        <w:t>BA (Hons) Leadership and Management Skills for the Workplace</w:t>
      </w:r>
    </w:p>
    <w:p w14:paraId="75488BE6" w14:textId="1965BDF5" w:rsidR="00FB36F8" w:rsidRPr="00471202" w:rsidRDefault="00FB36F8" w:rsidP="0012792E">
      <w:pPr>
        <w:pStyle w:val="p1"/>
      </w:pPr>
    </w:p>
    <w:p w14:paraId="78C0B80E" w14:textId="77777777" w:rsidR="00ED5964" w:rsidRPr="00471202" w:rsidRDefault="00ED5964" w:rsidP="0012792E">
      <w:pPr>
        <w:rPr>
          <w:rFonts w:ascii="Arial" w:hAnsi="Arial" w:cs="Arial"/>
          <w:sz w:val="28"/>
          <w:szCs w:val="28"/>
        </w:rPr>
      </w:pPr>
    </w:p>
    <w:p w14:paraId="0C6F95D6" w14:textId="77777777" w:rsidR="00ED5964" w:rsidRPr="00471202" w:rsidRDefault="00ED5964" w:rsidP="00ED5964">
      <w:pPr>
        <w:jc w:val="both"/>
        <w:rPr>
          <w:rFonts w:ascii="Arial" w:hAnsi="Arial" w:cs="Arial"/>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13F73A9C" w14:textId="77777777" w:rsidR="00935AD5" w:rsidRDefault="00935AD5" w:rsidP="00ED5964">
      <w:pPr>
        <w:jc w:val="both"/>
        <w:rPr>
          <w:rFonts w:asciiTheme="minorBidi" w:hAnsiTheme="minorBidi"/>
          <w:sz w:val="28"/>
          <w:szCs w:val="28"/>
        </w:rPr>
      </w:pPr>
    </w:p>
    <w:p w14:paraId="4A62197F" w14:textId="77777777" w:rsidR="00935AD5" w:rsidRDefault="00935AD5" w:rsidP="00ED5964">
      <w:pPr>
        <w:jc w:val="both"/>
        <w:rPr>
          <w:rFonts w:asciiTheme="minorBidi" w:hAnsiTheme="minorBidi"/>
          <w:sz w:val="28"/>
          <w:szCs w:val="28"/>
        </w:rPr>
      </w:pPr>
    </w:p>
    <w:p w14:paraId="29A23DC6" w14:textId="77777777" w:rsidR="00935AD5" w:rsidRDefault="00935AD5" w:rsidP="00ED5964">
      <w:pPr>
        <w:jc w:val="both"/>
        <w:rPr>
          <w:rFonts w:asciiTheme="minorBidi" w:hAnsiTheme="minorBidi"/>
          <w:sz w:val="28"/>
          <w:szCs w:val="28"/>
        </w:rPr>
      </w:pPr>
    </w:p>
    <w:p w14:paraId="3FE2F9FC" w14:textId="77777777" w:rsidR="00935AD5" w:rsidRDefault="00935AD5" w:rsidP="00ED5964">
      <w:pPr>
        <w:jc w:val="both"/>
        <w:rPr>
          <w:rFonts w:asciiTheme="minorBidi" w:hAnsiTheme="minorBidi"/>
          <w:sz w:val="28"/>
          <w:szCs w:val="28"/>
        </w:rPr>
      </w:pPr>
    </w:p>
    <w:p w14:paraId="02BD274B" w14:textId="77777777" w:rsidR="00935AD5" w:rsidRDefault="00935AD5" w:rsidP="00ED5964">
      <w:pPr>
        <w:jc w:val="both"/>
        <w:rPr>
          <w:rFonts w:asciiTheme="minorBidi" w:hAnsiTheme="minorBidi"/>
          <w:sz w:val="28"/>
          <w:szCs w:val="28"/>
        </w:rPr>
      </w:pPr>
    </w:p>
    <w:p w14:paraId="680E0B41" w14:textId="77777777" w:rsidR="00935AD5" w:rsidRDefault="00935AD5" w:rsidP="00ED5964">
      <w:pPr>
        <w:jc w:val="both"/>
        <w:rPr>
          <w:rFonts w:asciiTheme="minorBidi" w:hAnsiTheme="minorBidi"/>
          <w:sz w:val="28"/>
          <w:szCs w:val="28"/>
        </w:rPr>
      </w:pPr>
    </w:p>
    <w:p w14:paraId="134B9D22" w14:textId="77777777" w:rsidR="00935AD5" w:rsidRDefault="00935AD5" w:rsidP="00ED5964">
      <w:pPr>
        <w:jc w:val="both"/>
        <w:rPr>
          <w:rFonts w:asciiTheme="minorBidi" w:hAnsiTheme="minorBidi"/>
          <w:sz w:val="28"/>
          <w:szCs w:val="28"/>
        </w:rPr>
      </w:pPr>
    </w:p>
    <w:p w14:paraId="31F85015" w14:textId="77777777" w:rsidR="00935AD5" w:rsidRDefault="00935AD5"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0A91DDB5" w14:textId="77777777" w:rsidR="00794405" w:rsidRDefault="00794405"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9E63811" w14:textId="77777777" w:rsidR="0012792E" w:rsidRDefault="0012792E" w:rsidP="00ED5964">
      <w:pPr>
        <w:jc w:val="both"/>
        <w:rPr>
          <w:rFonts w:asciiTheme="minorBidi" w:hAnsiTheme="minorBidi"/>
          <w:sz w:val="28"/>
          <w:szCs w:val="28"/>
        </w:rPr>
      </w:pPr>
    </w:p>
    <w:p w14:paraId="35C52EA1" w14:textId="77777777" w:rsidR="0012792E" w:rsidRDefault="0012792E" w:rsidP="00ED5964">
      <w:pPr>
        <w:jc w:val="both"/>
        <w:rPr>
          <w:rFonts w:asciiTheme="minorBidi" w:hAnsiTheme="minorBidi"/>
          <w:sz w:val="28"/>
          <w:szCs w:val="28"/>
        </w:rPr>
      </w:pPr>
    </w:p>
    <w:p w14:paraId="072506E1" w14:textId="0126F154" w:rsidR="00ED5964" w:rsidRPr="00794405" w:rsidRDefault="00ED5964" w:rsidP="09ABF311">
      <w:pPr>
        <w:jc w:val="both"/>
        <w:rPr>
          <w:rFonts w:ascii="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E9286D" w:rsidRPr="00A93C36">
        <w:rPr>
          <w:rFonts w:ascii="Arial" w:hAnsi="Arial" w:cs="Arial"/>
        </w:rPr>
        <w:t xml:space="preserve">                       </w:t>
      </w:r>
      <w:r w:rsidR="00E9286D" w:rsidRPr="00794405">
        <w:rPr>
          <w:rFonts w:ascii="Arial" w:hAnsi="Arial" w:cs="Arial"/>
          <w:sz w:val="28"/>
          <w:szCs w:val="28"/>
        </w:rPr>
        <w:t xml:space="preserve"> </w:t>
      </w:r>
      <w:r w:rsidRPr="00794405">
        <w:rPr>
          <w:rFonts w:ascii="Arial" w:hAnsi="Arial" w:cs="Arial"/>
          <w:sz w:val="28"/>
          <w:szCs w:val="28"/>
        </w:rPr>
        <w:t>Submitted on:</w:t>
      </w:r>
      <w:r w:rsidR="0077178C" w:rsidRPr="00794405">
        <w:rPr>
          <w:rFonts w:ascii="Arial" w:hAnsi="Arial" w:cs="Arial"/>
          <w:sz w:val="28"/>
          <w:szCs w:val="28"/>
          <w:lang w:val="uk-UA"/>
        </w:rPr>
        <w:t xml:space="preserve"> </w:t>
      </w:r>
      <w:r w:rsidR="00FF3D53">
        <w:rPr>
          <w:rFonts w:ascii="Arial" w:hAnsi="Arial" w:cs="Arial"/>
          <w:sz w:val="28"/>
          <w:szCs w:val="28"/>
          <w:lang w:val="en-US"/>
        </w:rPr>
        <w:t>17</w:t>
      </w:r>
      <w:r w:rsidR="0077178C" w:rsidRPr="00794405">
        <w:rPr>
          <w:rFonts w:ascii="Arial" w:hAnsi="Arial" w:cs="Arial"/>
          <w:sz w:val="28"/>
          <w:szCs w:val="28"/>
          <w:lang w:val="en-US"/>
        </w:rPr>
        <w:t xml:space="preserve"> of </w:t>
      </w:r>
      <w:r w:rsidR="00FF3D53">
        <w:rPr>
          <w:rFonts w:ascii="Arial" w:hAnsi="Arial" w:cs="Arial"/>
          <w:sz w:val="28"/>
          <w:szCs w:val="28"/>
          <w:lang w:val="en-US"/>
        </w:rPr>
        <w:t>December</w:t>
      </w:r>
      <w:r w:rsidR="0094047F">
        <w:rPr>
          <w:rFonts w:ascii="Arial" w:hAnsi="Arial" w:cs="Arial"/>
          <w:sz w:val="28"/>
          <w:szCs w:val="28"/>
          <w:lang w:val="en-US"/>
        </w:rPr>
        <w:t xml:space="preserve"> </w:t>
      </w:r>
      <w:r w:rsidR="0077178C" w:rsidRPr="00794405">
        <w:rPr>
          <w:rFonts w:ascii="Arial" w:hAnsi="Arial" w:cs="Arial"/>
          <w:sz w:val="28"/>
          <w:szCs w:val="28"/>
          <w:lang w:val="en-US"/>
        </w:rPr>
        <w:t>202</w:t>
      </w:r>
      <w:r w:rsidR="00FB36F8" w:rsidRPr="00794405">
        <w:rPr>
          <w:rFonts w:ascii="Arial" w:hAnsi="Arial" w:cs="Arial"/>
          <w:sz w:val="28"/>
          <w:szCs w:val="28"/>
          <w:lang w:val="en-US"/>
        </w:rPr>
        <w:t>5</w:t>
      </w:r>
      <w:r w:rsidR="0077178C" w:rsidRPr="00794405">
        <w:rPr>
          <w:rFonts w:ascii="Arial" w:hAnsi="Arial" w:cs="Arial"/>
          <w:sz w:val="28"/>
          <w:szCs w:val="28"/>
          <w:lang w:val="en-US"/>
        </w:rPr>
        <w:t>.</w:t>
      </w:r>
      <w:r w:rsidRPr="00794405">
        <w:rPr>
          <w:rFonts w:ascii="Arial" w:hAnsi="Arial" w:cs="Arial"/>
          <w:sz w:val="28"/>
          <w:szCs w:val="28"/>
        </w:rPr>
        <w:t xml:space="preserve">  </w:t>
      </w:r>
    </w:p>
    <w:sdt>
      <w:sdtPr>
        <w:id w:val="-1012604294"/>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216A8EB7" w14:textId="6ED44E75" w:rsidR="001A17CD" w:rsidRDefault="001A17CD">
          <w:pPr>
            <w:pStyle w:val="TOCHeading"/>
          </w:pPr>
          <w:r>
            <w:t>Table of Contents</w:t>
          </w:r>
        </w:p>
        <w:p w14:paraId="5D82EB05" w14:textId="39FDC9B9" w:rsidR="001A17CD" w:rsidRDefault="001A17CD">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6853960" w:history="1">
            <w:r w:rsidRPr="000A1E5A">
              <w:rPr>
                <w:rStyle w:val="Hyperlink"/>
                <w:noProof/>
              </w:rPr>
              <w:t>Introduction</w:t>
            </w:r>
            <w:r>
              <w:rPr>
                <w:noProof/>
                <w:webHidden/>
              </w:rPr>
              <w:tab/>
            </w:r>
            <w:r>
              <w:rPr>
                <w:noProof/>
                <w:webHidden/>
              </w:rPr>
              <w:fldChar w:fldCharType="begin"/>
            </w:r>
            <w:r>
              <w:rPr>
                <w:noProof/>
                <w:webHidden/>
              </w:rPr>
              <w:instrText xml:space="preserve"> PAGEREF _Toc216853960 \h </w:instrText>
            </w:r>
            <w:r>
              <w:rPr>
                <w:noProof/>
                <w:webHidden/>
              </w:rPr>
            </w:r>
            <w:r>
              <w:rPr>
                <w:noProof/>
                <w:webHidden/>
              </w:rPr>
              <w:fldChar w:fldCharType="separate"/>
            </w:r>
            <w:r>
              <w:rPr>
                <w:noProof/>
                <w:webHidden/>
              </w:rPr>
              <w:t>2</w:t>
            </w:r>
            <w:r>
              <w:rPr>
                <w:noProof/>
                <w:webHidden/>
              </w:rPr>
              <w:fldChar w:fldCharType="end"/>
            </w:r>
          </w:hyperlink>
        </w:p>
        <w:p w14:paraId="027F1150" w14:textId="5B2ED711"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1" w:history="1">
            <w:r w:rsidRPr="000A1E5A">
              <w:rPr>
                <w:rStyle w:val="Hyperlink"/>
                <w:noProof/>
              </w:rPr>
              <w:t>SWOT Analysis of Nemaura Medical</w:t>
            </w:r>
            <w:r>
              <w:rPr>
                <w:noProof/>
                <w:webHidden/>
              </w:rPr>
              <w:tab/>
            </w:r>
            <w:r>
              <w:rPr>
                <w:noProof/>
                <w:webHidden/>
              </w:rPr>
              <w:fldChar w:fldCharType="begin"/>
            </w:r>
            <w:r>
              <w:rPr>
                <w:noProof/>
                <w:webHidden/>
              </w:rPr>
              <w:instrText xml:space="preserve"> PAGEREF _Toc216853961 \h </w:instrText>
            </w:r>
            <w:r>
              <w:rPr>
                <w:noProof/>
                <w:webHidden/>
              </w:rPr>
            </w:r>
            <w:r>
              <w:rPr>
                <w:noProof/>
                <w:webHidden/>
              </w:rPr>
              <w:fldChar w:fldCharType="separate"/>
            </w:r>
            <w:r>
              <w:rPr>
                <w:noProof/>
                <w:webHidden/>
              </w:rPr>
              <w:t>2</w:t>
            </w:r>
            <w:r>
              <w:rPr>
                <w:noProof/>
                <w:webHidden/>
              </w:rPr>
              <w:fldChar w:fldCharType="end"/>
            </w:r>
          </w:hyperlink>
        </w:p>
        <w:p w14:paraId="5FC7CC27" w14:textId="4D6B1236"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2" w:history="1">
            <w:r w:rsidRPr="000A1E5A">
              <w:rPr>
                <w:rStyle w:val="Hyperlink"/>
                <w:noProof/>
              </w:rPr>
              <w:t>Identification and Classification of Project Stakeholders</w:t>
            </w:r>
            <w:r>
              <w:rPr>
                <w:noProof/>
                <w:webHidden/>
              </w:rPr>
              <w:tab/>
            </w:r>
            <w:r>
              <w:rPr>
                <w:noProof/>
                <w:webHidden/>
              </w:rPr>
              <w:fldChar w:fldCharType="begin"/>
            </w:r>
            <w:r>
              <w:rPr>
                <w:noProof/>
                <w:webHidden/>
              </w:rPr>
              <w:instrText xml:space="preserve"> PAGEREF _Toc216853962 \h </w:instrText>
            </w:r>
            <w:r>
              <w:rPr>
                <w:noProof/>
                <w:webHidden/>
              </w:rPr>
            </w:r>
            <w:r>
              <w:rPr>
                <w:noProof/>
                <w:webHidden/>
              </w:rPr>
              <w:fldChar w:fldCharType="separate"/>
            </w:r>
            <w:r>
              <w:rPr>
                <w:noProof/>
                <w:webHidden/>
              </w:rPr>
              <w:t>4</w:t>
            </w:r>
            <w:r>
              <w:rPr>
                <w:noProof/>
                <w:webHidden/>
              </w:rPr>
              <w:fldChar w:fldCharType="end"/>
            </w:r>
          </w:hyperlink>
        </w:p>
        <w:p w14:paraId="0EEFE6D0" w14:textId="52F770DD"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3" w:history="1">
            <w:r w:rsidRPr="000A1E5A">
              <w:rPr>
                <w:rStyle w:val="Hyperlink"/>
                <w:noProof/>
                <w:lang w:val="en-US"/>
              </w:rPr>
              <w:t>Key Stakeholders in the Safe Life with Diabetes (SLD) Project</w:t>
            </w:r>
            <w:r>
              <w:rPr>
                <w:noProof/>
                <w:webHidden/>
              </w:rPr>
              <w:tab/>
            </w:r>
            <w:r>
              <w:rPr>
                <w:noProof/>
                <w:webHidden/>
              </w:rPr>
              <w:fldChar w:fldCharType="begin"/>
            </w:r>
            <w:r>
              <w:rPr>
                <w:noProof/>
                <w:webHidden/>
              </w:rPr>
              <w:instrText xml:space="preserve"> PAGEREF _Toc216853963 \h </w:instrText>
            </w:r>
            <w:r>
              <w:rPr>
                <w:noProof/>
                <w:webHidden/>
              </w:rPr>
            </w:r>
            <w:r>
              <w:rPr>
                <w:noProof/>
                <w:webHidden/>
              </w:rPr>
              <w:fldChar w:fldCharType="separate"/>
            </w:r>
            <w:r>
              <w:rPr>
                <w:noProof/>
                <w:webHidden/>
              </w:rPr>
              <w:t>6</w:t>
            </w:r>
            <w:r>
              <w:rPr>
                <w:noProof/>
                <w:webHidden/>
              </w:rPr>
              <w:fldChar w:fldCharType="end"/>
            </w:r>
          </w:hyperlink>
        </w:p>
        <w:p w14:paraId="24768099" w14:textId="2E5AF302"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4" w:history="1">
            <w:r w:rsidRPr="000A1E5A">
              <w:rPr>
                <w:rStyle w:val="Hyperlink"/>
                <w:noProof/>
              </w:rPr>
              <w:t>RACI Matrix for Diabetes Project</w:t>
            </w:r>
            <w:r>
              <w:rPr>
                <w:noProof/>
                <w:webHidden/>
              </w:rPr>
              <w:tab/>
            </w:r>
            <w:r>
              <w:rPr>
                <w:noProof/>
                <w:webHidden/>
              </w:rPr>
              <w:fldChar w:fldCharType="begin"/>
            </w:r>
            <w:r>
              <w:rPr>
                <w:noProof/>
                <w:webHidden/>
              </w:rPr>
              <w:instrText xml:space="preserve"> PAGEREF _Toc216853964 \h </w:instrText>
            </w:r>
            <w:r>
              <w:rPr>
                <w:noProof/>
                <w:webHidden/>
              </w:rPr>
            </w:r>
            <w:r>
              <w:rPr>
                <w:noProof/>
                <w:webHidden/>
              </w:rPr>
              <w:fldChar w:fldCharType="separate"/>
            </w:r>
            <w:r>
              <w:rPr>
                <w:noProof/>
                <w:webHidden/>
              </w:rPr>
              <w:t>7</w:t>
            </w:r>
            <w:r>
              <w:rPr>
                <w:noProof/>
                <w:webHidden/>
              </w:rPr>
              <w:fldChar w:fldCharType="end"/>
            </w:r>
          </w:hyperlink>
        </w:p>
        <w:p w14:paraId="7130288C" w14:textId="36C54EBC"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5" w:history="1">
            <w:r w:rsidRPr="000A1E5A">
              <w:rPr>
                <w:rStyle w:val="Hyperlink"/>
                <w:noProof/>
              </w:rPr>
              <w:t>Stakeholder Communication and Managerial Influence</w:t>
            </w:r>
            <w:r>
              <w:rPr>
                <w:noProof/>
                <w:webHidden/>
              </w:rPr>
              <w:tab/>
            </w:r>
            <w:r>
              <w:rPr>
                <w:noProof/>
                <w:webHidden/>
              </w:rPr>
              <w:fldChar w:fldCharType="begin"/>
            </w:r>
            <w:r>
              <w:rPr>
                <w:noProof/>
                <w:webHidden/>
              </w:rPr>
              <w:instrText xml:space="preserve"> PAGEREF _Toc216853965 \h </w:instrText>
            </w:r>
            <w:r>
              <w:rPr>
                <w:noProof/>
                <w:webHidden/>
              </w:rPr>
            </w:r>
            <w:r>
              <w:rPr>
                <w:noProof/>
                <w:webHidden/>
              </w:rPr>
              <w:fldChar w:fldCharType="separate"/>
            </w:r>
            <w:r>
              <w:rPr>
                <w:noProof/>
                <w:webHidden/>
              </w:rPr>
              <w:t>9</w:t>
            </w:r>
            <w:r>
              <w:rPr>
                <w:noProof/>
                <w:webHidden/>
              </w:rPr>
              <w:fldChar w:fldCharType="end"/>
            </w:r>
          </w:hyperlink>
        </w:p>
        <w:p w14:paraId="5F908130" w14:textId="69B4668B"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6" w:history="1">
            <w:r w:rsidRPr="000A1E5A">
              <w:rPr>
                <w:rStyle w:val="Hyperlink"/>
                <w:noProof/>
              </w:rPr>
              <w:t>Stakeholder Communication Plan</w:t>
            </w:r>
            <w:r>
              <w:rPr>
                <w:noProof/>
                <w:webHidden/>
              </w:rPr>
              <w:tab/>
            </w:r>
            <w:r>
              <w:rPr>
                <w:noProof/>
                <w:webHidden/>
              </w:rPr>
              <w:fldChar w:fldCharType="begin"/>
            </w:r>
            <w:r>
              <w:rPr>
                <w:noProof/>
                <w:webHidden/>
              </w:rPr>
              <w:instrText xml:space="preserve"> PAGEREF _Toc216853966 \h </w:instrText>
            </w:r>
            <w:r>
              <w:rPr>
                <w:noProof/>
                <w:webHidden/>
              </w:rPr>
            </w:r>
            <w:r>
              <w:rPr>
                <w:noProof/>
                <w:webHidden/>
              </w:rPr>
              <w:fldChar w:fldCharType="separate"/>
            </w:r>
            <w:r>
              <w:rPr>
                <w:noProof/>
                <w:webHidden/>
              </w:rPr>
              <w:t>11</w:t>
            </w:r>
            <w:r>
              <w:rPr>
                <w:noProof/>
                <w:webHidden/>
              </w:rPr>
              <w:fldChar w:fldCharType="end"/>
            </w:r>
          </w:hyperlink>
        </w:p>
        <w:p w14:paraId="45B8F1B8" w14:textId="43E73E2F"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7" w:history="1">
            <w:r w:rsidRPr="000A1E5A">
              <w:rPr>
                <w:rStyle w:val="Hyperlink"/>
                <w:noProof/>
              </w:rPr>
              <w:t>Evaluation of the Impact of Stakeholder Engagement on Business Performance</w:t>
            </w:r>
            <w:r>
              <w:rPr>
                <w:noProof/>
                <w:webHidden/>
              </w:rPr>
              <w:tab/>
            </w:r>
            <w:r>
              <w:rPr>
                <w:noProof/>
                <w:webHidden/>
              </w:rPr>
              <w:fldChar w:fldCharType="begin"/>
            </w:r>
            <w:r>
              <w:rPr>
                <w:noProof/>
                <w:webHidden/>
              </w:rPr>
              <w:instrText xml:space="preserve"> PAGEREF _Toc216853967 \h </w:instrText>
            </w:r>
            <w:r>
              <w:rPr>
                <w:noProof/>
                <w:webHidden/>
              </w:rPr>
            </w:r>
            <w:r>
              <w:rPr>
                <w:noProof/>
                <w:webHidden/>
              </w:rPr>
              <w:fldChar w:fldCharType="separate"/>
            </w:r>
            <w:r>
              <w:rPr>
                <w:noProof/>
                <w:webHidden/>
              </w:rPr>
              <w:t>11</w:t>
            </w:r>
            <w:r>
              <w:rPr>
                <w:noProof/>
                <w:webHidden/>
              </w:rPr>
              <w:fldChar w:fldCharType="end"/>
            </w:r>
          </w:hyperlink>
        </w:p>
        <w:p w14:paraId="631DED2B" w14:textId="2E0DC1E9"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8" w:history="1">
            <w:r w:rsidRPr="000A1E5A">
              <w:rPr>
                <w:rStyle w:val="Hyperlink"/>
                <w:noProof/>
              </w:rPr>
              <w:t>Conclusion</w:t>
            </w:r>
            <w:r>
              <w:rPr>
                <w:noProof/>
                <w:webHidden/>
              </w:rPr>
              <w:tab/>
            </w:r>
            <w:r>
              <w:rPr>
                <w:noProof/>
                <w:webHidden/>
              </w:rPr>
              <w:fldChar w:fldCharType="begin"/>
            </w:r>
            <w:r>
              <w:rPr>
                <w:noProof/>
                <w:webHidden/>
              </w:rPr>
              <w:instrText xml:space="preserve"> PAGEREF _Toc216853968 \h </w:instrText>
            </w:r>
            <w:r>
              <w:rPr>
                <w:noProof/>
                <w:webHidden/>
              </w:rPr>
            </w:r>
            <w:r>
              <w:rPr>
                <w:noProof/>
                <w:webHidden/>
              </w:rPr>
              <w:fldChar w:fldCharType="separate"/>
            </w:r>
            <w:r>
              <w:rPr>
                <w:noProof/>
                <w:webHidden/>
              </w:rPr>
              <w:t>13</w:t>
            </w:r>
            <w:r>
              <w:rPr>
                <w:noProof/>
                <w:webHidden/>
              </w:rPr>
              <w:fldChar w:fldCharType="end"/>
            </w:r>
          </w:hyperlink>
        </w:p>
        <w:p w14:paraId="0E2075D9" w14:textId="5DA25458" w:rsidR="001A17CD" w:rsidRDefault="001A17CD">
          <w:pPr>
            <w:pStyle w:val="TOC1"/>
            <w:tabs>
              <w:tab w:val="right" w:leader="dot" w:pos="9016"/>
            </w:tabs>
            <w:rPr>
              <w:rFonts w:eastAsiaTheme="minorEastAsia" w:cstheme="minorBidi"/>
              <w:b w:val="0"/>
              <w:bCs w:val="0"/>
              <w:i w:val="0"/>
              <w:iCs w:val="0"/>
              <w:noProof/>
              <w:kern w:val="2"/>
              <w14:ligatures w14:val="standardContextual"/>
            </w:rPr>
          </w:pPr>
          <w:hyperlink w:anchor="_Toc216853969" w:history="1">
            <w:r w:rsidRPr="000A1E5A">
              <w:rPr>
                <w:rStyle w:val="Hyperlink"/>
                <w:noProof/>
              </w:rPr>
              <w:t>References</w:t>
            </w:r>
            <w:r>
              <w:rPr>
                <w:noProof/>
                <w:webHidden/>
              </w:rPr>
              <w:tab/>
            </w:r>
            <w:r>
              <w:rPr>
                <w:noProof/>
                <w:webHidden/>
              </w:rPr>
              <w:fldChar w:fldCharType="begin"/>
            </w:r>
            <w:r>
              <w:rPr>
                <w:noProof/>
                <w:webHidden/>
              </w:rPr>
              <w:instrText xml:space="preserve"> PAGEREF _Toc216853969 \h </w:instrText>
            </w:r>
            <w:r>
              <w:rPr>
                <w:noProof/>
                <w:webHidden/>
              </w:rPr>
            </w:r>
            <w:r>
              <w:rPr>
                <w:noProof/>
                <w:webHidden/>
              </w:rPr>
              <w:fldChar w:fldCharType="separate"/>
            </w:r>
            <w:r>
              <w:rPr>
                <w:noProof/>
                <w:webHidden/>
              </w:rPr>
              <w:t>14</w:t>
            </w:r>
            <w:r>
              <w:rPr>
                <w:noProof/>
                <w:webHidden/>
              </w:rPr>
              <w:fldChar w:fldCharType="end"/>
            </w:r>
          </w:hyperlink>
        </w:p>
        <w:p w14:paraId="0FF1BA88" w14:textId="0E55B68A" w:rsidR="001A17CD" w:rsidRDefault="001A17CD">
          <w:r>
            <w:rPr>
              <w:b/>
              <w:bCs/>
              <w:noProof/>
            </w:rPr>
            <w:fldChar w:fldCharType="end"/>
          </w:r>
        </w:p>
      </w:sdtContent>
    </w:sdt>
    <w:p w14:paraId="3C6FB008" w14:textId="77777777" w:rsidR="00ED5964" w:rsidRPr="002605CB" w:rsidRDefault="00ED5964" w:rsidP="00ED5964">
      <w:pPr>
        <w:jc w:val="both"/>
        <w:rPr>
          <w:rFonts w:asciiTheme="minorBidi" w:hAnsiTheme="minorBidi"/>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910549" w14:textId="77777777" w:rsidR="002605CB" w:rsidRPr="00590ED1" w:rsidRDefault="002605CB" w:rsidP="35020848">
      <w:pPr>
        <w:jc w:val="both"/>
        <w:rPr>
          <w:rFonts w:asciiTheme="minorBidi" w:hAnsiTheme="minorBidi"/>
          <w:sz w:val="28"/>
          <w:szCs w:val="28"/>
          <w:lang w:val="uk-UA"/>
        </w:rPr>
      </w:pPr>
    </w:p>
    <w:p w14:paraId="66E5282B" w14:textId="77777777" w:rsidR="002605CB" w:rsidRDefault="002605CB" w:rsidP="35020848">
      <w:pPr>
        <w:jc w:val="both"/>
        <w:rPr>
          <w:rFonts w:asciiTheme="minorBidi" w:hAnsiTheme="minorBidi"/>
          <w:sz w:val="28"/>
          <w:szCs w:val="28"/>
        </w:rPr>
      </w:pPr>
    </w:p>
    <w:p w14:paraId="21E1C312" w14:textId="77777777" w:rsidR="002605CB" w:rsidRDefault="002605CB" w:rsidP="35020848">
      <w:pPr>
        <w:jc w:val="both"/>
        <w:rPr>
          <w:rFonts w:asciiTheme="minorBidi" w:hAnsiTheme="minorBidi"/>
          <w:sz w:val="28"/>
          <w:szCs w:val="28"/>
        </w:rPr>
      </w:pPr>
    </w:p>
    <w:p w14:paraId="54840555" w14:textId="77777777" w:rsidR="0086602A" w:rsidRDefault="0086602A" w:rsidP="35020848">
      <w:pPr>
        <w:jc w:val="both"/>
        <w:rPr>
          <w:rFonts w:asciiTheme="minorBidi" w:hAnsiTheme="minorBidi"/>
          <w:sz w:val="28"/>
          <w:szCs w:val="28"/>
        </w:rPr>
      </w:pPr>
    </w:p>
    <w:p w14:paraId="5004F903" w14:textId="77777777" w:rsidR="0086602A" w:rsidRDefault="0086602A" w:rsidP="35020848">
      <w:pPr>
        <w:jc w:val="both"/>
        <w:rPr>
          <w:rFonts w:asciiTheme="minorBidi" w:hAnsiTheme="minorBidi"/>
          <w:sz w:val="28"/>
          <w:szCs w:val="28"/>
        </w:rPr>
      </w:pPr>
    </w:p>
    <w:p w14:paraId="30BE857A" w14:textId="77777777" w:rsidR="0086602A" w:rsidRDefault="0086602A" w:rsidP="35020848">
      <w:pPr>
        <w:jc w:val="both"/>
        <w:rPr>
          <w:rFonts w:asciiTheme="minorBidi" w:hAnsiTheme="minorBidi"/>
          <w:sz w:val="28"/>
          <w:szCs w:val="28"/>
        </w:rPr>
      </w:pPr>
    </w:p>
    <w:p w14:paraId="3B419412" w14:textId="77777777" w:rsidR="0086602A" w:rsidRDefault="0086602A" w:rsidP="35020848">
      <w:pPr>
        <w:jc w:val="both"/>
        <w:rPr>
          <w:rFonts w:asciiTheme="minorBidi" w:hAnsiTheme="minorBidi"/>
          <w:sz w:val="28"/>
          <w:szCs w:val="28"/>
        </w:rPr>
      </w:pPr>
    </w:p>
    <w:p w14:paraId="1973001F" w14:textId="77777777" w:rsidR="0086602A" w:rsidRDefault="0086602A" w:rsidP="35020848">
      <w:pPr>
        <w:jc w:val="both"/>
        <w:rPr>
          <w:rFonts w:asciiTheme="minorBidi" w:hAnsiTheme="minorBidi"/>
          <w:sz w:val="28"/>
          <w:szCs w:val="28"/>
        </w:rPr>
      </w:pPr>
    </w:p>
    <w:p w14:paraId="694C343D" w14:textId="77777777" w:rsidR="0086602A" w:rsidRDefault="0086602A" w:rsidP="35020848">
      <w:pPr>
        <w:jc w:val="both"/>
        <w:rPr>
          <w:rFonts w:asciiTheme="minorBidi" w:hAnsiTheme="minorBidi"/>
          <w:sz w:val="28"/>
          <w:szCs w:val="28"/>
        </w:rPr>
      </w:pPr>
    </w:p>
    <w:p w14:paraId="74EABE25" w14:textId="77777777" w:rsidR="0086602A" w:rsidRDefault="0086602A" w:rsidP="35020848">
      <w:pPr>
        <w:jc w:val="both"/>
        <w:rPr>
          <w:rFonts w:asciiTheme="minorBidi" w:hAnsiTheme="minorBidi"/>
          <w:sz w:val="28"/>
          <w:szCs w:val="28"/>
        </w:rPr>
      </w:pPr>
    </w:p>
    <w:p w14:paraId="0F1BED0D" w14:textId="77777777" w:rsidR="0086602A" w:rsidRDefault="0086602A" w:rsidP="35020848">
      <w:pPr>
        <w:jc w:val="both"/>
        <w:rPr>
          <w:rFonts w:asciiTheme="minorBidi" w:hAnsiTheme="minorBidi"/>
          <w:sz w:val="28"/>
          <w:szCs w:val="28"/>
        </w:rPr>
      </w:pPr>
    </w:p>
    <w:p w14:paraId="6CD677D5" w14:textId="77777777" w:rsidR="0086602A" w:rsidRDefault="0086602A" w:rsidP="35020848">
      <w:pPr>
        <w:jc w:val="both"/>
        <w:rPr>
          <w:rFonts w:asciiTheme="minorBidi" w:hAnsiTheme="minorBidi"/>
          <w:sz w:val="28"/>
          <w:szCs w:val="28"/>
        </w:rPr>
      </w:pPr>
    </w:p>
    <w:p w14:paraId="3467A3FC" w14:textId="77777777" w:rsidR="0086602A" w:rsidRDefault="0086602A" w:rsidP="35020848">
      <w:pPr>
        <w:jc w:val="both"/>
        <w:rPr>
          <w:rFonts w:asciiTheme="minorBidi" w:hAnsiTheme="minorBidi"/>
          <w:sz w:val="28"/>
          <w:szCs w:val="28"/>
        </w:rPr>
      </w:pPr>
    </w:p>
    <w:p w14:paraId="464622D8" w14:textId="77777777" w:rsidR="0086602A" w:rsidRDefault="0086602A" w:rsidP="35020848">
      <w:pPr>
        <w:jc w:val="both"/>
        <w:rPr>
          <w:rFonts w:asciiTheme="minorBidi" w:hAnsiTheme="minorBidi"/>
          <w:sz w:val="28"/>
          <w:szCs w:val="28"/>
        </w:rPr>
      </w:pPr>
    </w:p>
    <w:p w14:paraId="012F0753" w14:textId="77777777" w:rsidR="0086602A" w:rsidRDefault="0086602A" w:rsidP="35020848">
      <w:pPr>
        <w:jc w:val="both"/>
        <w:rPr>
          <w:rFonts w:asciiTheme="minorBidi" w:hAnsiTheme="minorBidi"/>
          <w:sz w:val="28"/>
          <w:szCs w:val="28"/>
        </w:rPr>
      </w:pPr>
    </w:p>
    <w:p w14:paraId="0101F47A" w14:textId="77777777" w:rsidR="002605CB" w:rsidRPr="00794405" w:rsidRDefault="002605CB" w:rsidP="35020848">
      <w:pPr>
        <w:jc w:val="both"/>
        <w:rPr>
          <w:rFonts w:asciiTheme="minorBidi" w:hAnsiTheme="minorBidi"/>
          <w:b/>
          <w:bCs/>
          <w:sz w:val="28"/>
          <w:szCs w:val="28"/>
        </w:rPr>
      </w:pPr>
    </w:p>
    <w:p w14:paraId="542D7FDF" w14:textId="77777777" w:rsidR="002605CB" w:rsidRDefault="002605CB" w:rsidP="35020848">
      <w:pPr>
        <w:jc w:val="both"/>
        <w:rPr>
          <w:rFonts w:asciiTheme="minorBidi" w:hAnsiTheme="minorBidi"/>
          <w:sz w:val="28"/>
          <w:szCs w:val="28"/>
        </w:rPr>
      </w:pPr>
    </w:p>
    <w:p w14:paraId="42A83881" w14:textId="77777777" w:rsidR="0086602A" w:rsidRDefault="0086602A" w:rsidP="35020848">
      <w:pPr>
        <w:jc w:val="both"/>
        <w:rPr>
          <w:rFonts w:asciiTheme="minorBidi" w:hAnsiTheme="minorBidi"/>
          <w:sz w:val="28"/>
          <w:szCs w:val="28"/>
        </w:rPr>
      </w:pPr>
    </w:p>
    <w:p w14:paraId="0EAD9B52" w14:textId="77777777" w:rsidR="0086602A" w:rsidRDefault="0086602A" w:rsidP="35020848">
      <w:pPr>
        <w:jc w:val="both"/>
        <w:rPr>
          <w:rFonts w:asciiTheme="minorBidi" w:hAnsiTheme="minorBidi"/>
          <w:sz w:val="28"/>
          <w:szCs w:val="28"/>
        </w:rPr>
      </w:pPr>
    </w:p>
    <w:p w14:paraId="01148BC2" w14:textId="77777777" w:rsidR="0086602A" w:rsidRDefault="0086602A" w:rsidP="35020848">
      <w:pPr>
        <w:jc w:val="both"/>
        <w:rPr>
          <w:rFonts w:asciiTheme="minorBidi" w:hAnsiTheme="minorBidi"/>
          <w:sz w:val="28"/>
          <w:szCs w:val="28"/>
        </w:rPr>
      </w:pPr>
    </w:p>
    <w:p w14:paraId="0359B47A" w14:textId="77777777" w:rsidR="001A17CD" w:rsidRDefault="001A17CD" w:rsidP="001A17CD">
      <w:pPr>
        <w:pStyle w:val="Heading1"/>
        <w:rPr>
          <w:lang w:val="uk-UA"/>
        </w:rPr>
      </w:pPr>
      <w:bookmarkStart w:id="0" w:name="_Toc216853960"/>
    </w:p>
    <w:p w14:paraId="3F391130" w14:textId="197D9F6C" w:rsidR="005E44CD" w:rsidRPr="005E44CD" w:rsidRDefault="005E44CD" w:rsidP="001A17CD">
      <w:pPr>
        <w:pStyle w:val="Heading1"/>
        <w:rPr>
          <w:rStyle w:val="apple-converted-space"/>
          <w:rFonts w:ascii="Arial" w:hAnsi="Arial" w:cs="Arial"/>
          <w:color w:val="000000"/>
          <w:sz w:val="28"/>
          <w:szCs w:val="28"/>
        </w:rPr>
      </w:pPr>
      <w:r w:rsidRPr="005E44CD">
        <w:t>Introduction</w:t>
      </w:r>
      <w:bookmarkEnd w:id="0"/>
      <w:r w:rsidRPr="005E44CD">
        <w:rPr>
          <w:rStyle w:val="apple-converted-space"/>
          <w:rFonts w:ascii="Arial" w:hAnsi="Arial" w:cs="Arial"/>
          <w:color w:val="4472C4" w:themeColor="accent1"/>
          <w:sz w:val="28"/>
          <w:szCs w:val="28"/>
        </w:rPr>
        <w:t> </w:t>
      </w:r>
    </w:p>
    <w:p w14:paraId="0FF86820" w14:textId="5176376C"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Diabetes is one of the fastest growing chronic health conditions worldwide and has become a major challenge for global healthcare systems. Current global data shows that approximately one in nine adults is living with diabetes, while a significant number of people remain undiagnosed. This greatly increases the risk of serious health complications when blood glucose levels are not regularly monitored and managed (International Diabetes Federation, 2023). Poor diabetes control can lead to long-term health problems such as cardiovascular disease, high blood pressure and reduced quality of life. As a result, there is a growing demand for simple, reliable and accessible health monitoring solutions that support people in managing their condition effectively.</w:t>
      </w:r>
    </w:p>
    <w:p w14:paraId="47BF5EC7" w14:textId="77777777" w:rsidR="005E44CD" w:rsidRDefault="005E44CD" w:rsidP="005E44CD">
      <w:pPr>
        <w:spacing w:before="100" w:beforeAutospacing="1" w:after="100" w:afterAutospacing="1" w:line="360" w:lineRule="auto"/>
        <w:rPr>
          <w:rFonts w:ascii="Arial" w:hAnsi="Arial" w:cs="Arial"/>
          <w:color w:val="000000"/>
          <w:sz w:val="22"/>
          <w:szCs w:val="22"/>
          <w:lang w:val="uk-UA"/>
        </w:rPr>
      </w:pPr>
      <w:r w:rsidRPr="005E44CD">
        <w:rPr>
          <w:rFonts w:ascii="Arial" w:hAnsi="Arial" w:cs="Arial"/>
          <w:color w:val="000000"/>
          <w:sz w:val="22"/>
          <w:szCs w:val="22"/>
        </w:rPr>
        <w:t>In response to this increasing healthcare need, Nemaura Medical, a UK-based medical technology company with operations in London, has decided to launch a new health monitoring device called Safe Life with Diabetes (SLD). Nemaura Medical focuses on developing affordable diagnostic and digital health tools aimed at supporting the prevention and management of chronic diseases, with the mission of improving health and wellbeing by empowering individuals to take control of their own health (Nemaura Medical, no date). The Safe Life with Diabetes device is designed to be low-cost, compact and easy to use, allowing users to measure blood glucose levels using a small needle-based method once or twice a day. In addition, the device monitors heart rate, blood pressure and blood oxygen levels, providing a broader overview of the user’s health condition. Its small size makes it suitable for use at home, in the office or in any other convenient location. As a project manager, I have been assigned to deliver this project within a six-month timeframe, where effective stakeholder engagement will be essential to ensure a successful product launch.</w:t>
      </w:r>
    </w:p>
    <w:p w14:paraId="3388833C" w14:textId="77777777" w:rsidR="001A17CD" w:rsidRPr="005E44CD" w:rsidRDefault="001A17CD" w:rsidP="005E44CD">
      <w:pPr>
        <w:spacing w:before="100" w:beforeAutospacing="1" w:after="100" w:afterAutospacing="1" w:line="360" w:lineRule="auto"/>
        <w:rPr>
          <w:rFonts w:ascii="Arial" w:hAnsi="Arial" w:cs="Arial"/>
          <w:color w:val="000000"/>
          <w:sz w:val="22"/>
          <w:szCs w:val="22"/>
          <w:lang w:val="uk-UA"/>
        </w:rPr>
      </w:pPr>
    </w:p>
    <w:p w14:paraId="6DCBD659" w14:textId="4C58CB94" w:rsidR="00B20A6B" w:rsidRDefault="005E44CD" w:rsidP="001A17CD">
      <w:pPr>
        <w:pStyle w:val="Heading1"/>
        <w:rPr>
          <w:lang w:val="uk-UA"/>
        </w:rPr>
      </w:pPr>
      <w:bookmarkStart w:id="1" w:name="_Toc216853961"/>
      <w:r w:rsidRPr="005E44CD">
        <w:t>SWOT Analysis of Nemaura Medical</w:t>
      </w:r>
      <w:bookmarkEnd w:id="1"/>
    </w:p>
    <w:p w14:paraId="3379973A" w14:textId="77777777" w:rsidR="001A17CD" w:rsidRPr="001A17CD" w:rsidRDefault="001A17CD" w:rsidP="001A17CD">
      <w:pPr>
        <w:rPr>
          <w:lang w:val="uk-UA"/>
        </w:rPr>
      </w:pPr>
    </w:p>
    <w:p w14:paraId="6685F41A"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bookmarkStart w:id="2" w:name="_Toc204548015"/>
      <w:r w:rsidRPr="005E44CD">
        <w:rPr>
          <w:rFonts w:ascii="Arial" w:hAnsi="Arial" w:cs="Arial"/>
          <w:color w:val="000000"/>
          <w:sz w:val="22"/>
          <w:szCs w:val="22"/>
        </w:rPr>
        <w:t xml:space="preserve">Nemaura Medical has a number of strong internal strengths that support the launch of the Safe Life with Diabetes (SLD)device. As a growing and innovative medical technology company, this project provides an opportunity to move the business to a new level of development. The introduction of a new diabetes monitoring device can increase sales volume and strengthen the company’s position in the healthcare market. One of the key </w:t>
      </w:r>
      <w:r w:rsidRPr="005E44CD">
        <w:rPr>
          <w:rFonts w:ascii="Arial" w:hAnsi="Arial" w:cs="Arial"/>
          <w:color w:val="000000"/>
          <w:sz w:val="22"/>
          <w:szCs w:val="22"/>
        </w:rPr>
        <w:lastRenderedPageBreak/>
        <w:t>strengths of Nemaura Medical is its clear focus on real medical needs, particularly diabetes management, which remains a major health issue affecting millions of people worldwide. This strong alignment between the product and an essential health need increases the likelihood of market success.</w:t>
      </w:r>
    </w:p>
    <w:p w14:paraId="612D4745" w14:textId="18752419"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Another important strength is the low cost of the SLD device. The product is designed to be affordable and accessible, making it suitable for a wide range of users. Many families live with diabetes and require regular monitoring tools as part of daily life. A low-cost device reduces financial pressure on households and increases the potential customer base. Because regular glucose monitoring is necessary for effective diabetes management, the device is expected to be highly demanded. The small size and ease of use further support frequent and convenient usage at home, in the office or in other suitable locations</w:t>
      </w:r>
      <w:r>
        <w:rPr>
          <w:rFonts w:ascii="Arial" w:hAnsi="Arial" w:cs="Arial"/>
          <w:color w:val="000000"/>
          <w:sz w:val="22"/>
          <w:szCs w:val="22"/>
        </w:rPr>
        <w:t xml:space="preserve">. </w:t>
      </w:r>
      <w:r w:rsidRPr="005E44CD">
        <w:rPr>
          <w:rFonts w:ascii="Arial" w:hAnsi="Arial" w:cs="Arial"/>
          <w:color w:val="000000"/>
          <w:sz w:val="22"/>
          <w:szCs w:val="22"/>
        </w:rPr>
        <w:t>In addition, the SLD device has the potential to receive support or recommendations through healthcare services such as the NHS. Recommendations from healthcare professionals can significantly increase trust, acceptance and product credibility. This strengthens the company’s reputation and supports wider adoption among patients. The device also helps users take more control of their health, which aligns with current healthcare priorities focused on self-management and prevention. These factors together increase the overall value of the product for both users and healthcare systems.</w:t>
      </w:r>
    </w:p>
    <w:p w14:paraId="21140FFD"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Despite these strengths, Nemaura Medical also faces internal weaknesses. As a smaller and less widely recognised company compared to large global medical device manufacturers, it may experience limited brand awareness among consumers. This could slow early adoption of the product. The company may also have limited financial and marketing resources, which can create challenges during large-scale production and promotion. In addition, the device uses a needle-based method to measure blood glucose, which some users may find uncomfortable, potentially reducing acceptance among certain groups.</w:t>
      </w:r>
    </w:p>
    <w:p w14:paraId="19B6224C"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 xml:space="preserve">There are several external opportunities that further support the project. The global number of people living with diabetes continues to grow, increasing demand for reliable monitoring devices. There is also a rising focus on home-based healthcare and affordable health technologies. Partnerships with healthcare providers, pharmacies and community health organisations can improve distribution and visibility. However, external threats remain. Strong competition from established companies, strict medical device regulations and data protection requirements may increase costs and delay market entry. Economic pressures within healthcare systems may also affect purchasing decisions. Effective project </w:t>
      </w:r>
      <w:r w:rsidRPr="005E44CD">
        <w:rPr>
          <w:rFonts w:ascii="Arial" w:hAnsi="Arial" w:cs="Arial"/>
          <w:color w:val="000000"/>
          <w:sz w:val="22"/>
          <w:szCs w:val="22"/>
        </w:rPr>
        <w:lastRenderedPageBreak/>
        <w:t>management and stakeholder engagement will be essential to manage these challenges successfully.</w:t>
      </w:r>
    </w:p>
    <w:tbl>
      <w:tblPr>
        <w:tblStyle w:val="TableGrid"/>
        <w:tblW w:w="0" w:type="auto"/>
        <w:tblLook w:val="04A0" w:firstRow="1" w:lastRow="0" w:firstColumn="1" w:lastColumn="0" w:noHBand="0" w:noVBand="1"/>
      </w:tblPr>
      <w:tblGrid>
        <w:gridCol w:w="2312"/>
        <w:gridCol w:w="2228"/>
        <w:gridCol w:w="2234"/>
        <w:gridCol w:w="2242"/>
      </w:tblGrid>
      <w:tr w:rsidR="005E44CD" w14:paraId="4DFC0E0A" w14:textId="77777777" w:rsidTr="005E44CD">
        <w:tc>
          <w:tcPr>
            <w:tcW w:w="2312" w:type="dxa"/>
            <w:shd w:val="clear" w:color="auto" w:fill="B4C6E7" w:themeFill="accent1" w:themeFillTint="66"/>
          </w:tcPr>
          <w:p w14:paraId="2A398E5F" w14:textId="6FAADACE" w:rsidR="005E44CD" w:rsidRPr="005E44CD" w:rsidRDefault="005E44CD" w:rsidP="001A17CD">
            <w:r w:rsidRPr="005E44CD">
              <w:rPr>
                <w:rStyle w:val="Strong"/>
                <w:rFonts w:ascii="Arial" w:hAnsi="Arial" w:cs="Arial"/>
                <w:color w:val="000000"/>
              </w:rPr>
              <w:t>Strengths</w:t>
            </w:r>
          </w:p>
        </w:tc>
        <w:tc>
          <w:tcPr>
            <w:tcW w:w="2228" w:type="dxa"/>
            <w:shd w:val="clear" w:color="auto" w:fill="B4C6E7" w:themeFill="accent1" w:themeFillTint="66"/>
          </w:tcPr>
          <w:p w14:paraId="7D179C63" w14:textId="35784C45" w:rsidR="005E44CD" w:rsidRPr="005E44CD" w:rsidRDefault="005E44CD" w:rsidP="001A17CD">
            <w:r w:rsidRPr="005E44CD">
              <w:rPr>
                <w:rStyle w:val="Strong"/>
                <w:rFonts w:ascii="Arial" w:hAnsi="Arial" w:cs="Arial"/>
                <w:color w:val="000000"/>
              </w:rPr>
              <w:t>Weaknesses</w:t>
            </w:r>
          </w:p>
        </w:tc>
        <w:tc>
          <w:tcPr>
            <w:tcW w:w="2234" w:type="dxa"/>
            <w:shd w:val="clear" w:color="auto" w:fill="B4C6E7" w:themeFill="accent1" w:themeFillTint="66"/>
          </w:tcPr>
          <w:p w14:paraId="0DD785EB" w14:textId="3D3F50B5" w:rsidR="005E44CD" w:rsidRPr="005E44CD" w:rsidRDefault="005E44CD" w:rsidP="001A17CD">
            <w:r w:rsidRPr="005E44CD">
              <w:rPr>
                <w:rStyle w:val="Strong"/>
                <w:rFonts w:ascii="Arial" w:hAnsi="Arial" w:cs="Arial"/>
                <w:color w:val="000000"/>
              </w:rPr>
              <w:t>Opportunities</w:t>
            </w:r>
          </w:p>
        </w:tc>
        <w:tc>
          <w:tcPr>
            <w:tcW w:w="2242" w:type="dxa"/>
            <w:shd w:val="clear" w:color="auto" w:fill="B4C6E7" w:themeFill="accent1" w:themeFillTint="66"/>
          </w:tcPr>
          <w:p w14:paraId="203936E7" w14:textId="76E58899" w:rsidR="005E44CD" w:rsidRPr="005E44CD" w:rsidRDefault="005E44CD" w:rsidP="001A17CD">
            <w:r w:rsidRPr="005E44CD">
              <w:rPr>
                <w:rStyle w:val="Strong"/>
                <w:rFonts w:ascii="Arial" w:hAnsi="Arial" w:cs="Arial"/>
                <w:color w:val="000000"/>
              </w:rPr>
              <w:t>Threats</w:t>
            </w:r>
          </w:p>
        </w:tc>
      </w:tr>
      <w:tr w:rsidR="005E44CD" w14:paraId="1A6DA63F" w14:textId="77777777" w:rsidTr="005E44CD">
        <w:tc>
          <w:tcPr>
            <w:tcW w:w="2312" w:type="dxa"/>
          </w:tcPr>
          <w:p w14:paraId="59B37278" w14:textId="1264D895" w:rsidR="005E44CD" w:rsidRPr="005E44CD" w:rsidRDefault="005E44CD" w:rsidP="001A17CD">
            <w:r w:rsidRPr="005E44CD">
              <w:t>Affordable and accessible diabetes monitoring device</w:t>
            </w:r>
          </w:p>
        </w:tc>
        <w:tc>
          <w:tcPr>
            <w:tcW w:w="2228" w:type="dxa"/>
          </w:tcPr>
          <w:p w14:paraId="543B4174" w14:textId="46221815" w:rsidR="005E44CD" w:rsidRPr="005E44CD" w:rsidRDefault="005E44CD" w:rsidP="001A17CD">
            <w:r w:rsidRPr="005E44CD">
              <w:t>Limited brand recognition</w:t>
            </w:r>
          </w:p>
        </w:tc>
        <w:tc>
          <w:tcPr>
            <w:tcW w:w="2234" w:type="dxa"/>
          </w:tcPr>
          <w:p w14:paraId="004AF382" w14:textId="676A76A7" w:rsidR="005E44CD" w:rsidRPr="005E44CD" w:rsidRDefault="005E44CD" w:rsidP="001A17CD">
            <w:r w:rsidRPr="005E44CD">
              <w:t>Growing diabetes population</w:t>
            </w:r>
          </w:p>
        </w:tc>
        <w:tc>
          <w:tcPr>
            <w:tcW w:w="2242" w:type="dxa"/>
          </w:tcPr>
          <w:p w14:paraId="566C7913" w14:textId="35450974" w:rsidR="005E44CD" w:rsidRPr="005E44CD" w:rsidRDefault="005E44CD" w:rsidP="001A17CD">
            <w:r w:rsidRPr="005E44CD">
              <w:t>Strong competition from large manufacturers</w:t>
            </w:r>
          </w:p>
        </w:tc>
      </w:tr>
      <w:tr w:rsidR="005E44CD" w14:paraId="5C1E7E83" w14:textId="77777777" w:rsidTr="005E44CD">
        <w:tc>
          <w:tcPr>
            <w:tcW w:w="2312" w:type="dxa"/>
          </w:tcPr>
          <w:p w14:paraId="7B8F86AA" w14:textId="0D84F056" w:rsidR="005E44CD" w:rsidRPr="005E44CD" w:rsidRDefault="005E44CD" w:rsidP="001A17CD">
            <w:r w:rsidRPr="005E44CD">
              <w:t>High demand due to large number of diabetes patients</w:t>
            </w:r>
          </w:p>
        </w:tc>
        <w:tc>
          <w:tcPr>
            <w:tcW w:w="2228" w:type="dxa"/>
          </w:tcPr>
          <w:p w14:paraId="4C2E2869" w14:textId="72926F4F" w:rsidR="005E44CD" w:rsidRPr="005E44CD" w:rsidRDefault="005E44CD" w:rsidP="001A17CD">
            <w:r w:rsidRPr="005E44CD">
              <w:t>Smaller company size</w:t>
            </w:r>
          </w:p>
        </w:tc>
        <w:tc>
          <w:tcPr>
            <w:tcW w:w="2234" w:type="dxa"/>
          </w:tcPr>
          <w:p w14:paraId="21D11957" w14:textId="5D25F7AC" w:rsidR="005E44CD" w:rsidRPr="005E44CD" w:rsidRDefault="005E44CD" w:rsidP="001A17CD">
            <w:r w:rsidRPr="005E44CD">
              <w:t>Increased focus on home healthcare</w:t>
            </w:r>
          </w:p>
        </w:tc>
        <w:tc>
          <w:tcPr>
            <w:tcW w:w="2242" w:type="dxa"/>
          </w:tcPr>
          <w:p w14:paraId="6DC5E63C" w14:textId="64E26CC6" w:rsidR="005E44CD" w:rsidRPr="005E44CD" w:rsidRDefault="005E44CD" w:rsidP="001A17CD">
            <w:r w:rsidRPr="005E44CD">
              <w:t>Strict regulatory requirements</w:t>
            </w:r>
          </w:p>
        </w:tc>
      </w:tr>
      <w:tr w:rsidR="005E44CD" w14:paraId="5B2D5D37" w14:textId="77777777" w:rsidTr="005E44CD">
        <w:tc>
          <w:tcPr>
            <w:tcW w:w="2312" w:type="dxa"/>
          </w:tcPr>
          <w:p w14:paraId="18E84507" w14:textId="442B2F3F" w:rsidR="005E44CD" w:rsidRPr="005E44CD" w:rsidRDefault="005E44CD" w:rsidP="001A17CD">
            <w:r w:rsidRPr="005E44CD">
              <w:t>Opportunity to increase sales and business growth</w:t>
            </w:r>
          </w:p>
        </w:tc>
        <w:tc>
          <w:tcPr>
            <w:tcW w:w="2228" w:type="dxa"/>
          </w:tcPr>
          <w:p w14:paraId="21ACE46D" w14:textId="1C2B7CA0" w:rsidR="005E44CD" w:rsidRPr="005E44CD" w:rsidRDefault="005E44CD" w:rsidP="001A17CD">
            <w:r w:rsidRPr="005E44CD">
              <w:t>Limited financial and marketing resources</w:t>
            </w:r>
          </w:p>
        </w:tc>
        <w:tc>
          <w:tcPr>
            <w:tcW w:w="2234" w:type="dxa"/>
          </w:tcPr>
          <w:p w14:paraId="00C3FCFF" w14:textId="131AA9D1" w:rsidR="005E44CD" w:rsidRPr="005E44CD" w:rsidRDefault="005E44CD" w:rsidP="001A17CD">
            <w:r w:rsidRPr="005E44CD">
              <w:t>Partnerships with healthcare providers</w:t>
            </w:r>
          </w:p>
        </w:tc>
        <w:tc>
          <w:tcPr>
            <w:tcW w:w="2242" w:type="dxa"/>
          </w:tcPr>
          <w:p w14:paraId="79CD7C7A" w14:textId="3C888D08" w:rsidR="005E44CD" w:rsidRPr="005E44CD" w:rsidRDefault="005E44CD" w:rsidP="001A17CD">
            <w:r w:rsidRPr="005E44CD">
              <w:t>Data protection and compliance risks</w:t>
            </w:r>
          </w:p>
        </w:tc>
      </w:tr>
      <w:tr w:rsidR="005E44CD" w14:paraId="4DF0A5AA" w14:textId="77777777" w:rsidTr="005E44CD">
        <w:tc>
          <w:tcPr>
            <w:tcW w:w="2312" w:type="dxa"/>
          </w:tcPr>
          <w:p w14:paraId="765DE6D0" w14:textId="2A2D74A9" w:rsidR="005E44CD" w:rsidRPr="005E44CD" w:rsidRDefault="005E44CD" w:rsidP="001A17CD">
            <w:r w:rsidRPr="005E44CD">
              <w:t>Potential NHS recommendations increase trust</w:t>
            </w:r>
          </w:p>
        </w:tc>
        <w:tc>
          <w:tcPr>
            <w:tcW w:w="2228" w:type="dxa"/>
          </w:tcPr>
          <w:p w14:paraId="0B6C9F9E" w14:textId="6637D946" w:rsidR="005E44CD" w:rsidRPr="005E44CD" w:rsidRDefault="005E44CD" w:rsidP="001A17CD">
            <w:r w:rsidRPr="005E44CD">
              <w:t>Needle-based testing may reduce acceptance</w:t>
            </w:r>
          </w:p>
        </w:tc>
        <w:tc>
          <w:tcPr>
            <w:tcW w:w="2234" w:type="dxa"/>
          </w:tcPr>
          <w:p w14:paraId="61343302" w14:textId="05762EF8" w:rsidR="005E44CD" w:rsidRPr="005E44CD" w:rsidRDefault="005E44CD" w:rsidP="001A17CD">
            <w:r w:rsidRPr="005E44CD">
              <w:t>High demand for affordable medical devices</w:t>
            </w:r>
          </w:p>
        </w:tc>
        <w:tc>
          <w:tcPr>
            <w:tcW w:w="2242" w:type="dxa"/>
          </w:tcPr>
          <w:p w14:paraId="2A95BFED" w14:textId="5EC9D21F" w:rsidR="005E44CD" w:rsidRPr="005E44CD" w:rsidRDefault="005E44CD" w:rsidP="001A17CD">
            <w:r w:rsidRPr="005E44CD">
              <w:t>Economic pressure in healthcare markets</w:t>
            </w:r>
          </w:p>
        </w:tc>
      </w:tr>
    </w:tbl>
    <w:p w14:paraId="17E7E9EE" w14:textId="77777777" w:rsidR="0077697E" w:rsidRDefault="0077697E" w:rsidP="00BD2D2F">
      <w:pPr>
        <w:pStyle w:val="Heading1"/>
        <w:rPr>
          <w:rFonts w:ascii="Arial" w:hAnsi="Arial" w:cs="Arial"/>
        </w:rPr>
      </w:pPr>
    </w:p>
    <w:bookmarkEnd w:id="2"/>
    <w:p w14:paraId="2E3C0D49" w14:textId="0C9946AD" w:rsidR="00AC077E" w:rsidRPr="005E44CD" w:rsidRDefault="005E44CD" w:rsidP="005E44CD">
      <w:pPr>
        <w:pStyle w:val="NormalWeb"/>
        <w:spacing w:line="360" w:lineRule="auto"/>
        <w:rPr>
          <w:rFonts w:ascii="Arial" w:hAnsi="Arial" w:cs="Arial"/>
          <w:color w:val="000000"/>
          <w:sz w:val="22"/>
          <w:szCs w:val="22"/>
          <w:lang w:val="en-US"/>
        </w:rPr>
      </w:pPr>
      <w:r w:rsidRPr="005E44CD">
        <w:rPr>
          <w:rFonts w:ascii="Arial" w:hAnsi="Arial" w:cs="Arial"/>
          <w:color w:val="000000"/>
          <w:sz w:val="22"/>
          <w:szCs w:val="22"/>
        </w:rPr>
        <w:t>Overall, the SWOT analysis helps Nemaura Medical to identify key strengths and risks while highlighting future business opportunities and supporting informed strategic decision-making (Dyson, 2004).</w:t>
      </w:r>
    </w:p>
    <w:p w14:paraId="128E81BC" w14:textId="286CC67D" w:rsidR="00B20A6B" w:rsidRDefault="00B20A6B" w:rsidP="00AC077E">
      <w:pPr>
        <w:pStyle w:val="NormalWeb"/>
        <w:rPr>
          <w:rFonts w:ascii="Arial" w:hAnsi="Arial" w:cs="Arial"/>
          <w:color w:val="000000"/>
          <w:sz w:val="22"/>
          <w:szCs w:val="22"/>
          <w:lang w:val="uk-UA"/>
        </w:rPr>
      </w:pPr>
    </w:p>
    <w:p w14:paraId="2D8652CF" w14:textId="6CE2D33D" w:rsidR="0082731E" w:rsidRDefault="005E44CD" w:rsidP="001A17CD">
      <w:pPr>
        <w:pStyle w:val="Heading1"/>
      </w:pPr>
      <w:bookmarkStart w:id="3" w:name="_Toc216853962"/>
      <w:r w:rsidRPr="005E44CD">
        <w:t>Identification and Classification of Project Stakeholders</w:t>
      </w:r>
      <w:bookmarkEnd w:id="3"/>
    </w:p>
    <w:p w14:paraId="7FFDEA38" w14:textId="77777777" w:rsidR="005E44CD" w:rsidRDefault="005E44CD" w:rsidP="0082731E">
      <w:pPr>
        <w:rPr>
          <w:rFonts w:ascii="Arial" w:hAnsi="Arial" w:cs="Arial"/>
          <w:color w:val="4472C4" w:themeColor="accent1"/>
          <w:sz w:val="28"/>
          <w:szCs w:val="28"/>
        </w:rPr>
      </w:pPr>
    </w:p>
    <w:p w14:paraId="79AA08F4"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The successful development and launch of the Safe Life with Diabetes (SLD) device depends on the effective involvement of a wide range of stakeholders. In healthcare-related projects, stakeholders include individuals and organisations that can influence the project or are affected by its outcomes. Identifying both internal and external stakeholders at an early stage is essential to ensure clear communication, effective decision-making and alignment with project objectives.</w:t>
      </w:r>
    </w:p>
    <w:p w14:paraId="0B26685D"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 xml:space="preserve">Internal stakeholders are those within Nemaura Medical who are directly involved in the delivery of the project. Senior management and company executives are key internal stakeholders, as they provide strategic direction, approve budgets and support major decisions related to the project. The project sponsor also plays an important role by providing financial support and authorising key milestones. The project manager is a central internal stakeholder responsible for coordinating activities, managing timelines and ensuring effective communication across all stakeholder groups. In addition, the product development team is critical to the project, as they design, test and refine the SLD device to meet medical, safety and quality standards. The marketing department is responsible for promoting the </w:t>
      </w:r>
      <w:r w:rsidRPr="005E44CD">
        <w:rPr>
          <w:rFonts w:ascii="Arial" w:hAnsi="Arial" w:cs="Arial"/>
          <w:color w:val="000000"/>
          <w:sz w:val="22"/>
          <w:szCs w:val="22"/>
        </w:rPr>
        <w:lastRenderedPageBreak/>
        <w:t>product, creating awareness and communicating its value to potential users, while the sales department focuses on distribution and achieving sales targets. Other internal stakeholders may include quality assurance, regulatory compliance and customer support teams.</w:t>
      </w:r>
    </w:p>
    <w:p w14:paraId="5B7E64AA"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External stakeholders include individuals and organisations outside the company who have an interest in the project or its outcomes. Patients living with diabetes are primary external stakeholders, as they are the end users of the device. Healthcare professionals, such as doctors, nurses and paramedics, are also important stakeholders because their opinions and recommendations can influence patient trust and product adoption. Relatives of patients may also be affected, as they often support daily health management. Healthcare providers and organisations, including clinics and community health centres, represent another important group. Regulatory authorities and government bodies have a high level of influence, as their approval is required to ensure compliance with medical device and data protection regulations. Suppliers and technology partners support the production and functionality of the device, while researchers may contribute to evidence-based improvements. Finally, the media and general public represent external stakeholders with lower direct influence but potential reputational impact.</w:t>
      </w:r>
    </w:p>
    <w:p w14:paraId="6FD2A539" w14:textId="365B05F1" w:rsidR="005E44CD" w:rsidRDefault="005E44CD" w:rsidP="005E44CD">
      <w:pPr>
        <w:spacing w:line="360" w:lineRule="auto"/>
        <w:rPr>
          <w:rFonts w:ascii="Arial" w:hAnsi="Arial" w:cs="Arial"/>
          <w:color w:val="000000"/>
          <w:sz w:val="22"/>
          <w:szCs w:val="22"/>
        </w:rPr>
      </w:pPr>
      <w:r w:rsidRPr="005E44CD">
        <w:rPr>
          <w:rFonts w:ascii="Arial" w:hAnsi="Arial" w:cs="Arial"/>
          <w:color w:val="000000"/>
          <w:sz w:val="22"/>
          <w:szCs w:val="22"/>
        </w:rPr>
        <w:t>To prioritise stakeholder engagement, stakeholders for the SLD project were identified and assessed using Mendelow’s Power–Interest Matrix. This approach enables the classification of stakeholders based on their level of power and interest and supports more focused and effective engagement planning (Mendelow, 1991).</w:t>
      </w:r>
    </w:p>
    <w:p w14:paraId="14FDAE26" w14:textId="77777777" w:rsidR="005E44CD" w:rsidRDefault="005E44CD" w:rsidP="005E44CD">
      <w:pPr>
        <w:spacing w:line="360" w:lineRule="auto"/>
        <w:rPr>
          <w:rFonts w:ascii="Arial" w:hAnsi="Arial" w:cs="Arial"/>
          <w:color w:val="000000"/>
          <w:sz w:val="22"/>
          <w:szCs w:val="22"/>
        </w:rPr>
      </w:pPr>
    </w:p>
    <w:p w14:paraId="41DB112A" w14:textId="77777777" w:rsidR="005E44CD" w:rsidRDefault="005E44CD" w:rsidP="005E44CD">
      <w:pPr>
        <w:spacing w:line="360" w:lineRule="auto"/>
        <w:rPr>
          <w:rFonts w:ascii="Arial" w:hAnsi="Arial" w:cs="Arial"/>
          <w:color w:val="000000"/>
          <w:sz w:val="22"/>
          <w:szCs w:val="22"/>
        </w:rPr>
      </w:pPr>
    </w:p>
    <w:p w14:paraId="69832A12" w14:textId="77777777" w:rsidR="005E44CD" w:rsidRDefault="005E44CD" w:rsidP="005E44CD">
      <w:pPr>
        <w:spacing w:line="360" w:lineRule="auto"/>
        <w:rPr>
          <w:rFonts w:ascii="Arial" w:hAnsi="Arial" w:cs="Arial"/>
          <w:color w:val="000000"/>
          <w:sz w:val="22"/>
          <w:szCs w:val="22"/>
        </w:rPr>
      </w:pPr>
    </w:p>
    <w:p w14:paraId="4347C83F" w14:textId="77777777" w:rsidR="005E44CD" w:rsidRDefault="005E44CD" w:rsidP="005E44CD">
      <w:pPr>
        <w:spacing w:line="360" w:lineRule="auto"/>
        <w:rPr>
          <w:rFonts w:ascii="Arial" w:hAnsi="Arial" w:cs="Arial"/>
          <w:color w:val="000000"/>
          <w:sz w:val="22"/>
          <w:szCs w:val="22"/>
        </w:rPr>
      </w:pPr>
    </w:p>
    <w:p w14:paraId="4A0E0914" w14:textId="77777777" w:rsidR="005E44CD" w:rsidRDefault="005E44CD" w:rsidP="005E44CD">
      <w:pPr>
        <w:spacing w:line="360" w:lineRule="auto"/>
        <w:rPr>
          <w:rFonts w:ascii="Arial" w:hAnsi="Arial" w:cs="Arial"/>
          <w:color w:val="000000"/>
          <w:sz w:val="22"/>
          <w:szCs w:val="22"/>
        </w:rPr>
      </w:pPr>
    </w:p>
    <w:p w14:paraId="4E47D2A0" w14:textId="77777777" w:rsidR="005E44CD" w:rsidRDefault="005E44CD" w:rsidP="005E44CD">
      <w:pPr>
        <w:spacing w:line="360" w:lineRule="auto"/>
        <w:rPr>
          <w:rFonts w:ascii="Arial" w:hAnsi="Arial" w:cs="Arial"/>
          <w:color w:val="000000"/>
          <w:sz w:val="22"/>
          <w:szCs w:val="22"/>
        </w:rPr>
      </w:pPr>
    </w:p>
    <w:p w14:paraId="1C8B594A" w14:textId="77777777" w:rsidR="005E44CD" w:rsidRDefault="005E44CD" w:rsidP="005E44CD">
      <w:pPr>
        <w:spacing w:line="360" w:lineRule="auto"/>
        <w:rPr>
          <w:rFonts w:ascii="Arial" w:hAnsi="Arial" w:cs="Arial"/>
          <w:color w:val="000000"/>
          <w:sz w:val="22"/>
          <w:szCs w:val="22"/>
        </w:rPr>
      </w:pPr>
    </w:p>
    <w:p w14:paraId="2CC1B39F" w14:textId="77777777" w:rsidR="005E44CD" w:rsidRDefault="005E44CD" w:rsidP="005E44CD">
      <w:pPr>
        <w:spacing w:line="360" w:lineRule="auto"/>
        <w:rPr>
          <w:rFonts w:ascii="Arial" w:hAnsi="Arial" w:cs="Arial"/>
          <w:color w:val="000000"/>
          <w:sz w:val="22"/>
          <w:szCs w:val="22"/>
        </w:rPr>
      </w:pPr>
    </w:p>
    <w:p w14:paraId="174818D3" w14:textId="77777777" w:rsidR="005E44CD" w:rsidRDefault="005E44CD" w:rsidP="005E44CD">
      <w:pPr>
        <w:spacing w:line="360" w:lineRule="auto"/>
        <w:rPr>
          <w:rFonts w:ascii="Arial" w:hAnsi="Arial" w:cs="Arial"/>
          <w:color w:val="000000"/>
          <w:sz w:val="22"/>
          <w:szCs w:val="22"/>
        </w:rPr>
      </w:pPr>
    </w:p>
    <w:p w14:paraId="5E104C36" w14:textId="77777777" w:rsidR="005E44CD" w:rsidRDefault="005E44CD" w:rsidP="005E44CD">
      <w:pPr>
        <w:spacing w:line="360" w:lineRule="auto"/>
        <w:rPr>
          <w:rFonts w:ascii="Arial" w:hAnsi="Arial" w:cs="Arial"/>
          <w:color w:val="000000"/>
          <w:sz w:val="22"/>
          <w:szCs w:val="22"/>
          <w:lang w:val="uk-UA"/>
        </w:rPr>
      </w:pPr>
    </w:p>
    <w:p w14:paraId="7B605999" w14:textId="77777777" w:rsidR="001A17CD" w:rsidRDefault="001A17CD" w:rsidP="005E44CD">
      <w:pPr>
        <w:spacing w:line="360" w:lineRule="auto"/>
        <w:rPr>
          <w:rFonts w:ascii="Arial" w:hAnsi="Arial" w:cs="Arial"/>
          <w:color w:val="000000"/>
          <w:sz w:val="22"/>
          <w:szCs w:val="22"/>
          <w:lang w:val="uk-UA"/>
        </w:rPr>
      </w:pPr>
    </w:p>
    <w:p w14:paraId="34DD7DE4" w14:textId="77777777" w:rsidR="001A17CD" w:rsidRDefault="001A17CD" w:rsidP="005E44CD">
      <w:pPr>
        <w:spacing w:line="360" w:lineRule="auto"/>
        <w:rPr>
          <w:rFonts w:ascii="Arial" w:hAnsi="Arial" w:cs="Arial"/>
          <w:color w:val="000000"/>
          <w:sz w:val="22"/>
          <w:szCs w:val="22"/>
          <w:lang w:val="uk-UA"/>
        </w:rPr>
      </w:pPr>
    </w:p>
    <w:p w14:paraId="3C4B959A" w14:textId="77777777" w:rsidR="001A17CD" w:rsidRPr="001A17CD" w:rsidRDefault="001A17CD" w:rsidP="005E44CD">
      <w:pPr>
        <w:spacing w:line="360" w:lineRule="auto"/>
        <w:rPr>
          <w:rFonts w:ascii="Arial" w:hAnsi="Arial" w:cs="Arial"/>
          <w:color w:val="000000"/>
          <w:sz w:val="22"/>
          <w:szCs w:val="22"/>
          <w:lang w:val="uk-UA"/>
        </w:rPr>
      </w:pPr>
    </w:p>
    <w:p w14:paraId="242B35E5" w14:textId="77777777" w:rsidR="005E44CD" w:rsidRDefault="005E44CD" w:rsidP="005E44CD">
      <w:pPr>
        <w:spacing w:line="360" w:lineRule="auto"/>
        <w:rPr>
          <w:rFonts w:ascii="Arial" w:hAnsi="Arial" w:cs="Arial"/>
          <w:color w:val="000000"/>
          <w:sz w:val="22"/>
          <w:szCs w:val="22"/>
        </w:rPr>
      </w:pPr>
    </w:p>
    <w:p w14:paraId="0CBC66F6" w14:textId="77777777" w:rsidR="005E44CD" w:rsidRDefault="005E44CD" w:rsidP="005E44CD">
      <w:pPr>
        <w:spacing w:line="360" w:lineRule="auto"/>
        <w:rPr>
          <w:rFonts w:ascii="Arial" w:hAnsi="Arial" w:cs="Arial"/>
          <w:color w:val="000000"/>
          <w:sz w:val="22"/>
          <w:szCs w:val="22"/>
        </w:rPr>
      </w:pPr>
    </w:p>
    <w:tbl>
      <w:tblPr>
        <w:tblStyle w:val="TableGrid"/>
        <w:tblW w:w="0" w:type="auto"/>
        <w:tblLook w:val="04A0" w:firstRow="1" w:lastRow="0" w:firstColumn="1" w:lastColumn="0" w:noHBand="0" w:noVBand="1"/>
      </w:tblPr>
      <w:tblGrid>
        <w:gridCol w:w="1271"/>
        <w:gridCol w:w="3686"/>
        <w:gridCol w:w="4059"/>
      </w:tblGrid>
      <w:tr w:rsidR="005E44CD" w14:paraId="4737F80C" w14:textId="77777777" w:rsidTr="005E44CD">
        <w:trPr>
          <w:trHeight w:val="841"/>
        </w:trPr>
        <w:tc>
          <w:tcPr>
            <w:tcW w:w="1271" w:type="dxa"/>
            <w:shd w:val="clear" w:color="auto" w:fill="B4C6E7" w:themeFill="accent1" w:themeFillTint="66"/>
          </w:tcPr>
          <w:p w14:paraId="5979FE00" w14:textId="77777777" w:rsidR="005E44CD" w:rsidRDefault="005E44CD" w:rsidP="005E44CD">
            <w:pPr>
              <w:rPr>
                <w:rStyle w:val="Strong"/>
                <w:rFonts w:ascii="Arial" w:hAnsi="Arial" w:cs="Arial"/>
                <w:b w:val="0"/>
                <w:bCs w:val="0"/>
                <w:color w:val="000000" w:themeColor="text1"/>
              </w:rPr>
            </w:pPr>
            <w:r w:rsidRPr="005E44CD">
              <w:rPr>
                <w:rStyle w:val="Strong"/>
                <w:rFonts w:ascii="Arial" w:hAnsi="Arial" w:cs="Arial"/>
                <w:b w:val="0"/>
                <w:bCs w:val="0"/>
                <w:color w:val="000000" w:themeColor="text1"/>
              </w:rPr>
              <w:lastRenderedPageBreak/>
              <w:t xml:space="preserve">Power / </w:t>
            </w:r>
          </w:p>
          <w:p w14:paraId="076297A2" w14:textId="786F1B5F" w:rsidR="005E44CD" w:rsidRPr="005E44CD" w:rsidRDefault="005E44CD" w:rsidP="005E44CD">
            <w:pPr>
              <w:rPr>
                <w:rFonts w:ascii="Arial" w:hAnsi="Arial" w:cs="Arial"/>
                <w:b/>
                <w:bCs/>
                <w:color w:val="000000" w:themeColor="text1"/>
              </w:rPr>
            </w:pPr>
            <w:r w:rsidRPr="005E44CD">
              <w:rPr>
                <w:rStyle w:val="Strong"/>
                <w:rFonts w:ascii="Arial" w:hAnsi="Arial" w:cs="Arial"/>
                <w:b w:val="0"/>
                <w:bCs w:val="0"/>
                <w:color w:val="000000" w:themeColor="text1"/>
              </w:rPr>
              <w:t>Interest</w:t>
            </w:r>
          </w:p>
          <w:p w14:paraId="50BA09D2" w14:textId="77777777" w:rsidR="005E44CD" w:rsidRPr="005E44CD" w:rsidRDefault="005E44CD" w:rsidP="005E44CD">
            <w:pPr>
              <w:spacing w:line="360" w:lineRule="auto"/>
              <w:rPr>
                <w:rFonts w:ascii="Arial" w:hAnsi="Arial" w:cs="Arial"/>
                <w:color w:val="000000" w:themeColor="text1"/>
              </w:rPr>
            </w:pPr>
          </w:p>
        </w:tc>
        <w:tc>
          <w:tcPr>
            <w:tcW w:w="3686" w:type="dxa"/>
            <w:shd w:val="clear" w:color="auto" w:fill="B4C6E7" w:themeFill="accent1" w:themeFillTint="66"/>
          </w:tcPr>
          <w:p w14:paraId="0C178F6A" w14:textId="58E04AD8" w:rsidR="005E44CD" w:rsidRPr="005E44CD" w:rsidRDefault="005E44CD" w:rsidP="005E44CD">
            <w:pPr>
              <w:spacing w:line="360" w:lineRule="auto"/>
              <w:rPr>
                <w:rFonts w:ascii="Arial" w:hAnsi="Arial" w:cs="Arial"/>
                <w:color w:val="000000" w:themeColor="text1"/>
              </w:rPr>
            </w:pPr>
            <w:r w:rsidRPr="005E44CD">
              <w:rPr>
                <w:rFonts w:ascii="Arial" w:hAnsi="Arial" w:cs="Arial"/>
                <w:color w:val="000000" w:themeColor="text1"/>
              </w:rPr>
              <w:t xml:space="preserve">              </w:t>
            </w:r>
            <w:r w:rsidRPr="005E44CD">
              <w:rPr>
                <w:rFonts w:ascii="Arial" w:hAnsi="Arial" w:cs="Arial"/>
                <w:color w:val="000000" w:themeColor="text1"/>
              </w:rPr>
              <w:t>Low Interest</w:t>
            </w:r>
          </w:p>
        </w:tc>
        <w:tc>
          <w:tcPr>
            <w:tcW w:w="4059" w:type="dxa"/>
            <w:shd w:val="clear" w:color="auto" w:fill="B4C6E7" w:themeFill="accent1" w:themeFillTint="66"/>
          </w:tcPr>
          <w:p w14:paraId="7EE58BFA" w14:textId="75840135" w:rsidR="005E44CD" w:rsidRPr="005E44CD" w:rsidRDefault="005E44CD" w:rsidP="005E44CD">
            <w:pPr>
              <w:spacing w:line="360" w:lineRule="auto"/>
              <w:rPr>
                <w:rFonts w:ascii="Arial" w:hAnsi="Arial" w:cs="Arial"/>
                <w:color w:val="000000" w:themeColor="text1"/>
              </w:rPr>
            </w:pPr>
            <w:r w:rsidRPr="005E44CD">
              <w:rPr>
                <w:rFonts w:ascii="Arial" w:hAnsi="Arial" w:cs="Arial"/>
                <w:color w:val="000000" w:themeColor="text1"/>
              </w:rPr>
              <w:t xml:space="preserve">           </w:t>
            </w:r>
            <w:r w:rsidRPr="005E44CD">
              <w:rPr>
                <w:rFonts w:ascii="Arial" w:hAnsi="Arial" w:cs="Arial"/>
                <w:color w:val="000000" w:themeColor="text1"/>
              </w:rPr>
              <w:t>High Interest</w:t>
            </w:r>
          </w:p>
        </w:tc>
      </w:tr>
      <w:tr w:rsidR="005E44CD" w14:paraId="4FB74A8F" w14:textId="77777777" w:rsidTr="005E44CD">
        <w:tc>
          <w:tcPr>
            <w:tcW w:w="1271" w:type="dxa"/>
            <w:shd w:val="clear" w:color="auto" w:fill="B4C6E7" w:themeFill="accent1" w:themeFillTint="66"/>
          </w:tcPr>
          <w:p w14:paraId="4933B25C" w14:textId="53D42C5C" w:rsidR="005E44CD" w:rsidRPr="005E44CD" w:rsidRDefault="005E44CD" w:rsidP="005E44CD">
            <w:pPr>
              <w:spacing w:line="360" w:lineRule="auto"/>
              <w:rPr>
                <w:rFonts w:ascii="Arial" w:hAnsi="Arial" w:cs="Arial"/>
                <w:color w:val="000000" w:themeColor="text1"/>
              </w:rPr>
            </w:pPr>
            <w:r w:rsidRPr="005E44CD">
              <w:rPr>
                <w:rFonts w:ascii="Arial" w:hAnsi="Arial" w:cs="Arial"/>
                <w:color w:val="000000" w:themeColor="text1"/>
              </w:rPr>
              <w:t>High Power</w:t>
            </w:r>
          </w:p>
        </w:tc>
        <w:tc>
          <w:tcPr>
            <w:tcW w:w="3686" w:type="dxa"/>
          </w:tcPr>
          <w:p w14:paraId="3A0943FF" w14:textId="77777777"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Government authorities</w:t>
            </w:r>
          </w:p>
          <w:p w14:paraId="5F4E50A2" w14:textId="0A9DC81D"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Regulatory authorities (MHRA, data protection bodies)</w:t>
            </w:r>
          </w:p>
        </w:tc>
        <w:tc>
          <w:tcPr>
            <w:tcW w:w="4059" w:type="dxa"/>
          </w:tcPr>
          <w:p w14:paraId="4634CCA9" w14:textId="77777777"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CEO and senior management</w:t>
            </w:r>
          </w:p>
          <w:p w14:paraId="17911F44" w14:textId="77777777"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Investors</w:t>
            </w:r>
          </w:p>
          <w:p w14:paraId="106AB47F" w14:textId="77777777"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Business partners</w:t>
            </w:r>
          </w:p>
          <w:p w14:paraId="02162C41" w14:textId="77777777"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Project sponsor</w:t>
            </w:r>
          </w:p>
          <w:p w14:paraId="2A21BB1E" w14:textId="77777777" w:rsid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Company owners</w:t>
            </w:r>
          </w:p>
          <w:p w14:paraId="5A782F31" w14:textId="35D46DC2" w:rsidR="005E44CD" w:rsidRPr="005E44CD" w:rsidRDefault="005E44CD" w:rsidP="005E44CD">
            <w:pPr>
              <w:pStyle w:val="ListParagraph"/>
              <w:numPr>
                <w:ilvl w:val="0"/>
                <w:numId w:val="31"/>
              </w:numPr>
              <w:spacing w:line="360" w:lineRule="auto"/>
              <w:rPr>
                <w:rFonts w:ascii="Arial" w:hAnsi="Arial" w:cs="Arial"/>
                <w:color w:val="000000"/>
                <w:sz w:val="22"/>
                <w:szCs w:val="22"/>
              </w:rPr>
            </w:pPr>
            <w:r w:rsidRPr="005E44CD">
              <w:rPr>
                <w:rFonts w:ascii="Arial" w:hAnsi="Arial" w:cs="Arial"/>
                <w:color w:val="000000"/>
                <w:sz w:val="22"/>
                <w:szCs w:val="22"/>
              </w:rPr>
              <w:t>Doctors</w:t>
            </w:r>
            <w:r>
              <w:rPr>
                <w:rFonts w:ascii="Arial" w:hAnsi="Arial" w:cs="Arial"/>
                <w:color w:val="000000"/>
                <w:sz w:val="22"/>
                <w:szCs w:val="22"/>
              </w:rPr>
              <w:t>, consulting</w:t>
            </w:r>
          </w:p>
        </w:tc>
      </w:tr>
      <w:tr w:rsidR="005E44CD" w14:paraId="43B3CABD" w14:textId="77777777" w:rsidTr="005E44CD">
        <w:tc>
          <w:tcPr>
            <w:tcW w:w="1271" w:type="dxa"/>
            <w:shd w:val="clear" w:color="auto" w:fill="B4C6E7" w:themeFill="accent1" w:themeFillTint="66"/>
          </w:tcPr>
          <w:p w14:paraId="45B42F08" w14:textId="1F6C4FA1" w:rsidR="005E44CD" w:rsidRPr="005E44CD" w:rsidRDefault="005E44CD" w:rsidP="005E44CD">
            <w:pPr>
              <w:spacing w:line="360" w:lineRule="auto"/>
              <w:rPr>
                <w:rFonts w:ascii="Arial" w:hAnsi="Arial" w:cs="Arial"/>
                <w:color w:val="000000" w:themeColor="text1"/>
              </w:rPr>
            </w:pPr>
            <w:r w:rsidRPr="005E44CD">
              <w:rPr>
                <w:rFonts w:ascii="Arial" w:hAnsi="Arial" w:cs="Arial"/>
                <w:color w:val="000000" w:themeColor="text1"/>
              </w:rPr>
              <w:t>Low Power</w:t>
            </w:r>
          </w:p>
        </w:tc>
        <w:tc>
          <w:tcPr>
            <w:tcW w:w="3686" w:type="dxa"/>
          </w:tcPr>
          <w:p w14:paraId="07216209" w14:textId="77777777" w:rsidR="005E44CD" w:rsidRPr="005E44CD" w:rsidRDefault="005E44CD" w:rsidP="005E44CD">
            <w:pPr>
              <w:pStyle w:val="ListParagraph"/>
              <w:numPr>
                <w:ilvl w:val="0"/>
                <w:numId w:val="32"/>
              </w:numPr>
              <w:spacing w:line="360" w:lineRule="auto"/>
              <w:rPr>
                <w:rFonts w:ascii="Arial" w:hAnsi="Arial" w:cs="Arial"/>
                <w:color w:val="000000"/>
                <w:sz w:val="22"/>
                <w:szCs w:val="22"/>
              </w:rPr>
            </w:pPr>
            <w:r w:rsidRPr="005E44CD">
              <w:rPr>
                <w:rFonts w:ascii="Arial" w:hAnsi="Arial" w:cs="Arial"/>
                <w:color w:val="000000"/>
                <w:sz w:val="22"/>
                <w:szCs w:val="22"/>
              </w:rPr>
              <w:t>General public</w:t>
            </w:r>
          </w:p>
          <w:p w14:paraId="3047AEE7" w14:textId="77777777" w:rsidR="005E44CD" w:rsidRPr="005E44CD" w:rsidRDefault="005E44CD" w:rsidP="005E44CD">
            <w:pPr>
              <w:pStyle w:val="ListParagraph"/>
              <w:numPr>
                <w:ilvl w:val="0"/>
                <w:numId w:val="32"/>
              </w:numPr>
              <w:spacing w:line="360" w:lineRule="auto"/>
              <w:rPr>
                <w:rFonts w:ascii="Arial" w:hAnsi="Arial" w:cs="Arial"/>
                <w:color w:val="000000"/>
                <w:sz w:val="22"/>
                <w:szCs w:val="22"/>
              </w:rPr>
            </w:pPr>
            <w:r w:rsidRPr="005E44CD">
              <w:rPr>
                <w:rFonts w:ascii="Arial" w:hAnsi="Arial" w:cs="Arial"/>
                <w:color w:val="000000"/>
                <w:sz w:val="22"/>
                <w:szCs w:val="22"/>
              </w:rPr>
              <w:t>Media</w:t>
            </w:r>
          </w:p>
          <w:p w14:paraId="2C7D3301" w14:textId="4D824BF5" w:rsidR="005E44CD" w:rsidRPr="005E44CD" w:rsidRDefault="005E44CD" w:rsidP="005E44CD">
            <w:pPr>
              <w:pStyle w:val="ListParagraph"/>
              <w:numPr>
                <w:ilvl w:val="0"/>
                <w:numId w:val="32"/>
              </w:numPr>
              <w:spacing w:line="360" w:lineRule="auto"/>
              <w:rPr>
                <w:rFonts w:ascii="Arial" w:hAnsi="Arial" w:cs="Arial"/>
                <w:color w:val="000000"/>
                <w:sz w:val="22"/>
                <w:szCs w:val="22"/>
              </w:rPr>
            </w:pPr>
            <w:r w:rsidRPr="005E44CD">
              <w:rPr>
                <w:rFonts w:ascii="Arial" w:hAnsi="Arial" w:cs="Arial"/>
                <w:sz w:val="22"/>
                <w:szCs w:val="22"/>
              </w:rPr>
              <w:t>Competitor companies (other medical device manufacturers)</w:t>
            </w:r>
          </w:p>
        </w:tc>
        <w:tc>
          <w:tcPr>
            <w:tcW w:w="4059" w:type="dxa"/>
          </w:tcPr>
          <w:p w14:paraId="7C40E8CA" w14:textId="77777777" w:rsidR="005E44CD" w:rsidRDefault="005E44CD" w:rsidP="005E44CD">
            <w:pPr>
              <w:pStyle w:val="ListParagraph"/>
              <w:numPr>
                <w:ilvl w:val="0"/>
                <w:numId w:val="32"/>
              </w:numPr>
              <w:spacing w:line="360" w:lineRule="auto"/>
              <w:rPr>
                <w:rFonts w:ascii="Arial" w:hAnsi="Arial" w:cs="Arial"/>
                <w:color w:val="000000"/>
                <w:sz w:val="22"/>
                <w:szCs w:val="22"/>
              </w:rPr>
            </w:pPr>
            <w:r w:rsidRPr="005E44CD">
              <w:rPr>
                <w:rFonts w:ascii="Arial" w:hAnsi="Arial" w:cs="Arial"/>
                <w:color w:val="000000"/>
                <w:sz w:val="22"/>
                <w:szCs w:val="22"/>
              </w:rPr>
              <w:t>Product development team</w:t>
            </w:r>
          </w:p>
          <w:p w14:paraId="2E0E4C21"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Style w:val="apple-converted-space"/>
                <w:rFonts w:ascii="Arial" w:hAnsi="Arial" w:cs="Arial"/>
                <w:color w:val="000000"/>
                <w:sz w:val="22"/>
                <w:szCs w:val="22"/>
              </w:rPr>
              <w:t> </w:t>
            </w:r>
            <w:r w:rsidRPr="005E44CD">
              <w:rPr>
                <w:rFonts w:ascii="Arial" w:hAnsi="Arial" w:cs="Arial"/>
                <w:color w:val="000000"/>
                <w:sz w:val="22"/>
                <w:szCs w:val="22"/>
              </w:rPr>
              <w:t>Marketing department</w:t>
            </w:r>
            <w:r w:rsidRPr="005E44CD">
              <w:rPr>
                <w:rStyle w:val="apple-converted-space"/>
                <w:rFonts w:ascii="Arial" w:hAnsi="Arial" w:cs="Arial"/>
                <w:color w:val="000000"/>
                <w:sz w:val="22"/>
                <w:szCs w:val="22"/>
              </w:rPr>
              <w:t> </w:t>
            </w:r>
          </w:p>
          <w:p w14:paraId="0E6BDFB2"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Fonts w:ascii="Arial" w:hAnsi="Arial" w:cs="Arial"/>
                <w:color w:val="000000"/>
                <w:sz w:val="22"/>
                <w:szCs w:val="22"/>
              </w:rPr>
              <w:t>Sales department</w:t>
            </w:r>
            <w:r w:rsidRPr="005E44CD">
              <w:rPr>
                <w:rStyle w:val="apple-converted-space"/>
                <w:rFonts w:ascii="Arial" w:hAnsi="Arial" w:cs="Arial"/>
                <w:color w:val="000000"/>
                <w:sz w:val="22"/>
                <w:szCs w:val="22"/>
              </w:rPr>
              <w:t> </w:t>
            </w:r>
          </w:p>
          <w:p w14:paraId="5B0B89BD"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Fonts w:ascii="Arial" w:hAnsi="Arial" w:cs="Arial"/>
                <w:color w:val="000000"/>
                <w:sz w:val="22"/>
                <w:szCs w:val="22"/>
              </w:rPr>
              <w:t>Healthcare providers</w:t>
            </w:r>
            <w:r w:rsidRPr="005E44CD">
              <w:rPr>
                <w:rStyle w:val="apple-converted-space"/>
                <w:rFonts w:ascii="Arial" w:hAnsi="Arial" w:cs="Arial"/>
                <w:color w:val="000000"/>
                <w:sz w:val="22"/>
                <w:szCs w:val="22"/>
              </w:rPr>
              <w:t> </w:t>
            </w:r>
          </w:p>
          <w:p w14:paraId="461B4DF1" w14:textId="37CB9270"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Pr>
                <w:rFonts w:ascii="Arial" w:hAnsi="Arial" w:cs="Arial"/>
                <w:color w:val="000000"/>
                <w:sz w:val="22"/>
                <w:szCs w:val="22"/>
              </w:rPr>
              <w:t>N</w:t>
            </w:r>
            <w:r w:rsidRPr="005E44CD">
              <w:rPr>
                <w:rFonts w:ascii="Arial" w:hAnsi="Arial" w:cs="Arial"/>
                <w:color w:val="000000"/>
                <w:sz w:val="22"/>
                <w:szCs w:val="22"/>
              </w:rPr>
              <w:t>urses and paramedics</w:t>
            </w:r>
            <w:r w:rsidRPr="005E44CD">
              <w:rPr>
                <w:rStyle w:val="apple-converted-space"/>
                <w:rFonts w:ascii="Arial" w:hAnsi="Arial" w:cs="Arial"/>
                <w:color w:val="000000"/>
                <w:sz w:val="22"/>
                <w:szCs w:val="22"/>
              </w:rPr>
              <w:t> </w:t>
            </w:r>
          </w:p>
          <w:p w14:paraId="05121E19"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Fonts w:ascii="Arial" w:hAnsi="Arial" w:cs="Arial"/>
                <w:color w:val="000000"/>
                <w:sz w:val="22"/>
                <w:szCs w:val="22"/>
              </w:rPr>
              <w:t>Patients</w:t>
            </w:r>
            <w:r w:rsidRPr="005E44CD">
              <w:rPr>
                <w:rStyle w:val="apple-converted-space"/>
                <w:rFonts w:ascii="Arial" w:hAnsi="Arial" w:cs="Arial"/>
                <w:color w:val="000000"/>
                <w:sz w:val="22"/>
                <w:szCs w:val="22"/>
              </w:rPr>
              <w:t> </w:t>
            </w:r>
          </w:p>
          <w:p w14:paraId="39F72075"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Fonts w:ascii="Arial" w:hAnsi="Arial" w:cs="Arial"/>
                <w:color w:val="000000"/>
                <w:sz w:val="22"/>
                <w:szCs w:val="22"/>
              </w:rPr>
              <w:t>Relatives of patients</w:t>
            </w:r>
            <w:r w:rsidRPr="005E44CD">
              <w:rPr>
                <w:rStyle w:val="apple-converted-space"/>
                <w:rFonts w:ascii="Arial" w:hAnsi="Arial" w:cs="Arial"/>
                <w:color w:val="000000"/>
                <w:sz w:val="22"/>
                <w:szCs w:val="22"/>
              </w:rPr>
              <w:t> </w:t>
            </w:r>
          </w:p>
          <w:p w14:paraId="17C8A789" w14:textId="77777777" w:rsidR="005E44CD" w:rsidRDefault="005E44CD" w:rsidP="005E44CD">
            <w:pPr>
              <w:pStyle w:val="ListParagraph"/>
              <w:numPr>
                <w:ilvl w:val="0"/>
                <w:numId w:val="32"/>
              </w:numPr>
              <w:spacing w:line="360" w:lineRule="auto"/>
              <w:rPr>
                <w:rStyle w:val="apple-converted-space"/>
                <w:rFonts w:ascii="Arial" w:hAnsi="Arial" w:cs="Arial"/>
                <w:color w:val="000000"/>
                <w:sz w:val="22"/>
                <w:szCs w:val="22"/>
              </w:rPr>
            </w:pPr>
            <w:r w:rsidRPr="005E44CD">
              <w:rPr>
                <w:rFonts w:ascii="Arial" w:hAnsi="Arial" w:cs="Arial"/>
                <w:color w:val="000000"/>
                <w:sz w:val="22"/>
                <w:szCs w:val="22"/>
              </w:rPr>
              <w:t>Suppliers</w:t>
            </w:r>
            <w:r w:rsidRPr="005E44CD">
              <w:rPr>
                <w:rStyle w:val="apple-converted-space"/>
                <w:rFonts w:ascii="Arial" w:hAnsi="Arial" w:cs="Arial"/>
                <w:color w:val="000000"/>
                <w:sz w:val="22"/>
                <w:szCs w:val="22"/>
              </w:rPr>
              <w:t> </w:t>
            </w:r>
          </w:p>
          <w:p w14:paraId="5A1A72D2" w14:textId="500E160C" w:rsidR="005E44CD" w:rsidRPr="005E44CD" w:rsidRDefault="005E44CD" w:rsidP="005E44CD">
            <w:pPr>
              <w:pStyle w:val="ListParagraph"/>
              <w:numPr>
                <w:ilvl w:val="0"/>
                <w:numId w:val="32"/>
              </w:numPr>
              <w:spacing w:line="360" w:lineRule="auto"/>
              <w:rPr>
                <w:rFonts w:ascii="Arial" w:hAnsi="Arial" w:cs="Arial"/>
                <w:color w:val="000000"/>
                <w:sz w:val="22"/>
                <w:szCs w:val="22"/>
              </w:rPr>
            </w:pPr>
            <w:r w:rsidRPr="005E44CD">
              <w:rPr>
                <w:rFonts w:ascii="Arial" w:hAnsi="Arial" w:cs="Arial"/>
                <w:color w:val="000000"/>
                <w:sz w:val="22"/>
                <w:szCs w:val="22"/>
              </w:rPr>
              <w:t xml:space="preserve"> Researchers</w:t>
            </w:r>
          </w:p>
        </w:tc>
      </w:tr>
    </w:tbl>
    <w:p w14:paraId="5D6A1797" w14:textId="77777777" w:rsidR="005E44CD" w:rsidRDefault="005E44CD" w:rsidP="005E44CD">
      <w:pPr>
        <w:spacing w:line="360" w:lineRule="auto"/>
        <w:rPr>
          <w:rFonts w:ascii="Arial" w:hAnsi="Arial" w:cs="Arial"/>
          <w:color w:val="000000"/>
          <w:sz w:val="22"/>
          <w:szCs w:val="22"/>
        </w:rPr>
      </w:pPr>
    </w:p>
    <w:p w14:paraId="6F643349" w14:textId="77777777" w:rsidR="005E44CD" w:rsidRDefault="005E44CD" w:rsidP="001A17CD">
      <w:pPr>
        <w:pStyle w:val="Heading1"/>
      </w:pPr>
    </w:p>
    <w:p w14:paraId="4773479A" w14:textId="62A98FD5" w:rsidR="005E44CD" w:rsidRDefault="005E44CD" w:rsidP="001A17CD">
      <w:pPr>
        <w:pStyle w:val="Heading1"/>
        <w:rPr>
          <w:color w:val="4472C4" w:themeColor="accent1"/>
          <w:sz w:val="28"/>
          <w:szCs w:val="28"/>
          <w:lang w:val="en-US"/>
        </w:rPr>
      </w:pPr>
      <w:bookmarkStart w:id="4" w:name="_Toc216853963"/>
      <w:r w:rsidRPr="005E44CD">
        <w:rPr>
          <w:color w:val="4472C4" w:themeColor="accent1"/>
          <w:sz w:val="28"/>
          <w:szCs w:val="28"/>
          <w:lang w:val="en-US"/>
        </w:rPr>
        <w:t>Key Stakeholders in the Safe Life with Diabetes (SLD) Project</w:t>
      </w:r>
      <w:bookmarkEnd w:id="4"/>
    </w:p>
    <w:p w14:paraId="44274037"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The </w:t>
      </w:r>
      <w:r w:rsidRPr="005E44CD">
        <w:rPr>
          <w:rFonts w:ascii="Arial" w:hAnsi="Arial" w:cs="Arial"/>
          <w:i/>
          <w:iCs/>
          <w:color w:val="000000"/>
          <w:sz w:val="22"/>
          <w:szCs w:val="22"/>
        </w:rPr>
        <w:t>Safe Life with Diabetes (SLD)</w:t>
      </w:r>
      <w:r w:rsidRPr="005E44CD">
        <w:rPr>
          <w:rFonts w:ascii="Arial" w:hAnsi="Arial" w:cs="Arial"/>
          <w:color w:val="000000"/>
          <w:sz w:val="22"/>
          <w:szCs w:val="22"/>
        </w:rPr>
        <w:t> project involves a wide range of stakeholders who have different levels of interest and influence. While many stakeholders are highly interested in the outcomes of the project, only a smaller group has the authority and power to directly influence strategic decisions, resource allocation and project success. Understanding this difference is essential for effective stakeholder management in healthcare projects.</w:t>
      </w:r>
    </w:p>
    <w:p w14:paraId="30D75413"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Patients living with diabetes are among the most interested stakeholders in this project. The device is designed to support their daily health management, improve safety and make life more comfortable and cost-efficient. Patients expect the device to be reliable, accurate, easy to use and affordable. In addition, relatives of patients also show a high level of interest, as they often support daily care and monitoring. However, although patients and their families are highly affected by the project outcomes, they have limited influence over strategic and financial decisions.</w:t>
      </w:r>
    </w:p>
    <w:p w14:paraId="4FC12B6D"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lastRenderedPageBreak/>
        <w:t>Healthcare professionals, including doctors and nurses, represent another important stakeholder group. Their professional opinion strongly influences patient trust and product adoption. Doctors and nurses are interested in the safety, reliability and clinical value of the device, as well as how easy it is to integrate into daily healthcare practice. Their feedback is essential for product improvement, but they usually do not control budgets or strategic direction.</w:t>
      </w:r>
    </w:p>
    <w:p w14:paraId="40ABDC39"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The most influential stakeholders in the SLD project are those who have direct decision-making power. This includes the company owner, who made the strategic decision to invest in and support the project. The owner is interested in business growth, market expansion and long-term profitability, and understands that the product has the potential to reach a wide audience. Senior executives, such as the Chief Operating Officer (COO), also play a key role by overseeing operations, ensuring organisational alignment and supporting efficient project delivery.</w:t>
      </w:r>
    </w:p>
    <w:p w14:paraId="1C2C5891"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Project management is another critical stakeholder group with high influence. Project managers are responsible for planning, coordination and delivery of the project within the agreed timeframe. Their role is essential in balancing stakeholder expectations and ensuring effective communication across teams. In addition, business analysts and market analysts contribute by analysing competitors, market trends and customer needs. Their insights support informed decision-making and help the company position the product effectively in a competitive healthcare market.</w:t>
      </w:r>
    </w:p>
    <w:p w14:paraId="6C4E6EB1" w14:textId="77777777" w:rsidR="005E44CD" w:rsidRDefault="005E44CD" w:rsidP="005E44CD">
      <w:pPr>
        <w:spacing w:before="100" w:beforeAutospacing="1" w:after="100" w:afterAutospacing="1" w:line="360" w:lineRule="auto"/>
        <w:rPr>
          <w:rFonts w:ascii="Arial" w:hAnsi="Arial" w:cs="Arial"/>
          <w:color w:val="000000"/>
          <w:sz w:val="22"/>
          <w:szCs w:val="22"/>
          <w:lang w:val="uk-UA"/>
        </w:rPr>
      </w:pPr>
      <w:r w:rsidRPr="005E44CD">
        <w:rPr>
          <w:rFonts w:ascii="Arial" w:hAnsi="Arial" w:cs="Arial"/>
          <w:color w:val="000000"/>
          <w:sz w:val="22"/>
          <w:szCs w:val="22"/>
        </w:rPr>
        <w:t>Overall, while many stakeholders are highly interested in the SLD project, only key stakeholders such as the owner, senior executives, project management and analysts have the authority to directly influence project success. Recognising this distinction allows the project team to focus engagement efforts where they have the greatest impact (Ashcroft, 2017).</w:t>
      </w:r>
    </w:p>
    <w:p w14:paraId="192144D4" w14:textId="77777777" w:rsidR="001A17CD" w:rsidRPr="005E44CD" w:rsidRDefault="001A17CD" w:rsidP="005E44CD">
      <w:pPr>
        <w:spacing w:before="100" w:beforeAutospacing="1" w:after="100" w:afterAutospacing="1" w:line="360" w:lineRule="auto"/>
        <w:rPr>
          <w:rFonts w:ascii="Arial" w:hAnsi="Arial" w:cs="Arial"/>
          <w:color w:val="000000"/>
          <w:sz w:val="22"/>
          <w:szCs w:val="22"/>
          <w:lang w:val="uk-UA"/>
        </w:rPr>
      </w:pPr>
    </w:p>
    <w:p w14:paraId="5C5928DB" w14:textId="16393405" w:rsidR="005E44CD" w:rsidRDefault="005E44CD" w:rsidP="001A17CD">
      <w:pPr>
        <w:pStyle w:val="Heading1"/>
        <w:rPr>
          <w:lang w:val="uk-UA"/>
        </w:rPr>
      </w:pPr>
      <w:bookmarkStart w:id="5" w:name="_Toc216853964"/>
      <w:r w:rsidRPr="005E44CD">
        <w:t>RACI Matrix for Diabetes</w:t>
      </w:r>
      <w:r>
        <w:t xml:space="preserve"> </w:t>
      </w:r>
      <w:r w:rsidRPr="005E44CD">
        <w:t>Project</w:t>
      </w:r>
      <w:bookmarkEnd w:id="5"/>
    </w:p>
    <w:p w14:paraId="1A838E49" w14:textId="77777777" w:rsidR="001A17CD" w:rsidRPr="001A17CD" w:rsidRDefault="001A17CD" w:rsidP="001A17CD">
      <w:pPr>
        <w:rPr>
          <w:lang w:val="uk-UA"/>
        </w:rPr>
      </w:pPr>
    </w:p>
    <w:p w14:paraId="0449EE46"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 xml:space="preserve">Clear definition of roles and responsibilities is essential for the successful delivery of complex healthcare projects. The Safe Life with Diabetes (SLD) project involves multiple stakeholders with different levels of authority, interest and involvement. To ensure effective coordination and accountability, the RACI matrix is applied as a structured responsibility </w:t>
      </w:r>
      <w:r w:rsidRPr="005E44CD">
        <w:rPr>
          <w:rFonts w:ascii="Arial" w:hAnsi="Arial" w:cs="Arial"/>
          <w:color w:val="000000"/>
          <w:sz w:val="22"/>
          <w:szCs w:val="22"/>
        </w:rPr>
        <w:lastRenderedPageBreak/>
        <w:t>assignment tool. RACI stands for Responsible, Accountable, Consulted and Informed, and it is widely used in project management to clarify stakeholder roles across key project activities.</w:t>
      </w:r>
    </w:p>
    <w:p w14:paraId="2346A0EA" w14:textId="73708495"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According to Lee et al. (2021), the RACI model supports process management by clearly assigning responsibilities and improving coordination between stakeholders. Clear allocation of accountability and governance responsibilities is also recognised as a key factor for effective project delivery, particularly in complex projects involving multiple stakeholders (Too and Weaver, 2014).</w:t>
      </w:r>
      <w:r>
        <w:rPr>
          <w:rFonts w:ascii="Arial" w:hAnsi="Arial" w:cs="Arial"/>
          <w:color w:val="000000"/>
          <w:sz w:val="22"/>
          <w:szCs w:val="22"/>
        </w:rPr>
        <w:t xml:space="preserve"> </w:t>
      </w:r>
      <w:r w:rsidRPr="005E44CD">
        <w:rPr>
          <w:rFonts w:ascii="Arial" w:hAnsi="Arial" w:cs="Arial"/>
          <w:color w:val="000000"/>
          <w:sz w:val="22"/>
          <w:szCs w:val="22"/>
        </w:rPr>
        <w:t>The model helps reduce confusion, avoids duplication of tasks and supports timely decision-making. In healthcare-related projects, where safety, regulatory compliance and ethical considerations are critical, the RACI matrix provides transparency and improves collaboration among internal and external stakeholders.</w:t>
      </w:r>
    </w:p>
    <w:p w14:paraId="6797EE4C"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In the </w:t>
      </w:r>
      <w:r w:rsidRPr="005E44CD">
        <w:rPr>
          <w:rFonts w:ascii="Arial" w:hAnsi="Arial" w:cs="Arial"/>
          <w:i/>
          <w:iCs/>
          <w:color w:val="000000"/>
          <w:sz w:val="22"/>
          <w:szCs w:val="22"/>
        </w:rPr>
        <w:t>SLD</w:t>
      </w:r>
      <w:r w:rsidRPr="005E44CD">
        <w:rPr>
          <w:rFonts w:ascii="Arial" w:hAnsi="Arial" w:cs="Arial"/>
          <w:color w:val="000000"/>
          <w:sz w:val="22"/>
          <w:szCs w:val="22"/>
        </w:rPr>
        <w:t> project, several stakeholders play a central role. The company owner and investors are key decision-makers who provide financial resources and expect business growth, profitability and market expansion. Their role is mainly strategic, and they are accountable for major investment decisions. The Chief Executive Officer (CEO) is responsible for overall organisational leadership and ensuring that the project aligns with the company’s strategic goals. The CEO also supports high-level decision-making and performance monitoring.</w:t>
      </w:r>
    </w:p>
    <w:p w14:paraId="4A9DC9C7"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The project manager plays a critical operational role and is responsible for planning, coordination, communication and delivery of the project within the agreed six-month timeframe. This stakeholder ensures that project activities are completed on time, manages risks and balances the expectations of different stakeholder groups. Doctors and healthcare professionals are consulted throughout the project, as their expertise is essential for ensuring safety, reliability and clinical relevance of the device. Their feedback supports product improvement and increases trust among patients.</w:t>
      </w:r>
    </w:p>
    <w:p w14:paraId="2252ADEA" w14:textId="77777777" w:rsidR="005E44CD" w:rsidRP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t>Patients are highly interested stakeholders, as the device directly affects their daily health management. While they do not hold decision-making power, they are consulted during testing and feedback stages to ensure the device is easy to use, accurate and convenient. Healthcare organisations such as the NHS represent an important stakeholder with influence over adoption and trust. The NHS may provide guidance, recommendations or support, and therefore needs to be consulted and informed at key stages. Media stakeholders have a lower level of influence but play a role in shaping public perception and awareness of the product and are mainly kept informed.</w:t>
      </w:r>
    </w:p>
    <w:p w14:paraId="58E69C95" w14:textId="77777777" w:rsidR="005E44CD" w:rsidRDefault="005E44CD" w:rsidP="005E44CD">
      <w:pPr>
        <w:spacing w:before="100" w:beforeAutospacing="1" w:after="100" w:afterAutospacing="1" w:line="360" w:lineRule="auto"/>
        <w:rPr>
          <w:rFonts w:ascii="Arial" w:hAnsi="Arial" w:cs="Arial"/>
          <w:color w:val="000000"/>
          <w:sz w:val="22"/>
          <w:szCs w:val="22"/>
        </w:rPr>
      </w:pPr>
      <w:r w:rsidRPr="005E44CD">
        <w:rPr>
          <w:rFonts w:ascii="Arial" w:hAnsi="Arial" w:cs="Arial"/>
          <w:color w:val="000000"/>
          <w:sz w:val="22"/>
          <w:szCs w:val="22"/>
        </w:rPr>
        <w:lastRenderedPageBreak/>
        <w:t>By applying the RACI matrix, the </w:t>
      </w:r>
      <w:r w:rsidRPr="005E44CD">
        <w:rPr>
          <w:rFonts w:ascii="Arial" w:hAnsi="Arial" w:cs="Arial"/>
          <w:i/>
          <w:iCs/>
          <w:color w:val="000000"/>
          <w:sz w:val="22"/>
          <w:szCs w:val="22"/>
        </w:rPr>
        <w:t>SLD</w:t>
      </w:r>
      <w:r w:rsidRPr="005E44CD">
        <w:rPr>
          <w:rFonts w:ascii="Arial" w:hAnsi="Arial" w:cs="Arial"/>
          <w:color w:val="000000"/>
          <w:sz w:val="22"/>
          <w:szCs w:val="22"/>
        </w:rPr>
        <w:t> project ensures that all key stakeholders understand their responsibilities and level of involvement. This structured approach supports effective collaboration, improves accountability and contributes to successful project outcomes.</w:t>
      </w:r>
    </w:p>
    <w:tbl>
      <w:tblPr>
        <w:tblStyle w:val="TableGrid"/>
        <w:tblW w:w="0" w:type="auto"/>
        <w:tblLook w:val="04A0" w:firstRow="1" w:lastRow="0" w:firstColumn="1" w:lastColumn="0" w:noHBand="0" w:noVBand="1"/>
      </w:tblPr>
      <w:tblGrid>
        <w:gridCol w:w="1834"/>
        <w:gridCol w:w="1133"/>
        <w:gridCol w:w="715"/>
        <w:gridCol w:w="1124"/>
        <w:gridCol w:w="1297"/>
        <w:gridCol w:w="980"/>
        <w:gridCol w:w="1090"/>
        <w:gridCol w:w="843"/>
      </w:tblGrid>
      <w:tr w:rsidR="005E44CD" w14:paraId="75503EAF" w14:textId="77777777" w:rsidTr="005E44CD">
        <w:tc>
          <w:tcPr>
            <w:tcW w:w="1834" w:type="dxa"/>
            <w:shd w:val="clear" w:color="auto" w:fill="B4C6E7" w:themeFill="accent1" w:themeFillTint="66"/>
            <w:vAlign w:val="center"/>
          </w:tcPr>
          <w:p w14:paraId="044C7FE3" w14:textId="23C27217" w:rsidR="005E44CD" w:rsidRPr="005E44CD" w:rsidRDefault="005E44CD" w:rsidP="005E44CD">
            <w:pPr>
              <w:spacing w:before="100" w:beforeAutospacing="1" w:after="100" w:afterAutospacing="1" w:line="360" w:lineRule="auto"/>
              <w:rPr>
                <w:rFonts w:ascii="Arial" w:hAnsi="Arial" w:cs="Arial"/>
                <w:b/>
                <w:bCs/>
                <w:color w:val="000000"/>
              </w:rPr>
            </w:pPr>
            <w:r w:rsidRPr="005E44CD">
              <w:rPr>
                <w:rStyle w:val="Strong"/>
                <w:rFonts w:ascii="Arial" w:hAnsi="Arial" w:cs="Arial"/>
                <w:b w:val="0"/>
                <w:bCs w:val="0"/>
                <w:color w:val="000000"/>
              </w:rPr>
              <w:t>Project Activity</w:t>
            </w:r>
          </w:p>
        </w:tc>
        <w:tc>
          <w:tcPr>
            <w:tcW w:w="1133" w:type="dxa"/>
            <w:shd w:val="clear" w:color="auto" w:fill="B4C6E7" w:themeFill="accent1" w:themeFillTint="66"/>
            <w:vAlign w:val="center"/>
          </w:tcPr>
          <w:p w14:paraId="0E6E0E24" w14:textId="77777777" w:rsidR="005E44CD" w:rsidRPr="005E44CD" w:rsidRDefault="005E44CD" w:rsidP="005E44CD">
            <w:pPr>
              <w:spacing w:before="100" w:beforeAutospacing="1" w:after="100" w:afterAutospacing="1" w:line="360" w:lineRule="auto"/>
              <w:rPr>
                <w:rStyle w:val="Strong"/>
                <w:rFonts w:ascii="Arial" w:hAnsi="Arial" w:cs="Arial"/>
                <w:b w:val="0"/>
                <w:bCs w:val="0"/>
                <w:color w:val="000000"/>
                <w:sz w:val="18"/>
                <w:szCs w:val="18"/>
              </w:rPr>
            </w:pPr>
            <w:r w:rsidRPr="005E44CD">
              <w:rPr>
                <w:rStyle w:val="Strong"/>
                <w:rFonts w:ascii="Arial" w:hAnsi="Arial" w:cs="Arial"/>
                <w:b w:val="0"/>
                <w:bCs w:val="0"/>
                <w:color w:val="000000"/>
                <w:sz w:val="18"/>
                <w:szCs w:val="18"/>
              </w:rPr>
              <w:t xml:space="preserve">Company </w:t>
            </w:r>
          </w:p>
          <w:p w14:paraId="05D2CB5C" w14:textId="2BA25A47"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Owner / Investors</w:t>
            </w:r>
          </w:p>
        </w:tc>
        <w:tc>
          <w:tcPr>
            <w:tcW w:w="715" w:type="dxa"/>
            <w:shd w:val="clear" w:color="auto" w:fill="B4C6E7" w:themeFill="accent1" w:themeFillTint="66"/>
            <w:vAlign w:val="center"/>
          </w:tcPr>
          <w:p w14:paraId="02D03C20" w14:textId="067D231F"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CEO</w:t>
            </w:r>
          </w:p>
        </w:tc>
        <w:tc>
          <w:tcPr>
            <w:tcW w:w="1124" w:type="dxa"/>
            <w:shd w:val="clear" w:color="auto" w:fill="B4C6E7" w:themeFill="accent1" w:themeFillTint="66"/>
            <w:vAlign w:val="center"/>
          </w:tcPr>
          <w:p w14:paraId="099F57D8" w14:textId="09B9192F"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Project Manager</w:t>
            </w:r>
          </w:p>
        </w:tc>
        <w:tc>
          <w:tcPr>
            <w:tcW w:w="1297" w:type="dxa"/>
            <w:shd w:val="clear" w:color="auto" w:fill="B4C6E7" w:themeFill="accent1" w:themeFillTint="66"/>
            <w:vAlign w:val="center"/>
          </w:tcPr>
          <w:p w14:paraId="40F9A022" w14:textId="1D07C70A"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Doctors / Healthcare Professionals</w:t>
            </w:r>
          </w:p>
        </w:tc>
        <w:tc>
          <w:tcPr>
            <w:tcW w:w="980" w:type="dxa"/>
            <w:shd w:val="clear" w:color="auto" w:fill="B4C6E7" w:themeFill="accent1" w:themeFillTint="66"/>
            <w:vAlign w:val="center"/>
          </w:tcPr>
          <w:p w14:paraId="43811EB2" w14:textId="4E6B8F7E"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Patients</w:t>
            </w:r>
          </w:p>
        </w:tc>
        <w:tc>
          <w:tcPr>
            <w:tcW w:w="1090" w:type="dxa"/>
            <w:shd w:val="clear" w:color="auto" w:fill="B4C6E7" w:themeFill="accent1" w:themeFillTint="66"/>
            <w:vAlign w:val="center"/>
          </w:tcPr>
          <w:p w14:paraId="4B8361DD" w14:textId="0F6CABD8"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NHS</w:t>
            </w:r>
          </w:p>
        </w:tc>
        <w:tc>
          <w:tcPr>
            <w:tcW w:w="843" w:type="dxa"/>
            <w:shd w:val="clear" w:color="auto" w:fill="B4C6E7" w:themeFill="accent1" w:themeFillTint="66"/>
            <w:vAlign w:val="center"/>
          </w:tcPr>
          <w:p w14:paraId="0A4E34E7" w14:textId="5709337E" w:rsidR="005E44CD" w:rsidRPr="005E44CD" w:rsidRDefault="005E44CD" w:rsidP="005E44CD">
            <w:pPr>
              <w:spacing w:before="100" w:beforeAutospacing="1" w:after="100" w:afterAutospacing="1" w:line="360" w:lineRule="auto"/>
              <w:rPr>
                <w:rFonts w:ascii="Arial" w:hAnsi="Arial" w:cs="Arial"/>
                <w:b/>
                <w:bCs/>
                <w:color w:val="000000"/>
                <w:sz w:val="18"/>
                <w:szCs w:val="18"/>
              </w:rPr>
            </w:pPr>
            <w:r w:rsidRPr="005E44CD">
              <w:rPr>
                <w:rStyle w:val="Strong"/>
                <w:rFonts w:ascii="Arial" w:hAnsi="Arial" w:cs="Arial"/>
                <w:b w:val="0"/>
                <w:bCs w:val="0"/>
                <w:color w:val="000000"/>
                <w:sz w:val="18"/>
                <w:szCs w:val="18"/>
              </w:rPr>
              <w:t>Media</w:t>
            </w:r>
          </w:p>
        </w:tc>
      </w:tr>
      <w:tr w:rsidR="005E44CD" w14:paraId="488A6A05" w14:textId="77777777" w:rsidTr="005E44CD">
        <w:tc>
          <w:tcPr>
            <w:tcW w:w="1834" w:type="dxa"/>
            <w:shd w:val="clear" w:color="auto" w:fill="B4C6E7" w:themeFill="accent1" w:themeFillTint="66"/>
            <w:vAlign w:val="center"/>
          </w:tcPr>
          <w:p w14:paraId="2281A554" w14:textId="17094131"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Project planning</w:t>
            </w:r>
          </w:p>
        </w:tc>
        <w:tc>
          <w:tcPr>
            <w:tcW w:w="1133" w:type="dxa"/>
            <w:vAlign w:val="center"/>
          </w:tcPr>
          <w:p w14:paraId="62B0549D" w14:textId="5916B52A"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A</w:t>
            </w:r>
          </w:p>
        </w:tc>
        <w:tc>
          <w:tcPr>
            <w:tcW w:w="715" w:type="dxa"/>
            <w:vAlign w:val="center"/>
          </w:tcPr>
          <w:p w14:paraId="21AB07B8" w14:textId="5730E738"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1124" w:type="dxa"/>
            <w:vAlign w:val="center"/>
          </w:tcPr>
          <w:p w14:paraId="3953DAE9" w14:textId="0A233CD1"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R</w:t>
            </w:r>
          </w:p>
        </w:tc>
        <w:tc>
          <w:tcPr>
            <w:tcW w:w="1297" w:type="dxa"/>
            <w:vAlign w:val="center"/>
          </w:tcPr>
          <w:p w14:paraId="6101F7E8" w14:textId="04E0DFDE"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980" w:type="dxa"/>
            <w:vAlign w:val="center"/>
          </w:tcPr>
          <w:p w14:paraId="23906243" w14:textId="41F8F521"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1090" w:type="dxa"/>
            <w:vAlign w:val="center"/>
          </w:tcPr>
          <w:p w14:paraId="75167C27" w14:textId="06E0D6A6"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843" w:type="dxa"/>
            <w:vAlign w:val="center"/>
          </w:tcPr>
          <w:p w14:paraId="7AA5DFDF" w14:textId="7A9741BE"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r>
      <w:tr w:rsidR="005E44CD" w14:paraId="50804BCA" w14:textId="77777777" w:rsidTr="005E44CD">
        <w:tc>
          <w:tcPr>
            <w:tcW w:w="1834" w:type="dxa"/>
            <w:shd w:val="clear" w:color="auto" w:fill="B4C6E7" w:themeFill="accent1" w:themeFillTint="66"/>
            <w:vAlign w:val="center"/>
          </w:tcPr>
          <w:p w14:paraId="01120CF9" w14:textId="17C21302"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Market and competitor analysis</w:t>
            </w:r>
          </w:p>
        </w:tc>
        <w:tc>
          <w:tcPr>
            <w:tcW w:w="1133" w:type="dxa"/>
            <w:vAlign w:val="center"/>
          </w:tcPr>
          <w:p w14:paraId="2C88670D" w14:textId="0B5FE64F"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A</w:t>
            </w:r>
          </w:p>
        </w:tc>
        <w:tc>
          <w:tcPr>
            <w:tcW w:w="715" w:type="dxa"/>
            <w:vAlign w:val="center"/>
          </w:tcPr>
          <w:p w14:paraId="07E63937" w14:textId="7913091C"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1124" w:type="dxa"/>
            <w:vAlign w:val="center"/>
          </w:tcPr>
          <w:p w14:paraId="262DA9A4" w14:textId="6A518203"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R</w:t>
            </w:r>
          </w:p>
        </w:tc>
        <w:tc>
          <w:tcPr>
            <w:tcW w:w="1297" w:type="dxa"/>
            <w:vAlign w:val="center"/>
          </w:tcPr>
          <w:p w14:paraId="40D1D2AE" w14:textId="53F59D42"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980" w:type="dxa"/>
            <w:vAlign w:val="center"/>
          </w:tcPr>
          <w:p w14:paraId="4C8C3417" w14:textId="109EC399"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1090" w:type="dxa"/>
            <w:vAlign w:val="center"/>
          </w:tcPr>
          <w:p w14:paraId="39B7348B" w14:textId="35C27729"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843" w:type="dxa"/>
            <w:vAlign w:val="center"/>
          </w:tcPr>
          <w:p w14:paraId="44677856" w14:textId="00622AAD"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r>
      <w:tr w:rsidR="005E44CD" w14:paraId="757C4CFA" w14:textId="77777777" w:rsidTr="005E44CD">
        <w:tc>
          <w:tcPr>
            <w:tcW w:w="1834" w:type="dxa"/>
            <w:shd w:val="clear" w:color="auto" w:fill="B4C6E7" w:themeFill="accent1" w:themeFillTint="66"/>
            <w:vAlign w:val="center"/>
          </w:tcPr>
          <w:p w14:paraId="64E86856" w14:textId="510BECF6"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Device design and testing</w:t>
            </w:r>
          </w:p>
        </w:tc>
        <w:tc>
          <w:tcPr>
            <w:tcW w:w="1133" w:type="dxa"/>
            <w:vAlign w:val="center"/>
          </w:tcPr>
          <w:p w14:paraId="42F790EC" w14:textId="518E8976"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715" w:type="dxa"/>
            <w:vAlign w:val="center"/>
          </w:tcPr>
          <w:p w14:paraId="2E7F73DE" w14:textId="643C51E6"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1124" w:type="dxa"/>
            <w:vAlign w:val="center"/>
          </w:tcPr>
          <w:p w14:paraId="6A8CE616" w14:textId="791EE32E"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A</w:t>
            </w:r>
          </w:p>
        </w:tc>
        <w:tc>
          <w:tcPr>
            <w:tcW w:w="1297" w:type="dxa"/>
            <w:vAlign w:val="center"/>
          </w:tcPr>
          <w:p w14:paraId="3A63BD0C" w14:textId="30FE5ADE"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C</w:t>
            </w:r>
          </w:p>
        </w:tc>
        <w:tc>
          <w:tcPr>
            <w:tcW w:w="980" w:type="dxa"/>
            <w:vAlign w:val="center"/>
          </w:tcPr>
          <w:p w14:paraId="1F585425" w14:textId="28F0B391"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C</w:t>
            </w:r>
          </w:p>
        </w:tc>
        <w:tc>
          <w:tcPr>
            <w:tcW w:w="1090" w:type="dxa"/>
            <w:vAlign w:val="center"/>
          </w:tcPr>
          <w:p w14:paraId="1AA0E0AB" w14:textId="35258F01"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843" w:type="dxa"/>
            <w:vAlign w:val="center"/>
          </w:tcPr>
          <w:p w14:paraId="28D7AFB4" w14:textId="7CEBDE38"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r>
      <w:tr w:rsidR="005E44CD" w14:paraId="2BABB738" w14:textId="77777777" w:rsidTr="005E44CD">
        <w:tc>
          <w:tcPr>
            <w:tcW w:w="1834" w:type="dxa"/>
            <w:shd w:val="clear" w:color="auto" w:fill="B4C6E7" w:themeFill="accent1" w:themeFillTint="66"/>
            <w:vAlign w:val="center"/>
          </w:tcPr>
          <w:p w14:paraId="3CA202B0" w14:textId="7FB907C5"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Regulatory compliance</w:t>
            </w:r>
          </w:p>
        </w:tc>
        <w:tc>
          <w:tcPr>
            <w:tcW w:w="1133" w:type="dxa"/>
            <w:vAlign w:val="center"/>
          </w:tcPr>
          <w:p w14:paraId="2E4DFB1F" w14:textId="786C1350"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715" w:type="dxa"/>
            <w:vAlign w:val="center"/>
          </w:tcPr>
          <w:p w14:paraId="00A79E4C" w14:textId="652DE2EA"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A</w:t>
            </w:r>
          </w:p>
        </w:tc>
        <w:tc>
          <w:tcPr>
            <w:tcW w:w="1124" w:type="dxa"/>
            <w:vAlign w:val="center"/>
          </w:tcPr>
          <w:p w14:paraId="39706868" w14:textId="2C6718C7"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1297" w:type="dxa"/>
            <w:vAlign w:val="center"/>
          </w:tcPr>
          <w:p w14:paraId="28622A5C" w14:textId="0A2E681B"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C</w:t>
            </w:r>
          </w:p>
        </w:tc>
        <w:tc>
          <w:tcPr>
            <w:tcW w:w="980" w:type="dxa"/>
            <w:vAlign w:val="center"/>
          </w:tcPr>
          <w:p w14:paraId="58FFE2C9" w14:textId="315C972C"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1090" w:type="dxa"/>
            <w:vAlign w:val="center"/>
          </w:tcPr>
          <w:p w14:paraId="6BAC3147" w14:textId="482031C6"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R</w:t>
            </w:r>
          </w:p>
        </w:tc>
        <w:tc>
          <w:tcPr>
            <w:tcW w:w="843" w:type="dxa"/>
            <w:vAlign w:val="center"/>
          </w:tcPr>
          <w:p w14:paraId="47EB5F16" w14:textId="16225B04"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r>
      <w:tr w:rsidR="005E44CD" w14:paraId="1B03581E" w14:textId="77777777" w:rsidTr="005E44CD">
        <w:tc>
          <w:tcPr>
            <w:tcW w:w="1834" w:type="dxa"/>
            <w:shd w:val="clear" w:color="auto" w:fill="B4C6E7" w:themeFill="accent1" w:themeFillTint="66"/>
            <w:vAlign w:val="center"/>
          </w:tcPr>
          <w:p w14:paraId="75A0AC38" w14:textId="3F0A5303"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Product launch preparation</w:t>
            </w:r>
          </w:p>
        </w:tc>
        <w:tc>
          <w:tcPr>
            <w:tcW w:w="1133" w:type="dxa"/>
            <w:vAlign w:val="center"/>
          </w:tcPr>
          <w:p w14:paraId="2FFBC81F" w14:textId="0A1F7A87"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715" w:type="dxa"/>
            <w:vAlign w:val="center"/>
          </w:tcPr>
          <w:p w14:paraId="693916C4" w14:textId="74AC37C0"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A</w:t>
            </w:r>
          </w:p>
        </w:tc>
        <w:tc>
          <w:tcPr>
            <w:tcW w:w="1124" w:type="dxa"/>
            <w:vAlign w:val="center"/>
          </w:tcPr>
          <w:p w14:paraId="4E2B3E4F" w14:textId="0DE3AF1F"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R</w:t>
            </w:r>
          </w:p>
        </w:tc>
        <w:tc>
          <w:tcPr>
            <w:tcW w:w="1297" w:type="dxa"/>
            <w:vAlign w:val="center"/>
          </w:tcPr>
          <w:p w14:paraId="6C02461F" w14:textId="72C2012A"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980" w:type="dxa"/>
            <w:vAlign w:val="center"/>
          </w:tcPr>
          <w:p w14:paraId="2E4902E8" w14:textId="17B39E59"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1090" w:type="dxa"/>
            <w:vAlign w:val="center"/>
          </w:tcPr>
          <w:p w14:paraId="42014A7C" w14:textId="60CE79FF"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843" w:type="dxa"/>
            <w:vAlign w:val="center"/>
          </w:tcPr>
          <w:p w14:paraId="46934679" w14:textId="6C2B1848"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r>
      <w:tr w:rsidR="005E44CD" w14:paraId="27BD9D2A" w14:textId="77777777" w:rsidTr="005E44CD">
        <w:tc>
          <w:tcPr>
            <w:tcW w:w="1834" w:type="dxa"/>
            <w:shd w:val="clear" w:color="auto" w:fill="B4C6E7" w:themeFill="accent1" w:themeFillTint="66"/>
            <w:vAlign w:val="center"/>
          </w:tcPr>
          <w:p w14:paraId="6A58274D" w14:textId="4C4F6A88" w:rsidR="005E44CD" w:rsidRPr="005E44CD" w:rsidRDefault="005E44CD" w:rsidP="005E44CD">
            <w:pPr>
              <w:spacing w:before="100" w:beforeAutospacing="1" w:after="100" w:afterAutospacing="1" w:line="360" w:lineRule="auto"/>
              <w:rPr>
                <w:rFonts w:ascii="Arial" w:hAnsi="Arial" w:cs="Arial"/>
                <w:color w:val="000000"/>
                <w:sz w:val="20"/>
                <w:szCs w:val="20"/>
              </w:rPr>
            </w:pPr>
            <w:r w:rsidRPr="005E44CD">
              <w:rPr>
                <w:rFonts w:ascii="Arial" w:hAnsi="Arial" w:cs="Arial"/>
                <w:color w:val="000000"/>
                <w:sz w:val="20"/>
                <w:szCs w:val="20"/>
              </w:rPr>
              <w:t>Stakeholder communication</w:t>
            </w:r>
          </w:p>
        </w:tc>
        <w:tc>
          <w:tcPr>
            <w:tcW w:w="1133" w:type="dxa"/>
            <w:vAlign w:val="center"/>
          </w:tcPr>
          <w:p w14:paraId="52E89BD9" w14:textId="1DB6BE4C"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w:t>
            </w:r>
          </w:p>
        </w:tc>
        <w:tc>
          <w:tcPr>
            <w:tcW w:w="715" w:type="dxa"/>
            <w:vAlign w:val="center"/>
          </w:tcPr>
          <w:p w14:paraId="40AFBCBB" w14:textId="06AF29C0"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1124" w:type="dxa"/>
            <w:vAlign w:val="center"/>
          </w:tcPr>
          <w:p w14:paraId="30E8372A" w14:textId="08E170D0"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R</w:t>
            </w:r>
          </w:p>
        </w:tc>
        <w:tc>
          <w:tcPr>
            <w:tcW w:w="1297" w:type="dxa"/>
            <w:vAlign w:val="center"/>
          </w:tcPr>
          <w:p w14:paraId="579908F1" w14:textId="4BB188AB"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980" w:type="dxa"/>
            <w:vAlign w:val="center"/>
          </w:tcPr>
          <w:p w14:paraId="24F8F8B8" w14:textId="74D4EF4B"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1090" w:type="dxa"/>
            <w:vAlign w:val="center"/>
          </w:tcPr>
          <w:p w14:paraId="7E6A6549" w14:textId="27ED1505"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C</w:t>
            </w:r>
          </w:p>
        </w:tc>
        <w:tc>
          <w:tcPr>
            <w:tcW w:w="843" w:type="dxa"/>
            <w:vAlign w:val="center"/>
          </w:tcPr>
          <w:p w14:paraId="52BC956F" w14:textId="4D4C358F" w:rsidR="005E44CD" w:rsidRPr="005A68D7" w:rsidRDefault="005E44CD" w:rsidP="005E44CD">
            <w:pPr>
              <w:spacing w:before="100" w:beforeAutospacing="1" w:after="100" w:afterAutospacing="1" w:line="360" w:lineRule="auto"/>
              <w:rPr>
                <w:rFonts w:ascii="Arial" w:hAnsi="Arial" w:cs="Arial"/>
                <w:color w:val="000000"/>
                <w:sz w:val="22"/>
                <w:szCs w:val="22"/>
              </w:rPr>
            </w:pPr>
            <w:r w:rsidRPr="005A68D7">
              <w:rPr>
                <w:rStyle w:val="Strong"/>
                <w:rFonts w:ascii="Arial" w:hAnsi="Arial" w:cs="Arial"/>
                <w:b w:val="0"/>
                <w:bCs w:val="0"/>
                <w:color w:val="000000"/>
                <w:sz w:val="22"/>
                <w:szCs w:val="22"/>
              </w:rPr>
              <w:t>I</w:t>
            </w:r>
          </w:p>
        </w:tc>
      </w:tr>
    </w:tbl>
    <w:p w14:paraId="61FFA6FE" w14:textId="6C0588EC" w:rsidR="005E44CD" w:rsidRDefault="005E44CD" w:rsidP="005E44CD">
      <w:pPr>
        <w:spacing w:before="100" w:beforeAutospacing="1" w:after="100" w:afterAutospacing="1" w:line="360" w:lineRule="auto"/>
        <w:rPr>
          <w:rFonts w:ascii="Arial" w:hAnsi="Arial" w:cs="Arial"/>
          <w:color w:val="000000"/>
          <w:sz w:val="22"/>
          <w:szCs w:val="22"/>
          <w:lang w:val="uk-UA"/>
        </w:rPr>
      </w:pPr>
      <w:r w:rsidRPr="005E44CD">
        <w:rPr>
          <w:rFonts w:ascii="Arial" w:hAnsi="Arial" w:cs="Arial"/>
          <w:color w:val="000000"/>
          <w:sz w:val="22"/>
          <w:szCs w:val="22"/>
        </w:rPr>
        <w:t>R = Responsible, A = Accountable, C = Consulted, I = Informed</w:t>
      </w:r>
    </w:p>
    <w:p w14:paraId="583B5BE3" w14:textId="77777777" w:rsidR="001A17CD" w:rsidRPr="001A17CD" w:rsidRDefault="001A17CD" w:rsidP="005E44CD">
      <w:pPr>
        <w:spacing w:before="100" w:beforeAutospacing="1" w:after="100" w:afterAutospacing="1" w:line="360" w:lineRule="auto"/>
        <w:rPr>
          <w:rFonts w:ascii="Arial" w:hAnsi="Arial" w:cs="Arial"/>
          <w:color w:val="000000"/>
          <w:sz w:val="22"/>
          <w:szCs w:val="22"/>
          <w:lang w:val="uk-UA"/>
        </w:rPr>
      </w:pPr>
    </w:p>
    <w:p w14:paraId="5E89B787" w14:textId="642E0F35" w:rsidR="005E44CD" w:rsidRDefault="005A68D7" w:rsidP="001A17CD">
      <w:pPr>
        <w:pStyle w:val="Heading1"/>
        <w:rPr>
          <w:lang w:val="uk-UA"/>
        </w:rPr>
      </w:pPr>
      <w:bookmarkStart w:id="6" w:name="_Toc216853965"/>
      <w:r w:rsidRPr="005A68D7">
        <w:t>Stakeholder Communication and Managerial Influence</w:t>
      </w:r>
      <w:bookmarkEnd w:id="6"/>
    </w:p>
    <w:p w14:paraId="6CC007CF" w14:textId="77777777" w:rsidR="001A17CD" w:rsidRPr="001A17CD" w:rsidRDefault="001A17CD" w:rsidP="001A17CD">
      <w:pPr>
        <w:rPr>
          <w:lang w:val="uk-UA"/>
        </w:rPr>
      </w:pPr>
    </w:p>
    <w:p w14:paraId="3752B7C9" w14:textId="78DCAC63"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lang w:val="en-US"/>
        </w:rPr>
        <w:t>E</w:t>
      </w:r>
      <w:r w:rsidRPr="005A68D7">
        <w:rPr>
          <w:rFonts w:ascii="Arial" w:hAnsi="Arial" w:cs="Arial"/>
          <w:color w:val="000000"/>
          <w:sz w:val="22"/>
          <w:szCs w:val="22"/>
        </w:rPr>
        <w:t>ffective stakeholder communication is a key part of my role as a project manager in the Safe Life with Diabetes (SLD)project. This project involves many different stakeholders, and each group has different interests, expectations and levels of influence. Because of this, stakeholder engagement must be planned and managed carefully. My main responsibility is to make sure that the right stakeholders receive the right information, at the right time, using the right communication method.</w:t>
      </w:r>
    </w:p>
    <w:p w14:paraId="7B617E6C"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 xml:space="preserve">In this project, patients are one of the most interested stakeholder groups. They are the final users of the device, and the product directly affects their daily lives. Patients expect the device to be safe, reliable, easy to use and affordable. Doctors and nurses are also highly interested, as they are responsible for patient care and may recommend the device. </w:t>
      </w:r>
      <w:r w:rsidRPr="005A68D7">
        <w:rPr>
          <w:rFonts w:ascii="Arial" w:hAnsi="Arial" w:cs="Arial"/>
          <w:color w:val="000000"/>
          <w:sz w:val="22"/>
          <w:szCs w:val="22"/>
        </w:rPr>
        <w:lastRenderedPageBreak/>
        <w:t>However, although patients and healthcare professionals have high interest, they have limited power over strategic decisions such as budget, timelines and product launch.</w:t>
      </w:r>
    </w:p>
    <w:p w14:paraId="663BDE5B"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The stakeholders with the highest influence in the SLD project are the company owner, investors, CEO and project management team. The company owner made the decision to invest in this product and expects business growth and market expansion. Investors are focused on return on investment and project performance. The CEO is responsible for aligning the project with the organisation’s strategy. As the project manager, I am responsible for planning, coordination and delivery of the project within six months. Because these stakeholders have high power, I focus strongly on managing communication with them.</w:t>
      </w:r>
    </w:p>
    <w:p w14:paraId="21CE4345" w14:textId="738CF7FE"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 xml:space="preserve">To influence stakeholders effectively, I mainly use expert power and information power. Expert power comes from my knowledge of project management processes, healthcare projects and medical device development. By understanding regulatory requirements, project risks and stakeholder </w:t>
      </w:r>
      <w:r w:rsidRPr="005A68D7">
        <w:rPr>
          <w:rFonts w:ascii="Arial" w:hAnsi="Arial" w:cs="Arial"/>
          <w:color w:val="000000"/>
          <w:sz w:val="22"/>
          <w:szCs w:val="22"/>
        </w:rPr>
        <w:t>need</w:t>
      </w:r>
      <w:r w:rsidRPr="005A68D7">
        <w:rPr>
          <w:rFonts w:ascii="Arial" w:hAnsi="Arial" w:cs="Arial"/>
          <w:color w:val="000000"/>
          <w:sz w:val="22"/>
          <w:szCs w:val="22"/>
        </w:rPr>
        <w:t>, I am able to explain decisions clearly and support different stakeholder views. According to CIPD (2022), managers who demonstrate expertise and credibility are more likely to gain trust and influence stakeholders without using formal authority.</w:t>
      </w:r>
    </w:p>
    <w:p w14:paraId="00F76B5D"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Information power is also very important in this project. I use accurate data, reports and evidence to support decisions and reduce conflict. For example, when investors are concerned about delays, I use project schedules and risk reports to explain the situation. When doctors or the NHS need reassurance about safety, I provide testing results and compliance information. Clear and factual information helps stakeholders make rational decisions and reduces emotional disagreements.</w:t>
      </w:r>
    </w:p>
    <w:p w14:paraId="2EDE723A"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To manage communication in a structured way, I use a Stakeholder Communication Plan. Stakeholders are divided into three groups: internal to the project, internal to the organisation and external to the organisation. Internal project stakeholders, such as the project team and analysts, need frequent communication. Weekly meetings and weekly project status reports help coordinate tasks and solve problems early. This reduces misunderstandings and supports teamwork.</w:t>
      </w:r>
    </w:p>
    <w:p w14:paraId="26D0F1B1"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 xml:space="preserve">Internal organisational stakeholders, such as the company owner, CEO and investors, require less frequent but more strategic communication. Monthly meetings and stage gate meetings are used to review progress and approve key decisions. Monthly highlight reports provide a clear overview of achievements and risks. Exception reports are used when </w:t>
      </w:r>
      <w:r w:rsidRPr="005A68D7">
        <w:rPr>
          <w:rFonts w:ascii="Arial" w:hAnsi="Arial" w:cs="Arial"/>
          <w:color w:val="000000"/>
          <w:sz w:val="22"/>
          <w:szCs w:val="22"/>
        </w:rPr>
        <w:lastRenderedPageBreak/>
        <w:t>serious issues arise and need immediate attention. This approach helps manage expectations and maintain trust.</w:t>
      </w:r>
    </w:p>
    <w:p w14:paraId="38D4D161"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External stakeholders, such as doctors, patients, the NHS and media, are mainly informed rather than involved in daily work. Monthly newsletters and selected updates are used to share relevant information. This helps build confidence in the product and protects the company’s reputation. According to Bourne (2020), adapting communication to stakeholder needs is essential for effective engagement and long-term relationships.</w:t>
      </w:r>
    </w:p>
    <w:p w14:paraId="57714FAA" w14:textId="77777777" w:rsidR="005A68D7" w:rsidRPr="005A68D7" w:rsidRDefault="005A68D7" w:rsidP="005A68D7">
      <w:pPr>
        <w:spacing w:before="100" w:beforeAutospacing="1" w:after="100" w:afterAutospacing="1" w:line="360" w:lineRule="auto"/>
        <w:rPr>
          <w:rFonts w:ascii="Arial" w:hAnsi="Arial" w:cs="Arial"/>
          <w:color w:val="000000"/>
          <w:sz w:val="22"/>
          <w:szCs w:val="22"/>
        </w:rPr>
      </w:pPr>
      <w:r w:rsidRPr="005A68D7">
        <w:rPr>
          <w:rFonts w:ascii="Arial" w:hAnsi="Arial" w:cs="Arial"/>
          <w:color w:val="000000"/>
          <w:sz w:val="22"/>
          <w:szCs w:val="22"/>
        </w:rPr>
        <w:t>Many stakeholders in this project work from different locations. For this reason, I use different communication channels, including face-to-face meetings, video conferences, teleconferences, emails and the project intranet page. It is important that stakeholders know how they will be contacted and what type of communication to expect. Clear communication channels help avoid confusion and support collaboration.</w:t>
      </w:r>
    </w:p>
    <w:p w14:paraId="310A11B0" w14:textId="77777777" w:rsidR="005A68D7" w:rsidRDefault="005A68D7" w:rsidP="005A68D7">
      <w:pPr>
        <w:spacing w:before="100" w:beforeAutospacing="1" w:after="100" w:afterAutospacing="1" w:line="360" w:lineRule="auto"/>
        <w:rPr>
          <w:rFonts w:ascii="Arial" w:hAnsi="Arial" w:cs="Arial"/>
          <w:color w:val="000000"/>
          <w:sz w:val="22"/>
          <w:szCs w:val="22"/>
          <w:lang w:val="uk-UA"/>
        </w:rPr>
      </w:pPr>
      <w:r w:rsidRPr="005A68D7">
        <w:rPr>
          <w:rFonts w:ascii="Arial" w:hAnsi="Arial" w:cs="Arial"/>
          <w:color w:val="000000"/>
          <w:sz w:val="22"/>
          <w:szCs w:val="22"/>
        </w:rPr>
        <w:t>In summary, stakeholder engagement in the SLD project is managed through planned communication and the effective use of expert and information power. As a project manager, I actively influence key stakeholders while ensuring that all stakeholder groups are informed and supported. This approach helps reduce conflict, improve coordination and support successful project delivery.</w:t>
      </w:r>
    </w:p>
    <w:p w14:paraId="1DACD2C3" w14:textId="1ADA952D" w:rsidR="005A68D7" w:rsidRPr="005A68D7" w:rsidRDefault="005A68D7" w:rsidP="001A17CD">
      <w:pPr>
        <w:pStyle w:val="Heading1"/>
        <w:rPr>
          <w:color w:val="000000"/>
          <w:lang w:val="uk-UA"/>
        </w:rPr>
      </w:pPr>
      <w:r>
        <w:rPr>
          <w:color w:val="000000"/>
          <w:sz w:val="22"/>
          <w:szCs w:val="22"/>
          <w:lang w:val="uk-UA"/>
        </w:rPr>
        <w:t xml:space="preserve">  </w:t>
      </w:r>
      <w:bookmarkStart w:id="7" w:name="_Toc216853966"/>
      <w:r w:rsidRPr="005A68D7">
        <w:t>Stakeholder Communication Plan</w:t>
      </w:r>
      <w:bookmarkEnd w:id="7"/>
      <w:r w:rsidRPr="005A68D7">
        <w:rPr>
          <w:rStyle w:val="apple-converted-space"/>
          <w:rFonts w:ascii="Arial" w:hAnsi="Arial" w:cs="Arial"/>
          <w:color w:val="4472C4" w:themeColor="accent1"/>
          <w:sz w:val="28"/>
          <w:szCs w:val="28"/>
        </w:rPr>
        <w:t> </w:t>
      </w:r>
    </w:p>
    <w:tbl>
      <w:tblPr>
        <w:tblStyle w:val="TableGrid"/>
        <w:tblW w:w="0" w:type="auto"/>
        <w:tblLayout w:type="fixed"/>
        <w:tblLook w:val="04A0" w:firstRow="1" w:lastRow="0" w:firstColumn="1" w:lastColumn="0" w:noHBand="0" w:noVBand="1"/>
      </w:tblPr>
      <w:tblGrid>
        <w:gridCol w:w="1980"/>
        <w:gridCol w:w="1100"/>
        <w:gridCol w:w="963"/>
        <w:gridCol w:w="963"/>
        <w:gridCol w:w="941"/>
        <w:gridCol w:w="989"/>
        <w:gridCol w:w="1053"/>
        <w:gridCol w:w="1027"/>
      </w:tblGrid>
      <w:tr w:rsidR="005A68D7" w14:paraId="2E2BD4E1" w14:textId="77777777" w:rsidTr="005A68D7">
        <w:tc>
          <w:tcPr>
            <w:tcW w:w="1980" w:type="dxa"/>
            <w:shd w:val="clear" w:color="auto" w:fill="B4C6E7" w:themeFill="accent1" w:themeFillTint="66"/>
          </w:tcPr>
          <w:p w14:paraId="6FB65861" w14:textId="79E72E3A" w:rsidR="005A68D7" w:rsidRPr="005A68D7" w:rsidRDefault="005A68D7" w:rsidP="005E44CD">
            <w:pPr>
              <w:spacing w:before="100" w:beforeAutospacing="1" w:after="100" w:afterAutospacing="1" w:line="360" w:lineRule="auto"/>
              <w:rPr>
                <w:rFonts w:ascii="Arial" w:hAnsi="Arial" w:cs="Arial"/>
                <w:color w:val="4472C4" w:themeColor="accent1"/>
                <w:sz w:val="20"/>
                <w:szCs w:val="20"/>
                <w:lang w:val="uk-UA"/>
              </w:rPr>
            </w:pPr>
            <w:r w:rsidRPr="005A68D7">
              <w:rPr>
                <w:rFonts w:ascii="Arial" w:hAnsi="Arial" w:cs="Arial"/>
                <w:color w:val="4472C4" w:themeColor="accent1"/>
                <w:sz w:val="20"/>
                <w:szCs w:val="20"/>
              </w:rPr>
              <w:t>Stakeholder</w:t>
            </w:r>
            <w:r>
              <w:rPr>
                <w:rFonts w:ascii="Arial" w:hAnsi="Arial" w:cs="Arial"/>
                <w:color w:val="4472C4" w:themeColor="accent1"/>
                <w:sz w:val="20"/>
                <w:szCs w:val="20"/>
              </w:rPr>
              <w:t xml:space="preserve">s </w:t>
            </w:r>
            <w:r w:rsidRPr="005A68D7">
              <w:rPr>
                <w:rFonts w:ascii="Arial" w:hAnsi="Arial" w:cs="Arial"/>
                <w:color w:val="4472C4" w:themeColor="accent1"/>
                <w:sz w:val="20"/>
                <w:szCs w:val="20"/>
              </w:rPr>
              <w:t>Group</w:t>
            </w:r>
          </w:p>
        </w:tc>
        <w:tc>
          <w:tcPr>
            <w:tcW w:w="1100" w:type="dxa"/>
            <w:shd w:val="clear" w:color="auto" w:fill="B4C6E7" w:themeFill="accent1" w:themeFillTint="66"/>
          </w:tcPr>
          <w:p w14:paraId="416979CC" w14:textId="22D4D967"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 xml:space="preserve">Weekly </w:t>
            </w:r>
            <w:r w:rsidRPr="005A68D7">
              <w:rPr>
                <w:rFonts w:ascii="Arial" w:hAnsi="Arial" w:cs="Arial"/>
                <w:color w:val="4472C4" w:themeColor="accent1"/>
                <w:sz w:val="16"/>
                <w:szCs w:val="16"/>
              </w:rPr>
              <w:t>Meeting</w:t>
            </w:r>
          </w:p>
        </w:tc>
        <w:tc>
          <w:tcPr>
            <w:tcW w:w="963" w:type="dxa"/>
            <w:shd w:val="clear" w:color="auto" w:fill="B4C6E7" w:themeFill="accent1" w:themeFillTint="66"/>
          </w:tcPr>
          <w:p w14:paraId="06726AFE" w14:textId="267D0555"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en-US"/>
              </w:rPr>
            </w:pPr>
            <w:r w:rsidRPr="005A68D7">
              <w:rPr>
                <w:rFonts w:ascii="Arial" w:hAnsi="Arial" w:cs="Arial"/>
                <w:color w:val="4472C4" w:themeColor="accent1"/>
                <w:sz w:val="16"/>
                <w:szCs w:val="16"/>
              </w:rPr>
              <w:t>Monthly Meeting</w:t>
            </w:r>
          </w:p>
        </w:tc>
        <w:tc>
          <w:tcPr>
            <w:tcW w:w="963" w:type="dxa"/>
            <w:shd w:val="clear" w:color="auto" w:fill="B4C6E7" w:themeFill="accent1" w:themeFillTint="66"/>
          </w:tcPr>
          <w:p w14:paraId="6E7F4A9E" w14:textId="1299A49A"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Stage Gate Meeting</w:t>
            </w:r>
          </w:p>
        </w:tc>
        <w:tc>
          <w:tcPr>
            <w:tcW w:w="941" w:type="dxa"/>
            <w:shd w:val="clear" w:color="auto" w:fill="B4C6E7" w:themeFill="accent1" w:themeFillTint="66"/>
          </w:tcPr>
          <w:p w14:paraId="245E8005" w14:textId="254AE678"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Weekly Project Status Report</w:t>
            </w:r>
          </w:p>
        </w:tc>
        <w:tc>
          <w:tcPr>
            <w:tcW w:w="989" w:type="dxa"/>
            <w:shd w:val="clear" w:color="auto" w:fill="B4C6E7" w:themeFill="accent1" w:themeFillTint="66"/>
          </w:tcPr>
          <w:p w14:paraId="5861F397" w14:textId="1ABC0FFA"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Monthly Highlight Repo</w:t>
            </w:r>
          </w:p>
        </w:tc>
        <w:tc>
          <w:tcPr>
            <w:tcW w:w="1053" w:type="dxa"/>
            <w:shd w:val="clear" w:color="auto" w:fill="B4C6E7" w:themeFill="accent1" w:themeFillTint="66"/>
          </w:tcPr>
          <w:p w14:paraId="40CAD567" w14:textId="31765DE4"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 xml:space="preserve">Monthly </w:t>
            </w:r>
            <w:r w:rsidRPr="005A68D7">
              <w:rPr>
                <w:rFonts w:ascii="Arial" w:hAnsi="Arial" w:cs="Arial"/>
                <w:color w:val="4472C4" w:themeColor="accent1"/>
                <w:sz w:val="16"/>
                <w:szCs w:val="16"/>
              </w:rPr>
              <w:t>Newsletter</w:t>
            </w:r>
          </w:p>
        </w:tc>
        <w:tc>
          <w:tcPr>
            <w:tcW w:w="1027" w:type="dxa"/>
            <w:shd w:val="clear" w:color="auto" w:fill="B4C6E7" w:themeFill="accent1" w:themeFillTint="66"/>
          </w:tcPr>
          <w:p w14:paraId="40699953" w14:textId="45F5854D" w:rsidR="005A68D7" w:rsidRPr="005A68D7" w:rsidRDefault="005A68D7" w:rsidP="005E44CD">
            <w:pPr>
              <w:spacing w:before="100" w:beforeAutospacing="1" w:after="100" w:afterAutospacing="1" w:line="360" w:lineRule="auto"/>
              <w:rPr>
                <w:rFonts w:ascii="Arial" w:hAnsi="Arial" w:cs="Arial"/>
                <w:color w:val="4472C4" w:themeColor="accent1"/>
                <w:sz w:val="16"/>
                <w:szCs w:val="16"/>
                <w:lang w:val="uk-UA"/>
              </w:rPr>
            </w:pPr>
            <w:r w:rsidRPr="005A68D7">
              <w:rPr>
                <w:rFonts w:ascii="Arial" w:hAnsi="Arial" w:cs="Arial"/>
                <w:color w:val="4472C4" w:themeColor="accent1"/>
                <w:sz w:val="16"/>
                <w:szCs w:val="16"/>
              </w:rPr>
              <w:t>Exception Report</w:t>
            </w:r>
          </w:p>
        </w:tc>
      </w:tr>
      <w:tr w:rsidR="005A68D7" w14:paraId="3E723285" w14:textId="77777777" w:rsidTr="005A68D7">
        <w:tc>
          <w:tcPr>
            <w:tcW w:w="1980" w:type="dxa"/>
            <w:shd w:val="clear" w:color="auto" w:fill="B4C6E7" w:themeFill="accent1" w:themeFillTint="66"/>
          </w:tcPr>
          <w:p w14:paraId="62927967" w14:textId="17F81345" w:rsidR="005A68D7" w:rsidRPr="005A68D7" w:rsidRDefault="005A68D7" w:rsidP="005E44CD">
            <w:pPr>
              <w:spacing w:before="100" w:beforeAutospacing="1" w:after="100" w:afterAutospacing="1" w:line="360" w:lineRule="auto"/>
              <w:rPr>
                <w:rFonts w:ascii="Arial" w:hAnsi="Arial" w:cs="Arial"/>
                <w:color w:val="4472C4" w:themeColor="accent1"/>
                <w:sz w:val="18"/>
                <w:szCs w:val="18"/>
                <w:lang w:val="uk-UA"/>
              </w:rPr>
            </w:pPr>
            <w:r w:rsidRPr="005A68D7">
              <w:rPr>
                <w:rStyle w:val="Strong"/>
                <w:rFonts w:ascii="Arial" w:hAnsi="Arial" w:cs="Arial"/>
                <w:b w:val="0"/>
                <w:bCs w:val="0"/>
                <w:color w:val="4472C4" w:themeColor="accent1"/>
                <w:sz w:val="18"/>
                <w:szCs w:val="18"/>
              </w:rPr>
              <w:t>Internal to Project</w:t>
            </w:r>
            <w:r w:rsidRPr="005A68D7">
              <w:rPr>
                <w:rStyle w:val="apple-converted-space"/>
                <w:rFonts w:ascii="Arial" w:hAnsi="Arial" w:cs="Arial"/>
                <w:color w:val="4472C4" w:themeColor="accent1"/>
                <w:sz w:val="18"/>
                <w:szCs w:val="18"/>
              </w:rPr>
              <w:t> </w:t>
            </w:r>
            <w:r w:rsidRPr="005A68D7">
              <w:rPr>
                <w:rFonts w:ascii="Arial" w:hAnsi="Arial" w:cs="Arial"/>
                <w:color w:val="4472C4" w:themeColor="accent1"/>
                <w:sz w:val="18"/>
                <w:szCs w:val="18"/>
              </w:rPr>
              <w:t>(Project Team, Analysts)</w:t>
            </w:r>
          </w:p>
        </w:tc>
        <w:tc>
          <w:tcPr>
            <w:tcW w:w="1100" w:type="dxa"/>
          </w:tcPr>
          <w:p w14:paraId="28485111" w14:textId="23CE249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63" w:type="dxa"/>
          </w:tcPr>
          <w:p w14:paraId="795ABB2F" w14:textId="27FF0865"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63" w:type="dxa"/>
          </w:tcPr>
          <w:p w14:paraId="28CBFB41" w14:textId="6FE88010"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41" w:type="dxa"/>
          </w:tcPr>
          <w:p w14:paraId="3472A5C9" w14:textId="78D30D30"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89" w:type="dxa"/>
          </w:tcPr>
          <w:p w14:paraId="2D4EDA33" w14:textId="53ADF608"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1053" w:type="dxa"/>
          </w:tcPr>
          <w:p w14:paraId="4515A99F" w14:textId="7777777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1027" w:type="dxa"/>
          </w:tcPr>
          <w:p w14:paraId="6B192375" w14:textId="553CE8ED"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r>
      <w:tr w:rsidR="005A68D7" w14:paraId="13895475" w14:textId="77777777" w:rsidTr="005A68D7">
        <w:tc>
          <w:tcPr>
            <w:tcW w:w="1980" w:type="dxa"/>
            <w:shd w:val="clear" w:color="auto" w:fill="B4C6E7" w:themeFill="accent1" w:themeFillTint="66"/>
          </w:tcPr>
          <w:p w14:paraId="3E08EB43" w14:textId="6627CC21" w:rsidR="005A68D7" w:rsidRPr="005A68D7" w:rsidRDefault="005A68D7" w:rsidP="005E44CD">
            <w:pPr>
              <w:spacing w:before="100" w:beforeAutospacing="1" w:after="100" w:afterAutospacing="1" w:line="360" w:lineRule="auto"/>
              <w:rPr>
                <w:rFonts w:ascii="Arial" w:hAnsi="Arial" w:cs="Arial"/>
                <w:color w:val="4472C4" w:themeColor="accent1"/>
                <w:sz w:val="18"/>
                <w:szCs w:val="18"/>
                <w:lang w:val="uk-UA"/>
              </w:rPr>
            </w:pPr>
            <w:r w:rsidRPr="005A68D7">
              <w:rPr>
                <w:rStyle w:val="Strong"/>
                <w:rFonts w:ascii="Arial" w:hAnsi="Arial" w:cs="Arial"/>
                <w:b w:val="0"/>
                <w:bCs w:val="0"/>
                <w:color w:val="4472C4" w:themeColor="accent1"/>
                <w:sz w:val="18"/>
                <w:szCs w:val="18"/>
              </w:rPr>
              <w:t>I</w:t>
            </w:r>
            <w:r w:rsidRPr="005A68D7">
              <w:rPr>
                <w:rStyle w:val="Strong"/>
                <w:rFonts w:ascii="Arial" w:hAnsi="Arial" w:cs="Arial"/>
                <w:b w:val="0"/>
                <w:bCs w:val="0"/>
                <w:color w:val="4472C4" w:themeColor="accent1"/>
                <w:sz w:val="18"/>
                <w:szCs w:val="18"/>
              </w:rPr>
              <w:t>nternal to Organisation</w:t>
            </w:r>
            <w:r w:rsidRPr="005A68D7">
              <w:rPr>
                <w:rStyle w:val="apple-converted-space"/>
                <w:rFonts w:ascii="Arial" w:hAnsi="Arial" w:cs="Arial"/>
                <w:color w:val="4472C4" w:themeColor="accent1"/>
                <w:sz w:val="18"/>
                <w:szCs w:val="18"/>
              </w:rPr>
              <w:t> </w:t>
            </w:r>
            <w:r w:rsidRPr="005A68D7">
              <w:rPr>
                <w:rFonts w:ascii="Arial" w:hAnsi="Arial" w:cs="Arial"/>
                <w:color w:val="4472C4" w:themeColor="accent1"/>
                <w:sz w:val="18"/>
                <w:szCs w:val="18"/>
              </w:rPr>
              <w:t>(Owner, CEO, Investors)</w:t>
            </w:r>
          </w:p>
        </w:tc>
        <w:tc>
          <w:tcPr>
            <w:tcW w:w="1100" w:type="dxa"/>
          </w:tcPr>
          <w:p w14:paraId="77364619" w14:textId="365E863A" w:rsidR="005A68D7" w:rsidRPr="005A68D7" w:rsidRDefault="005A68D7" w:rsidP="005A68D7">
            <w:pPr>
              <w:spacing w:before="100" w:beforeAutospacing="1" w:after="100" w:afterAutospacing="1" w:line="360" w:lineRule="auto"/>
              <w:jc w:val="center"/>
              <w:rPr>
                <w:rFonts w:ascii="Arial" w:hAnsi="Arial" w:cs="Arial"/>
                <w:b/>
                <w:bCs/>
                <w:color w:val="4472C4" w:themeColor="accent1"/>
                <w:sz w:val="16"/>
                <w:szCs w:val="16"/>
                <w:lang w:val="uk-UA"/>
              </w:rPr>
            </w:pPr>
          </w:p>
        </w:tc>
        <w:tc>
          <w:tcPr>
            <w:tcW w:w="963" w:type="dxa"/>
          </w:tcPr>
          <w:p w14:paraId="782C2856" w14:textId="7DF1DE28"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63" w:type="dxa"/>
          </w:tcPr>
          <w:p w14:paraId="511463CD" w14:textId="4585E3C4"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941" w:type="dxa"/>
          </w:tcPr>
          <w:p w14:paraId="1645935B" w14:textId="7777777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989" w:type="dxa"/>
          </w:tcPr>
          <w:p w14:paraId="0632C269" w14:textId="53C46A98"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1053" w:type="dxa"/>
          </w:tcPr>
          <w:p w14:paraId="6458DA09" w14:textId="313A3352"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1027" w:type="dxa"/>
          </w:tcPr>
          <w:p w14:paraId="3FB16555" w14:textId="1CC09EE5"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r>
      <w:tr w:rsidR="005A68D7" w14:paraId="6199626A" w14:textId="77777777" w:rsidTr="005A68D7">
        <w:tc>
          <w:tcPr>
            <w:tcW w:w="1980" w:type="dxa"/>
            <w:shd w:val="clear" w:color="auto" w:fill="B4C6E7" w:themeFill="accent1" w:themeFillTint="66"/>
          </w:tcPr>
          <w:p w14:paraId="1679D988" w14:textId="60C0D443" w:rsidR="005A68D7" w:rsidRPr="005A68D7" w:rsidRDefault="005A68D7" w:rsidP="005E44CD">
            <w:pPr>
              <w:spacing w:before="100" w:beforeAutospacing="1" w:after="100" w:afterAutospacing="1" w:line="360" w:lineRule="auto"/>
              <w:rPr>
                <w:rFonts w:ascii="Arial" w:hAnsi="Arial" w:cs="Arial"/>
                <w:color w:val="4472C4" w:themeColor="accent1"/>
                <w:sz w:val="18"/>
                <w:szCs w:val="18"/>
                <w:lang w:val="uk-UA"/>
              </w:rPr>
            </w:pPr>
            <w:r w:rsidRPr="005A68D7">
              <w:rPr>
                <w:rStyle w:val="Strong"/>
                <w:rFonts w:ascii="Arial" w:hAnsi="Arial" w:cs="Arial"/>
                <w:b w:val="0"/>
                <w:bCs w:val="0"/>
                <w:color w:val="4472C4" w:themeColor="accent1"/>
                <w:sz w:val="18"/>
                <w:szCs w:val="18"/>
              </w:rPr>
              <w:t>External</w:t>
            </w:r>
            <w:r w:rsidRPr="005A68D7">
              <w:rPr>
                <w:rStyle w:val="Strong"/>
                <w:rFonts w:ascii="Arial" w:hAnsi="Arial" w:cs="Arial"/>
                <w:b w:val="0"/>
                <w:bCs w:val="0"/>
                <w:color w:val="4472C4" w:themeColor="accent1"/>
                <w:sz w:val="18"/>
                <w:szCs w:val="18"/>
              </w:rPr>
              <w:t xml:space="preserve"> to Organisation</w:t>
            </w:r>
            <w:r w:rsidRPr="005A68D7">
              <w:rPr>
                <w:rStyle w:val="apple-converted-space"/>
                <w:rFonts w:ascii="Arial" w:hAnsi="Arial" w:cs="Arial"/>
                <w:color w:val="4472C4" w:themeColor="accent1"/>
                <w:sz w:val="18"/>
                <w:szCs w:val="18"/>
              </w:rPr>
              <w:t> </w:t>
            </w:r>
            <w:r w:rsidRPr="005A68D7">
              <w:rPr>
                <w:rFonts w:ascii="Arial" w:hAnsi="Arial" w:cs="Arial"/>
                <w:color w:val="4472C4" w:themeColor="accent1"/>
                <w:sz w:val="18"/>
                <w:szCs w:val="18"/>
              </w:rPr>
              <w:t>(Owner, CEO, Investors)</w:t>
            </w:r>
          </w:p>
        </w:tc>
        <w:tc>
          <w:tcPr>
            <w:tcW w:w="1100" w:type="dxa"/>
          </w:tcPr>
          <w:p w14:paraId="5B9B05C1" w14:textId="0B85912B"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963" w:type="dxa"/>
          </w:tcPr>
          <w:p w14:paraId="6538A4AA" w14:textId="3C7FBD15"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963" w:type="dxa"/>
          </w:tcPr>
          <w:p w14:paraId="4911E8A5" w14:textId="7777777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941" w:type="dxa"/>
          </w:tcPr>
          <w:p w14:paraId="4F16E871" w14:textId="7777777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989" w:type="dxa"/>
          </w:tcPr>
          <w:p w14:paraId="3CE02379" w14:textId="77777777"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p>
        </w:tc>
        <w:tc>
          <w:tcPr>
            <w:tcW w:w="1053" w:type="dxa"/>
          </w:tcPr>
          <w:p w14:paraId="7DBDAC6C" w14:textId="20CF8C0F"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c>
          <w:tcPr>
            <w:tcW w:w="1027" w:type="dxa"/>
          </w:tcPr>
          <w:p w14:paraId="708CB8C5" w14:textId="249C8605" w:rsidR="005A68D7" w:rsidRPr="005A68D7" w:rsidRDefault="005A68D7" w:rsidP="005A68D7">
            <w:pPr>
              <w:spacing w:before="100" w:beforeAutospacing="1" w:after="100" w:afterAutospacing="1" w:line="360" w:lineRule="auto"/>
              <w:jc w:val="center"/>
              <w:rPr>
                <w:rFonts w:ascii="Arial" w:hAnsi="Arial" w:cs="Arial"/>
                <w:color w:val="4472C4" w:themeColor="accent1"/>
                <w:sz w:val="16"/>
                <w:szCs w:val="16"/>
                <w:lang w:val="uk-UA"/>
              </w:rPr>
            </w:pPr>
            <w:r>
              <w:rPr>
                <w:rFonts w:ascii="Segoe UI Symbol" w:hAnsi="Segoe UI Symbol" w:cs="Segoe UI Symbol"/>
                <w:color w:val="0A0A0A"/>
                <w:shd w:val="clear" w:color="auto" w:fill="FFFFFF"/>
              </w:rPr>
              <w:t>✓</w:t>
            </w:r>
          </w:p>
        </w:tc>
      </w:tr>
    </w:tbl>
    <w:p w14:paraId="799F86FB" w14:textId="77777777" w:rsidR="001A17CD" w:rsidRDefault="001A17CD" w:rsidP="001A17CD">
      <w:pPr>
        <w:pStyle w:val="Heading1"/>
        <w:rPr>
          <w:lang w:val="uk-UA"/>
        </w:rPr>
      </w:pPr>
    </w:p>
    <w:p w14:paraId="48AA488E" w14:textId="529D5A56" w:rsidR="005A68D7" w:rsidRDefault="001A17CD" w:rsidP="001A17CD">
      <w:pPr>
        <w:pStyle w:val="Heading1"/>
        <w:rPr>
          <w:lang w:val="uk-UA"/>
        </w:rPr>
      </w:pPr>
      <w:bookmarkStart w:id="8" w:name="_Toc216853967"/>
      <w:r w:rsidRPr="001A17CD">
        <w:t>Evaluation of the Impact of Stakeholder Engagement on Business Performance</w:t>
      </w:r>
      <w:bookmarkEnd w:id="8"/>
    </w:p>
    <w:p w14:paraId="61A0A9FE" w14:textId="77777777" w:rsidR="001A17CD" w:rsidRPr="001A17CD" w:rsidRDefault="001A17CD" w:rsidP="001A17CD">
      <w:pPr>
        <w:rPr>
          <w:lang w:val="uk-UA"/>
        </w:rPr>
      </w:pPr>
    </w:p>
    <w:p w14:paraId="1C951B6E" w14:textId="77777777"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lastRenderedPageBreak/>
        <w:t>Stakeholder engagement in the Safe Life with Diabetes (SLD</w:t>
      </w:r>
      <w:r w:rsidRPr="001A17CD">
        <w:rPr>
          <w:rFonts w:ascii="Arial" w:hAnsi="Arial" w:cs="Arial"/>
          <w:i/>
          <w:iCs/>
          <w:color w:val="000000"/>
          <w:sz w:val="22"/>
          <w:szCs w:val="22"/>
        </w:rPr>
        <w:t>)</w:t>
      </w:r>
      <w:r w:rsidRPr="001A17CD">
        <w:rPr>
          <w:rFonts w:ascii="Arial" w:hAnsi="Arial" w:cs="Arial"/>
          <w:color w:val="000000"/>
          <w:sz w:val="22"/>
          <w:szCs w:val="22"/>
        </w:rPr>
        <w:t> project is based on collaboration, regular communication and the use of selected engagement techniques. As a project manager, my focus is not on using many tools, but on applying a small number of effective techniques consistently over the six-month project period. This approach allows me to observe changes in stakeholder behaviour and evaluate how engagement influences project and business outcomes.</w:t>
      </w:r>
    </w:p>
    <w:p w14:paraId="769E6A3E" w14:textId="12170CD4"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t>To support stakeholder involvement, I mainly use brainstorming and brainwriting, questionnaires and surveys, feedback presentations, and mind mapping. Brainstorming and brainwriting are used during project discussions to generate ideas and identify potential issues. These techniques encourage participation from different stakeholders and ensure that both active and quieter participants can share their views. This helps create a more balanced and inclusive engagement process.</w:t>
      </w:r>
      <w:r>
        <w:rPr>
          <w:rFonts w:ascii="Arial" w:hAnsi="Arial" w:cs="Arial"/>
          <w:color w:val="000000"/>
          <w:sz w:val="22"/>
          <w:szCs w:val="22"/>
          <w:lang w:val="uk-UA"/>
        </w:rPr>
        <w:t xml:space="preserve"> </w:t>
      </w:r>
      <w:r w:rsidRPr="001A17CD">
        <w:rPr>
          <w:rFonts w:ascii="Arial" w:hAnsi="Arial" w:cs="Arial"/>
          <w:color w:val="000000"/>
          <w:sz w:val="22"/>
          <w:szCs w:val="22"/>
        </w:rPr>
        <w:t>Mind mapping is used to organise stakeholder information and visualise relationships, expectations and communication needs. This supports clarity within the project team and helps avoid misunderstandings. It also makes stakeholder discussions more structured and focused. When decisions need to be made, stakeholder views collected during discussions are reviewed and prioritised, which supports more transparent decision-making.</w:t>
      </w:r>
    </w:p>
    <w:p w14:paraId="365EBE1E" w14:textId="77777777"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t>Regular questionnaires and surveys are a key part of evaluating engagement. Surveys are planned for both healthcare professionals and patients. Doctors and nurses working with diabetes patients are asked to provide feedback on safety, reliability and ease of use of the device. Patients are asked simple questions about comfort, confidence in results and overall satisfaction. These surveys are repeated during the project, allowing changes in opinions and concerns to be identified over time. According to Christopher, Payne and Ballantyne (2013), regular feedback helps strengthen trust and improves long-term stakeholder relationships.</w:t>
      </w:r>
    </w:p>
    <w:p w14:paraId="6BB04675" w14:textId="77777777"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t>Feedback presentations are used to share survey results and key findings with decision-makers and relevant stakeholders. This step is important because it shows that feedback is taken seriously and used to improve the project. Transparency at this stage helps reduce resistance and builds confidence among stakeholders.</w:t>
      </w:r>
    </w:p>
    <w:p w14:paraId="648BF43B" w14:textId="77777777"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t xml:space="preserve">The impact of this engagement approach can be observed in several areas of business performance. First, decision-making becomes faster and more supported, as stakeholders feel involved and informed. This can reduce delays and improve coordination, with decision-making expected to improve by around 15–20%. Second, issue resolution improves, as </w:t>
      </w:r>
      <w:r w:rsidRPr="001A17CD">
        <w:rPr>
          <w:rFonts w:ascii="Arial" w:hAnsi="Arial" w:cs="Arial"/>
          <w:color w:val="000000"/>
          <w:sz w:val="22"/>
          <w:szCs w:val="22"/>
        </w:rPr>
        <w:lastRenderedPageBreak/>
        <w:t>regular feedback allows problems to be identified earlier. This reduces repeated issues and supports better quality outcomes.</w:t>
      </w:r>
    </w:p>
    <w:p w14:paraId="682573B1" w14:textId="77777777" w:rsidR="001A17CD" w:rsidRPr="001A17CD" w:rsidRDefault="001A17CD" w:rsidP="001A17CD">
      <w:pPr>
        <w:spacing w:before="100" w:beforeAutospacing="1" w:after="100" w:afterAutospacing="1" w:line="360" w:lineRule="auto"/>
        <w:rPr>
          <w:rFonts w:ascii="Arial" w:hAnsi="Arial" w:cs="Arial"/>
          <w:color w:val="000000"/>
          <w:sz w:val="22"/>
          <w:szCs w:val="22"/>
        </w:rPr>
      </w:pPr>
      <w:r w:rsidRPr="001A17CD">
        <w:rPr>
          <w:rFonts w:ascii="Arial" w:hAnsi="Arial" w:cs="Arial"/>
          <w:color w:val="000000"/>
          <w:sz w:val="22"/>
          <w:szCs w:val="22"/>
        </w:rPr>
        <w:t>Stakeholder engagement also has a positive impact on trust and acceptance. Healthcare professionals are more likely to support and recommend the device when their opinions are considered, while patients feel more confident using a product they understand. As a result, stakeholder satisfaction is expected to increase moderately during the six-month period. Morris and McWhorter (2008) highlight that ongoing monitoring and feedback help project managers adjust actions and improve performance gradually rather than relying on final outcomes only.</w:t>
      </w:r>
    </w:p>
    <w:p w14:paraId="7FD43B97" w14:textId="77777777" w:rsidR="001A17CD" w:rsidRDefault="001A17CD" w:rsidP="001A17CD">
      <w:pPr>
        <w:spacing w:before="100" w:beforeAutospacing="1" w:after="100" w:afterAutospacing="1" w:line="360" w:lineRule="auto"/>
        <w:rPr>
          <w:rFonts w:ascii="Arial" w:hAnsi="Arial" w:cs="Arial"/>
          <w:color w:val="000000"/>
          <w:sz w:val="22"/>
          <w:szCs w:val="22"/>
          <w:lang w:val="uk-UA"/>
        </w:rPr>
      </w:pPr>
      <w:r w:rsidRPr="001A17CD">
        <w:rPr>
          <w:rFonts w:ascii="Arial" w:hAnsi="Arial" w:cs="Arial"/>
          <w:color w:val="000000"/>
          <w:sz w:val="22"/>
          <w:szCs w:val="22"/>
        </w:rPr>
        <w:t>Overall, by using a limited number of engagement techniques consistently and focusing on communication and feedback, I can evaluate the impact of stakeholder engagement in a realistic and manageable way. This approach supports better relationships, improved coordination and more positive project outcomes without overcomplicating the engagement process.</w:t>
      </w:r>
    </w:p>
    <w:p w14:paraId="57434763" w14:textId="4CC694CA" w:rsidR="001A17CD" w:rsidRDefault="001A17CD" w:rsidP="001A17CD">
      <w:pPr>
        <w:pStyle w:val="Heading1"/>
        <w:rPr>
          <w:lang w:val="uk-UA"/>
        </w:rPr>
      </w:pPr>
      <w:r>
        <w:rPr>
          <w:lang w:val="uk-UA"/>
        </w:rPr>
        <w:t xml:space="preserve">   </w:t>
      </w:r>
      <w:bookmarkStart w:id="9" w:name="_Toc216853968"/>
      <w:r w:rsidRPr="001A17CD">
        <w:t>Conclusion</w:t>
      </w:r>
      <w:bookmarkEnd w:id="9"/>
    </w:p>
    <w:p w14:paraId="6AC7C892" w14:textId="77777777" w:rsidR="001A17CD" w:rsidRPr="001A17CD" w:rsidRDefault="001A17CD" w:rsidP="001A17CD">
      <w:pPr>
        <w:rPr>
          <w:lang w:val="uk-UA"/>
        </w:rPr>
      </w:pPr>
    </w:p>
    <w:p w14:paraId="2E4BA19B" w14:textId="77777777" w:rsidR="001A17CD" w:rsidRPr="001A17CD" w:rsidRDefault="001A17CD" w:rsidP="001A17CD">
      <w:pPr>
        <w:rPr>
          <w:lang w:val="uk-UA"/>
        </w:rPr>
      </w:pPr>
    </w:p>
    <w:p w14:paraId="4B16843F" w14:textId="77777777" w:rsidR="001A17CD" w:rsidRPr="001A17CD" w:rsidRDefault="001A17CD" w:rsidP="001A17CD">
      <w:pPr>
        <w:pStyle w:val="NormalWeb"/>
        <w:spacing w:line="360" w:lineRule="auto"/>
        <w:rPr>
          <w:rFonts w:ascii="Arial" w:hAnsi="Arial" w:cs="Arial"/>
          <w:color w:val="000000"/>
          <w:sz w:val="22"/>
          <w:szCs w:val="22"/>
        </w:rPr>
      </w:pPr>
      <w:r w:rsidRPr="001A17CD">
        <w:rPr>
          <w:rFonts w:ascii="Arial" w:hAnsi="Arial" w:cs="Arial"/>
          <w:color w:val="000000"/>
          <w:sz w:val="22"/>
          <w:szCs w:val="22"/>
        </w:rPr>
        <w:t>This report has analysed stakeholder engagement in the context of launching the</w:t>
      </w:r>
      <w:r w:rsidRPr="001A17CD">
        <w:rPr>
          <w:rFonts w:ascii="Arial" w:hAnsi="Arial" w:cs="Arial"/>
          <w:sz w:val="22"/>
          <w:szCs w:val="22"/>
        </w:rPr>
        <w:t> Safe Life with Diabetes (SLD) </w:t>
      </w:r>
      <w:r w:rsidRPr="001A17CD">
        <w:rPr>
          <w:rFonts w:ascii="Arial" w:hAnsi="Arial" w:cs="Arial"/>
          <w:color w:val="000000"/>
          <w:sz w:val="22"/>
          <w:szCs w:val="22"/>
        </w:rPr>
        <w:t>health device. Throughout the report, different stakeholder engagement techniques and project management methods were explored to understand how effective collaboration can support project success. Stakeholders were identified and classified as internal and external, and their levels of interest and influence were assessed. This helped to select suitable communication methods and feedback techniques for each stakeholder group.</w:t>
      </w:r>
    </w:p>
    <w:p w14:paraId="39DC3237" w14:textId="77777777" w:rsidR="001A17CD" w:rsidRPr="001A17CD" w:rsidRDefault="001A17CD" w:rsidP="001A17CD">
      <w:pPr>
        <w:pStyle w:val="NormalWeb"/>
        <w:spacing w:line="360" w:lineRule="auto"/>
        <w:rPr>
          <w:rFonts w:ascii="Arial" w:hAnsi="Arial" w:cs="Arial"/>
          <w:color w:val="000000"/>
          <w:sz w:val="22"/>
          <w:szCs w:val="22"/>
        </w:rPr>
      </w:pPr>
      <w:r w:rsidRPr="001A17CD">
        <w:rPr>
          <w:rFonts w:ascii="Arial" w:hAnsi="Arial" w:cs="Arial"/>
          <w:color w:val="000000"/>
          <w:sz w:val="22"/>
          <w:szCs w:val="22"/>
        </w:rPr>
        <w:t>By analysing stakeholder roles and expectations, it became clear that effective cooperation with stakeholders is one of the best ways to achieve positive project outcomes. The use of appropriate engagement techniques, such as clear communication, feedback collection and regular interaction, supports better understanding, trust and coordination. When stakeholders feel informed and involved, they are more likely to support the project and contribute to its success. Research shows that strong stakeholder relationships help organisations create long-term value and improve overall performance (Christopher, Payne and Ballantyne, 2013).</w:t>
      </w:r>
    </w:p>
    <w:p w14:paraId="4F7F2CD7" w14:textId="77777777" w:rsidR="001A17CD" w:rsidRPr="001A17CD" w:rsidRDefault="001A17CD" w:rsidP="001A17CD">
      <w:pPr>
        <w:pStyle w:val="NormalWeb"/>
        <w:spacing w:line="360" w:lineRule="auto"/>
        <w:rPr>
          <w:rFonts w:ascii="Arial" w:hAnsi="Arial" w:cs="Arial"/>
          <w:color w:val="000000"/>
          <w:sz w:val="22"/>
          <w:szCs w:val="22"/>
        </w:rPr>
      </w:pPr>
      <w:r w:rsidRPr="001A17CD">
        <w:rPr>
          <w:rFonts w:ascii="Arial" w:hAnsi="Arial" w:cs="Arial"/>
          <w:color w:val="000000"/>
          <w:sz w:val="22"/>
          <w:szCs w:val="22"/>
        </w:rPr>
        <w:t xml:space="preserve">From a project management perspective, structured stakeholder engagement helps improve decision-making, reduce risks and support smoother project delivery. Planning engagement activities, monitoring feedback and adjusting actions during the project lifecycle allow the </w:t>
      </w:r>
      <w:r w:rsidRPr="001A17CD">
        <w:rPr>
          <w:rFonts w:ascii="Arial" w:hAnsi="Arial" w:cs="Arial"/>
          <w:color w:val="000000"/>
          <w:sz w:val="22"/>
          <w:szCs w:val="22"/>
        </w:rPr>
        <w:lastRenderedPageBreak/>
        <w:t>project manager to respond to issues early and keep the project aligned with its objectives. This approach increases the likelihood of delivering the product on time, within budget and with the required quality.</w:t>
      </w:r>
    </w:p>
    <w:p w14:paraId="5CE80B2C" w14:textId="77777777" w:rsidR="001A17CD" w:rsidRPr="001A17CD" w:rsidRDefault="001A17CD" w:rsidP="001A17CD">
      <w:pPr>
        <w:pStyle w:val="NormalWeb"/>
        <w:spacing w:line="360" w:lineRule="auto"/>
        <w:rPr>
          <w:rFonts w:ascii="Arial" w:hAnsi="Arial" w:cs="Arial"/>
          <w:color w:val="000000"/>
          <w:sz w:val="22"/>
          <w:szCs w:val="22"/>
        </w:rPr>
      </w:pPr>
      <w:r w:rsidRPr="001A17CD">
        <w:rPr>
          <w:rFonts w:ascii="Arial" w:hAnsi="Arial" w:cs="Arial"/>
          <w:color w:val="000000"/>
          <w:sz w:val="22"/>
          <w:szCs w:val="22"/>
        </w:rPr>
        <w:t>The SLD device has the potential to bring significant benefits to people worldwide. It can help patients with diabetes monitor their health in a simple and accessible way, support early identification of undiagnosed conditions and assist doctors in managing patient care more effectively. By combining professional knowledge, positive intentions and strong stakeholder collaboration, the project can contribute to improved healthcare outcomes.</w:t>
      </w:r>
    </w:p>
    <w:p w14:paraId="4D01735F" w14:textId="77777777" w:rsidR="001A17CD" w:rsidRPr="001A17CD" w:rsidRDefault="001A17CD" w:rsidP="001A17CD">
      <w:pPr>
        <w:pStyle w:val="NormalWeb"/>
        <w:spacing w:line="360" w:lineRule="auto"/>
        <w:rPr>
          <w:rFonts w:ascii="Arial" w:hAnsi="Arial" w:cs="Arial"/>
          <w:color w:val="000000"/>
          <w:sz w:val="22"/>
          <w:szCs w:val="22"/>
        </w:rPr>
      </w:pPr>
      <w:r w:rsidRPr="001A17CD">
        <w:rPr>
          <w:rFonts w:ascii="Arial" w:hAnsi="Arial" w:cs="Arial"/>
          <w:color w:val="000000"/>
          <w:sz w:val="22"/>
          <w:szCs w:val="22"/>
        </w:rPr>
        <w:t>In conclusion, effective stakeholder engagement, supported by sound project management practices, plays a key role in achieving both business success and positive social impact. When all efforts are aligned, the project can deliver meaningful value and help improve the quality of health and wellbeing for many people.</w:t>
      </w:r>
    </w:p>
    <w:p w14:paraId="0BFF1E73" w14:textId="297B1A02" w:rsidR="001A17CD" w:rsidRPr="001A17CD" w:rsidRDefault="001A17CD" w:rsidP="001A17CD">
      <w:pPr>
        <w:spacing w:line="360" w:lineRule="auto"/>
        <w:rPr>
          <w:lang w:val="uk-UA"/>
        </w:rPr>
      </w:pPr>
    </w:p>
    <w:p w14:paraId="58619084"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242549B2"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3532098C"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1974671C"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2D16C479"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5506D6B3"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1D2B745C"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3F1FCD8F"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0A18A2CF"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20D166E0" w14:textId="77777777" w:rsidR="001A17CD" w:rsidRDefault="001A17CD" w:rsidP="001A17CD">
      <w:pPr>
        <w:spacing w:before="100" w:beforeAutospacing="1" w:after="100" w:afterAutospacing="1" w:line="360" w:lineRule="auto"/>
        <w:rPr>
          <w:rFonts w:ascii="Arial" w:hAnsi="Arial" w:cs="Arial"/>
          <w:color w:val="4472C4" w:themeColor="accent1"/>
          <w:sz w:val="28"/>
          <w:szCs w:val="28"/>
          <w:lang w:val="uk-UA"/>
        </w:rPr>
      </w:pPr>
    </w:p>
    <w:p w14:paraId="54B4A225" w14:textId="09B10930" w:rsidR="00935AD5" w:rsidRPr="001A17CD" w:rsidRDefault="00935AD5" w:rsidP="001A17CD">
      <w:pPr>
        <w:pStyle w:val="Heading1"/>
      </w:pPr>
      <w:bookmarkStart w:id="10" w:name="_Toc204548025"/>
      <w:bookmarkStart w:id="11" w:name="_Toc216853969"/>
      <w:r w:rsidRPr="001A17CD">
        <w:t>References</w:t>
      </w:r>
      <w:bookmarkEnd w:id="10"/>
      <w:bookmarkEnd w:id="11"/>
      <w:r w:rsidRPr="001A17CD">
        <w:t xml:space="preserve"> </w:t>
      </w:r>
    </w:p>
    <w:p w14:paraId="64A03A1D" w14:textId="77777777" w:rsidR="00F14891" w:rsidRPr="00F14891" w:rsidRDefault="00F14891" w:rsidP="00F14891"/>
    <w:p w14:paraId="1DEC034E"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lastRenderedPageBreak/>
        <w:t>Ashcroft, J. (2017) The relational lens: understanding, measuring, and managing stakeholder relationships. Cambridge: Cambridge University Press.</w:t>
      </w:r>
    </w:p>
    <w:p w14:paraId="0247920B"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Bourne, L. (2020) Stakeholder Relationship Management. 2nd edn. London: Routledge.</w:t>
      </w:r>
    </w:p>
    <w:p w14:paraId="0EBA6726"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CIPD (2022) Leadership styles and power dynamics in organisations. London: Chartered Institute of Personnel and Development.</w:t>
      </w:r>
    </w:p>
    <w:p w14:paraId="2013C44C"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Christopher, M., Payne, A. and Ballantyne, D. (2013) Relationship Marketing: Creating Stakeholder Value. Saint Louis: Taylor and Francis.</w:t>
      </w:r>
    </w:p>
    <w:p w14:paraId="315E5786"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Dyson, R.G. (2004) ‘Strategic development and SWOT analysis at the University of Warwick’, European Journal of Operational Research, 152(3), pp. 631–640.</w:t>
      </w:r>
    </w:p>
    <w:p w14:paraId="0B508733"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International Diabetes Federation (2023) IDF Diabetes Atlas. 10th edn. Brussels: International Diabetes Federation.</w:t>
      </w:r>
    </w:p>
    <w:p w14:paraId="2B5F6900"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Lee, W., Kim, S., Park, J. and Lee, H. (2021) ‘Development of the RACI Model for Processes Management’, Sustainability, 13(4), 1806. doi:10.3390/su13041806.</w:t>
      </w:r>
    </w:p>
    <w:p w14:paraId="064BE4B1"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Mendelow, A.L. (1991) ‘Environmental scanning: the impact of the stakeholder concept’, Proceedings of the International Conference on Information Systems (ICIS), pp. 407–418.</w:t>
      </w:r>
    </w:p>
    <w:p w14:paraId="28911CEA" w14:textId="4C52DF8F"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Morris, R.A. and McWhorter, S.B. (2008) Project management that works. New York: Amacom.</w:t>
      </w:r>
    </w:p>
    <w:p w14:paraId="620F02D7"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Nemaura Medical (no date) Company information / mission and products [Online]. Available at: (add the company webpage link you used) (Accessed: add your access date).</w:t>
      </w:r>
    </w:p>
    <w:p w14:paraId="74ECD708" w14:textId="064A8C2B"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i/>
          <w:iCs/>
          <w:color w:val="000000"/>
          <w:sz w:val="22"/>
          <w:szCs w:val="22"/>
        </w:rPr>
        <w:t>Knowledge (</w:t>
      </w:r>
      <w:r w:rsidRPr="001A17CD">
        <w:rPr>
          <w:rFonts w:ascii="Arial" w:hAnsi="Arial" w:cs="Arial"/>
          <w:color w:val="000000"/>
          <w:sz w:val="22"/>
          <w:szCs w:val="22"/>
        </w:rPr>
        <w:t>PMBOK® Guide). 4th edn. Newtown Square, PA: Project Management Institute.</w:t>
      </w:r>
      <w:r>
        <w:rPr>
          <w:rFonts w:ascii="Arial" w:hAnsi="Arial" w:cs="Arial"/>
          <w:color w:val="000000"/>
          <w:sz w:val="22"/>
          <w:szCs w:val="22"/>
          <w:lang w:val="uk-UA"/>
        </w:rPr>
        <w:t xml:space="preserve"> </w:t>
      </w:r>
      <w:r w:rsidRPr="001A17CD">
        <w:rPr>
          <w:rFonts w:ascii="Arial" w:hAnsi="Arial" w:cs="Arial"/>
          <w:color w:val="000000"/>
          <w:sz w:val="22"/>
          <w:szCs w:val="22"/>
        </w:rPr>
        <w:t xml:space="preserve">Project Management Institute (PMI) (2008) A Guide to the Project Management Body of </w:t>
      </w:r>
    </w:p>
    <w:p w14:paraId="3D024172" w14:textId="77777777" w:rsidR="001A17CD" w:rsidRPr="001A17CD" w:rsidRDefault="001A17CD" w:rsidP="001A17CD">
      <w:pPr>
        <w:spacing w:before="100" w:beforeAutospacing="1" w:after="100" w:afterAutospacing="1"/>
        <w:rPr>
          <w:rFonts w:ascii="Arial" w:hAnsi="Arial" w:cs="Arial"/>
          <w:color w:val="000000"/>
          <w:sz w:val="22"/>
          <w:szCs w:val="22"/>
        </w:rPr>
      </w:pPr>
      <w:r w:rsidRPr="001A17CD">
        <w:rPr>
          <w:rFonts w:ascii="Arial" w:hAnsi="Arial" w:cs="Arial"/>
          <w:color w:val="000000"/>
          <w:sz w:val="22"/>
          <w:szCs w:val="22"/>
        </w:rPr>
        <w:t>Too, E.G. and Weaver, P. (2014) ‘The management of project management: A conceptual framework for project governance’, International Journal of Project Management, 32(8), pp. 1382–1394.</w:t>
      </w:r>
    </w:p>
    <w:p w14:paraId="288A3B9D" w14:textId="77777777" w:rsidR="00935AD5" w:rsidRPr="001A17CD" w:rsidRDefault="00935AD5" w:rsidP="003D1B26">
      <w:pPr>
        <w:spacing w:before="100" w:beforeAutospacing="1" w:after="100" w:afterAutospacing="1" w:line="360" w:lineRule="auto"/>
        <w:rPr>
          <w:rFonts w:ascii="Arial" w:hAnsi="Arial" w:cs="Arial"/>
          <w:color w:val="000000"/>
          <w:sz w:val="22"/>
          <w:szCs w:val="22"/>
        </w:rPr>
      </w:pPr>
    </w:p>
    <w:sectPr w:rsidR="00935AD5" w:rsidRPr="001A17CD" w:rsidSect="00AC666C">
      <w:footerReference w:type="even" r:id="rI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FC2DF" w14:textId="77777777" w:rsidR="004D2EB7" w:rsidRDefault="004D2EB7" w:rsidP="00AC666C">
      <w:r>
        <w:separator/>
      </w:r>
    </w:p>
  </w:endnote>
  <w:endnote w:type="continuationSeparator" w:id="0">
    <w:p w14:paraId="7CBCEB87" w14:textId="77777777" w:rsidR="004D2EB7" w:rsidRDefault="004D2EB7" w:rsidP="00AC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9296212"/>
      <w:docPartObj>
        <w:docPartGallery w:val="Page Numbers (Bottom of Page)"/>
        <w:docPartUnique/>
      </w:docPartObj>
    </w:sdtPr>
    <w:sdtContent>
      <w:p w14:paraId="09FE28F5" w14:textId="25B90C4C" w:rsidR="00AC666C" w:rsidRDefault="00AC666C" w:rsidP="00AC66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203781" w14:textId="77777777" w:rsidR="00AC666C" w:rsidRDefault="00AC666C" w:rsidP="00AC66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039698"/>
      <w:docPartObj>
        <w:docPartGallery w:val="Page Numbers (Bottom of Page)"/>
        <w:docPartUnique/>
      </w:docPartObj>
    </w:sdtPr>
    <w:sdtContent>
      <w:p w14:paraId="0E5179F7" w14:textId="1F4579F6" w:rsidR="00AC666C" w:rsidRDefault="00AC666C" w:rsidP="00622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88297B" w14:textId="77777777" w:rsidR="00AC666C" w:rsidRDefault="00AC666C" w:rsidP="00AC666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4CB3F" w14:textId="77777777" w:rsidR="004D2EB7" w:rsidRDefault="004D2EB7" w:rsidP="00AC666C">
      <w:r>
        <w:separator/>
      </w:r>
    </w:p>
  </w:footnote>
  <w:footnote w:type="continuationSeparator" w:id="0">
    <w:p w14:paraId="7E88493C" w14:textId="77777777" w:rsidR="004D2EB7" w:rsidRDefault="004D2EB7" w:rsidP="00AC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EEC"/>
    <w:multiLevelType w:val="hybridMultilevel"/>
    <w:tmpl w:val="06EE502A"/>
    <w:lvl w:ilvl="0" w:tplc="BADC3C6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DA01D24">
      <w:start w:val="1"/>
      <w:numFmt w:val="decimal"/>
      <w:lvlText w:val="%2."/>
      <w:lvlJc w:val="left"/>
      <w:pPr>
        <w:ind w:left="1463" w:hanging="360"/>
      </w:pPr>
      <w:rPr>
        <w:rFonts w:hint="default"/>
        <w:spacing w:val="-1"/>
        <w:w w:val="91"/>
        <w:lang w:val="en-US" w:eastAsia="en-US" w:bidi="ar-SA"/>
      </w:rPr>
    </w:lvl>
    <w:lvl w:ilvl="2" w:tplc="2EBAF9B4">
      <w:start w:val="1"/>
      <w:numFmt w:val="decimal"/>
      <w:lvlText w:val="%3."/>
      <w:lvlJc w:val="left"/>
      <w:pPr>
        <w:ind w:left="2183" w:hanging="360"/>
        <w:jc w:val="right"/>
      </w:pPr>
      <w:rPr>
        <w:rFonts w:ascii="Trebuchet MS" w:eastAsia="Trebuchet MS" w:hAnsi="Trebuchet MS" w:cs="Trebuchet MS" w:hint="default"/>
        <w:b w:val="0"/>
        <w:bCs w:val="0"/>
        <w:i w:val="0"/>
        <w:iCs w:val="0"/>
        <w:spacing w:val="-1"/>
        <w:w w:val="91"/>
        <w:sz w:val="24"/>
        <w:szCs w:val="24"/>
        <w:lang w:val="en-US" w:eastAsia="en-US" w:bidi="ar-SA"/>
      </w:rPr>
    </w:lvl>
    <w:lvl w:ilvl="3" w:tplc="03227C0A">
      <w:numFmt w:val="bullet"/>
      <w:lvlText w:val="•"/>
      <w:lvlJc w:val="left"/>
      <w:pPr>
        <w:ind w:left="3041" w:hanging="360"/>
      </w:pPr>
      <w:rPr>
        <w:rFonts w:hint="default"/>
        <w:lang w:val="en-US" w:eastAsia="en-US" w:bidi="ar-SA"/>
      </w:rPr>
    </w:lvl>
    <w:lvl w:ilvl="4" w:tplc="069CD4F4">
      <w:numFmt w:val="bullet"/>
      <w:lvlText w:val="•"/>
      <w:lvlJc w:val="left"/>
      <w:pPr>
        <w:ind w:left="3903" w:hanging="360"/>
      </w:pPr>
      <w:rPr>
        <w:rFonts w:hint="default"/>
        <w:lang w:val="en-US" w:eastAsia="en-US" w:bidi="ar-SA"/>
      </w:rPr>
    </w:lvl>
    <w:lvl w:ilvl="5" w:tplc="412E0762">
      <w:numFmt w:val="bullet"/>
      <w:lvlText w:val="•"/>
      <w:lvlJc w:val="left"/>
      <w:pPr>
        <w:ind w:left="4764" w:hanging="360"/>
      </w:pPr>
      <w:rPr>
        <w:rFonts w:hint="default"/>
        <w:lang w:val="en-US" w:eastAsia="en-US" w:bidi="ar-SA"/>
      </w:rPr>
    </w:lvl>
    <w:lvl w:ilvl="6" w:tplc="9CB69096">
      <w:numFmt w:val="bullet"/>
      <w:lvlText w:val="•"/>
      <w:lvlJc w:val="left"/>
      <w:pPr>
        <w:ind w:left="5626" w:hanging="360"/>
      </w:pPr>
      <w:rPr>
        <w:rFonts w:hint="default"/>
        <w:lang w:val="en-US" w:eastAsia="en-US" w:bidi="ar-SA"/>
      </w:rPr>
    </w:lvl>
    <w:lvl w:ilvl="7" w:tplc="68CEFF3C">
      <w:numFmt w:val="bullet"/>
      <w:lvlText w:val="•"/>
      <w:lvlJc w:val="left"/>
      <w:pPr>
        <w:ind w:left="6487" w:hanging="360"/>
      </w:pPr>
      <w:rPr>
        <w:rFonts w:hint="default"/>
        <w:lang w:val="en-US" w:eastAsia="en-US" w:bidi="ar-SA"/>
      </w:rPr>
    </w:lvl>
    <w:lvl w:ilvl="8" w:tplc="304088CA">
      <w:numFmt w:val="bullet"/>
      <w:lvlText w:val="•"/>
      <w:lvlJc w:val="left"/>
      <w:pPr>
        <w:ind w:left="7349" w:hanging="360"/>
      </w:pPr>
      <w:rPr>
        <w:rFonts w:hint="default"/>
        <w:lang w:val="en-US" w:eastAsia="en-US" w:bidi="ar-SA"/>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06A09"/>
    <w:multiLevelType w:val="hybridMultilevel"/>
    <w:tmpl w:val="7A2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B6AA1"/>
    <w:multiLevelType w:val="multilevel"/>
    <w:tmpl w:val="DC8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61879"/>
    <w:multiLevelType w:val="multilevel"/>
    <w:tmpl w:val="FB40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DE2DB"/>
    <w:multiLevelType w:val="hybridMultilevel"/>
    <w:tmpl w:val="789216DE"/>
    <w:lvl w:ilvl="0" w:tplc="B002A8E8">
      <w:start w:val="1"/>
      <w:numFmt w:val="decimal"/>
      <w:lvlText w:val="%1."/>
      <w:lvlJc w:val="left"/>
      <w:pPr>
        <w:ind w:left="720" w:hanging="360"/>
      </w:pPr>
    </w:lvl>
    <w:lvl w:ilvl="1" w:tplc="49D60984">
      <w:start w:val="1"/>
      <w:numFmt w:val="lowerLetter"/>
      <w:lvlText w:val="%2."/>
      <w:lvlJc w:val="left"/>
      <w:pPr>
        <w:ind w:left="1440" w:hanging="360"/>
      </w:pPr>
    </w:lvl>
    <w:lvl w:ilvl="2" w:tplc="6CDA4132">
      <w:start w:val="1"/>
      <w:numFmt w:val="lowerRoman"/>
      <w:lvlText w:val="%3."/>
      <w:lvlJc w:val="right"/>
      <w:pPr>
        <w:ind w:left="2160" w:hanging="180"/>
      </w:pPr>
    </w:lvl>
    <w:lvl w:ilvl="3" w:tplc="894A60EE">
      <w:start w:val="1"/>
      <w:numFmt w:val="decimal"/>
      <w:lvlText w:val="%4."/>
      <w:lvlJc w:val="left"/>
      <w:pPr>
        <w:ind w:left="2880" w:hanging="360"/>
      </w:pPr>
    </w:lvl>
    <w:lvl w:ilvl="4" w:tplc="E4F63322">
      <w:start w:val="1"/>
      <w:numFmt w:val="lowerLetter"/>
      <w:lvlText w:val="%5."/>
      <w:lvlJc w:val="left"/>
      <w:pPr>
        <w:ind w:left="3600" w:hanging="360"/>
      </w:pPr>
    </w:lvl>
    <w:lvl w:ilvl="5" w:tplc="220EE2B8">
      <w:start w:val="1"/>
      <w:numFmt w:val="lowerRoman"/>
      <w:lvlText w:val="%6."/>
      <w:lvlJc w:val="right"/>
      <w:pPr>
        <w:ind w:left="4320" w:hanging="180"/>
      </w:pPr>
    </w:lvl>
    <w:lvl w:ilvl="6" w:tplc="3DD0E7CE">
      <w:start w:val="1"/>
      <w:numFmt w:val="decimal"/>
      <w:lvlText w:val="%7."/>
      <w:lvlJc w:val="left"/>
      <w:pPr>
        <w:ind w:left="5040" w:hanging="360"/>
      </w:pPr>
    </w:lvl>
    <w:lvl w:ilvl="7" w:tplc="706C767A">
      <w:start w:val="1"/>
      <w:numFmt w:val="lowerLetter"/>
      <w:lvlText w:val="%8."/>
      <w:lvlJc w:val="left"/>
      <w:pPr>
        <w:ind w:left="5760" w:hanging="360"/>
      </w:pPr>
    </w:lvl>
    <w:lvl w:ilvl="8" w:tplc="8FFAD3E0">
      <w:start w:val="1"/>
      <w:numFmt w:val="lowerRoman"/>
      <w:lvlText w:val="%9."/>
      <w:lvlJc w:val="right"/>
      <w:pPr>
        <w:ind w:left="6480" w:hanging="180"/>
      </w:pPr>
    </w:lvl>
  </w:abstractNum>
  <w:abstractNum w:abstractNumId="6" w15:restartNumberingAfterBreak="0">
    <w:nsid w:val="12FC12EC"/>
    <w:multiLevelType w:val="multilevel"/>
    <w:tmpl w:val="311C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5C66A"/>
    <w:multiLevelType w:val="hybridMultilevel"/>
    <w:tmpl w:val="E1E0DF52"/>
    <w:lvl w:ilvl="0" w:tplc="F5A8B358">
      <w:start w:val="1"/>
      <w:numFmt w:val="bullet"/>
      <w:lvlText w:val=""/>
      <w:lvlJc w:val="left"/>
      <w:pPr>
        <w:ind w:left="720" w:hanging="360"/>
      </w:pPr>
      <w:rPr>
        <w:rFonts w:ascii="Symbol" w:hAnsi="Symbol" w:hint="default"/>
      </w:rPr>
    </w:lvl>
    <w:lvl w:ilvl="1" w:tplc="B6B61432">
      <w:start w:val="1"/>
      <w:numFmt w:val="bullet"/>
      <w:lvlText w:val="o"/>
      <w:lvlJc w:val="left"/>
      <w:pPr>
        <w:ind w:left="1440" w:hanging="360"/>
      </w:pPr>
      <w:rPr>
        <w:rFonts w:ascii="Courier New" w:hAnsi="Courier New" w:hint="default"/>
      </w:rPr>
    </w:lvl>
    <w:lvl w:ilvl="2" w:tplc="29248D7C">
      <w:start w:val="1"/>
      <w:numFmt w:val="bullet"/>
      <w:lvlText w:val=""/>
      <w:lvlJc w:val="left"/>
      <w:pPr>
        <w:ind w:left="2160" w:hanging="360"/>
      </w:pPr>
      <w:rPr>
        <w:rFonts w:ascii="Wingdings" w:hAnsi="Wingdings" w:hint="default"/>
      </w:rPr>
    </w:lvl>
    <w:lvl w:ilvl="3" w:tplc="63088516">
      <w:start w:val="1"/>
      <w:numFmt w:val="bullet"/>
      <w:lvlText w:val=""/>
      <w:lvlJc w:val="left"/>
      <w:pPr>
        <w:ind w:left="2880" w:hanging="360"/>
      </w:pPr>
      <w:rPr>
        <w:rFonts w:ascii="Symbol" w:hAnsi="Symbol" w:hint="default"/>
      </w:rPr>
    </w:lvl>
    <w:lvl w:ilvl="4" w:tplc="24D8C180">
      <w:start w:val="1"/>
      <w:numFmt w:val="bullet"/>
      <w:lvlText w:val="o"/>
      <w:lvlJc w:val="left"/>
      <w:pPr>
        <w:ind w:left="3600" w:hanging="360"/>
      </w:pPr>
      <w:rPr>
        <w:rFonts w:ascii="Courier New" w:hAnsi="Courier New" w:hint="default"/>
      </w:rPr>
    </w:lvl>
    <w:lvl w:ilvl="5" w:tplc="F3ACA510">
      <w:start w:val="1"/>
      <w:numFmt w:val="bullet"/>
      <w:lvlText w:val=""/>
      <w:lvlJc w:val="left"/>
      <w:pPr>
        <w:ind w:left="4320" w:hanging="360"/>
      </w:pPr>
      <w:rPr>
        <w:rFonts w:ascii="Wingdings" w:hAnsi="Wingdings" w:hint="default"/>
      </w:rPr>
    </w:lvl>
    <w:lvl w:ilvl="6" w:tplc="E6165BE8">
      <w:start w:val="1"/>
      <w:numFmt w:val="bullet"/>
      <w:lvlText w:val=""/>
      <w:lvlJc w:val="left"/>
      <w:pPr>
        <w:ind w:left="5040" w:hanging="360"/>
      </w:pPr>
      <w:rPr>
        <w:rFonts w:ascii="Symbol" w:hAnsi="Symbol" w:hint="default"/>
      </w:rPr>
    </w:lvl>
    <w:lvl w:ilvl="7" w:tplc="615C856A">
      <w:start w:val="1"/>
      <w:numFmt w:val="bullet"/>
      <w:lvlText w:val="o"/>
      <w:lvlJc w:val="left"/>
      <w:pPr>
        <w:ind w:left="5760" w:hanging="360"/>
      </w:pPr>
      <w:rPr>
        <w:rFonts w:ascii="Courier New" w:hAnsi="Courier New" w:hint="default"/>
      </w:rPr>
    </w:lvl>
    <w:lvl w:ilvl="8" w:tplc="B96039EC">
      <w:start w:val="1"/>
      <w:numFmt w:val="bullet"/>
      <w:lvlText w:val=""/>
      <w:lvlJc w:val="left"/>
      <w:pPr>
        <w:ind w:left="6480" w:hanging="360"/>
      </w:pPr>
      <w:rPr>
        <w:rFonts w:ascii="Wingdings" w:hAnsi="Wingdings" w:hint="default"/>
      </w:rPr>
    </w:lvl>
  </w:abstractNum>
  <w:abstractNum w:abstractNumId="8" w15:restartNumberingAfterBreak="0">
    <w:nsid w:val="1A5D0D50"/>
    <w:multiLevelType w:val="multilevel"/>
    <w:tmpl w:val="DE40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E5F81"/>
    <w:multiLevelType w:val="multilevel"/>
    <w:tmpl w:val="4C0C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FA185E"/>
    <w:multiLevelType w:val="hybridMultilevel"/>
    <w:tmpl w:val="019AD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06826"/>
    <w:multiLevelType w:val="multilevel"/>
    <w:tmpl w:val="712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20632"/>
    <w:multiLevelType w:val="multilevel"/>
    <w:tmpl w:val="B8B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F54005"/>
    <w:multiLevelType w:val="hybridMultilevel"/>
    <w:tmpl w:val="8EC0D070"/>
    <w:lvl w:ilvl="0" w:tplc="E25808F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2989636">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2" w:tplc="2542C2CE">
      <w:numFmt w:val="bullet"/>
      <w:lvlText w:val="•"/>
      <w:lvlJc w:val="left"/>
      <w:pPr>
        <w:ind w:left="2406" w:hanging="360"/>
      </w:pPr>
      <w:rPr>
        <w:rFonts w:hint="default"/>
        <w:lang w:val="en-US" w:eastAsia="en-US" w:bidi="ar-SA"/>
      </w:rPr>
    </w:lvl>
    <w:lvl w:ilvl="3" w:tplc="136A37DA">
      <w:numFmt w:val="bullet"/>
      <w:lvlText w:val="•"/>
      <w:lvlJc w:val="left"/>
      <w:pPr>
        <w:ind w:left="3239" w:hanging="360"/>
      </w:pPr>
      <w:rPr>
        <w:rFonts w:hint="default"/>
        <w:lang w:val="en-US" w:eastAsia="en-US" w:bidi="ar-SA"/>
      </w:rPr>
    </w:lvl>
    <w:lvl w:ilvl="4" w:tplc="FA985E78">
      <w:numFmt w:val="bullet"/>
      <w:lvlText w:val="•"/>
      <w:lvlJc w:val="left"/>
      <w:pPr>
        <w:ind w:left="4072" w:hanging="360"/>
      </w:pPr>
      <w:rPr>
        <w:rFonts w:hint="default"/>
        <w:lang w:val="en-US" w:eastAsia="en-US" w:bidi="ar-SA"/>
      </w:rPr>
    </w:lvl>
    <w:lvl w:ilvl="5" w:tplc="7CBC942C">
      <w:numFmt w:val="bullet"/>
      <w:lvlText w:val="•"/>
      <w:lvlJc w:val="left"/>
      <w:pPr>
        <w:ind w:left="4906" w:hanging="360"/>
      </w:pPr>
      <w:rPr>
        <w:rFonts w:hint="default"/>
        <w:lang w:val="en-US" w:eastAsia="en-US" w:bidi="ar-SA"/>
      </w:rPr>
    </w:lvl>
    <w:lvl w:ilvl="6" w:tplc="E41CABEA">
      <w:numFmt w:val="bullet"/>
      <w:lvlText w:val="•"/>
      <w:lvlJc w:val="left"/>
      <w:pPr>
        <w:ind w:left="5739" w:hanging="360"/>
      </w:pPr>
      <w:rPr>
        <w:rFonts w:hint="default"/>
        <w:lang w:val="en-US" w:eastAsia="en-US" w:bidi="ar-SA"/>
      </w:rPr>
    </w:lvl>
    <w:lvl w:ilvl="7" w:tplc="A95A77DA">
      <w:numFmt w:val="bullet"/>
      <w:lvlText w:val="•"/>
      <w:lvlJc w:val="left"/>
      <w:pPr>
        <w:ind w:left="6572" w:hanging="360"/>
      </w:pPr>
      <w:rPr>
        <w:rFonts w:hint="default"/>
        <w:lang w:val="en-US" w:eastAsia="en-US" w:bidi="ar-SA"/>
      </w:rPr>
    </w:lvl>
    <w:lvl w:ilvl="8" w:tplc="474810F4">
      <w:numFmt w:val="bullet"/>
      <w:lvlText w:val="•"/>
      <w:lvlJc w:val="left"/>
      <w:pPr>
        <w:ind w:left="7405" w:hanging="360"/>
      </w:pPr>
      <w:rPr>
        <w:rFonts w:hint="default"/>
        <w:lang w:val="en-US" w:eastAsia="en-US" w:bidi="ar-SA"/>
      </w:rPr>
    </w:lvl>
  </w:abstractNum>
  <w:abstractNum w:abstractNumId="17" w15:restartNumberingAfterBreak="0">
    <w:nsid w:val="466D0802"/>
    <w:multiLevelType w:val="multilevel"/>
    <w:tmpl w:val="E0F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DF05FE"/>
    <w:multiLevelType w:val="hybridMultilevel"/>
    <w:tmpl w:val="3E663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9212A4"/>
    <w:multiLevelType w:val="hybridMultilevel"/>
    <w:tmpl w:val="6478CCFC"/>
    <w:lvl w:ilvl="0" w:tplc="869C9A44">
      <w:start w:val="1"/>
      <w:numFmt w:val="decimal"/>
      <w:lvlText w:val="%1."/>
      <w:lvlJc w:val="left"/>
      <w:pPr>
        <w:ind w:left="720" w:hanging="360"/>
      </w:pPr>
    </w:lvl>
    <w:lvl w:ilvl="1" w:tplc="9DB81E56">
      <w:start w:val="1"/>
      <w:numFmt w:val="lowerLetter"/>
      <w:lvlText w:val="%2."/>
      <w:lvlJc w:val="left"/>
      <w:pPr>
        <w:ind w:left="1440" w:hanging="360"/>
      </w:pPr>
    </w:lvl>
    <w:lvl w:ilvl="2" w:tplc="4D3079D0">
      <w:start w:val="1"/>
      <w:numFmt w:val="lowerRoman"/>
      <w:lvlText w:val="%3."/>
      <w:lvlJc w:val="right"/>
      <w:pPr>
        <w:ind w:left="2160" w:hanging="180"/>
      </w:pPr>
    </w:lvl>
    <w:lvl w:ilvl="3" w:tplc="AB3228E8">
      <w:start w:val="1"/>
      <w:numFmt w:val="decimal"/>
      <w:lvlText w:val="%4."/>
      <w:lvlJc w:val="left"/>
      <w:pPr>
        <w:ind w:left="2880" w:hanging="360"/>
      </w:pPr>
    </w:lvl>
    <w:lvl w:ilvl="4" w:tplc="D250D988">
      <w:start w:val="1"/>
      <w:numFmt w:val="lowerLetter"/>
      <w:lvlText w:val="%5."/>
      <w:lvlJc w:val="left"/>
      <w:pPr>
        <w:ind w:left="3600" w:hanging="360"/>
      </w:pPr>
    </w:lvl>
    <w:lvl w:ilvl="5" w:tplc="CC8A7410">
      <w:start w:val="1"/>
      <w:numFmt w:val="lowerRoman"/>
      <w:lvlText w:val="%6."/>
      <w:lvlJc w:val="right"/>
      <w:pPr>
        <w:ind w:left="4320" w:hanging="180"/>
      </w:pPr>
    </w:lvl>
    <w:lvl w:ilvl="6" w:tplc="1BCEF272">
      <w:start w:val="1"/>
      <w:numFmt w:val="decimal"/>
      <w:lvlText w:val="%7."/>
      <w:lvlJc w:val="left"/>
      <w:pPr>
        <w:ind w:left="5040" w:hanging="360"/>
      </w:pPr>
    </w:lvl>
    <w:lvl w:ilvl="7" w:tplc="8294D404">
      <w:start w:val="1"/>
      <w:numFmt w:val="lowerLetter"/>
      <w:lvlText w:val="%8."/>
      <w:lvlJc w:val="left"/>
      <w:pPr>
        <w:ind w:left="5760" w:hanging="360"/>
      </w:pPr>
    </w:lvl>
    <w:lvl w:ilvl="8" w:tplc="5DCA619C">
      <w:start w:val="1"/>
      <w:numFmt w:val="lowerRoman"/>
      <w:lvlText w:val="%9."/>
      <w:lvlJc w:val="right"/>
      <w:pPr>
        <w:ind w:left="6480" w:hanging="180"/>
      </w:pPr>
    </w:lvl>
  </w:abstractNum>
  <w:abstractNum w:abstractNumId="21" w15:restartNumberingAfterBreak="0">
    <w:nsid w:val="5AB521D9"/>
    <w:multiLevelType w:val="hybridMultilevel"/>
    <w:tmpl w:val="AD54037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2" w15:restartNumberingAfterBreak="0">
    <w:nsid w:val="5CD815A7"/>
    <w:multiLevelType w:val="multilevel"/>
    <w:tmpl w:val="AA2C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F23A2"/>
    <w:multiLevelType w:val="hybridMultilevel"/>
    <w:tmpl w:val="AD540374"/>
    <w:lvl w:ilvl="0" w:tplc="7C3ED2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15:restartNumberingAfterBreak="0">
    <w:nsid w:val="6E86B9A8"/>
    <w:multiLevelType w:val="hybridMultilevel"/>
    <w:tmpl w:val="276CC1E6"/>
    <w:lvl w:ilvl="0" w:tplc="133665EC">
      <w:start w:val="1"/>
      <w:numFmt w:val="bullet"/>
      <w:lvlText w:val=""/>
      <w:lvlJc w:val="left"/>
      <w:pPr>
        <w:ind w:left="720" w:hanging="360"/>
      </w:pPr>
      <w:rPr>
        <w:rFonts w:ascii="Symbol" w:hAnsi="Symbol" w:hint="default"/>
      </w:rPr>
    </w:lvl>
    <w:lvl w:ilvl="1" w:tplc="79926ABA">
      <w:start w:val="1"/>
      <w:numFmt w:val="bullet"/>
      <w:lvlText w:val="o"/>
      <w:lvlJc w:val="left"/>
      <w:pPr>
        <w:ind w:left="1440" w:hanging="360"/>
      </w:pPr>
      <w:rPr>
        <w:rFonts w:ascii="Courier New" w:hAnsi="Courier New" w:hint="default"/>
      </w:rPr>
    </w:lvl>
    <w:lvl w:ilvl="2" w:tplc="F8D6E078">
      <w:start w:val="1"/>
      <w:numFmt w:val="bullet"/>
      <w:lvlText w:val=""/>
      <w:lvlJc w:val="left"/>
      <w:pPr>
        <w:ind w:left="2160" w:hanging="360"/>
      </w:pPr>
      <w:rPr>
        <w:rFonts w:ascii="Wingdings" w:hAnsi="Wingdings" w:hint="default"/>
      </w:rPr>
    </w:lvl>
    <w:lvl w:ilvl="3" w:tplc="05F62490">
      <w:start w:val="1"/>
      <w:numFmt w:val="bullet"/>
      <w:lvlText w:val=""/>
      <w:lvlJc w:val="left"/>
      <w:pPr>
        <w:ind w:left="2880" w:hanging="360"/>
      </w:pPr>
      <w:rPr>
        <w:rFonts w:ascii="Symbol" w:hAnsi="Symbol" w:hint="default"/>
      </w:rPr>
    </w:lvl>
    <w:lvl w:ilvl="4" w:tplc="10F862D4">
      <w:start w:val="1"/>
      <w:numFmt w:val="bullet"/>
      <w:lvlText w:val="o"/>
      <w:lvlJc w:val="left"/>
      <w:pPr>
        <w:ind w:left="3600" w:hanging="360"/>
      </w:pPr>
      <w:rPr>
        <w:rFonts w:ascii="Courier New" w:hAnsi="Courier New" w:hint="default"/>
      </w:rPr>
    </w:lvl>
    <w:lvl w:ilvl="5" w:tplc="BD3C35DE">
      <w:start w:val="1"/>
      <w:numFmt w:val="bullet"/>
      <w:lvlText w:val=""/>
      <w:lvlJc w:val="left"/>
      <w:pPr>
        <w:ind w:left="4320" w:hanging="360"/>
      </w:pPr>
      <w:rPr>
        <w:rFonts w:ascii="Wingdings" w:hAnsi="Wingdings" w:hint="default"/>
      </w:rPr>
    </w:lvl>
    <w:lvl w:ilvl="6" w:tplc="D88C2BC8">
      <w:start w:val="1"/>
      <w:numFmt w:val="bullet"/>
      <w:lvlText w:val=""/>
      <w:lvlJc w:val="left"/>
      <w:pPr>
        <w:ind w:left="5040" w:hanging="360"/>
      </w:pPr>
      <w:rPr>
        <w:rFonts w:ascii="Symbol" w:hAnsi="Symbol" w:hint="default"/>
      </w:rPr>
    </w:lvl>
    <w:lvl w:ilvl="7" w:tplc="26120042">
      <w:start w:val="1"/>
      <w:numFmt w:val="bullet"/>
      <w:lvlText w:val="o"/>
      <w:lvlJc w:val="left"/>
      <w:pPr>
        <w:ind w:left="5760" w:hanging="360"/>
      </w:pPr>
      <w:rPr>
        <w:rFonts w:ascii="Courier New" w:hAnsi="Courier New" w:hint="default"/>
      </w:rPr>
    </w:lvl>
    <w:lvl w:ilvl="8" w:tplc="44B654A6">
      <w:start w:val="1"/>
      <w:numFmt w:val="bullet"/>
      <w:lvlText w:val=""/>
      <w:lvlJc w:val="left"/>
      <w:pPr>
        <w:ind w:left="6480" w:hanging="360"/>
      </w:pPr>
      <w:rPr>
        <w:rFonts w:ascii="Wingdings" w:hAnsi="Wingdings" w:hint="default"/>
      </w:rPr>
    </w:lvl>
  </w:abstractNum>
  <w:abstractNum w:abstractNumId="27" w15:restartNumberingAfterBreak="0">
    <w:nsid w:val="715E638F"/>
    <w:multiLevelType w:val="hybridMultilevel"/>
    <w:tmpl w:val="5F5E0C84"/>
    <w:lvl w:ilvl="0" w:tplc="6DFCCECE">
      <w:numFmt w:val="bullet"/>
      <w:lvlText w:val="•"/>
      <w:lvlJc w:val="left"/>
      <w:pPr>
        <w:ind w:left="743" w:hanging="360"/>
      </w:pPr>
      <w:rPr>
        <w:rFonts w:ascii="Arial MT" w:eastAsia="Arial MT" w:hAnsi="Arial MT" w:cs="Arial MT" w:hint="default"/>
        <w:b w:val="0"/>
        <w:bCs w:val="0"/>
        <w:i w:val="0"/>
        <w:iCs w:val="0"/>
        <w:spacing w:val="0"/>
        <w:w w:val="100"/>
        <w:sz w:val="24"/>
        <w:szCs w:val="24"/>
        <w:lang w:val="en-US" w:eastAsia="en-US" w:bidi="ar-SA"/>
      </w:rPr>
    </w:lvl>
    <w:lvl w:ilvl="1" w:tplc="4A7CF410">
      <w:numFmt w:val="bullet"/>
      <w:lvlText w:val="•"/>
      <w:lvlJc w:val="left"/>
      <w:pPr>
        <w:ind w:left="1573" w:hanging="360"/>
      </w:pPr>
      <w:rPr>
        <w:rFonts w:hint="default"/>
        <w:lang w:val="en-US" w:eastAsia="en-US" w:bidi="ar-SA"/>
      </w:rPr>
    </w:lvl>
    <w:lvl w:ilvl="2" w:tplc="CD70C042">
      <w:numFmt w:val="bullet"/>
      <w:lvlText w:val="•"/>
      <w:lvlJc w:val="left"/>
      <w:pPr>
        <w:ind w:left="2406" w:hanging="360"/>
      </w:pPr>
      <w:rPr>
        <w:rFonts w:hint="default"/>
        <w:lang w:val="en-US" w:eastAsia="en-US" w:bidi="ar-SA"/>
      </w:rPr>
    </w:lvl>
    <w:lvl w:ilvl="3" w:tplc="2CC264D2">
      <w:numFmt w:val="bullet"/>
      <w:lvlText w:val="•"/>
      <w:lvlJc w:val="left"/>
      <w:pPr>
        <w:ind w:left="3239" w:hanging="360"/>
      </w:pPr>
      <w:rPr>
        <w:rFonts w:hint="default"/>
        <w:lang w:val="en-US" w:eastAsia="en-US" w:bidi="ar-SA"/>
      </w:rPr>
    </w:lvl>
    <w:lvl w:ilvl="4" w:tplc="666E0762">
      <w:numFmt w:val="bullet"/>
      <w:lvlText w:val="•"/>
      <w:lvlJc w:val="left"/>
      <w:pPr>
        <w:ind w:left="4072" w:hanging="360"/>
      </w:pPr>
      <w:rPr>
        <w:rFonts w:hint="default"/>
        <w:lang w:val="en-US" w:eastAsia="en-US" w:bidi="ar-SA"/>
      </w:rPr>
    </w:lvl>
    <w:lvl w:ilvl="5" w:tplc="BE728B42">
      <w:numFmt w:val="bullet"/>
      <w:lvlText w:val="•"/>
      <w:lvlJc w:val="left"/>
      <w:pPr>
        <w:ind w:left="4906" w:hanging="360"/>
      </w:pPr>
      <w:rPr>
        <w:rFonts w:hint="default"/>
        <w:lang w:val="en-US" w:eastAsia="en-US" w:bidi="ar-SA"/>
      </w:rPr>
    </w:lvl>
    <w:lvl w:ilvl="6" w:tplc="EA5A1118">
      <w:numFmt w:val="bullet"/>
      <w:lvlText w:val="•"/>
      <w:lvlJc w:val="left"/>
      <w:pPr>
        <w:ind w:left="5739" w:hanging="360"/>
      </w:pPr>
      <w:rPr>
        <w:rFonts w:hint="default"/>
        <w:lang w:val="en-US" w:eastAsia="en-US" w:bidi="ar-SA"/>
      </w:rPr>
    </w:lvl>
    <w:lvl w:ilvl="7" w:tplc="3F80A246">
      <w:numFmt w:val="bullet"/>
      <w:lvlText w:val="•"/>
      <w:lvlJc w:val="left"/>
      <w:pPr>
        <w:ind w:left="6572" w:hanging="360"/>
      </w:pPr>
      <w:rPr>
        <w:rFonts w:hint="default"/>
        <w:lang w:val="en-US" w:eastAsia="en-US" w:bidi="ar-SA"/>
      </w:rPr>
    </w:lvl>
    <w:lvl w:ilvl="8" w:tplc="C908E0E6">
      <w:numFmt w:val="bullet"/>
      <w:lvlText w:val="•"/>
      <w:lvlJc w:val="left"/>
      <w:pPr>
        <w:ind w:left="7405" w:hanging="360"/>
      </w:pPr>
      <w:rPr>
        <w:rFonts w:hint="default"/>
        <w:lang w:val="en-US" w:eastAsia="en-US" w:bidi="ar-SA"/>
      </w:rPr>
    </w:lvl>
  </w:abstractNum>
  <w:abstractNum w:abstractNumId="28" w15:restartNumberingAfterBreak="0">
    <w:nsid w:val="73432AE3"/>
    <w:multiLevelType w:val="multilevel"/>
    <w:tmpl w:val="274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5449C6"/>
    <w:multiLevelType w:val="hybridMultilevel"/>
    <w:tmpl w:val="4F669226"/>
    <w:lvl w:ilvl="0" w:tplc="37D09EB2">
      <w:start w:val="1"/>
      <w:numFmt w:val="decimal"/>
      <w:lvlText w:val="%1."/>
      <w:lvlJc w:val="left"/>
      <w:pPr>
        <w:ind w:left="720" w:hanging="360"/>
      </w:pPr>
    </w:lvl>
    <w:lvl w:ilvl="1" w:tplc="A29E2562">
      <w:start w:val="1"/>
      <w:numFmt w:val="lowerLetter"/>
      <w:lvlText w:val="%2."/>
      <w:lvlJc w:val="left"/>
      <w:pPr>
        <w:ind w:left="1440" w:hanging="360"/>
      </w:pPr>
    </w:lvl>
    <w:lvl w:ilvl="2" w:tplc="85069E14">
      <w:start w:val="1"/>
      <w:numFmt w:val="lowerRoman"/>
      <w:lvlText w:val="%3."/>
      <w:lvlJc w:val="right"/>
      <w:pPr>
        <w:ind w:left="2160" w:hanging="180"/>
      </w:pPr>
    </w:lvl>
    <w:lvl w:ilvl="3" w:tplc="DBB8A29E">
      <w:start w:val="1"/>
      <w:numFmt w:val="decimal"/>
      <w:lvlText w:val="%4."/>
      <w:lvlJc w:val="left"/>
      <w:pPr>
        <w:ind w:left="2880" w:hanging="360"/>
      </w:pPr>
    </w:lvl>
    <w:lvl w:ilvl="4" w:tplc="29A4C13C">
      <w:start w:val="1"/>
      <w:numFmt w:val="lowerLetter"/>
      <w:lvlText w:val="%5."/>
      <w:lvlJc w:val="left"/>
      <w:pPr>
        <w:ind w:left="3600" w:hanging="360"/>
      </w:pPr>
    </w:lvl>
    <w:lvl w:ilvl="5" w:tplc="AE5A40C4">
      <w:start w:val="1"/>
      <w:numFmt w:val="lowerRoman"/>
      <w:lvlText w:val="%6."/>
      <w:lvlJc w:val="right"/>
      <w:pPr>
        <w:ind w:left="4320" w:hanging="180"/>
      </w:pPr>
    </w:lvl>
    <w:lvl w:ilvl="6" w:tplc="EAA082D8">
      <w:start w:val="1"/>
      <w:numFmt w:val="decimal"/>
      <w:lvlText w:val="%7."/>
      <w:lvlJc w:val="left"/>
      <w:pPr>
        <w:ind w:left="5040" w:hanging="360"/>
      </w:pPr>
    </w:lvl>
    <w:lvl w:ilvl="7" w:tplc="32EACC00">
      <w:start w:val="1"/>
      <w:numFmt w:val="lowerLetter"/>
      <w:lvlText w:val="%8."/>
      <w:lvlJc w:val="left"/>
      <w:pPr>
        <w:ind w:left="5760" w:hanging="360"/>
      </w:pPr>
    </w:lvl>
    <w:lvl w:ilvl="8" w:tplc="BC4C3B96">
      <w:start w:val="1"/>
      <w:numFmt w:val="lowerRoman"/>
      <w:lvlText w:val="%9."/>
      <w:lvlJc w:val="right"/>
      <w:pPr>
        <w:ind w:left="6480" w:hanging="180"/>
      </w:pPr>
    </w:lvl>
  </w:abstractNum>
  <w:num w:numId="1" w16cid:durableId="1224754761">
    <w:abstractNumId w:val="20"/>
  </w:num>
  <w:num w:numId="2" w16cid:durableId="640619240">
    <w:abstractNumId w:val="26"/>
  </w:num>
  <w:num w:numId="3" w16cid:durableId="1467428305">
    <w:abstractNumId w:val="31"/>
  </w:num>
  <w:num w:numId="4" w16cid:durableId="1689138728">
    <w:abstractNumId w:val="5"/>
  </w:num>
  <w:num w:numId="5" w16cid:durableId="845285962">
    <w:abstractNumId w:val="7"/>
  </w:num>
  <w:num w:numId="6" w16cid:durableId="52895227">
    <w:abstractNumId w:val="11"/>
  </w:num>
  <w:num w:numId="7" w16cid:durableId="351032333">
    <w:abstractNumId w:val="1"/>
  </w:num>
  <w:num w:numId="8" w16cid:durableId="1067413603">
    <w:abstractNumId w:val="15"/>
  </w:num>
  <w:num w:numId="9" w16cid:durableId="931426930">
    <w:abstractNumId w:val="29"/>
  </w:num>
  <w:num w:numId="10" w16cid:durableId="1422484198">
    <w:abstractNumId w:val="23"/>
  </w:num>
  <w:num w:numId="11" w16cid:durableId="552929862">
    <w:abstractNumId w:val="24"/>
  </w:num>
  <w:num w:numId="12" w16cid:durableId="587203086">
    <w:abstractNumId w:val="30"/>
  </w:num>
  <w:num w:numId="13" w16cid:durableId="389156196">
    <w:abstractNumId w:val="19"/>
  </w:num>
  <w:num w:numId="14" w16cid:durableId="1393503788">
    <w:abstractNumId w:val="9"/>
  </w:num>
  <w:num w:numId="15" w16cid:durableId="380982669">
    <w:abstractNumId w:val="25"/>
  </w:num>
  <w:num w:numId="16" w16cid:durableId="1020744772">
    <w:abstractNumId w:val="21"/>
  </w:num>
  <w:num w:numId="17" w16cid:durableId="1548031286">
    <w:abstractNumId w:val="4"/>
  </w:num>
  <w:num w:numId="18" w16cid:durableId="368142702">
    <w:abstractNumId w:val="8"/>
  </w:num>
  <w:num w:numId="19" w16cid:durableId="761217642">
    <w:abstractNumId w:val="0"/>
  </w:num>
  <w:num w:numId="20" w16cid:durableId="1243955490">
    <w:abstractNumId w:val="27"/>
  </w:num>
  <w:num w:numId="21" w16cid:durableId="662897545">
    <w:abstractNumId w:val="16"/>
  </w:num>
  <w:num w:numId="22" w16cid:durableId="806240628">
    <w:abstractNumId w:val="10"/>
  </w:num>
  <w:num w:numId="23" w16cid:durableId="1524633933">
    <w:abstractNumId w:val="14"/>
  </w:num>
  <w:num w:numId="24" w16cid:durableId="2131508942">
    <w:abstractNumId w:val="28"/>
  </w:num>
  <w:num w:numId="25" w16cid:durableId="1466771403">
    <w:abstractNumId w:val="6"/>
  </w:num>
  <w:num w:numId="26" w16cid:durableId="640572689">
    <w:abstractNumId w:val="22"/>
  </w:num>
  <w:num w:numId="27" w16cid:durableId="1531606336">
    <w:abstractNumId w:val="3"/>
  </w:num>
  <w:num w:numId="28" w16cid:durableId="1340162949">
    <w:abstractNumId w:val="13"/>
  </w:num>
  <w:num w:numId="29" w16cid:durableId="1002469174">
    <w:abstractNumId w:val="17"/>
  </w:num>
  <w:num w:numId="30" w16cid:durableId="248933760">
    <w:abstractNumId w:val="2"/>
  </w:num>
  <w:num w:numId="31" w16cid:durableId="429744289">
    <w:abstractNumId w:val="18"/>
  </w:num>
  <w:num w:numId="32" w16cid:durableId="14351298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41CA9"/>
    <w:rsid w:val="000B7235"/>
    <w:rsid w:val="000C3EE5"/>
    <w:rsid w:val="00107859"/>
    <w:rsid w:val="00115940"/>
    <w:rsid w:val="00122180"/>
    <w:rsid w:val="0012792E"/>
    <w:rsid w:val="00150F85"/>
    <w:rsid w:val="00157CD2"/>
    <w:rsid w:val="00193FC7"/>
    <w:rsid w:val="001954F4"/>
    <w:rsid w:val="001966A6"/>
    <w:rsid w:val="001A17CD"/>
    <w:rsid w:val="001A7ACA"/>
    <w:rsid w:val="001B08D0"/>
    <w:rsid w:val="001B517C"/>
    <w:rsid w:val="001D686A"/>
    <w:rsid w:val="001E76C4"/>
    <w:rsid w:val="001F400C"/>
    <w:rsid w:val="00230898"/>
    <w:rsid w:val="002476C5"/>
    <w:rsid w:val="002605CB"/>
    <w:rsid w:val="00260DC8"/>
    <w:rsid w:val="002832AC"/>
    <w:rsid w:val="002953E2"/>
    <w:rsid w:val="002A3315"/>
    <w:rsid w:val="002A6CD0"/>
    <w:rsid w:val="002E2580"/>
    <w:rsid w:val="00305D67"/>
    <w:rsid w:val="00312B9D"/>
    <w:rsid w:val="00340F42"/>
    <w:rsid w:val="00392F42"/>
    <w:rsid w:val="00396D97"/>
    <w:rsid w:val="003D1B26"/>
    <w:rsid w:val="003D50DE"/>
    <w:rsid w:val="003E520F"/>
    <w:rsid w:val="00435E8F"/>
    <w:rsid w:val="00470B1A"/>
    <w:rsid w:val="00471202"/>
    <w:rsid w:val="004733BA"/>
    <w:rsid w:val="00484A2B"/>
    <w:rsid w:val="00491184"/>
    <w:rsid w:val="004B6388"/>
    <w:rsid w:val="004D2EB7"/>
    <w:rsid w:val="00506E8A"/>
    <w:rsid w:val="00510888"/>
    <w:rsid w:val="005313E8"/>
    <w:rsid w:val="00541109"/>
    <w:rsid w:val="0055581F"/>
    <w:rsid w:val="00573FE4"/>
    <w:rsid w:val="00590ED1"/>
    <w:rsid w:val="005974D1"/>
    <w:rsid w:val="005A68D7"/>
    <w:rsid w:val="005D7965"/>
    <w:rsid w:val="005E0221"/>
    <w:rsid w:val="005E44CD"/>
    <w:rsid w:val="00600CD7"/>
    <w:rsid w:val="00612DEA"/>
    <w:rsid w:val="006351EC"/>
    <w:rsid w:val="006367EB"/>
    <w:rsid w:val="006473C0"/>
    <w:rsid w:val="00651EAE"/>
    <w:rsid w:val="006645CD"/>
    <w:rsid w:val="00673EF7"/>
    <w:rsid w:val="006835FF"/>
    <w:rsid w:val="00684045"/>
    <w:rsid w:val="00694AF4"/>
    <w:rsid w:val="006A5CFC"/>
    <w:rsid w:val="006C65AA"/>
    <w:rsid w:val="00702764"/>
    <w:rsid w:val="00733F90"/>
    <w:rsid w:val="0077178C"/>
    <w:rsid w:val="0077697E"/>
    <w:rsid w:val="0078533E"/>
    <w:rsid w:val="00794405"/>
    <w:rsid w:val="007B3BF5"/>
    <w:rsid w:val="007C3F03"/>
    <w:rsid w:val="007F6DFD"/>
    <w:rsid w:val="00812716"/>
    <w:rsid w:val="00826EC7"/>
    <w:rsid w:val="0082731E"/>
    <w:rsid w:val="008321C8"/>
    <w:rsid w:val="00832740"/>
    <w:rsid w:val="00835237"/>
    <w:rsid w:val="00847B98"/>
    <w:rsid w:val="0086602A"/>
    <w:rsid w:val="00875FFA"/>
    <w:rsid w:val="008A2AF3"/>
    <w:rsid w:val="00920428"/>
    <w:rsid w:val="00935AD5"/>
    <w:rsid w:val="0094047F"/>
    <w:rsid w:val="009A5604"/>
    <w:rsid w:val="009C06B0"/>
    <w:rsid w:val="009D2C60"/>
    <w:rsid w:val="009E53AD"/>
    <w:rsid w:val="009F5CE6"/>
    <w:rsid w:val="00A93C36"/>
    <w:rsid w:val="00AA49D5"/>
    <w:rsid w:val="00AB1F1A"/>
    <w:rsid w:val="00AC077E"/>
    <w:rsid w:val="00AC12BC"/>
    <w:rsid w:val="00AC666C"/>
    <w:rsid w:val="00AD6992"/>
    <w:rsid w:val="00AE3A11"/>
    <w:rsid w:val="00B00A05"/>
    <w:rsid w:val="00B0636E"/>
    <w:rsid w:val="00B1067E"/>
    <w:rsid w:val="00B13CCD"/>
    <w:rsid w:val="00B20A6B"/>
    <w:rsid w:val="00B30C2C"/>
    <w:rsid w:val="00B40C9B"/>
    <w:rsid w:val="00B615D5"/>
    <w:rsid w:val="00BB4447"/>
    <w:rsid w:val="00BC0FFE"/>
    <w:rsid w:val="00BD2D2F"/>
    <w:rsid w:val="00BF56F2"/>
    <w:rsid w:val="00C24A8E"/>
    <w:rsid w:val="00C3078E"/>
    <w:rsid w:val="00C31DA1"/>
    <w:rsid w:val="00C32B1D"/>
    <w:rsid w:val="00C85B7B"/>
    <w:rsid w:val="00C8658B"/>
    <w:rsid w:val="00CB63A0"/>
    <w:rsid w:val="00CD04C4"/>
    <w:rsid w:val="00D01CB1"/>
    <w:rsid w:val="00D1069E"/>
    <w:rsid w:val="00D1443B"/>
    <w:rsid w:val="00D7652F"/>
    <w:rsid w:val="00D850BE"/>
    <w:rsid w:val="00DB3BC8"/>
    <w:rsid w:val="00DB4101"/>
    <w:rsid w:val="00DC1F56"/>
    <w:rsid w:val="00E018F9"/>
    <w:rsid w:val="00E067A8"/>
    <w:rsid w:val="00E21D69"/>
    <w:rsid w:val="00E25968"/>
    <w:rsid w:val="00E64D7E"/>
    <w:rsid w:val="00E9286D"/>
    <w:rsid w:val="00EA1B02"/>
    <w:rsid w:val="00ED5964"/>
    <w:rsid w:val="00EF16CE"/>
    <w:rsid w:val="00F13056"/>
    <w:rsid w:val="00F14891"/>
    <w:rsid w:val="00F43FC0"/>
    <w:rsid w:val="00F51B88"/>
    <w:rsid w:val="00F71FD6"/>
    <w:rsid w:val="00FB36F8"/>
    <w:rsid w:val="00FC0610"/>
    <w:rsid w:val="00FD5777"/>
    <w:rsid w:val="00FD5C62"/>
    <w:rsid w:val="00FE2F87"/>
    <w:rsid w:val="00FF3D53"/>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77E"/>
    <w:pPr>
      <w:spacing w:after="0" w:line="240" w:lineRule="auto"/>
    </w:pPr>
    <w:rPr>
      <w:rFonts w:ascii="Times New Roman" w:eastAsia="Times New Roman" w:hAnsi="Times New Roman" w:cs="Times New Roman"/>
      <w:kern w:val="0"/>
      <w:sz w:val="24"/>
      <w:szCs w:val="24"/>
      <w:lang w:eastAsia="en-US"/>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08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A6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4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pPr>
    <w:rPr>
      <w:rFonts w:asciiTheme="minorHAnsi" w:hAnsiTheme="minorHAnsi" w:cstheme="minorHAnsi"/>
      <w:b/>
      <w:bCs/>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B4447"/>
    <w:rPr>
      <w:color w:val="605E5C"/>
      <w:shd w:val="clear" w:color="auto" w:fill="E1DFDD"/>
    </w:rPr>
  </w:style>
  <w:style w:type="character" w:styleId="FollowedHyperlink">
    <w:name w:val="FollowedHyperlink"/>
    <w:basedOn w:val="DefaultParagraphFont"/>
    <w:uiPriority w:val="99"/>
    <w:semiHidden/>
    <w:unhideWhenUsed/>
    <w:rsid w:val="00BB4447"/>
    <w:rPr>
      <w:color w:val="954F72" w:themeColor="followedHyperlink"/>
      <w:u w:val="single"/>
    </w:rPr>
  </w:style>
  <w:style w:type="paragraph" w:styleId="NormalWeb">
    <w:name w:val="Normal (Web)"/>
    <w:basedOn w:val="Normal"/>
    <w:uiPriority w:val="99"/>
    <w:unhideWhenUsed/>
    <w:rsid w:val="00C85B7B"/>
  </w:style>
  <w:style w:type="paragraph" w:styleId="Footer">
    <w:name w:val="footer"/>
    <w:basedOn w:val="Normal"/>
    <w:link w:val="FooterChar"/>
    <w:uiPriority w:val="99"/>
    <w:unhideWhenUsed/>
    <w:rsid w:val="00AC666C"/>
    <w:pPr>
      <w:tabs>
        <w:tab w:val="center" w:pos="4680"/>
        <w:tab w:val="right" w:pos="9360"/>
      </w:tabs>
    </w:pPr>
  </w:style>
  <w:style w:type="character" w:customStyle="1" w:styleId="FooterChar">
    <w:name w:val="Footer Char"/>
    <w:basedOn w:val="DefaultParagraphFont"/>
    <w:link w:val="Footer"/>
    <w:uiPriority w:val="99"/>
    <w:rsid w:val="00AC666C"/>
  </w:style>
  <w:style w:type="character" w:styleId="PageNumber">
    <w:name w:val="page number"/>
    <w:basedOn w:val="DefaultParagraphFont"/>
    <w:uiPriority w:val="99"/>
    <w:semiHidden/>
    <w:unhideWhenUsed/>
    <w:rsid w:val="00AC666C"/>
  </w:style>
  <w:style w:type="paragraph" w:styleId="Header">
    <w:name w:val="header"/>
    <w:basedOn w:val="Normal"/>
    <w:link w:val="HeaderChar"/>
    <w:uiPriority w:val="99"/>
    <w:unhideWhenUsed/>
    <w:rsid w:val="00AC666C"/>
    <w:pPr>
      <w:tabs>
        <w:tab w:val="center" w:pos="4680"/>
        <w:tab w:val="right" w:pos="9360"/>
      </w:tabs>
    </w:pPr>
  </w:style>
  <w:style w:type="character" w:customStyle="1" w:styleId="HeaderChar">
    <w:name w:val="Header Char"/>
    <w:basedOn w:val="DefaultParagraphFont"/>
    <w:link w:val="Header"/>
    <w:uiPriority w:val="99"/>
    <w:rsid w:val="00AC666C"/>
  </w:style>
  <w:style w:type="paragraph" w:styleId="TOCHeading">
    <w:name w:val="TOC Heading"/>
    <w:basedOn w:val="Heading1"/>
    <w:next w:val="Normal"/>
    <w:uiPriority w:val="39"/>
    <w:unhideWhenUsed/>
    <w:qFormat/>
    <w:rsid w:val="00C32B1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32B1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C32B1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32B1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32B1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32B1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32B1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32B1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32B1D"/>
    <w:pPr>
      <w:ind w:left="1920"/>
    </w:pPr>
    <w:rPr>
      <w:rFonts w:asciiTheme="minorHAnsi" w:hAnsiTheme="minorHAnsi" w:cstheme="minorHAnsi"/>
      <w:sz w:val="20"/>
      <w:szCs w:val="20"/>
    </w:rPr>
  </w:style>
  <w:style w:type="paragraph" w:customStyle="1" w:styleId="p1">
    <w:name w:val="p1"/>
    <w:basedOn w:val="Normal"/>
    <w:rsid w:val="00FB36F8"/>
    <w:rPr>
      <w:rFonts w:ascii="Arial" w:hAnsi="Arial" w:cs="Arial"/>
      <w:color w:val="000000"/>
      <w:sz w:val="17"/>
      <w:szCs w:val="17"/>
    </w:rPr>
  </w:style>
  <w:style w:type="paragraph" w:styleId="NoSpacing">
    <w:name w:val="No Spacing"/>
    <w:link w:val="NoSpacingChar"/>
    <w:uiPriority w:val="1"/>
    <w:qFormat/>
    <w:rsid w:val="00471202"/>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71202"/>
    <w:rPr>
      <w:kern w:val="0"/>
      <w:lang w:val="en-US"/>
      <w14:ligatures w14:val="none"/>
    </w:rPr>
  </w:style>
  <w:style w:type="character" w:customStyle="1" w:styleId="apple-converted-space">
    <w:name w:val="apple-converted-space"/>
    <w:basedOn w:val="DefaultParagraphFont"/>
    <w:rsid w:val="00DB4101"/>
  </w:style>
  <w:style w:type="character" w:customStyle="1" w:styleId="Heading3Char">
    <w:name w:val="Heading 3 Char"/>
    <w:basedOn w:val="DefaultParagraphFont"/>
    <w:link w:val="Heading3"/>
    <w:uiPriority w:val="9"/>
    <w:rsid w:val="00B20A6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20A6B"/>
    <w:rPr>
      <w:b/>
      <w:bCs/>
    </w:rPr>
  </w:style>
  <w:style w:type="character" w:styleId="Emphasis">
    <w:name w:val="Emphasis"/>
    <w:basedOn w:val="DefaultParagraphFont"/>
    <w:uiPriority w:val="20"/>
    <w:qFormat/>
    <w:rsid w:val="00B20A6B"/>
    <w:rPr>
      <w:i/>
      <w:iCs/>
    </w:rPr>
  </w:style>
  <w:style w:type="paragraph" w:styleId="BodyText">
    <w:name w:val="Body Text"/>
    <w:basedOn w:val="Normal"/>
    <w:link w:val="BodyTextChar"/>
    <w:uiPriority w:val="1"/>
    <w:qFormat/>
    <w:rsid w:val="007F6DFD"/>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7F6DFD"/>
    <w:rPr>
      <w:rFonts w:ascii="Trebuchet MS" w:eastAsia="Trebuchet MS" w:hAnsi="Trebuchet MS" w:cs="Trebuchet MS"/>
      <w:kern w:val="0"/>
      <w:sz w:val="24"/>
      <w:szCs w:val="24"/>
      <w:lang w:val="en-US" w:eastAsia="en-US"/>
      <w14:ligatures w14:val="none"/>
    </w:rPr>
  </w:style>
  <w:style w:type="paragraph" w:customStyle="1" w:styleId="TableParagraph">
    <w:name w:val="Table Paragraph"/>
    <w:basedOn w:val="Normal"/>
    <w:uiPriority w:val="1"/>
    <w:qFormat/>
    <w:rsid w:val="007F6DFD"/>
    <w:pPr>
      <w:widowControl w:val="0"/>
      <w:autoSpaceDE w:val="0"/>
      <w:autoSpaceDN w:val="0"/>
    </w:pPr>
    <w:rPr>
      <w:rFonts w:ascii="Trebuchet MS" w:eastAsia="Trebuchet MS" w:hAnsi="Trebuchet MS" w:cs="Trebuchet MS"/>
      <w:lang w:val="en-US"/>
    </w:rPr>
  </w:style>
  <w:style w:type="character" w:customStyle="1" w:styleId="Heading4Char">
    <w:name w:val="Heading 4 Char"/>
    <w:basedOn w:val="DefaultParagraphFont"/>
    <w:link w:val="Heading4"/>
    <w:uiPriority w:val="9"/>
    <w:semiHidden/>
    <w:rsid w:val="00694AF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08D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0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B615D5"/>
    <w:rPr>
      <w:rFonts w:ascii="Arial" w:hAnsi="Arial" w:cs="Arial"/>
      <w:color w:val="0B5AB2"/>
      <w:sz w:val="18"/>
      <w:szCs w:val="18"/>
    </w:rPr>
  </w:style>
  <w:style w:type="character" w:customStyle="1" w:styleId="s1">
    <w:name w:val="s1"/>
    <w:basedOn w:val="DefaultParagraphFont"/>
    <w:rsid w:val="00B615D5"/>
    <w:rPr>
      <w:rFonts w:ascii="Times New Roman" w:hAnsi="Times New Roman" w:cs="Times New Roman" w:hint="default"/>
      <w:sz w:val="15"/>
      <w:szCs w:val="15"/>
    </w:rPr>
  </w:style>
  <w:style w:type="character" w:customStyle="1" w:styleId="s2">
    <w:name w:val="s2"/>
    <w:basedOn w:val="DefaultParagraphFont"/>
    <w:rsid w:val="00B615D5"/>
    <w:rPr>
      <w:rFonts w:ascii="Helvetica" w:hAnsi="Helvetica" w:hint="default"/>
      <w:sz w:val="18"/>
      <w:szCs w:val="18"/>
    </w:rPr>
  </w:style>
  <w:style w:type="character" w:customStyle="1" w:styleId="s3">
    <w:name w:val="s3"/>
    <w:basedOn w:val="DefaultParagraphFont"/>
    <w:rsid w:val="00B615D5"/>
    <w:rPr>
      <w:color w:val="0000FF"/>
    </w:rPr>
  </w:style>
  <w:style w:type="table" w:styleId="PlainTable1">
    <w:name w:val="Plain Table 1"/>
    <w:basedOn w:val="TableNormal"/>
    <w:uiPriority w:val="41"/>
    <w:rsid w:val="005E44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E44C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5E44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5738">
      <w:bodyDiv w:val="1"/>
      <w:marLeft w:val="0"/>
      <w:marRight w:val="0"/>
      <w:marTop w:val="0"/>
      <w:marBottom w:val="0"/>
      <w:divBdr>
        <w:top w:val="none" w:sz="0" w:space="0" w:color="auto"/>
        <w:left w:val="none" w:sz="0" w:space="0" w:color="auto"/>
        <w:bottom w:val="none" w:sz="0" w:space="0" w:color="auto"/>
        <w:right w:val="none" w:sz="0" w:space="0" w:color="auto"/>
      </w:divBdr>
      <w:divsChild>
        <w:div w:id="224948375">
          <w:marLeft w:val="0"/>
          <w:marRight w:val="0"/>
          <w:marTop w:val="0"/>
          <w:marBottom w:val="0"/>
          <w:divBdr>
            <w:top w:val="none" w:sz="0" w:space="0" w:color="auto"/>
            <w:left w:val="none" w:sz="0" w:space="0" w:color="auto"/>
            <w:bottom w:val="none" w:sz="0" w:space="0" w:color="auto"/>
            <w:right w:val="none" w:sz="0" w:space="0" w:color="auto"/>
          </w:divBdr>
          <w:divsChild>
            <w:div w:id="1401947073">
              <w:marLeft w:val="0"/>
              <w:marRight w:val="0"/>
              <w:marTop w:val="0"/>
              <w:marBottom w:val="0"/>
              <w:divBdr>
                <w:top w:val="none" w:sz="0" w:space="0" w:color="auto"/>
                <w:left w:val="none" w:sz="0" w:space="0" w:color="auto"/>
                <w:bottom w:val="none" w:sz="0" w:space="0" w:color="auto"/>
                <w:right w:val="none" w:sz="0" w:space="0" w:color="auto"/>
              </w:divBdr>
              <w:divsChild>
                <w:div w:id="599024245">
                  <w:marLeft w:val="0"/>
                  <w:marRight w:val="0"/>
                  <w:marTop w:val="0"/>
                  <w:marBottom w:val="0"/>
                  <w:divBdr>
                    <w:top w:val="none" w:sz="0" w:space="0" w:color="auto"/>
                    <w:left w:val="none" w:sz="0" w:space="0" w:color="auto"/>
                    <w:bottom w:val="none" w:sz="0" w:space="0" w:color="auto"/>
                    <w:right w:val="none" w:sz="0" w:space="0" w:color="auto"/>
                  </w:divBdr>
                  <w:divsChild>
                    <w:div w:id="20703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396">
      <w:bodyDiv w:val="1"/>
      <w:marLeft w:val="0"/>
      <w:marRight w:val="0"/>
      <w:marTop w:val="0"/>
      <w:marBottom w:val="0"/>
      <w:divBdr>
        <w:top w:val="none" w:sz="0" w:space="0" w:color="auto"/>
        <w:left w:val="none" w:sz="0" w:space="0" w:color="auto"/>
        <w:bottom w:val="none" w:sz="0" w:space="0" w:color="auto"/>
        <w:right w:val="none" w:sz="0" w:space="0" w:color="auto"/>
      </w:divBdr>
    </w:div>
    <w:div w:id="235478920">
      <w:bodyDiv w:val="1"/>
      <w:marLeft w:val="0"/>
      <w:marRight w:val="0"/>
      <w:marTop w:val="0"/>
      <w:marBottom w:val="0"/>
      <w:divBdr>
        <w:top w:val="none" w:sz="0" w:space="0" w:color="auto"/>
        <w:left w:val="none" w:sz="0" w:space="0" w:color="auto"/>
        <w:bottom w:val="none" w:sz="0" w:space="0" w:color="auto"/>
        <w:right w:val="none" w:sz="0" w:space="0" w:color="auto"/>
      </w:divBdr>
    </w:div>
    <w:div w:id="265574768">
      <w:bodyDiv w:val="1"/>
      <w:marLeft w:val="0"/>
      <w:marRight w:val="0"/>
      <w:marTop w:val="0"/>
      <w:marBottom w:val="0"/>
      <w:divBdr>
        <w:top w:val="none" w:sz="0" w:space="0" w:color="auto"/>
        <w:left w:val="none" w:sz="0" w:space="0" w:color="auto"/>
        <w:bottom w:val="none" w:sz="0" w:space="0" w:color="auto"/>
        <w:right w:val="none" w:sz="0" w:space="0" w:color="auto"/>
      </w:divBdr>
    </w:div>
    <w:div w:id="299961495">
      <w:bodyDiv w:val="1"/>
      <w:marLeft w:val="0"/>
      <w:marRight w:val="0"/>
      <w:marTop w:val="0"/>
      <w:marBottom w:val="0"/>
      <w:divBdr>
        <w:top w:val="none" w:sz="0" w:space="0" w:color="auto"/>
        <w:left w:val="none" w:sz="0" w:space="0" w:color="auto"/>
        <w:bottom w:val="none" w:sz="0" w:space="0" w:color="auto"/>
        <w:right w:val="none" w:sz="0" w:space="0" w:color="auto"/>
      </w:divBdr>
    </w:div>
    <w:div w:id="331223415">
      <w:bodyDiv w:val="1"/>
      <w:marLeft w:val="0"/>
      <w:marRight w:val="0"/>
      <w:marTop w:val="0"/>
      <w:marBottom w:val="0"/>
      <w:divBdr>
        <w:top w:val="none" w:sz="0" w:space="0" w:color="auto"/>
        <w:left w:val="none" w:sz="0" w:space="0" w:color="auto"/>
        <w:bottom w:val="none" w:sz="0" w:space="0" w:color="auto"/>
        <w:right w:val="none" w:sz="0" w:space="0" w:color="auto"/>
      </w:divBdr>
      <w:divsChild>
        <w:div w:id="1409573859">
          <w:marLeft w:val="0"/>
          <w:marRight w:val="0"/>
          <w:marTop w:val="0"/>
          <w:marBottom w:val="0"/>
          <w:divBdr>
            <w:top w:val="none" w:sz="0" w:space="0" w:color="auto"/>
            <w:left w:val="none" w:sz="0" w:space="0" w:color="auto"/>
            <w:bottom w:val="none" w:sz="0" w:space="0" w:color="auto"/>
            <w:right w:val="none" w:sz="0" w:space="0" w:color="auto"/>
          </w:divBdr>
          <w:divsChild>
            <w:div w:id="1591045316">
              <w:marLeft w:val="0"/>
              <w:marRight w:val="0"/>
              <w:marTop w:val="0"/>
              <w:marBottom w:val="0"/>
              <w:divBdr>
                <w:top w:val="none" w:sz="0" w:space="0" w:color="auto"/>
                <w:left w:val="none" w:sz="0" w:space="0" w:color="auto"/>
                <w:bottom w:val="none" w:sz="0" w:space="0" w:color="auto"/>
                <w:right w:val="none" w:sz="0" w:space="0" w:color="auto"/>
              </w:divBdr>
              <w:divsChild>
                <w:div w:id="1043211873">
                  <w:marLeft w:val="0"/>
                  <w:marRight w:val="0"/>
                  <w:marTop w:val="0"/>
                  <w:marBottom w:val="0"/>
                  <w:divBdr>
                    <w:top w:val="none" w:sz="0" w:space="0" w:color="auto"/>
                    <w:left w:val="none" w:sz="0" w:space="0" w:color="auto"/>
                    <w:bottom w:val="none" w:sz="0" w:space="0" w:color="auto"/>
                    <w:right w:val="none" w:sz="0" w:space="0" w:color="auto"/>
                  </w:divBdr>
                  <w:divsChild>
                    <w:div w:id="66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2119">
      <w:bodyDiv w:val="1"/>
      <w:marLeft w:val="0"/>
      <w:marRight w:val="0"/>
      <w:marTop w:val="0"/>
      <w:marBottom w:val="0"/>
      <w:divBdr>
        <w:top w:val="none" w:sz="0" w:space="0" w:color="auto"/>
        <w:left w:val="none" w:sz="0" w:space="0" w:color="auto"/>
        <w:bottom w:val="none" w:sz="0" w:space="0" w:color="auto"/>
        <w:right w:val="none" w:sz="0" w:space="0" w:color="auto"/>
      </w:divBdr>
    </w:div>
    <w:div w:id="341788540">
      <w:bodyDiv w:val="1"/>
      <w:marLeft w:val="0"/>
      <w:marRight w:val="0"/>
      <w:marTop w:val="0"/>
      <w:marBottom w:val="0"/>
      <w:divBdr>
        <w:top w:val="none" w:sz="0" w:space="0" w:color="auto"/>
        <w:left w:val="none" w:sz="0" w:space="0" w:color="auto"/>
        <w:bottom w:val="none" w:sz="0" w:space="0" w:color="auto"/>
        <w:right w:val="none" w:sz="0" w:space="0" w:color="auto"/>
      </w:divBdr>
    </w:div>
    <w:div w:id="346103809">
      <w:bodyDiv w:val="1"/>
      <w:marLeft w:val="0"/>
      <w:marRight w:val="0"/>
      <w:marTop w:val="0"/>
      <w:marBottom w:val="0"/>
      <w:divBdr>
        <w:top w:val="none" w:sz="0" w:space="0" w:color="auto"/>
        <w:left w:val="none" w:sz="0" w:space="0" w:color="auto"/>
        <w:bottom w:val="none" w:sz="0" w:space="0" w:color="auto"/>
        <w:right w:val="none" w:sz="0" w:space="0" w:color="auto"/>
      </w:divBdr>
    </w:div>
    <w:div w:id="351490222">
      <w:bodyDiv w:val="1"/>
      <w:marLeft w:val="0"/>
      <w:marRight w:val="0"/>
      <w:marTop w:val="0"/>
      <w:marBottom w:val="0"/>
      <w:divBdr>
        <w:top w:val="none" w:sz="0" w:space="0" w:color="auto"/>
        <w:left w:val="none" w:sz="0" w:space="0" w:color="auto"/>
        <w:bottom w:val="none" w:sz="0" w:space="0" w:color="auto"/>
        <w:right w:val="none" w:sz="0" w:space="0" w:color="auto"/>
      </w:divBdr>
    </w:div>
    <w:div w:id="390689656">
      <w:bodyDiv w:val="1"/>
      <w:marLeft w:val="0"/>
      <w:marRight w:val="0"/>
      <w:marTop w:val="0"/>
      <w:marBottom w:val="0"/>
      <w:divBdr>
        <w:top w:val="none" w:sz="0" w:space="0" w:color="auto"/>
        <w:left w:val="none" w:sz="0" w:space="0" w:color="auto"/>
        <w:bottom w:val="none" w:sz="0" w:space="0" w:color="auto"/>
        <w:right w:val="none" w:sz="0" w:space="0" w:color="auto"/>
      </w:divBdr>
    </w:div>
    <w:div w:id="544946128">
      <w:bodyDiv w:val="1"/>
      <w:marLeft w:val="0"/>
      <w:marRight w:val="0"/>
      <w:marTop w:val="0"/>
      <w:marBottom w:val="0"/>
      <w:divBdr>
        <w:top w:val="none" w:sz="0" w:space="0" w:color="auto"/>
        <w:left w:val="none" w:sz="0" w:space="0" w:color="auto"/>
        <w:bottom w:val="none" w:sz="0" w:space="0" w:color="auto"/>
        <w:right w:val="none" w:sz="0" w:space="0" w:color="auto"/>
      </w:divBdr>
    </w:div>
    <w:div w:id="572394949">
      <w:bodyDiv w:val="1"/>
      <w:marLeft w:val="0"/>
      <w:marRight w:val="0"/>
      <w:marTop w:val="0"/>
      <w:marBottom w:val="0"/>
      <w:divBdr>
        <w:top w:val="none" w:sz="0" w:space="0" w:color="auto"/>
        <w:left w:val="none" w:sz="0" w:space="0" w:color="auto"/>
        <w:bottom w:val="none" w:sz="0" w:space="0" w:color="auto"/>
        <w:right w:val="none" w:sz="0" w:space="0" w:color="auto"/>
      </w:divBdr>
      <w:divsChild>
        <w:div w:id="852645168">
          <w:marLeft w:val="0"/>
          <w:marRight w:val="0"/>
          <w:marTop w:val="0"/>
          <w:marBottom w:val="0"/>
          <w:divBdr>
            <w:top w:val="none" w:sz="0" w:space="0" w:color="auto"/>
            <w:left w:val="none" w:sz="0" w:space="0" w:color="auto"/>
            <w:bottom w:val="none" w:sz="0" w:space="0" w:color="auto"/>
            <w:right w:val="none" w:sz="0" w:space="0" w:color="auto"/>
          </w:divBdr>
          <w:divsChild>
            <w:div w:id="1148403731">
              <w:marLeft w:val="0"/>
              <w:marRight w:val="0"/>
              <w:marTop w:val="0"/>
              <w:marBottom w:val="0"/>
              <w:divBdr>
                <w:top w:val="none" w:sz="0" w:space="0" w:color="auto"/>
                <w:left w:val="none" w:sz="0" w:space="0" w:color="auto"/>
                <w:bottom w:val="none" w:sz="0" w:space="0" w:color="auto"/>
                <w:right w:val="none" w:sz="0" w:space="0" w:color="auto"/>
              </w:divBdr>
              <w:divsChild>
                <w:div w:id="1539509768">
                  <w:marLeft w:val="0"/>
                  <w:marRight w:val="0"/>
                  <w:marTop w:val="0"/>
                  <w:marBottom w:val="0"/>
                  <w:divBdr>
                    <w:top w:val="none" w:sz="0" w:space="0" w:color="auto"/>
                    <w:left w:val="none" w:sz="0" w:space="0" w:color="auto"/>
                    <w:bottom w:val="none" w:sz="0" w:space="0" w:color="auto"/>
                    <w:right w:val="none" w:sz="0" w:space="0" w:color="auto"/>
                  </w:divBdr>
                  <w:divsChild>
                    <w:div w:id="2934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8096">
      <w:bodyDiv w:val="1"/>
      <w:marLeft w:val="0"/>
      <w:marRight w:val="0"/>
      <w:marTop w:val="0"/>
      <w:marBottom w:val="0"/>
      <w:divBdr>
        <w:top w:val="none" w:sz="0" w:space="0" w:color="auto"/>
        <w:left w:val="none" w:sz="0" w:space="0" w:color="auto"/>
        <w:bottom w:val="none" w:sz="0" w:space="0" w:color="auto"/>
        <w:right w:val="none" w:sz="0" w:space="0" w:color="auto"/>
      </w:divBdr>
    </w:div>
    <w:div w:id="800004733">
      <w:bodyDiv w:val="1"/>
      <w:marLeft w:val="0"/>
      <w:marRight w:val="0"/>
      <w:marTop w:val="0"/>
      <w:marBottom w:val="0"/>
      <w:divBdr>
        <w:top w:val="none" w:sz="0" w:space="0" w:color="auto"/>
        <w:left w:val="none" w:sz="0" w:space="0" w:color="auto"/>
        <w:bottom w:val="none" w:sz="0" w:space="0" w:color="auto"/>
        <w:right w:val="none" w:sz="0" w:space="0" w:color="auto"/>
      </w:divBdr>
    </w:div>
    <w:div w:id="815533089">
      <w:bodyDiv w:val="1"/>
      <w:marLeft w:val="0"/>
      <w:marRight w:val="0"/>
      <w:marTop w:val="0"/>
      <w:marBottom w:val="0"/>
      <w:divBdr>
        <w:top w:val="none" w:sz="0" w:space="0" w:color="auto"/>
        <w:left w:val="none" w:sz="0" w:space="0" w:color="auto"/>
        <w:bottom w:val="none" w:sz="0" w:space="0" w:color="auto"/>
        <w:right w:val="none" w:sz="0" w:space="0" w:color="auto"/>
      </w:divBdr>
    </w:div>
    <w:div w:id="830020451">
      <w:bodyDiv w:val="1"/>
      <w:marLeft w:val="0"/>
      <w:marRight w:val="0"/>
      <w:marTop w:val="0"/>
      <w:marBottom w:val="0"/>
      <w:divBdr>
        <w:top w:val="none" w:sz="0" w:space="0" w:color="auto"/>
        <w:left w:val="none" w:sz="0" w:space="0" w:color="auto"/>
        <w:bottom w:val="none" w:sz="0" w:space="0" w:color="auto"/>
        <w:right w:val="none" w:sz="0" w:space="0" w:color="auto"/>
      </w:divBdr>
      <w:divsChild>
        <w:div w:id="1213884183">
          <w:marLeft w:val="0"/>
          <w:marRight w:val="0"/>
          <w:marTop w:val="0"/>
          <w:marBottom w:val="0"/>
          <w:divBdr>
            <w:top w:val="none" w:sz="0" w:space="0" w:color="auto"/>
            <w:left w:val="none" w:sz="0" w:space="0" w:color="auto"/>
            <w:bottom w:val="none" w:sz="0" w:space="0" w:color="auto"/>
            <w:right w:val="none" w:sz="0" w:space="0" w:color="auto"/>
          </w:divBdr>
        </w:div>
        <w:div w:id="2115704900">
          <w:marLeft w:val="0"/>
          <w:marRight w:val="0"/>
          <w:marTop w:val="0"/>
          <w:marBottom w:val="0"/>
          <w:divBdr>
            <w:top w:val="none" w:sz="0" w:space="0" w:color="auto"/>
            <w:left w:val="none" w:sz="0" w:space="0" w:color="auto"/>
            <w:bottom w:val="none" w:sz="0" w:space="0" w:color="auto"/>
            <w:right w:val="none" w:sz="0" w:space="0" w:color="auto"/>
          </w:divBdr>
        </w:div>
        <w:div w:id="100154532">
          <w:marLeft w:val="0"/>
          <w:marRight w:val="0"/>
          <w:marTop w:val="0"/>
          <w:marBottom w:val="0"/>
          <w:divBdr>
            <w:top w:val="none" w:sz="0" w:space="0" w:color="auto"/>
            <w:left w:val="none" w:sz="0" w:space="0" w:color="auto"/>
            <w:bottom w:val="none" w:sz="0" w:space="0" w:color="auto"/>
            <w:right w:val="none" w:sz="0" w:space="0" w:color="auto"/>
          </w:divBdr>
        </w:div>
        <w:div w:id="1730112465">
          <w:marLeft w:val="0"/>
          <w:marRight w:val="0"/>
          <w:marTop w:val="0"/>
          <w:marBottom w:val="0"/>
          <w:divBdr>
            <w:top w:val="none" w:sz="0" w:space="0" w:color="auto"/>
            <w:left w:val="none" w:sz="0" w:space="0" w:color="auto"/>
            <w:bottom w:val="none" w:sz="0" w:space="0" w:color="auto"/>
            <w:right w:val="none" w:sz="0" w:space="0" w:color="auto"/>
          </w:divBdr>
        </w:div>
        <w:div w:id="1161694190">
          <w:marLeft w:val="0"/>
          <w:marRight w:val="0"/>
          <w:marTop w:val="0"/>
          <w:marBottom w:val="0"/>
          <w:divBdr>
            <w:top w:val="none" w:sz="0" w:space="0" w:color="auto"/>
            <w:left w:val="none" w:sz="0" w:space="0" w:color="auto"/>
            <w:bottom w:val="none" w:sz="0" w:space="0" w:color="auto"/>
            <w:right w:val="none" w:sz="0" w:space="0" w:color="auto"/>
          </w:divBdr>
          <w:divsChild>
            <w:div w:id="14878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4433">
      <w:bodyDiv w:val="1"/>
      <w:marLeft w:val="0"/>
      <w:marRight w:val="0"/>
      <w:marTop w:val="0"/>
      <w:marBottom w:val="0"/>
      <w:divBdr>
        <w:top w:val="none" w:sz="0" w:space="0" w:color="auto"/>
        <w:left w:val="none" w:sz="0" w:space="0" w:color="auto"/>
        <w:bottom w:val="none" w:sz="0" w:space="0" w:color="auto"/>
        <w:right w:val="none" w:sz="0" w:space="0" w:color="auto"/>
      </w:divBdr>
    </w:div>
    <w:div w:id="940180570">
      <w:bodyDiv w:val="1"/>
      <w:marLeft w:val="0"/>
      <w:marRight w:val="0"/>
      <w:marTop w:val="0"/>
      <w:marBottom w:val="0"/>
      <w:divBdr>
        <w:top w:val="none" w:sz="0" w:space="0" w:color="auto"/>
        <w:left w:val="none" w:sz="0" w:space="0" w:color="auto"/>
        <w:bottom w:val="none" w:sz="0" w:space="0" w:color="auto"/>
        <w:right w:val="none" w:sz="0" w:space="0" w:color="auto"/>
      </w:divBdr>
    </w:div>
    <w:div w:id="945309583">
      <w:bodyDiv w:val="1"/>
      <w:marLeft w:val="0"/>
      <w:marRight w:val="0"/>
      <w:marTop w:val="0"/>
      <w:marBottom w:val="0"/>
      <w:divBdr>
        <w:top w:val="none" w:sz="0" w:space="0" w:color="auto"/>
        <w:left w:val="none" w:sz="0" w:space="0" w:color="auto"/>
        <w:bottom w:val="none" w:sz="0" w:space="0" w:color="auto"/>
        <w:right w:val="none" w:sz="0" w:space="0" w:color="auto"/>
      </w:divBdr>
    </w:div>
    <w:div w:id="967317883">
      <w:bodyDiv w:val="1"/>
      <w:marLeft w:val="0"/>
      <w:marRight w:val="0"/>
      <w:marTop w:val="0"/>
      <w:marBottom w:val="0"/>
      <w:divBdr>
        <w:top w:val="none" w:sz="0" w:space="0" w:color="auto"/>
        <w:left w:val="none" w:sz="0" w:space="0" w:color="auto"/>
        <w:bottom w:val="none" w:sz="0" w:space="0" w:color="auto"/>
        <w:right w:val="none" w:sz="0" w:space="0" w:color="auto"/>
      </w:divBdr>
    </w:div>
    <w:div w:id="996419280">
      <w:bodyDiv w:val="1"/>
      <w:marLeft w:val="0"/>
      <w:marRight w:val="0"/>
      <w:marTop w:val="0"/>
      <w:marBottom w:val="0"/>
      <w:divBdr>
        <w:top w:val="none" w:sz="0" w:space="0" w:color="auto"/>
        <w:left w:val="none" w:sz="0" w:space="0" w:color="auto"/>
        <w:bottom w:val="none" w:sz="0" w:space="0" w:color="auto"/>
        <w:right w:val="none" w:sz="0" w:space="0" w:color="auto"/>
      </w:divBdr>
    </w:div>
    <w:div w:id="996766832">
      <w:bodyDiv w:val="1"/>
      <w:marLeft w:val="0"/>
      <w:marRight w:val="0"/>
      <w:marTop w:val="0"/>
      <w:marBottom w:val="0"/>
      <w:divBdr>
        <w:top w:val="none" w:sz="0" w:space="0" w:color="auto"/>
        <w:left w:val="none" w:sz="0" w:space="0" w:color="auto"/>
        <w:bottom w:val="none" w:sz="0" w:space="0" w:color="auto"/>
        <w:right w:val="none" w:sz="0" w:space="0" w:color="auto"/>
      </w:divBdr>
    </w:div>
    <w:div w:id="1044865789">
      <w:bodyDiv w:val="1"/>
      <w:marLeft w:val="0"/>
      <w:marRight w:val="0"/>
      <w:marTop w:val="0"/>
      <w:marBottom w:val="0"/>
      <w:divBdr>
        <w:top w:val="none" w:sz="0" w:space="0" w:color="auto"/>
        <w:left w:val="none" w:sz="0" w:space="0" w:color="auto"/>
        <w:bottom w:val="none" w:sz="0" w:space="0" w:color="auto"/>
        <w:right w:val="none" w:sz="0" w:space="0" w:color="auto"/>
      </w:divBdr>
      <w:divsChild>
        <w:div w:id="741564227">
          <w:marLeft w:val="0"/>
          <w:marRight w:val="0"/>
          <w:marTop w:val="0"/>
          <w:marBottom w:val="0"/>
          <w:divBdr>
            <w:top w:val="none" w:sz="0" w:space="0" w:color="auto"/>
            <w:left w:val="none" w:sz="0" w:space="0" w:color="auto"/>
            <w:bottom w:val="none" w:sz="0" w:space="0" w:color="auto"/>
            <w:right w:val="none" w:sz="0" w:space="0" w:color="auto"/>
          </w:divBdr>
        </w:div>
      </w:divsChild>
    </w:div>
    <w:div w:id="1071151957">
      <w:bodyDiv w:val="1"/>
      <w:marLeft w:val="0"/>
      <w:marRight w:val="0"/>
      <w:marTop w:val="0"/>
      <w:marBottom w:val="0"/>
      <w:divBdr>
        <w:top w:val="none" w:sz="0" w:space="0" w:color="auto"/>
        <w:left w:val="none" w:sz="0" w:space="0" w:color="auto"/>
        <w:bottom w:val="none" w:sz="0" w:space="0" w:color="auto"/>
        <w:right w:val="none" w:sz="0" w:space="0" w:color="auto"/>
      </w:divBdr>
    </w:div>
    <w:div w:id="1121070389">
      <w:bodyDiv w:val="1"/>
      <w:marLeft w:val="0"/>
      <w:marRight w:val="0"/>
      <w:marTop w:val="0"/>
      <w:marBottom w:val="0"/>
      <w:divBdr>
        <w:top w:val="none" w:sz="0" w:space="0" w:color="auto"/>
        <w:left w:val="none" w:sz="0" w:space="0" w:color="auto"/>
        <w:bottom w:val="none" w:sz="0" w:space="0" w:color="auto"/>
        <w:right w:val="none" w:sz="0" w:space="0" w:color="auto"/>
      </w:divBdr>
    </w:div>
    <w:div w:id="1145508049">
      <w:bodyDiv w:val="1"/>
      <w:marLeft w:val="0"/>
      <w:marRight w:val="0"/>
      <w:marTop w:val="0"/>
      <w:marBottom w:val="0"/>
      <w:divBdr>
        <w:top w:val="none" w:sz="0" w:space="0" w:color="auto"/>
        <w:left w:val="none" w:sz="0" w:space="0" w:color="auto"/>
        <w:bottom w:val="none" w:sz="0" w:space="0" w:color="auto"/>
        <w:right w:val="none" w:sz="0" w:space="0" w:color="auto"/>
      </w:divBdr>
    </w:div>
    <w:div w:id="1175069190">
      <w:bodyDiv w:val="1"/>
      <w:marLeft w:val="0"/>
      <w:marRight w:val="0"/>
      <w:marTop w:val="0"/>
      <w:marBottom w:val="0"/>
      <w:divBdr>
        <w:top w:val="none" w:sz="0" w:space="0" w:color="auto"/>
        <w:left w:val="none" w:sz="0" w:space="0" w:color="auto"/>
        <w:bottom w:val="none" w:sz="0" w:space="0" w:color="auto"/>
        <w:right w:val="none" w:sz="0" w:space="0" w:color="auto"/>
      </w:divBdr>
      <w:divsChild>
        <w:div w:id="1707441439">
          <w:marLeft w:val="0"/>
          <w:marRight w:val="0"/>
          <w:marTop w:val="0"/>
          <w:marBottom w:val="0"/>
          <w:divBdr>
            <w:top w:val="none" w:sz="0" w:space="0" w:color="auto"/>
            <w:left w:val="none" w:sz="0" w:space="0" w:color="auto"/>
            <w:bottom w:val="none" w:sz="0" w:space="0" w:color="auto"/>
            <w:right w:val="none" w:sz="0" w:space="0" w:color="auto"/>
          </w:divBdr>
        </w:div>
      </w:divsChild>
    </w:div>
    <w:div w:id="1225141164">
      <w:bodyDiv w:val="1"/>
      <w:marLeft w:val="0"/>
      <w:marRight w:val="0"/>
      <w:marTop w:val="0"/>
      <w:marBottom w:val="0"/>
      <w:divBdr>
        <w:top w:val="none" w:sz="0" w:space="0" w:color="auto"/>
        <w:left w:val="none" w:sz="0" w:space="0" w:color="auto"/>
        <w:bottom w:val="none" w:sz="0" w:space="0" w:color="auto"/>
        <w:right w:val="none" w:sz="0" w:space="0" w:color="auto"/>
      </w:divBdr>
    </w:div>
    <w:div w:id="1302074896">
      <w:bodyDiv w:val="1"/>
      <w:marLeft w:val="0"/>
      <w:marRight w:val="0"/>
      <w:marTop w:val="0"/>
      <w:marBottom w:val="0"/>
      <w:divBdr>
        <w:top w:val="none" w:sz="0" w:space="0" w:color="auto"/>
        <w:left w:val="none" w:sz="0" w:space="0" w:color="auto"/>
        <w:bottom w:val="none" w:sz="0" w:space="0" w:color="auto"/>
        <w:right w:val="none" w:sz="0" w:space="0" w:color="auto"/>
      </w:divBdr>
    </w:div>
    <w:div w:id="1366054227">
      <w:bodyDiv w:val="1"/>
      <w:marLeft w:val="0"/>
      <w:marRight w:val="0"/>
      <w:marTop w:val="0"/>
      <w:marBottom w:val="0"/>
      <w:divBdr>
        <w:top w:val="none" w:sz="0" w:space="0" w:color="auto"/>
        <w:left w:val="none" w:sz="0" w:space="0" w:color="auto"/>
        <w:bottom w:val="none" w:sz="0" w:space="0" w:color="auto"/>
        <w:right w:val="none" w:sz="0" w:space="0" w:color="auto"/>
      </w:divBdr>
    </w:div>
    <w:div w:id="1368606918">
      <w:bodyDiv w:val="1"/>
      <w:marLeft w:val="0"/>
      <w:marRight w:val="0"/>
      <w:marTop w:val="0"/>
      <w:marBottom w:val="0"/>
      <w:divBdr>
        <w:top w:val="none" w:sz="0" w:space="0" w:color="auto"/>
        <w:left w:val="none" w:sz="0" w:space="0" w:color="auto"/>
        <w:bottom w:val="none" w:sz="0" w:space="0" w:color="auto"/>
        <w:right w:val="none" w:sz="0" w:space="0" w:color="auto"/>
      </w:divBdr>
    </w:div>
    <w:div w:id="1411661843">
      <w:bodyDiv w:val="1"/>
      <w:marLeft w:val="0"/>
      <w:marRight w:val="0"/>
      <w:marTop w:val="0"/>
      <w:marBottom w:val="0"/>
      <w:divBdr>
        <w:top w:val="none" w:sz="0" w:space="0" w:color="auto"/>
        <w:left w:val="none" w:sz="0" w:space="0" w:color="auto"/>
        <w:bottom w:val="none" w:sz="0" w:space="0" w:color="auto"/>
        <w:right w:val="none" w:sz="0" w:space="0" w:color="auto"/>
      </w:divBdr>
    </w:div>
    <w:div w:id="1458259651">
      <w:bodyDiv w:val="1"/>
      <w:marLeft w:val="0"/>
      <w:marRight w:val="0"/>
      <w:marTop w:val="0"/>
      <w:marBottom w:val="0"/>
      <w:divBdr>
        <w:top w:val="none" w:sz="0" w:space="0" w:color="auto"/>
        <w:left w:val="none" w:sz="0" w:space="0" w:color="auto"/>
        <w:bottom w:val="none" w:sz="0" w:space="0" w:color="auto"/>
        <w:right w:val="none" w:sz="0" w:space="0" w:color="auto"/>
      </w:divBdr>
    </w:div>
    <w:div w:id="1466894721">
      <w:bodyDiv w:val="1"/>
      <w:marLeft w:val="0"/>
      <w:marRight w:val="0"/>
      <w:marTop w:val="0"/>
      <w:marBottom w:val="0"/>
      <w:divBdr>
        <w:top w:val="none" w:sz="0" w:space="0" w:color="auto"/>
        <w:left w:val="none" w:sz="0" w:space="0" w:color="auto"/>
        <w:bottom w:val="none" w:sz="0" w:space="0" w:color="auto"/>
        <w:right w:val="none" w:sz="0" w:space="0" w:color="auto"/>
      </w:divBdr>
      <w:divsChild>
        <w:div w:id="1921910063">
          <w:marLeft w:val="0"/>
          <w:marRight w:val="0"/>
          <w:marTop w:val="0"/>
          <w:marBottom w:val="0"/>
          <w:divBdr>
            <w:top w:val="none" w:sz="0" w:space="0" w:color="auto"/>
            <w:left w:val="none" w:sz="0" w:space="0" w:color="auto"/>
            <w:bottom w:val="none" w:sz="0" w:space="0" w:color="auto"/>
            <w:right w:val="none" w:sz="0" w:space="0" w:color="auto"/>
          </w:divBdr>
        </w:div>
      </w:divsChild>
    </w:div>
    <w:div w:id="1482578469">
      <w:bodyDiv w:val="1"/>
      <w:marLeft w:val="0"/>
      <w:marRight w:val="0"/>
      <w:marTop w:val="0"/>
      <w:marBottom w:val="0"/>
      <w:divBdr>
        <w:top w:val="none" w:sz="0" w:space="0" w:color="auto"/>
        <w:left w:val="none" w:sz="0" w:space="0" w:color="auto"/>
        <w:bottom w:val="none" w:sz="0" w:space="0" w:color="auto"/>
        <w:right w:val="none" w:sz="0" w:space="0" w:color="auto"/>
      </w:divBdr>
    </w:div>
    <w:div w:id="1531455666">
      <w:bodyDiv w:val="1"/>
      <w:marLeft w:val="0"/>
      <w:marRight w:val="0"/>
      <w:marTop w:val="0"/>
      <w:marBottom w:val="0"/>
      <w:divBdr>
        <w:top w:val="none" w:sz="0" w:space="0" w:color="auto"/>
        <w:left w:val="none" w:sz="0" w:space="0" w:color="auto"/>
        <w:bottom w:val="none" w:sz="0" w:space="0" w:color="auto"/>
        <w:right w:val="none" w:sz="0" w:space="0" w:color="auto"/>
      </w:divBdr>
    </w:div>
    <w:div w:id="1535311952">
      <w:bodyDiv w:val="1"/>
      <w:marLeft w:val="0"/>
      <w:marRight w:val="0"/>
      <w:marTop w:val="0"/>
      <w:marBottom w:val="0"/>
      <w:divBdr>
        <w:top w:val="none" w:sz="0" w:space="0" w:color="auto"/>
        <w:left w:val="none" w:sz="0" w:space="0" w:color="auto"/>
        <w:bottom w:val="none" w:sz="0" w:space="0" w:color="auto"/>
        <w:right w:val="none" w:sz="0" w:space="0" w:color="auto"/>
      </w:divBdr>
      <w:divsChild>
        <w:div w:id="1622689966">
          <w:marLeft w:val="0"/>
          <w:marRight w:val="0"/>
          <w:marTop w:val="0"/>
          <w:marBottom w:val="0"/>
          <w:divBdr>
            <w:top w:val="none" w:sz="0" w:space="0" w:color="auto"/>
            <w:left w:val="none" w:sz="0" w:space="0" w:color="auto"/>
            <w:bottom w:val="none" w:sz="0" w:space="0" w:color="auto"/>
            <w:right w:val="none" w:sz="0" w:space="0" w:color="auto"/>
          </w:divBdr>
        </w:div>
      </w:divsChild>
    </w:div>
    <w:div w:id="1540238250">
      <w:bodyDiv w:val="1"/>
      <w:marLeft w:val="0"/>
      <w:marRight w:val="0"/>
      <w:marTop w:val="0"/>
      <w:marBottom w:val="0"/>
      <w:divBdr>
        <w:top w:val="none" w:sz="0" w:space="0" w:color="auto"/>
        <w:left w:val="none" w:sz="0" w:space="0" w:color="auto"/>
        <w:bottom w:val="none" w:sz="0" w:space="0" w:color="auto"/>
        <w:right w:val="none" w:sz="0" w:space="0" w:color="auto"/>
      </w:divBdr>
    </w:div>
    <w:div w:id="1601134255">
      <w:bodyDiv w:val="1"/>
      <w:marLeft w:val="0"/>
      <w:marRight w:val="0"/>
      <w:marTop w:val="0"/>
      <w:marBottom w:val="0"/>
      <w:divBdr>
        <w:top w:val="none" w:sz="0" w:space="0" w:color="auto"/>
        <w:left w:val="none" w:sz="0" w:space="0" w:color="auto"/>
        <w:bottom w:val="none" w:sz="0" w:space="0" w:color="auto"/>
        <w:right w:val="none" w:sz="0" w:space="0" w:color="auto"/>
      </w:divBdr>
    </w:div>
    <w:div w:id="1662735612">
      <w:bodyDiv w:val="1"/>
      <w:marLeft w:val="0"/>
      <w:marRight w:val="0"/>
      <w:marTop w:val="0"/>
      <w:marBottom w:val="0"/>
      <w:divBdr>
        <w:top w:val="none" w:sz="0" w:space="0" w:color="auto"/>
        <w:left w:val="none" w:sz="0" w:space="0" w:color="auto"/>
        <w:bottom w:val="none" w:sz="0" w:space="0" w:color="auto"/>
        <w:right w:val="none" w:sz="0" w:space="0" w:color="auto"/>
      </w:divBdr>
    </w:div>
    <w:div w:id="1691299991">
      <w:bodyDiv w:val="1"/>
      <w:marLeft w:val="0"/>
      <w:marRight w:val="0"/>
      <w:marTop w:val="0"/>
      <w:marBottom w:val="0"/>
      <w:divBdr>
        <w:top w:val="none" w:sz="0" w:space="0" w:color="auto"/>
        <w:left w:val="none" w:sz="0" w:space="0" w:color="auto"/>
        <w:bottom w:val="none" w:sz="0" w:space="0" w:color="auto"/>
        <w:right w:val="none" w:sz="0" w:space="0" w:color="auto"/>
      </w:divBdr>
    </w:div>
    <w:div w:id="1692102466">
      <w:bodyDiv w:val="1"/>
      <w:marLeft w:val="0"/>
      <w:marRight w:val="0"/>
      <w:marTop w:val="0"/>
      <w:marBottom w:val="0"/>
      <w:divBdr>
        <w:top w:val="none" w:sz="0" w:space="0" w:color="auto"/>
        <w:left w:val="none" w:sz="0" w:space="0" w:color="auto"/>
        <w:bottom w:val="none" w:sz="0" w:space="0" w:color="auto"/>
        <w:right w:val="none" w:sz="0" w:space="0" w:color="auto"/>
      </w:divBdr>
    </w:div>
    <w:div w:id="1781294056">
      <w:bodyDiv w:val="1"/>
      <w:marLeft w:val="0"/>
      <w:marRight w:val="0"/>
      <w:marTop w:val="0"/>
      <w:marBottom w:val="0"/>
      <w:divBdr>
        <w:top w:val="none" w:sz="0" w:space="0" w:color="auto"/>
        <w:left w:val="none" w:sz="0" w:space="0" w:color="auto"/>
        <w:bottom w:val="none" w:sz="0" w:space="0" w:color="auto"/>
        <w:right w:val="none" w:sz="0" w:space="0" w:color="auto"/>
      </w:divBdr>
    </w:div>
    <w:div w:id="1784492490">
      <w:bodyDiv w:val="1"/>
      <w:marLeft w:val="0"/>
      <w:marRight w:val="0"/>
      <w:marTop w:val="0"/>
      <w:marBottom w:val="0"/>
      <w:divBdr>
        <w:top w:val="none" w:sz="0" w:space="0" w:color="auto"/>
        <w:left w:val="none" w:sz="0" w:space="0" w:color="auto"/>
        <w:bottom w:val="none" w:sz="0" w:space="0" w:color="auto"/>
        <w:right w:val="none" w:sz="0" w:space="0" w:color="auto"/>
      </w:divBdr>
      <w:divsChild>
        <w:div w:id="14968785">
          <w:marLeft w:val="0"/>
          <w:marRight w:val="0"/>
          <w:marTop w:val="0"/>
          <w:marBottom w:val="0"/>
          <w:divBdr>
            <w:top w:val="none" w:sz="0" w:space="0" w:color="auto"/>
            <w:left w:val="none" w:sz="0" w:space="0" w:color="auto"/>
            <w:bottom w:val="none" w:sz="0" w:space="0" w:color="auto"/>
            <w:right w:val="none" w:sz="0" w:space="0" w:color="auto"/>
          </w:divBdr>
          <w:divsChild>
            <w:div w:id="2132283937">
              <w:marLeft w:val="0"/>
              <w:marRight w:val="0"/>
              <w:marTop w:val="0"/>
              <w:marBottom w:val="0"/>
              <w:divBdr>
                <w:top w:val="none" w:sz="0" w:space="0" w:color="auto"/>
                <w:left w:val="none" w:sz="0" w:space="0" w:color="auto"/>
                <w:bottom w:val="none" w:sz="0" w:space="0" w:color="auto"/>
                <w:right w:val="none" w:sz="0" w:space="0" w:color="auto"/>
              </w:divBdr>
              <w:divsChild>
                <w:div w:id="249123302">
                  <w:marLeft w:val="0"/>
                  <w:marRight w:val="0"/>
                  <w:marTop w:val="0"/>
                  <w:marBottom w:val="0"/>
                  <w:divBdr>
                    <w:top w:val="none" w:sz="0" w:space="0" w:color="auto"/>
                    <w:left w:val="none" w:sz="0" w:space="0" w:color="auto"/>
                    <w:bottom w:val="none" w:sz="0" w:space="0" w:color="auto"/>
                    <w:right w:val="none" w:sz="0" w:space="0" w:color="auto"/>
                  </w:divBdr>
                  <w:divsChild>
                    <w:div w:id="17617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7926">
      <w:bodyDiv w:val="1"/>
      <w:marLeft w:val="0"/>
      <w:marRight w:val="0"/>
      <w:marTop w:val="0"/>
      <w:marBottom w:val="0"/>
      <w:divBdr>
        <w:top w:val="none" w:sz="0" w:space="0" w:color="auto"/>
        <w:left w:val="none" w:sz="0" w:space="0" w:color="auto"/>
        <w:bottom w:val="none" w:sz="0" w:space="0" w:color="auto"/>
        <w:right w:val="none" w:sz="0" w:space="0" w:color="auto"/>
      </w:divBdr>
    </w:div>
    <w:div w:id="1904900595">
      <w:bodyDiv w:val="1"/>
      <w:marLeft w:val="0"/>
      <w:marRight w:val="0"/>
      <w:marTop w:val="0"/>
      <w:marBottom w:val="0"/>
      <w:divBdr>
        <w:top w:val="none" w:sz="0" w:space="0" w:color="auto"/>
        <w:left w:val="none" w:sz="0" w:space="0" w:color="auto"/>
        <w:bottom w:val="none" w:sz="0" w:space="0" w:color="auto"/>
        <w:right w:val="none" w:sz="0" w:space="0" w:color="auto"/>
      </w:divBdr>
    </w:div>
    <w:div w:id="2006322070">
      <w:bodyDiv w:val="1"/>
      <w:marLeft w:val="0"/>
      <w:marRight w:val="0"/>
      <w:marTop w:val="0"/>
      <w:marBottom w:val="0"/>
      <w:divBdr>
        <w:top w:val="none" w:sz="0" w:space="0" w:color="auto"/>
        <w:left w:val="none" w:sz="0" w:space="0" w:color="auto"/>
        <w:bottom w:val="none" w:sz="0" w:space="0" w:color="auto"/>
        <w:right w:val="none" w:sz="0" w:space="0" w:color="auto"/>
      </w:divBdr>
    </w:div>
    <w:div w:id="2090537431">
      <w:bodyDiv w:val="1"/>
      <w:marLeft w:val="0"/>
      <w:marRight w:val="0"/>
      <w:marTop w:val="0"/>
      <w:marBottom w:val="0"/>
      <w:divBdr>
        <w:top w:val="none" w:sz="0" w:space="0" w:color="auto"/>
        <w:left w:val="none" w:sz="0" w:space="0" w:color="auto"/>
        <w:bottom w:val="none" w:sz="0" w:space="0" w:color="auto"/>
        <w:right w:val="none" w:sz="0" w:space="0" w:color="auto"/>
      </w:divBdr>
    </w:div>
    <w:div w:id="2096710293">
      <w:bodyDiv w:val="1"/>
      <w:marLeft w:val="0"/>
      <w:marRight w:val="0"/>
      <w:marTop w:val="0"/>
      <w:marBottom w:val="0"/>
      <w:divBdr>
        <w:top w:val="none" w:sz="0" w:space="0" w:color="auto"/>
        <w:left w:val="none" w:sz="0" w:space="0" w:color="auto"/>
        <w:bottom w:val="none" w:sz="0" w:space="0" w:color="auto"/>
        <w:right w:val="none" w:sz="0" w:space="0" w:color="auto"/>
      </w:divBdr>
    </w:div>
    <w:div w:id="2119256423">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sChild>
        <w:div w:id="1780758966">
          <w:marLeft w:val="0"/>
          <w:marRight w:val="0"/>
          <w:marTop w:val="0"/>
          <w:marBottom w:val="0"/>
          <w:divBdr>
            <w:top w:val="none" w:sz="0" w:space="0" w:color="auto"/>
            <w:left w:val="none" w:sz="0" w:space="0" w:color="auto"/>
            <w:bottom w:val="none" w:sz="0" w:space="0" w:color="auto"/>
            <w:right w:val="none" w:sz="0" w:space="0" w:color="auto"/>
          </w:divBdr>
        </w:div>
        <w:div w:id="399863521">
          <w:marLeft w:val="0"/>
          <w:marRight w:val="0"/>
          <w:marTop w:val="0"/>
          <w:marBottom w:val="0"/>
          <w:divBdr>
            <w:top w:val="none" w:sz="0" w:space="0" w:color="auto"/>
            <w:left w:val="none" w:sz="0" w:space="0" w:color="auto"/>
            <w:bottom w:val="none" w:sz="0" w:space="0" w:color="auto"/>
            <w:right w:val="none" w:sz="0" w:space="0" w:color="auto"/>
          </w:divBdr>
        </w:div>
        <w:div w:id="1452048311">
          <w:marLeft w:val="0"/>
          <w:marRight w:val="0"/>
          <w:marTop w:val="0"/>
          <w:marBottom w:val="0"/>
          <w:divBdr>
            <w:top w:val="none" w:sz="0" w:space="0" w:color="auto"/>
            <w:left w:val="none" w:sz="0" w:space="0" w:color="auto"/>
            <w:bottom w:val="none" w:sz="0" w:space="0" w:color="auto"/>
            <w:right w:val="none" w:sz="0" w:space="0" w:color="auto"/>
          </w:divBdr>
        </w:div>
        <w:div w:id="753163404">
          <w:marLeft w:val="0"/>
          <w:marRight w:val="0"/>
          <w:marTop w:val="0"/>
          <w:marBottom w:val="0"/>
          <w:divBdr>
            <w:top w:val="none" w:sz="0" w:space="0" w:color="auto"/>
            <w:left w:val="none" w:sz="0" w:space="0" w:color="auto"/>
            <w:bottom w:val="none" w:sz="0" w:space="0" w:color="auto"/>
            <w:right w:val="none" w:sz="0" w:space="0" w:color="auto"/>
          </w:divBdr>
        </w:div>
        <w:div w:id="1656647024">
          <w:marLeft w:val="0"/>
          <w:marRight w:val="0"/>
          <w:marTop w:val="0"/>
          <w:marBottom w:val="0"/>
          <w:divBdr>
            <w:top w:val="none" w:sz="0" w:space="0" w:color="auto"/>
            <w:left w:val="none" w:sz="0" w:space="0" w:color="auto"/>
            <w:bottom w:val="none" w:sz="0" w:space="0" w:color="auto"/>
            <w:right w:val="none" w:sz="0" w:space="0" w:color="auto"/>
          </w:divBdr>
          <w:divsChild>
            <w:div w:id="557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6CE-3CE8-0F4D-98A3-D760BCC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16</Pages>
  <Words>4668</Words>
  <Characters>26612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Yuliya</cp:lastModifiedBy>
  <cp:revision>17</cp:revision>
  <cp:lastPrinted>2025-08-19T20:39:00Z</cp:lastPrinted>
  <dcterms:created xsi:type="dcterms:W3CDTF">2025-12-07T12:23:00Z</dcterms:created>
  <dcterms:modified xsi:type="dcterms:W3CDTF">2025-12-17T08:55:00Z</dcterms:modified>
</cp:coreProperties>
</file>