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410CD4" w:rsidR="00B8252F" w:rsidP="00B8252F" w:rsidRDefault="00B8252F" w14:paraId="1E597FD3" w14:textId="77777777">
      <w:pPr>
        <w:spacing w:before="240" w:after="240"/>
        <w:jc w:val="center"/>
        <w:rPr>
          <w:rFonts w:ascii="Arial" w:hAnsi="Arial" w:eastAsia="Times New Roman" w:cs="Arial"/>
          <w:b w:val="0"/>
          <w:bCs w:val="0"/>
          <w:sz w:val="32"/>
          <w:szCs w:val="32"/>
        </w:rPr>
      </w:pPr>
      <w:r w:rsidRPr="1E38E710" w:rsidR="00B8252F">
        <w:rPr>
          <w:rFonts w:ascii="Arial" w:hAnsi="Arial" w:eastAsia="Times New Roman" w:cs="Arial"/>
          <w:b w:val="0"/>
          <w:bCs w:val="0"/>
          <w:color w:val="000000" w:themeColor="text1" w:themeTint="FF" w:themeShade="FF"/>
          <w:sz w:val="32"/>
          <w:szCs w:val="32"/>
        </w:rPr>
        <w:t>Module Title: Sustainable Hospitality &amp; Tourism Management</w:t>
      </w:r>
    </w:p>
    <w:p w:rsidRPr="00410CD4" w:rsidR="00B8252F" w:rsidP="00B8252F" w:rsidRDefault="00B8252F" w14:paraId="6A897D11" w14:textId="77777777">
      <w:pPr>
        <w:spacing w:before="240" w:after="240"/>
        <w:jc w:val="center"/>
        <w:rPr>
          <w:rFonts w:ascii="Arial" w:hAnsi="Arial" w:eastAsia="Times New Roman" w:cs="Arial"/>
          <w:b w:val="0"/>
          <w:bCs w:val="0"/>
          <w:sz w:val="32"/>
          <w:szCs w:val="32"/>
        </w:rPr>
      </w:pPr>
      <w:r w:rsidRPr="1E38E710" w:rsidR="00B8252F">
        <w:rPr>
          <w:rFonts w:ascii="Arial" w:hAnsi="Arial" w:eastAsia="Times New Roman" w:cs="Arial"/>
          <w:b w:val="0"/>
          <w:bCs w:val="0"/>
          <w:color w:val="000000" w:themeColor="text1" w:themeTint="FF" w:themeShade="FF"/>
          <w:sz w:val="32"/>
          <w:szCs w:val="32"/>
        </w:rPr>
        <w:t>Module code: BMIH5006</w:t>
      </w:r>
    </w:p>
    <w:p w:rsidRPr="00410CD4" w:rsidR="00B8252F" w:rsidP="00B8252F" w:rsidRDefault="00B8252F" w14:paraId="378FF6F4" w14:textId="77777777">
      <w:pPr>
        <w:spacing w:before="240" w:after="240"/>
        <w:jc w:val="center"/>
        <w:rPr>
          <w:rFonts w:ascii="Arial" w:hAnsi="Arial" w:eastAsia="Times New Roman" w:cs="Arial"/>
          <w:b w:val="0"/>
          <w:bCs w:val="0"/>
          <w:sz w:val="32"/>
          <w:szCs w:val="32"/>
        </w:rPr>
      </w:pPr>
      <w:r w:rsidRPr="1E38E710" w:rsidR="00B8252F">
        <w:rPr>
          <w:rFonts w:ascii="Arial" w:hAnsi="Arial" w:eastAsia="Times New Roman" w:cs="Arial"/>
          <w:b w:val="0"/>
          <w:bCs w:val="0"/>
          <w:color w:val="000000" w:themeColor="text1" w:themeTint="FF" w:themeShade="FF"/>
          <w:sz w:val="32"/>
          <w:szCs w:val="32"/>
        </w:rPr>
        <w:t>Module L</w:t>
      </w:r>
      <w:r w:rsidRPr="1E38E710" w:rsidR="00B8252F">
        <w:rPr>
          <w:rFonts w:ascii="Arial" w:hAnsi="Arial" w:eastAsia="Times New Roman" w:cs="Arial"/>
          <w:b w:val="0"/>
          <w:bCs w:val="0"/>
          <w:color w:val="000000" w:themeColor="text1" w:themeTint="FF" w:themeShade="FF"/>
          <w:sz w:val="32"/>
          <w:szCs w:val="32"/>
        </w:rPr>
        <w:t>ectur</w:t>
      </w:r>
      <w:r w:rsidRPr="1E38E710" w:rsidR="00B8252F">
        <w:rPr>
          <w:rFonts w:ascii="Arial" w:hAnsi="Arial" w:eastAsia="Times New Roman" w:cs="Arial"/>
          <w:b w:val="0"/>
          <w:bCs w:val="0"/>
          <w:color w:val="000000" w:themeColor="text1" w:themeTint="FF" w:themeShade="FF"/>
          <w:sz w:val="32"/>
          <w:szCs w:val="32"/>
        </w:rPr>
        <w:t xml:space="preserve">er: </w:t>
      </w:r>
      <w:r w:rsidRPr="1E38E710" w:rsidR="00B8252F">
        <w:rPr>
          <w:rFonts w:ascii="Arial" w:hAnsi="Arial" w:eastAsia="Times New Roman" w:cs="Arial"/>
          <w:b w:val="0"/>
          <w:bCs w:val="0"/>
          <w:color w:val="000000" w:themeColor="text1" w:themeTint="FF" w:themeShade="FF"/>
          <w:sz w:val="32"/>
          <w:szCs w:val="32"/>
        </w:rPr>
        <w:t xml:space="preserve">Giulia </w:t>
      </w:r>
      <w:r w:rsidRPr="1E38E710" w:rsidR="00B8252F">
        <w:rPr>
          <w:rFonts w:ascii="Arial" w:hAnsi="Arial" w:eastAsia="Times New Roman" w:cs="Arial"/>
          <w:b w:val="0"/>
          <w:bCs w:val="0"/>
          <w:color w:val="000000" w:themeColor="text1" w:themeTint="FF" w:themeShade="FF"/>
          <w:sz w:val="32"/>
          <w:szCs w:val="32"/>
        </w:rPr>
        <w:t>Chifari</w:t>
      </w:r>
    </w:p>
    <w:p w:rsidRPr="00410CD4" w:rsidR="00B8252F" w:rsidP="00B8252F" w:rsidRDefault="00B8252F" w14:paraId="37416CC0" w14:textId="214A3A54">
      <w:pPr>
        <w:spacing w:before="240" w:after="240"/>
        <w:jc w:val="center"/>
        <w:rPr>
          <w:rFonts w:ascii="Arial" w:hAnsi="Arial" w:eastAsia="Times New Roman" w:cs="Arial"/>
          <w:b w:val="0"/>
          <w:bCs w:val="0"/>
          <w:sz w:val="32"/>
          <w:szCs w:val="32"/>
        </w:rPr>
      </w:pPr>
      <w:r>
        <w:br/>
      </w:r>
      <w:r w:rsidRPr="1E38E710" w:rsidR="00B8252F">
        <w:rPr>
          <w:rFonts w:ascii="Arial" w:hAnsi="Arial" w:eastAsia="Times New Roman" w:cs="Arial"/>
          <w:b w:val="0"/>
          <w:bCs w:val="0"/>
          <w:color w:val="000000" w:themeColor="text1" w:themeTint="FF" w:themeShade="FF"/>
          <w:sz w:val="32"/>
          <w:szCs w:val="32"/>
        </w:rPr>
        <w:t xml:space="preserve">Student Name: </w:t>
      </w:r>
      <w:r w:rsidRPr="1E38E710" w:rsidR="00B8252F">
        <w:rPr>
          <w:rFonts w:ascii="Arial" w:hAnsi="Arial" w:eastAsia="Times New Roman" w:cs="Arial"/>
          <w:b w:val="0"/>
          <w:bCs w:val="0"/>
          <w:color w:val="000000" w:themeColor="text1" w:themeTint="FF" w:themeShade="FF"/>
          <w:sz w:val="32"/>
          <w:szCs w:val="32"/>
        </w:rPr>
        <w:t xml:space="preserve">Zakaria </w:t>
      </w:r>
      <w:r w:rsidRPr="1E38E710" w:rsidR="00B8252F">
        <w:rPr>
          <w:rFonts w:ascii="Arial" w:hAnsi="Arial" w:eastAsia="Times New Roman" w:cs="Arial"/>
          <w:b w:val="0"/>
          <w:bCs w:val="0"/>
          <w:color w:val="000000" w:themeColor="text1" w:themeTint="FF" w:themeShade="FF"/>
          <w:sz w:val="32"/>
          <w:szCs w:val="32"/>
        </w:rPr>
        <w:t>Chowdhury</w:t>
      </w:r>
    </w:p>
    <w:p w:rsidRPr="00410CD4" w:rsidR="00B8252F" w:rsidP="00B8252F" w:rsidRDefault="00B8252F" w14:paraId="63F5C841" w14:textId="530EA362">
      <w:pPr>
        <w:spacing w:before="240" w:after="240"/>
        <w:jc w:val="center"/>
        <w:rPr>
          <w:rFonts w:ascii="Arial" w:hAnsi="Arial" w:eastAsia="Times New Roman" w:cs="Arial"/>
          <w:b w:val="0"/>
          <w:bCs w:val="0"/>
          <w:sz w:val="32"/>
          <w:szCs w:val="32"/>
        </w:rPr>
      </w:pPr>
      <w:r w:rsidRPr="1E38E710" w:rsidR="00B8252F">
        <w:rPr>
          <w:rFonts w:ascii="Arial" w:hAnsi="Arial" w:eastAsia="Times New Roman" w:cs="Arial"/>
          <w:b w:val="0"/>
          <w:bCs w:val="0"/>
          <w:color w:val="000000" w:themeColor="text1" w:themeTint="FF" w:themeShade="FF"/>
          <w:sz w:val="32"/>
          <w:szCs w:val="32"/>
        </w:rPr>
        <w:t>Student number:222262</w:t>
      </w:r>
      <w:r w:rsidRPr="1E38E710" w:rsidR="00B8252F">
        <w:rPr>
          <w:rFonts w:ascii="Arial" w:hAnsi="Arial" w:eastAsia="Times New Roman" w:cs="Arial"/>
          <w:b w:val="0"/>
          <w:bCs w:val="0"/>
          <w:color w:val="000000" w:themeColor="text1" w:themeTint="FF" w:themeShade="FF"/>
          <w:sz w:val="32"/>
          <w:szCs w:val="32"/>
        </w:rPr>
        <w:t>3</w:t>
      </w:r>
    </w:p>
    <w:p w:rsidR="00505D9E" w:rsidP="00EA6AA3" w:rsidRDefault="00505D9E" w14:paraId="4FBC04F5" w14:textId="1E78E0EC">
      <w:pPr>
        <w:jc w:val="center"/>
        <w:rPr>
          <w:b w:val="0"/>
          <w:bCs w:val="0"/>
        </w:rPr>
      </w:pPr>
      <w:r>
        <w:rPr>
          <w:b w:val="0"/>
          <w:bCs w:val="0"/>
        </w:rPr>
        <w:br w:type="page"/>
      </w:r>
    </w:p>
    <w:p w:rsidRPr="00B8252F" w:rsidR="00B8252F" w:rsidP="00B8252F" w:rsidRDefault="00B8252F" w14:paraId="53B460E5" w14:textId="77777777">
      <w:pPr>
        <w:pStyle w:val="Heading1"/>
      </w:pPr>
      <w:bookmarkStart w:name="_Toc182504917" w:id="0"/>
      <w:bookmarkStart w:name="_Toc182505315" w:id="1"/>
      <w:r w:rsidRPr="00B8252F">
        <w:t>Use of Generative AI in Assessment</w:t>
      </w:r>
      <w:bookmarkEnd w:id="0"/>
      <w:bookmarkEnd w:id="1"/>
    </w:p>
    <w:p w:rsidRPr="00B8252F" w:rsidR="00B8252F" w:rsidP="24D3F638" w:rsidRDefault="00B8252F" w14:paraId="71B1AC7F" w14:textId="618D5893">
      <w:pPr>
        <w:rPr>
          <w:rFonts w:eastAsia="Times New Roman" w:cs="Times New Roman"/>
          <w:b w:val="1"/>
          <w:bCs w:val="1"/>
          <w:sz w:val="32"/>
          <w:szCs w:val="32"/>
          <w:lang w:eastAsia="en-GB"/>
        </w:rPr>
      </w:pPr>
      <w:r w:rsidRPr="00B8252F">
        <w:rPr>
          <w:rFonts w:cs="Times New Roman"/>
          <w:noProof/>
        </w:rPr>
        <w:drawing>
          <wp:anchor distT="0" distB="0" distL="114300" distR="114300" simplePos="0" relativeHeight="251659264" behindDoc="0" locked="0" layoutInCell="1" allowOverlap="1" wp14:anchorId="7F0F23B4" wp14:editId="02D9B445">
            <wp:simplePos x="0" y="0"/>
            <wp:positionH relativeFrom="column">
              <wp:posOffset>233680</wp:posOffset>
            </wp:positionH>
            <wp:positionV relativeFrom="paragraph">
              <wp:posOffset>778510</wp:posOffset>
            </wp:positionV>
            <wp:extent cx="5219700" cy="6442710"/>
            <wp:effectExtent l="0" t="0" r="0" b="0"/>
            <wp:wrapSquare wrapText="bothSides"/>
            <wp:docPr id="1749291279" name="Picture 1"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9291279" name="Picture 1" descr="A white sheet with black 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219700" cy="6442710"/>
                    </a:xfrm>
                    <a:prstGeom prst="rect">
                      <a:avLst/>
                    </a:prstGeom>
                  </pic:spPr>
                </pic:pic>
              </a:graphicData>
            </a:graphic>
            <wp14:sizeRelH relativeFrom="page">
              <wp14:pctWidth>0</wp14:pctWidth>
            </wp14:sizeRelH>
            <wp14:sizeRelV relativeFrom="page">
              <wp14:pctHeight>0</wp14:pctHeight>
            </wp14:sizeRelV>
          </wp:anchor>
        </w:drawing>
      </w:r>
      <w:r w:rsidRPr="24D3F638" w:rsidR="1F92397B">
        <w:rPr>
          <w:rFonts w:cs="Times New Roman"/>
        </w:rPr>
        <w:t xml:space="preserve">         </w:t>
      </w:r>
    </w:p>
    <w:p w:rsidRPr="00B8252F" w:rsidR="00B8252F" w:rsidP="00B8252F" w:rsidRDefault="00B8252F" w14:paraId="49F60AF5" w14:textId="77777777">
      <w:pPr>
        <w:rPr>
          <w:rFonts w:eastAsia="Times New Roman" w:cs="Times New Roman"/>
          <w:b w:val="1"/>
          <w:bCs w:val="1"/>
          <w:sz w:val="32"/>
          <w:szCs w:val="32"/>
          <w:lang w:eastAsia="en-GB"/>
        </w:rPr>
      </w:pPr>
      <w:r w:rsidRPr="24D3F638" w:rsidR="00B8252F">
        <w:rPr>
          <w:rFonts w:cs="Times New Roman"/>
        </w:rPr>
        <w:t>I confirm that I have not presented any AI generated text as my own work. I confirm I have copies of my drafts, notes, and other resources I used before, and after the use of AI tools which I may be asked to provide in evidence.</w:t>
      </w:r>
    </w:p>
    <w:p w:rsidR="00B8252F" w:rsidP="00B8252F" w:rsidRDefault="00B8252F" w14:paraId="7159340A" w14:textId="77777777">
      <w:pPr>
        <w:pStyle w:val="Heading1"/>
      </w:pPr>
    </w:p>
    <w:p w:rsidR="00505D9E" w:rsidP="00B8252F" w:rsidRDefault="00505D9E" w14:paraId="7B17158C" w14:textId="4547DF95">
      <w:pPr>
        <w:pStyle w:val="Heading1"/>
      </w:pPr>
      <w:bookmarkStart w:name="_Toc182505316" w:id="2"/>
      <w:r>
        <w:t>Executive Summary</w:t>
      </w:r>
      <w:bookmarkEnd w:id="2"/>
    </w:p>
    <w:p w:rsidR="00505D9E" w:rsidP="00505D9E" w:rsidRDefault="00505D9E" w14:paraId="3FA2A74D" w14:textId="7CBFA942">
      <w:r w:rsidRPr="00505D9E">
        <w:t>This paper aims at analysing the role of water conservation as one of the sustainable agendas in the hospitality industry, with a special focus on Hilton Hotels. Even though Hilton has already embraced sustainability in its operational strategies in various fields, such as the supply of energy and the management of waste, its strategies in water-saving are less developed. Several effective interventions, like high-efficiency fixtures, grey water recycling, and guest involvement programs, can dramatically minimise Hilton’s water usage. Marriott and InterContinental are good references showing that environmental, financial, and enhanced customer satisfaction levels are achievable. St. GERVAIS’ enactment of these functions would reduce the amount of water being used, reduce the utility expenditure by $0.10–$0.15, and endorse sustainability among clients. However, the initiative has financial and operation</w:t>
      </w:r>
      <w:r w:rsidR="00EA6AA3">
        <w:t>al</w:t>
      </w:r>
      <w:r w:rsidRPr="00505D9E">
        <w:t xml:space="preserve"> implications that must be implemented in phases, monitored, and supported by staff training and guests. The following recommendations should help Hilton improve its sustainability position and respond to the increasing consumer expectation of sustainable hospitality.</w:t>
      </w:r>
      <w:r>
        <w:t xml:space="preserve"> </w:t>
      </w:r>
      <w:r w:rsidRPr="00505D9E">
        <w:t>The conclusion of the report, therefore, is that with strategic foresight and an initiative more intensified sustainable hospitality, Hilton can realise the 2030 environmental ambitions.</w:t>
      </w:r>
    </w:p>
    <w:p w:rsidR="00505D9E" w:rsidRDefault="00505D9E" w14:paraId="5DF91029" w14:textId="77777777">
      <w:r>
        <w:br w:type="page"/>
      </w:r>
    </w:p>
    <w:sdt>
      <w:sdtPr>
        <w:id w:val="-368067559"/>
        <w:docPartObj>
          <w:docPartGallery w:val="Table of Contents"/>
          <w:docPartUnique/>
        </w:docPartObj>
        <w:rPr>
          <w:rFonts w:ascii="Times New Roman" w:hAnsi="Times New Roman" w:eastAsia="Calibri" w:cs="" w:eastAsiaTheme="minorAscii" w:cstheme="minorBidi"/>
          <w:color w:val="auto"/>
          <w:sz w:val="24"/>
          <w:szCs w:val="24"/>
        </w:rPr>
      </w:sdtPr>
      <w:sdtEndPr>
        <w:rPr>
          <w:rFonts w:ascii="Times New Roman" w:hAnsi="Times New Roman" w:eastAsia="Calibri" w:cs="" w:eastAsiaTheme="minorAscii" w:cstheme="minorBidi"/>
          <w:b w:val="1"/>
          <w:bCs w:val="1"/>
          <w:noProof/>
          <w:color w:val="auto"/>
          <w:sz w:val="24"/>
          <w:szCs w:val="24"/>
          <w:lang w:eastAsia="en-US"/>
        </w:rPr>
      </w:sdtEndPr>
      <w:sdtContent>
        <w:p w:rsidR="00B145F7" w:rsidP="00B8252F" w:rsidRDefault="00B145F7" w14:paraId="36EDD0E8" w14:textId="77777777">
          <w:pPr>
            <w:pStyle w:val="TOCHeading"/>
          </w:pPr>
          <w:r>
            <w:t>Table of Contents</w:t>
          </w:r>
        </w:p>
        <w:p w:rsidR="00B8252F" w:rsidRDefault="00B145F7" w14:paraId="66F8C041" w14:textId="44F19C84">
          <w:pPr>
            <w:pStyle w:val="TOC1"/>
            <w:tabs>
              <w:tab w:val="right" w:leader="dot" w:pos="9350"/>
            </w:tabs>
            <w:rPr>
              <w:rFonts w:asciiTheme="minorHAnsi" w:hAnsiTheme="minorHAnsi" w:eastAsiaTheme="minorEastAsia"/>
              <w:noProof/>
              <w:kern w:val="2"/>
              <w:sz w:val="22"/>
              <w:lang w:val="en-GB" w:eastAsia="en-GB"/>
              <w14:ligatures w14:val="standardContextual"/>
            </w:rPr>
          </w:pPr>
          <w:r>
            <w:fldChar w:fldCharType="begin"/>
          </w:r>
          <w:r>
            <w:instrText xml:space="preserve"> TOC \o "1-3" \h \z \u </w:instrText>
          </w:r>
          <w:r>
            <w:fldChar w:fldCharType="separate"/>
          </w:r>
          <w:hyperlink w:history="1" w:anchor="_Toc182505315">
            <w:r w:rsidRPr="00C71AEE" w:rsidR="00B8252F">
              <w:rPr>
                <w:rStyle w:val="Hyperlink"/>
                <w:noProof/>
              </w:rPr>
              <w:t>Use of Generative AI in Assessment</w:t>
            </w:r>
            <w:r w:rsidR="00B8252F">
              <w:rPr>
                <w:noProof/>
                <w:webHidden/>
              </w:rPr>
              <w:tab/>
            </w:r>
            <w:r w:rsidR="00B8252F">
              <w:rPr>
                <w:noProof/>
                <w:webHidden/>
              </w:rPr>
              <w:fldChar w:fldCharType="begin"/>
            </w:r>
            <w:r w:rsidR="00B8252F">
              <w:rPr>
                <w:noProof/>
                <w:webHidden/>
              </w:rPr>
              <w:instrText xml:space="preserve"> PAGEREF _Toc182505315 \h </w:instrText>
            </w:r>
            <w:r w:rsidR="00B8252F">
              <w:rPr>
                <w:noProof/>
                <w:webHidden/>
              </w:rPr>
            </w:r>
            <w:r w:rsidR="00B8252F">
              <w:rPr>
                <w:noProof/>
                <w:webHidden/>
              </w:rPr>
              <w:fldChar w:fldCharType="separate"/>
            </w:r>
            <w:r w:rsidR="00B8252F">
              <w:rPr>
                <w:noProof/>
                <w:webHidden/>
              </w:rPr>
              <w:t>2</w:t>
            </w:r>
            <w:r w:rsidR="00B8252F">
              <w:rPr>
                <w:noProof/>
                <w:webHidden/>
              </w:rPr>
              <w:fldChar w:fldCharType="end"/>
            </w:r>
          </w:hyperlink>
        </w:p>
        <w:p w:rsidR="00B8252F" w:rsidRDefault="00B8252F" w14:paraId="6FF46C6E" w14:textId="6E553497">
          <w:pPr>
            <w:pStyle w:val="TOC1"/>
            <w:tabs>
              <w:tab w:val="right" w:leader="dot" w:pos="9350"/>
            </w:tabs>
            <w:rPr>
              <w:rFonts w:asciiTheme="minorHAnsi" w:hAnsiTheme="minorHAnsi" w:eastAsiaTheme="minorEastAsia"/>
              <w:noProof/>
              <w:kern w:val="2"/>
              <w:sz w:val="22"/>
              <w:lang w:val="en-GB" w:eastAsia="en-GB"/>
              <w14:ligatures w14:val="standardContextual"/>
            </w:rPr>
          </w:pPr>
          <w:hyperlink w:history="1" w:anchor="_Toc182505316">
            <w:r w:rsidRPr="00C71AEE">
              <w:rPr>
                <w:rStyle w:val="Hyperlink"/>
                <w:noProof/>
              </w:rPr>
              <w:t>Executive Summary</w:t>
            </w:r>
            <w:r>
              <w:rPr>
                <w:noProof/>
                <w:webHidden/>
              </w:rPr>
              <w:tab/>
            </w:r>
            <w:r>
              <w:rPr>
                <w:noProof/>
                <w:webHidden/>
              </w:rPr>
              <w:fldChar w:fldCharType="begin"/>
            </w:r>
            <w:r>
              <w:rPr>
                <w:noProof/>
                <w:webHidden/>
              </w:rPr>
              <w:instrText xml:space="preserve"> PAGEREF _Toc182505316 \h </w:instrText>
            </w:r>
            <w:r>
              <w:rPr>
                <w:noProof/>
                <w:webHidden/>
              </w:rPr>
            </w:r>
            <w:r>
              <w:rPr>
                <w:noProof/>
                <w:webHidden/>
              </w:rPr>
              <w:fldChar w:fldCharType="separate"/>
            </w:r>
            <w:r>
              <w:rPr>
                <w:noProof/>
                <w:webHidden/>
              </w:rPr>
              <w:t>3</w:t>
            </w:r>
            <w:r>
              <w:rPr>
                <w:noProof/>
                <w:webHidden/>
              </w:rPr>
              <w:fldChar w:fldCharType="end"/>
            </w:r>
          </w:hyperlink>
        </w:p>
        <w:p w:rsidR="00B8252F" w:rsidRDefault="00B8252F" w14:paraId="0EF0AA9B" w14:textId="64A6991D">
          <w:pPr>
            <w:pStyle w:val="TOC1"/>
            <w:tabs>
              <w:tab w:val="right" w:leader="dot" w:pos="9350"/>
            </w:tabs>
            <w:rPr>
              <w:rFonts w:asciiTheme="minorHAnsi" w:hAnsiTheme="minorHAnsi" w:eastAsiaTheme="minorEastAsia"/>
              <w:noProof/>
              <w:kern w:val="2"/>
              <w:sz w:val="22"/>
              <w:lang w:val="en-GB" w:eastAsia="en-GB"/>
              <w14:ligatures w14:val="standardContextual"/>
            </w:rPr>
          </w:pPr>
          <w:hyperlink w:history="1" w:anchor="_Toc182505317">
            <w:r w:rsidRPr="00C71AEE">
              <w:rPr>
                <w:rStyle w:val="Hyperlink"/>
                <w:noProof/>
              </w:rPr>
              <w:t>Introduction</w:t>
            </w:r>
            <w:r>
              <w:rPr>
                <w:noProof/>
                <w:webHidden/>
              </w:rPr>
              <w:tab/>
            </w:r>
            <w:r>
              <w:rPr>
                <w:noProof/>
                <w:webHidden/>
              </w:rPr>
              <w:fldChar w:fldCharType="begin"/>
            </w:r>
            <w:r>
              <w:rPr>
                <w:noProof/>
                <w:webHidden/>
              </w:rPr>
              <w:instrText xml:space="preserve"> PAGEREF _Toc182505317 \h </w:instrText>
            </w:r>
            <w:r>
              <w:rPr>
                <w:noProof/>
                <w:webHidden/>
              </w:rPr>
            </w:r>
            <w:r>
              <w:rPr>
                <w:noProof/>
                <w:webHidden/>
              </w:rPr>
              <w:fldChar w:fldCharType="separate"/>
            </w:r>
            <w:r>
              <w:rPr>
                <w:noProof/>
                <w:webHidden/>
              </w:rPr>
              <w:t>5</w:t>
            </w:r>
            <w:r>
              <w:rPr>
                <w:noProof/>
                <w:webHidden/>
              </w:rPr>
              <w:fldChar w:fldCharType="end"/>
            </w:r>
          </w:hyperlink>
        </w:p>
        <w:p w:rsidR="00B8252F" w:rsidRDefault="00B8252F" w14:paraId="41CDAC7D" w14:textId="193D0531">
          <w:pPr>
            <w:pStyle w:val="TOC1"/>
            <w:tabs>
              <w:tab w:val="right" w:leader="dot" w:pos="9350"/>
            </w:tabs>
            <w:rPr>
              <w:rFonts w:asciiTheme="minorHAnsi" w:hAnsiTheme="minorHAnsi" w:eastAsiaTheme="minorEastAsia"/>
              <w:noProof/>
              <w:kern w:val="2"/>
              <w:sz w:val="22"/>
              <w:lang w:val="en-GB" w:eastAsia="en-GB"/>
              <w14:ligatures w14:val="standardContextual"/>
            </w:rPr>
          </w:pPr>
          <w:hyperlink w:history="1" w:anchor="_Toc182505318">
            <w:r w:rsidRPr="00C71AEE">
              <w:rPr>
                <w:rStyle w:val="Hyperlink"/>
                <w:noProof/>
              </w:rPr>
              <w:t>Overview of the Chosen Green Practice Initiative</w:t>
            </w:r>
            <w:r>
              <w:rPr>
                <w:noProof/>
                <w:webHidden/>
              </w:rPr>
              <w:tab/>
            </w:r>
            <w:r>
              <w:rPr>
                <w:noProof/>
                <w:webHidden/>
              </w:rPr>
              <w:fldChar w:fldCharType="begin"/>
            </w:r>
            <w:r>
              <w:rPr>
                <w:noProof/>
                <w:webHidden/>
              </w:rPr>
              <w:instrText xml:space="preserve"> PAGEREF _Toc182505318 \h </w:instrText>
            </w:r>
            <w:r>
              <w:rPr>
                <w:noProof/>
                <w:webHidden/>
              </w:rPr>
            </w:r>
            <w:r>
              <w:rPr>
                <w:noProof/>
                <w:webHidden/>
              </w:rPr>
              <w:fldChar w:fldCharType="separate"/>
            </w:r>
            <w:r>
              <w:rPr>
                <w:noProof/>
                <w:webHidden/>
              </w:rPr>
              <w:t>6</w:t>
            </w:r>
            <w:r>
              <w:rPr>
                <w:noProof/>
                <w:webHidden/>
              </w:rPr>
              <w:fldChar w:fldCharType="end"/>
            </w:r>
          </w:hyperlink>
        </w:p>
        <w:p w:rsidR="00B8252F" w:rsidRDefault="00B8252F" w14:paraId="0A5F0963" w14:textId="5CDB1445">
          <w:pPr>
            <w:pStyle w:val="TOC1"/>
            <w:tabs>
              <w:tab w:val="right" w:leader="dot" w:pos="9350"/>
            </w:tabs>
            <w:rPr>
              <w:rFonts w:asciiTheme="minorHAnsi" w:hAnsiTheme="minorHAnsi" w:eastAsiaTheme="minorEastAsia"/>
              <w:noProof/>
              <w:kern w:val="2"/>
              <w:sz w:val="22"/>
              <w:lang w:val="en-GB" w:eastAsia="en-GB"/>
              <w14:ligatures w14:val="standardContextual"/>
            </w:rPr>
          </w:pPr>
          <w:hyperlink w:history="1" w:anchor="_Toc182505319">
            <w:r w:rsidRPr="00C71AEE">
              <w:rPr>
                <w:rStyle w:val="Hyperlink"/>
                <w:noProof/>
              </w:rPr>
              <w:t>Analysis of Current Sustainability Practices at Hilton</w:t>
            </w:r>
            <w:r>
              <w:rPr>
                <w:noProof/>
                <w:webHidden/>
              </w:rPr>
              <w:tab/>
            </w:r>
            <w:r>
              <w:rPr>
                <w:noProof/>
                <w:webHidden/>
              </w:rPr>
              <w:fldChar w:fldCharType="begin"/>
            </w:r>
            <w:r>
              <w:rPr>
                <w:noProof/>
                <w:webHidden/>
              </w:rPr>
              <w:instrText xml:space="preserve"> PAGEREF _Toc182505319 \h </w:instrText>
            </w:r>
            <w:r>
              <w:rPr>
                <w:noProof/>
                <w:webHidden/>
              </w:rPr>
            </w:r>
            <w:r>
              <w:rPr>
                <w:noProof/>
                <w:webHidden/>
              </w:rPr>
              <w:fldChar w:fldCharType="separate"/>
            </w:r>
            <w:r>
              <w:rPr>
                <w:noProof/>
                <w:webHidden/>
              </w:rPr>
              <w:t>6</w:t>
            </w:r>
            <w:r>
              <w:rPr>
                <w:noProof/>
                <w:webHidden/>
              </w:rPr>
              <w:fldChar w:fldCharType="end"/>
            </w:r>
          </w:hyperlink>
        </w:p>
        <w:p w:rsidR="00B8252F" w:rsidRDefault="00B8252F" w14:paraId="7AF7C37F" w14:textId="3E4FBD33">
          <w:pPr>
            <w:pStyle w:val="TOC1"/>
            <w:tabs>
              <w:tab w:val="right" w:leader="dot" w:pos="9350"/>
            </w:tabs>
            <w:rPr>
              <w:rFonts w:asciiTheme="minorHAnsi" w:hAnsiTheme="minorHAnsi" w:eastAsiaTheme="minorEastAsia"/>
              <w:noProof/>
              <w:kern w:val="2"/>
              <w:sz w:val="22"/>
              <w:lang w:val="en-GB" w:eastAsia="en-GB"/>
              <w14:ligatures w14:val="standardContextual"/>
            </w:rPr>
          </w:pPr>
          <w:hyperlink w:history="1" w:anchor="_Toc182505320">
            <w:r w:rsidRPr="00C71AEE">
              <w:rPr>
                <w:rStyle w:val="Hyperlink"/>
                <w:noProof/>
              </w:rPr>
              <w:t>Benefits of Implementing Comprehensive Water Conservation</w:t>
            </w:r>
            <w:r>
              <w:rPr>
                <w:noProof/>
                <w:webHidden/>
              </w:rPr>
              <w:tab/>
            </w:r>
            <w:r>
              <w:rPr>
                <w:noProof/>
                <w:webHidden/>
              </w:rPr>
              <w:fldChar w:fldCharType="begin"/>
            </w:r>
            <w:r>
              <w:rPr>
                <w:noProof/>
                <w:webHidden/>
              </w:rPr>
              <w:instrText xml:space="preserve"> PAGEREF _Toc182505320 \h </w:instrText>
            </w:r>
            <w:r>
              <w:rPr>
                <w:noProof/>
                <w:webHidden/>
              </w:rPr>
            </w:r>
            <w:r>
              <w:rPr>
                <w:noProof/>
                <w:webHidden/>
              </w:rPr>
              <w:fldChar w:fldCharType="separate"/>
            </w:r>
            <w:r>
              <w:rPr>
                <w:noProof/>
                <w:webHidden/>
              </w:rPr>
              <w:t>7</w:t>
            </w:r>
            <w:r>
              <w:rPr>
                <w:noProof/>
                <w:webHidden/>
              </w:rPr>
              <w:fldChar w:fldCharType="end"/>
            </w:r>
          </w:hyperlink>
        </w:p>
        <w:p w:rsidR="00B8252F" w:rsidRDefault="00B8252F" w14:paraId="0E13E99C" w14:textId="5D90674E">
          <w:pPr>
            <w:pStyle w:val="TOC1"/>
            <w:tabs>
              <w:tab w:val="right" w:leader="dot" w:pos="9350"/>
            </w:tabs>
            <w:rPr>
              <w:rFonts w:asciiTheme="minorHAnsi" w:hAnsiTheme="minorHAnsi" w:eastAsiaTheme="minorEastAsia"/>
              <w:noProof/>
              <w:kern w:val="2"/>
              <w:sz w:val="22"/>
              <w:lang w:val="en-GB" w:eastAsia="en-GB"/>
              <w14:ligatures w14:val="standardContextual"/>
            </w:rPr>
          </w:pPr>
          <w:hyperlink w:history="1" w:anchor="_Toc182505321">
            <w:r w:rsidRPr="00C71AEE">
              <w:rPr>
                <w:rStyle w:val="Hyperlink"/>
                <w:noProof/>
              </w:rPr>
              <w:t>Challenges of Implementing Water Conservation</w:t>
            </w:r>
            <w:r>
              <w:rPr>
                <w:noProof/>
                <w:webHidden/>
              </w:rPr>
              <w:tab/>
            </w:r>
            <w:r>
              <w:rPr>
                <w:noProof/>
                <w:webHidden/>
              </w:rPr>
              <w:fldChar w:fldCharType="begin"/>
            </w:r>
            <w:r>
              <w:rPr>
                <w:noProof/>
                <w:webHidden/>
              </w:rPr>
              <w:instrText xml:space="preserve"> PAGEREF _Toc182505321 \h </w:instrText>
            </w:r>
            <w:r>
              <w:rPr>
                <w:noProof/>
                <w:webHidden/>
              </w:rPr>
            </w:r>
            <w:r>
              <w:rPr>
                <w:noProof/>
                <w:webHidden/>
              </w:rPr>
              <w:fldChar w:fldCharType="separate"/>
            </w:r>
            <w:r>
              <w:rPr>
                <w:noProof/>
                <w:webHidden/>
              </w:rPr>
              <w:t>8</w:t>
            </w:r>
            <w:r>
              <w:rPr>
                <w:noProof/>
                <w:webHidden/>
              </w:rPr>
              <w:fldChar w:fldCharType="end"/>
            </w:r>
          </w:hyperlink>
        </w:p>
        <w:p w:rsidR="00B8252F" w:rsidRDefault="00B8252F" w14:paraId="2CF5AC90" w14:textId="1E59E34A">
          <w:pPr>
            <w:pStyle w:val="TOC1"/>
            <w:tabs>
              <w:tab w:val="right" w:leader="dot" w:pos="9350"/>
            </w:tabs>
            <w:rPr>
              <w:rFonts w:asciiTheme="minorHAnsi" w:hAnsiTheme="minorHAnsi" w:eastAsiaTheme="minorEastAsia"/>
              <w:noProof/>
              <w:kern w:val="2"/>
              <w:sz w:val="22"/>
              <w:lang w:val="en-GB" w:eastAsia="en-GB"/>
              <w14:ligatures w14:val="standardContextual"/>
            </w:rPr>
          </w:pPr>
          <w:hyperlink w:history="1" w:anchor="_Toc182505322">
            <w:r w:rsidRPr="00C71AEE">
              <w:rPr>
                <w:rStyle w:val="Hyperlink"/>
                <w:noProof/>
              </w:rPr>
              <w:t>Case Studies: Similar Initiatives in Other Hotels</w:t>
            </w:r>
            <w:r>
              <w:rPr>
                <w:noProof/>
                <w:webHidden/>
              </w:rPr>
              <w:tab/>
            </w:r>
            <w:r>
              <w:rPr>
                <w:noProof/>
                <w:webHidden/>
              </w:rPr>
              <w:fldChar w:fldCharType="begin"/>
            </w:r>
            <w:r>
              <w:rPr>
                <w:noProof/>
                <w:webHidden/>
              </w:rPr>
              <w:instrText xml:space="preserve"> PAGEREF _Toc182505322 \h </w:instrText>
            </w:r>
            <w:r>
              <w:rPr>
                <w:noProof/>
                <w:webHidden/>
              </w:rPr>
            </w:r>
            <w:r>
              <w:rPr>
                <w:noProof/>
                <w:webHidden/>
              </w:rPr>
              <w:fldChar w:fldCharType="separate"/>
            </w:r>
            <w:r>
              <w:rPr>
                <w:noProof/>
                <w:webHidden/>
              </w:rPr>
              <w:t>8</w:t>
            </w:r>
            <w:r>
              <w:rPr>
                <w:noProof/>
                <w:webHidden/>
              </w:rPr>
              <w:fldChar w:fldCharType="end"/>
            </w:r>
          </w:hyperlink>
        </w:p>
        <w:p w:rsidR="00B8252F" w:rsidRDefault="00B8252F" w14:paraId="67E9CE33" w14:textId="03E6BE75">
          <w:pPr>
            <w:pStyle w:val="TOC1"/>
            <w:tabs>
              <w:tab w:val="right" w:leader="dot" w:pos="9350"/>
            </w:tabs>
            <w:rPr>
              <w:rFonts w:asciiTheme="minorHAnsi" w:hAnsiTheme="minorHAnsi" w:eastAsiaTheme="minorEastAsia"/>
              <w:noProof/>
              <w:kern w:val="2"/>
              <w:sz w:val="22"/>
              <w:lang w:val="en-GB" w:eastAsia="en-GB"/>
              <w14:ligatures w14:val="standardContextual"/>
            </w:rPr>
          </w:pPr>
          <w:hyperlink w:history="1" w:anchor="_Toc182505323">
            <w:r w:rsidRPr="00C71AEE">
              <w:rPr>
                <w:rStyle w:val="Hyperlink"/>
                <w:noProof/>
              </w:rPr>
              <w:t>Conclusion</w:t>
            </w:r>
            <w:r>
              <w:rPr>
                <w:noProof/>
                <w:webHidden/>
              </w:rPr>
              <w:tab/>
            </w:r>
            <w:r>
              <w:rPr>
                <w:noProof/>
                <w:webHidden/>
              </w:rPr>
              <w:fldChar w:fldCharType="begin"/>
            </w:r>
            <w:r>
              <w:rPr>
                <w:noProof/>
                <w:webHidden/>
              </w:rPr>
              <w:instrText xml:space="preserve"> PAGEREF _Toc182505323 \h </w:instrText>
            </w:r>
            <w:r>
              <w:rPr>
                <w:noProof/>
                <w:webHidden/>
              </w:rPr>
            </w:r>
            <w:r>
              <w:rPr>
                <w:noProof/>
                <w:webHidden/>
              </w:rPr>
              <w:fldChar w:fldCharType="separate"/>
            </w:r>
            <w:r>
              <w:rPr>
                <w:noProof/>
                <w:webHidden/>
              </w:rPr>
              <w:t>10</w:t>
            </w:r>
            <w:r>
              <w:rPr>
                <w:noProof/>
                <w:webHidden/>
              </w:rPr>
              <w:fldChar w:fldCharType="end"/>
            </w:r>
          </w:hyperlink>
        </w:p>
        <w:p w:rsidR="00B8252F" w:rsidRDefault="00B8252F" w14:paraId="0F987C15" w14:textId="0BB352A2">
          <w:pPr>
            <w:pStyle w:val="TOC1"/>
            <w:tabs>
              <w:tab w:val="right" w:leader="dot" w:pos="9350"/>
            </w:tabs>
            <w:rPr>
              <w:rFonts w:asciiTheme="minorHAnsi" w:hAnsiTheme="minorHAnsi" w:eastAsiaTheme="minorEastAsia"/>
              <w:noProof/>
              <w:kern w:val="2"/>
              <w:sz w:val="22"/>
              <w:lang w:val="en-GB" w:eastAsia="en-GB"/>
              <w14:ligatures w14:val="standardContextual"/>
            </w:rPr>
          </w:pPr>
          <w:hyperlink w:history="1" w:anchor="_Toc182505324">
            <w:r w:rsidRPr="00C71AEE">
              <w:rPr>
                <w:rStyle w:val="Hyperlink"/>
                <w:noProof/>
              </w:rPr>
              <w:t>Recommendations</w:t>
            </w:r>
            <w:r>
              <w:rPr>
                <w:noProof/>
                <w:webHidden/>
              </w:rPr>
              <w:tab/>
            </w:r>
            <w:r>
              <w:rPr>
                <w:noProof/>
                <w:webHidden/>
              </w:rPr>
              <w:fldChar w:fldCharType="begin"/>
            </w:r>
            <w:r>
              <w:rPr>
                <w:noProof/>
                <w:webHidden/>
              </w:rPr>
              <w:instrText xml:space="preserve"> PAGEREF _Toc182505324 \h </w:instrText>
            </w:r>
            <w:r>
              <w:rPr>
                <w:noProof/>
                <w:webHidden/>
              </w:rPr>
            </w:r>
            <w:r>
              <w:rPr>
                <w:noProof/>
                <w:webHidden/>
              </w:rPr>
              <w:fldChar w:fldCharType="separate"/>
            </w:r>
            <w:r>
              <w:rPr>
                <w:noProof/>
                <w:webHidden/>
              </w:rPr>
              <w:t>11</w:t>
            </w:r>
            <w:r>
              <w:rPr>
                <w:noProof/>
                <w:webHidden/>
              </w:rPr>
              <w:fldChar w:fldCharType="end"/>
            </w:r>
          </w:hyperlink>
        </w:p>
        <w:p w:rsidR="00B8252F" w:rsidRDefault="00B8252F" w14:paraId="67DCE747" w14:textId="63CD5548">
          <w:pPr>
            <w:pStyle w:val="TOC1"/>
            <w:tabs>
              <w:tab w:val="right" w:leader="dot" w:pos="9350"/>
            </w:tabs>
            <w:rPr>
              <w:rFonts w:asciiTheme="minorHAnsi" w:hAnsiTheme="minorHAnsi" w:eastAsiaTheme="minorEastAsia"/>
              <w:noProof/>
              <w:kern w:val="2"/>
              <w:sz w:val="22"/>
              <w:lang w:val="en-GB" w:eastAsia="en-GB"/>
              <w14:ligatures w14:val="standardContextual"/>
            </w:rPr>
          </w:pPr>
          <w:hyperlink w:history="1" w:anchor="_Toc182505325">
            <w:r w:rsidRPr="00C71AEE">
              <w:rPr>
                <w:rStyle w:val="Hyperlink"/>
                <w:noProof/>
              </w:rPr>
              <w:t>References</w:t>
            </w:r>
            <w:r>
              <w:rPr>
                <w:noProof/>
                <w:webHidden/>
              </w:rPr>
              <w:tab/>
            </w:r>
            <w:r>
              <w:rPr>
                <w:noProof/>
                <w:webHidden/>
              </w:rPr>
              <w:fldChar w:fldCharType="begin"/>
            </w:r>
            <w:r>
              <w:rPr>
                <w:noProof/>
                <w:webHidden/>
              </w:rPr>
              <w:instrText xml:space="preserve"> PAGEREF _Toc182505325 \h </w:instrText>
            </w:r>
            <w:r>
              <w:rPr>
                <w:noProof/>
                <w:webHidden/>
              </w:rPr>
            </w:r>
            <w:r>
              <w:rPr>
                <w:noProof/>
                <w:webHidden/>
              </w:rPr>
              <w:fldChar w:fldCharType="separate"/>
            </w:r>
            <w:r>
              <w:rPr>
                <w:noProof/>
                <w:webHidden/>
              </w:rPr>
              <w:t>13</w:t>
            </w:r>
            <w:r>
              <w:rPr>
                <w:noProof/>
                <w:webHidden/>
              </w:rPr>
              <w:fldChar w:fldCharType="end"/>
            </w:r>
          </w:hyperlink>
        </w:p>
        <w:p w:rsidR="00B145F7" w:rsidRDefault="00B145F7" w14:paraId="2EEF5F48" w14:textId="20A16ABB">
          <w:r>
            <w:rPr>
              <w:b/>
              <w:bCs/>
              <w:noProof/>
            </w:rPr>
            <w:fldChar w:fldCharType="end"/>
          </w:r>
        </w:p>
      </w:sdtContent>
    </w:sdt>
    <w:p w:rsidR="00505D9E" w:rsidRDefault="00505D9E" w14:paraId="30270BA6" w14:textId="77777777">
      <w:r>
        <w:br w:type="page"/>
      </w:r>
    </w:p>
    <w:p w:rsidRPr="00505D9E" w:rsidR="00505D9E" w:rsidP="00505D9E" w:rsidRDefault="00505D9E" w14:paraId="64F6A583" w14:textId="77777777"/>
    <w:p w:rsidRPr="00505D9E" w:rsidR="00505D9E" w:rsidP="00505D9E" w:rsidRDefault="00505D9E" w14:paraId="653873FF" w14:textId="4BD84F22">
      <w:bookmarkStart w:name="_Toc182505317" w:id="3"/>
      <w:r w:rsidRPr="00505D9E">
        <w:rPr>
          <w:rStyle w:val="Heading1Char"/>
          <w:rFonts w:eastAsiaTheme="minorHAnsi"/>
        </w:rPr>
        <w:t>Introduction</w:t>
      </w:r>
      <w:bookmarkEnd w:id="3"/>
      <w:r w:rsidRPr="00505D9E">
        <w:rPr>
          <w:rStyle w:val="Heading1Char"/>
          <w:rFonts w:eastAsiaTheme="minorHAnsi"/>
        </w:rPr>
        <w:br/>
      </w:r>
      <w:r w:rsidRPr="00505D9E">
        <w:t>This paper aims t</w:t>
      </w:r>
      <w:r w:rsidR="00EA6AA3">
        <w:t>o</w:t>
      </w:r>
      <w:r w:rsidRPr="00505D9E">
        <w:t xml:space="preserve"> discuss how greener practices in the hospitality industry can be achieved by adopting sustainable measures in areas of interest. Some of the sustainable practices are as follows: energy conservation and management, water conservation and management Waste management and environmentally friendly product usage (UNWTO, 2020). Sustainability has become a focus for hotels due to the hotels’ desire to minimise their impacts on the environment and in response to customer concerns, including global initiatives of green lodging. About three out of four international visitors mentioned that they want their lodging to have sustainable measures in place in the year 2023, as revealed by a survey by Booking.com (2023). Hilton, </w:t>
      </w:r>
      <w:r w:rsidR="00EA6AA3">
        <w:t>the</w:t>
      </w:r>
      <w:r w:rsidRPr="00505D9E">
        <w:t xml:space="preserve"> world’s leading hospitality company with more than 7,000 hotels in 123 countries and territories, has pursued sustainability (Hilton, 2023). The brand created the “Travel with Purpose” strategy, which has a goal to reduce the carbon footprint by fifty percent by 2030 (Hilton, 2023). The ongoing efforts are comprised of efficiency improvements that are as follows: energy-efficient lighting, waste recycling, and eliminating single-use plastics. Nonetheless, there are areas that Hilton can improve on in a bid to improve water conservation, which to date is a key area of concern.</w:t>
      </w:r>
    </w:p>
    <w:p w:rsidR="00505D9E" w:rsidP="00505D9E" w:rsidRDefault="00505D9E" w14:paraId="41C6DC92" w14:textId="77777777"/>
    <w:p w:rsidR="00505D9E" w:rsidRDefault="00505D9E" w14:paraId="0508AC34" w14:textId="77777777">
      <w:r>
        <w:br w:type="page"/>
      </w:r>
    </w:p>
    <w:p w:rsidRPr="00505D9E" w:rsidR="00505D9E" w:rsidP="00B8252F" w:rsidRDefault="00505D9E" w14:paraId="38C2EE3B" w14:textId="77777777">
      <w:pPr>
        <w:pStyle w:val="Heading1"/>
      </w:pPr>
      <w:bookmarkStart w:name="_Toc182505318" w:id="4"/>
      <w:r w:rsidRPr="00505D9E">
        <w:t>Overview of the Chosen Green Practice Initiative</w:t>
      </w:r>
      <w:bookmarkEnd w:id="4"/>
    </w:p>
    <w:p w:rsidRPr="00505D9E" w:rsidR="00505D9E" w:rsidP="00505D9E" w:rsidRDefault="00505D9E" w14:paraId="293A0EC6" w14:textId="77777777">
      <w:r w:rsidRPr="00505D9E">
        <w:t>Water conservation awareness in the hospitality industry deals with the management of water usage by the facilities in as much as they maintain the highest levels of service delivery. This entails proper utilisation of water to reduce waste because, through it, the tourism sector uses approximately 15% of the world's water usage (UNWTO, 2020). Particular ways of water management in hotels include adopting proper fixtures like low-flow shower heads and faucets, whereby water use can be cut by 20–30% (EPA, 2022). Water-efficient fixtures, such as grey water recycling systems that use water from sinks and showers for watering plants and washing flush toilets, can help a business save a significant 50% of its potable water (GSTC, 2021). Similarly, guest programs of hotels include effective reuse of towels and linen, thus saving about 30% on the overall water used in the laundry (Green Hotels Association, 2022).</w:t>
      </w:r>
    </w:p>
    <w:p w:rsidRPr="00505D9E" w:rsidR="00505D9E" w:rsidP="00505D9E" w:rsidRDefault="00505D9E" w14:paraId="33558464" w14:textId="77777777">
      <w:r w:rsidRPr="00505D9E">
        <w:t>Water saving is one of the paramount considerations owing to its ability to reduce operational expenses and pressures on the environment greatly. Thus, through implementing water-saving policies, hotels should expect to cut down their utility bill by as much as 15% as the global freshwater supply becomes more and more threatened (World Resources Institute, 2021). Further, it improves the hotel’s environmental impact but also targets the increasing numbers of guests who are environmentally concerned.</w:t>
      </w:r>
    </w:p>
    <w:p w:rsidR="00505D9E" w:rsidP="00B8252F" w:rsidRDefault="00505D9E" w14:paraId="72C4CE96" w14:textId="77777777">
      <w:pPr>
        <w:pStyle w:val="Heading1"/>
      </w:pPr>
      <w:bookmarkStart w:name="_Toc182505319" w:id="5"/>
      <w:r w:rsidRPr="00505D9E">
        <w:t>Analysis of Current Sustainability Practices at Hilton</w:t>
      </w:r>
      <w:bookmarkEnd w:id="5"/>
    </w:p>
    <w:p w:rsidRPr="00505D9E" w:rsidR="00505D9E" w:rsidP="00505D9E" w:rsidRDefault="00505D9E" w14:paraId="03363DAB" w14:textId="77777777">
      <w:r w:rsidRPr="00505D9E">
        <w:t>In going Merry, Hilton has applied severally many sustainability programs aimed at cutting the environmental footprint. These are energy efficiency, where they have implemented the use of LED technology in all their properties to be above 90%, thus recording a 20% of energy usage in Hilton (2023). Efforts to manage waste are also made to the extent that more than half of the hotels employ FHBDP for food waste management and recycling (Hilton, 2023). Also, Hilton has pledged to decrease its carbon emissions by improving the productivity of its operations and undertaking sustainable energy services.</w:t>
      </w:r>
    </w:p>
    <w:p w:rsidRPr="00505D9E" w:rsidR="00505D9E" w:rsidP="00505D9E" w:rsidRDefault="00505D9E" w14:paraId="52E86F42" w14:textId="77777777">
      <w:r w:rsidRPr="00505D9E">
        <w:t>Nevertheless, as demonstrated in this paper, Hilton’s efforts toward minimisation and conservation of water remain rather restricted. The current initiatives mainly concern actions that can clearly be reported, namely, low-flow fixture installation and reporting to guests regarding the reuse of towels. Even though such activities are useful, they are not sufficient to block the possible measures for water saving.</w:t>
      </w:r>
    </w:p>
    <w:p w:rsidRPr="00505D9E" w:rsidR="00505D9E" w:rsidP="00505D9E" w:rsidRDefault="00505D9E" w14:paraId="3A012247" w14:textId="77777777">
      <w:r w:rsidRPr="00505D9E">
        <w:t>Water conservation is an essential gap because the hospitality industry is a massive user of water, and times of drought and water rationing are becoming more frequent. If Hilton wanted to extend its water conservation programs, it not only could cut its cost of operations but also broaden its competitive advantage in the eyes of eco-tourists. Water management is consistent with Hilton’s long-term challenge of cutting its environmental impact in half by 2030—something that should be considered mandatory if it is to achieve its mission.</w:t>
      </w:r>
    </w:p>
    <w:p w:rsidR="00505D9E" w:rsidP="00B8252F" w:rsidRDefault="00505D9E" w14:paraId="588CCC77" w14:textId="77777777">
      <w:pPr>
        <w:pStyle w:val="Heading1"/>
      </w:pPr>
      <w:bookmarkStart w:name="_Toc182505320" w:id="6"/>
      <w:r w:rsidRPr="00505D9E">
        <w:t>Benefits of Implementing Comprehensive Water Conservation</w:t>
      </w:r>
      <w:bookmarkEnd w:id="6"/>
    </w:p>
    <w:p w:rsidRPr="00505D9E" w:rsidR="00505D9E" w:rsidP="00505D9E" w:rsidRDefault="00505D9E" w14:paraId="2C8CE6CB" w14:textId="77777777">
      <w:r w:rsidRPr="00505D9E">
        <w:t>Applying effective water conservation strategies, including those applied in Hilton, has considerable environmental, cost, and consumer value impacts. Environmentally, water conservation poses a great impact in minimising cases of water waste and pollution. It is also important to note that the application of best practices to saving water utilised in hotels shows that the usage by an extent of 20–30% is achievable (EPA, 2022). Such a reduction lowers the pressure on local water resources, thus reducing the likelihood of overexploitation and protecting water chimpanzees and other water-based life forms. Furthermore, greywater recycling systems can reduce the wastewater discharge point by 50%, which in turn decreases the amount of water pollution (Global Sustainable Tourism Council, 2021).</w:t>
      </w:r>
    </w:p>
    <w:p w:rsidRPr="00505D9E" w:rsidR="00505D9E" w:rsidP="00505D9E" w:rsidRDefault="00505D9E" w14:paraId="347ED35D" w14:textId="77777777">
      <w:r w:rsidRPr="00505D9E">
        <w:t>The last area where comprehensive water conservation becomes very advantageous is the aspect of cost or financial gains achieved. According to the World Resources Institute in their 2023 study, hotels that installed HEF and greywater systems experienced utility cost savings of between 10 and 15 percent per year. Also, friendly operational efficiencies instigated by such measures eliminate water-crunch maintenance costs and extend infrastructure durability. The possible cost savings can give a report on the investment in three to five years, which is a strategic move in hotels with objectives to boost their revenues.</w:t>
      </w:r>
    </w:p>
    <w:p w:rsidRPr="00505D9E" w:rsidR="00505D9E" w:rsidP="00505D9E" w:rsidRDefault="00505D9E" w14:paraId="007F538E" w14:textId="77777777">
      <w:r w:rsidRPr="00505D9E">
        <w:t>From the guest experience perspective, embracing ecology is in line with changing customer demands. A survey done in 2023 by booking.com showed that 78% of travellers’ choice of staying in places with certain sustainability standards and water conservation remained the key focus. In this case, through accentuating the aspects of corporate social responsibility, a company like Hilton can appeal to a growing number of travellers who seek environmentally friendly accommodations to increase demand from existing guests as well as improve satisfaction.</w:t>
      </w:r>
    </w:p>
    <w:p w:rsidR="00505D9E" w:rsidP="00B8252F" w:rsidRDefault="00B145F7" w14:paraId="2FB52DFA" w14:textId="77777777">
      <w:pPr>
        <w:pStyle w:val="Heading1"/>
      </w:pPr>
      <w:bookmarkStart w:name="_Toc182505321" w:id="7"/>
      <w:r w:rsidRPr="00B145F7">
        <w:t>Challenges of Implementing Water Conservation</w:t>
      </w:r>
      <w:bookmarkEnd w:id="7"/>
    </w:p>
    <w:p w:rsidRPr="00505D9E" w:rsidR="00505D9E" w:rsidP="00505D9E" w:rsidRDefault="00505D9E" w14:paraId="54B19CEC" w14:textId="259504DD">
      <w:r w:rsidRPr="00505D9E">
        <w:t xml:space="preserve">Tying to adopt water conservation strategies, for instance, in a large hotel chain like Hilton is not without some challenges. From a financial consideration, </w:t>
      </w:r>
      <w:r w:rsidR="00EA6AA3">
        <w:t>the </w:t>
      </w:r>
      <w:r w:rsidRPr="00505D9E">
        <w:t>cost at the onset may be somewhat high for some forms of investment. Consider, for example, the cost of retrofitting a hotel with high-efficiency screens for water and energy, greywater recycling systems, and an automated monitoring system; it may cost anything between $300, 000 and $400, 000, depending on the size of the hotel (Smith, 2023). These costs are still higher than the initial mentioned and can become a problem for the hotels, especially if in the short-term plan the amount of money is limited.</w:t>
      </w:r>
    </w:p>
    <w:p w:rsidRPr="00505D9E" w:rsidR="00505D9E" w:rsidP="00505D9E" w:rsidRDefault="00505D9E" w14:paraId="3CDDEB8E" w14:textId="77777777">
      <w:r w:rsidRPr="00505D9E">
        <w:t>Another is operational challenges that are associated with the intra-group competition and corporate dangers heading for a quickened pace. Conservation of water demands a process that should be frequently observed and updated, and this in turn demands certain expertise and tools. In turn, this means that hotels shall ensure that they recruit staff that understand new systems and also take routine audits to check whether systems are properly run (Green Hotels Association, 2022). Resources that are utilised in acquiring these additional skills and time used to coincide with operation may pressure organisational resources, especially during undue periods.</w:t>
      </w:r>
    </w:p>
    <w:p w:rsidRPr="00505D9E" w:rsidR="00505D9E" w:rsidP="00505D9E" w:rsidRDefault="00505D9E" w14:paraId="28A27244" w14:textId="77777777">
      <w:r w:rsidRPr="00505D9E">
        <w:t>Another important issue for the guests is the perception factor. While many travellers’ value environmental conservation, others may see changes like low water pressure as a result of low-flow shower heads and faucets as a reduction in standards. A Greenview survey revealed that about 25% of guests complained mildly about water-saving gadgets; hence, there should be harmony between saving water and guests’ comfort (Greenview, 2022). Hence, hotels need to practice sustainable initiatives that will not affect their guests’s experiences negatively, hence achieving an excellent balance between sustainability and customer satisfaction.</w:t>
      </w:r>
    </w:p>
    <w:p w:rsidR="00B145F7" w:rsidP="00B8252F" w:rsidRDefault="00B145F7" w14:paraId="7B065FB5" w14:textId="77777777">
      <w:pPr>
        <w:pStyle w:val="Heading1"/>
      </w:pPr>
      <w:bookmarkStart w:name="_Toc182505322" w:id="8"/>
      <w:r w:rsidRPr="00B145F7">
        <w:t>Case Studies: Similar Initiatives in Other Hotels</w:t>
      </w:r>
      <w:bookmarkEnd w:id="8"/>
    </w:p>
    <w:p w:rsidRPr="00505D9E" w:rsidR="00505D9E" w:rsidP="00505D9E" w:rsidRDefault="00505D9E" w14:paraId="3E92AE1F" w14:textId="77777777">
      <w:r w:rsidRPr="00505D9E">
        <w:t>This is especially important because past water conservation experiences in other global chains such as Hilton can be used in drawing guidelines for the current organization. For example, Marriott International’s companywide Water Conservation Program was adopted. This involved retrofitting showerheads, faucets, and toilets, which has helped the firm cut its water use by a magnitude of 15% within the years 2018 to 2022 (Marriott, 2023). Further, Marriott has installed smart irrigation systems that take weather data to reduce water consumption for greens by about 20% each year (Marriott, 2023).</w:t>
      </w:r>
    </w:p>
    <w:p w:rsidRPr="00505D9E" w:rsidR="00505D9E" w:rsidP="00505D9E" w:rsidRDefault="00505D9E" w14:paraId="1C2EAF69" w14:textId="77777777">
      <w:r w:rsidRPr="00505D9E">
        <w:t>Similarly, in 2010, the InterContinental Hotels Group (IHG) announced the “Green Engage” system, where it paid significant attention to the sustainability of water. In its properties, IHG implemented greywater recycling and put water flow restrictors, which led to the decrease in water usage by 25% in demand-hot areas (IHG, 2022). The program has a robust monitoring mechanism that displays the use of water and hence permits adjustments for higher efficiency.</w:t>
      </w:r>
    </w:p>
    <w:p w:rsidRPr="00505D9E" w:rsidR="00505D9E" w:rsidP="00505D9E" w:rsidRDefault="00505D9E" w14:paraId="460C01F2" w14:textId="77777777">
      <w:r w:rsidRPr="00505D9E">
        <w:t>Gulati summarises that the strategy can be worked out as follows from these examples: Hilton can learn several key lessons. First, Marriott experienced this when the organisation had to install better irrigation and plumbing systems in order to realise significant water-saving efforts. Second, IHG’s approach to monitoring concerns the effectiveness of implementing technology to manage water wastage. Thus, Hilton can avoid inconsistencies and achieve a higher level of integration of similar technologies and systems for effective water conservation measurement. Also, Marriott and IHG have stressed the importance of the staff and guests being informed and the long-term perspective—the long-term staff, therefore, must be trained adequately.</w:t>
      </w:r>
      <w:r w:rsidRPr="00B145F7" w:rsidR="00B145F7">
        <w:t xml:space="preserve"> Hilton can adopt a similar approach, incorporating guest education into its strategy and ensuring that conservation efforts are visible and accessible.</w:t>
      </w:r>
    </w:p>
    <w:p w:rsidR="00B145F7" w:rsidRDefault="00B145F7" w14:paraId="55B38099" w14:textId="77777777">
      <w:r>
        <w:br w:type="page"/>
      </w:r>
    </w:p>
    <w:p w:rsidR="00B145F7" w:rsidP="00B8252F" w:rsidRDefault="00B145F7" w14:paraId="625945B2" w14:textId="77777777">
      <w:pPr>
        <w:pStyle w:val="Heading1"/>
      </w:pPr>
      <w:bookmarkStart w:name="_Toc182505323" w:id="9"/>
      <w:r>
        <w:t>Conclusion</w:t>
      </w:r>
      <w:bookmarkEnd w:id="9"/>
      <w:r>
        <w:t xml:space="preserve"> </w:t>
      </w:r>
    </w:p>
    <w:p w:rsidR="00B73538" w:rsidP="00505D9E" w:rsidRDefault="00505D9E" w14:paraId="15D3AEE2" w14:textId="651A1E9B">
      <w:r w:rsidRPr="00505D9E">
        <w:t>The strategies to integrate extensive water conservation at Hilton are favourable in several ways, such as environmental efficiency, the company's cost savings, and customer satisfaction. The opportunity to reduce water usage by 20–30% adds value to Hilton’s sustainability strategies as well as reflects the growing customer demand for sustainable accommodation.</w:t>
      </w:r>
    </w:p>
    <w:p w:rsidR="00B73538" w:rsidRDefault="00B73538" w14:paraId="36150C95" w14:textId="77777777">
      <w:r>
        <w:br w:type="page"/>
      </w:r>
    </w:p>
    <w:p w:rsidR="00505D9E" w:rsidP="00B8252F" w:rsidRDefault="00B73538" w14:paraId="127D1EFA" w14:textId="3813FF53">
      <w:pPr>
        <w:pStyle w:val="Heading1"/>
      </w:pPr>
      <w:bookmarkStart w:name="_Toc182505324" w:id="10"/>
      <w:r>
        <w:t>Recommendations</w:t>
      </w:r>
      <w:bookmarkEnd w:id="10"/>
    </w:p>
    <w:tbl>
      <w:tblPr>
        <w:tblStyle w:val="TableGrid"/>
        <w:tblW w:w="0" w:type="auto"/>
        <w:tblLook w:val="04A0" w:firstRow="1" w:lastRow="0" w:firstColumn="1" w:lastColumn="0" w:noHBand="0" w:noVBand="1"/>
      </w:tblPr>
      <w:tblGrid>
        <w:gridCol w:w="2578"/>
        <w:gridCol w:w="2485"/>
        <w:gridCol w:w="1921"/>
        <w:gridCol w:w="2366"/>
      </w:tblGrid>
      <w:tr w:rsidRPr="00B73538" w:rsidR="00B73538" w:rsidTr="00B73538" w14:paraId="51FB007A" w14:textId="77777777">
        <w:tc>
          <w:tcPr>
            <w:tcW w:w="0" w:type="auto"/>
            <w:hideMark/>
          </w:tcPr>
          <w:p w:rsidRPr="00B73538" w:rsidR="00B73538" w:rsidP="00B73538" w:rsidRDefault="00B73538" w14:paraId="64AE4409" w14:textId="77777777">
            <w:pPr>
              <w:spacing w:after="160" w:line="360" w:lineRule="auto"/>
              <w:rPr>
                <w:b/>
                <w:bCs/>
              </w:rPr>
            </w:pPr>
            <w:r w:rsidRPr="00B73538">
              <w:rPr>
                <w:b/>
                <w:bCs/>
              </w:rPr>
              <w:t>Recommendation</w:t>
            </w:r>
          </w:p>
        </w:tc>
        <w:tc>
          <w:tcPr>
            <w:tcW w:w="0" w:type="auto"/>
            <w:hideMark/>
          </w:tcPr>
          <w:p w:rsidRPr="00B73538" w:rsidR="00B73538" w:rsidP="00B73538" w:rsidRDefault="00B73538" w14:paraId="0C74F366" w14:textId="77777777">
            <w:pPr>
              <w:spacing w:after="160" w:line="360" w:lineRule="auto"/>
              <w:rPr>
                <w:b/>
                <w:bCs/>
              </w:rPr>
            </w:pPr>
            <w:r w:rsidRPr="00B73538">
              <w:rPr>
                <w:b/>
                <w:bCs/>
              </w:rPr>
              <w:t>Action Steps</w:t>
            </w:r>
          </w:p>
        </w:tc>
        <w:tc>
          <w:tcPr>
            <w:tcW w:w="0" w:type="auto"/>
            <w:hideMark/>
          </w:tcPr>
          <w:p w:rsidRPr="00B73538" w:rsidR="00B73538" w:rsidP="00B73538" w:rsidRDefault="00B73538" w14:paraId="7DAA59A1" w14:textId="77777777">
            <w:pPr>
              <w:spacing w:after="160" w:line="360" w:lineRule="auto"/>
              <w:rPr>
                <w:b/>
                <w:bCs/>
              </w:rPr>
            </w:pPr>
            <w:r w:rsidRPr="00B73538">
              <w:rPr>
                <w:b/>
                <w:bCs/>
              </w:rPr>
              <w:t>Implementation Phase</w:t>
            </w:r>
          </w:p>
        </w:tc>
        <w:tc>
          <w:tcPr>
            <w:tcW w:w="0" w:type="auto"/>
            <w:hideMark/>
          </w:tcPr>
          <w:p w:rsidRPr="00B73538" w:rsidR="00B73538" w:rsidP="00B73538" w:rsidRDefault="00B73538" w14:paraId="0B3D83EE" w14:textId="77777777">
            <w:pPr>
              <w:spacing w:after="160" w:line="360" w:lineRule="auto"/>
              <w:rPr>
                <w:b/>
                <w:bCs/>
              </w:rPr>
            </w:pPr>
            <w:r w:rsidRPr="00B73538">
              <w:rPr>
                <w:b/>
                <w:bCs/>
              </w:rPr>
              <w:t>Expected Benefits</w:t>
            </w:r>
          </w:p>
        </w:tc>
      </w:tr>
      <w:tr w:rsidRPr="00B73538" w:rsidR="00B73538" w:rsidTr="00B73538" w14:paraId="073536CA" w14:textId="77777777">
        <w:tc>
          <w:tcPr>
            <w:tcW w:w="0" w:type="auto"/>
            <w:hideMark/>
          </w:tcPr>
          <w:p w:rsidRPr="00B73538" w:rsidR="00B73538" w:rsidP="00B73538" w:rsidRDefault="00B73538" w14:paraId="254E18F2" w14:textId="77777777">
            <w:pPr>
              <w:spacing w:after="160" w:line="360" w:lineRule="auto"/>
            </w:pPr>
            <w:r w:rsidRPr="00B73538">
              <w:rPr>
                <w:b/>
                <w:bCs/>
              </w:rPr>
              <w:t>Phased Implementation of Water Conservation Fixtures and Technology</w:t>
            </w:r>
          </w:p>
        </w:tc>
        <w:tc>
          <w:tcPr>
            <w:tcW w:w="0" w:type="auto"/>
            <w:hideMark/>
          </w:tcPr>
          <w:p w:rsidRPr="00B73538" w:rsidR="00B73538" w:rsidP="00B73538" w:rsidRDefault="00B73538" w14:paraId="401FC079" w14:textId="77777777">
            <w:pPr>
              <w:spacing w:after="160" w:line="360" w:lineRule="auto"/>
            </w:pPr>
            <w:r w:rsidRPr="00B73538">
              <w:t>- Install low-flow fixtures (e.g., showerheads, faucets) across properties.</w:t>
            </w:r>
            <w:r w:rsidRPr="00B73538">
              <w:br/>
            </w:r>
            <w:r w:rsidRPr="00B73538">
              <w:t>- Implement greywater recycling in high-water-use areas.</w:t>
            </w:r>
            <w:r w:rsidRPr="00B73538">
              <w:br/>
            </w:r>
            <w:r w:rsidRPr="00B73538">
              <w:t>- Introduce automated monitoring for water usage and leak detection.</w:t>
            </w:r>
          </w:p>
        </w:tc>
        <w:tc>
          <w:tcPr>
            <w:tcW w:w="0" w:type="auto"/>
            <w:hideMark/>
          </w:tcPr>
          <w:p w:rsidRPr="00B73538" w:rsidR="00B73538" w:rsidP="00B73538" w:rsidRDefault="00B73538" w14:paraId="1D27C384" w14:textId="77777777">
            <w:pPr>
              <w:spacing w:after="160" w:line="360" w:lineRule="auto"/>
            </w:pPr>
            <w:r w:rsidRPr="00B73538">
              <w:t>Short-term</w:t>
            </w:r>
            <w:r w:rsidRPr="00B73538">
              <w:br/>
            </w:r>
            <w:r w:rsidRPr="00B73538">
              <w:t>Mid-term</w:t>
            </w:r>
            <w:r w:rsidRPr="00B73538">
              <w:br/>
            </w:r>
            <w:r w:rsidRPr="00B73538">
              <w:t>Long-term</w:t>
            </w:r>
          </w:p>
        </w:tc>
        <w:tc>
          <w:tcPr>
            <w:tcW w:w="0" w:type="auto"/>
            <w:hideMark/>
          </w:tcPr>
          <w:p w:rsidRPr="00B73538" w:rsidR="00B73538" w:rsidP="00B73538" w:rsidRDefault="00B73538" w14:paraId="19846577" w14:textId="77777777">
            <w:pPr>
              <w:spacing w:after="160" w:line="360" w:lineRule="auto"/>
            </w:pPr>
            <w:r w:rsidRPr="00B73538">
              <w:t>Immediate water savings; reduces potable water demand by up to 50%; optimizes water use.</w:t>
            </w:r>
          </w:p>
        </w:tc>
      </w:tr>
      <w:tr w:rsidRPr="00B73538" w:rsidR="00B73538" w:rsidTr="00B73538" w14:paraId="46751C38" w14:textId="77777777">
        <w:tc>
          <w:tcPr>
            <w:tcW w:w="0" w:type="auto"/>
            <w:hideMark/>
          </w:tcPr>
          <w:p w:rsidRPr="00B73538" w:rsidR="00B73538" w:rsidP="00B73538" w:rsidRDefault="00B73538" w14:paraId="1F838B79" w14:textId="77777777">
            <w:pPr>
              <w:spacing w:after="160" w:line="360" w:lineRule="auto"/>
            </w:pPr>
            <w:r w:rsidRPr="00B73538">
              <w:rPr>
                <w:b/>
                <w:bCs/>
              </w:rPr>
              <w:t>Guest Engagement and Education Programs</w:t>
            </w:r>
          </w:p>
        </w:tc>
        <w:tc>
          <w:tcPr>
            <w:tcW w:w="0" w:type="auto"/>
            <w:hideMark/>
          </w:tcPr>
          <w:p w:rsidRPr="00B73538" w:rsidR="00B73538" w:rsidP="00B73538" w:rsidRDefault="00B73538" w14:paraId="148A5B41" w14:textId="77777777">
            <w:pPr>
              <w:spacing w:after="160" w:line="360" w:lineRule="auto"/>
            </w:pPr>
            <w:r w:rsidRPr="00B73538">
              <w:t>- Launch a “Water Conservation Awareness” campaign.</w:t>
            </w:r>
            <w:r w:rsidRPr="00B73538">
              <w:br/>
            </w:r>
            <w:r w:rsidRPr="00B73538">
              <w:t>- Incentivize guest participation with loyalty points.</w:t>
            </w:r>
            <w:r w:rsidRPr="00B73538">
              <w:br/>
            </w:r>
            <w:r w:rsidRPr="00B73538">
              <w:t>- Share water-saving achievements with guests.</w:t>
            </w:r>
          </w:p>
        </w:tc>
        <w:tc>
          <w:tcPr>
            <w:tcW w:w="0" w:type="auto"/>
            <w:hideMark/>
          </w:tcPr>
          <w:p w:rsidRPr="00B73538" w:rsidR="00B73538" w:rsidP="00B73538" w:rsidRDefault="00B73538" w14:paraId="1ADB8C3B" w14:textId="77777777">
            <w:pPr>
              <w:spacing w:after="160" w:line="360" w:lineRule="auto"/>
            </w:pPr>
            <w:r w:rsidRPr="00B73538">
              <w:t>Short-term</w:t>
            </w:r>
          </w:p>
        </w:tc>
        <w:tc>
          <w:tcPr>
            <w:tcW w:w="0" w:type="auto"/>
            <w:hideMark/>
          </w:tcPr>
          <w:p w:rsidRPr="00B73538" w:rsidR="00B73538" w:rsidP="00B73538" w:rsidRDefault="00B73538" w14:paraId="739F6F13" w14:textId="77777777">
            <w:pPr>
              <w:spacing w:after="160" w:line="360" w:lineRule="auto"/>
            </w:pPr>
            <w:r w:rsidRPr="00B73538">
              <w:t>Enhanced guest awareness and engagement; fosters shared responsibility.</w:t>
            </w:r>
          </w:p>
        </w:tc>
      </w:tr>
      <w:tr w:rsidRPr="00B73538" w:rsidR="00B73538" w:rsidTr="00B73538" w14:paraId="0B850D35" w14:textId="77777777">
        <w:tc>
          <w:tcPr>
            <w:tcW w:w="0" w:type="auto"/>
            <w:hideMark/>
          </w:tcPr>
          <w:p w:rsidRPr="00B73538" w:rsidR="00B73538" w:rsidP="00B73538" w:rsidRDefault="00B73538" w14:paraId="15C874FA" w14:textId="77777777">
            <w:pPr>
              <w:spacing w:after="160" w:line="360" w:lineRule="auto"/>
            </w:pPr>
            <w:r w:rsidRPr="00B73538">
              <w:rPr>
                <w:b/>
                <w:bCs/>
              </w:rPr>
              <w:t>Enhanced Staff Training and Involvement</w:t>
            </w:r>
          </w:p>
        </w:tc>
        <w:tc>
          <w:tcPr>
            <w:tcW w:w="0" w:type="auto"/>
            <w:hideMark/>
          </w:tcPr>
          <w:p w:rsidRPr="00B73538" w:rsidR="00B73538" w:rsidP="00B73538" w:rsidRDefault="00B73538" w14:paraId="463C4C20" w14:textId="77777777">
            <w:pPr>
              <w:spacing w:after="160" w:line="360" w:lineRule="auto"/>
            </w:pPr>
            <w:r w:rsidRPr="00B73538">
              <w:t>- Provide training on water-saving technologies.</w:t>
            </w:r>
            <w:r w:rsidRPr="00B73538">
              <w:br/>
            </w:r>
            <w:r w:rsidRPr="00B73538">
              <w:t xml:space="preserve">- Designate “Green Champions” among </w:t>
            </w:r>
            <w:r w:rsidRPr="00B73538">
              <w:t>staff to lead conservation efforts.</w:t>
            </w:r>
          </w:p>
        </w:tc>
        <w:tc>
          <w:tcPr>
            <w:tcW w:w="0" w:type="auto"/>
            <w:hideMark/>
          </w:tcPr>
          <w:p w:rsidRPr="00B73538" w:rsidR="00B73538" w:rsidP="00B73538" w:rsidRDefault="00B73538" w14:paraId="12412F09" w14:textId="77777777">
            <w:pPr>
              <w:spacing w:after="160" w:line="360" w:lineRule="auto"/>
            </w:pPr>
            <w:r w:rsidRPr="00B73538">
              <w:t>Short-term</w:t>
            </w:r>
            <w:r w:rsidRPr="00B73538">
              <w:br/>
            </w:r>
            <w:r w:rsidRPr="00B73538">
              <w:t>Ongoing</w:t>
            </w:r>
          </w:p>
        </w:tc>
        <w:tc>
          <w:tcPr>
            <w:tcW w:w="0" w:type="auto"/>
            <w:hideMark/>
          </w:tcPr>
          <w:p w:rsidRPr="00B73538" w:rsidR="00B73538" w:rsidP="00B73538" w:rsidRDefault="00B73538" w14:paraId="69B623B7" w14:textId="77777777">
            <w:pPr>
              <w:spacing w:after="160" w:line="360" w:lineRule="auto"/>
            </w:pPr>
            <w:r w:rsidRPr="00B73538">
              <w:t>Improves operational efficiency; ensures adherence to water-saving protocols.</w:t>
            </w:r>
          </w:p>
        </w:tc>
      </w:tr>
      <w:tr w:rsidRPr="00B73538" w:rsidR="00B73538" w:rsidTr="00B73538" w14:paraId="25EE1A16" w14:textId="77777777">
        <w:tc>
          <w:tcPr>
            <w:tcW w:w="0" w:type="auto"/>
            <w:hideMark/>
          </w:tcPr>
          <w:p w:rsidRPr="00B73538" w:rsidR="00B73538" w:rsidP="00B73538" w:rsidRDefault="00B73538" w14:paraId="0A58690C" w14:textId="77777777">
            <w:pPr>
              <w:spacing w:after="160" w:line="360" w:lineRule="auto"/>
            </w:pPr>
            <w:r w:rsidRPr="00B73538">
              <w:rPr>
                <w:b/>
                <w:bCs/>
              </w:rPr>
              <w:t>Corporate-Wide Performance Monitoring and Reporting</w:t>
            </w:r>
          </w:p>
        </w:tc>
        <w:tc>
          <w:tcPr>
            <w:tcW w:w="0" w:type="auto"/>
            <w:hideMark/>
          </w:tcPr>
          <w:p w:rsidRPr="00B73538" w:rsidR="00B73538" w:rsidP="00B73538" w:rsidRDefault="00B73538" w14:paraId="7CC2AD13" w14:textId="77777777">
            <w:pPr>
              <w:spacing w:after="160" w:line="360" w:lineRule="auto"/>
            </w:pPr>
            <w:r w:rsidRPr="00B73538">
              <w:t>- Implement centralized monitoring for water usage.</w:t>
            </w:r>
            <w:r w:rsidRPr="00B73538">
              <w:br/>
            </w:r>
            <w:r w:rsidRPr="00B73538">
              <w:t>- Regularly report water conservation progress internally and externally.</w:t>
            </w:r>
          </w:p>
        </w:tc>
        <w:tc>
          <w:tcPr>
            <w:tcW w:w="0" w:type="auto"/>
            <w:hideMark/>
          </w:tcPr>
          <w:p w:rsidRPr="00B73538" w:rsidR="00B73538" w:rsidP="00B73538" w:rsidRDefault="00B73538" w14:paraId="5376A930" w14:textId="77777777">
            <w:pPr>
              <w:spacing w:after="160" w:line="360" w:lineRule="auto"/>
            </w:pPr>
            <w:r w:rsidRPr="00B73538">
              <w:t>Mid-term</w:t>
            </w:r>
          </w:p>
        </w:tc>
        <w:tc>
          <w:tcPr>
            <w:tcW w:w="0" w:type="auto"/>
            <w:hideMark/>
          </w:tcPr>
          <w:p w:rsidRPr="00B73538" w:rsidR="00B73538" w:rsidP="00B73538" w:rsidRDefault="00B73538" w14:paraId="0A4576E0" w14:textId="77777777">
            <w:pPr>
              <w:spacing w:after="160" w:line="360" w:lineRule="auto"/>
            </w:pPr>
            <w:r w:rsidRPr="00B73538">
              <w:t>Identifies areas for improvement; enhances transparency and accountability.</w:t>
            </w:r>
          </w:p>
        </w:tc>
      </w:tr>
      <w:tr w:rsidRPr="00B73538" w:rsidR="00B73538" w:rsidTr="00B73538" w14:paraId="4FD9BCC5" w14:textId="77777777">
        <w:tc>
          <w:tcPr>
            <w:tcW w:w="0" w:type="auto"/>
            <w:hideMark/>
          </w:tcPr>
          <w:p w:rsidRPr="00B73538" w:rsidR="00B73538" w:rsidP="00B73538" w:rsidRDefault="00B73538" w14:paraId="3A6B8600" w14:textId="77777777">
            <w:pPr>
              <w:spacing w:after="160" w:line="360" w:lineRule="auto"/>
            </w:pPr>
            <w:r w:rsidRPr="00B73538">
              <w:rPr>
                <w:b/>
                <w:bCs/>
              </w:rPr>
              <w:t>Pilot Programs and Partnerships with Sustainable Technology Providers</w:t>
            </w:r>
          </w:p>
        </w:tc>
        <w:tc>
          <w:tcPr>
            <w:tcW w:w="0" w:type="auto"/>
            <w:hideMark/>
          </w:tcPr>
          <w:p w:rsidRPr="00B73538" w:rsidR="00B73538" w:rsidP="00B73538" w:rsidRDefault="00B73538" w14:paraId="4A0076D4" w14:textId="77777777">
            <w:pPr>
              <w:spacing w:after="160" w:line="360" w:lineRule="auto"/>
            </w:pPr>
            <w:r w:rsidRPr="00B73538">
              <w:t>- Test emerging water-saving technologies (e.g., weather-based irrigation) at select properties.</w:t>
            </w:r>
            <w:r w:rsidRPr="00B73538">
              <w:br/>
            </w:r>
            <w:r w:rsidRPr="00B73538">
              <w:t>- Partner with tech providers and environmental organizations.</w:t>
            </w:r>
          </w:p>
        </w:tc>
        <w:tc>
          <w:tcPr>
            <w:tcW w:w="0" w:type="auto"/>
            <w:hideMark/>
          </w:tcPr>
          <w:p w:rsidRPr="00B73538" w:rsidR="00B73538" w:rsidP="00B73538" w:rsidRDefault="00B73538" w14:paraId="0EDB9223" w14:textId="77777777">
            <w:pPr>
              <w:spacing w:after="160" w:line="360" w:lineRule="auto"/>
            </w:pPr>
            <w:r w:rsidRPr="00B73538">
              <w:t>Mid-term</w:t>
            </w:r>
          </w:p>
        </w:tc>
        <w:tc>
          <w:tcPr>
            <w:tcW w:w="0" w:type="auto"/>
            <w:hideMark/>
          </w:tcPr>
          <w:p w:rsidRPr="00B73538" w:rsidR="00B73538" w:rsidP="00B73538" w:rsidRDefault="00B73538" w14:paraId="18820A81" w14:textId="77777777">
            <w:pPr>
              <w:spacing w:after="160" w:line="360" w:lineRule="auto"/>
            </w:pPr>
            <w:r w:rsidRPr="00B73538">
              <w:t>Positions Hilton as a leader in sustainable hospitality; accelerates innovation.</w:t>
            </w:r>
          </w:p>
        </w:tc>
      </w:tr>
      <w:tr w:rsidRPr="00B73538" w:rsidR="00B73538" w:rsidTr="00B73538" w14:paraId="01A6204C" w14:textId="77777777">
        <w:tc>
          <w:tcPr>
            <w:tcW w:w="0" w:type="auto"/>
            <w:hideMark/>
          </w:tcPr>
          <w:p w:rsidRPr="00B73538" w:rsidR="00B73538" w:rsidP="00B73538" w:rsidRDefault="00B73538" w14:paraId="6F2BBD76" w14:textId="77777777">
            <w:pPr>
              <w:spacing w:after="160" w:line="360" w:lineRule="auto"/>
            </w:pPr>
            <w:r w:rsidRPr="00B73538">
              <w:rPr>
                <w:b/>
                <w:bCs/>
              </w:rPr>
              <w:t>Financial Planning and Incentive Structuring for Conservation Initiatives</w:t>
            </w:r>
          </w:p>
        </w:tc>
        <w:tc>
          <w:tcPr>
            <w:tcW w:w="0" w:type="auto"/>
            <w:hideMark/>
          </w:tcPr>
          <w:p w:rsidRPr="00B73538" w:rsidR="00B73538" w:rsidP="00B73538" w:rsidRDefault="00B73538" w14:paraId="7C104748" w14:textId="77777777">
            <w:pPr>
              <w:spacing w:after="160" w:line="360" w:lineRule="auto"/>
            </w:pPr>
            <w:r w:rsidRPr="00B73538">
              <w:t>- Develop a phased budget prioritizing high-impact, low-cost initiatives.</w:t>
            </w:r>
            <w:r w:rsidRPr="00B73538">
              <w:br/>
            </w:r>
            <w:r w:rsidRPr="00B73538">
              <w:t>- Seek grants/subsidies and explore cost-sharing.</w:t>
            </w:r>
            <w:r w:rsidRPr="00B73538">
              <w:br/>
            </w:r>
            <w:r w:rsidRPr="00B73538">
              <w:t>- Establish incentives for properties meeting water-saving targets.</w:t>
            </w:r>
          </w:p>
        </w:tc>
        <w:tc>
          <w:tcPr>
            <w:tcW w:w="0" w:type="auto"/>
            <w:hideMark/>
          </w:tcPr>
          <w:p w:rsidRPr="00B73538" w:rsidR="00B73538" w:rsidP="00B73538" w:rsidRDefault="00B73538" w14:paraId="178B9942" w14:textId="77777777">
            <w:pPr>
              <w:spacing w:after="160" w:line="360" w:lineRule="auto"/>
            </w:pPr>
            <w:r w:rsidRPr="00B73538">
              <w:t>Short-term</w:t>
            </w:r>
            <w:r w:rsidRPr="00B73538">
              <w:br/>
            </w:r>
            <w:r w:rsidRPr="00B73538">
              <w:t>Ongoing</w:t>
            </w:r>
          </w:p>
        </w:tc>
        <w:tc>
          <w:tcPr>
            <w:tcW w:w="0" w:type="auto"/>
            <w:hideMark/>
          </w:tcPr>
          <w:p w:rsidRPr="00B73538" w:rsidR="00B73538" w:rsidP="00B73538" w:rsidRDefault="00B73538" w14:paraId="61833571" w14:textId="77777777">
            <w:pPr>
              <w:spacing w:after="160" w:line="360" w:lineRule="auto"/>
            </w:pPr>
            <w:r w:rsidRPr="00B73538">
              <w:t>Reduces upfront costs; motivates properties to adopt conservation measures.</w:t>
            </w:r>
          </w:p>
        </w:tc>
      </w:tr>
    </w:tbl>
    <w:p w:rsidR="00B73538" w:rsidRDefault="00B73538" w14:paraId="5CDE7919" w14:textId="2E848842">
      <w:r>
        <w:br w:type="page"/>
      </w:r>
    </w:p>
    <w:p w:rsidRPr="00505D9E" w:rsidR="00B73538" w:rsidP="00505D9E" w:rsidRDefault="00B73538" w14:paraId="2D6C1C73" w14:textId="77777777"/>
    <w:p w:rsidR="00505D9E" w:rsidP="00B8252F" w:rsidRDefault="00B145F7" w14:paraId="5B17E822" w14:textId="77777777">
      <w:pPr>
        <w:pStyle w:val="Heading1"/>
      </w:pPr>
      <w:bookmarkStart w:name="_Toc182505325" w:id="11"/>
      <w:r>
        <w:t>References</w:t>
      </w:r>
      <w:bookmarkEnd w:id="11"/>
    </w:p>
    <w:p w:rsidRPr="00B145F7" w:rsidR="00B145F7" w:rsidP="00B145F7" w:rsidRDefault="00B145F7" w14:paraId="3F313B3D" w14:textId="77777777">
      <w:r w:rsidRPr="00B145F7">
        <w:t xml:space="preserve">Booking.com (2023) </w:t>
      </w:r>
      <w:r w:rsidRPr="00B145F7">
        <w:rPr>
          <w:i/>
          <w:iCs/>
        </w:rPr>
        <w:t>Sustainable Travel Report 2023</w:t>
      </w:r>
      <w:r w:rsidRPr="00B145F7">
        <w:t xml:space="preserve">. Available at: </w:t>
      </w:r>
      <w:hyperlink w:tgtFrame="_new" w:history="1" r:id="rId8">
        <w:r w:rsidRPr="00B145F7">
          <w:rPr>
            <w:rStyle w:val="Hyperlink"/>
          </w:rPr>
          <w:t>https://www.booking.com</w:t>
        </w:r>
      </w:hyperlink>
      <w:r w:rsidRPr="00B145F7">
        <w:t xml:space="preserve"> (Accessed: 25 October 2024).</w:t>
      </w:r>
    </w:p>
    <w:p w:rsidRPr="00B145F7" w:rsidR="00B145F7" w:rsidP="00B145F7" w:rsidRDefault="00B145F7" w14:paraId="5EBA79A9" w14:textId="77777777">
      <w:r w:rsidRPr="00B145F7">
        <w:t xml:space="preserve">Environmental Protection Agency (EPA) (2022) </w:t>
      </w:r>
      <w:r w:rsidRPr="00B145F7">
        <w:rPr>
          <w:i/>
          <w:iCs/>
        </w:rPr>
        <w:t>WaterSense Labeled Products</w:t>
      </w:r>
      <w:r w:rsidRPr="00B145F7">
        <w:t xml:space="preserve">. Available at: </w:t>
      </w:r>
      <w:hyperlink w:tgtFrame="_new" w:history="1" r:id="rId9">
        <w:r w:rsidRPr="00B145F7">
          <w:rPr>
            <w:rStyle w:val="Hyperlink"/>
          </w:rPr>
          <w:t>https://www.epa.gov</w:t>
        </w:r>
      </w:hyperlink>
      <w:r w:rsidRPr="00B145F7">
        <w:t xml:space="preserve"> (Accessed: 25 October 2024).</w:t>
      </w:r>
    </w:p>
    <w:p w:rsidRPr="00B145F7" w:rsidR="00B145F7" w:rsidP="00B145F7" w:rsidRDefault="00B145F7" w14:paraId="32DA34D1" w14:textId="77777777">
      <w:r w:rsidRPr="00B145F7">
        <w:t xml:space="preserve">Global Sustainable Tourism Council (GSTC) (2021) </w:t>
      </w:r>
      <w:r w:rsidRPr="00B145F7">
        <w:rPr>
          <w:i/>
          <w:iCs/>
        </w:rPr>
        <w:t>Water Conservation Guidelines</w:t>
      </w:r>
      <w:r w:rsidRPr="00B145F7">
        <w:t xml:space="preserve">. Available at: </w:t>
      </w:r>
      <w:hyperlink w:tgtFrame="_new" w:history="1" r:id="rId10">
        <w:r w:rsidRPr="00B145F7">
          <w:rPr>
            <w:rStyle w:val="Hyperlink"/>
          </w:rPr>
          <w:t>https://www.gstcouncil.org</w:t>
        </w:r>
      </w:hyperlink>
      <w:r w:rsidRPr="00B145F7">
        <w:t xml:space="preserve"> (Accessed: 25 October 2024).</w:t>
      </w:r>
    </w:p>
    <w:p w:rsidRPr="00B145F7" w:rsidR="00B145F7" w:rsidP="00B145F7" w:rsidRDefault="00B145F7" w14:paraId="78290965" w14:textId="77777777">
      <w:r w:rsidRPr="00B145F7">
        <w:t xml:space="preserve">Green Hotels Association (2022) </w:t>
      </w:r>
      <w:r w:rsidRPr="00B145F7">
        <w:rPr>
          <w:i/>
          <w:iCs/>
        </w:rPr>
        <w:t>Staff Training for Water Conservation Systems</w:t>
      </w:r>
      <w:r w:rsidRPr="00B145F7">
        <w:t xml:space="preserve">. Available at: </w:t>
      </w:r>
      <w:hyperlink w:tgtFrame="_new" w:history="1" r:id="rId11">
        <w:r w:rsidRPr="00B145F7">
          <w:rPr>
            <w:rStyle w:val="Hyperlink"/>
          </w:rPr>
          <w:t>https://www.greenhotels.com</w:t>
        </w:r>
      </w:hyperlink>
      <w:r w:rsidRPr="00B145F7">
        <w:t xml:space="preserve"> (Accessed: 25 October 2024).</w:t>
      </w:r>
    </w:p>
    <w:p w:rsidRPr="00B145F7" w:rsidR="00B145F7" w:rsidP="00B145F7" w:rsidRDefault="00B145F7" w14:paraId="595A4EDE" w14:textId="77777777">
      <w:r w:rsidRPr="00B145F7">
        <w:t xml:space="preserve">Greenview (2022) </w:t>
      </w:r>
      <w:r w:rsidRPr="00B145F7">
        <w:rPr>
          <w:i/>
          <w:iCs/>
        </w:rPr>
        <w:t>Guest Perception of Sustainability in Hospitality</w:t>
      </w:r>
      <w:r w:rsidRPr="00B145F7">
        <w:t xml:space="preserve">. Available at: </w:t>
      </w:r>
      <w:hyperlink w:tgtFrame="_new" w:history="1" r:id="rId12">
        <w:r w:rsidRPr="00B145F7">
          <w:rPr>
            <w:rStyle w:val="Hyperlink"/>
          </w:rPr>
          <w:t>https://www.greenview.sg</w:t>
        </w:r>
      </w:hyperlink>
      <w:r w:rsidRPr="00B145F7">
        <w:t xml:space="preserve"> (Accessed: 25 October 2024).</w:t>
      </w:r>
    </w:p>
    <w:p w:rsidRPr="00B145F7" w:rsidR="00B145F7" w:rsidP="00B145F7" w:rsidRDefault="00B145F7" w14:paraId="78907921" w14:textId="77777777">
      <w:r w:rsidRPr="00B145F7">
        <w:t xml:space="preserve">Hilton (2023) </w:t>
      </w:r>
      <w:r w:rsidRPr="00B145F7">
        <w:rPr>
          <w:i/>
          <w:iCs/>
        </w:rPr>
        <w:t>Environmental Initiatives and Achievements</w:t>
      </w:r>
      <w:r w:rsidRPr="00B145F7">
        <w:t xml:space="preserve">. Available at: </w:t>
      </w:r>
      <w:hyperlink w:tgtFrame="_new" w:history="1" r:id="rId13">
        <w:r w:rsidRPr="00B145F7">
          <w:rPr>
            <w:rStyle w:val="Hyperlink"/>
          </w:rPr>
          <w:t>https://www.hilton.com</w:t>
        </w:r>
      </w:hyperlink>
      <w:r w:rsidRPr="00B145F7">
        <w:t xml:space="preserve"> (Accessed: 25 October 2024).</w:t>
      </w:r>
    </w:p>
    <w:p w:rsidRPr="00B145F7" w:rsidR="00B145F7" w:rsidP="00B145F7" w:rsidRDefault="00B145F7" w14:paraId="5983E910" w14:textId="77777777">
      <w:r w:rsidRPr="00B145F7">
        <w:t xml:space="preserve">Hilton (2023) </w:t>
      </w:r>
      <w:r w:rsidRPr="00B145F7">
        <w:rPr>
          <w:i/>
          <w:iCs/>
        </w:rPr>
        <w:t>Food Waste Diversion and Recycling Programs</w:t>
      </w:r>
      <w:r w:rsidRPr="00B145F7">
        <w:t xml:space="preserve">. Available at: </w:t>
      </w:r>
      <w:hyperlink w:tgtFrame="_new" w:history="1" r:id="rId14">
        <w:r w:rsidRPr="00B145F7">
          <w:rPr>
            <w:rStyle w:val="Hyperlink"/>
          </w:rPr>
          <w:t>https://www.hilton.com</w:t>
        </w:r>
      </w:hyperlink>
      <w:r w:rsidRPr="00B145F7">
        <w:t xml:space="preserve"> (Accessed: 25 October 2024).</w:t>
      </w:r>
    </w:p>
    <w:p w:rsidRPr="00B145F7" w:rsidR="00B145F7" w:rsidP="00B145F7" w:rsidRDefault="00B145F7" w14:paraId="3490F13E" w14:textId="77777777">
      <w:r w:rsidRPr="00B145F7">
        <w:t xml:space="preserve">InterContinental Hotels Group (IHG) (2022) </w:t>
      </w:r>
      <w:r w:rsidRPr="00B145F7">
        <w:rPr>
          <w:i/>
          <w:iCs/>
        </w:rPr>
        <w:t>Green Engage Program and Water Conservation</w:t>
      </w:r>
      <w:r w:rsidRPr="00B145F7">
        <w:t xml:space="preserve">. Available at: </w:t>
      </w:r>
      <w:hyperlink w:tgtFrame="_new" w:history="1" r:id="rId15">
        <w:r w:rsidRPr="00B145F7">
          <w:rPr>
            <w:rStyle w:val="Hyperlink"/>
          </w:rPr>
          <w:t>https://www.ihgplc.com</w:t>
        </w:r>
      </w:hyperlink>
      <w:r w:rsidRPr="00B145F7">
        <w:t xml:space="preserve"> (Accessed: 25 October 2024).</w:t>
      </w:r>
    </w:p>
    <w:p w:rsidRPr="00B145F7" w:rsidR="00B145F7" w:rsidP="00B145F7" w:rsidRDefault="00B145F7" w14:paraId="3783969D" w14:textId="77777777">
      <w:r w:rsidRPr="00B145F7">
        <w:t xml:space="preserve">Marriott (2023) </w:t>
      </w:r>
      <w:r w:rsidRPr="00B145F7">
        <w:rPr>
          <w:i/>
          <w:iCs/>
        </w:rPr>
        <w:t>Sustainability Report 2023: Water Conservation Achievements</w:t>
      </w:r>
      <w:r w:rsidRPr="00B145F7">
        <w:t xml:space="preserve">. Available at: </w:t>
      </w:r>
      <w:hyperlink w:tgtFrame="_new" w:history="1" r:id="rId16">
        <w:r w:rsidRPr="00B145F7">
          <w:rPr>
            <w:rStyle w:val="Hyperlink"/>
          </w:rPr>
          <w:t>https://www.marriott.com</w:t>
        </w:r>
      </w:hyperlink>
      <w:r w:rsidRPr="00B145F7">
        <w:t xml:space="preserve"> (Accessed: 25 October 2024).</w:t>
      </w:r>
    </w:p>
    <w:p w:rsidRPr="00B145F7" w:rsidR="00B145F7" w:rsidP="00B145F7" w:rsidRDefault="00B145F7" w14:paraId="4E35DCA0" w14:textId="77777777">
      <w:r w:rsidRPr="00B145F7">
        <w:t xml:space="preserve">Smith, J. (2023) ‘Costs and Benefits of Water Conservation in Hotels’, </w:t>
      </w:r>
      <w:r w:rsidRPr="00B145F7">
        <w:rPr>
          <w:i/>
          <w:iCs/>
        </w:rPr>
        <w:t>Journal of Sustainable Hospitality</w:t>
      </w:r>
      <w:r w:rsidRPr="00B145F7">
        <w:t>, 14(2), pp. 113-125.</w:t>
      </w:r>
    </w:p>
    <w:p w:rsidRPr="00B145F7" w:rsidR="00B145F7" w:rsidP="00B145F7" w:rsidRDefault="00B145F7" w14:paraId="035DCCEE" w14:textId="77777777">
      <w:r w:rsidRPr="00B145F7">
        <w:t xml:space="preserve">United Nations World Tourism Organization (UNWTO) (2020) </w:t>
      </w:r>
      <w:r w:rsidRPr="00B145F7">
        <w:rPr>
          <w:i/>
          <w:iCs/>
        </w:rPr>
        <w:t>Sustainable Development in Tourism</w:t>
      </w:r>
      <w:r w:rsidRPr="00B145F7">
        <w:t xml:space="preserve">. Available at: </w:t>
      </w:r>
      <w:hyperlink w:tgtFrame="_new" w:history="1" r:id="rId17">
        <w:r w:rsidRPr="00B145F7">
          <w:rPr>
            <w:rStyle w:val="Hyperlink"/>
          </w:rPr>
          <w:t>https://www.unwto.org</w:t>
        </w:r>
      </w:hyperlink>
      <w:r w:rsidRPr="00B145F7">
        <w:t xml:space="preserve"> (Accessed: 25 October 2024).</w:t>
      </w:r>
    </w:p>
    <w:p w:rsidRPr="00B145F7" w:rsidR="00B145F7" w:rsidP="00B145F7" w:rsidRDefault="00B145F7" w14:paraId="408B8207" w14:textId="77777777">
      <w:r w:rsidRPr="00B145F7">
        <w:t xml:space="preserve">World Resources Institute (2021) </w:t>
      </w:r>
      <w:r w:rsidRPr="00B145F7">
        <w:rPr>
          <w:i/>
          <w:iCs/>
        </w:rPr>
        <w:t>Water Scarcity and Hotel Operations</w:t>
      </w:r>
      <w:r w:rsidRPr="00B145F7">
        <w:t xml:space="preserve">. Available at: </w:t>
      </w:r>
      <w:hyperlink w:tgtFrame="_new" w:history="1" r:id="rId18">
        <w:r w:rsidRPr="00B145F7">
          <w:rPr>
            <w:rStyle w:val="Hyperlink"/>
          </w:rPr>
          <w:t>https://www.wri.org</w:t>
        </w:r>
      </w:hyperlink>
      <w:r w:rsidRPr="00B145F7">
        <w:t xml:space="preserve"> (Accessed: 25 October 2024).</w:t>
      </w:r>
    </w:p>
    <w:p w:rsidR="00B145F7" w:rsidP="00B145F7" w:rsidRDefault="00B145F7" w14:paraId="43082FE4" w14:textId="77777777">
      <w:r w:rsidRPr="00B145F7">
        <w:t xml:space="preserve">World Resources Institute (2023) </w:t>
      </w:r>
      <w:r w:rsidRPr="00B145F7">
        <w:rPr>
          <w:i/>
          <w:iCs/>
        </w:rPr>
        <w:t>Water Conservation and Hotel Operational Costs</w:t>
      </w:r>
      <w:r w:rsidRPr="00B145F7">
        <w:t xml:space="preserve">. Available at: </w:t>
      </w:r>
      <w:hyperlink w:tgtFrame="_new" w:history="1" r:id="rId19">
        <w:r w:rsidRPr="00B145F7">
          <w:rPr>
            <w:rStyle w:val="Hyperlink"/>
          </w:rPr>
          <w:t>https://www.wri.org</w:t>
        </w:r>
      </w:hyperlink>
      <w:r w:rsidRPr="00B145F7">
        <w:t xml:space="preserve"> (Accessed: 25 October 2024).</w:t>
      </w:r>
    </w:p>
    <w:sectPr w:rsidR="00B145F7">
      <w:headerReference w:type="even" r:id="rId20"/>
      <w:headerReference w:type="default" r:id="rId21"/>
      <w:footerReference w:type="even" r:id="rId22"/>
      <w:footerReference w:type="default" r:id="rId23"/>
      <w:headerReference w:type="first" r:id="rId24"/>
      <w:footerReference w:type="first" r:id="rId25"/>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E62969" w:rsidP="00505D9E" w:rsidRDefault="00E62969" w14:paraId="02C7DECE" w14:textId="77777777">
      <w:pPr>
        <w:spacing w:after="0" w:line="240" w:lineRule="auto"/>
      </w:pPr>
      <w:r>
        <w:separator/>
      </w:r>
    </w:p>
  </w:endnote>
  <w:endnote w:type="continuationSeparator" w:id="0">
    <w:p w:rsidR="00E62969" w:rsidP="00505D9E" w:rsidRDefault="00E62969" w14:paraId="5115EA9E"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7668F1" w:rsidRDefault="007668F1" w14:paraId="22F7E5A7"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25375282"/>
      <w:docPartObj>
        <w:docPartGallery w:val="Page Numbers (Bottom of Page)"/>
        <w:docPartUnique/>
      </w:docPartObj>
    </w:sdtPr>
    <w:sdtEndPr>
      <w:rPr>
        <w:noProof/>
      </w:rPr>
    </w:sdtEndPr>
    <w:sdtContent>
      <w:p w:rsidR="00505D9E" w:rsidRDefault="00505D9E" w14:paraId="66448E88" w14:textId="77777777">
        <w:pPr>
          <w:pStyle w:val="Footer"/>
          <w:jc w:val="center"/>
        </w:pPr>
        <w:r>
          <w:fldChar w:fldCharType="begin"/>
        </w:r>
        <w:r>
          <w:instrText xml:space="preserve"> PAGE   \* MERGEFORMAT </w:instrText>
        </w:r>
        <w:r>
          <w:fldChar w:fldCharType="separate"/>
        </w:r>
        <w:r w:rsidR="00B73538">
          <w:rPr>
            <w:noProof/>
          </w:rPr>
          <w:t>1</w:t>
        </w:r>
        <w:r>
          <w:rPr>
            <w:noProof/>
          </w:rPr>
          <w:fldChar w:fldCharType="end"/>
        </w:r>
      </w:p>
    </w:sdtContent>
  </w:sdt>
  <w:p w:rsidR="00505D9E" w:rsidRDefault="00505D9E" w14:paraId="6F1CEC71"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7668F1" w:rsidRDefault="007668F1" w14:paraId="72C348F7"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E62969" w:rsidP="00505D9E" w:rsidRDefault="00E62969" w14:paraId="4C6FC298" w14:textId="77777777">
      <w:pPr>
        <w:spacing w:after="0" w:line="240" w:lineRule="auto"/>
      </w:pPr>
      <w:r>
        <w:separator/>
      </w:r>
    </w:p>
  </w:footnote>
  <w:footnote w:type="continuationSeparator" w:id="0">
    <w:p w:rsidR="00E62969" w:rsidP="00505D9E" w:rsidRDefault="00E62969" w14:paraId="043647C1"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7668F1" w:rsidRDefault="007668F1" w14:paraId="657EA87F"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7668F1" w:rsidRDefault="007668F1" w14:paraId="3EC329AB" w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7668F1" w:rsidRDefault="007668F1" w14:paraId="10C980BA" w14:textId="77777777">
    <w:pPr>
      <w:pStyle w:val="Header"/>
    </w:pPr>
  </w:p>
</w:hdr>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14">
  <w:zoom w:percent="80"/>
  <w:removePersonalInformation/>
  <w:removeDateAndTime/>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05D9E"/>
    <w:rsid w:val="001F4474"/>
    <w:rsid w:val="00295288"/>
    <w:rsid w:val="002F7E13"/>
    <w:rsid w:val="00382238"/>
    <w:rsid w:val="004B3226"/>
    <w:rsid w:val="00505D9E"/>
    <w:rsid w:val="007668F1"/>
    <w:rsid w:val="008843AD"/>
    <w:rsid w:val="009276E0"/>
    <w:rsid w:val="00971883"/>
    <w:rsid w:val="009C66AE"/>
    <w:rsid w:val="00A37F5E"/>
    <w:rsid w:val="00AE41BF"/>
    <w:rsid w:val="00B145F7"/>
    <w:rsid w:val="00B3109C"/>
    <w:rsid w:val="00B73538"/>
    <w:rsid w:val="00B8252F"/>
    <w:rsid w:val="00B9116E"/>
    <w:rsid w:val="00C8457E"/>
    <w:rsid w:val="00D245FC"/>
    <w:rsid w:val="00E62969"/>
    <w:rsid w:val="00E62ADA"/>
    <w:rsid w:val="00EA6AA3"/>
    <w:rsid w:val="00F97D27"/>
    <w:rsid w:val="1E38E710"/>
    <w:rsid w:val="1F92397B"/>
    <w:rsid w:val="24D3F638"/>
    <w:rsid w:val="6564810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2F9F197"/>
  <w15:chartTrackingRefBased/>
  <w15:docId w15:val="{F7D097C4-6E3B-4CB8-B2B1-65BE920F315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p14">
  <w:docDefaults>
    <w:rPrDefault>
      <w:rPr>
        <w:rFonts w:ascii="Times New Roman" w:hAnsi="Times New Roman" w:eastAsiaTheme="minorHAnsi" w:cstheme="minorBidi"/>
        <w:sz w:val="24"/>
        <w:szCs w:val="22"/>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autoRedefine/>
    <w:uiPriority w:val="9"/>
    <w:qFormat/>
    <w:rsid w:val="00B8252F"/>
    <w:pPr>
      <w:keepNext/>
      <w:keepLines/>
      <w:spacing w:before="240" w:after="0" w:line="276" w:lineRule="auto"/>
      <w:jc w:val="left"/>
      <w:outlineLvl w:val="0"/>
    </w:pPr>
    <w:rPr>
      <w:rFonts w:eastAsia="Times New Roman" w:cs="Times New Roman"/>
      <w:b/>
      <w:color w:val="2E74B5" w:themeColor="accent1" w:themeShade="BF"/>
      <w:sz w:val="28"/>
      <w:szCs w:val="28"/>
      <w:lang w:eastAsia="en-GB"/>
    </w:rPr>
  </w:style>
  <w:style w:type="paragraph" w:styleId="Heading2">
    <w:name w:val="heading 2"/>
    <w:basedOn w:val="Normal"/>
    <w:next w:val="Normal"/>
    <w:link w:val="Heading2Char"/>
    <w:autoRedefine/>
    <w:uiPriority w:val="9"/>
    <w:unhideWhenUsed/>
    <w:qFormat/>
    <w:rsid w:val="009276E0"/>
    <w:pPr>
      <w:keepNext/>
      <w:keepLines/>
      <w:spacing w:before="40" w:after="0" w:line="276" w:lineRule="auto"/>
      <w:jc w:val="left"/>
      <w:outlineLvl w:val="1"/>
    </w:pPr>
    <w:rPr>
      <w:rFonts w:eastAsiaTheme="majorEastAsia" w:cstheme="majorBidi"/>
      <w:b/>
      <w:color w:val="1F4E79" w:themeColor="accent1" w:themeShade="80"/>
      <w:sz w:val="28"/>
      <w:szCs w:val="26"/>
    </w:rPr>
  </w:style>
  <w:style w:type="paragraph" w:styleId="Heading3">
    <w:name w:val="heading 3"/>
    <w:basedOn w:val="Normal"/>
    <w:next w:val="Normal"/>
    <w:link w:val="Heading3Char"/>
    <w:autoRedefine/>
    <w:uiPriority w:val="9"/>
    <w:unhideWhenUsed/>
    <w:qFormat/>
    <w:rsid w:val="00295288"/>
    <w:pPr>
      <w:keepNext/>
      <w:keepLines/>
      <w:spacing w:before="40" w:after="0"/>
      <w:outlineLvl w:val="2"/>
    </w:pPr>
    <w:rPr>
      <w:rFonts w:eastAsiaTheme="majorEastAsia" w:cstheme="majorBidi"/>
      <w:b/>
      <w:color w:val="1F4D78" w:themeColor="accent1" w:themeShade="7F"/>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B8252F"/>
    <w:rPr>
      <w:rFonts w:eastAsia="Times New Roman" w:cs="Times New Roman"/>
      <w:b/>
      <w:color w:val="2E74B5" w:themeColor="accent1" w:themeShade="BF"/>
      <w:sz w:val="28"/>
      <w:szCs w:val="28"/>
      <w:lang w:eastAsia="en-GB"/>
    </w:rPr>
  </w:style>
  <w:style w:type="character" w:styleId="Heading2Char" w:customStyle="1">
    <w:name w:val="Heading 2 Char"/>
    <w:basedOn w:val="DefaultParagraphFont"/>
    <w:link w:val="Heading2"/>
    <w:uiPriority w:val="9"/>
    <w:rsid w:val="009276E0"/>
    <w:rPr>
      <w:rFonts w:eastAsiaTheme="majorEastAsia" w:cstheme="majorBidi"/>
      <w:b/>
      <w:color w:val="1F4E79" w:themeColor="accent1" w:themeShade="80"/>
      <w:sz w:val="28"/>
      <w:szCs w:val="26"/>
    </w:rPr>
  </w:style>
  <w:style w:type="character" w:styleId="Heading3Char" w:customStyle="1">
    <w:name w:val="Heading 3 Char"/>
    <w:basedOn w:val="DefaultParagraphFont"/>
    <w:link w:val="Heading3"/>
    <w:uiPriority w:val="9"/>
    <w:rsid w:val="00295288"/>
    <w:rPr>
      <w:rFonts w:eastAsiaTheme="majorEastAsia" w:cstheme="majorBidi"/>
      <w:b/>
      <w:color w:val="1F4D78" w:themeColor="accent1" w:themeShade="7F"/>
      <w:szCs w:val="24"/>
    </w:rPr>
  </w:style>
  <w:style w:type="paragraph" w:styleId="Header">
    <w:name w:val="header"/>
    <w:basedOn w:val="Normal"/>
    <w:link w:val="HeaderChar"/>
    <w:uiPriority w:val="99"/>
    <w:unhideWhenUsed/>
    <w:rsid w:val="00505D9E"/>
    <w:pPr>
      <w:tabs>
        <w:tab w:val="center" w:pos="4680"/>
        <w:tab w:val="right" w:pos="9360"/>
      </w:tabs>
      <w:spacing w:after="0" w:line="240" w:lineRule="auto"/>
    </w:pPr>
  </w:style>
  <w:style w:type="character" w:styleId="HeaderChar" w:customStyle="1">
    <w:name w:val="Header Char"/>
    <w:basedOn w:val="DefaultParagraphFont"/>
    <w:link w:val="Header"/>
    <w:uiPriority w:val="99"/>
    <w:rsid w:val="00505D9E"/>
  </w:style>
  <w:style w:type="paragraph" w:styleId="Footer">
    <w:name w:val="footer"/>
    <w:basedOn w:val="Normal"/>
    <w:link w:val="FooterChar"/>
    <w:uiPriority w:val="99"/>
    <w:unhideWhenUsed/>
    <w:rsid w:val="00505D9E"/>
    <w:pPr>
      <w:tabs>
        <w:tab w:val="center" w:pos="4680"/>
        <w:tab w:val="right" w:pos="9360"/>
      </w:tabs>
      <w:spacing w:after="0" w:line="240" w:lineRule="auto"/>
    </w:pPr>
  </w:style>
  <w:style w:type="character" w:styleId="FooterChar" w:customStyle="1">
    <w:name w:val="Footer Char"/>
    <w:basedOn w:val="DefaultParagraphFont"/>
    <w:link w:val="Footer"/>
    <w:uiPriority w:val="99"/>
    <w:rsid w:val="00505D9E"/>
  </w:style>
  <w:style w:type="paragraph" w:styleId="NormalWeb">
    <w:name w:val="Normal (Web)"/>
    <w:basedOn w:val="Normal"/>
    <w:uiPriority w:val="99"/>
    <w:semiHidden/>
    <w:unhideWhenUsed/>
    <w:rsid w:val="00505D9E"/>
    <w:rPr>
      <w:rFonts w:cs="Times New Roman"/>
      <w:szCs w:val="24"/>
    </w:rPr>
  </w:style>
  <w:style w:type="character" w:styleId="Hyperlink">
    <w:name w:val="Hyperlink"/>
    <w:basedOn w:val="DefaultParagraphFont"/>
    <w:uiPriority w:val="99"/>
    <w:unhideWhenUsed/>
    <w:rsid w:val="00B145F7"/>
    <w:rPr>
      <w:color w:val="0563C1" w:themeColor="hyperlink"/>
      <w:u w:val="single"/>
    </w:rPr>
  </w:style>
  <w:style w:type="paragraph" w:styleId="TOCHeading">
    <w:name w:val="TOC Heading"/>
    <w:basedOn w:val="Heading1"/>
    <w:next w:val="Normal"/>
    <w:uiPriority w:val="39"/>
    <w:unhideWhenUsed/>
    <w:qFormat/>
    <w:rsid w:val="00B145F7"/>
    <w:pPr>
      <w:spacing w:line="259" w:lineRule="auto"/>
      <w:outlineLvl w:val="9"/>
    </w:pPr>
    <w:rPr>
      <w:rFonts w:asciiTheme="majorHAnsi" w:hAnsiTheme="majorHAnsi"/>
      <w:b w:val="0"/>
    </w:rPr>
  </w:style>
  <w:style w:type="paragraph" w:styleId="TOC1">
    <w:name w:val="toc 1"/>
    <w:basedOn w:val="Normal"/>
    <w:next w:val="Normal"/>
    <w:autoRedefine/>
    <w:uiPriority w:val="39"/>
    <w:unhideWhenUsed/>
    <w:rsid w:val="00B145F7"/>
    <w:pPr>
      <w:spacing w:after="100"/>
    </w:pPr>
  </w:style>
  <w:style w:type="table" w:styleId="TableGrid">
    <w:name w:val="Table Grid"/>
    <w:basedOn w:val="TableNormal"/>
    <w:uiPriority w:val="39"/>
    <w:rsid w:val="00AE41BF"/>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5779507">
      <w:bodyDiv w:val="1"/>
      <w:marLeft w:val="0"/>
      <w:marRight w:val="0"/>
      <w:marTop w:val="0"/>
      <w:marBottom w:val="0"/>
      <w:divBdr>
        <w:top w:val="none" w:sz="0" w:space="0" w:color="auto"/>
        <w:left w:val="none" w:sz="0" w:space="0" w:color="auto"/>
        <w:bottom w:val="none" w:sz="0" w:space="0" w:color="auto"/>
        <w:right w:val="none" w:sz="0" w:space="0" w:color="auto"/>
      </w:divBdr>
    </w:div>
    <w:div w:id="413742607">
      <w:bodyDiv w:val="1"/>
      <w:marLeft w:val="0"/>
      <w:marRight w:val="0"/>
      <w:marTop w:val="0"/>
      <w:marBottom w:val="0"/>
      <w:divBdr>
        <w:top w:val="none" w:sz="0" w:space="0" w:color="auto"/>
        <w:left w:val="none" w:sz="0" w:space="0" w:color="auto"/>
        <w:bottom w:val="none" w:sz="0" w:space="0" w:color="auto"/>
        <w:right w:val="none" w:sz="0" w:space="0" w:color="auto"/>
      </w:divBdr>
    </w:div>
    <w:div w:id="828448733">
      <w:bodyDiv w:val="1"/>
      <w:marLeft w:val="0"/>
      <w:marRight w:val="0"/>
      <w:marTop w:val="0"/>
      <w:marBottom w:val="0"/>
      <w:divBdr>
        <w:top w:val="none" w:sz="0" w:space="0" w:color="auto"/>
        <w:left w:val="none" w:sz="0" w:space="0" w:color="auto"/>
        <w:bottom w:val="none" w:sz="0" w:space="0" w:color="auto"/>
        <w:right w:val="none" w:sz="0" w:space="0" w:color="auto"/>
      </w:divBdr>
    </w:div>
    <w:div w:id="986515367">
      <w:bodyDiv w:val="1"/>
      <w:marLeft w:val="0"/>
      <w:marRight w:val="0"/>
      <w:marTop w:val="0"/>
      <w:marBottom w:val="0"/>
      <w:divBdr>
        <w:top w:val="none" w:sz="0" w:space="0" w:color="auto"/>
        <w:left w:val="none" w:sz="0" w:space="0" w:color="auto"/>
        <w:bottom w:val="none" w:sz="0" w:space="0" w:color="auto"/>
        <w:right w:val="none" w:sz="0" w:space="0" w:color="auto"/>
      </w:divBdr>
    </w:div>
    <w:div w:id="1073700427">
      <w:bodyDiv w:val="1"/>
      <w:marLeft w:val="0"/>
      <w:marRight w:val="0"/>
      <w:marTop w:val="0"/>
      <w:marBottom w:val="0"/>
      <w:divBdr>
        <w:top w:val="none" w:sz="0" w:space="0" w:color="auto"/>
        <w:left w:val="none" w:sz="0" w:space="0" w:color="auto"/>
        <w:bottom w:val="none" w:sz="0" w:space="0" w:color="auto"/>
        <w:right w:val="none" w:sz="0" w:space="0" w:color="auto"/>
      </w:divBdr>
    </w:div>
    <w:div w:id="1560557582">
      <w:bodyDiv w:val="1"/>
      <w:marLeft w:val="0"/>
      <w:marRight w:val="0"/>
      <w:marTop w:val="0"/>
      <w:marBottom w:val="0"/>
      <w:divBdr>
        <w:top w:val="none" w:sz="0" w:space="0" w:color="auto"/>
        <w:left w:val="none" w:sz="0" w:space="0" w:color="auto"/>
        <w:bottom w:val="none" w:sz="0" w:space="0" w:color="auto"/>
        <w:right w:val="none" w:sz="0" w:space="0" w:color="auto"/>
      </w:divBdr>
    </w:div>
    <w:div w:id="1790509543">
      <w:bodyDiv w:val="1"/>
      <w:marLeft w:val="0"/>
      <w:marRight w:val="0"/>
      <w:marTop w:val="0"/>
      <w:marBottom w:val="0"/>
      <w:divBdr>
        <w:top w:val="none" w:sz="0" w:space="0" w:color="auto"/>
        <w:left w:val="none" w:sz="0" w:space="0" w:color="auto"/>
        <w:bottom w:val="none" w:sz="0" w:space="0" w:color="auto"/>
        <w:right w:val="none" w:sz="0" w:space="0" w:color="auto"/>
      </w:divBdr>
    </w:div>
    <w:div w:id="20147977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hyperlink" Target="https://www.booking.com" TargetMode="External" Id="rId8" /><Relationship Type="http://schemas.openxmlformats.org/officeDocument/2006/relationships/hyperlink" Target="https://www.hilton.com" TargetMode="External" Id="rId13" /><Relationship Type="http://schemas.openxmlformats.org/officeDocument/2006/relationships/hyperlink" Target="https://www.wri.org" TargetMode="External" Id="rId18" /><Relationship Type="http://schemas.openxmlformats.org/officeDocument/2006/relationships/fontTable" Target="fontTable.xml" Id="rId26" /><Relationship Type="http://schemas.openxmlformats.org/officeDocument/2006/relationships/settings" Target="settings.xml" Id="rId3" /><Relationship Type="http://schemas.openxmlformats.org/officeDocument/2006/relationships/header" Target="header2.xml" Id="rId21" /><Relationship Type="http://schemas.openxmlformats.org/officeDocument/2006/relationships/image" Target="media/image1.png" Id="rId7" /><Relationship Type="http://schemas.openxmlformats.org/officeDocument/2006/relationships/hyperlink" Target="https://www.greenview.sg" TargetMode="External" Id="rId12" /><Relationship Type="http://schemas.openxmlformats.org/officeDocument/2006/relationships/hyperlink" Target="https://www.unwto.org" TargetMode="External" Id="rId17" /><Relationship Type="http://schemas.openxmlformats.org/officeDocument/2006/relationships/footer" Target="footer3.xml" Id="rId25" /><Relationship Type="http://schemas.openxmlformats.org/officeDocument/2006/relationships/styles" Target="styles.xml" Id="rId2" /><Relationship Type="http://schemas.openxmlformats.org/officeDocument/2006/relationships/hyperlink" Target="https://www.marriott.com" TargetMode="External" Id="rId16" /><Relationship Type="http://schemas.openxmlformats.org/officeDocument/2006/relationships/header" Target="header1.xml" Id="rId20"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hyperlink" Target="https://www.greenhotels.com" TargetMode="External" Id="rId11" /><Relationship Type="http://schemas.openxmlformats.org/officeDocument/2006/relationships/header" Target="header3.xml" Id="rId24" /><Relationship Type="http://schemas.openxmlformats.org/officeDocument/2006/relationships/footnotes" Target="footnotes.xml" Id="rId5" /><Relationship Type="http://schemas.openxmlformats.org/officeDocument/2006/relationships/hyperlink" Target="https://www.ihgplc.com" TargetMode="External" Id="rId15" /><Relationship Type="http://schemas.openxmlformats.org/officeDocument/2006/relationships/footer" Target="footer2.xml" Id="rId23" /><Relationship Type="http://schemas.openxmlformats.org/officeDocument/2006/relationships/hyperlink" Target="https://www.gstcouncil.org" TargetMode="External" Id="rId10" /><Relationship Type="http://schemas.openxmlformats.org/officeDocument/2006/relationships/hyperlink" Target="https://www.wri.org" TargetMode="External" Id="rId19" /><Relationship Type="http://schemas.openxmlformats.org/officeDocument/2006/relationships/webSettings" Target="webSettings.xml" Id="rId4" /><Relationship Type="http://schemas.openxmlformats.org/officeDocument/2006/relationships/hyperlink" Target="https://www.epa.gov" TargetMode="External" Id="rId9" /><Relationship Type="http://schemas.openxmlformats.org/officeDocument/2006/relationships/hyperlink" Target="https://www.hilton.com" TargetMode="External" Id="rId14" /><Relationship Type="http://schemas.openxmlformats.org/officeDocument/2006/relationships/footer" Target="footer1.xml" Id="rId22" /><Relationship Type="http://schemas.openxmlformats.org/officeDocument/2006/relationships/theme" Target="theme/theme1.xml" Id="rId2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5FFF5A-8B0F-467E-A2A3-F2EFF18418F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Zakaria Chowdhury (2222623)</lastModifiedBy>
  <revision>3</revision>
  <dcterms:created xsi:type="dcterms:W3CDTF">2024-11-14T19:37:00.0000000Z</dcterms:created>
  <dcterms:modified xsi:type="dcterms:W3CDTF">2024-11-14T23:28:49.8746909Z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c5cfffe863679a9c2ac589d94e0e2778f4c2270f8b9e8a4bdd203292cd5f9bd4</vt:lpwstr>
  </property>
</Properties>
</file>