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A3BC7D" w14:textId="243A89BA" w:rsidR="00437AFB" w:rsidRDefault="00437AFB" w:rsidP="00437AFB">
      <w:pPr>
        <w:pStyle w:val="ListParagraph"/>
        <w:ind w:left="120"/>
        <w:rPr>
          <w:rFonts w:eastAsia="Times New Roman"/>
          <w:color w:val="000000"/>
          <w:sz w:val="72"/>
          <w:szCs w:val="72"/>
        </w:rPr>
      </w:pPr>
      <w:r w:rsidRPr="00437AFB">
        <w:rPr>
          <w:noProof/>
          <w:sz w:val="72"/>
          <w:szCs w:val="72"/>
        </w:rPr>
        <mc:AlternateContent>
          <mc:Choice Requires="wps">
            <w:drawing>
              <wp:anchor distT="0" distB="0" distL="114300" distR="114300" simplePos="0" relativeHeight="251661312" behindDoc="0" locked="0" layoutInCell="1" allowOverlap="1" wp14:anchorId="123FDD62" wp14:editId="30BDB48E">
                <wp:simplePos x="0" y="0"/>
                <wp:positionH relativeFrom="column">
                  <wp:posOffset>-1488440</wp:posOffset>
                </wp:positionH>
                <wp:positionV relativeFrom="paragraph">
                  <wp:posOffset>-819150</wp:posOffset>
                </wp:positionV>
                <wp:extent cx="739775" cy="43180"/>
                <wp:effectExtent l="16510" t="9525" r="15240" b="13970"/>
                <wp:wrapNone/>
                <wp:docPr id="11"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Rot="1" noChangeArrowheads="1"/>
                      </wps:cNvSpPr>
                      <wps:spPr bwMode="auto">
                        <a:xfrm>
                          <a:off x="0" y="0"/>
                          <a:ext cx="739775" cy="43180"/>
                        </a:xfrm>
                        <a:prstGeom prst="rect">
                          <a:avLst/>
                        </a:prstGeom>
                        <a:noFill/>
                        <a:ln w="18000" cap="rnd" algn="ctr">
                          <a:solidFill>
                            <a:srgbClr val="000000"/>
                          </a:solidFill>
                          <a:miter lim="800000"/>
                          <a:headEnd/>
                          <a:tailEnd/>
                        </a:ln>
                        <a:extLst>
                          <a:ext uri="{909E8E84-426E-40DD-AFC4-6F175D3DCCD1}">
                            <a14:hiddenFill xmlns:a14="http://schemas.microsoft.com/office/drawing/2010/main">
                              <a:no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FD733B" id="Rectangle 11" o:spid="_x0000_s1026" style="position:absolute;margin-left:-117.2pt;margin-top:-64.5pt;width:58.25pt;height:3.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" filled="f" strokeweight=".5mm">
                <v:stroke endcap="round"/>
                <o:lock v:ext="edit" rotation="t"/>
              </v:rect>
            </w:pict>
          </mc:Fallback>
        </mc:AlternateContent>
      </w:r>
      <w:r>
        <w:rPr>
          <w:rFonts w:eastAsia="Times New Roman"/>
          <w:color w:val="000000"/>
          <w:sz w:val="72"/>
          <w:szCs w:val="72"/>
        </w:rPr>
        <w:t xml:space="preserve">              </w:t>
      </w:r>
      <w:r w:rsidRPr="00437AFB">
        <w:rPr>
          <w:rFonts w:eastAsia="Times New Roman"/>
          <w:color w:val="000000"/>
          <w:sz w:val="72"/>
          <w:szCs w:val="72"/>
        </w:rPr>
        <w:t xml:space="preserve">International </w:t>
      </w:r>
      <w:r>
        <w:rPr>
          <w:rFonts w:eastAsia="Times New Roman"/>
          <w:color w:val="000000"/>
          <w:sz w:val="72"/>
          <w:szCs w:val="72"/>
        </w:rPr>
        <w:t xml:space="preserve">              </w:t>
      </w:r>
      <w:r w:rsidRPr="00437AFB">
        <w:rPr>
          <w:rFonts w:eastAsia="Times New Roman"/>
          <w:color w:val="000000"/>
          <w:sz w:val="72"/>
          <w:szCs w:val="72"/>
        </w:rPr>
        <w:t xml:space="preserve">business communications </w:t>
      </w:r>
    </w:p>
    <w:p w14:paraId="08BEBB89" w14:textId="675D8641" w:rsidR="00437AFB" w:rsidRDefault="00B053AE" w:rsidP="00437AFB">
      <w:pPr>
        <w:pStyle w:val="ListParagraph"/>
        <w:ind w:left="120"/>
        <w:rPr>
          <w:rFonts w:eastAsia="Times New Roman"/>
          <w:color w:val="000000"/>
          <w:sz w:val="72"/>
          <w:szCs w:val="72"/>
        </w:rPr>
      </w:pPr>
      <w:r>
        <w:rPr>
          <w:rFonts w:eastAsia="Times New Roman"/>
          <w:noProof/>
          <w:color w:val="000000"/>
          <w:sz w:val="72"/>
          <w:szCs w:val="72"/>
        </w:rPr>
        <mc:AlternateContent>
          <mc:Choice Requires="wpi">
            <w:drawing>
              <wp:anchor distT="0" distB="0" distL="114300" distR="114300" simplePos="0" relativeHeight="251671552" behindDoc="0" locked="0" layoutInCell="1" allowOverlap="1" wp14:anchorId="09F469CC" wp14:editId="5FEABFFA">
                <wp:simplePos x="0" y="0"/>
                <wp:positionH relativeFrom="column">
                  <wp:posOffset>4114027</wp:posOffset>
                </wp:positionH>
                <wp:positionV relativeFrom="paragraph">
                  <wp:posOffset>-355425</wp:posOffset>
                </wp:positionV>
                <wp:extent cx="132840" cy="1437480"/>
                <wp:effectExtent l="38100" t="38100" r="57785" b="48895"/>
                <wp:wrapNone/>
                <wp:docPr id="1503463480" name="Ink 1"/>
                <wp:cNvGraphicFramePr/>
                <a:graphic xmlns:a="http://schemas.openxmlformats.org/drawingml/2006/main">
                  <a:graphicData uri="http://schemas.microsoft.com/office/word/2010/wordprocessingInk">
                    <w14:contentPart bwMode="auto" r:id="rId7">
                      <w14:nvContentPartPr>
                        <w14:cNvContentPartPr/>
                      </w14:nvContentPartPr>
                      <w14:xfrm>
                        <a:off x="0" y="0"/>
                        <a:ext cx="132840" cy="1437480"/>
                      </w14:xfrm>
                    </w14:contentPart>
                  </a:graphicData>
                </a:graphic>
              </wp:anchor>
            </w:drawing>
          </mc:Choice>
          <mc:Fallback>
            <w:pict>
              <v:shapetype w14:anchorId="3F8A4D9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 o:spid="_x0000_s1026" type="#_x0000_t75" style="position:absolute;margin-left:323.25pt;margin-top:-28.7pt;width:11.85pt;height:114.65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">
                <v:imagedata r:id="rId8" o:title=""/>
              </v:shape>
            </w:pict>
          </mc:Fallback>
        </mc:AlternateContent>
      </w:r>
      <w:r w:rsidR="00437AFB">
        <w:rPr>
          <w:rFonts w:eastAsia="Times New Roman"/>
          <w:color w:val="000000"/>
          <w:sz w:val="72"/>
          <w:szCs w:val="72"/>
        </w:rPr>
        <w:t xml:space="preserve">             </w:t>
      </w:r>
      <w:r w:rsidR="00437AFB" w:rsidRPr="00437AFB">
        <w:rPr>
          <w:rFonts w:eastAsia="Times New Roman"/>
          <w:color w:val="000000"/>
          <w:sz w:val="72"/>
          <w:szCs w:val="72"/>
        </w:rPr>
        <w:t>Assessment 1</w:t>
      </w:r>
    </w:p>
    <w:p w14:paraId="479A1000" w14:textId="65A268B9" w:rsidR="00437AFB" w:rsidRPr="00437AFB" w:rsidRDefault="00437AFB" w:rsidP="00437AFB">
      <w:pPr>
        <w:pStyle w:val="ListParagraph"/>
        <w:ind w:left="120"/>
        <w:rPr>
          <w:rFonts w:eastAsia="Times New Roman"/>
          <w:color w:val="000000"/>
          <w:sz w:val="72"/>
          <w:szCs w:val="72"/>
        </w:rPr>
      </w:pPr>
    </w:p>
    <w:p w14:paraId="324E275C" w14:textId="4E05BDB3" w:rsidR="00437AFB" w:rsidRPr="00437AFB" w:rsidRDefault="00437AFB" w:rsidP="00437AFB">
      <w:pPr>
        <w:ind w:left="-601"/>
        <w:jc w:val="center"/>
        <w:rPr>
          <w:rFonts w:eastAsia="Times New Roman"/>
          <w:color w:val="000000"/>
          <w:sz w:val="72"/>
          <w:szCs w:val="72"/>
        </w:rPr>
      </w:pPr>
      <w:r w:rsidRPr="00437AFB">
        <w:rPr>
          <w:rFonts w:eastAsia="Times New Roman"/>
          <w:color w:val="000000"/>
          <w:sz w:val="72"/>
          <w:szCs w:val="72"/>
        </w:rPr>
        <w:t>Name: Vasile Sorin Bricioc</w:t>
      </w:r>
    </w:p>
    <w:p w14:paraId="4D4B4947" w14:textId="4D61B6F8" w:rsidR="00437AFB" w:rsidRDefault="00437AFB" w:rsidP="00437AFB">
      <w:pPr>
        <w:ind w:left="-601"/>
        <w:jc w:val="center"/>
        <w:rPr>
          <w:rFonts w:eastAsia="Times New Roman"/>
          <w:color w:val="000000"/>
          <w:sz w:val="72"/>
          <w:szCs w:val="72"/>
        </w:rPr>
      </w:pPr>
      <w:r>
        <w:rPr>
          <w:rFonts w:eastAsia="Times New Roman"/>
          <w:color w:val="000000"/>
          <w:sz w:val="72"/>
          <w:szCs w:val="72"/>
        </w:rPr>
        <w:t>Student ID: 2030895</w:t>
      </w:r>
    </w:p>
    <w:p w14:paraId="38B5235B" w14:textId="116AA25A" w:rsidR="00437AFB" w:rsidRPr="00437AFB" w:rsidRDefault="00437AFB" w:rsidP="00437AFB">
      <w:pPr>
        <w:ind w:left="-601"/>
        <w:jc w:val="center"/>
        <w:rPr>
          <w:rFonts w:eastAsia="Times New Roman"/>
          <w:color w:val="000000"/>
          <w:sz w:val="72"/>
          <w:szCs w:val="72"/>
        </w:rPr>
      </w:pPr>
      <w:r>
        <w:rPr>
          <w:rFonts w:eastAsia="Times New Roman"/>
          <w:color w:val="000000"/>
          <w:sz w:val="72"/>
          <w:szCs w:val="72"/>
        </w:rPr>
        <w:t xml:space="preserve">Module code: </w:t>
      </w:r>
      <w:r>
        <w:rPr>
          <w:rFonts w:eastAsia="Times New Roman"/>
          <w:color w:val="000000"/>
          <w:sz w:val="72"/>
          <w:szCs w:val="72"/>
        </w:rPr>
        <w:tab/>
        <w:t>LCBB 6001</w:t>
      </w:r>
    </w:p>
    <w:p w14:paraId="182D3869" w14:textId="77777777" w:rsidR="00437AFB" w:rsidRDefault="00437AFB" w:rsidP="00437AFB">
      <w:pPr>
        <w:jc w:val="center"/>
      </w:pPr>
    </w:p>
    <w:p w14:paraId="19D9CC1E" w14:textId="79D605B2" w:rsidR="00437AFB" w:rsidRDefault="00437AFB" w:rsidP="00437AFB">
      <w:pPr>
        <w:spacing w:line="276" w:lineRule="auto"/>
        <w:jc w:val="left"/>
      </w:pPr>
    </w:p>
    <w:p w14:paraId="46DCF8A8" w14:textId="66721B8D" w:rsidR="0081332A" w:rsidRDefault="0081332A" w:rsidP="00437AFB">
      <w:pPr>
        <w:spacing w:line="276" w:lineRule="auto"/>
        <w:jc w:val="left"/>
      </w:pPr>
    </w:p>
    <w:p w14:paraId="4297CB7C" w14:textId="54663707" w:rsidR="0081332A" w:rsidRDefault="0081332A" w:rsidP="00437AFB">
      <w:pPr>
        <w:spacing w:line="276" w:lineRule="auto"/>
        <w:jc w:val="left"/>
      </w:pPr>
    </w:p>
    <w:p w14:paraId="7059DF5B" w14:textId="42DAA1C4" w:rsidR="0081332A" w:rsidRDefault="0081332A" w:rsidP="00437AFB">
      <w:pPr>
        <w:spacing w:line="276" w:lineRule="auto"/>
        <w:jc w:val="left"/>
      </w:pPr>
    </w:p>
    <w:p w14:paraId="587CB1D8" w14:textId="42BF9CE9" w:rsidR="0081332A" w:rsidRDefault="0081332A" w:rsidP="00437AFB">
      <w:pPr>
        <w:spacing w:line="276" w:lineRule="auto"/>
        <w:jc w:val="left"/>
      </w:pPr>
    </w:p>
    <w:p w14:paraId="4BF370A2" w14:textId="77777777" w:rsidR="0081332A" w:rsidRDefault="0081332A" w:rsidP="00437AFB">
      <w:pPr>
        <w:spacing w:line="276" w:lineRule="auto"/>
        <w:jc w:val="left"/>
      </w:pPr>
    </w:p>
    <w:sdt>
      <w:sdtPr>
        <w:rPr>
          <w:rFonts w:ascii="Times New Roman" w:eastAsiaTheme="minorHAnsi" w:hAnsi="Times New Roman" w:cstheme="minorBidi"/>
          <w:b w:val="0"/>
          <w:bCs w:val="0"/>
          <w:color w:val="auto"/>
          <w:sz w:val="24"/>
          <w:szCs w:val="22"/>
          <w:lang w:val="en-GB"/>
        </w:rPr>
        <w:id w:val="717843813"/>
        <w:docPartObj>
          <w:docPartGallery w:val="Table of Contents"/>
          <w:docPartUnique/>
        </w:docPartObj>
      </w:sdtPr>
      <w:sdtContent>
        <w:p w14:paraId="537868AC" w14:textId="77777777" w:rsidR="00437AFB" w:rsidRDefault="00437AFB" w:rsidP="00437AFB">
          <w:pPr>
            <w:pStyle w:val="TOCHeading"/>
            <w:jc w:val="center"/>
          </w:pPr>
          <w:r>
            <w:rPr>
              <w:color w:val="auto"/>
            </w:rPr>
            <w:t>Table of Contents</w:t>
          </w:r>
        </w:p>
        <w:p w14:paraId="4D547D27" w14:textId="39761C9C" w:rsidR="00437AFB" w:rsidRDefault="00437AFB" w:rsidP="00437AFB">
          <w:pPr>
            <w:pStyle w:val="TOC1"/>
            <w:tabs>
              <w:tab w:val="right" w:leader="dot" w:pos="9350"/>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r:id="rId9" w:anchor="_Toc140073865" w:history="1">
            <w:r>
              <w:rPr>
                <w:rStyle w:val="Hyperlink"/>
                <w:noProof/>
              </w:rPr>
              <w:t>INTRODUCTION</w:t>
            </w:r>
            <w:r>
              <w:rPr>
                <w:rStyle w:val="Hyperlink"/>
                <w:noProof/>
                <w:webHidden/>
              </w:rPr>
              <w:tab/>
            </w:r>
            <w:r>
              <w:rPr>
                <w:rStyle w:val="Hyperlink"/>
                <w:noProof/>
                <w:webHidden/>
              </w:rPr>
              <w:fldChar w:fldCharType="begin"/>
            </w:r>
            <w:r>
              <w:rPr>
                <w:rStyle w:val="Hyperlink"/>
                <w:noProof/>
                <w:webHidden/>
              </w:rPr>
              <w:instrText xml:space="preserve"> PAGEREF _Toc140073865 \h </w:instrText>
            </w:r>
            <w:r>
              <w:rPr>
                <w:rStyle w:val="Hyperlink"/>
                <w:noProof/>
                <w:webHidden/>
              </w:rPr>
            </w:r>
            <w:r>
              <w:rPr>
                <w:rStyle w:val="Hyperlink"/>
                <w:noProof/>
                <w:webHidden/>
              </w:rPr>
              <w:fldChar w:fldCharType="separate"/>
            </w:r>
            <w:r w:rsidR="00E94173">
              <w:rPr>
                <w:rStyle w:val="Hyperlink"/>
                <w:noProof/>
                <w:webHidden/>
              </w:rPr>
              <w:t>3</w:t>
            </w:r>
            <w:r>
              <w:rPr>
                <w:rStyle w:val="Hyperlink"/>
                <w:noProof/>
                <w:webHidden/>
              </w:rPr>
              <w:fldChar w:fldCharType="end"/>
            </w:r>
          </w:hyperlink>
        </w:p>
        <w:p w14:paraId="3D5225DF" w14:textId="1077DB80" w:rsidR="00437AFB" w:rsidRDefault="00000000" w:rsidP="00437AFB">
          <w:pPr>
            <w:pStyle w:val="TOC1"/>
            <w:tabs>
              <w:tab w:val="right" w:leader="dot" w:pos="9350"/>
            </w:tabs>
            <w:rPr>
              <w:rFonts w:asciiTheme="minorHAnsi" w:eastAsiaTheme="minorEastAsia" w:hAnsiTheme="minorHAnsi"/>
              <w:noProof/>
              <w:sz w:val="22"/>
              <w:lang w:val="en-IN" w:eastAsia="en-IN"/>
            </w:rPr>
          </w:pPr>
          <w:hyperlink r:id="rId10" w:anchor="_Toc140073866" w:history="1">
            <w:r w:rsidR="00437AFB">
              <w:rPr>
                <w:rStyle w:val="Hyperlink"/>
                <w:noProof/>
              </w:rPr>
              <w:t>Main body</w:t>
            </w:r>
            <w:r w:rsidR="00437AFB">
              <w:rPr>
                <w:rStyle w:val="Hyperlink"/>
                <w:noProof/>
                <w:webHidden/>
              </w:rPr>
              <w:tab/>
            </w:r>
            <w:r w:rsidR="00437AFB">
              <w:rPr>
                <w:rStyle w:val="Hyperlink"/>
                <w:noProof/>
                <w:webHidden/>
              </w:rPr>
              <w:fldChar w:fldCharType="begin"/>
            </w:r>
            <w:r w:rsidR="00437AFB">
              <w:rPr>
                <w:rStyle w:val="Hyperlink"/>
                <w:noProof/>
                <w:webHidden/>
              </w:rPr>
              <w:instrText xml:space="preserve"> PAGEREF _Toc140073866 \h </w:instrText>
            </w:r>
            <w:r w:rsidR="00437AFB">
              <w:rPr>
                <w:rStyle w:val="Hyperlink"/>
                <w:noProof/>
                <w:webHidden/>
              </w:rPr>
            </w:r>
            <w:r w:rsidR="00437AFB">
              <w:rPr>
                <w:rStyle w:val="Hyperlink"/>
                <w:noProof/>
                <w:webHidden/>
              </w:rPr>
              <w:fldChar w:fldCharType="separate"/>
            </w:r>
            <w:r w:rsidR="00E94173">
              <w:rPr>
                <w:rStyle w:val="Hyperlink"/>
                <w:noProof/>
                <w:webHidden/>
              </w:rPr>
              <w:t>4</w:t>
            </w:r>
            <w:r w:rsidR="00437AFB">
              <w:rPr>
                <w:rStyle w:val="Hyperlink"/>
                <w:noProof/>
                <w:webHidden/>
              </w:rPr>
              <w:fldChar w:fldCharType="end"/>
            </w:r>
          </w:hyperlink>
        </w:p>
        <w:p w14:paraId="1383BAA6" w14:textId="760DC714" w:rsidR="00437AFB" w:rsidRDefault="00000000" w:rsidP="00437AFB">
          <w:pPr>
            <w:pStyle w:val="TOC1"/>
            <w:tabs>
              <w:tab w:val="right" w:leader="dot" w:pos="9350"/>
            </w:tabs>
            <w:rPr>
              <w:rFonts w:asciiTheme="minorHAnsi" w:eastAsiaTheme="minorEastAsia" w:hAnsiTheme="minorHAnsi"/>
              <w:noProof/>
              <w:sz w:val="22"/>
              <w:lang w:val="en-IN" w:eastAsia="en-IN"/>
            </w:rPr>
          </w:pPr>
          <w:hyperlink r:id="rId11" w:anchor="_Toc140073867" w:history="1">
            <w:r w:rsidR="00437AFB">
              <w:rPr>
                <w:rStyle w:val="Hyperlink"/>
                <w:noProof/>
              </w:rPr>
              <w:t>British business communications</w:t>
            </w:r>
            <w:r w:rsidR="00437AFB">
              <w:rPr>
                <w:rStyle w:val="Hyperlink"/>
                <w:noProof/>
                <w:webHidden/>
              </w:rPr>
              <w:tab/>
            </w:r>
            <w:r w:rsidR="00437AFB">
              <w:rPr>
                <w:rStyle w:val="Hyperlink"/>
                <w:noProof/>
                <w:webHidden/>
              </w:rPr>
              <w:fldChar w:fldCharType="begin"/>
            </w:r>
            <w:r w:rsidR="00437AFB">
              <w:rPr>
                <w:rStyle w:val="Hyperlink"/>
                <w:noProof/>
                <w:webHidden/>
              </w:rPr>
              <w:instrText xml:space="preserve"> PAGEREF _Toc140073867 \h </w:instrText>
            </w:r>
            <w:r w:rsidR="00437AFB">
              <w:rPr>
                <w:rStyle w:val="Hyperlink"/>
                <w:noProof/>
                <w:webHidden/>
              </w:rPr>
            </w:r>
            <w:r w:rsidR="00437AFB">
              <w:rPr>
                <w:rStyle w:val="Hyperlink"/>
                <w:noProof/>
                <w:webHidden/>
              </w:rPr>
              <w:fldChar w:fldCharType="separate"/>
            </w:r>
            <w:r w:rsidR="00E94173">
              <w:rPr>
                <w:rStyle w:val="Hyperlink"/>
                <w:noProof/>
                <w:webHidden/>
              </w:rPr>
              <w:t>4</w:t>
            </w:r>
            <w:r w:rsidR="00437AFB">
              <w:rPr>
                <w:rStyle w:val="Hyperlink"/>
                <w:noProof/>
                <w:webHidden/>
              </w:rPr>
              <w:fldChar w:fldCharType="end"/>
            </w:r>
          </w:hyperlink>
        </w:p>
        <w:p w14:paraId="3F9C3597" w14:textId="4AB45B42" w:rsidR="00437AFB" w:rsidRDefault="00000000" w:rsidP="00437AFB">
          <w:pPr>
            <w:pStyle w:val="TOC1"/>
            <w:tabs>
              <w:tab w:val="right" w:leader="dot" w:pos="9350"/>
            </w:tabs>
            <w:rPr>
              <w:rFonts w:asciiTheme="minorHAnsi" w:eastAsiaTheme="minorEastAsia" w:hAnsiTheme="minorHAnsi"/>
              <w:noProof/>
              <w:sz w:val="22"/>
              <w:lang w:val="en-IN" w:eastAsia="en-IN"/>
            </w:rPr>
          </w:pPr>
          <w:hyperlink r:id="rId12" w:anchor="_Toc140073868" w:history="1">
            <w:r w:rsidR="00437AFB">
              <w:rPr>
                <w:rStyle w:val="Hyperlink"/>
                <w:noProof/>
              </w:rPr>
              <w:t>Introduction to Tesco</w:t>
            </w:r>
            <w:r w:rsidR="00437AFB">
              <w:rPr>
                <w:rStyle w:val="Hyperlink"/>
                <w:noProof/>
                <w:webHidden/>
              </w:rPr>
              <w:tab/>
            </w:r>
            <w:r w:rsidR="00437AFB">
              <w:rPr>
                <w:rStyle w:val="Hyperlink"/>
                <w:noProof/>
                <w:webHidden/>
              </w:rPr>
              <w:fldChar w:fldCharType="begin"/>
            </w:r>
            <w:r w:rsidR="00437AFB">
              <w:rPr>
                <w:rStyle w:val="Hyperlink"/>
                <w:noProof/>
                <w:webHidden/>
              </w:rPr>
              <w:instrText xml:space="preserve"> PAGEREF _Toc140073868 \h </w:instrText>
            </w:r>
            <w:r w:rsidR="00437AFB">
              <w:rPr>
                <w:rStyle w:val="Hyperlink"/>
                <w:noProof/>
                <w:webHidden/>
              </w:rPr>
            </w:r>
            <w:r w:rsidR="00437AFB">
              <w:rPr>
                <w:rStyle w:val="Hyperlink"/>
                <w:noProof/>
                <w:webHidden/>
              </w:rPr>
              <w:fldChar w:fldCharType="separate"/>
            </w:r>
            <w:r w:rsidR="00E94173">
              <w:rPr>
                <w:rStyle w:val="Hyperlink"/>
                <w:noProof/>
                <w:webHidden/>
              </w:rPr>
              <w:t>4</w:t>
            </w:r>
            <w:r w:rsidR="00437AFB">
              <w:rPr>
                <w:rStyle w:val="Hyperlink"/>
                <w:noProof/>
                <w:webHidden/>
              </w:rPr>
              <w:fldChar w:fldCharType="end"/>
            </w:r>
          </w:hyperlink>
        </w:p>
        <w:p w14:paraId="66C0C00A" w14:textId="455E0718" w:rsidR="00437AFB" w:rsidRDefault="00000000" w:rsidP="00437AFB">
          <w:pPr>
            <w:pStyle w:val="TOC1"/>
            <w:tabs>
              <w:tab w:val="right" w:leader="dot" w:pos="9350"/>
            </w:tabs>
            <w:rPr>
              <w:rFonts w:asciiTheme="minorHAnsi" w:eastAsiaTheme="minorEastAsia" w:hAnsiTheme="minorHAnsi"/>
              <w:noProof/>
              <w:sz w:val="22"/>
              <w:lang w:val="en-IN" w:eastAsia="en-IN"/>
            </w:rPr>
          </w:pPr>
          <w:hyperlink r:id="rId13" w:anchor="_Toc140073869" w:history="1">
            <w:r w:rsidR="00437AFB">
              <w:rPr>
                <w:rStyle w:val="Hyperlink"/>
                <w:noProof/>
              </w:rPr>
              <w:t>Theories of international and intercultural communications and applications</w:t>
            </w:r>
            <w:r w:rsidR="00437AFB">
              <w:rPr>
                <w:rStyle w:val="Hyperlink"/>
                <w:noProof/>
                <w:webHidden/>
              </w:rPr>
              <w:tab/>
            </w:r>
            <w:r w:rsidR="00437AFB">
              <w:rPr>
                <w:rStyle w:val="Hyperlink"/>
                <w:noProof/>
                <w:webHidden/>
              </w:rPr>
              <w:fldChar w:fldCharType="begin"/>
            </w:r>
            <w:r w:rsidR="00437AFB">
              <w:rPr>
                <w:rStyle w:val="Hyperlink"/>
                <w:noProof/>
                <w:webHidden/>
              </w:rPr>
              <w:instrText xml:space="preserve"> PAGEREF _Toc140073869 \h </w:instrText>
            </w:r>
            <w:r w:rsidR="00437AFB">
              <w:rPr>
                <w:rStyle w:val="Hyperlink"/>
                <w:noProof/>
                <w:webHidden/>
              </w:rPr>
            </w:r>
            <w:r w:rsidR="00437AFB">
              <w:rPr>
                <w:rStyle w:val="Hyperlink"/>
                <w:noProof/>
                <w:webHidden/>
              </w:rPr>
              <w:fldChar w:fldCharType="separate"/>
            </w:r>
            <w:r w:rsidR="00E94173">
              <w:rPr>
                <w:rStyle w:val="Hyperlink"/>
                <w:noProof/>
                <w:webHidden/>
              </w:rPr>
              <w:t>4</w:t>
            </w:r>
            <w:r w:rsidR="00437AFB">
              <w:rPr>
                <w:rStyle w:val="Hyperlink"/>
                <w:noProof/>
                <w:webHidden/>
              </w:rPr>
              <w:fldChar w:fldCharType="end"/>
            </w:r>
          </w:hyperlink>
        </w:p>
        <w:p w14:paraId="0B9425D7" w14:textId="667AB1B8" w:rsidR="00437AFB" w:rsidRDefault="00000000" w:rsidP="00437AFB">
          <w:pPr>
            <w:pStyle w:val="TOC1"/>
            <w:tabs>
              <w:tab w:val="right" w:leader="dot" w:pos="9350"/>
            </w:tabs>
            <w:rPr>
              <w:rFonts w:asciiTheme="minorHAnsi" w:eastAsiaTheme="minorEastAsia" w:hAnsiTheme="minorHAnsi"/>
              <w:noProof/>
              <w:sz w:val="22"/>
              <w:lang w:val="en-IN" w:eastAsia="en-IN"/>
            </w:rPr>
          </w:pPr>
          <w:hyperlink r:id="rId14" w:anchor="_Toc140073870" w:history="1">
            <w:r w:rsidR="00437AFB">
              <w:rPr>
                <w:rStyle w:val="Hyperlink"/>
                <w:noProof/>
              </w:rPr>
              <w:t>Evaluation of Cultural sensitivity</w:t>
            </w:r>
            <w:r w:rsidR="00437AFB">
              <w:rPr>
                <w:rStyle w:val="Hyperlink"/>
                <w:noProof/>
                <w:webHidden/>
              </w:rPr>
              <w:tab/>
            </w:r>
            <w:r w:rsidR="00437AFB">
              <w:rPr>
                <w:rStyle w:val="Hyperlink"/>
                <w:noProof/>
                <w:webHidden/>
              </w:rPr>
              <w:fldChar w:fldCharType="begin"/>
            </w:r>
            <w:r w:rsidR="00437AFB">
              <w:rPr>
                <w:rStyle w:val="Hyperlink"/>
                <w:noProof/>
                <w:webHidden/>
              </w:rPr>
              <w:instrText xml:space="preserve"> PAGEREF _Toc140073870 \h </w:instrText>
            </w:r>
            <w:r w:rsidR="00437AFB">
              <w:rPr>
                <w:rStyle w:val="Hyperlink"/>
                <w:noProof/>
                <w:webHidden/>
              </w:rPr>
            </w:r>
            <w:r w:rsidR="00437AFB">
              <w:rPr>
                <w:rStyle w:val="Hyperlink"/>
                <w:noProof/>
                <w:webHidden/>
              </w:rPr>
              <w:fldChar w:fldCharType="separate"/>
            </w:r>
            <w:r w:rsidR="00E94173">
              <w:rPr>
                <w:rStyle w:val="Hyperlink"/>
                <w:noProof/>
                <w:webHidden/>
              </w:rPr>
              <w:t>6</w:t>
            </w:r>
            <w:r w:rsidR="00437AFB">
              <w:rPr>
                <w:rStyle w:val="Hyperlink"/>
                <w:noProof/>
                <w:webHidden/>
              </w:rPr>
              <w:fldChar w:fldCharType="end"/>
            </w:r>
          </w:hyperlink>
        </w:p>
        <w:p w14:paraId="4D7C534A" w14:textId="1E4307E9" w:rsidR="00437AFB" w:rsidRDefault="00000000" w:rsidP="00437AFB">
          <w:pPr>
            <w:pStyle w:val="TOC1"/>
            <w:tabs>
              <w:tab w:val="right" w:leader="dot" w:pos="9350"/>
            </w:tabs>
            <w:rPr>
              <w:rFonts w:asciiTheme="minorHAnsi" w:eastAsiaTheme="minorEastAsia" w:hAnsiTheme="minorHAnsi"/>
              <w:noProof/>
              <w:sz w:val="22"/>
              <w:lang w:val="en-IN" w:eastAsia="en-IN"/>
            </w:rPr>
          </w:pPr>
          <w:hyperlink r:id="rId15" w:anchor="_Toc140073871" w:history="1">
            <w:r w:rsidR="00437AFB">
              <w:rPr>
                <w:rStyle w:val="Hyperlink"/>
                <w:noProof/>
              </w:rPr>
              <w:t>Communication barriers</w:t>
            </w:r>
            <w:r w:rsidR="00437AFB">
              <w:rPr>
                <w:rStyle w:val="Hyperlink"/>
                <w:noProof/>
                <w:webHidden/>
              </w:rPr>
              <w:tab/>
            </w:r>
            <w:r w:rsidR="00437AFB">
              <w:rPr>
                <w:rStyle w:val="Hyperlink"/>
                <w:noProof/>
                <w:webHidden/>
              </w:rPr>
              <w:fldChar w:fldCharType="begin"/>
            </w:r>
            <w:r w:rsidR="00437AFB">
              <w:rPr>
                <w:rStyle w:val="Hyperlink"/>
                <w:noProof/>
                <w:webHidden/>
              </w:rPr>
              <w:instrText xml:space="preserve"> PAGEREF _Toc140073871 \h </w:instrText>
            </w:r>
            <w:r w:rsidR="00437AFB">
              <w:rPr>
                <w:rStyle w:val="Hyperlink"/>
                <w:noProof/>
                <w:webHidden/>
              </w:rPr>
            </w:r>
            <w:r w:rsidR="00437AFB">
              <w:rPr>
                <w:rStyle w:val="Hyperlink"/>
                <w:noProof/>
                <w:webHidden/>
              </w:rPr>
              <w:fldChar w:fldCharType="separate"/>
            </w:r>
            <w:r w:rsidR="00E94173">
              <w:rPr>
                <w:rStyle w:val="Hyperlink"/>
                <w:noProof/>
                <w:webHidden/>
              </w:rPr>
              <w:t>8</w:t>
            </w:r>
            <w:r w:rsidR="00437AFB">
              <w:rPr>
                <w:rStyle w:val="Hyperlink"/>
                <w:noProof/>
                <w:webHidden/>
              </w:rPr>
              <w:fldChar w:fldCharType="end"/>
            </w:r>
          </w:hyperlink>
        </w:p>
        <w:p w14:paraId="359421D7" w14:textId="2972484D" w:rsidR="00437AFB" w:rsidRDefault="00000000" w:rsidP="00437AFB">
          <w:pPr>
            <w:pStyle w:val="TOC1"/>
            <w:tabs>
              <w:tab w:val="right" w:leader="dot" w:pos="9350"/>
            </w:tabs>
            <w:rPr>
              <w:rFonts w:asciiTheme="minorHAnsi" w:eastAsiaTheme="minorEastAsia" w:hAnsiTheme="minorHAnsi"/>
              <w:noProof/>
              <w:sz w:val="22"/>
              <w:lang w:val="en-IN" w:eastAsia="en-IN"/>
            </w:rPr>
          </w:pPr>
          <w:hyperlink r:id="rId16" w:anchor="_Toc140073872" w:history="1">
            <w:r w:rsidR="00437AFB">
              <w:rPr>
                <w:rStyle w:val="Hyperlink"/>
                <w:noProof/>
              </w:rPr>
              <w:t>Communication strategies and recommendations</w:t>
            </w:r>
            <w:r w:rsidR="00437AFB">
              <w:rPr>
                <w:rStyle w:val="Hyperlink"/>
                <w:noProof/>
                <w:webHidden/>
              </w:rPr>
              <w:tab/>
            </w:r>
            <w:r w:rsidR="00437AFB">
              <w:rPr>
                <w:rStyle w:val="Hyperlink"/>
                <w:noProof/>
                <w:webHidden/>
              </w:rPr>
              <w:fldChar w:fldCharType="begin"/>
            </w:r>
            <w:r w:rsidR="00437AFB">
              <w:rPr>
                <w:rStyle w:val="Hyperlink"/>
                <w:noProof/>
                <w:webHidden/>
              </w:rPr>
              <w:instrText xml:space="preserve"> PAGEREF _Toc140073872 \h </w:instrText>
            </w:r>
            <w:r w:rsidR="00437AFB">
              <w:rPr>
                <w:rStyle w:val="Hyperlink"/>
                <w:noProof/>
                <w:webHidden/>
              </w:rPr>
            </w:r>
            <w:r w:rsidR="00437AFB">
              <w:rPr>
                <w:rStyle w:val="Hyperlink"/>
                <w:noProof/>
                <w:webHidden/>
              </w:rPr>
              <w:fldChar w:fldCharType="separate"/>
            </w:r>
            <w:r w:rsidR="00E94173">
              <w:rPr>
                <w:rStyle w:val="Hyperlink"/>
                <w:noProof/>
                <w:webHidden/>
              </w:rPr>
              <w:t>8</w:t>
            </w:r>
            <w:r w:rsidR="00437AFB">
              <w:rPr>
                <w:rStyle w:val="Hyperlink"/>
                <w:noProof/>
                <w:webHidden/>
              </w:rPr>
              <w:fldChar w:fldCharType="end"/>
            </w:r>
          </w:hyperlink>
        </w:p>
        <w:p w14:paraId="0EE2F46C" w14:textId="52F90184" w:rsidR="00437AFB" w:rsidRDefault="00000000" w:rsidP="00437AFB">
          <w:pPr>
            <w:pStyle w:val="TOC1"/>
            <w:tabs>
              <w:tab w:val="right" w:leader="dot" w:pos="9350"/>
            </w:tabs>
            <w:rPr>
              <w:rFonts w:asciiTheme="minorHAnsi" w:eastAsiaTheme="minorEastAsia" w:hAnsiTheme="minorHAnsi"/>
              <w:noProof/>
              <w:sz w:val="22"/>
              <w:lang w:val="en-IN" w:eastAsia="en-IN"/>
            </w:rPr>
          </w:pPr>
          <w:hyperlink r:id="rId17" w:anchor="_Toc140073873" w:history="1">
            <w:r w:rsidR="00437AFB">
              <w:rPr>
                <w:rStyle w:val="Hyperlink"/>
                <w:noProof/>
              </w:rPr>
              <w:t>CONCLUSION</w:t>
            </w:r>
            <w:r w:rsidR="00437AFB">
              <w:rPr>
                <w:rStyle w:val="Hyperlink"/>
                <w:noProof/>
                <w:webHidden/>
              </w:rPr>
              <w:tab/>
            </w:r>
            <w:r w:rsidR="00437AFB">
              <w:rPr>
                <w:rStyle w:val="Hyperlink"/>
                <w:noProof/>
                <w:webHidden/>
              </w:rPr>
              <w:fldChar w:fldCharType="begin"/>
            </w:r>
            <w:r w:rsidR="00437AFB">
              <w:rPr>
                <w:rStyle w:val="Hyperlink"/>
                <w:noProof/>
                <w:webHidden/>
              </w:rPr>
              <w:instrText xml:space="preserve"> PAGEREF _Toc140073873 \h </w:instrText>
            </w:r>
            <w:r w:rsidR="00437AFB">
              <w:rPr>
                <w:rStyle w:val="Hyperlink"/>
                <w:noProof/>
                <w:webHidden/>
              </w:rPr>
            </w:r>
            <w:r w:rsidR="00437AFB">
              <w:rPr>
                <w:rStyle w:val="Hyperlink"/>
                <w:noProof/>
                <w:webHidden/>
              </w:rPr>
              <w:fldChar w:fldCharType="separate"/>
            </w:r>
            <w:r w:rsidR="00E94173">
              <w:rPr>
                <w:rStyle w:val="Hyperlink"/>
                <w:noProof/>
                <w:webHidden/>
              </w:rPr>
              <w:t>11</w:t>
            </w:r>
            <w:r w:rsidR="00437AFB">
              <w:rPr>
                <w:rStyle w:val="Hyperlink"/>
                <w:noProof/>
                <w:webHidden/>
              </w:rPr>
              <w:fldChar w:fldCharType="end"/>
            </w:r>
          </w:hyperlink>
        </w:p>
        <w:p w14:paraId="33C7995E" w14:textId="04D813F3" w:rsidR="00437AFB" w:rsidRDefault="00000000" w:rsidP="00437AFB">
          <w:pPr>
            <w:pStyle w:val="TOC1"/>
            <w:tabs>
              <w:tab w:val="right" w:leader="dot" w:pos="9350"/>
            </w:tabs>
            <w:rPr>
              <w:rFonts w:asciiTheme="minorHAnsi" w:eastAsiaTheme="minorEastAsia" w:hAnsiTheme="minorHAnsi"/>
              <w:noProof/>
              <w:sz w:val="22"/>
              <w:lang w:val="en-IN" w:eastAsia="en-IN"/>
            </w:rPr>
          </w:pPr>
          <w:hyperlink r:id="rId18" w:anchor="_Toc140073874" w:history="1">
            <w:r w:rsidR="00437AFB">
              <w:rPr>
                <w:rStyle w:val="Hyperlink"/>
                <w:noProof/>
              </w:rPr>
              <w:t>REFERENCES</w:t>
            </w:r>
            <w:r w:rsidR="00437AFB">
              <w:rPr>
                <w:rStyle w:val="Hyperlink"/>
                <w:noProof/>
                <w:webHidden/>
              </w:rPr>
              <w:tab/>
            </w:r>
            <w:r w:rsidR="00437AFB">
              <w:rPr>
                <w:rStyle w:val="Hyperlink"/>
                <w:noProof/>
                <w:webHidden/>
              </w:rPr>
              <w:fldChar w:fldCharType="begin"/>
            </w:r>
            <w:r w:rsidR="00437AFB">
              <w:rPr>
                <w:rStyle w:val="Hyperlink"/>
                <w:noProof/>
                <w:webHidden/>
              </w:rPr>
              <w:instrText xml:space="preserve"> PAGEREF _Toc140073874 \h </w:instrText>
            </w:r>
            <w:r w:rsidR="00437AFB">
              <w:rPr>
                <w:rStyle w:val="Hyperlink"/>
                <w:noProof/>
                <w:webHidden/>
              </w:rPr>
            </w:r>
            <w:r w:rsidR="00437AFB">
              <w:rPr>
                <w:rStyle w:val="Hyperlink"/>
                <w:noProof/>
                <w:webHidden/>
              </w:rPr>
              <w:fldChar w:fldCharType="separate"/>
            </w:r>
            <w:r w:rsidR="00E94173">
              <w:rPr>
                <w:rStyle w:val="Hyperlink"/>
                <w:noProof/>
                <w:webHidden/>
              </w:rPr>
              <w:t>12</w:t>
            </w:r>
            <w:r w:rsidR="00437AFB">
              <w:rPr>
                <w:rStyle w:val="Hyperlink"/>
                <w:noProof/>
                <w:webHidden/>
              </w:rPr>
              <w:fldChar w:fldCharType="end"/>
            </w:r>
          </w:hyperlink>
        </w:p>
        <w:p w14:paraId="0B538597" w14:textId="77777777" w:rsidR="00437AFB" w:rsidRDefault="00437AFB" w:rsidP="00437AFB">
          <w:r>
            <w:fldChar w:fldCharType="end"/>
          </w:r>
        </w:p>
      </w:sdtContent>
    </w:sdt>
    <w:p w14:paraId="1E38AE8D" w14:textId="77777777" w:rsidR="00437AFB" w:rsidRDefault="00437AFB" w:rsidP="00437AFB">
      <w:pPr>
        <w:pStyle w:val="Heading1"/>
      </w:pPr>
      <w:r>
        <w:rPr>
          <w:b w:val="0"/>
          <w:bCs w:val="0"/>
        </w:rPr>
        <w:br w:type="page"/>
      </w:r>
      <w:bookmarkStart w:id="0" w:name="_Toc140073865"/>
      <w:r>
        <w:lastRenderedPageBreak/>
        <w:t>INTRODUCTION</w:t>
      </w:r>
      <w:bookmarkEnd w:id="0"/>
    </w:p>
    <w:p w14:paraId="7F8D0FA4" w14:textId="53CB1268" w:rsidR="00437AFB" w:rsidRDefault="00437AFB" w:rsidP="00437AFB">
      <w:r>
        <w:t xml:space="preserve">Internal business communication is same as the regular business communication except that internal business communications takes place over cultures despite this can be challenging as cultural norms and expectations vary from country-to-country. This report will introduce British business communication and provides information about Tesco and describes the application of theories of international and intercultural communication for the organisation in UK </w:t>
      </w:r>
      <w:proofErr w:type="gramStart"/>
      <w:r>
        <w:t>and also</w:t>
      </w:r>
      <w:proofErr w:type="gramEnd"/>
      <w:r>
        <w:t xml:space="preserve"> describes the different models which explain the application of the international and intercultural communication in the UK market. This report evaluates the different barriers experienced by diverse work forces and provides the relevant strategies and recommendations as well as providing a positive environment to everyone to </w:t>
      </w:r>
      <w:proofErr w:type="gramStart"/>
      <w:r>
        <w:t>succeed  and</w:t>
      </w:r>
      <w:proofErr w:type="gramEnd"/>
      <w:r>
        <w:t xml:space="preserve"> helps to enhance work-force effectiveness. Internal business communications </w:t>
      </w:r>
      <w:proofErr w:type="gramStart"/>
      <w:r>
        <w:t>helps</w:t>
      </w:r>
      <w:proofErr w:type="gramEnd"/>
      <w:r>
        <w:t xml:space="preserve"> to build organisations-culture. </w:t>
      </w:r>
    </w:p>
    <w:p w14:paraId="308E0D7A" w14:textId="50035970" w:rsidR="00E94173" w:rsidRDefault="00E94173" w:rsidP="00437AFB"/>
    <w:p w14:paraId="2B8B034B" w14:textId="1F57B913" w:rsidR="00E94173" w:rsidRDefault="00E94173" w:rsidP="00437AFB"/>
    <w:p w14:paraId="0363C9D9" w14:textId="39D63168" w:rsidR="00E94173" w:rsidRDefault="00E94173" w:rsidP="00437AFB"/>
    <w:p w14:paraId="693246A9" w14:textId="48839DE0" w:rsidR="00E94173" w:rsidRDefault="00E94173" w:rsidP="00437AFB"/>
    <w:p w14:paraId="7C4C80F3" w14:textId="0C78BB26" w:rsidR="00E94173" w:rsidRDefault="00E94173" w:rsidP="00437AFB"/>
    <w:p w14:paraId="0EB05555" w14:textId="66FB83D8" w:rsidR="00E94173" w:rsidRDefault="00E94173" w:rsidP="00437AFB"/>
    <w:p w14:paraId="59FDDCA5" w14:textId="3F44C450" w:rsidR="00E94173" w:rsidRDefault="00E94173" w:rsidP="00437AFB"/>
    <w:p w14:paraId="4C2BF6BF" w14:textId="14C2A392" w:rsidR="00E94173" w:rsidRDefault="00E94173" w:rsidP="00437AFB"/>
    <w:p w14:paraId="0A09D81B" w14:textId="473DF73E" w:rsidR="00E94173" w:rsidRDefault="00E94173" w:rsidP="00437AFB"/>
    <w:p w14:paraId="2F42E775" w14:textId="5AD51650" w:rsidR="00E94173" w:rsidRDefault="00E94173" w:rsidP="00437AFB"/>
    <w:p w14:paraId="3BC5F07A" w14:textId="1B7726BC" w:rsidR="00E94173" w:rsidRDefault="00E94173" w:rsidP="00437AFB"/>
    <w:p w14:paraId="4515A814" w14:textId="26E68122" w:rsidR="00E94173" w:rsidRDefault="00E94173" w:rsidP="00437AFB"/>
    <w:p w14:paraId="73F4C72C" w14:textId="77777777" w:rsidR="00E94173" w:rsidRDefault="00E94173" w:rsidP="00437AFB"/>
    <w:p w14:paraId="619DFE29" w14:textId="77777777" w:rsidR="00437AFB" w:rsidRDefault="00437AFB" w:rsidP="00437AFB">
      <w:pPr>
        <w:pStyle w:val="Heading1"/>
      </w:pPr>
      <w:bookmarkStart w:id="1" w:name="_Toc140073866"/>
      <w:r>
        <w:lastRenderedPageBreak/>
        <w:t>Main body</w:t>
      </w:r>
      <w:bookmarkEnd w:id="1"/>
    </w:p>
    <w:p w14:paraId="052C6734" w14:textId="77777777" w:rsidR="00437AFB" w:rsidRDefault="00437AFB" w:rsidP="00437AFB">
      <w:pPr>
        <w:pStyle w:val="Heading1"/>
      </w:pPr>
      <w:bookmarkStart w:id="2" w:name="_Toc140073867"/>
      <w:r>
        <w:t>British business communications</w:t>
      </w:r>
      <w:bookmarkEnd w:id="2"/>
    </w:p>
    <w:p w14:paraId="137FF67B" w14:textId="77777777" w:rsidR="00437AFB" w:rsidRDefault="00437AFB" w:rsidP="00437AFB">
      <w:r>
        <w:t xml:space="preserve">British business communication is described as the different ways in which individuals and companies communicate within the business environment in the United Kingdom. This encompasses the social, </w:t>
      </w:r>
      <w:proofErr w:type="spellStart"/>
      <w:r>
        <w:t>economical</w:t>
      </w:r>
      <w:proofErr w:type="spellEnd"/>
      <w:r>
        <w:t xml:space="preserve">, and cultural elements that influence the interactions and communications between the peoples. Cultural factors </w:t>
      </w:r>
      <w:proofErr w:type="gramStart"/>
      <w:r>
        <w:t>involves</w:t>
      </w:r>
      <w:proofErr w:type="gramEnd"/>
      <w:r>
        <w:t xml:space="preserve"> the tendency of British people to value politeness, sarcasm or other indirect forms in their style of communication to deliver their massage in a profound manner and humour is also common in communication. Social factors such as the organisational hierarchical nature involving the respect of seniority and authority and </w:t>
      </w:r>
      <w:proofErr w:type="spellStart"/>
      <w:r>
        <w:t>economical</w:t>
      </w:r>
      <w:proofErr w:type="spellEnd"/>
      <w:r>
        <w:t xml:space="preserve"> factors are also the crucial part of the context of- British-business-communication and the effectiveness of the business communication is necessary for the developed economies like UK (Medendorp, 2021). The use of technology also plays a measurable role in the business-communication and the context of business-communication is necessary to build effective-communication and positive-relationships in a professional ambience.</w:t>
      </w:r>
    </w:p>
    <w:p w14:paraId="2F1F9631" w14:textId="77777777" w:rsidR="00437AFB" w:rsidRDefault="00437AFB" w:rsidP="00437AFB">
      <w:pPr>
        <w:pStyle w:val="Heading1"/>
      </w:pPr>
      <w:bookmarkStart w:id="3" w:name="_Toc140073868"/>
      <w:r>
        <w:t>Introduction to Tesco</w:t>
      </w:r>
      <w:bookmarkEnd w:id="3"/>
      <w:r>
        <w:t xml:space="preserve"> </w:t>
      </w:r>
    </w:p>
    <w:p w14:paraId="69D1908B" w14:textId="77777777" w:rsidR="00437AFB" w:rsidRDefault="00437AFB" w:rsidP="00437AFB">
      <w:r>
        <w:t xml:space="preserve">Tesco is a global retailer of-general merchandise and operates business over multi-pattern stores </w:t>
      </w:r>
      <w:proofErr w:type="gramStart"/>
      <w:r>
        <w:t>and also</w:t>
      </w:r>
      <w:proofErr w:type="gramEnd"/>
      <w:r>
        <w:t xml:space="preserve"> operates in online and it operates differentiated stores in terms of size, range of products sold, including large, and small etc. Tesco offers a vast variety of product ranges including food products and non-food products such as fresh-food, bakery, grocery, drinks, home products and entertainment products, baby products, health and beauty and many other household products (Minkov, 2021). It also offers consultancy services along with provides service s of retail banking and insurance through-Tesco-banks in the UK. The organisation has business presence across the UK and </w:t>
      </w:r>
      <w:proofErr w:type="gramStart"/>
      <w:r>
        <w:t>Europe</w:t>
      </w:r>
      <w:proofErr w:type="gramEnd"/>
      <w:r>
        <w:t xml:space="preserve"> and it is headquartered in London, UK.  </w:t>
      </w:r>
    </w:p>
    <w:p w14:paraId="27A30DEC" w14:textId="77777777" w:rsidR="00437AFB" w:rsidRDefault="00437AFB" w:rsidP="00437AFB">
      <w:pPr>
        <w:pStyle w:val="Heading1"/>
      </w:pPr>
      <w:bookmarkStart w:id="4" w:name="_Toc140073869"/>
      <w:r>
        <w:t>Theories of international and intercultural communications and applications</w:t>
      </w:r>
      <w:bookmarkEnd w:id="4"/>
    </w:p>
    <w:p w14:paraId="3559E004" w14:textId="77777777" w:rsidR="00437AFB" w:rsidRDefault="00437AFB" w:rsidP="00437AFB">
      <w:r>
        <w:t xml:space="preserve">The Hofstede model is considered as the most extensively used structure for analysing the cultural variations of a particular country better. In this model the differences in cultures among nations are displayed along six different dimensions which are used to predict the cultural </w:t>
      </w:r>
      <w:r>
        <w:lastRenderedPageBreak/>
        <w:t>disparity among various nations. This model is emerged due to the cultural differences that are present among countries. This model includes six factors of culture that helps organisations take effective strategic decisions and design excellent marketing plans (Nagelschmidt, 2021). These cultural dimensions are also used by Tesco in its globalisation and expansion procedures and the organisation has changed its marketing strategies to practice localization along with maintaining global strategies.</w:t>
      </w:r>
    </w:p>
    <w:p w14:paraId="53F3C5A8" w14:textId="77777777" w:rsidR="00437AFB" w:rsidRDefault="00437AFB" w:rsidP="00437AFB">
      <w:pPr>
        <w:rPr>
          <w:b/>
        </w:rPr>
      </w:pPr>
      <w:r>
        <w:rPr>
          <w:b/>
        </w:rPr>
        <w:t xml:space="preserve"> Application of Hofstede model for Tesco </w:t>
      </w:r>
    </w:p>
    <w:p w14:paraId="49F28D74" w14:textId="77777777" w:rsidR="00437AFB" w:rsidRDefault="00437AFB" w:rsidP="00437AFB">
      <w:r>
        <w:t>Tesco has utilized the Hofstede model of culture and its different directions in managing its operation’s, it includes power-distance, masculine vs. Feminine nature, long-term-perspective vs. Short-term-focus, individuality vs. Collectivism, restraint vs. Indulgence, and uncertainty avoidance (</w:t>
      </w:r>
      <w:proofErr w:type="spellStart"/>
      <w:r>
        <w:t>Santalova</w:t>
      </w:r>
      <w:proofErr w:type="spellEnd"/>
      <w:r>
        <w:t>, 2019).</w:t>
      </w:r>
    </w:p>
    <w:p w14:paraId="792989A8" w14:textId="11A85844" w:rsidR="00437AFB" w:rsidRDefault="00437AFB" w:rsidP="00437AFB">
      <w:r>
        <w:rPr>
          <w:b/>
        </w:rPr>
        <w:t xml:space="preserve">Power-distance at Tesco- </w:t>
      </w:r>
      <w:r>
        <w:t>it describes the inequality existing among individuals and different groups based on the dominance of power</w:t>
      </w:r>
      <w:r>
        <w:rPr>
          <w:b/>
        </w:rPr>
        <w:t xml:space="preserve">. </w:t>
      </w:r>
      <w:r>
        <w:t xml:space="preserve">Tesco maintains to low power-distance culture. Tesco operates its business operations in the United States and USA has lower score on power-distance that means it targets equal-rights among individuals and groups, accordingly it can be assumed that Tesco has less variation in terms of authority and power distribution among the superiors and the sub-ordinates. The consultation and the information sharing in the organisation are continuous although the </w:t>
      </w:r>
      <w:proofErr w:type="gramStart"/>
      <w:r>
        <w:t>informal-communication</w:t>
      </w:r>
      <w:proofErr w:type="gramEnd"/>
      <w:r>
        <w:t xml:space="preserve"> is the more direct and engaging for the organisation (Strömberg, 2022). The business has a more democratic framework rather being </w:t>
      </w:r>
      <w:r>
        <w:rPr>
          <w:noProof/>
        </w:rPr>
        <mc:AlternateContent>
          <mc:Choice Requires="wps">
            <w:drawing>
              <wp:anchor distT="0" distB="0" distL="114300" distR="114300" simplePos="0" relativeHeight="251663360" behindDoc="0" locked="0" layoutInCell="1" allowOverlap="1" wp14:anchorId="6116978A" wp14:editId="2776BFC9">
                <wp:simplePos x="0" y="0"/>
                <wp:positionH relativeFrom="column">
                  <wp:posOffset>-2698750</wp:posOffset>
                </wp:positionH>
                <wp:positionV relativeFrom="paragraph">
                  <wp:posOffset>1266190</wp:posOffset>
                </wp:positionV>
                <wp:extent cx="34925" cy="25400"/>
                <wp:effectExtent l="15875" t="18415" r="15875" b="13335"/>
                <wp:wrapNone/>
                <wp:docPr id="9"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Rot="1" noChangeArrowheads="1"/>
                      </wps:cNvSpPr>
                      <wps:spPr bwMode="auto">
                        <a:xfrm>
                          <a:off x="0" y="0"/>
                          <a:ext cx="34925" cy="25400"/>
                        </a:xfrm>
                        <a:prstGeom prst="rect">
                          <a:avLst/>
                        </a:prstGeom>
                        <a:noFill/>
                        <a:ln w="18000" cap="rnd" algn="ctr">
                          <a:solidFill>
                            <a:srgbClr val="000000"/>
                          </a:solidFill>
                          <a:miter lim="800000"/>
                          <a:headEnd/>
                          <a:tailEnd/>
                        </a:ln>
                        <a:extLst>
                          <a:ext uri="{909E8E84-426E-40DD-AFC4-6F175D3DCCD1}">
                            <a14:hiddenFill xmlns:a14="http://schemas.microsoft.com/office/drawing/2010/main">
                              <a:no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9568A8D" id="Rectangle 9" o:spid="_x0000_s1026" style="position:absolute;margin-left:-212.5pt;margin-top:99.7pt;width:2.75pt;height:2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" filled="f" strokeweight=".5mm">
                <v:stroke endcap="round"/>
                <o:lock v:ext="edit" rotation="t"/>
              </v:rect>
            </w:pict>
          </mc:Fallback>
        </mc:AlternateContent>
      </w:r>
      <w:r>
        <w:t>autocratic and the workforce are encouraged to deploy their thoughts and ideas. It provides equality within the organisations.</w:t>
      </w:r>
    </w:p>
    <w:p w14:paraId="4992EF29" w14:textId="339EE032" w:rsidR="00437AFB" w:rsidRDefault="00437AFB" w:rsidP="00437AFB">
      <w:r>
        <w:rPr>
          <w:noProof/>
        </w:rPr>
        <mc:AlternateContent>
          <mc:Choice Requires="wps">
            <w:drawing>
              <wp:anchor distT="0" distB="0" distL="114300" distR="114300" simplePos="0" relativeHeight="251664384" behindDoc="0" locked="0" layoutInCell="1" allowOverlap="1" wp14:anchorId="3AC0818B" wp14:editId="74CB3AE2">
                <wp:simplePos x="0" y="0"/>
                <wp:positionH relativeFrom="column">
                  <wp:posOffset>3837940</wp:posOffset>
                </wp:positionH>
                <wp:positionV relativeFrom="paragraph">
                  <wp:posOffset>2938145</wp:posOffset>
                </wp:positionV>
                <wp:extent cx="30480" cy="29845"/>
                <wp:effectExtent l="18415" t="13970" r="17780" b="13335"/>
                <wp:wrapNone/>
                <wp:docPr id="8"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Rot="1" noChangeArrowheads="1"/>
                      </wps:cNvSpPr>
                      <wps:spPr bwMode="auto">
                        <a:xfrm>
                          <a:off x="0" y="0"/>
                          <a:ext cx="30480" cy="29845"/>
                        </a:xfrm>
                        <a:prstGeom prst="rect">
                          <a:avLst/>
                        </a:prstGeom>
                        <a:noFill/>
                        <a:ln w="18000" cap="rnd" algn="ctr">
                          <a:solidFill>
                            <a:srgbClr val="000000"/>
                          </a:solidFill>
                          <a:miter lim="800000"/>
                          <a:headEnd/>
                          <a:tailEnd/>
                        </a:ln>
                        <a:extLst>
                          <a:ext uri="{909E8E84-426E-40DD-AFC4-6F175D3DCCD1}">
                            <a14:hiddenFill xmlns:a14="http://schemas.microsoft.com/office/drawing/2010/main">
                              <a:no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F24D501" id="Rectangle 8" o:spid="_x0000_s1026" style="position:absolute;margin-left:302.2pt;margin-top:231.35pt;width:2.4pt;height:2.3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" filled="f" strokeweight=".5mm">
                <v:stroke endcap="round"/>
                <o:lock v:ext="edit" rotation="t"/>
              </v:rect>
            </w:pict>
          </mc:Fallback>
        </mc:AlternateContent>
      </w:r>
      <w:r>
        <w:rPr>
          <w:noProof/>
        </w:rPr>
        <mc:AlternateContent>
          <mc:Choice Requires="wps">
            <w:drawing>
              <wp:anchor distT="0" distB="0" distL="114300" distR="114300" simplePos="0" relativeHeight="251665408" behindDoc="0" locked="0" layoutInCell="1" allowOverlap="1" wp14:anchorId="0636875E" wp14:editId="15B2B8F1">
                <wp:simplePos x="0" y="0"/>
                <wp:positionH relativeFrom="column">
                  <wp:posOffset>788670</wp:posOffset>
                </wp:positionH>
                <wp:positionV relativeFrom="paragraph">
                  <wp:posOffset>1621155</wp:posOffset>
                </wp:positionV>
                <wp:extent cx="48260" cy="52705"/>
                <wp:effectExtent l="17145" t="11430" r="10795" b="12065"/>
                <wp:wrapNone/>
                <wp:docPr id="7"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Rot="1" noChangeArrowheads="1"/>
                      </wps:cNvSpPr>
                      <wps:spPr bwMode="auto">
                        <a:xfrm>
                          <a:off x="0" y="0"/>
                          <a:ext cx="48260" cy="52705"/>
                        </a:xfrm>
                        <a:prstGeom prst="rect">
                          <a:avLst/>
                        </a:prstGeom>
                        <a:noFill/>
                        <a:ln w="18000" cap="rnd" algn="ctr">
                          <a:solidFill>
                            <a:srgbClr val="000000"/>
                          </a:solidFill>
                          <a:miter lim="800000"/>
                          <a:headEnd/>
                          <a:tailEnd/>
                        </a:ln>
                        <a:extLst>
                          <a:ext uri="{909E8E84-426E-40DD-AFC4-6F175D3DCCD1}">
                            <a14:hiddenFill xmlns:a14="http://schemas.microsoft.com/office/drawing/2010/main">
                              <a:no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CAF816" id="Rectangle 7" o:spid="_x0000_s1026" style="position:absolute;margin-left:62.1pt;margin-top:127.65pt;width:3.8pt;height:4.1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" filled="f" strokeweight=".5mm">
                <v:stroke endcap="round"/>
                <o:lock v:ext="edit" rotation="t"/>
              </v:rect>
            </w:pict>
          </mc:Fallback>
        </mc:AlternateContent>
      </w:r>
      <w:r>
        <w:rPr>
          <w:noProof/>
        </w:rPr>
        <mc:AlternateContent>
          <mc:Choice Requires="wps">
            <w:drawing>
              <wp:anchor distT="0" distB="0" distL="114300" distR="114300" simplePos="0" relativeHeight="251666432" behindDoc="0" locked="0" layoutInCell="1" allowOverlap="1" wp14:anchorId="74F3DAC4" wp14:editId="06FE43C2">
                <wp:simplePos x="0" y="0"/>
                <wp:positionH relativeFrom="column">
                  <wp:posOffset>-523875</wp:posOffset>
                </wp:positionH>
                <wp:positionV relativeFrom="paragraph">
                  <wp:posOffset>1900555</wp:posOffset>
                </wp:positionV>
                <wp:extent cx="67310" cy="40640"/>
                <wp:effectExtent l="9525" t="14605" r="18415" b="11430"/>
                <wp:wrapNone/>
                <wp:docPr id="6" name="Rectangle 6"/>
                <wp:cNvGraphicFramePr>
                  <a:graphicFrameLocks xmlns:a="http://schemas.openxmlformats.org/drawingml/2006/main"/>
                </wp:cNvGraphicFramePr>
                <a:graphic xmlns:a="http://schemas.openxmlformats.org/drawingml/2006/main">
                  <a:graphicData uri="http://schemas.microsoft.com/office/word/2010/wordprocessingShape">
                    <wps:wsp>
                      <wps:cNvSpPr>
                        <a:spLocks noRot="1" noChangeArrowheads="1"/>
                      </wps:cNvSpPr>
                      <wps:spPr bwMode="auto">
                        <a:xfrm>
                          <a:off x="0" y="0"/>
                          <a:ext cx="67310" cy="40640"/>
                        </a:xfrm>
                        <a:prstGeom prst="rect">
                          <a:avLst/>
                        </a:prstGeom>
                        <a:noFill/>
                        <a:ln w="18000" cap="rnd" algn="ctr">
                          <a:solidFill>
                            <a:srgbClr val="000000"/>
                          </a:solidFill>
                          <a:miter lim="800000"/>
                          <a:headEnd/>
                          <a:tailEnd/>
                        </a:ln>
                        <a:extLst>
                          <a:ext uri="{909E8E84-426E-40DD-AFC4-6F175D3DCCD1}">
                            <a14:hiddenFill xmlns:a14="http://schemas.microsoft.com/office/drawing/2010/main">
                              <a:no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946E9BE" id="Rectangle 6" o:spid="_x0000_s1026" style="position:absolute;margin-left:-41.25pt;margin-top:149.65pt;width:5.3pt;height:3.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" filled="f" strokeweight=".5mm">
                <v:stroke endcap="round"/>
                <o:lock v:ext="edit" rotation="t"/>
              </v:rect>
            </w:pict>
          </mc:Fallback>
        </mc:AlternateContent>
      </w:r>
      <w:r>
        <w:rPr>
          <w:noProof/>
        </w:rPr>
        <mc:AlternateContent>
          <mc:Choice Requires="wpi">
            <w:drawing>
              <wp:anchor distT="0" distB="0" distL="114300" distR="114300" simplePos="0" relativeHeight="251667456" behindDoc="0" locked="0" layoutInCell="1" allowOverlap="1" wp14:anchorId="4A1C8531" wp14:editId="713B84FF">
                <wp:simplePos x="0" y="0"/>
                <wp:positionH relativeFrom="column">
                  <wp:posOffset>1831975</wp:posOffset>
                </wp:positionH>
                <wp:positionV relativeFrom="paragraph">
                  <wp:posOffset>25400</wp:posOffset>
                </wp:positionV>
                <wp:extent cx="40640" cy="31750"/>
                <wp:effectExtent l="3175" t="0" r="3810" b="0"/>
                <wp:wrapNone/>
                <wp:docPr id="5" name="Ink 5"/>
                <wp:cNvGraphicFramePr>
                  <a:graphicFrameLocks xmlns:a="http://schemas.openxmlformats.org/drawingml/2006/main" noChangeAspect="1"/>
                </wp:cNvGraphicFramePr>
                <a:graphic xmlns:a="http://schemas.openxmlformats.org/drawingml/2006/main">
                  <a:graphicData uri="http://schemas.microsoft.com/office/word/2010/wordprocessingInk">
                    <w14:contentPart bwMode="auto" r:id="rId19">
                      <w14:nvContentPartPr>
                        <w14:cNvContentPartPr>
                          <a14:cpLocks xmlns:a14="http://schemas.microsoft.com/office/drawing/2010/main" noRot="1" noChangeAspect="1" noEditPoints="1" noChangeArrowheads="1" noChangeShapeType="1"/>
                        </w14:cNvContentPartPr>
                      </w14:nvContentPartPr>
                      <w14:xfrm>
                        <a:off x="0" y="0"/>
                        <a:ext cx="40640" cy="31750"/>
                      </w14:xfrm>
                    </w14:contentPart>
                  </a:graphicData>
                </a:graphic>
                <wp14:sizeRelH relativeFrom="page">
                  <wp14:pctWidth>0</wp14:pctWidth>
                </wp14:sizeRelH>
                <wp14:sizeRelV relativeFrom="page">
                  <wp14:pctHeight>0</wp14:pctHeight>
                </wp14:sizeRelV>
              </wp:anchor>
            </w:drawing>
          </mc:Choice>
          <mc:Fallback>
            <w:pict>
              <v:shapetype w14:anchorId="2127DE9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144.25pt;margin-top:2pt;width:3.2pt;height: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">
                <v:imagedata r:id="rId20" o:title=""/>
                <o:lock v:ext="edit" rotation="t" verticies="t" shapetype="t"/>
              </v:shape>
            </w:pict>
          </mc:Fallback>
        </mc:AlternateContent>
      </w:r>
      <w:r>
        <w:rPr>
          <w:noProof/>
        </w:rPr>
        <mc:AlternateContent>
          <mc:Choice Requires="wps">
            <w:drawing>
              <wp:anchor distT="0" distB="0" distL="114300" distR="114300" simplePos="0" relativeHeight="251668480" behindDoc="0" locked="0" layoutInCell="1" allowOverlap="1" wp14:anchorId="432E8989" wp14:editId="1431EADD">
                <wp:simplePos x="0" y="0"/>
                <wp:positionH relativeFrom="column">
                  <wp:posOffset>7527290</wp:posOffset>
                </wp:positionH>
                <wp:positionV relativeFrom="paragraph">
                  <wp:posOffset>1560195</wp:posOffset>
                </wp:positionV>
                <wp:extent cx="95250" cy="40005"/>
                <wp:effectExtent l="12065" t="17145" r="16510" b="952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Rot="1" noChangeArrowheads="1"/>
                      </wps:cNvSpPr>
                      <wps:spPr bwMode="auto">
                        <a:xfrm>
                          <a:off x="0" y="0"/>
                          <a:ext cx="95250" cy="40005"/>
                        </a:xfrm>
                        <a:prstGeom prst="rect">
                          <a:avLst/>
                        </a:prstGeom>
                        <a:noFill/>
                        <a:ln w="18000" cap="rnd" algn="ctr">
                          <a:solidFill>
                            <a:srgbClr val="000000"/>
                          </a:solidFill>
                          <a:miter lim="800000"/>
                          <a:headEnd/>
                          <a:tailEnd/>
                        </a:ln>
                        <a:extLst>
                          <a:ext uri="{909E8E84-426E-40DD-AFC4-6F175D3DCCD1}">
                            <a14:hiddenFill xmlns:a14="http://schemas.microsoft.com/office/drawing/2010/main">
                              <a:no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B2F965" id="Rectangle 4" o:spid="_x0000_s1026" style="position:absolute;margin-left:592.7pt;margin-top:122.85pt;width:7.5pt;height:3.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" filled="f" strokeweight=".5mm">
                <v:stroke endcap="round"/>
                <o:lock v:ext="edit" rotation="t"/>
              </v:rect>
            </w:pict>
          </mc:Fallback>
        </mc:AlternateContent>
      </w:r>
      <w:r>
        <w:rPr>
          <w:b/>
        </w:rPr>
        <w:t xml:space="preserve">Individualism versus Collectivism in Tesco- </w:t>
      </w:r>
      <w:r>
        <w:t xml:space="preserve">according to the Hofstede model it is described as the “I” vs. “WE” approach that involves individualism that focuses on individual and collectivism that focuses on group. The highest scorer on the individualism-scales is USA that means the association is loosely bind, with basic expectations from groups. Individuals focuses on themselves and don’t </w:t>
      </w:r>
      <w:proofErr w:type="gramStart"/>
      <w:r>
        <w:t>relies</w:t>
      </w:r>
      <w:proofErr w:type="gramEnd"/>
      <w:r>
        <w:t xml:space="preserve"> on the authorities for helps and support. In Tesco business environment employees are assumed to be self-reliant and share initiatives and the organisation values their independence and self-expressions and display increased force for achievements although targeting person-goals rather than company’s goals. The Tesco </w:t>
      </w:r>
      <w:proofErr w:type="gramStart"/>
      <w:r>
        <w:t>employees  tends</w:t>
      </w:r>
      <w:proofErr w:type="gramEnd"/>
      <w:r>
        <w:t xml:space="preserve"> to display individual-achievements and goals and individuals are encouraged within the society over its democratic-framework and laws along with rights are provided to the society, hence </w:t>
      </w:r>
      <w:r>
        <w:lastRenderedPageBreak/>
        <w:t>this shows that Tesco is inclined more towards individualism rather than-collectivism and workers considers themselves to be more self-reliant and independent.</w:t>
      </w:r>
    </w:p>
    <w:p w14:paraId="24EDDEEC" w14:textId="77777777" w:rsidR="00437AFB" w:rsidRDefault="00437AFB" w:rsidP="00437AFB">
      <w:r>
        <w:rPr>
          <w:b/>
        </w:rPr>
        <w:t xml:space="preserve">Masculinity vs. </w:t>
      </w:r>
      <w:proofErr w:type="spellStart"/>
      <w:r>
        <w:rPr>
          <w:b/>
        </w:rPr>
        <w:t>Feminity</w:t>
      </w:r>
      <w:proofErr w:type="spellEnd"/>
      <w:r>
        <w:rPr>
          <w:b/>
        </w:rPr>
        <w:t xml:space="preserve"> at Tesco- </w:t>
      </w:r>
      <w:r>
        <w:t xml:space="preserve">this explains the acceptance of the values of male or female values, For Tesco masculinity-values exist in its organisational culture. The employees are competitive and motivated to perform better. These individuals are focused on improving their standard of society and enjoys the monetary rewards and they always </w:t>
      </w:r>
      <w:proofErr w:type="gramStart"/>
      <w:r>
        <w:t>focuses</w:t>
      </w:r>
      <w:proofErr w:type="gramEnd"/>
      <w:r>
        <w:t xml:space="preserve"> on improving their performance towards organisational success. </w:t>
      </w:r>
    </w:p>
    <w:p w14:paraId="548DD435" w14:textId="77777777" w:rsidR="00437AFB" w:rsidRDefault="00437AFB" w:rsidP="00437AFB">
      <w:pPr>
        <w:rPr>
          <w:b/>
        </w:rPr>
      </w:pPr>
      <w:r>
        <w:rPr>
          <w:b/>
        </w:rPr>
        <w:t xml:space="preserve">Uncertainty Avoidance at Tesco- </w:t>
      </w:r>
      <w:r>
        <w:t xml:space="preserve">Tesco provides a culture that offers openness towards innovative ideas and opinions and provides high tolerance of aberrant ideas that do not follow the norms of-the </w:t>
      </w:r>
      <w:proofErr w:type="gramStart"/>
      <w:r>
        <w:t>work-place</w:t>
      </w:r>
      <w:proofErr w:type="gramEnd"/>
      <w:r>
        <w:t xml:space="preserve">. This provides employees strength to face challenges and opportunities to perform better and this leads to more </w:t>
      </w:r>
      <w:proofErr w:type="gramStart"/>
      <w:r>
        <w:t>creative-innovations</w:t>
      </w:r>
      <w:proofErr w:type="gramEnd"/>
      <w:r>
        <w:t xml:space="preserve"> for the organisation that helps it to better manage its operations.</w:t>
      </w:r>
      <w:r>
        <w:rPr>
          <w:b/>
        </w:rPr>
        <w:t xml:space="preserve"> </w:t>
      </w:r>
    </w:p>
    <w:p w14:paraId="6012D23D" w14:textId="77777777" w:rsidR="00437AFB" w:rsidRDefault="00437AFB" w:rsidP="00437AFB">
      <w:r>
        <w:rPr>
          <w:b/>
        </w:rPr>
        <w:t>Long Term Orientation vs. Short Term Orientation at Tesco-</w:t>
      </w:r>
      <w:r>
        <w:t xml:space="preserve"> Tesco generally follows a short-term-approach because of the uncertain environmental changes and issues related to the business. Despite the businesses focuses </w:t>
      </w:r>
      <w:proofErr w:type="gramStart"/>
      <w:r>
        <w:t>towards</w:t>
      </w:r>
      <w:proofErr w:type="gramEnd"/>
      <w:r>
        <w:t xml:space="preserve"> the future-growth and they are well aware of the factors of the external environment that can impacts their businesses and they are capable enough to handle these factors that impacts their business operations.</w:t>
      </w:r>
    </w:p>
    <w:p w14:paraId="4D1857F5" w14:textId="77777777" w:rsidR="00437AFB" w:rsidRDefault="00437AFB" w:rsidP="00437AFB">
      <w:r>
        <w:rPr>
          <w:b/>
        </w:rPr>
        <w:t xml:space="preserve">Indulgence vs. Restraint at Tesco- </w:t>
      </w:r>
      <w:r>
        <w:t xml:space="preserve">for Tesco the culture can be considered as the indulgent one, as it provides employees the flexibility in working hour and gives remote-working option and provides the facilities to the employees like recreational-centre, theatre, gym and many more. Tesco provides paid leaves to its employees </w:t>
      </w:r>
      <w:proofErr w:type="gramStart"/>
      <w:r>
        <w:t>and also</w:t>
      </w:r>
      <w:proofErr w:type="gramEnd"/>
      <w:r>
        <w:t xml:space="preserve"> allows them to bring their children’s and pets at workplace and also sponsors higher studies. These benefits are </w:t>
      </w:r>
      <w:proofErr w:type="gramStart"/>
      <w:r>
        <w:t>provides</w:t>
      </w:r>
      <w:proofErr w:type="gramEnd"/>
      <w:r>
        <w:t xml:space="preserve"> to the employees for their better engagement in the work.</w:t>
      </w:r>
    </w:p>
    <w:p w14:paraId="39F33E20" w14:textId="77777777" w:rsidR="00437AFB" w:rsidRDefault="00437AFB" w:rsidP="00437AFB">
      <w:pPr>
        <w:pStyle w:val="Heading1"/>
      </w:pPr>
      <w:bookmarkStart w:id="5" w:name="_Toc140073870"/>
      <w:r>
        <w:t>Evaluation of Cultural sensitivity</w:t>
      </w:r>
      <w:bookmarkEnd w:id="5"/>
      <w:r>
        <w:t xml:space="preserve">  </w:t>
      </w:r>
    </w:p>
    <w:p w14:paraId="43A32F96" w14:textId="0C53E9BC" w:rsidR="00437AFB" w:rsidRDefault="00437AFB" w:rsidP="00437AFB">
      <w:r>
        <w:rPr>
          <w:szCs w:val="24"/>
        </w:rPr>
        <w:t xml:space="preserve">The term of cultural sensitivity is determined as the factor which assists to create a culture by engaging different groups that are made up of talents, needs and skills. In accordance with that, with business as well as workplace, cultural sensitivity is determined as the factor which represents the interpersonal recognition within organization as well as to promote cultural diversity between professionals. It has also been identified that the success of the organization is also dependent on the </w:t>
      </w:r>
      <w:proofErr w:type="gramStart"/>
      <w:r>
        <w:rPr>
          <w:szCs w:val="24"/>
        </w:rPr>
        <w:t>cultural</w:t>
      </w:r>
      <w:proofErr w:type="gramEnd"/>
      <w:r>
        <w:rPr>
          <w:szCs w:val="24"/>
        </w:rPr>
        <w:t xml:space="preserve"> sensitive environment as well as the different policies and </w:t>
      </w:r>
      <w:r>
        <w:rPr>
          <w:szCs w:val="24"/>
        </w:rPr>
        <w:lastRenderedPageBreak/>
        <w:t>procedures which has been adopted by the company within the workplace. In continuation of that, it has been acknowledged that within a workplace, cultural sensitivity is considered as one of the most essential factors as it can assist the business to engage with different opportunities and benefits for their business (</w:t>
      </w:r>
      <w:r>
        <w:rPr>
          <w:rFonts w:cs="Times New Roman"/>
          <w:color w:val="222222"/>
          <w:szCs w:val="24"/>
          <w:shd w:val="clear" w:color="auto" w:fill="FFFFFF"/>
        </w:rPr>
        <w:t>Zhang, Oo and Lim, 2019</w:t>
      </w:r>
      <w:r>
        <w:rPr>
          <w:szCs w:val="24"/>
        </w:rPr>
        <w:t>). These different benefits as well as opportunities are determined as the best way to promote different activities within the working environment.</w:t>
      </w:r>
      <w:r>
        <w:t xml:space="preserve"> One of the most crucial </w:t>
      </w:r>
      <w:proofErr w:type="gramStart"/>
      <w:r>
        <w:t>benefit</w:t>
      </w:r>
      <w:proofErr w:type="gramEnd"/>
      <w:r>
        <w:t xml:space="preserve"> which a business can adopt through cultural sensitivity is it is helpful for the adoption of safe and secure environment for all the employees or workers who are delivering their services to the company in terms to accomplish the goals and targets of the company. In accordance with that, it has also found that it is beneficial to reduce biasness within his work environment as it supports to treat every employee of the organization on a same scale. Within the country United Kingdom, it has been found that regular practice of cultural awareness and cultural sensitivity will also </w:t>
      </w:r>
      <w:proofErr w:type="spellStart"/>
      <w:r>
        <w:t>helps</w:t>
      </w:r>
      <w:proofErr w:type="spellEnd"/>
      <w:r>
        <w:t xml:space="preserve"> to enhance the procedure of hiring within the business of the company as well as to develop recognition of brand within the competitive environment of the market (</w:t>
      </w:r>
      <w:proofErr w:type="spellStart"/>
      <w:r>
        <w:rPr>
          <w:rFonts w:cs="Times New Roman"/>
          <w:color w:val="222222"/>
          <w:szCs w:val="24"/>
          <w:shd w:val="clear" w:color="auto" w:fill="FFFFFF"/>
        </w:rPr>
        <w:t>Pormohammad</w:t>
      </w:r>
      <w:proofErr w:type="spellEnd"/>
      <w:r>
        <w:rPr>
          <w:rFonts w:cs="Times New Roman"/>
          <w:color w:val="222222"/>
          <w:szCs w:val="24"/>
          <w:shd w:val="clear" w:color="auto" w:fill="FFFFFF"/>
        </w:rPr>
        <w:t xml:space="preserve"> and et.al., 2019</w:t>
      </w:r>
      <w:r>
        <w:t xml:space="preserve">). Apart from that, it has been found that within the working environment of the company, cultural sensitivity assist the employees as well as workers of the company to make new innovations within their job role as well as to deliver best and creative reports that can </w:t>
      </w:r>
      <w:proofErr w:type="gramStart"/>
      <w:r>
        <w:t>helps  the</w:t>
      </w:r>
      <w:proofErr w:type="gramEnd"/>
      <w:r>
        <w:t xml:space="preserve"> organizations to improve their business strategy. In continuation of that, it has been </w:t>
      </w:r>
      <w:proofErr w:type="gramStart"/>
      <w:r>
        <w:t>acknowledge</w:t>
      </w:r>
      <w:proofErr w:type="gramEnd"/>
      <w:r>
        <w:t xml:space="preserve"> that the country United Kingdom is one of the biggest countries which provide jobs to many of these people within their country. In continuation of that, it has been evident that maintaining cultural sensitivity can be determined as one of the most crucial factor as it can assist the organization to enhance team work between different employees of the company along with to improve job satisfaction of the workers who </w:t>
      </w:r>
      <w:proofErr w:type="gramStart"/>
      <w:r>
        <w:t>are  providing</w:t>
      </w:r>
      <w:proofErr w:type="gramEnd"/>
      <w:r>
        <w:t xml:space="preserve"> their services by working with the company Tesco. Along with that, it can be said that all the organizations who are offering their services within the competitive market of the country, maintaining cultural sensitivity as well as cultural diversity is one of the most crucial </w:t>
      </w:r>
      <w:proofErr w:type="gramStart"/>
      <w:r>
        <w:t>requirement</w:t>
      </w:r>
      <w:proofErr w:type="gramEnd"/>
      <w:r>
        <w:t xml:space="preserve"> of all such companies as it can assist them to engage with better positive returns and outcomes for the business of the company (</w:t>
      </w:r>
      <w:r>
        <w:rPr>
          <w:rFonts w:cs="Times New Roman"/>
          <w:color w:val="222222"/>
          <w:szCs w:val="24"/>
          <w:shd w:val="clear" w:color="auto" w:fill="FFFFFF"/>
        </w:rPr>
        <w:t>Newman and et.al., 2021</w:t>
      </w:r>
      <w:r>
        <w:t>).</w:t>
      </w:r>
    </w:p>
    <w:p w14:paraId="0A3A921D" w14:textId="434E478F" w:rsidR="00E94173" w:rsidRDefault="00E94173" w:rsidP="00437AFB"/>
    <w:p w14:paraId="2D1C1E07" w14:textId="77777777" w:rsidR="00E94173" w:rsidRDefault="00E94173" w:rsidP="00437AFB"/>
    <w:p w14:paraId="66655ECA" w14:textId="77777777" w:rsidR="00437AFB" w:rsidRDefault="00437AFB" w:rsidP="00437AFB">
      <w:pPr>
        <w:pStyle w:val="Heading1"/>
      </w:pPr>
      <w:bookmarkStart w:id="6" w:name="_Toc140073871"/>
      <w:r>
        <w:lastRenderedPageBreak/>
        <w:t>Communication barriers</w:t>
      </w:r>
      <w:bookmarkEnd w:id="6"/>
    </w:p>
    <w:p w14:paraId="59F2484B" w14:textId="77777777" w:rsidR="00437AFB" w:rsidRDefault="00437AFB" w:rsidP="00437AFB">
      <w:r>
        <w:t xml:space="preserve">Communication barriers can impact the </w:t>
      </w:r>
      <w:proofErr w:type="gramStart"/>
      <w:r>
        <w:t>effective-communication</w:t>
      </w:r>
      <w:proofErr w:type="gramEnd"/>
      <w:r>
        <w:t xml:space="preserve"> for Tesco in many ways and these barriers can affect the working of organisation and can reduce its effectiveness. Well organised resolutions are required to the communication barriers to facilitate the employees within the business organisation. The different types of communication barriers are as: Language barrier, </w:t>
      </w:r>
      <w:proofErr w:type="gramStart"/>
      <w:r>
        <w:t>Psychological</w:t>
      </w:r>
      <w:proofErr w:type="gramEnd"/>
      <w:r>
        <w:t xml:space="preserve"> barrier, Emotional barriers, Physiological barriers, Physical barriers, Perceptual barriers, Cultural barriers, Gender barriers, Technological barriers, Inter-personal barriers (Iancu and Badea, 2020). These barriers may affect organisation-levels negatively and an impact the relationship among employees and miscommunication can reduce work-quality and the employee safety can also be threatened.</w:t>
      </w:r>
    </w:p>
    <w:p w14:paraId="3ECC4814" w14:textId="77777777" w:rsidR="00437AFB" w:rsidRDefault="00437AFB" w:rsidP="00437AFB">
      <w:r>
        <w:t xml:space="preserve">Language barrier- it is an </w:t>
      </w:r>
      <w:proofErr w:type="gramStart"/>
      <w:r>
        <w:t>important barriers</w:t>
      </w:r>
      <w:proofErr w:type="gramEnd"/>
      <w:r>
        <w:t xml:space="preserve"> to communication because there is no common language available for people to communicate or in many cases having a common language but with the different accent also makes communication difficult. Psychological barrier involves the psychological issues that impact the communication (Klimova, 2019). Emotional barriers involve the negative emotions that affect communication. Physiological barriers involve the paths that complicate the communication processes for example if someone with abnormalities can’t express their problems properly then they are not able to communicate effectively. Physical barriers and Perceptual barriers- these also affect the communication procedures as in the physical barriers if the peoples are separated from </w:t>
      </w:r>
      <w:proofErr w:type="gramStart"/>
      <w:r>
        <w:t>one another</w:t>
      </w:r>
      <w:proofErr w:type="gramEnd"/>
      <w:r>
        <w:t xml:space="preserve"> they may face obstacles to communicate and in perceptual barriers is about the people’s own-bias that collapse reality and way of perceiving communication. Cultural barriers- peoples from various cultures have various perceptions, values and ideologies and because of these variations they do not have a common language and that affect their communication and the other barriers that affect’s communication are gender, technology, and inter-personal barriers.</w:t>
      </w:r>
    </w:p>
    <w:p w14:paraId="3DF5F125" w14:textId="77777777" w:rsidR="00437AFB" w:rsidRDefault="00437AFB" w:rsidP="00437AFB">
      <w:pPr>
        <w:pStyle w:val="Heading1"/>
      </w:pPr>
      <w:bookmarkStart w:id="7" w:name="_Toc140073872"/>
      <w:r>
        <w:t>Communication strategies and recommendations</w:t>
      </w:r>
      <w:bookmarkEnd w:id="7"/>
    </w:p>
    <w:p w14:paraId="1F30F607" w14:textId="77777777" w:rsidR="00437AFB" w:rsidRDefault="00437AFB" w:rsidP="00437AFB">
      <w:r>
        <w:t xml:space="preserve">Communication is a key to build and manage relationships in personal-lives </w:t>
      </w:r>
      <w:proofErr w:type="gramStart"/>
      <w:r>
        <w:t>and also</w:t>
      </w:r>
      <w:proofErr w:type="gramEnd"/>
      <w:r>
        <w:t xml:space="preserve"> in workplace with customers, partners, and co-workers. Communication strategies are described as the action agenda for improving organisational communications and helps in implementing goals, and it involves selection of appropriate tools that affects communication styles. The use of communication strategies in an organisation enhances knowledge, improves cross-departmental communications, and helps businesses to manage its processes effectively (</w:t>
      </w:r>
      <w:proofErr w:type="spellStart"/>
      <w:r>
        <w:t>Damnjanovic</w:t>
      </w:r>
      <w:proofErr w:type="spellEnd"/>
      <w:r>
        <w:t xml:space="preserve">, 2021). </w:t>
      </w:r>
    </w:p>
    <w:p w14:paraId="345B3F5D" w14:textId="77777777" w:rsidR="00437AFB" w:rsidRDefault="00437AFB" w:rsidP="00437AFB">
      <w:pPr>
        <w:rPr>
          <w:i/>
        </w:rPr>
      </w:pPr>
      <w:r>
        <w:rPr>
          <w:i/>
        </w:rPr>
        <w:lastRenderedPageBreak/>
        <w:t>Strategies</w:t>
      </w:r>
    </w:p>
    <w:p w14:paraId="2B9A9DF1" w14:textId="77777777" w:rsidR="00437AFB" w:rsidRDefault="00437AFB" w:rsidP="00437AFB">
      <w:r>
        <w:rPr>
          <w:b/>
        </w:rPr>
        <w:t>Usage of communication tools- t</w:t>
      </w:r>
      <w:r>
        <w:t xml:space="preserve">hese communication tools are used by the organisations to make their internal-communication more effective and efficient and the communication-tools that can be used by the organisation are life-size, Monday, slack or teams. Life-size is a cloud-based-video-conferencing-solution that allows organisation to communicate with the remote-team members and perform their business operations like performing presentations. Microsoft teams and slack both offers effective and instant channel for communication and helps to manage organisational operations effectively (Coffie, 2022).  </w:t>
      </w:r>
    </w:p>
    <w:p w14:paraId="65A9E125" w14:textId="77777777" w:rsidR="00437AFB" w:rsidRDefault="00437AFB" w:rsidP="00437AFB">
      <w:r>
        <w:rPr>
          <w:b/>
        </w:rPr>
        <w:t>Meeting employees regularly</w:t>
      </w:r>
      <w:r>
        <w:t xml:space="preserve">- meeting with the employees is also an effective communication method that improves collaboration and communications and with the use of video-conferencing tools teams from remote areas can also collaborate and meet face-to-face with helps of these tools and can perform their functions effectively for the organisation. </w:t>
      </w:r>
    </w:p>
    <w:p w14:paraId="412F23EE" w14:textId="77777777" w:rsidR="00437AFB" w:rsidRDefault="00437AFB" w:rsidP="00437AFB">
      <w:r>
        <w:rPr>
          <w:b/>
        </w:rPr>
        <w:t xml:space="preserve">Recognizing achievements- </w:t>
      </w:r>
      <w:r>
        <w:t xml:space="preserve">the work of team members should be recognised and rewarded appropriately that boos the team-members morale and shows the organisations care for employees and the recognition of team members work impacts their performance and helps to enhance their productivity.  </w:t>
      </w:r>
    </w:p>
    <w:p w14:paraId="488232FC" w14:textId="77777777" w:rsidR="00437AFB" w:rsidRDefault="00437AFB" w:rsidP="00437AFB">
      <w:r>
        <w:rPr>
          <w:b/>
        </w:rPr>
        <w:t xml:space="preserve">Providing clear instructions- </w:t>
      </w:r>
      <w:r>
        <w:t xml:space="preserve">this is important that the team-members should be clear about the task instructions so they can prevent the delays in the projects and ensures the effectiveness of projects at right pace. These instructions can be provided via project management tools, video chats, and emails etc. </w:t>
      </w:r>
    </w:p>
    <w:p w14:paraId="45EAB900" w14:textId="77777777" w:rsidR="00437AFB" w:rsidRDefault="00437AFB" w:rsidP="00437AFB">
      <w:r>
        <w:rPr>
          <w:b/>
        </w:rPr>
        <w:t xml:space="preserve">Creating an open environment- </w:t>
      </w:r>
      <w:r>
        <w:t>creating an open-environment provides open-space for communication flow and ensures that if any member from team faces problem can feel comfortable and ask their queries. Open-environment provides team members from any location in the world to communicate and resolve their issues, thus creating open-environment improves communication.</w:t>
      </w:r>
    </w:p>
    <w:p w14:paraId="58C80B77" w14:textId="77777777" w:rsidR="00437AFB" w:rsidRDefault="00437AFB" w:rsidP="00437AFB">
      <w:pPr>
        <w:rPr>
          <w:b/>
        </w:rPr>
      </w:pPr>
      <w:r>
        <w:rPr>
          <w:b/>
        </w:rPr>
        <w:t>Make time for one on ones- a</w:t>
      </w:r>
      <w:r>
        <w:t xml:space="preserve">long with creating an open-environment it is also important and significant to plan one-on-one sessions with each member of team to provide them opportunity to come to the team leader with suggestions, questions, and problems. This also helps to understand the performance of the team members and helps them to feel valuable as individuals. </w:t>
      </w:r>
      <w:r>
        <w:rPr>
          <w:b/>
        </w:rPr>
        <w:t xml:space="preserve"> </w:t>
      </w:r>
    </w:p>
    <w:p w14:paraId="0D6CC59A" w14:textId="77777777" w:rsidR="00437AFB" w:rsidRDefault="00437AFB" w:rsidP="00437AFB">
      <w:pPr>
        <w:rPr>
          <w:b/>
        </w:rPr>
      </w:pPr>
      <w:r>
        <w:rPr>
          <w:b/>
        </w:rPr>
        <w:lastRenderedPageBreak/>
        <w:t>Use visuals</w:t>
      </w:r>
      <w:r>
        <w:t>- using the appropriate tools like whiteboards that promotes creativity and prepares content that appeal’s visually and that is easy to consume and retain.</w:t>
      </w:r>
    </w:p>
    <w:p w14:paraId="20E5519B" w14:textId="4FF9E9D3" w:rsidR="00437AFB" w:rsidRDefault="00437AFB" w:rsidP="00437AFB">
      <w:r>
        <w:rPr>
          <w:noProof/>
        </w:rPr>
        <mc:AlternateContent>
          <mc:Choice Requires="wps">
            <w:drawing>
              <wp:anchor distT="0" distB="0" distL="114300" distR="114300" simplePos="0" relativeHeight="251669504" behindDoc="0" locked="0" layoutInCell="1" allowOverlap="1" wp14:anchorId="6B5F135A" wp14:editId="6C13D5B1">
                <wp:simplePos x="0" y="0"/>
                <wp:positionH relativeFrom="column">
                  <wp:posOffset>2609215</wp:posOffset>
                </wp:positionH>
                <wp:positionV relativeFrom="paragraph">
                  <wp:posOffset>1259840</wp:posOffset>
                </wp:positionV>
                <wp:extent cx="48260" cy="48260"/>
                <wp:effectExtent l="18415" t="12065" r="9525" b="15875"/>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Rot="1" noChangeArrowheads="1"/>
                      </wps:cNvSpPr>
                      <wps:spPr bwMode="auto">
                        <a:xfrm>
                          <a:off x="0" y="0"/>
                          <a:ext cx="48260" cy="48260"/>
                        </a:xfrm>
                        <a:prstGeom prst="rect">
                          <a:avLst/>
                        </a:prstGeom>
                        <a:noFill/>
                        <a:ln w="18000" cap="rnd" algn="ctr">
                          <a:solidFill>
                            <a:srgbClr val="000000"/>
                          </a:solidFill>
                          <a:miter lim="800000"/>
                          <a:headEnd/>
                          <a:tailEnd/>
                        </a:ln>
                        <a:extLst>
                          <a:ext uri="{909E8E84-426E-40DD-AFC4-6F175D3DCCD1}">
                            <a14:hiddenFill xmlns:a14="http://schemas.microsoft.com/office/drawing/2010/main">
                              <a:no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87B3D67" id="Rectangle 3" o:spid="_x0000_s1026" style="position:absolute;margin-left:205.45pt;margin-top:99.2pt;width:3.8pt;height:3.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" filled="f" strokeweight=".5mm">
                <v:stroke endcap="round"/>
                <o:lock v:ext="edit" rotation="t"/>
              </v:rect>
            </w:pict>
          </mc:Fallback>
        </mc:AlternateContent>
      </w:r>
      <w:r>
        <w:rPr>
          <w:b/>
        </w:rPr>
        <w:t xml:space="preserve">Be open to feedbacks- open- </w:t>
      </w:r>
      <w:r>
        <w:t xml:space="preserve">open communication means that the organisation is ready to receive feedbacks from the members of team and that helps to improve the organisational communication and improves leadership or management styles. The two-way communication is important for company’s effective leadership. The organisation should provide a system of feedbacks where the team members can provide appropriate </w:t>
      </w:r>
      <w:proofErr w:type="gramStart"/>
      <w:r>
        <w:t>feedbacks</w:t>
      </w:r>
      <w:proofErr w:type="gramEnd"/>
      <w:r>
        <w:t xml:space="preserve"> and this helps to enhance employee-satisfaction and improve its operations (Atkinson-Toal, 2023).</w:t>
      </w:r>
    </w:p>
    <w:p w14:paraId="187864AD" w14:textId="7799C86C" w:rsidR="00437AFB" w:rsidRDefault="00437AFB" w:rsidP="00437AFB">
      <w:r>
        <w:rPr>
          <w:noProof/>
        </w:rPr>
        <mc:AlternateContent>
          <mc:Choice Requires="wps">
            <w:drawing>
              <wp:anchor distT="0" distB="0" distL="114300" distR="114300" simplePos="0" relativeHeight="251670528" behindDoc="0" locked="0" layoutInCell="1" allowOverlap="1" wp14:anchorId="39764195" wp14:editId="05786A7C">
                <wp:simplePos x="0" y="0"/>
                <wp:positionH relativeFrom="column">
                  <wp:posOffset>4770120</wp:posOffset>
                </wp:positionH>
                <wp:positionV relativeFrom="paragraph">
                  <wp:posOffset>697865</wp:posOffset>
                </wp:positionV>
                <wp:extent cx="40005" cy="37465"/>
                <wp:effectExtent l="17145" t="12065" r="9525" b="17145"/>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Rot="1" noChangeArrowheads="1"/>
                      </wps:cNvSpPr>
                      <wps:spPr bwMode="auto">
                        <a:xfrm>
                          <a:off x="0" y="0"/>
                          <a:ext cx="40005" cy="37465"/>
                        </a:xfrm>
                        <a:prstGeom prst="rect">
                          <a:avLst/>
                        </a:prstGeom>
                        <a:noFill/>
                        <a:ln w="18000" cap="rnd" algn="ctr">
                          <a:solidFill>
                            <a:srgbClr val="000000"/>
                          </a:solidFill>
                          <a:miter lim="800000"/>
                          <a:headEnd/>
                          <a:tailEnd/>
                        </a:ln>
                        <a:extLst>
                          <a:ext uri="{909E8E84-426E-40DD-AFC4-6F175D3DCCD1}">
                            <a14:hiddenFill xmlns:a14="http://schemas.microsoft.com/office/drawing/2010/main">
                              <a:no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D557AFE" id="Rectangle 2" o:spid="_x0000_s1026" style="position:absolute;margin-left:375.6pt;margin-top:54.95pt;width:3.15pt;height:2.9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" filled="f" strokeweight=".5mm">
                <v:stroke endcap="round"/>
                <o:lock v:ext="edit" rotation="t"/>
              </v:rect>
            </w:pict>
          </mc:Fallback>
        </mc:AlternateContent>
      </w:r>
      <w:r>
        <w:rPr>
          <w:i/>
        </w:rPr>
        <w:t>Recommendation</w:t>
      </w:r>
      <w:r>
        <w:t>- the organisation can increase team member’s productivity by enhancing the communications within the organisation that can provide a positive environment to the team members to communicate and resolve their issues. The organisation can enhance the collaborative activities that can provide advantage of improved employee’s engagement and can help the business to work effectively and enhance team-communications in a positive way.</w:t>
      </w:r>
    </w:p>
    <w:p w14:paraId="5DBB119E" w14:textId="7965F9FF" w:rsidR="00437AFB" w:rsidRDefault="00437AFB" w:rsidP="00437AFB"/>
    <w:p w14:paraId="58349CC7" w14:textId="756F62EB" w:rsidR="00E94173" w:rsidRDefault="00E94173" w:rsidP="00437AFB"/>
    <w:p w14:paraId="4D32CF66" w14:textId="099C67F7" w:rsidR="00E94173" w:rsidRDefault="00E94173" w:rsidP="00437AFB"/>
    <w:p w14:paraId="504D1CF6" w14:textId="71396070" w:rsidR="00E94173" w:rsidRDefault="00E94173" w:rsidP="00437AFB"/>
    <w:p w14:paraId="4135AB23" w14:textId="42F340B2" w:rsidR="00E94173" w:rsidRDefault="00E94173" w:rsidP="00437AFB"/>
    <w:p w14:paraId="0905C47C" w14:textId="3D4F7807" w:rsidR="00E94173" w:rsidRDefault="00E94173" w:rsidP="00437AFB"/>
    <w:p w14:paraId="2CBC7A1D" w14:textId="55A56EA5" w:rsidR="00E94173" w:rsidRDefault="00E94173" w:rsidP="00437AFB"/>
    <w:p w14:paraId="46928E0D" w14:textId="7F6067F4" w:rsidR="00E94173" w:rsidRDefault="00E94173" w:rsidP="00437AFB"/>
    <w:p w14:paraId="3080F6AD" w14:textId="77777777" w:rsidR="00E94173" w:rsidRDefault="00E94173" w:rsidP="00437AFB"/>
    <w:p w14:paraId="2363C76B" w14:textId="27AAA501" w:rsidR="00E94173" w:rsidRDefault="00E94173" w:rsidP="00437AFB"/>
    <w:p w14:paraId="5888EB95" w14:textId="77777777" w:rsidR="00E94173" w:rsidRDefault="00E94173" w:rsidP="00437AFB"/>
    <w:p w14:paraId="6C9FD341" w14:textId="77777777" w:rsidR="00437AFB" w:rsidRDefault="00437AFB" w:rsidP="00437AFB">
      <w:pPr>
        <w:pStyle w:val="Heading1"/>
      </w:pPr>
      <w:bookmarkStart w:id="8" w:name="_Toc140073873"/>
      <w:r>
        <w:lastRenderedPageBreak/>
        <w:t>CONCLUSION</w:t>
      </w:r>
      <w:bookmarkEnd w:id="8"/>
      <w:r>
        <w:t xml:space="preserve"> </w:t>
      </w:r>
    </w:p>
    <w:p w14:paraId="4A78644A" w14:textId="77777777" w:rsidR="00437AFB" w:rsidRDefault="00437AFB" w:rsidP="00437AFB">
      <w:r>
        <w:t xml:space="preserve">This report has discussed the international business communication along with introduced the British business communication and described it and provided the general overview of the Tesco and provides the models of applications of the international and intercultural communication in the United Kingdom and suggests the Hofstede models that described six dimensions based on the cultural differences among the different countries. Further this report evaluated the cultural sensitivity for doing business in the UK and provides the appropriate examples </w:t>
      </w:r>
      <w:proofErr w:type="gramStart"/>
      <w:r>
        <w:t>and also</w:t>
      </w:r>
      <w:proofErr w:type="gramEnd"/>
      <w:r>
        <w:t xml:space="preserve"> discusses and analysed the different communication barriers experienced by a diverse workforce in the UK market for the Tesco and also provides the appropriate communication strategies and other relevant recommendations to enable the organisation to succeed in providing positive environment for everyone that helps them to succeed.</w:t>
      </w:r>
    </w:p>
    <w:p w14:paraId="07AC5882" w14:textId="77777777" w:rsidR="00437AFB" w:rsidRDefault="00437AFB" w:rsidP="00437AFB">
      <w:pPr>
        <w:spacing w:line="276" w:lineRule="auto"/>
        <w:jc w:val="left"/>
      </w:pPr>
      <w:r>
        <w:rPr>
          <w:rFonts w:cs="Times New Roman"/>
          <w:szCs w:val="24"/>
          <w:lang w:eastAsia="en-GB"/>
        </w:rPr>
        <w:br w:type="page"/>
      </w:r>
    </w:p>
    <w:p w14:paraId="79CC1CBC" w14:textId="77777777" w:rsidR="00437AFB" w:rsidRDefault="00437AFB" w:rsidP="00437AFB">
      <w:pPr>
        <w:pStyle w:val="Heading1"/>
      </w:pPr>
      <w:bookmarkStart w:id="9" w:name="_Toc140073874"/>
      <w:r>
        <w:lastRenderedPageBreak/>
        <w:t>REFERENCES</w:t>
      </w:r>
      <w:bookmarkEnd w:id="9"/>
    </w:p>
    <w:p w14:paraId="26774A44" w14:textId="77777777" w:rsidR="00437AFB" w:rsidRDefault="00437AFB" w:rsidP="00437AFB">
      <w:pPr>
        <w:rPr>
          <w:u w:val="single"/>
        </w:rPr>
      </w:pPr>
      <w:r>
        <w:rPr>
          <w:u w:val="single"/>
        </w:rPr>
        <w:t>Books and Journals</w:t>
      </w:r>
    </w:p>
    <w:p w14:paraId="4968D0D2" w14:textId="77777777" w:rsidR="00437AFB" w:rsidRDefault="00437AFB" w:rsidP="00437AFB">
      <w:pPr>
        <w:spacing w:line="240" w:lineRule="auto"/>
        <w:ind w:left="851" w:hanging="851"/>
      </w:pPr>
      <w:r>
        <w:t>Atkinson-Toal, A., (2023). Reassuringly British: consumer engagement with domestic products and brands. International Journal of Retail &amp; Distribution Management.</w:t>
      </w:r>
    </w:p>
    <w:p w14:paraId="551FD204" w14:textId="77777777" w:rsidR="00437AFB" w:rsidRDefault="00437AFB" w:rsidP="00437AFB">
      <w:pPr>
        <w:spacing w:line="240" w:lineRule="auto"/>
        <w:ind w:left="851" w:hanging="851"/>
      </w:pPr>
      <w:r>
        <w:t>Coffie, and et.al., (2022). Marketing communications in emerging economies: Conclusions and recommendations. Marketing Communications in Emerging Economies, Volume II: Conceptual Issues and Empirical Evidence. pp.277-296.</w:t>
      </w:r>
    </w:p>
    <w:p w14:paraId="40C8D977" w14:textId="77777777" w:rsidR="00437AFB" w:rsidRDefault="00437AFB" w:rsidP="00437AFB">
      <w:pPr>
        <w:spacing w:line="240" w:lineRule="auto"/>
        <w:ind w:left="851" w:hanging="851"/>
      </w:pPr>
      <w:proofErr w:type="spellStart"/>
      <w:r>
        <w:t>Damnjanovic</w:t>
      </w:r>
      <w:proofErr w:type="spellEnd"/>
      <w:r>
        <w:t>, and et.al., (2021). Mentoring development at student international business case competitions. </w:t>
      </w:r>
      <w:proofErr w:type="spellStart"/>
      <w:r>
        <w:t>EuroMed</w:t>
      </w:r>
      <w:proofErr w:type="spellEnd"/>
      <w:r>
        <w:t xml:space="preserve"> Journal of Business. 16(2). pp.154-170.</w:t>
      </w:r>
    </w:p>
    <w:p w14:paraId="744B874A" w14:textId="77777777" w:rsidR="00437AFB" w:rsidRDefault="00437AFB" w:rsidP="00437AFB">
      <w:pPr>
        <w:spacing w:line="240" w:lineRule="auto"/>
        <w:ind w:left="851" w:hanging="851"/>
      </w:pPr>
      <w:r>
        <w:t xml:space="preserve">Iancu, D. and Badea, D., (2020). Empirical analysis of the influence of culture in managerial processes based on the </w:t>
      </w:r>
      <w:proofErr w:type="spellStart"/>
      <w:r>
        <w:t>hofstede</w:t>
      </w:r>
      <w:proofErr w:type="spellEnd"/>
      <w:r>
        <w:t xml:space="preserve"> model. In International Conference Knowledge-based Organization (Vol. 26. No. 1. pp. 205-210).</w:t>
      </w:r>
    </w:p>
    <w:p w14:paraId="109212A7" w14:textId="77777777" w:rsidR="00437AFB" w:rsidRDefault="00437AFB" w:rsidP="00437AFB">
      <w:pPr>
        <w:spacing w:line="240" w:lineRule="auto"/>
        <w:ind w:left="851" w:hanging="851"/>
      </w:pPr>
      <w:r>
        <w:t>Klimova, and et.al., (2019). Students’ communicative competence in the context of intercultural business communication.</w:t>
      </w:r>
    </w:p>
    <w:p w14:paraId="4EE25261" w14:textId="77777777" w:rsidR="00437AFB" w:rsidRDefault="00437AFB" w:rsidP="00437AFB">
      <w:pPr>
        <w:spacing w:line="240" w:lineRule="auto"/>
        <w:ind w:left="851" w:hanging="851"/>
      </w:pPr>
      <w:r>
        <w:t>Medendorp, and et.al., (2021). A scoping review of practice recommendations for clinicians’ communication of uncertainty. Health Expectations. 24(4). pp.1025-1043.</w:t>
      </w:r>
    </w:p>
    <w:p w14:paraId="5B7F388A" w14:textId="77777777" w:rsidR="00437AFB" w:rsidRDefault="00437AFB" w:rsidP="00437AFB">
      <w:pPr>
        <w:spacing w:line="240" w:lineRule="auto"/>
        <w:ind w:left="851" w:hanging="851"/>
      </w:pPr>
      <w:r>
        <w:t>Minkov, and et.al., (2021). A test of the revised Minkov-Hofstede model of culture: Mirror images of subjective and objective culture across nations and the 50 US states. Cross-Cultural Research. 55(2-3). pp.230-281.</w:t>
      </w:r>
    </w:p>
    <w:p w14:paraId="3AA8F627" w14:textId="77777777" w:rsidR="00437AFB" w:rsidRDefault="00437AFB" w:rsidP="00437AFB">
      <w:pPr>
        <w:spacing w:line="240" w:lineRule="auto"/>
        <w:ind w:left="851" w:hanging="851"/>
      </w:pPr>
      <w:r>
        <w:t>Nagelschmidt, and et.al., (2021). Systematic mixed-method review of barriers to end-of-life communication in the family context. BMJ Supportive &amp; Palliative Care. 11(3). pp.253-263.</w:t>
      </w:r>
    </w:p>
    <w:p w14:paraId="7EF7FED8" w14:textId="77777777" w:rsidR="00437AFB" w:rsidRDefault="00437AFB" w:rsidP="00437AFB">
      <w:pPr>
        <w:spacing w:line="240" w:lineRule="auto"/>
        <w:ind w:left="851" w:hanging="851"/>
      </w:pPr>
      <w:r>
        <w:t>Newman, C., and et.al., (2021). Industry 4.0 deployment in the construction industry: a bibliometric literature review and UK-based case study. Smart and Sustainable Built Environment. 10(4). pp.557-580.</w:t>
      </w:r>
    </w:p>
    <w:p w14:paraId="0AF8AC05" w14:textId="77777777" w:rsidR="00437AFB" w:rsidRDefault="00437AFB" w:rsidP="00437AFB">
      <w:pPr>
        <w:spacing w:line="240" w:lineRule="auto"/>
        <w:ind w:left="851" w:hanging="851"/>
      </w:pPr>
      <w:proofErr w:type="spellStart"/>
      <w:r>
        <w:t>Pormohammad</w:t>
      </w:r>
      <w:proofErr w:type="spellEnd"/>
      <w:r>
        <w:t>, A., and et.al., (2019). A systematic review and meta-analysis of the diagnostic accuracy of nucleic acid amplification tests for tuberculous meningitis. Journal of clinical microbiology. 57(6). pp.10-1128.</w:t>
      </w:r>
    </w:p>
    <w:p w14:paraId="00EBDF90" w14:textId="77777777" w:rsidR="00437AFB" w:rsidRDefault="00437AFB" w:rsidP="00437AFB">
      <w:pPr>
        <w:spacing w:line="240" w:lineRule="auto"/>
        <w:ind w:left="851" w:hanging="851"/>
      </w:pPr>
      <w:proofErr w:type="spellStart"/>
      <w:r>
        <w:t>Santalova</w:t>
      </w:r>
      <w:proofErr w:type="spellEnd"/>
      <w:r>
        <w:t>, and et.al., (2019). Information hindrances and communication barriers in project interactions. In The Future of the Global Financial System: Downfall or Harmony 6 (pp. 273-281). Springer International Publishing.</w:t>
      </w:r>
    </w:p>
    <w:p w14:paraId="73EC3D13" w14:textId="77777777" w:rsidR="00437AFB" w:rsidRDefault="00437AFB" w:rsidP="00437AFB">
      <w:pPr>
        <w:spacing w:line="240" w:lineRule="auto"/>
        <w:ind w:left="851" w:hanging="851"/>
      </w:pPr>
      <w:r>
        <w:t>Strömberg, and et.al., (2022). Experiences of sensory overload and communication barriers by autistic adults in health care settings. Autism in Adulthood. 4(1). pp.66-75.</w:t>
      </w:r>
    </w:p>
    <w:p w14:paraId="48EFF0B9" w14:textId="77777777" w:rsidR="00437AFB" w:rsidRDefault="00437AFB" w:rsidP="00437AFB">
      <w:pPr>
        <w:spacing w:line="240" w:lineRule="auto"/>
        <w:ind w:left="851" w:hanging="851"/>
      </w:pPr>
      <w:r>
        <w:t>Zhang, Q., Oo, B.L. and Lim, B.T.H., (2019). Drivers, motivations, and barriers to the implementation of corporate social responsibility practices by construction enterprises: A review. Journal of cleaner production. 210. pp.563-584.</w:t>
      </w:r>
    </w:p>
    <w:p w14:paraId="37F2C119" w14:textId="77777777" w:rsidR="00437AFB" w:rsidRDefault="00437AFB" w:rsidP="00437AFB">
      <w:pPr>
        <w:spacing w:line="240" w:lineRule="auto"/>
        <w:ind w:left="851" w:hanging="851"/>
      </w:pPr>
    </w:p>
    <w:p w14:paraId="76E6B864" w14:textId="77777777" w:rsidR="00437AFB" w:rsidRDefault="00437AFB" w:rsidP="00437AFB"/>
    <w:p w14:paraId="0C3CCC24" w14:textId="77777777" w:rsidR="00437AFB" w:rsidRDefault="00437AFB" w:rsidP="00437AFB"/>
    <w:p w14:paraId="137045A4" w14:textId="77777777" w:rsidR="00437AFB" w:rsidRDefault="00437AFB" w:rsidP="00437AFB"/>
    <w:p w14:paraId="552C5FC5" w14:textId="77777777" w:rsidR="00437AFB" w:rsidRDefault="00437AFB" w:rsidP="00437AFB"/>
    <w:p w14:paraId="2262F570" w14:textId="77777777" w:rsidR="00437AFB" w:rsidRDefault="00437AFB" w:rsidP="00437AFB">
      <w:pPr>
        <w:jc w:val="center"/>
      </w:pPr>
    </w:p>
    <w:p w14:paraId="496EA09B" w14:textId="77777777" w:rsidR="00437AFB" w:rsidRDefault="00437AFB" w:rsidP="00437AFB">
      <w:pPr>
        <w:spacing w:line="240" w:lineRule="auto"/>
        <w:rPr>
          <w:rFonts w:cs="Times New Roman"/>
          <w:szCs w:val="24"/>
        </w:rPr>
      </w:pPr>
    </w:p>
    <w:p w14:paraId="60C3F648" w14:textId="7D7BA73C" w:rsidR="00CB26B4" w:rsidRDefault="00437AFB">
      <w:r>
        <w:rPr>
          <w:noProof/>
        </w:rPr>
        <mc:AlternateContent>
          <mc:Choice Requires="wpi">
            <w:drawing>
              <wp:anchor distT="0" distB="0" distL="114300" distR="114300" simplePos="0" relativeHeight="251659264" behindDoc="0" locked="0" layoutInCell="1" allowOverlap="1" wp14:anchorId="1632B278" wp14:editId="77755C65">
                <wp:simplePos x="0" y="0"/>
                <wp:positionH relativeFrom="column">
                  <wp:posOffset>841627</wp:posOffset>
                </wp:positionH>
                <wp:positionV relativeFrom="paragraph">
                  <wp:posOffset>863715</wp:posOffset>
                </wp:positionV>
                <wp:extent cx="19800" cy="23040"/>
                <wp:effectExtent l="38100" t="38100" r="56515" b="53340"/>
                <wp:wrapNone/>
                <wp:docPr id="1" name="Ink 1"/>
                <wp:cNvGraphicFramePr/>
                <a:graphic xmlns:a="http://schemas.openxmlformats.org/drawingml/2006/main">
                  <a:graphicData uri="http://schemas.microsoft.com/office/word/2010/wordprocessingInk">
                    <w14:contentPart bwMode="auto" r:id="rId21">
                      <w14:nvContentPartPr>
                        <w14:cNvContentPartPr/>
                      </w14:nvContentPartPr>
                      <w14:xfrm>
                        <a:off x="0" y="0"/>
                        <a:ext cx="19800" cy="23040"/>
                      </w14:xfrm>
                    </w14:contentPart>
                  </a:graphicData>
                </a:graphic>
              </wp:anchor>
            </w:drawing>
          </mc:Choice>
          <mc:Fallback>
            <w:pict>
              <v:shape w14:anchorId="15396403" id="Ink 1" o:spid="_x0000_s1026" type="#_x0000_t75" style="position:absolute;margin-left:65.55pt;margin-top:67.3pt;width:2.95pt;height:3.2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">
                <v:imagedata r:id="rId22" o:title=""/>
              </v:shape>
            </w:pict>
          </mc:Fallback>
        </mc:AlternateContent>
      </w:r>
      <w:r>
        <w:t xml:space="preserve"> </w:t>
      </w:r>
    </w:p>
    <w:sectPr w:rsidR="00CB26B4">
      <w:headerReference w:type="even" r:id="rId23"/>
      <w:headerReference w:type="default" r:id="rId24"/>
      <w:footerReference w:type="even" r:id="rId25"/>
      <w:footerReference w:type="default" r:id="rId26"/>
      <w:headerReference w:type="first" r:id="rId27"/>
      <w:footerReference w:type="firs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F9233C" w14:textId="77777777" w:rsidR="0082127D" w:rsidRDefault="0082127D" w:rsidP="006D17E6">
      <w:pPr>
        <w:spacing w:after="0" w:line="240" w:lineRule="auto"/>
      </w:pPr>
      <w:r>
        <w:separator/>
      </w:r>
    </w:p>
  </w:endnote>
  <w:endnote w:type="continuationSeparator" w:id="0">
    <w:p w14:paraId="3DC25144" w14:textId="77777777" w:rsidR="0082127D" w:rsidRDefault="0082127D" w:rsidP="006D17E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MT">
    <w:altName w:val="Arial"/>
    <w:charset w:val="01"/>
    <w:family w:val="swiss"/>
    <w:pitch w:val="variable"/>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D1CE0" w14:textId="77777777" w:rsidR="006D17E6" w:rsidRDefault="006D17E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2184471"/>
      <w:docPartObj>
        <w:docPartGallery w:val="Page Numbers (Bottom of Page)"/>
        <w:docPartUnique/>
      </w:docPartObj>
    </w:sdtPr>
    <w:sdtContent>
      <w:p w14:paraId="4DDAA755" w14:textId="60D3BF66" w:rsidR="006D17E6" w:rsidRDefault="006D17E6">
        <w:pPr>
          <w:pStyle w:val="Footer"/>
          <w:jc w:val="right"/>
        </w:pPr>
        <w:r>
          <w:fldChar w:fldCharType="begin"/>
        </w:r>
        <w:r>
          <w:instrText>PAGE   \* MERGEFORMAT</w:instrText>
        </w:r>
        <w:r>
          <w:fldChar w:fldCharType="separate"/>
        </w:r>
        <w:r>
          <w:t>2</w:t>
        </w:r>
        <w:r>
          <w:fldChar w:fldCharType="end"/>
        </w:r>
      </w:p>
    </w:sdtContent>
  </w:sdt>
  <w:p w14:paraId="48D62E12" w14:textId="77777777" w:rsidR="006D17E6" w:rsidRDefault="006D17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53193F" w14:textId="77777777" w:rsidR="006D17E6" w:rsidRDefault="006D17E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51E52F" w14:textId="77777777" w:rsidR="0082127D" w:rsidRDefault="0082127D" w:rsidP="006D17E6">
      <w:pPr>
        <w:spacing w:after="0" w:line="240" w:lineRule="auto"/>
      </w:pPr>
      <w:r>
        <w:separator/>
      </w:r>
    </w:p>
  </w:footnote>
  <w:footnote w:type="continuationSeparator" w:id="0">
    <w:p w14:paraId="04A2E616" w14:textId="77777777" w:rsidR="0082127D" w:rsidRDefault="0082127D" w:rsidP="006D17E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0054FE" w14:textId="77777777" w:rsidR="006D17E6" w:rsidRDefault="006D17E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43D5A9" w14:textId="77777777" w:rsidR="006D17E6" w:rsidRDefault="006D17E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16647C" w14:textId="77777777" w:rsidR="006D17E6" w:rsidRDefault="006D17E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BD00BA"/>
    <w:multiLevelType w:val="hybridMultilevel"/>
    <w:tmpl w:val="03AAD3C6"/>
    <w:lvl w:ilvl="0" w:tplc="D682B01E">
      <w:numFmt w:val="bullet"/>
      <w:lvlText w:val="-"/>
      <w:lvlJc w:val="left"/>
      <w:pPr>
        <w:ind w:left="120" w:hanging="721"/>
      </w:pPr>
      <w:rPr>
        <w:rFonts w:ascii="Arial MT" w:eastAsia="Arial MT" w:hAnsi="Arial MT" w:cs="Arial MT" w:hint="default"/>
        <w:w w:val="100"/>
        <w:sz w:val="22"/>
        <w:szCs w:val="22"/>
        <w:lang w:val="en-US" w:eastAsia="en-US" w:bidi="ar-SA"/>
      </w:rPr>
    </w:lvl>
    <w:lvl w:ilvl="1" w:tplc="09508F56">
      <w:numFmt w:val="bullet"/>
      <w:lvlText w:val="•"/>
      <w:lvlJc w:val="left"/>
      <w:pPr>
        <w:ind w:left="1177" w:hanging="721"/>
      </w:pPr>
      <w:rPr>
        <w:lang w:val="en-US" w:eastAsia="en-US" w:bidi="ar-SA"/>
      </w:rPr>
    </w:lvl>
    <w:lvl w:ilvl="2" w:tplc="5DCA85F6">
      <w:numFmt w:val="bullet"/>
      <w:lvlText w:val="•"/>
      <w:lvlJc w:val="left"/>
      <w:pPr>
        <w:ind w:left="2235" w:hanging="721"/>
      </w:pPr>
      <w:rPr>
        <w:lang w:val="en-US" w:eastAsia="en-US" w:bidi="ar-SA"/>
      </w:rPr>
    </w:lvl>
    <w:lvl w:ilvl="3" w:tplc="BBD2F9E8">
      <w:numFmt w:val="bullet"/>
      <w:lvlText w:val="•"/>
      <w:lvlJc w:val="left"/>
      <w:pPr>
        <w:ind w:left="3293" w:hanging="721"/>
      </w:pPr>
      <w:rPr>
        <w:lang w:val="en-US" w:eastAsia="en-US" w:bidi="ar-SA"/>
      </w:rPr>
    </w:lvl>
    <w:lvl w:ilvl="4" w:tplc="DCEC08F0">
      <w:numFmt w:val="bullet"/>
      <w:lvlText w:val="•"/>
      <w:lvlJc w:val="left"/>
      <w:pPr>
        <w:ind w:left="4351" w:hanging="721"/>
      </w:pPr>
      <w:rPr>
        <w:lang w:val="en-US" w:eastAsia="en-US" w:bidi="ar-SA"/>
      </w:rPr>
    </w:lvl>
    <w:lvl w:ilvl="5" w:tplc="3008273C">
      <w:numFmt w:val="bullet"/>
      <w:lvlText w:val="•"/>
      <w:lvlJc w:val="left"/>
      <w:pPr>
        <w:ind w:left="5409" w:hanging="721"/>
      </w:pPr>
      <w:rPr>
        <w:lang w:val="en-US" w:eastAsia="en-US" w:bidi="ar-SA"/>
      </w:rPr>
    </w:lvl>
    <w:lvl w:ilvl="6" w:tplc="9A0C68C4">
      <w:numFmt w:val="bullet"/>
      <w:lvlText w:val="•"/>
      <w:lvlJc w:val="left"/>
      <w:pPr>
        <w:ind w:left="6467" w:hanging="721"/>
      </w:pPr>
      <w:rPr>
        <w:lang w:val="en-US" w:eastAsia="en-US" w:bidi="ar-SA"/>
      </w:rPr>
    </w:lvl>
    <w:lvl w:ilvl="7" w:tplc="BC1E4ADA">
      <w:numFmt w:val="bullet"/>
      <w:lvlText w:val="•"/>
      <w:lvlJc w:val="left"/>
      <w:pPr>
        <w:ind w:left="7525" w:hanging="721"/>
      </w:pPr>
      <w:rPr>
        <w:lang w:val="en-US" w:eastAsia="en-US" w:bidi="ar-SA"/>
      </w:rPr>
    </w:lvl>
    <w:lvl w:ilvl="8" w:tplc="FE8AA2C8">
      <w:numFmt w:val="bullet"/>
      <w:lvlText w:val="•"/>
      <w:lvlJc w:val="left"/>
      <w:pPr>
        <w:ind w:left="8583" w:hanging="721"/>
      </w:pPr>
      <w:rPr>
        <w:lang w:val="en-US" w:eastAsia="en-US" w:bidi="ar-SA"/>
      </w:rPr>
    </w:lvl>
  </w:abstractNum>
  <w:num w:numId="1" w16cid:durableId="5891929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26B4"/>
    <w:rsid w:val="00345F3F"/>
    <w:rsid w:val="00437AFB"/>
    <w:rsid w:val="006D17E6"/>
    <w:rsid w:val="0081332A"/>
    <w:rsid w:val="0082127D"/>
    <w:rsid w:val="008F335F"/>
    <w:rsid w:val="00B053AE"/>
    <w:rsid w:val="00BF45B6"/>
    <w:rsid w:val="00CB26B4"/>
    <w:rsid w:val="00E9417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3AD11F"/>
  <w15:chartTrackingRefBased/>
  <w15:docId w15:val="{66F73E28-17A7-4B35-BDEF-C40DE1E59E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37AFB"/>
    <w:pPr>
      <w:spacing w:after="200"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437AFB"/>
    <w:pPr>
      <w:keepNext/>
      <w:keepLines/>
      <w:spacing w:before="480" w:after="0"/>
      <w:outlineLvl w:val="0"/>
    </w:pPr>
    <w:rPr>
      <w:rFonts w:eastAsiaTheme="majorEastAsia"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7AFB"/>
    <w:rPr>
      <w:rFonts w:ascii="Times New Roman" w:eastAsiaTheme="majorEastAsia" w:hAnsi="Times New Roman" w:cstheme="majorBidi"/>
      <w:b/>
      <w:bCs/>
      <w:sz w:val="28"/>
      <w:szCs w:val="28"/>
    </w:rPr>
  </w:style>
  <w:style w:type="character" w:styleId="Hyperlink">
    <w:name w:val="Hyperlink"/>
    <w:basedOn w:val="DefaultParagraphFont"/>
    <w:uiPriority w:val="99"/>
    <w:semiHidden/>
    <w:unhideWhenUsed/>
    <w:rsid w:val="00437AFB"/>
    <w:rPr>
      <w:color w:val="0563C1" w:themeColor="hyperlink"/>
      <w:u w:val="single"/>
    </w:rPr>
  </w:style>
  <w:style w:type="paragraph" w:styleId="TOC1">
    <w:name w:val="toc 1"/>
    <w:basedOn w:val="Normal"/>
    <w:next w:val="Normal"/>
    <w:autoRedefine/>
    <w:uiPriority w:val="39"/>
    <w:semiHidden/>
    <w:unhideWhenUsed/>
    <w:rsid w:val="00437AFB"/>
    <w:pPr>
      <w:spacing w:after="100"/>
    </w:pPr>
  </w:style>
  <w:style w:type="paragraph" w:styleId="ListParagraph">
    <w:name w:val="List Paragraph"/>
    <w:basedOn w:val="Normal"/>
    <w:uiPriority w:val="1"/>
    <w:qFormat/>
    <w:rsid w:val="00437AFB"/>
    <w:pPr>
      <w:ind w:left="720"/>
      <w:contextualSpacing/>
    </w:pPr>
  </w:style>
  <w:style w:type="paragraph" w:styleId="TOCHeading">
    <w:name w:val="TOC Heading"/>
    <w:basedOn w:val="Heading1"/>
    <w:next w:val="Normal"/>
    <w:uiPriority w:val="39"/>
    <w:semiHidden/>
    <w:unhideWhenUsed/>
    <w:qFormat/>
    <w:rsid w:val="00437AFB"/>
    <w:pPr>
      <w:spacing w:line="276" w:lineRule="auto"/>
      <w:jc w:val="left"/>
      <w:outlineLvl w:val="9"/>
    </w:pPr>
    <w:rPr>
      <w:rFonts w:asciiTheme="majorHAnsi" w:hAnsiTheme="majorHAnsi"/>
      <w:color w:val="2F5496" w:themeColor="accent1" w:themeShade="BF"/>
      <w:lang w:val="en-US"/>
    </w:rPr>
  </w:style>
  <w:style w:type="paragraph" w:styleId="Header">
    <w:name w:val="header"/>
    <w:basedOn w:val="Normal"/>
    <w:link w:val="HeaderChar"/>
    <w:uiPriority w:val="99"/>
    <w:unhideWhenUsed/>
    <w:rsid w:val="006D17E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D17E6"/>
    <w:rPr>
      <w:rFonts w:ascii="Times New Roman" w:hAnsi="Times New Roman"/>
      <w:sz w:val="24"/>
    </w:rPr>
  </w:style>
  <w:style w:type="paragraph" w:styleId="Footer">
    <w:name w:val="footer"/>
    <w:basedOn w:val="Normal"/>
    <w:link w:val="FooterChar"/>
    <w:uiPriority w:val="99"/>
    <w:unhideWhenUsed/>
    <w:rsid w:val="006D17E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D17E6"/>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99133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file:///C:\Users\Brici\Downloads\PR25365.docx" TargetMode="External"/><Relationship Id="rId18" Type="http://schemas.openxmlformats.org/officeDocument/2006/relationships/hyperlink" Target="file:///C:\Users\Brici\Downloads\PR25365.docx" TargetMode="External"/><Relationship Id="rId26"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customXml" Target="ink/ink3.xml"/><Relationship Id="rId7" Type="http://schemas.openxmlformats.org/officeDocument/2006/relationships/customXml" Target="ink/ink1.xml"/><Relationship Id="rId12" Type="http://schemas.openxmlformats.org/officeDocument/2006/relationships/hyperlink" Target="file:///C:\Users\Brici\Downloads\PR25365.docx" TargetMode="External"/><Relationship Id="rId17" Type="http://schemas.openxmlformats.org/officeDocument/2006/relationships/hyperlink" Target="file:///C:\Users\Brici\Downloads\PR25365.docx" TargetMode="External"/><Relationship Id="rId25"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file:///C:\Users\Brici\Downloads\PR25365.docx" TargetMode="External"/><Relationship Id="rId20" Type="http://schemas.openxmlformats.org/officeDocument/2006/relationships/image" Target="media/image10.png"/><Relationship Id="rId29"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file:///C:\Users\Brici\Downloads\PR25365.docx" TargetMode="External"/><Relationship Id="rId24"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hyperlink" Target="file:///C:\Users\Brici\Downloads\PR25365.docx" TargetMode="External"/><Relationship Id="rId23" Type="http://schemas.openxmlformats.org/officeDocument/2006/relationships/header" Target="header1.xml"/><Relationship Id="rId28" Type="http://schemas.openxmlformats.org/officeDocument/2006/relationships/footer" Target="footer3.xml"/><Relationship Id="rId10" Type="http://schemas.openxmlformats.org/officeDocument/2006/relationships/hyperlink" Target="file:///C:\Users\Brici\Downloads\PR25365.docx" TargetMode="External"/><Relationship Id="rId19" Type="http://schemas.openxmlformats.org/officeDocument/2006/relationships/customXml" Target="ink/ink2.xml"/><Relationship Id="rId4" Type="http://schemas.openxmlformats.org/officeDocument/2006/relationships/webSettings" Target="webSettings.xml"/><Relationship Id="rId9" Type="http://schemas.openxmlformats.org/officeDocument/2006/relationships/hyperlink" Target="file:///C:\Users\Brici\Downloads\PR25365.docx" TargetMode="External"/><Relationship Id="rId14" Type="http://schemas.openxmlformats.org/officeDocument/2006/relationships/hyperlink" Target="file:///C:\Users\Brici\Downloads\PR25365.docx" TargetMode="External"/><Relationship Id="rId22" Type="http://schemas.openxmlformats.org/officeDocument/2006/relationships/image" Target="media/image2.png"/><Relationship Id="rId27" Type="http://schemas.openxmlformats.org/officeDocument/2006/relationships/header" Target="header3.xml"/><Relationship Id="rId30"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08-23T13:36:53.356"/>
    </inkml:context>
    <inkml:brush xml:id="br0">
      <inkml:brushProperty name="width" value="0.05" units="cm"/>
      <inkml:brushProperty name="height" value="0.05" units="cm"/>
    </inkml:brush>
  </inkml:definitions>
  <inkml:trace contextRef="#ctx0" brushRef="#br0">79 3905 4321 0 0,'-1'3'160'0'0,"-1"0"-1"0"0,0 0 1 0 0,0-1-1 0 0,-1 1 1 0 0,-3 3 0 0 0,-7 10 689 0 0,7-6-75 0 0,1 0 0 0 0,0 0 0 0 0,-4 11 1 0 0,5-35-869 0 0,0 0 0 0 0,0-1 1 0 0,-2-23-1 0 0,0-304-400 0 0,43-223-107 0 0,-30 474 510 0 0,44-419-127 0 0,-34 379 173 0 0,9-107-113 0 0,3-9-107 0 0,-7 72 159 0 0,5-73 47 0 0,-19 174 45 0 0,19-181-73 0 0,-17 177 64 0 0,20-130-447 0 0,-23 165 408 0 0,5-27-10 0 0,5-124 0 0 0,-17 187 78 0 0,-1-30-118 0 0,2 0 1 0 0,1 1-1 0 0,2-1 1 0 0,10-40-1 0 0,-8 53-251 0 0,-1 0 1 0 0,0-1-1 0 0,-2 0 0 0 0,-1 0 0 0 0,-3-50 1 0 0,0 62-2899 0 0</inkml:trace>
</inkml:ink>
</file>

<file path=word/ink/ink2.xml><?xml version="1.0" encoding="utf-8"?>
<inkml:ink xmlns:inkml="http://www.w3.org/2003/InkML">
  <inkml:definitions/>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channel name="OA" type="integer" max="360" units="deg"/>
          <inkml:channel name="OE" type="integer" max="90" units="deg"/>
        </inkml:traceFormat>
        <inkml:channelProperties>
          <inkml:channelProperty channel="X" name="resolution" value="1000" units="1/cm"/>
          <inkml:channelProperty channel="Y" name="resolution" value="1000" units="1/cm"/>
          <inkml:channelProperty channel="F" name="resolution" value="0" units="1/dev"/>
          <inkml:channelProperty channel="OA" name="resolution" value="1000" units="1/deg"/>
          <inkml:channelProperty channel="OE" name="resolution" value="1000" units="1/deg"/>
        </inkml:channelProperties>
      </inkml:inkSource>
      <inkml:timestamp xml:id="ts0" timeString="2023-08-04T11:43:29.629"/>
    </inkml:context>
    <inkml:brush xml:id="br0">
      <inkml:brushProperty name="width" value="0.05" units="cm"/>
      <inkml:brushProperty name="height" value="0.05" units="cm"/>
    </inkml:brush>
  </inkml:definitions>
  <inkml:trace contextRef="#ctx0" brushRef="#br0">54 64 8762 0 0,'-12'-11'5126'0'0,"2"0"-4652"0"0,-1-1-2768 0 0,-10-18-3570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13</Pages>
  <Words>3316</Words>
  <Characters>18905</Characters>
  <Application>Microsoft Office Word</Application>
  <DocSecurity>0</DocSecurity>
  <Lines>157</Lines>
  <Paragraphs>44</Paragraphs>
  <ScaleCrop>false</ScaleCrop>
  <Company/>
  <LinksUpToDate>false</LinksUpToDate>
  <CharactersWithSpaces>22177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Vasile-Sorin Bricioc (2030895)</dc:creator>
  <cp:keywords/>
  <dc:description/>
  <cp:lastModifiedBy>Vasile-Sorin Bricioc (2030895)</cp:lastModifiedBy>
  <cp:revision>6</cp:revision>
  <dcterms:created xsi:type="dcterms:W3CDTF">2023-08-04T11:43:00Z</dcterms:created>
  <dcterms:modified xsi:type="dcterms:W3CDTF">2023-08-23T13:37:00Z</dcterms:modified>
</cp:coreProperties>
</file>