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37E6C8" w14:textId="259ABE0D" w:rsidR="00251E1C" w:rsidRPr="00C425F5" w:rsidRDefault="00251E1C" w:rsidP="004D3CB8">
      <w:pPr>
        <w:jc w:val="center"/>
        <w:rPr>
          <w:rFonts w:ascii="Times New Roman" w:hAnsi="Times New Roman" w:cs="Times New Roman"/>
          <w:b/>
          <w:u w:val="single"/>
        </w:rPr>
      </w:pPr>
      <w:r w:rsidRPr="00C425F5">
        <w:rPr>
          <w:rFonts w:ascii="Times New Roman" w:hAnsi="Times New Roman" w:cs="Times New Roman"/>
          <w:b/>
          <w:sz w:val="32"/>
          <w:u w:val="single"/>
        </w:rPr>
        <w:t>An analysis of the contexts in which modern scholarship ascertains the presence of espionage in Ancient Greece.</w:t>
      </w:r>
    </w:p>
    <w:p w14:paraId="7306CAB7" w14:textId="1A3F6778" w:rsidR="00251E1C" w:rsidRDefault="00251E1C" w:rsidP="00C425F5">
      <w:pPr>
        <w:pStyle w:val="ListParagraph"/>
        <w:spacing w:after="0" w:line="480" w:lineRule="auto"/>
        <w:ind w:left="0"/>
      </w:pPr>
      <w:r w:rsidRPr="00C425F5">
        <w:rPr>
          <w:rFonts w:ascii="Times New Roman" w:hAnsi="Times New Roman" w:cs="Times New Roman"/>
          <w:sz w:val="24"/>
        </w:rPr>
        <w:t xml:space="preserve">In Athens, at the eve of the </w:t>
      </w:r>
      <w:proofErr w:type="spellStart"/>
      <w:r w:rsidRPr="00C425F5">
        <w:rPr>
          <w:rFonts w:ascii="Times New Roman" w:hAnsi="Times New Roman" w:cs="Times New Roman"/>
          <w:sz w:val="24"/>
        </w:rPr>
        <w:t>Lamian</w:t>
      </w:r>
      <w:proofErr w:type="spellEnd"/>
      <w:r w:rsidRPr="00C425F5">
        <w:rPr>
          <w:rFonts w:ascii="Times New Roman" w:hAnsi="Times New Roman" w:cs="Times New Roman"/>
          <w:sz w:val="24"/>
        </w:rPr>
        <w:t xml:space="preserve"> War in the late 4</w:t>
      </w:r>
      <w:r w:rsidRPr="00C425F5">
        <w:rPr>
          <w:rFonts w:ascii="Times New Roman" w:hAnsi="Times New Roman" w:cs="Times New Roman"/>
          <w:sz w:val="24"/>
          <w:vertAlign w:val="superscript"/>
        </w:rPr>
        <w:t>th</w:t>
      </w:r>
      <w:r w:rsidRPr="00C425F5">
        <w:rPr>
          <w:rFonts w:ascii="Times New Roman" w:hAnsi="Times New Roman" w:cs="Times New Roman"/>
          <w:sz w:val="24"/>
        </w:rPr>
        <w:t xml:space="preserve"> century BCE, an inscription </w:t>
      </w:r>
      <w:r w:rsidR="008D4F54" w:rsidRPr="00C425F5">
        <w:rPr>
          <w:rFonts w:ascii="Times New Roman" w:hAnsi="Times New Roman" w:cs="Times New Roman"/>
          <w:sz w:val="24"/>
        </w:rPr>
        <w:t xml:space="preserve">was </w:t>
      </w:r>
      <w:r w:rsidRPr="00C425F5">
        <w:rPr>
          <w:rFonts w:ascii="Times New Roman" w:hAnsi="Times New Roman" w:cs="Times New Roman"/>
          <w:sz w:val="24"/>
        </w:rPr>
        <w:t xml:space="preserve">erected, dedicated to </w:t>
      </w:r>
      <w:proofErr w:type="spellStart"/>
      <w:r w:rsidRPr="00C425F5">
        <w:rPr>
          <w:rFonts w:ascii="Times New Roman" w:hAnsi="Times New Roman" w:cs="Times New Roman"/>
          <w:sz w:val="24"/>
        </w:rPr>
        <w:t>Lapyris</w:t>
      </w:r>
      <w:proofErr w:type="spellEnd"/>
      <w:r w:rsidRPr="00C425F5">
        <w:rPr>
          <w:rFonts w:ascii="Times New Roman" w:hAnsi="Times New Roman" w:cs="Times New Roman"/>
          <w:sz w:val="24"/>
        </w:rPr>
        <w:t xml:space="preserve"> for his work as a </w:t>
      </w:r>
      <w:proofErr w:type="spellStart"/>
      <w:r w:rsidRPr="00C425F5">
        <w:rPr>
          <w:rFonts w:ascii="Times New Roman" w:hAnsi="Times New Roman" w:cs="Times New Roman"/>
          <w:i/>
          <w:sz w:val="24"/>
        </w:rPr>
        <w:t>proxen</w:t>
      </w:r>
      <w:r w:rsidR="008D4F54" w:rsidRPr="00C425F5">
        <w:rPr>
          <w:rFonts w:ascii="Times New Roman" w:hAnsi="Times New Roman" w:cs="Times New Roman"/>
          <w:i/>
          <w:sz w:val="24"/>
        </w:rPr>
        <w:t>os</w:t>
      </w:r>
      <w:proofErr w:type="spellEnd"/>
      <w:r w:rsidRPr="00C425F5">
        <w:rPr>
          <w:rFonts w:ascii="Times New Roman" w:hAnsi="Times New Roman" w:cs="Times New Roman"/>
          <w:sz w:val="24"/>
        </w:rPr>
        <w:t xml:space="preserve"> and </w:t>
      </w:r>
      <w:r w:rsidR="008D4F54" w:rsidRPr="00C425F5">
        <w:rPr>
          <w:rFonts w:ascii="Times New Roman" w:hAnsi="Times New Roman" w:cs="Times New Roman"/>
          <w:sz w:val="24"/>
        </w:rPr>
        <w:t xml:space="preserve">for his </w:t>
      </w:r>
      <w:r w:rsidRPr="00C425F5">
        <w:rPr>
          <w:rFonts w:ascii="Times New Roman" w:hAnsi="Times New Roman" w:cs="Times New Roman"/>
          <w:sz w:val="24"/>
        </w:rPr>
        <w:t>efforts in searching for allies for Athens during the Nemean Games</w:t>
      </w:r>
      <w:r w:rsidR="00D6164C">
        <w:rPr>
          <w:rFonts w:ascii="Times New Roman" w:hAnsi="Times New Roman" w:cs="Times New Roman"/>
          <w:sz w:val="24"/>
        </w:rPr>
        <w:t xml:space="preserve"> (</w:t>
      </w:r>
      <w:proofErr w:type="spellStart"/>
      <w:r w:rsidR="00D6164C">
        <w:rPr>
          <w:rFonts w:ascii="Times New Roman" w:hAnsi="Times New Roman" w:cs="Times New Roman"/>
          <w:sz w:val="24"/>
        </w:rPr>
        <w:t>BrillOnline</w:t>
      </w:r>
      <w:proofErr w:type="spellEnd"/>
      <w:r w:rsidR="00D6164C">
        <w:rPr>
          <w:rFonts w:ascii="Times New Roman" w:hAnsi="Times New Roman" w:cs="Times New Roman"/>
          <w:sz w:val="24"/>
        </w:rPr>
        <w:t xml:space="preserve"> 2017)</w:t>
      </w:r>
      <w:r w:rsidRPr="00C425F5">
        <w:rPr>
          <w:rFonts w:ascii="Times New Roman" w:hAnsi="Times New Roman" w:cs="Times New Roman"/>
          <w:sz w:val="24"/>
        </w:rPr>
        <w:t xml:space="preserve">. For many, this inscription seems innocent enough; a simple thank you and invitation to this person known as </w:t>
      </w:r>
      <w:proofErr w:type="spellStart"/>
      <w:r w:rsidRPr="00C425F5">
        <w:rPr>
          <w:rFonts w:ascii="Times New Roman" w:hAnsi="Times New Roman" w:cs="Times New Roman"/>
          <w:sz w:val="24"/>
        </w:rPr>
        <w:t>Lapyris</w:t>
      </w:r>
      <w:proofErr w:type="spellEnd"/>
      <w:r w:rsidRPr="00C425F5">
        <w:rPr>
          <w:rFonts w:ascii="Times New Roman" w:hAnsi="Times New Roman" w:cs="Times New Roman"/>
          <w:sz w:val="24"/>
        </w:rPr>
        <w:t>, but there is an underlying tone and context, one that many modern scholars</w:t>
      </w:r>
      <w:r w:rsidR="00EE62CD" w:rsidRPr="00C425F5">
        <w:rPr>
          <w:rFonts w:ascii="Times New Roman" w:hAnsi="Times New Roman" w:cs="Times New Roman"/>
          <w:sz w:val="24"/>
        </w:rPr>
        <w:t xml:space="preserve"> who have worked on the </w:t>
      </w:r>
      <w:r w:rsidR="005F786A" w:rsidRPr="00C425F5">
        <w:rPr>
          <w:rFonts w:ascii="Times New Roman" w:hAnsi="Times New Roman" w:cs="Times New Roman"/>
          <w:sz w:val="24"/>
        </w:rPr>
        <w:t xml:space="preserve">now fragmentary </w:t>
      </w:r>
      <w:r w:rsidR="00EE62CD" w:rsidRPr="00C425F5">
        <w:rPr>
          <w:rFonts w:ascii="Times New Roman" w:hAnsi="Times New Roman" w:cs="Times New Roman"/>
          <w:sz w:val="24"/>
        </w:rPr>
        <w:t>inscription</w:t>
      </w:r>
      <w:r w:rsidR="005F786A" w:rsidRPr="00C425F5">
        <w:rPr>
          <w:rFonts w:ascii="Times New Roman" w:hAnsi="Times New Roman" w:cs="Times New Roman"/>
          <w:sz w:val="24"/>
        </w:rPr>
        <w:t>,</w:t>
      </w:r>
      <w:r w:rsidRPr="00C425F5">
        <w:rPr>
          <w:rFonts w:ascii="Times New Roman" w:hAnsi="Times New Roman" w:cs="Times New Roman"/>
          <w:sz w:val="24"/>
        </w:rPr>
        <w:t xml:space="preserve"> believe points to </w:t>
      </w:r>
      <w:proofErr w:type="spellStart"/>
      <w:r w:rsidRPr="00C425F5">
        <w:rPr>
          <w:rFonts w:ascii="Times New Roman" w:hAnsi="Times New Roman" w:cs="Times New Roman"/>
          <w:sz w:val="24"/>
        </w:rPr>
        <w:t>Lapyris</w:t>
      </w:r>
      <w:proofErr w:type="spellEnd"/>
      <w:r w:rsidRPr="00C425F5">
        <w:rPr>
          <w:rFonts w:ascii="Times New Roman" w:hAnsi="Times New Roman" w:cs="Times New Roman"/>
          <w:sz w:val="24"/>
        </w:rPr>
        <w:t xml:space="preserve"> conducting espionage for Athens.</w:t>
      </w:r>
      <w:r w:rsidR="005F786A" w:rsidRPr="00C425F5">
        <w:rPr>
          <w:rFonts w:ascii="Times New Roman" w:hAnsi="Times New Roman" w:cs="Times New Roman"/>
          <w:sz w:val="24"/>
        </w:rPr>
        <w:t xml:space="preserve"> This is not a </w:t>
      </w:r>
      <w:r w:rsidR="008F035B" w:rsidRPr="00C425F5">
        <w:rPr>
          <w:rFonts w:ascii="Times New Roman" w:hAnsi="Times New Roman" w:cs="Times New Roman"/>
          <w:sz w:val="24"/>
        </w:rPr>
        <w:t xml:space="preserve">conclusion that could be considered wrong; the Greeks did indeed have a concept of </w:t>
      </w:r>
      <w:r w:rsidR="008D4F54" w:rsidRPr="00C425F5">
        <w:rPr>
          <w:rFonts w:ascii="Times New Roman" w:hAnsi="Times New Roman" w:cs="Times New Roman"/>
          <w:sz w:val="24"/>
        </w:rPr>
        <w:t>e</w:t>
      </w:r>
      <w:r w:rsidR="008F035B" w:rsidRPr="00C425F5">
        <w:rPr>
          <w:rFonts w:ascii="Times New Roman" w:hAnsi="Times New Roman" w:cs="Times New Roman"/>
          <w:sz w:val="24"/>
        </w:rPr>
        <w:t>spionage,</w:t>
      </w:r>
      <w:r w:rsidR="000A5785" w:rsidRPr="00C425F5">
        <w:rPr>
          <w:rFonts w:ascii="Times New Roman" w:hAnsi="Times New Roman" w:cs="Times New Roman"/>
          <w:sz w:val="24"/>
        </w:rPr>
        <w:t xml:space="preserve"> as even in the ancient world espionage, or the act of intelligence gathering, was a key aspect of war and battles</w:t>
      </w:r>
      <w:r w:rsidR="001C0ECC" w:rsidRPr="00C425F5">
        <w:rPr>
          <w:rFonts w:ascii="Times New Roman" w:hAnsi="Times New Roman" w:cs="Times New Roman"/>
          <w:sz w:val="24"/>
        </w:rPr>
        <w:t xml:space="preserve"> as it gave leaders a “situational awareness”</w:t>
      </w:r>
      <w:r w:rsidR="00D6164C">
        <w:rPr>
          <w:rFonts w:ascii="Times New Roman" w:hAnsi="Times New Roman" w:cs="Times New Roman"/>
          <w:sz w:val="24"/>
        </w:rPr>
        <w:t xml:space="preserve"> (Warner, 2007)</w:t>
      </w:r>
      <w:r w:rsidR="000A5785" w:rsidRPr="00C425F5">
        <w:rPr>
          <w:rFonts w:ascii="Times New Roman" w:hAnsi="Times New Roman" w:cs="Times New Roman"/>
          <w:sz w:val="24"/>
        </w:rPr>
        <w:t>.</w:t>
      </w:r>
      <w:r w:rsidR="00BA3634" w:rsidRPr="00C425F5">
        <w:rPr>
          <w:rFonts w:ascii="Times New Roman" w:hAnsi="Times New Roman" w:cs="Times New Roman"/>
          <w:sz w:val="24"/>
        </w:rPr>
        <w:t xml:space="preserve"> </w:t>
      </w:r>
      <w:r w:rsidR="000A5785" w:rsidRPr="00C425F5">
        <w:rPr>
          <w:rFonts w:ascii="Times New Roman" w:hAnsi="Times New Roman" w:cs="Times New Roman"/>
          <w:sz w:val="24"/>
        </w:rPr>
        <w:t>M</w:t>
      </w:r>
      <w:r w:rsidR="00BA3634" w:rsidRPr="00C425F5">
        <w:rPr>
          <w:rFonts w:ascii="Times New Roman" w:hAnsi="Times New Roman" w:cs="Times New Roman"/>
          <w:sz w:val="24"/>
        </w:rPr>
        <w:t xml:space="preserve">any of their mythological heroes such as Odysseus </w:t>
      </w:r>
      <w:r w:rsidR="00704977" w:rsidRPr="00C425F5">
        <w:rPr>
          <w:rFonts w:ascii="Times New Roman" w:hAnsi="Times New Roman" w:cs="Times New Roman"/>
          <w:sz w:val="24"/>
        </w:rPr>
        <w:t>have entire tales dedicated to their exploits as spies, however</w:t>
      </w:r>
      <w:r w:rsidR="008F035B" w:rsidRPr="00C425F5">
        <w:rPr>
          <w:rFonts w:ascii="Times New Roman" w:hAnsi="Times New Roman" w:cs="Times New Roman"/>
          <w:sz w:val="24"/>
        </w:rPr>
        <w:t xml:space="preserve"> it is not as simple as the label may suggest.</w:t>
      </w:r>
      <w:r w:rsidRPr="00C425F5">
        <w:rPr>
          <w:rFonts w:ascii="Times New Roman" w:hAnsi="Times New Roman" w:cs="Times New Roman"/>
          <w:sz w:val="24"/>
        </w:rPr>
        <w:t xml:space="preserve"> A common issue that many scholars and pupils studying the ancient world are bound to come across is that modern concepts of subjects and topics do not always correlate with what could be considered their ancient counterpart</w:t>
      </w:r>
      <w:r w:rsidR="008D4F54" w:rsidRPr="00C425F5">
        <w:rPr>
          <w:rFonts w:ascii="Times New Roman" w:hAnsi="Times New Roman" w:cs="Times New Roman"/>
          <w:sz w:val="24"/>
        </w:rPr>
        <w:t>s</w:t>
      </w:r>
      <w:r w:rsidRPr="00C425F5">
        <w:rPr>
          <w:rFonts w:ascii="Times New Roman" w:hAnsi="Times New Roman" w:cs="Times New Roman"/>
          <w:sz w:val="24"/>
        </w:rPr>
        <w:t xml:space="preserve">, and </w:t>
      </w:r>
      <w:r w:rsidR="008D4F54" w:rsidRPr="00C425F5">
        <w:rPr>
          <w:rFonts w:ascii="Times New Roman" w:hAnsi="Times New Roman" w:cs="Times New Roman"/>
          <w:sz w:val="24"/>
        </w:rPr>
        <w:t xml:space="preserve">it </w:t>
      </w:r>
      <w:r w:rsidRPr="00C425F5">
        <w:rPr>
          <w:rFonts w:ascii="Times New Roman" w:hAnsi="Times New Roman" w:cs="Times New Roman"/>
          <w:sz w:val="24"/>
        </w:rPr>
        <w:t>is no different with espionage</w:t>
      </w:r>
      <w:r w:rsidR="00D6164C">
        <w:rPr>
          <w:rFonts w:ascii="Times New Roman" w:hAnsi="Times New Roman" w:cs="Times New Roman"/>
          <w:sz w:val="24"/>
        </w:rPr>
        <w:t xml:space="preserve"> (Sheldon 2003)</w:t>
      </w:r>
      <w:bookmarkStart w:id="0" w:name="_GoBack"/>
      <w:bookmarkEnd w:id="0"/>
      <w:r w:rsidRPr="00C425F5">
        <w:rPr>
          <w:rFonts w:ascii="Times New Roman" w:hAnsi="Times New Roman" w:cs="Times New Roman"/>
          <w:sz w:val="24"/>
        </w:rPr>
        <w:t>. Scholars, such as Sheldon</w:t>
      </w:r>
      <w:r w:rsidR="00704977" w:rsidRPr="00C425F5">
        <w:rPr>
          <w:rFonts w:ascii="Times New Roman" w:hAnsi="Times New Roman" w:cs="Times New Roman"/>
          <w:sz w:val="24"/>
        </w:rPr>
        <w:t xml:space="preserve"> (2003)</w:t>
      </w:r>
      <w:r w:rsidRPr="00C425F5">
        <w:rPr>
          <w:rFonts w:ascii="Times New Roman" w:hAnsi="Times New Roman" w:cs="Times New Roman"/>
          <w:sz w:val="24"/>
        </w:rPr>
        <w:t xml:space="preserve">, agree that for the </w:t>
      </w:r>
      <w:r w:rsidR="008D4F54" w:rsidRPr="00C425F5">
        <w:rPr>
          <w:rFonts w:ascii="Times New Roman" w:hAnsi="Times New Roman" w:cs="Times New Roman"/>
          <w:sz w:val="24"/>
        </w:rPr>
        <w:t>a</w:t>
      </w:r>
      <w:r w:rsidRPr="00C425F5">
        <w:rPr>
          <w:rFonts w:ascii="Times New Roman" w:hAnsi="Times New Roman" w:cs="Times New Roman"/>
          <w:sz w:val="24"/>
        </w:rPr>
        <w:t>ncient Greeks, there was no proper distinction between the different acts of espionage, and</w:t>
      </w:r>
      <w:r w:rsidR="008D4F54" w:rsidRPr="00C425F5">
        <w:rPr>
          <w:rFonts w:ascii="Times New Roman" w:hAnsi="Times New Roman" w:cs="Times New Roman"/>
          <w:sz w:val="24"/>
        </w:rPr>
        <w:t>, indeed, espionage</w:t>
      </w:r>
      <w:r w:rsidR="00BA3634" w:rsidRPr="00C425F5">
        <w:rPr>
          <w:rFonts w:ascii="Times New Roman" w:hAnsi="Times New Roman" w:cs="Times New Roman"/>
          <w:sz w:val="24"/>
        </w:rPr>
        <w:t xml:space="preserve"> </w:t>
      </w:r>
      <w:r w:rsidRPr="00C425F5">
        <w:rPr>
          <w:rFonts w:ascii="Times New Roman" w:hAnsi="Times New Roman" w:cs="Times New Roman"/>
          <w:sz w:val="24"/>
        </w:rPr>
        <w:t>was not even categorised away from other stratagem</w:t>
      </w:r>
      <w:r w:rsidR="008D4F54" w:rsidRPr="00C425F5">
        <w:rPr>
          <w:rFonts w:ascii="Times New Roman" w:hAnsi="Times New Roman" w:cs="Times New Roman"/>
          <w:sz w:val="24"/>
        </w:rPr>
        <w:t>s</w:t>
      </w:r>
      <w:r w:rsidRPr="00C425F5">
        <w:rPr>
          <w:rFonts w:ascii="Times New Roman" w:hAnsi="Times New Roman" w:cs="Times New Roman"/>
          <w:sz w:val="24"/>
        </w:rPr>
        <w:t xml:space="preserve"> of war.</w:t>
      </w:r>
      <w:r w:rsidR="005F786A" w:rsidRPr="00C425F5">
        <w:rPr>
          <w:rFonts w:ascii="Times New Roman" w:hAnsi="Times New Roman" w:cs="Times New Roman"/>
          <w:sz w:val="24"/>
        </w:rPr>
        <w:t xml:space="preserve"> </w:t>
      </w:r>
      <w:r w:rsidR="008F035B" w:rsidRPr="00C425F5">
        <w:rPr>
          <w:rFonts w:ascii="Times New Roman" w:hAnsi="Times New Roman" w:cs="Times New Roman"/>
          <w:sz w:val="24"/>
        </w:rPr>
        <w:t xml:space="preserve">As such, to find ancient works that directly suggest the involvement of covert operations and </w:t>
      </w:r>
      <w:r w:rsidR="00B0247E" w:rsidRPr="00C425F5">
        <w:rPr>
          <w:rFonts w:ascii="Times New Roman" w:hAnsi="Times New Roman" w:cs="Times New Roman"/>
          <w:sz w:val="24"/>
        </w:rPr>
        <w:t xml:space="preserve">the use of </w:t>
      </w:r>
      <w:r w:rsidR="00DC0397" w:rsidRPr="00C425F5">
        <w:rPr>
          <w:rFonts w:ascii="Times New Roman" w:hAnsi="Times New Roman" w:cs="Times New Roman"/>
          <w:sz w:val="24"/>
        </w:rPr>
        <w:t xml:space="preserve">secret intelligence requires more than just research into sources. It requires placing sources into context, and much like secret messages finding the hidden meaning behind the information being presented. </w:t>
      </w:r>
      <w:r w:rsidR="000B6487" w:rsidRPr="00C425F5">
        <w:rPr>
          <w:rFonts w:ascii="Times New Roman" w:hAnsi="Times New Roman" w:cs="Times New Roman"/>
          <w:sz w:val="24"/>
        </w:rPr>
        <w:t xml:space="preserve">The study that this paper will conduct aims to explore that very aspect of the study of secret </w:t>
      </w:r>
      <w:r w:rsidR="00C81803" w:rsidRPr="00C425F5">
        <w:rPr>
          <w:rFonts w:ascii="Times New Roman" w:hAnsi="Times New Roman" w:cs="Times New Roman"/>
          <w:sz w:val="24"/>
        </w:rPr>
        <w:t xml:space="preserve">intelligence in the ancient world, and to explore different modern scholarship on the interpretation of espionage in the ancient Greek world. This study will mainly examine modern scholarship and the different ways that espionage is written </w:t>
      </w:r>
      <w:r w:rsidR="004F66F4" w:rsidRPr="00C425F5">
        <w:rPr>
          <w:rFonts w:ascii="Times New Roman" w:hAnsi="Times New Roman" w:cs="Times New Roman"/>
          <w:sz w:val="24"/>
        </w:rPr>
        <w:t>about and</w:t>
      </w:r>
      <w:r w:rsidR="00C81803" w:rsidRPr="00C425F5">
        <w:rPr>
          <w:rFonts w:ascii="Times New Roman" w:hAnsi="Times New Roman" w:cs="Times New Roman"/>
          <w:sz w:val="24"/>
        </w:rPr>
        <w:t xml:space="preserve"> will attempt to analyse </w:t>
      </w:r>
      <w:r w:rsidR="004F66F4" w:rsidRPr="00C425F5">
        <w:rPr>
          <w:rFonts w:ascii="Times New Roman" w:hAnsi="Times New Roman" w:cs="Times New Roman"/>
          <w:sz w:val="24"/>
        </w:rPr>
        <w:t xml:space="preserve">how scholars view and understand ancient espionage compared to </w:t>
      </w:r>
      <w:r w:rsidR="004F66F4" w:rsidRPr="00C425F5">
        <w:rPr>
          <w:rFonts w:ascii="Times New Roman" w:hAnsi="Times New Roman" w:cs="Times New Roman"/>
          <w:sz w:val="24"/>
        </w:rPr>
        <w:lastRenderedPageBreak/>
        <w:t xml:space="preserve">its modern concept. Modern scholarship on espionage all seem to </w:t>
      </w:r>
      <w:proofErr w:type="gramStart"/>
      <w:r w:rsidR="004F66F4" w:rsidRPr="00C425F5">
        <w:rPr>
          <w:rFonts w:ascii="Times New Roman" w:hAnsi="Times New Roman" w:cs="Times New Roman"/>
          <w:sz w:val="24"/>
        </w:rPr>
        <w:t>have an understanding of</w:t>
      </w:r>
      <w:proofErr w:type="gramEnd"/>
      <w:r w:rsidR="004F66F4" w:rsidRPr="00C425F5">
        <w:rPr>
          <w:rFonts w:ascii="Times New Roman" w:hAnsi="Times New Roman" w:cs="Times New Roman"/>
          <w:sz w:val="24"/>
        </w:rPr>
        <w:t xml:space="preserve"> their sources, but there appears to be no explanation on the key features that scholars look for when labelling an event as the work of espionage. To achieve</w:t>
      </w:r>
      <w:r w:rsidR="00A020C7" w:rsidRPr="00C425F5">
        <w:rPr>
          <w:rFonts w:ascii="Times New Roman" w:hAnsi="Times New Roman" w:cs="Times New Roman"/>
          <w:sz w:val="24"/>
        </w:rPr>
        <w:t xml:space="preserve"> the paper’s goal of understanding the key contexts that allow scholars to decide if espionage was </w:t>
      </w:r>
      <w:proofErr w:type="spellStart"/>
      <w:r w:rsidR="00A020C7" w:rsidRPr="00C425F5">
        <w:rPr>
          <w:rFonts w:ascii="Times New Roman" w:hAnsi="Times New Roman" w:cs="Times New Roman"/>
          <w:sz w:val="24"/>
        </w:rPr>
        <w:t>involed</w:t>
      </w:r>
      <w:proofErr w:type="spellEnd"/>
      <w:r w:rsidR="004F66F4" w:rsidRPr="00C425F5">
        <w:rPr>
          <w:rFonts w:ascii="Times New Roman" w:hAnsi="Times New Roman" w:cs="Times New Roman"/>
          <w:sz w:val="24"/>
        </w:rPr>
        <w:t xml:space="preserve">, this paper will primarily be </w:t>
      </w:r>
      <w:r w:rsidR="00A020C7" w:rsidRPr="00C425F5">
        <w:rPr>
          <w:rFonts w:ascii="Times New Roman" w:hAnsi="Times New Roman" w:cs="Times New Roman"/>
          <w:sz w:val="24"/>
        </w:rPr>
        <w:t>reviewing</w:t>
      </w:r>
      <w:r w:rsidR="004F66F4" w:rsidRPr="00C425F5">
        <w:rPr>
          <w:rFonts w:ascii="Times New Roman" w:hAnsi="Times New Roman" w:cs="Times New Roman"/>
          <w:sz w:val="24"/>
        </w:rPr>
        <w:t xml:space="preserve"> literacy sources such as Aeneas </w:t>
      </w:r>
      <w:proofErr w:type="spellStart"/>
      <w:r w:rsidR="004F66F4" w:rsidRPr="00C425F5">
        <w:rPr>
          <w:rFonts w:ascii="Times New Roman" w:hAnsi="Times New Roman" w:cs="Times New Roman"/>
          <w:sz w:val="24"/>
        </w:rPr>
        <w:t>Tacticus</w:t>
      </w:r>
      <w:proofErr w:type="spellEnd"/>
      <w:r w:rsidR="004F66F4" w:rsidRPr="00C425F5">
        <w:rPr>
          <w:rFonts w:ascii="Times New Roman" w:hAnsi="Times New Roman" w:cs="Times New Roman"/>
          <w:sz w:val="24"/>
        </w:rPr>
        <w:t xml:space="preserve"> and Herodotus, and as an extension modern scholarship surrounding and focusing on their works. </w:t>
      </w:r>
      <w:proofErr w:type="gramStart"/>
      <w:r w:rsidR="00A020C7" w:rsidRPr="00C425F5">
        <w:rPr>
          <w:rFonts w:ascii="Times New Roman" w:hAnsi="Times New Roman" w:cs="Times New Roman"/>
          <w:sz w:val="24"/>
        </w:rPr>
        <w:t>However</w:t>
      </w:r>
      <w:proofErr w:type="gramEnd"/>
      <w:r w:rsidR="00A020C7" w:rsidRPr="00C425F5">
        <w:rPr>
          <w:rFonts w:ascii="Times New Roman" w:hAnsi="Times New Roman" w:cs="Times New Roman"/>
          <w:sz w:val="24"/>
        </w:rPr>
        <w:t xml:space="preserve"> to achieve the goal set out, expanding the field of study to epigraphical, iconographical and archaeological evidence might also be beneficial to further understand the key contexts that scholars seek.</w:t>
      </w:r>
      <w:r>
        <w:br w:type="page"/>
      </w:r>
    </w:p>
    <w:sdt>
      <w:sdtPr>
        <w:rPr>
          <w:rFonts w:ascii="Times New Roman" w:eastAsia="DengXian" w:hAnsi="Times New Roman" w:cs="Times New Roman"/>
          <w:color w:val="auto"/>
          <w:sz w:val="24"/>
          <w:szCs w:val="24"/>
          <w:lang w:val="en-GB" w:eastAsia="zh-CN"/>
        </w:rPr>
        <w:id w:val="234592656"/>
        <w:docPartObj>
          <w:docPartGallery w:val="Bibliographies"/>
          <w:docPartUnique/>
        </w:docPartObj>
      </w:sdtPr>
      <w:sdtEndPr/>
      <w:sdtContent>
        <w:p w14:paraId="76C487CF" w14:textId="77777777" w:rsidR="00012271" w:rsidRPr="00012271" w:rsidRDefault="00012271" w:rsidP="00012271">
          <w:pPr>
            <w:pStyle w:val="Heading1"/>
            <w:spacing w:line="240" w:lineRule="auto"/>
            <w:jc w:val="both"/>
            <w:rPr>
              <w:rFonts w:ascii="Times New Roman" w:eastAsia="DengXian" w:hAnsi="Times New Roman" w:cs="Times New Roman"/>
              <w:szCs w:val="24"/>
              <w:lang w:val="en-GB" w:eastAsia="zh-CN"/>
            </w:rPr>
          </w:pPr>
          <w:r w:rsidRPr="00012271">
            <w:rPr>
              <w:rFonts w:ascii="Times New Roman" w:eastAsia="DengXian" w:hAnsi="Times New Roman" w:cs="Times New Roman"/>
              <w:szCs w:val="24"/>
              <w:lang w:val="en-GB" w:eastAsia="zh-CN"/>
            </w:rPr>
            <w:t>Bibliography</w:t>
          </w:r>
        </w:p>
        <w:p w14:paraId="6C9AFA12" w14:textId="77777777" w:rsidR="00012271" w:rsidRPr="00012271" w:rsidRDefault="00012271" w:rsidP="00012271">
          <w:pPr>
            <w:pStyle w:val="Heading1"/>
            <w:spacing w:line="240" w:lineRule="auto"/>
            <w:jc w:val="both"/>
            <w:rPr>
              <w:rFonts w:ascii="Times New Roman" w:eastAsia="DengXian" w:hAnsi="Times New Roman" w:cs="Times New Roman"/>
              <w:szCs w:val="24"/>
              <w:lang w:val="en-GB" w:eastAsia="zh-CN"/>
            </w:rPr>
          </w:pPr>
          <w:r w:rsidRPr="00012271">
            <w:rPr>
              <w:rFonts w:ascii="Times New Roman" w:eastAsia="DengXian" w:hAnsi="Times New Roman" w:cs="Times New Roman"/>
              <w:szCs w:val="24"/>
              <w:lang w:val="en-GB" w:eastAsia="zh-CN"/>
            </w:rPr>
            <w:t>Ancient Sources</w:t>
          </w:r>
        </w:p>
        <w:p w14:paraId="107877B5" w14:textId="58ABFE60" w:rsidR="00012271" w:rsidRPr="00802BD5"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t xml:space="preserve">Aeneas </w:t>
          </w:r>
          <w:proofErr w:type="spellStart"/>
          <w:r w:rsidRPr="00012271">
            <w:rPr>
              <w:rFonts w:ascii="Times New Roman" w:eastAsia="DengXian" w:hAnsi="Times New Roman" w:cs="Times New Roman"/>
              <w:color w:val="auto"/>
              <w:sz w:val="24"/>
              <w:szCs w:val="24"/>
              <w:lang w:val="en-GB" w:eastAsia="zh-CN"/>
            </w:rPr>
            <w:t>Tacticus</w:t>
          </w:r>
          <w:proofErr w:type="spellEnd"/>
          <w:r w:rsidRPr="00012271">
            <w:rPr>
              <w:rFonts w:ascii="Times New Roman" w:eastAsia="DengXian" w:hAnsi="Times New Roman" w:cs="Times New Roman"/>
              <w:color w:val="auto"/>
              <w:sz w:val="24"/>
              <w:szCs w:val="24"/>
              <w:lang w:val="en-GB" w:eastAsia="zh-CN"/>
            </w:rPr>
            <w:t>,</w:t>
          </w:r>
          <w:r w:rsidR="00802BD5">
            <w:rPr>
              <w:rFonts w:ascii="Times New Roman" w:eastAsia="DengXian" w:hAnsi="Times New Roman" w:cs="Times New Roman"/>
              <w:color w:val="auto"/>
              <w:sz w:val="24"/>
              <w:szCs w:val="24"/>
              <w:lang w:val="en-GB" w:eastAsia="zh-CN"/>
            </w:rPr>
            <w:t xml:space="preserve"> </w:t>
          </w:r>
          <w:r w:rsidR="00802BD5">
            <w:rPr>
              <w:rFonts w:ascii="Times New Roman" w:eastAsia="DengXian" w:hAnsi="Times New Roman" w:cs="Times New Roman"/>
              <w:i/>
              <w:color w:val="auto"/>
              <w:sz w:val="24"/>
              <w:szCs w:val="24"/>
              <w:lang w:val="en-GB" w:eastAsia="zh-CN"/>
            </w:rPr>
            <w:t>On Siege Defence</w:t>
          </w:r>
          <w:r w:rsidR="00802BD5">
            <w:rPr>
              <w:rFonts w:ascii="Times New Roman" w:eastAsia="DengXian" w:hAnsi="Times New Roman" w:cs="Times New Roman"/>
              <w:color w:val="auto"/>
              <w:sz w:val="24"/>
              <w:szCs w:val="24"/>
              <w:lang w:val="en-GB" w:eastAsia="zh-CN"/>
            </w:rPr>
            <w:t xml:space="preserve">, </w:t>
          </w:r>
          <w:r w:rsidR="00802BD5" w:rsidRPr="00802BD5">
            <w:rPr>
              <w:rFonts w:ascii="Times New Roman" w:eastAsia="DengXian" w:hAnsi="Times New Roman" w:cs="Times New Roman"/>
              <w:color w:val="auto"/>
              <w:sz w:val="24"/>
              <w:szCs w:val="24"/>
              <w:lang w:val="en-GB" w:eastAsia="zh-CN"/>
            </w:rPr>
            <w:t>Whitehead, D.</w:t>
          </w:r>
          <w:r w:rsidR="00CA1A83">
            <w:rPr>
              <w:rFonts w:ascii="Times New Roman" w:eastAsia="DengXian" w:hAnsi="Times New Roman" w:cs="Times New Roman"/>
              <w:color w:val="auto"/>
              <w:sz w:val="24"/>
              <w:szCs w:val="24"/>
              <w:lang w:val="en-GB" w:eastAsia="zh-CN"/>
            </w:rPr>
            <w:t xml:space="preserve"> (trans.)</w:t>
          </w:r>
          <w:r w:rsidR="00802BD5" w:rsidRPr="00802BD5">
            <w:rPr>
              <w:rFonts w:ascii="Times New Roman" w:eastAsia="DengXian" w:hAnsi="Times New Roman" w:cs="Times New Roman"/>
              <w:color w:val="auto"/>
              <w:sz w:val="24"/>
              <w:szCs w:val="24"/>
              <w:lang w:val="en-GB" w:eastAsia="zh-CN"/>
            </w:rPr>
            <w:t xml:space="preserve"> </w:t>
          </w:r>
          <w:r w:rsidR="00802BD5">
            <w:rPr>
              <w:rFonts w:ascii="Times New Roman" w:eastAsia="DengXian" w:hAnsi="Times New Roman" w:cs="Times New Roman"/>
              <w:color w:val="auto"/>
              <w:sz w:val="24"/>
              <w:szCs w:val="24"/>
              <w:lang w:val="en-GB" w:eastAsia="zh-CN"/>
            </w:rPr>
            <w:t>2002</w:t>
          </w:r>
          <w:r w:rsidR="00802BD5" w:rsidRPr="00802BD5">
            <w:rPr>
              <w:rFonts w:ascii="Times New Roman" w:eastAsia="DengXian" w:hAnsi="Times New Roman" w:cs="Times New Roman"/>
              <w:color w:val="auto"/>
              <w:sz w:val="24"/>
              <w:szCs w:val="24"/>
              <w:lang w:val="en-GB" w:eastAsia="zh-CN"/>
            </w:rPr>
            <w:t xml:space="preserve"> </w:t>
          </w:r>
          <w:r w:rsidR="00802BD5" w:rsidRPr="00802BD5">
            <w:rPr>
              <w:rFonts w:ascii="Times New Roman" w:eastAsia="DengXian" w:hAnsi="Times New Roman" w:cs="Times New Roman"/>
              <w:i/>
              <w:color w:val="auto"/>
              <w:sz w:val="24"/>
              <w:szCs w:val="24"/>
              <w:lang w:val="en-GB" w:eastAsia="zh-CN"/>
            </w:rPr>
            <w:t>Aeneas the Tactician. How to Survive Under Siege</w:t>
          </w:r>
          <w:r w:rsidR="00802BD5" w:rsidRPr="00802BD5">
            <w:rPr>
              <w:rFonts w:ascii="Times New Roman" w:eastAsia="DengXian" w:hAnsi="Times New Roman" w:cs="Times New Roman"/>
              <w:color w:val="auto"/>
              <w:sz w:val="24"/>
              <w:szCs w:val="24"/>
              <w:lang w:val="en-GB" w:eastAsia="zh-CN"/>
            </w:rPr>
            <w:t xml:space="preserve">. </w:t>
          </w:r>
          <w:r w:rsidR="00802BD5">
            <w:rPr>
              <w:rFonts w:ascii="Times New Roman" w:eastAsia="DengXian" w:hAnsi="Times New Roman" w:cs="Times New Roman"/>
              <w:color w:val="auto"/>
              <w:sz w:val="24"/>
              <w:szCs w:val="24"/>
              <w:lang w:val="en-GB" w:eastAsia="zh-CN"/>
            </w:rPr>
            <w:t>2</w:t>
          </w:r>
          <w:r w:rsidR="00802BD5" w:rsidRPr="00802BD5">
            <w:rPr>
              <w:rFonts w:ascii="Times New Roman" w:eastAsia="DengXian" w:hAnsi="Times New Roman" w:cs="Times New Roman"/>
              <w:color w:val="auto"/>
              <w:sz w:val="24"/>
              <w:szCs w:val="24"/>
              <w:vertAlign w:val="superscript"/>
              <w:lang w:val="en-GB" w:eastAsia="zh-CN"/>
            </w:rPr>
            <w:t>nd</w:t>
          </w:r>
          <w:r w:rsidR="00802BD5">
            <w:rPr>
              <w:rFonts w:ascii="Times New Roman" w:eastAsia="DengXian" w:hAnsi="Times New Roman" w:cs="Times New Roman"/>
              <w:color w:val="auto"/>
              <w:sz w:val="24"/>
              <w:szCs w:val="24"/>
              <w:lang w:val="en-GB" w:eastAsia="zh-CN"/>
            </w:rPr>
            <w:t xml:space="preserve"> </w:t>
          </w:r>
          <w:r w:rsidR="00802BD5" w:rsidRPr="00802BD5">
            <w:rPr>
              <w:rFonts w:ascii="Times New Roman" w:eastAsia="DengXian" w:hAnsi="Times New Roman" w:cs="Times New Roman"/>
              <w:color w:val="auto"/>
              <w:sz w:val="24"/>
              <w:szCs w:val="24"/>
              <w:lang w:val="en-GB" w:eastAsia="zh-CN"/>
            </w:rPr>
            <w:t>Ed</w:t>
          </w:r>
          <w:r w:rsidR="00802BD5">
            <w:rPr>
              <w:rFonts w:ascii="Times New Roman" w:eastAsia="DengXian" w:hAnsi="Times New Roman" w:cs="Times New Roman"/>
              <w:color w:val="auto"/>
              <w:sz w:val="24"/>
              <w:szCs w:val="24"/>
              <w:lang w:val="en-GB" w:eastAsia="zh-CN"/>
            </w:rPr>
            <w:t>.</w:t>
          </w:r>
          <w:r w:rsidR="00802BD5" w:rsidRPr="00802BD5">
            <w:rPr>
              <w:rFonts w:ascii="Times New Roman" w:eastAsia="DengXian" w:hAnsi="Times New Roman" w:cs="Times New Roman"/>
              <w:color w:val="auto"/>
              <w:sz w:val="24"/>
              <w:szCs w:val="24"/>
              <w:lang w:val="en-GB" w:eastAsia="zh-CN"/>
            </w:rPr>
            <w:t xml:space="preserve"> London: Bristol Classical Press.</w:t>
          </w:r>
        </w:p>
        <w:p w14:paraId="78951545" w14:textId="3E904976"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t>Herodotus,</w:t>
          </w:r>
          <w:r>
            <w:rPr>
              <w:rFonts w:ascii="Times New Roman" w:eastAsia="DengXian" w:hAnsi="Times New Roman" w:cs="Times New Roman"/>
              <w:color w:val="auto"/>
              <w:sz w:val="24"/>
              <w:szCs w:val="24"/>
              <w:lang w:val="en-GB" w:eastAsia="zh-CN"/>
            </w:rPr>
            <w:t xml:space="preserve"> </w:t>
          </w:r>
          <w:r w:rsidR="0097581E">
            <w:rPr>
              <w:rFonts w:ascii="Times New Roman" w:eastAsia="DengXian" w:hAnsi="Times New Roman" w:cs="Times New Roman"/>
              <w:i/>
              <w:color w:val="auto"/>
              <w:sz w:val="24"/>
              <w:szCs w:val="24"/>
              <w:lang w:val="en-GB" w:eastAsia="zh-CN"/>
            </w:rPr>
            <w:t xml:space="preserve">The </w:t>
          </w:r>
          <w:r>
            <w:rPr>
              <w:rFonts w:ascii="Times New Roman" w:eastAsia="DengXian" w:hAnsi="Times New Roman" w:cs="Times New Roman"/>
              <w:i/>
              <w:color w:val="auto"/>
              <w:sz w:val="24"/>
              <w:szCs w:val="24"/>
              <w:lang w:val="en-GB" w:eastAsia="zh-CN"/>
            </w:rPr>
            <w:t>Histories</w:t>
          </w:r>
          <w:r>
            <w:rPr>
              <w:rFonts w:ascii="Times New Roman" w:eastAsia="DengXian" w:hAnsi="Times New Roman" w:cs="Times New Roman"/>
              <w:color w:val="auto"/>
              <w:sz w:val="24"/>
              <w:szCs w:val="24"/>
              <w:lang w:val="en-GB" w:eastAsia="zh-CN"/>
            </w:rPr>
            <w:t xml:space="preserve">, </w:t>
          </w:r>
          <w:r w:rsidR="00CA1A83" w:rsidRPr="00CA1A83">
            <w:rPr>
              <w:rFonts w:ascii="Times New Roman" w:eastAsia="DengXian" w:hAnsi="Times New Roman" w:cs="Times New Roman"/>
              <w:color w:val="auto"/>
              <w:sz w:val="24"/>
              <w:szCs w:val="24"/>
              <w:lang w:val="en-GB" w:eastAsia="zh-CN"/>
            </w:rPr>
            <w:t xml:space="preserve">de </w:t>
          </w:r>
          <w:proofErr w:type="spellStart"/>
          <w:r w:rsidR="00CA1A83" w:rsidRPr="00CA1A83">
            <w:rPr>
              <w:rFonts w:ascii="Times New Roman" w:eastAsia="DengXian" w:hAnsi="Times New Roman" w:cs="Times New Roman"/>
              <w:color w:val="auto"/>
              <w:sz w:val="24"/>
              <w:szCs w:val="24"/>
              <w:lang w:val="en-GB" w:eastAsia="zh-CN"/>
            </w:rPr>
            <w:t>Sélincourt</w:t>
          </w:r>
          <w:proofErr w:type="spellEnd"/>
          <w:r w:rsidR="00CA1A83">
            <w:rPr>
              <w:rFonts w:ascii="Times New Roman" w:eastAsia="DengXian" w:hAnsi="Times New Roman" w:cs="Times New Roman"/>
              <w:color w:val="auto"/>
              <w:sz w:val="24"/>
              <w:szCs w:val="24"/>
              <w:lang w:val="en-GB" w:eastAsia="zh-CN"/>
            </w:rPr>
            <w:t>, A. (trans.) 2003</w:t>
          </w:r>
          <w:r w:rsidR="0097581E">
            <w:rPr>
              <w:rFonts w:ascii="Times New Roman" w:eastAsia="DengXian" w:hAnsi="Times New Roman" w:cs="Times New Roman"/>
              <w:color w:val="auto"/>
              <w:sz w:val="24"/>
              <w:szCs w:val="24"/>
              <w:lang w:val="en-GB" w:eastAsia="zh-CN"/>
            </w:rPr>
            <w:t>. London: Penguin Classics</w:t>
          </w:r>
        </w:p>
        <w:p w14:paraId="0A5DF2F4" w14:textId="0EC46B3B" w:rsidR="00012271" w:rsidRPr="0097581E"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t>Homer,</w:t>
          </w:r>
          <w:r>
            <w:rPr>
              <w:rFonts w:ascii="Times New Roman" w:eastAsia="DengXian" w:hAnsi="Times New Roman" w:cs="Times New Roman"/>
              <w:color w:val="auto"/>
              <w:sz w:val="24"/>
              <w:szCs w:val="24"/>
              <w:lang w:val="en-GB" w:eastAsia="zh-CN"/>
            </w:rPr>
            <w:t xml:space="preserve"> </w:t>
          </w:r>
          <w:r>
            <w:rPr>
              <w:rFonts w:ascii="Times New Roman" w:eastAsia="DengXian" w:hAnsi="Times New Roman" w:cs="Times New Roman"/>
              <w:i/>
              <w:color w:val="auto"/>
              <w:sz w:val="24"/>
              <w:szCs w:val="24"/>
              <w:lang w:val="en-GB" w:eastAsia="zh-CN"/>
            </w:rPr>
            <w:t xml:space="preserve">The </w:t>
          </w:r>
          <w:proofErr w:type="spellStart"/>
          <w:r>
            <w:rPr>
              <w:rFonts w:ascii="Times New Roman" w:eastAsia="DengXian" w:hAnsi="Times New Roman" w:cs="Times New Roman"/>
              <w:i/>
              <w:color w:val="auto"/>
              <w:sz w:val="24"/>
              <w:szCs w:val="24"/>
              <w:lang w:val="en-GB" w:eastAsia="zh-CN"/>
            </w:rPr>
            <w:t>Illiad</w:t>
          </w:r>
          <w:proofErr w:type="spellEnd"/>
          <w:r w:rsidR="0097581E">
            <w:rPr>
              <w:rFonts w:ascii="Times New Roman" w:eastAsia="DengXian" w:hAnsi="Times New Roman" w:cs="Times New Roman"/>
              <w:color w:val="auto"/>
              <w:sz w:val="24"/>
              <w:szCs w:val="24"/>
              <w:lang w:val="en-GB" w:eastAsia="zh-CN"/>
            </w:rPr>
            <w:t xml:space="preserve"> </w:t>
          </w:r>
          <w:r w:rsidR="0097581E">
            <w:rPr>
              <w:rFonts w:ascii="Times New Roman" w:eastAsia="DengXian" w:hAnsi="Times New Roman" w:cs="Times New Roman"/>
              <w:i/>
              <w:color w:val="auto"/>
              <w:sz w:val="24"/>
              <w:szCs w:val="24"/>
              <w:lang w:val="en-GB" w:eastAsia="zh-CN"/>
            </w:rPr>
            <w:t>&amp; The Odyssey</w:t>
          </w:r>
          <w:r w:rsidR="0097581E">
            <w:rPr>
              <w:rFonts w:ascii="Times New Roman" w:eastAsia="DengXian" w:hAnsi="Times New Roman" w:cs="Times New Roman"/>
              <w:color w:val="auto"/>
              <w:sz w:val="24"/>
              <w:szCs w:val="24"/>
              <w:lang w:val="en-GB" w:eastAsia="zh-CN"/>
            </w:rPr>
            <w:t>, Butler, S. (trans.) 2011 San Diego: Canterbury Classics</w:t>
          </w:r>
        </w:p>
        <w:p w14:paraId="22DAFC58" w14:textId="2E60B3C9" w:rsidR="00103DE1" w:rsidRPr="00813676" w:rsidRDefault="00103DE1" w:rsidP="00103DE1">
          <w:pPr>
            <w:pStyle w:val="Heading1"/>
            <w:jc w:val="both"/>
            <w:rPr>
              <w:rFonts w:ascii="Times New Roman" w:hAnsi="Times New Roman" w:cs="Times New Roman"/>
              <w:color w:val="auto"/>
              <w:sz w:val="24"/>
              <w:szCs w:val="24"/>
            </w:rPr>
          </w:pPr>
          <w:proofErr w:type="spellStart"/>
          <w:r w:rsidRPr="00103DE1">
            <w:rPr>
              <w:rFonts w:ascii="Times New Roman" w:hAnsi="Times New Roman" w:cs="Times New Roman"/>
              <w:color w:val="auto"/>
              <w:sz w:val="24"/>
              <w:szCs w:val="24"/>
            </w:rPr>
            <w:t>Pleket</w:t>
          </w:r>
          <w:proofErr w:type="spellEnd"/>
          <w:r w:rsidRPr="00103DE1">
            <w:rPr>
              <w:rFonts w:ascii="Times New Roman" w:hAnsi="Times New Roman" w:cs="Times New Roman"/>
              <w:color w:val="auto"/>
              <w:sz w:val="24"/>
              <w:szCs w:val="24"/>
            </w:rPr>
            <w:t xml:space="preserve">, H.W. and Stroud, R.S., “SEG 36-157. Athens. Decree in honor of </w:t>
          </w:r>
          <w:proofErr w:type="spellStart"/>
          <w:r w:rsidRPr="00103DE1">
            <w:rPr>
              <w:rFonts w:ascii="Times New Roman" w:hAnsi="Times New Roman" w:cs="Times New Roman"/>
              <w:color w:val="auto"/>
              <w:sz w:val="24"/>
              <w:szCs w:val="24"/>
            </w:rPr>
            <w:t>Lapyris</w:t>
          </w:r>
          <w:proofErr w:type="spellEnd"/>
          <w:r w:rsidRPr="00103DE1">
            <w:rPr>
              <w:rFonts w:ascii="Times New Roman" w:hAnsi="Times New Roman" w:cs="Times New Roman"/>
              <w:color w:val="auto"/>
              <w:sz w:val="24"/>
              <w:szCs w:val="24"/>
            </w:rPr>
            <w:t xml:space="preserve"> of </w:t>
          </w:r>
          <w:proofErr w:type="spellStart"/>
          <w:r w:rsidRPr="00103DE1">
            <w:rPr>
              <w:rFonts w:ascii="Times New Roman" w:hAnsi="Times New Roman" w:cs="Times New Roman"/>
              <w:color w:val="auto"/>
              <w:sz w:val="24"/>
              <w:szCs w:val="24"/>
            </w:rPr>
            <w:t>Kleonai</w:t>
          </w:r>
          <w:proofErr w:type="spellEnd"/>
          <w:r w:rsidRPr="00103DE1">
            <w:rPr>
              <w:rFonts w:ascii="Times New Roman" w:hAnsi="Times New Roman" w:cs="Times New Roman"/>
              <w:color w:val="auto"/>
              <w:sz w:val="24"/>
              <w:szCs w:val="24"/>
            </w:rPr>
            <w:t>, 323/2 B.C.”, in: </w:t>
          </w:r>
          <w:proofErr w:type="spellStart"/>
          <w:r w:rsidRPr="00103DE1">
            <w:rPr>
              <w:rFonts w:ascii="Times New Roman" w:hAnsi="Times New Roman" w:cs="Times New Roman"/>
              <w:i/>
              <w:iCs/>
              <w:color w:val="auto"/>
              <w:sz w:val="24"/>
              <w:szCs w:val="24"/>
            </w:rPr>
            <w:t>Supplementum</w:t>
          </w:r>
          <w:proofErr w:type="spellEnd"/>
          <w:r w:rsidRPr="00103DE1">
            <w:rPr>
              <w:rFonts w:ascii="Times New Roman" w:hAnsi="Times New Roman" w:cs="Times New Roman"/>
              <w:i/>
              <w:iCs/>
              <w:color w:val="auto"/>
              <w:sz w:val="24"/>
              <w:szCs w:val="24"/>
            </w:rPr>
            <w:t xml:space="preserve"> </w:t>
          </w:r>
          <w:proofErr w:type="spellStart"/>
          <w:r w:rsidRPr="00103DE1">
            <w:rPr>
              <w:rFonts w:ascii="Times New Roman" w:hAnsi="Times New Roman" w:cs="Times New Roman"/>
              <w:i/>
              <w:iCs/>
              <w:color w:val="auto"/>
              <w:sz w:val="24"/>
              <w:szCs w:val="24"/>
            </w:rPr>
            <w:t>Epigraphicum</w:t>
          </w:r>
          <w:proofErr w:type="spellEnd"/>
          <w:r w:rsidRPr="00103DE1">
            <w:rPr>
              <w:rFonts w:ascii="Times New Roman" w:hAnsi="Times New Roman" w:cs="Times New Roman"/>
              <w:i/>
              <w:iCs/>
              <w:color w:val="auto"/>
              <w:sz w:val="24"/>
              <w:szCs w:val="24"/>
            </w:rPr>
            <w:t xml:space="preserve"> Graecum</w:t>
          </w:r>
          <w:r w:rsidRPr="00103DE1">
            <w:rPr>
              <w:rFonts w:ascii="Times New Roman" w:hAnsi="Times New Roman" w:cs="Times New Roman"/>
              <w:color w:val="auto"/>
              <w:sz w:val="24"/>
              <w:szCs w:val="24"/>
            </w:rPr>
            <w:t xml:space="preserve">, Current editors: A. T. N. R.A. </w:t>
          </w:r>
          <w:proofErr w:type="spellStart"/>
          <w:r w:rsidRPr="00103DE1">
            <w:rPr>
              <w:rFonts w:ascii="Times New Roman" w:hAnsi="Times New Roman" w:cs="Times New Roman"/>
              <w:color w:val="auto"/>
              <w:sz w:val="24"/>
              <w:szCs w:val="24"/>
            </w:rPr>
            <w:t>Chaniotis</w:t>
          </w:r>
          <w:proofErr w:type="spellEnd"/>
          <w:r w:rsidRPr="00103DE1">
            <w:rPr>
              <w:rFonts w:ascii="Times New Roman" w:hAnsi="Times New Roman" w:cs="Times New Roman"/>
              <w:color w:val="auto"/>
              <w:sz w:val="24"/>
              <w:szCs w:val="24"/>
            </w:rPr>
            <w:t xml:space="preserve"> </w:t>
          </w:r>
          <w:proofErr w:type="spellStart"/>
          <w:r w:rsidRPr="00103DE1">
            <w:rPr>
              <w:rFonts w:ascii="Times New Roman" w:hAnsi="Times New Roman" w:cs="Times New Roman"/>
              <w:color w:val="auto"/>
              <w:sz w:val="24"/>
              <w:szCs w:val="24"/>
            </w:rPr>
            <w:t>Corsten</w:t>
          </w:r>
          <w:proofErr w:type="spellEnd"/>
          <w:r w:rsidRPr="00103DE1">
            <w:rPr>
              <w:rFonts w:ascii="Times New Roman" w:hAnsi="Times New Roman" w:cs="Times New Roman"/>
              <w:color w:val="auto"/>
              <w:sz w:val="24"/>
              <w:szCs w:val="24"/>
            </w:rPr>
            <w:t xml:space="preserve"> </w:t>
          </w:r>
          <w:proofErr w:type="spellStart"/>
          <w:r w:rsidRPr="00103DE1">
            <w:rPr>
              <w:rFonts w:ascii="Times New Roman" w:hAnsi="Times New Roman" w:cs="Times New Roman"/>
              <w:color w:val="auto"/>
              <w:sz w:val="24"/>
              <w:szCs w:val="24"/>
            </w:rPr>
            <w:t>Papazarkadas</w:t>
          </w:r>
          <w:proofErr w:type="spellEnd"/>
          <w:r w:rsidRPr="00103DE1">
            <w:rPr>
              <w:rFonts w:ascii="Times New Roman" w:hAnsi="Times New Roman" w:cs="Times New Roman"/>
              <w:color w:val="auto"/>
              <w:sz w:val="24"/>
              <w:szCs w:val="24"/>
            </w:rPr>
            <w:t xml:space="preserve"> </w:t>
          </w:r>
          <w:proofErr w:type="spellStart"/>
          <w:r w:rsidRPr="00103DE1">
            <w:rPr>
              <w:rFonts w:ascii="Times New Roman" w:hAnsi="Times New Roman" w:cs="Times New Roman"/>
              <w:color w:val="auto"/>
              <w:sz w:val="24"/>
              <w:szCs w:val="24"/>
            </w:rPr>
            <w:t>Tybout</w:t>
          </w:r>
          <w:proofErr w:type="spellEnd"/>
          <w:r w:rsidRPr="00103DE1">
            <w:rPr>
              <w:rFonts w:ascii="Times New Roman" w:hAnsi="Times New Roman" w:cs="Times New Roman"/>
              <w:color w:val="auto"/>
              <w:sz w:val="24"/>
              <w:szCs w:val="24"/>
            </w:rPr>
            <w:t xml:space="preserve">. Consulted online on 22 November 2018 </w:t>
          </w:r>
          <w:hyperlink r:id="rId8" w:history="1">
            <w:r w:rsidR="00813676" w:rsidRPr="00103DE1">
              <w:rPr>
                <w:rStyle w:val="Hyperlink"/>
                <w:rFonts w:ascii="Times New Roman" w:hAnsi="Times New Roman" w:cs="Times New Roman"/>
                <w:color w:val="auto"/>
                <w:sz w:val="24"/>
                <w:szCs w:val="24"/>
              </w:rPr>
              <w:t>http://dx.doi.org/10.1163/1874-6772_seg_a36_157</w:t>
            </w:r>
          </w:hyperlink>
          <w:r w:rsidR="00813676" w:rsidRPr="00813676">
            <w:rPr>
              <w:rFonts w:ascii="Times New Roman" w:hAnsi="Times New Roman" w:cs="Times New Roman"/>
              <w:color w:val="auto"/>
              <w:sz w:val="24"/>
              <w:szCs w:val="24"/>
            </w:rPr>
            <w:t xml:space="preserve"> </w:t>
          </w:r>
          <w:r w:rsidRPr="00103DE1">
            <w:rPr>
              <w:rFonts w:ascii="Times New Roman" w:hAnsi="Times New Roman" w:cs="Times New Roman"/>
              <w:color w:val="auto"/>
              <w:sz w:val="24"/>
              <w:szCs w:val="24"/>
            </w:rPr>
            <w:t>First published online: 1986</w:t>
          </w:r>
        </w:p>
        <w:p w14:paraId="58DB0DD0" w14:textId="183ACD19"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t>Polybius,</w:t>
          </w:r>
          <w:r>
            <w:rPr>
              <w:rFonts w:ascii="Times New Roman" w:eastAsia="DengXian" w:hAnsi="Times New Roman" w:cs="Times New Roman"/>
              <w:color w:val="auto"/>
              <w:sz w:val="24"/>
              <w:szCs w:val="24"/>
              <w:lang w:val="en-GB" w:eastAsia="zh-CN"/>
            </w:rPr>
            <w:t xml:space="preserve"> </w:t>
          </w:r>
          <w:r>
            <w:rPr>
              <w:rFonts w:ascii="Times New Roman" w:eastAsia="DengXian" w:hAnsi="Times New Roman" w:cs="Times New Roman"/>
              <w:i/>
              <w:color w:val="auto"/>
              <w:sz w:val="24"/>
              <w:szCs w:val="24"/>
              <w:lang w:val="en-GB" w:eastAsia="zh-CN"/>
            </w:rPr>
            <w:t>The Histories,</w:t>
          </w:r>
          <w:r>
            <w:rPr>
              <w:rFonts w:ascii="Times New Roman" w:eastAsia="DengXian" w:hAnsi="Times New Roman" w:cs="Times New Roman"/>
              <w:color w:val="auto"/>
              <w:sz w:val="24"/>
              <w:szCs w:val="24"/>
              <w:lang w:val="en-GB" w:eastAsia="zh-CN"/>
            </w:rPr>
            <w:t xml:space="preserve"> </w:t>
          </w:r>
          <w:r w:rsidR="0097581E">
            <w:rPr>
              <w:rFonts w:ascii="Times New Roman" w:eastAsia="DengXian" w:hAnsi="Times New Roman" w:cs="Times New Roman"/>
              <w:color w:val="auto"/>
              <w:sz w:val="24"/>
              <w:szCs w:val="24"/>
              <w:lang w:val="en-GB" w:eastAsia="zh-CN"/>
            </w:rPr>
            <w:t>Waterfield, R. (trans.) 2010. London: Oxford University Press</w:t>
          </w:r>
        </w:p>
        <w:p w14:paraId="66ADBE8D" w14:textId="77777777" w:rsidR="00012271" w:rsidRPr="00012271" w:rsidRDefault="00012271" w:rsidP="00012271">
          <w:pPr>
            <w:pStyle w:val="Heading1"/>
            <w:spacing w:line="240" w:lineRule="auto"/>
            <w:jc w:val="both"/>
            <w:rPr>
              <w:rFonts w:ascii="Times New Roman" w:eastAsia="DengXian" w:hAnsi="Times New Roman" w:cs="Times New Roman"/>
              <w:szCs w:val="24"/>
              <w:lang w:val="en-GB" w:eastAsia="zh-CN"/>
            </w:rPr>
          </w:pPr>
          <w:r w:rsidRPr="00012271">
            <w:rPr>
              <w:rFonts w:ascii="Times New Roman" w:eastAsia="DengXian" w:hAnsi="Times New Roman" w:cs="Times New Roman"/>
              <w:szCs w:val="24"/>
              <w:lang w:val="en-GB" w:eastAsia="zh-CN"/>
            </w:rPr>
            <w:t xml:space="preserve">Modern scholarship </w:t>
          </w:r>
        </w:p>
        <w:p w14:paraId="327406D5" w14:textId="0F1D1B4E"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t>Brown, T. S. 1981</w:t>
          </w:r>
          <w:r w:rsidR="0097581E">
            <w:rPr>
              <w:rFonts w:ascii="Times New Roman" w:eastAsia="DengXian" w:hAnsi="Times New Roman" w:cs="Times New Roman"/>
              <w:color w:val="auto"/>
              <w:sz w:val="24"/>
              <w:szCs w:val="24"/>
              <w:lang w:val="en-GB" w:eastAsia="zh-CN"/>
            </w:rPr>
            <w:t>.</w:t>
          </w:r>
          <w:r w:rsidRPr="00012271">
            <w:rPr>
              <w:rFonts w:ascii="Times New Roman" w:eastAsia="DengXian" w:hAnsi="Times New Roman" w:cs="Times New Roman"/>
              <w:color w:val="auto"/>
              <w:sz w:val="24"/>
              <w:szCs w:val="24"/>
              <w:lang w:val="en-GB" w:eastAsia="zh-CN"/>
            </w:rPr>
            <w:t xml:space="preserve"> ‘Aeneas </w:t>
          </w:r>
          <w:proofErr w:type="spellStart"/>
          <w:r w:rsidRPr="00012271">
            <w:rPr>
              <w:rFonts w:ascii="Times New Roman" w:eastAsia="DengXian" w:hAnsi="Times New Roman" w:cs="Times New Roman"/>
              <w:color w:val="auto"/>
              <w:sz w:val="24"/>
              <w:szCs w:val="24"/>
              <w:lang w:val="en-GB" w:eastAsia="zh-CN"/>
            </w:rPr>
            <w:t>Tacticus</w:t>
          </w:r>
          <w:proofErr w:type="spellEnd"/>
          <w:r w:rsidRPr="00012271">
            <w:rPr>
              <w:rFonts w:ascii="Times New Roman" w:eastAsia="DengXian" w:hAnsi="Times New Roman" w:cs="Times New Roman"/>
              <w:color w:val="auto"/>
              <w:sz w:val="24"/>
              <w:szCs w:val="24"/>
              <w:lang w:val="en-GB" w:eastAsia="zh-CN"/>
            </w:rPr>
            <w:t xml:space="preserve">, Herodotus and the Ionian Revolt.’ In: </w:t>
          </w:r>
          <w:r w:rsidRPr="00012271">
            <w:rPr>
              <w:rFonts w:ascii="Times New Roman" w:eastAsia="DengXian" w:hAnsi="Times New Roman" w:cs="Times New Roman"/>
              <w:i/>
              <w:color w:val="auto"/>
              <w:sz w:val="24"/>
              <w:szCs w:val="24"/>
              <w:lang w:val="en-GB" w:eastAsia="zh-CN"/>
            </w:rPr>
            <w:t xml:space="preserve">Historia: </w:t>
          </w:r>
          <w:proofErr w:type="spellStart"/>
          <w:r w:rsidRPr="00012271">
            <w:rPr>
              <w:rFonts w:ascii="Times New Roman" w:eastAsia="DengXian" w:hAnsi="Times New Roman" w:cs="Times New Roman"/>
              <w:i/>
              <w:color w:val="auto"/>
              <w:sz w:val="24"/>
              <w:szCs w:val="24"/>
              <w:lang w:val="en-GB" w:eastAsia="zh-CN"/>
            </w:rPr>
            <w:t>Zeitschrift</w:t>
          </w:r>
          <w:proofErr w:type="spellEnd"/>
          <w:r w:rsidRPr="00012271">
            <w:rPr>
              <w:rFonts w:ascii="Times New Roman" w:eastAsia="DengXian" w:hAnsi="Times New Roman" w:cs="Times New Roman"/>
              <w:i/>
              <w:color w:val="auto"/>
              <w:sz w:val="24"/>
              <w:szCs w:val="24"/>
              <w:lang w:val="en-GB" w:eastAsia="zh-CN"/>
            </w:rPr>
            <w:t xml:space="preserve"> </w:t>
          </w:r>
          <w:proofErr w:type="spellStart"/>
          <w:r w:rsidRPr="00012271">
            <w:rPr>
              <w:rFonts w:ascii="Times New Roman" w:eastAsia="DengXian" w:hAnsi="Times New Roman" w:cs="Times New Roman"/>
              <w:i/>
              <w:color w:val="auto"/>
              <w:sz w:val="24"/>
              <w:szCs w:val="24"/>
              <w:lang w:val="en-GB" w:eastAsia="zh-CN"/>
            </w:rPr>
            <w:t>für</w:t>
          </w:r>
          <w:proofErr w:type="spellEnd"/>
          <w:r w:rsidRPr="00012271">
            <w:rPr>
              <w:rFonts w:ascii="Times New Roman" w:eastAsia="DengXian" w:hAnsi="Times New Roman" w:cs="Times New Roman"/>
              <w:i/>
              <w:color w:val="auto"/>
              <w:sz w:val="24"/>
              <w:szCs w:val="24"/>
              <w:lang w:val="en-GB" w:eastAsia="zh-CN"/>
            </w:rPr>
            <w:t xml:space="preserve"> Alte </w:t>
          </w:r>
          <w:proofErr w:type="spellStart"/>
          <w:r w:rsidRPr="00012271">
            <w:rPr>
              <w:rFonts w:ascii="Times New Roman" w:eastAsia="DengXian" w:hAnsi="Times New Roman" w:cs="Times New Roman"/>
              <w:i/>
              <w:color w:val="auto"/>
              <w:sz w:val="24"/>
              <w:szCs w:val="24"/>
              <w:lang w:val="en-GB" w:eastAsia="zh-CN"/>
            </w:rPr>
            <w:t>Geschichte</w:t>
          </w:r>
          <w:proofErr w:type="spellEnd"/>
          <w:r w:rsidRPr="00012271">
            <w:rPr>
              <w:rFonts w:ascii="Times New Roman" w:eastAsia="DengXian" w:hAnsi="Times New Roman" w:cs="Times New Roman"/>
              <w:i/>
              <w:color w:val="auto"/>
              <w:sz w:val="24"/>
              <w:szCs w:val="24"/>
              <w:lang w:val="en-GB" w:eastAsia="zh-CN"/>
            </w:rPr>
            <w:t>.</w:t>
          </w:r>
          <w:r w:rsidRPr="00012271">
            <w:rPr>
              <w:rFonts w:ascii="Times New Roman" w:eastAsia="DengXian" w:hAnsi="Times New Roman" w:cs="Times New Roman"/>
              <w:color w:val="auto"/>
              <w:sz w:val="24"/>
              <w:szCs w:val="24"/>
              <w:lang w:val="en-GB" w:eastAsia="zh-CN"/>
            </w:rPr>
            <w:t xml:space="preserve"> Bd. 30, H. 4 pp. 385-393. </w:t>
          </w:r>
          <w:hyperlink r:id="rId9" w:anchor="metadata_info_tab_contents" w:history="1">
            <w:r w:rsidRPr="006641FC">
              <w:rPr>
                <w:rStyle w:val="Hyperlink"/>
                <w:rFonts w:ascii="Times New Roman" w:eastAsia="DengXian" w:hAnsi="Times New Roman" w:cs="Times New Roman"/>
                <w:sz w:val="24"/>
                <w:szCs w:val="24"/>
                <w:lang w:val="en-GB" w:eastAsia="zh-CN"/>
              </w:rPr>
              <w:t>https://www.jstor.org/stable/4435775?seq=1#metadata_info_tab_contents</w:t>
            </w:r>
          </w:hyperlink>
          <w:r>
            <w:rPr>
              <w:rFonts w:ascii="Times New Roman" w:eastAsia="DengXian" w:hAnsi="Times New Roman" w:cs="Times New Roman"/>
              <w:color w:val="auto"/>
              <w:sz w:val="24"/>
              <w:szCs w:val="24"/>
              <w:lang w:val="en-GB" w:eastAsia="zh-CN"/>
            </w:rPr>
            <w:t xml:space="preserve"> </w:t>
          </w:r>
          <w:r w:rsidRPr="00012271">
            <w:rPr>
              <w:rFonts w:ascii="Times New Roman" w:eastAsia="DengXian" w:hAnsi="Times New Roman" w:cs="Times New Roman"/>
              <w:color w:val="auto"/>
              <w:sz w:val="24"/>
              <w:szCs w:val="24"/>
              <w:lang w:val="en-GB" w:eastAsia="zh-CN"/>
            </w:rPr>
            <w:t>[Accessed October 2018]</w:t>
          </w:r>
        </w:p>
        <w:p w14:paraId="2836EA87" w14:textId="77777777"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t xml:space="preserve">Crowdy, T. </w:t>
          </w:r>
          <w:r w:rsidRPr="00012271">
            <w:rPr>
              <w:rFonts w:ascii="Times New Roman" w:eastAsia="DengXian" w:hAnsi="Times New Roman" w:cs="Times New Roman"/>
              <w:i/>
              <w:color w:val="auto"/>
              <w:sz w:val="24"/>
              <w:szCs w:val="24"/>
              <w:lang w:val="en-GB" w:eastAsia="zh-CN"/>
            </w:rPr>
            <w:t>The Enemy Within: A History of Espionage</w:t>
          </w:r>
          <w:r w:rsidRPr="00012271">
            <w:rPr>
              <w:rFonts w:ascii="Times New Roman" w:eastAsia="DengXian" w:hAnsi="Times New Roman" w:cs="Times New Roman"/>
              <w:color w:val="auto"/>
              <w:sz w:val="24"/>
              <w:szCs w:val="24"/>
              <w:lang w:val="en-GB" w:eastAsia="zh-CN"/>
            </w:rPr>
            <w:t>. Osprey publishing.</w:t>
          </w:r>
        </w:p>
        <w:p w14:paraId="5DD00C04" w14:textId="61B7E975"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t>Dover, R. 2014</w:t>
          </w:r>
          <w:r w:rsidR="0097581E">
            <w:rPr>
              <w:rFonts w:ascii="Times New Roman" w:eastAsia="DengXian" w:hAnsi="Times New Roman" w:cs="Times New Roman"/>
              <w:color w:val="auto"/>
              <w:sz w:val="24"/>
              <w:szCs w:val="24"/>
              <w:lang w:val="en-GB" w:eastAsia="zh-CN"/>
            </w:rPr>
            <w:t>.</w:t>
          </w:r>
          <w:r w:rsidRPr="00012271">
            <w:rPr>
              <w:rFonts w:ascii="Times New Roman" w:eastAsia="DengXian" w:hAnsi="Times New Roman" w:cs="Times New Roman"/>
              <w:color w:val="auto"/>
              <w:sz w:val="24"/>
              <w:szCs w:val="24"/>
              <w:lang w:val="en-GB" w:eastAsia="zh-CN"/>
            </w:rPr>
            <w:t xml:space="preserve"> </w:t>
          </w:r>
          <w:r w:rsidRPr="00012271">
            <w:rPr>
              <w:rFonts w:ascii="Times New Roman" w:eastAsia="DengXian" w:hAnsi="Times New Roman" w:cs="Times New Roman"/>
              <w:i/>
              <w:color w:val="auto"/>
              <w:sz w:val="24"/>
              <w:szCs w:val="24"/>
              <w:lang w:val="en-GB" w:eastAsia="zh-CN"/>
            </w:rPr>
            <w:t>The Routledge Companion to Intelligence Studies</w:t>
          </w:r>
          <w:r w:rsidRPr="00012271">
            <w:rPr>
              <w:rFonts w:ascii="Times New Roman" w:eastAsia="DengXian" w:hAnsi="Times New Roman" w:cs="Times New Roman"/>
              <w:color w:val="auto"/>
              <w:sz w:val="24"/>
              <w:szCs w:val="24"/>
              <w:lang w:val="en-GB" w:eastAsia="zh-CN"/>
            </w:rPr>
            <w:t>. Milton Park, Abingdon, Oxon: Routledge.</w:t>
          </w:r>
        </w:p>
        <w:p w14:paraId="1169E087" w14:textId="0D1A7EF2"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proofErr w:type="spellStart"/>
          <w:r w:rsidRPr="00012271">
            <w:rPr>
              <w:rFonts w:ascii="Times New Roman" w:eastAsia="DengXian" w:hAnsi="Times New Roman" w:cs="Times New Roman"/>
              <w:color w:val="auto"/>
              <w:sz w:val="24"/>
              <w:szCs w:val="24"/>
              <w:lang w:val="en-GB" w:eastAsia="zh-CN"/>
            </w:rPr>
            <w:t>Fabule</w:t>
          </w:r>
          <w:proofErr w:type="spellEnd"/>
          <w:r w:rsidRPr="00012271">
            <w:rPr>
              <w:rFonts w:ascii="Times New Roman" w:eastAsia="DengXian" w:hAnsi="Times New Roman" w:cs="Times New Roman"/>
              <w:color w:val="auto"/>
              <w:sz w:val="24"/>
              <w:szCs w:val="24"/>
              <w:lang w:val="en-GB" w:eastAsia="zh-CN"/>
            </w:rPr>
            <w:t>, D. K. 2011</w:t>
          </w:r>
          <w:r w:rsidR="0097581E">
            <w:rPr>
              <w:rFonts w:ascii="Times New Roman" w:eastAsia="DengXian" w:hAnsi="Times New Roman" w:cs="Times New Roman"/>
              <w:color w:val="auto"/>
              <w:sz w:val="24"/>
              <w:szCs w:val="24"/>
              <w:lang w:val="en-GB" w:eastAsia="zh-CN"/>
            </w:rPr>
            <w:t>.</w:t>
          </w:r>
          <w:r w:rsidRPr="00012271">
            <w:rPr>
              <w:rFonts w:ascii="Times New Roman" w:eastAsia="DengXian" w:hAnsi="Times New Roman" w:cs="Times New Roman"/>
              <w:color w:val="auto"/>
              <w:sz w:val="24"/>
              <w:szCs w:val="24"/>
              <w:lang w:val="en-GB" w:eastAsia="zh-CN"/>
            </w:rPr>
            <w:t xml:space="preserve"> </w:t>
          </w:r>
          <w:r w:rsidRPr="00012271">
            <w:rPr>
              <w:rFonts w:ascii="Times New Roman" w:eastAsia="DengXian" w:hAnsi="Times New Roman" w:cs="Times New Roman"/>
              <w:i/>
              <w:color w:val="auto"/>
              <w:sz w:val="24"/>
              <w:szCs w:val="24"/>
              <w:lang w:val="en-GB" w:eastAsia="zh-CN"/>
            </w:rPr>
            <w:t>Information gathering and the strategic use of culture in Herodotus</w:t>
          </w:r>
          <w:r w:rsidRPr="00012271">
            <w:rPr>
              <w:rFonts w:ascii="Times New Roman" w:eastAsia="DengXian" w:hAnsi="Times New Roman" w:cs="Times New Roman"/>
              <w:color w:val="auto"/>
              <w:sz w:val="24"/>
              <w:szCs w:val="24"/>
              <w:lang w:val="en-GB" w:eastAsia="zh-CN"/>
            </w:rPr>
            <w:t xml:space="preserve">. Unpublished thesis, University of </w:t>
          </w:r>
          <w:proofErr w:type="spellStart"/>
          <w:r w:rsidRPr="00012271">
            <w:rPr>
              <w:rFonts w:ascii="Times New Roman" w:eastAsia="DengXian" w:hAnsi="Times New Roman" w:cs="Times New Roman"/>
              <w:color w:val="auto"/>
              <w:sz w:val="24"/>
              <w:szCs w:val="24"/>
              <w:lang w:val="en-GB" w:eastAsia="zh-CN"/>
            </w:rPr>
            <w:t>Stelenbosch</w:t>
          </w:r>
          <w:proofErr w:type="spellEnd"/>
          <w:r w:rsidRPr="00012271">
            <w:rPr>
              <w:rFonts w:ascii="Times New Roman" w:eastAsia="DengXian" w:hAnsi="Times New Roman" w:cs="Times New Roman"/>
              <w:color w:val="auto"/>
              <w:sz w:val="24"/>
              <w:szCs w:val="24"/>
              <w:lang w:val="en-GB" w:eastAsia="zh-CN"/>
            </w:rPr>
            <w:t xml:space="preserve">. </w:t>
          </w:r>
          <w:hyperlink r:id="rId10" w:history="1">
            <w:r w:rsidRPr="006641FC">
              <w:rPr>
                <w:rStyle w:val="Hyperlink"/>
                <w:rFonts w:ascii="Times New Roman" w:eastAsia="DengXian" w:hAnsi="Times New Roman" w:cs="Times New Roman"/>
                <w:sz w:val="24"/>
                <w:szCs w:val="24"/>
                <w:lang w:val="en-GB" w:eastAsia="zh-CN"/>
              </w:rPr>
              <w:t>http://hdl.handle.net/10019.1/6853</w:t>
            </w:r>
          </w:hyperlink>
          <w:r>
            <w:rPr>
              <w:rFonts w:ascii="Times New Roman" w:eastAsia="DengXian" w:hAnsi="Times New Roman" w:cs="Times New Roman"/>
              <w:color w:val="auto"/>
              <w:sz w:val="24"/>
              <w:szCs w:val="24"/>
              <w:lang w:val="en-GB" w:eastAsia="zh-CN"/>
            </w:rPr>
            <w:t xml:space="preserve"> </w:t>
          </w:r>
        </w:p>
        <w:p w14:paraId="532AD09D" w14:textId="1C9334CC"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proofErr w:type="spellStart"/>
          <w:r w:rsidRPr="00012271">
            <w:rPr>
              <w:rFonts w:ascii="Times New Roman" w:eastAsia="DengXian" w:hAnsi="Times New Roman" w:cs="Times New Roman"/>
              <w:color w:val="auto"/>
              <w:sz w:val="24"/>
              <w:szCs w:val="24"/>
              <w:lang w:val="en-GB" w:eastAsia="zh-CN"/>
            </w:rPr>
            <w:t>Gerolymatos</w:t>
          </w:r>
          <w:proofErr w:type="spellEnd"/>
          <w:r w:rsidRPr="00012271">
            <w:rPr>
              <w:rFonts w:ascii="Times New Roman" w:eastAsia="DengXian" w:hAnsi="Times New Roman" w:cs="Times New Roman"/>
              <w:color w:val="auto"/>
              <w:sz w:val="24"/>
              <w:szCs w:val="24"/>
              <w:lang w:val="en-GB" w:eastAsia="zh-CN"/>
            </w:rPr>
            <w:t xml:space="preserve">, A. 1986. </w:t>
          </w:r>
          <w:r w:rsidRPr="00012271">
            <w:rPr>
              <w:rFonts w:ascii="Times New Roman" w:eastAsia="DengXian" w:hAnsi="Times New Roman" w:cs="Times New Roman"/>
              <w:i/>
              <w:color w:val="auto"/>
              <w:sz w:val="24"/>
              <w:szCs w:val="24"/>
              <w:lang w:val="en-GB" w:eastAsia="zh-CN"/>
            </w:rPr>
            <w:t xml:space="preserve">Espionage and treason. A study of the </w:t>
          </w:r>
          <w:proofErr w:type="spellStart"/>
          <w:r w:rsidRPr="00012271">
            <w:rPr>
              <w:rFonts w:ascii="Times New Roman" w:eastAsia="DengXian" w:hAnsi="Times New Roman" w:cs="Times New Roman"/>
              <w:i/>
              <w:color w:val="auto"/>
              <w:sz w:val="24"/>
              <w:szCs w:val="24"/>
              <w:lang w:val="en-GB" w:eastAsia="zh-CN"/>
            </w:rPr>
            <w:t>proxenia</w:t>
          </w:r>
          <w:proofErr w:type="spellEnd"/>
          <w:r w:rsidRPr="00012271">
            <w:rPr>
              <w:rFonts w:ascii="Times New Roman" w:eastAsia="DengXian" w:hAnsi="Times New Roman" w:cs="Times New Roman"/>
              <w:i/>
              <w:color w:val="auto"/>
              <w:sz w:val="24"/>
              <w:szCs w:val="24"/>
              <w:lang w:val="en-GB" w:eastAsia="zh-CN"/>
            </w:rPr>
            <w:t xml:space="preserve"> in political and military intelligence gathering in classical Greece</w:t>
          </w:r>
          <w:r w:rsidRPr="00012271">
            <w:rPr>
              <w:rFonts w:ascii="Times New Roman" w:eastAsia="DengXian" w:hAnsi="Times New Roman" w:cs="Times New Roman"/>
              <w:color w:val="auto"/>
              <w:sz w:val="24"/>
              <w:szCs w:val="24"/>
              <w:lang w:val="en-GB" w:eastAsia="zh-CN"/>
            </w:rPr>
            <w:t xml:space="preserve">. Amsterdam: </w:t>
          </w:r>
          <w:proofErr w:type="spellStart"/>
          <w:r w:rsidRPr="00012271">
            <w:rPr>
              <w:rFonts w:ascii="Times New Roman" w:eastAsia="DengXian" w:hAnsi="Times New Roman" w:cs="Times New Roman"/>
              <w:color w:val="auto"/>
              <w:sz w:val="24"/>
              <w:szCs w:val="24"/>
              <w:lang w:val="en-GB" w:eastAsia="zh-CN"/>
            </w:rPr>
            <w:t>Gieben</w:t>
          </w:r>
          <w:proofErr w:type="spellEnd"/>
          <w:r w:rsidRPr="00012271">
            <w:rPr>
              <w:rFonts w:ascii="Times New Roman" w:eastAsia="DengXian" w:hAnsi="Times New Roman" w:cs="Times New Roman"/>
              <w:color w:val="auto"/>
              <w:sz w:val="24"/>
              <w:szCs w:val="24"/>
              <w:lang w:val="en-GB" w:eastAsia="zh-CN"/>
            </w:rPr>
            <w:t>.</w:t>
          </w:r>
        </w:p>
        <w:p w14:paraId="2C91EEB4" w14:textId="011E38A3"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proofErr w:type="spellStart"/>
          <w:r w:rsidRPr="00012271">
            <w:rPr>
              <w:rFonts w:ascii="Times New Roman" w:eastAsia="DengXian" w:hAnsi="Times New Roman" w:cs="Times New Roman"/>
              <w:color w:val="auto"/>
              <w:sz w:val="24"/>
              <w:szCs w:val="24"/>
              <w:lang w:val="en-GB" w:eastAsia="zh-CN"/>
            </w:rPr>
            <w:t>Hastedt</w:t>
          </w:r>
          <w:proofErr w:type="spellEnd"/>
          <w:r w:rsidRPr="00012271">
            <w:rPr>
              <w:rFonts w:ascii="Times New Roman" w:eastAsia="DengXian" w:hAnsi="Times New Roman" w:cs="Times New Roman"/>
              <w:color w:val="auto"/>
              <w:sz w:val="24"/>
              <w:szCs w:val="24"/>
              <w:lang w:val="en-GB" w:eastAsia="zh-CN"/>
            </w:rPr>
            <w:t>, G. P. 2003</w:t>
          </w:r>
          <w:r w:rsidR="0097581E">
            <w:rPr>
              <w:rFonts w:ascii="Times New Roman" w:eastAsia="DengXian" w:hAnsi="Times New Roman" w:cs="Times New Roman"/>
              <w:color w:val="auto"/>
              <w:sz w:val="24"/>
              <w:szCs w:val="24"/>
              <w:lang w:val="en-GB" w:eastAsia="zh-CN"/>
            </w:rPr>
            <w:t>.</w:t>
          </w:r>
          <w:r w:rsidRPr="00012271">
            <w:rPr>
              <w:rFonts w:ascii="Times New Roman" w:eastAsia="DengXian" w:hAnsi="Times New Roman" w:cs="Times New Roman"/>
              <w:color w:val="auto"/>
              <w:sz w:val="24"/>
              <w:szCs w:val="24"/>
              <w:lang w:val="en-GB" w:eastAsia="zh-CN"/>
            </w:rPr>
            <w:t xml:space="preserve"> </w:t>
          </w:r>
          <w:r w:rsidRPr="00012271">
            <w:rPr>
              <w:rFonts w:ascii="Times New Roman" w:eastAsia="DengXian" w:hAnsi="Times New Roman" w:cs="Times New Roman"/>
              <w:i/>
              <w:color w:val="auto"/>
              <w:sz w:val="24"/>
              <w:szCs w:val="24"/>
              <w:lang w:val="en-GB" w:eastAsia="zh-CN"/>
            </w:rPr>
            <w:t>Espionage: A reference handbook</w:t>
          </w:r>
          <w:r w:rsidRPr="00012271">
            <w:rPr>
              <w:rFonts w:ascii="Times New Roman" w:eastAsia="DengXian" w:hAnsi="Times New Roman" w:cs="Times New Roman"/>
              <w:color w:val="auto"/>
              <w:sz w:val="24"/>
              <w:szCs w:val="24"/>
              <w:lang w:val="en-GB" w:eastAsia="zh-CN"/>
            </w:rPr>
            <w:t>. Santa Barbara, Calif.; Oxford: ABC-CLIO.</w:t>
          </w:r>
        </w:p>
        <w:p w14:paraId="6BD2D57E" w14:textId="6D4343B9" w:rsidR="00813676" w:rsidRPr="00813676" w:rsidRDefault="00012271" w:rsidP="00813676">
          <w:pPr>
            <w:pStyle w:val="Heading1"/>
            <w:spacing w:line="240" w:lineRule="auto"/>
            <w:jc w:val="both"/>
            <w:rPr>
              <w:rFonts w:ascii="Times New Roman" w:eastAsia="DengXian" w:hAnsi="Times New Roman" w:cs="Times New Roman"/>
              <w:color w:val="auto"/>
              <w:sz w:val="24"/>
              <w:szCs w:val="24"/>
              <w:lang w:val="en-GB" w:eastAsia="zh-CN"/>
            </w:rPr>
          </w:pPr>
          <w:proofErr w:type="spellStart"/>
          <w:r w:rsidRPr="00012271">
            <w:rPr>
              <w:rFonts w:ascii="Times New Roman" w:eastAsia="DengXian" w:hAnsi="Times New Roman" w:cs="Times New Roman"/>
              <w:color w:val="auto"/>
              <w:sz w:val="24"/>
              <w:szCs w:val="24"/>
              <w:lang w:val="en-GB" w:eastAsia="zh-CN"/>
            </w:rPr>
            <w:t>Hitz</w:t>
          </w:r>
          <w:proofErr w:type="spellEnd"/>
          <w:r w:rsidRPr="00012271">
            <w:rPr>
              <w:rFonts w:ascii="Times New Roman" w:eastAsia="DengXian" w:hAnsi="Times New Roman" w:cs="Times New Roman"/>
              <w:color w:val="auto"/>
              <w:sz w:val="24"/>
              <w:szCs w:val="24"/>
              <w:lang w:val="en-GB" w:eastAsia="zh-CN"/>
            </w:rPr>
            <w:t xml:space="preserve"> F. P. 2008</w:t>
          </w:r>
          <w:r w:rsidR="0097581E">
            <w:rPr>
              <w:rFonts w:ascii="Times New Roman" w:eastAsia="DengXian" w:hAnsi="Times New Roman" w:cs="Times New Roman"/>
              <w:color w:val="auto"/>
              <w:sz w:val="24"/>
              <w:szCs w:val="24"/>
              <w:lang w:val="en-GB" w:eastAsia="zh-CN"/>
            </w:rPr>
            <w:t>.</w:t>
          </w:r>
          <w:r w:rsidRPr="00012271">
            <w:rPr>
              <w:rFonts w:ascii="Times New Roman" w:eastAsia="DengXian" w:hAnsi="Times New Roman" w:cs="Times New Roman"/>
              <w:color w:val="auto"/>
              <w:sz w:val="24"/>
              <w:szCs w:val="24"/>
              <w:lang w:val="en-GB" w:eastAsia="zh-CN"/>
            </w:rPr>
            <w:t xml:space="preserve"> </w:t>
          </w:r>
          <w:r w:rsidRPr="00012271">
            <w:rPr>
              <w:rFonts w:ascii="Times New Roman" w:eastAsia="DengXian" w:hAnsi="Times New Roman" w:cs="Times New Roman"/>
              <w:i/>
              <w:color w:val="auto"/>
              <w:sz w:val="24"/>
              <w:szCs w:val="24"/>
              <w:lang w:val="en-GB" w:eastAsia="zh-CN"/>
            </w:rPr>
            <w:t xml:space="preserve">Why </w:t>
          </w:r>
          <w:proofErr w:type="gramStart"/>
          <w:r w:rsidRPr="00012271">
            <w:rPr>
              <w:rFonts w:ascii="Times New Roman" w:eastAsia="DengXian" w:hAnsi="Times New Roman" w:cs="Times New Roman"/>
              <w:i/>
              <w:color w:val="auto"/>
              <w:sz w:val="24"/>
              <w:szCs w:val="24"/>
              <w:lang w:val="en-GB" w:eastAsia="zh-CN"/>
            </w:rPr>
            <w:t>Spy?:</w:t>
          </w:r>
          <w:proofErr w:type="gramEnd"/>
          <w:r w:rsidRPr="00012271">
            <w:rPr>
              <w:rFonts w:ascii="Times New Roman" w:eastAsia="DengXian" w:hAnsi="Times New Roman" w:cs="Times New Roman"/>
              <w:i/>
              <w:color w:val="auto"/>
              <w:sz w:val="24"/>
              <w:szCs w:val="24"/>
              <w:lang w:val="en-GB" w:eastAsia="zh-CN"/>
            </w:rPr>
            <w:t xml:space="preserve"> espionage in an age of uncertain</w:t>
          </w:r>
          <w:r w:rsidRPr="00012271">
            <w:rPr>
              <w:rFonts w:ascii="Times New Roman" w:eastAsia="DengXian" w:hAnsi="Times New Roman" w:cs="Times New Roman"/>
              <w:color w:val="auto"/>
              <w:sz w:val="24"/>
              <w:szCs w:val="24"/>
              <w:lang w:val="en-GB" w:eastAsia="zh-CN"/>
            </w:rPr>
            <w:t xml:space="preserve">ty. New York: Thomas Dunne Books/St. Martin's Press. </w:t>
          </w:r>
        </w:p>
        <w:p w14:paraId="7450D621" w14:textId="1E70A007" w:rsidR="00813676" w:rsidRPr="00A6562E" w:rsidRDefault="00813676" w:rsidP="00012271">
          <w:pPr>
            <w:pStyle w:val="Heading1"/>
            <w:spacing w:line="240" w:lineRule="auto"/>
            <w:jc w:val="both"/>
            <w:rPr>
              <w:rFonts w:ascii="Times New Roman" w:eastAsia="DengXian" w:hAnsi="Times New Roman" w:cs="Times New Roman"/>
              <w:color w:val="auto"/>
              <w:sz w:val="24"/>
              <w:szCs w:val="24"/>
              <w:lang w:val="en-GB" w:eastAsia="zh-CN"/>
            </w:rPr>
          </w:pPr>
          <w:r>
            <w:rPr>
              <w:rFonts w:ascii="Times New Roman" w:eastAsia="DengXian" w:hAnsi="Times New Roman" w:cs="Times New Roman"/>
              <w:color w:val="auto"/>
              <w:sz w:val="24"/>
              <w:szCs w:val="24"/>
              <w:lang w:val="en-GB" w:eastAsia="zh-CN"/>
            </w:rPr>
            <w:t xml:space="preserve">Johnson, </w:t>
          </w:r>
          <w:r w:rsidR="00A6562E">
            <w:rPr>
              <w:rFonts w:ascii="Times New Roman" w:eastAsia="DengXian" w:hAnsi="Times New Roman" w:cs="Times New Roman"/>
              <w:color w:val="auto"/>
              <w:sz w:val="24"/>
              <w:szCs w:val="24"/>
              <w:lang w:val="en-GB" w:eastAsia="zh-CN"/>
            </w:rPr>
            <w:t xml:space="preserve">L. K. (ed.) 2007. </w:t>
          </w:r>
          <w:r w:rsidR="00A6562E">
            <w:rPr>
              <w:rFonts w:ascii="Times New Roman" w:eastAsia="DengXian" w:hAnsi="Times New Roman" w:cs="Times New Roman"/>
              <w:i/>
              <w:color w:val="auto"/>
              <w:sz w:val="24"/>
              <w:szCs w:val="24"/>
              <w:lang w:val="en-GB" w:eastAsia="zh-CN"/>
            </w:rPr>
            <w:t>Handbook of Intelligence Studies</w:t>
          </w:r>
          <w:r w:rsidR="00A6562E">
            <w:rPr>
              <w:rFonts w:ascii="Times New Roman" w:eastAsia="DengXian" w:hAnsi="Times New Roman" w:cs="Times New Roman"/>
              <w:color w:val="auto"/>
              <w:sz w:val="24"/>
              <w:szCs w:val="24"/>
              <w:lang w:val="en-GB" w:eastAsia="zh-CN"/>
            </w:rPr>
            <w:t xml:space="preserve">. </w:t>
          </w:r>
          <w:proofErr w:type="spellStart"/>
          <w:r w:rsidR="00A6562E">
            <w:rPr>
              <w:rFonts w:ascii="Times New Roman" w:eastAsia="DengXian" w:hAnsi="Times New Roman" w:cs="Times New Roman"/>
              <w:color w:val="auto"/>
              <w:sz w:val="24"/>
              <w:szCs w:val="24"/>
              <w:lang w:val="en-GB" w:eastAsia="zh-CN"/>
            </w:rPr>
            <w:t>Oxton</w:t>
          </w:r>
          <w:proofErr w:type="spellEnd"/>
          <w:r w:rsidR="00A6562E">
            <w:rPr>
              <w:rFonts w:ascii="Times New Roman" w:eastAsia="DengXian" w:hAnsi="Times New Roman" w:cs="Times New Roman"/>
              <w:color w:val="auto"/>
              <w:sz w:val="24"/>
              <w:szCs w:val="24"/>
              <w:lang w:val="en-GB" w:eastAsia="zh-CN"/>
            </w:rPr>
            <w:t>: Routledge</w:t>
          </w:r>
        </w:p>
        <w:p w14:paraId="2C660DEC" w14:textId="488A14E8"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proofErr w:type="spellStart"/>
          <w:r w:rsidRPr="00012271">
            <w:rPr>
              <w:rFonts w:ascii="Times New Roman" w:eastAsia="DengXian" w:hAnsi="Times New Roman" w:cs="Times New Roman"/>
              <w:color w:val="auto"/>
              <w:sz w:val="24"/>
              <w:szCs w:val="24"/>
              <w:lang w:val="en-GB" w:eastAsia="zh-CN"/>
            </w:rPr>
            <w:t>Kralli</w:t>
          </w:r>
          <w:proofErr w:type="spellEnd"/>
          <w:r w:rsidRPr="00012271">
            <w:rPr>
              <w:rFonts w:ascii="Times New Roman" w:eastAsia="DengXian" w:hAnsi="Times New Roman" w:cs="Times New Roman"/>
              <w:color w:val="auto"/>
              <w:sz w:val="24"/>
              <w:szCs w:val="24"/>
              <w:lang w:val="en-GB" w:eastAsia="zh-CN"/>
            </w:rPr>
            <w:t xml:space="preserve">, I. 2004. ‘Ancient Ambassadors.’ </w:t>
          </w:r>
          <w:r w:rsidRPr="00012271">
            <w:rPr>
              <w:rFonts w:ascii="Times New Roman" w:eastAsia="DengXian" w:hAnsi="Times New Roman" w:cs="Times New Roman"/>
              <w:i/>
              <w:color w:val="auto"/>
              <w:sz w:val="24"/>
              <w:szCs w:val="24"/>
              <w:lang w:val="en-GB" w:eastAsia="zh-CN"/>
            </w:rPr>
            <w:t>The Classical Review</w:t>
          </w:r>
          <w:r w:rsidRPr="00012271">
            <w:rPr>
              <w:rFonts w:ascii="Times New Roman" w:eastAsia="DengXian" w:hAnsi="Times New Roman" w:cs="Times New Roman"/>
              <w:color w:val="auto"/>
              <w:sz w:val="24"/>
              <w:szCs w:val="24"/>
              <w:lang w:val="en-GB" w:eastAsia="zh-CN"/>
            </w:rPr>
            <w:t xml:space="preserve">, Vol. 54, No. 1, pp. 141-142. </w:t>
          </w:r>
          <w:hyperlink r:id="rId11" w:history="1">
            <w:r w:rsidRPr="006641FC">
              <w:rPr>
                <w:rStyle w:val="Hyperlink"/>
                <w:rFonts w:ascii="Times New Roman" w:eastAsia="DengXian" w:hAnsi="Times New Roman" w:cs="Times New Roman"/>
                <w:sz w:val="24"/>
                <w:szCs w:val="24"/>
                <w:lang w:val="en-GB" w:eastAsia="zh-CN"/>
              </w:rPr>
              <w:t>https://www.cambridge.org/core/journals/classical-review/article/div-classtitleancient-ambassadorsdiv/8909D1B9B73931E4048FBCC9819E3B0C</w:t>
            </w:r>
          </w:hyperlink>
          <w:r>
            <w:rPr>
              <w:rFonts w:ascii="Times New Roman" w:eastAsia="DengXian" w:hAnsi="Times New Roman" w:cs="Times New Roman"/>
              <w:color w:val="auto"/>
              <w:sz w:val="24"/>
              <w:szCs w:val="24"/>
              <w:lang w:val="en-GB" w:eastAsia="zh-CN"/>
            </w:rPr>
            <w:t xml:space="preserve"> </w:t>
          </w:r>
          <w:r w:rsidRPr="00012271">
            <w:rPr>
              <w:rFonts w:ascii="Times New Roman" w:eastAsia="DengXian" w:hAnsi="Times New Roman" w:cs="Times New Roman"/>
              <w:color w:val="auto"/>
              <w:sz w:val="24"/>
              <w:szCs w:val="24"/>
              <w:lang w:val="en-GB" w:eastAsia="zh-CN"/>
            </w:rPr>
            <w:t>[Accessed October 2018]</w:t>
          </w:r>
        </w:p>
        <w:p w14:paraId="6230DA18" w14:textId="55B9B144"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proofErr w:type="spellStart"/>
          <w:r w:rsidRPr="00012271">
            <w:rPr>
              <w:rFonts w:ascii="Times New Roman" w:eastAsia="DengXian" w:hAnsi="Times New Roman" w:cs="Times New Roman"/>
              <w:color w:val="auto"/>
              <w:sz w:val="24"/>
              <w:szCs w:val="24"/>
              <w:lang w:val="en-GB" w:eastAsia="zh-CN"/>
            </w:rPr>
            <w:t>Macrakis</w:t>
          </w:r>
          <w:proofErr w:type="spellEnd"/>
          <w:r w:rsidRPr="00012271">
            <w:rPr>
              <w:rFonts w:ascii="Times New Roman" w:eastAsia="DengXian" w:hAnsi="Times New Roman" w:cs="Times New Roman"/>
              <w:color w:val="auto"/>
              <w:sz w:val="24"/>
              <w:szCs w:val="24"/>
              <w:lang w:val="en-GB" w:eastAsia="zh-CN"/>
            </w:rPr>
            <w:t>, K. 2014</w:t>
          </w:r>
          <w:r w:rsidR="0097581E">
            <w:rPr>
              <w:rFonts w:ascii="Times New Roman" w:eastAsia="DengXian" w:hAnsi="Times New Roman" w:cs="Times New Roman"/>
              <w:color w:val="auto"/>
              <w:sz w:val="24"/>
              <w:szCs w:val="24"/>
              <w:lang w:val="en-GB" w:eastAsia="zh-CN"/>
            </w:rPr>
            <w:t>.</w:t>
          </w:r>
          <w:r w:rsidRPr="00012271">
            <w:rPr>
              <w:rFonts w:ascii="Times New Roman" w:eastAsia="DengXian" w:hAnsi="Times New Roman" w:cs="Times New Roman"/>
              <w:color w:val="auto"/>
              <w:sz w:val="24"/>
              <w:szCs w:val="24"/>
              <w:lang w:val="en-GB" w:eastAsia="zh-CN"/>
            </w:rPr>
            <w:t xml:space="preserve"> </w:t>
          </w:r>
          <w:r w:rsidRPr="00012271">
            <w:rPr>
              <w:rFonts w:ascii="Times New Roman" w:eastAsia="DengXian" w:hAnsi="Times New Roman" w:cs="Times New Roman"/>
              <w:i/>
              <w:color w:val="auto"/>
              <w:sz w:val="24"/>
              <w:szCs w:val="24"/>
              <w:lang w:val="en-GB" w:eastAsia="zh-CN"/>
            </w:rPr>
            <w:t>The Story of Invisible Ink from Herodotus to Al Qaeda</w:t>
          </w:r>
          <w:r w:rsidRPr="00012271">
            <w:rPr>
              <w:rFonts w:ascii="Times New Roman" w:eastAsia="DengXian" w:hAnsi="Times New Roman" w:cs="Times New Roman"/>
              <w:color w:val="auto"/>
              <w:sz w:val="24"/>
              <w:szCs w:val="24"/>
              <w:lang w:val="en-GB" w:eastAsia="zh-CN"/>
            </w:rPr>
            <w:t xml:space="preserve">. Yale University </w:t>
          </w:r>
          <w:proofErr w:type="spellStart"/>
          <w:proofErr w:type="gramStart"/>
          <w:r w:rsidRPr="00012271">
            <w:rPr>
              <w:rFonts w:ascii="Times New Roman" w:eastAsia="DengXian" w:hAnsi="Times New Roman" w:cs="Times New Roman"/>
              <w:color w:val="auto"/>
              <w:sz w:val="24"/>
              <w:szCs w:val="24"/>
              <w:lang w:val="en-GB" w:eastAsia="zh-CN"/>
            </w:rPr>
            <w:t>Press:New</w:t>
          </w:r>
          <w:proofErr w:type="spellEnd"/>
          <w:proofErr w:type="gramEnd"/>
          <w:r w:rsidRPr="00012271">
            <w:rPr>
              <w:rFonts w:ascii="Times New Roman" w:eastAsia="DengXian" w:hAnsi="Times New Roman" w:cs="Times New Roman"/>
              <w:color w:val="auto"/>
              <w:sz w:val="24"/>
              <w:szCs w:val="24"/>
              <w:lang w:val="en-GB" w:eastAsia="zh-CN"/>
            </w:rPr>
            <w:t xml:space="preserve"> Haven &amp; London.</w:t>
          </w:r>
        </w:p>
        <w:p w14:paraId="072BAFE0" w14:textId="73D82EFE"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lastRenderedPageBreak/>
            <w:t>Newman, B. 1962</w:t>
          </w:r>
          <w:r w:rsidR="0097581E">
            <w:rPr>
              <w:rFonts w:ascii="Times New Roman" w:eastAsia="DengXian" w:hAnsi="Times New Roman" w:cs="Times New Roman"/>
              <w:color w:val="auto"/>
              <w:sz w:val="24"/>
              <w:szCs w:val="24"/>
              <w:lang w:val="en-GB" w:eastAsia="zh-CN"/>
            </w:rPr>
            <w:t>.</w:t>
          </w:r>
          <w:r w:rsidRPr="00012271">
            <w:rPr>
              <w:rFonts w:ascii="Times New Roman" w:eastAsia="DengXian" w:hAnsi="Times New Roman" w:cs="Times New Roman"/>
              <w:color w:val="auto"/>
              <w:sz w:val="24"/>
              <w:szCs w:val="24"/>
              <w:lang w:val="en-GB" w:eastAsia="zh-CN"/>
            </w:rPr>
            <w:t xml:space="preserve"> </w:t>
          </w:r>
          <w:r w:rsidRPr="00012271">
            <w:rPr>
              <w:rFonts w:ascii="Times New Roman" w:eastAsia="DengXian" w:hAnsi="Times New Roman" w:cs="Times New Roman"/>
              <w:i/>
              <w:color w:val="auto"/>
              <w:sz w:val="24"/>
              <w:szCs w:val="24"/>
              <w:lang w:val="en-GB" w:eastAsia="zh-CN"/>
            </w:rPr>
            <w:t>The World of Espionage</w:t>
          </w:r>
          <w:r w:rsidRPr="00012271">
            <w:rPr>
              <w:rFonts w:ascii="Times New Roman" w:eastAsia="DengXian" w:hAnsi="Times New Roman" w:cs="Times New Roman"/>
              <w:color w:val="auto"/>
              <w:sz w:val="24"/>
              <w:szCs w:val="24"/>
              <w:lang w:val="en-GB" w:eastAsia="zh-CN"/>
            </w:rPr>
            <w:t>. London, Quality Book Club.</w:t>
          </w:r>
        </w:p>
        <w:p w14:paraId="3206E018" w14:textId="7B459A66"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t>Richmond, J. A. 1998</w:t>
          </w:r>
          <w:r w:rsidR="0097581E">
            <w:rPr>
              <w:rFonts w:ascii="Times New Roman" w:eastAsia="DengXian" w:hAnsi="Times New Roman" w:cs="Times New Roman"/>
              <w:color w:val="auto"/>
              <w:sz w:val="24"/>
              <w:szCs w:val="24"/>
              <w:lang w:val="en-GB" w:eastAsia="zh-CN"/>
            </w:rPr>
            <w:t>.</w:t>
          </w:r>
          <w:r w:rsidRPr="00012271">
            <w:rPr>
              <w:rFonts w:ascii="Times New Roman" w:eastAsia="DengXian" w:hAnsi="Times New Roman" w:cs="Times New Roman"/>
              <w:color w:val="auto"/>
              <w:sz w:val="24"/>
              <w:szCs w:val="24"/>
              <w:lang w:val="en-GB" w:eastAsia="zh-CN"/>
            </w:rPr>
            <w:t xml:space="preserve"> ‘Spies in Ancient Greece’. In </w:t>
          </w:r>
          <w:r w:rsidRPr="00012271">
            <w:rPr>
              <w:rFonts w:ascii="Times New Roman" w:eastAsia="DengXian" w:hAnsi="Times New Roman" w:cs="Times New Roman"/>
              <w:i/>
              <w:color w:val="auto"/>
              <w:sz w:val="24"/>
              <w:szCs w:val="24"/>
              <w:lang w:val="en-GB" w:eastAsia="zh-CN"/>
            </w:rPr>
            <w:t>Greece &amp; Rome</w:t>
          </w:r>
          <w:r w:rsidRPr="00012271">
            <w:rPr>
              <w:rFonts w:ascii="Times New Roman" w:eastAsia="DengXian" w:hAnsi="Times New Roman" w:cs="Times New Roman"/>
              <w:color w:val="auto"/>
              <w:sz w:val="24"/>
              <w:szCs w:val="24"/>
              <w:lang w:val="en-GB" w:eastAsia="zh-CN"/>
            </w:rPr>
            <w:t>. Vol. 45, No. 1, pp. 1-18.</w:t>
          </w:r>
        </w:p>
        <w:p w14:paraId="4CCFC9A4" w14:textId="677091AE"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t>Sheldon, R.M. 1986</w:t>
          </w:r>
          <w:r w:rsidR="0097581E">
            <w:rPr>
              <w:rFonts w:ascii="Times New Roman" w:eastAsia="DengXian" w:hAnsi="Times New Roman" w:cs="Times New Roman"/>
              <w:color w:val="auto"/>
              <w:sz w:val="24"/>
              <w:szCs w:val="24"/>
              <w:lang w:val="en-GB" w:eastAsia="zh-CN"/>
            </w:rPr>
            <w:t>.</w:t>
          </w:r>
          <w:r w:rsidRPr="00012271">
            <w:rPr>
              <w:rFonts w:ascii="Times New Roman" w:eastAsia="DengXian" w:hAnsi="Times New Roman" w:cs="Times New Roman"/>
              <w:color w:val="auto"/>
              <w:sz w:val="24"/>
              <w:szCs w:val="24"/>
              <w:lang w:val="en-GB" w:eastAsia="zh-CN"/>
            </w:rPr>
            <w:t xml:space="preserve"> ‘Tradecraft in Ancient Greece.’ </w:t>
          </w:r>
          <w:r w:rsidRPr="00012271">
            <w:rPr>
              <w:rFonts w:ascii="Times New Roman" w:eastAsia="DengXian" w:hAnsi="Times New Roman" w:cs="Times New Roman"/>
              <w:i/>
              <w:color w:val="auto"/>
              <w:sz w:val="24"/>
              <w:szCs w:val="24"/>
              <w:lang w:val="en-GB" w:eastAsia="zh-CN"/>
            </w:rPr>
            <w:t>Studies in Intelligence</w:t>
          </w:r>
          <w:r w:rsidRPr="00012271">
            <w:rPr>
              <w:rFonts w:ascii="Times New Roman" w:eastAsia="DengXian" w:hAnsi="Times New Roman" w:cs="Times New Roman"/>
              <w:color w:val="auto"/>
              <w:sz w:val="24"/>
              <w:szCs w:val="24"/>
              <w:lang w:val="en-GB" w:eastAsia="zh-CN"/>
            </w:rPr>
            <w:t xml:space="preserve">. Vol. 30, No. 1, pp. 39-47. </w:t>
          </w:r>
        </w:p>
        <w:p w14:paraId="5A777902" w14:textId="5F4109B0"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t>Sheldon, R.M. 2003</w:t>
          </w:r>
          <w:r w:rsidR="0097581E">
            <w:rPr>
              <w:rFonts w:ascii="Times New Roman" w:eastAsia="DengXian" w:hAnsi="Times New Roman" w:cs="Times New Roman"/>
              <w:color w:val="auto"/>
              <w:sz w:val="24"/>
              <w:szCs w:val="24"/>
              <w:lang w:val="en-GB" w:eastAsia="zh-CN"/>
            </w:rPr>
            <w:t>.</w:t>
          </w:r>
          <w:r w:rsidRPr="00012271">
            <w:rPr>
              <w:rFonts w:ascii="Times New Roman" w:eastAsia="DengXian" w:hAnsi="Times New Roman" w:cs="Times New Roman"/>
              <w:color w:val="auto"/>
              <w:sz w:val="24"/>
              <w:szCs w:val="24"/>
              <w:lang w:val="en-GB" w:eastAsia="zh-CN"/>
            </w:rPr>
            <w:t xml:space="preserve"> </w:t>
          </w:r>
          <w:r w:rsidRPr="00012271">
            <w:rPr>
              <w:rFonts w:ascii="Times New Roman" w:eastAsia="DengXian" w:hAnsi="Times New Roman" w:cs="Times New Roman"/>
              <w:i/>
              <w:color w:val="auto"/>
              <w:sz w:val="24"/>
              <w:szCs w:val="24"/>
              <w:lang w:val="en-GB" w:eastAsia="zh-CN"/>
            </w:rPr>
            <w:t>Espionage in the Ancient World: An annotated bibliography of books and articles in Western Languages</w:t>
          </w:r>
          <w:r w:rsidRPr="00012271">
            <w:rPr>
              <w:rFonts w:ascii="Times New Roman" w:eastAsia="DengXian" w:hAnsi="Times New Roman" w:cs="Times New Roman"/>
              <w:color w:val="auto"/>
              <w:sz w:val="24"/>
              <w:szCs w:val="24"/>
              <w:lang w:val="en-GB" w:eastAsia="zh-CN"/>
            </w:rPr>
            <w:t>. United States: Shutterstock.</w:t>
          </w:r>
        </w:p>
        <w:p w14:paraId="346A392A" w14:textId="5363DE1F"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t xml:space="preserve">Sheldon, R.M. 2011. ‘A Guide to Intelligence from Antiquity to Rome’. </w:t>
          </w:r>
          <w:r w:rsidRPr="00012271">
            <w:rPr>
              <w:rFonts w:ascii="Times New Roman" w:eastAsia="DengXian" w:hAnsi="Times New Roman" w:cs="Times New Roman"/>
              <w:i/>
              <w:color w:val="auto"/>
              <w:sz w:val="24"/>
              <w:szCs w:val="24"/>
              <w:lang w:val="en-GB" w:eastAsia="zh-CN"/>
            </w:rPr>
            <w:t>Journal of US Intelligence Studies</w:t>
          </w:r>
          <w:r w:rsidRPr="00012271">
            <w:rPr>
              <w:rFonts w:ascii="Times New Roman" w:eastAsia="DengXian" w:hAnsi="Times New Roman" w:cs="Times New Roman"/>
              <w:color w:val="auto"/>
              <w:sz w:val="24"/>
              <w:szCs w:val="24"/>
              <w:lang w:val="en-GB" w:eastAsia="zh-CN"/>
            </w:rPr>
            <w:t>. Vol. 18, No. 3.</w:t>
          </w:r>
        </w:p>
        <w:p w14:paraId="6A1FC843" w14:textId="2EC81241"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t>West, N. 1993</w:t>
          </w:r>
          <w:r w:rsidR="0097581E">
            <w:rPr>
              <w:rFonts w:ascii="Times New Roman" w:eastAsia="DengXian" w:hAnsi="Times New Roman" w:cs="Times New Roman"/>
              <w:color w:val="auto"/>
              <w:sz w:val="24"/>
              <w:szCs w:val="24"/>
              <w:lang w:val="en-GB" w:eastAsia="zh-CN"/>
            </w:rPr>
            <w:t>.</w:t>
          </w:r>
          <w:r w:rsidRPr="00012271">
            <w:rPr>
              <w:rFonts w:ascii="Times New Roman" w:eastAsia="DengXian" w:hAnsi="Times New Roman" w:cs="Times New Roman"/>
              <w:color w:val="auto"/>
              <w:sz w:val="24"/>
              <w:szCs w:val="24"/>
              <w:lang w:val="en-GB" w:eastAsia="zh-CN"/>
            </w:rPr>
            <w:t xml:space="preserve"> </w:t>
          </w:r>
          <w:r w:rsidRPr="00012271">
            <w:rPr>
              <w:rFonts w:ascii="Times New Roman" w:eastAsia="DengXian" w:hAnsi="Times New Roman" w:cs="Times New Roman"/>
              <w:i/>
              <w:color w:val="auto"/>
              <w:sz w:val="24"/>
              <w:szCs w:val="24"/>
              <w:lang w:val="en-GB" w:eastAsia="zh-CN"/>
            </w:rPr>
            <w:t>The Faber Book of Espionage</w:t>
          </w:r>
          <w:r w:rsidRPr="00012271">
            <w:rPr>
              <w:rFonts w:ascii="Times New Roman" w:eastAsia="DengXian" w:hAnsi="Times New Roman" w:cs="Times New Roman"/>
              <w:color w:val="auto"/>
              <w:sz w:val="24"/>
              <w:szCs w:val="24"/>
              <w:lang w:val="en-GB" w:eastAsia="zh-CN"/>
            </w:rPr>
            <w:t>. London: Faber and Faber.</w:t>
          </w:r>
        </w:p>
        <w:p w14:paraId="6052A188" w14:textId="28938E0B"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bookmarkStart w:id="1" w:name="_Hlk530560487"/>
          <w:r w:rsidRPr="00012271">
            <w:rPr>
              <w:rFonts w:ascii="Times New Roman" w:eastAsia="DengXian" w:hAnsi="Times New Roman" w:cs="Times New Roman"/>
              <w:color w:val="auto"/>
              <w:sz w:val="24"/>
              <w:szCs w:val="24"/>
              <w:lang w:val="en-GB" w:eastAsia="zh-CN"/>
            </w:rPr>
            <w:t xml:space="preserve">Whitehead, D. 1990. </w:t>
          </w:r>
          <w:r w:rsidRPr="00012271">
            <w:rPr>
              <w:rFonts w:ascii="Times New Roman" w:eastAsia="DengXian" w:hAnsi="Times New Roman" w:cs="Times New Roman"/>
              <w:i/>
              <w:color w:val="auto"/>
              <w:sz w:val="24"/>
              <w:szCs w:val="24"/>
              <w:lang w:val="en-GB" w:eastAsia="zh-CN"/>
            </w:rPr>
            <w:t>Aeneas the Tactician. How to Survive Under Siege</w:t>
          </w:r>
          <w:r w:rsidRPr="00012271">
            <w:rPr>
              <w:rFonts w:ascii="Times New Roman" w:eastAsia="DengXian" w:hAnsi="Times New Roman" w:cs="Times New Roman"/>
              <w:color w:val="auto"/>
              <w:sz w:val="24"/>
              <w:szCs w:val="24"/>
              <w:lang w:val="en-GB" w:eastAsia="zh-CN"/>
            </w:rPr>
            <w:t>. Oxford: Clarendon press. Second Edition 2002. London: Bristol Classical Press.</w:t>
          </w:r>
        </w:p>
        <w:bookmarkEnd w:id="1"/>
        <w:p w14:paraId="5D0BCD86" w14:textId="4FC2B50A" w:rsidR="00012271" w:rsidRPr="00012271" w:rsidRDefault="00012271" w:rsidP="00012271">
          <w:pPr>
            <w:pStyle w:val="Heading1"/>
            <w:spacing w:line="240" w:lineRule="auto"/>
            <w:jc w:val="both"/>
            <w:rPr>
              <w:rFonts w:ascii="Times New Roman" w:eastAsia="DengXian" w:hAnsi="Times New Roman" w:cs="Times New Roman"/>
              <w:color w:val="auto"/>
              <w:sz w:val="24"/>
              <w:szCs w:val="24"/>
              <w:lang w:val="en-GB" w:eastAsia="zh-CN"/>
            </w:rPr>
          </w:pPr>
          <w:r w:rsidRPr="00012271">
            <w:rPr>
              <w:rFonts w:ascii="Times New Roman" w:eastAsia="DengXian" w:hAnsi="Times New Roman" w:cs="Times New Roman"/>
              <w:color w:val="auto"/>
              <w:sz w:val="24"/>
              <w:szCs w:val="24"/>
              <w:lang w:val="en-GB" w:eastAsia="zh-CN"/>
            </w:rPr>
            <w:t xml:space="preserve">Whitehead, D. 2008. ‘Fact and fantasy in Greek military </w:t>
          </w:r>
          <w:proofErr w:type="gramStart"/>
          <w:r w:rsidRPr="00012271">
            <w:rPr>
              <w:rFonts w:ascii="Times New Roman" w:eastAsia="DengXian" w:hAnsi="Times New Roman" w:cs="Times New Roman"/>
              <w:color w:val="auto"/>
              <w:sz w:val="24"/>
              <w:szCs w:val="24"/>
              <w:lang w:val="en-GB" w:eastAsia="zh-CN"/>
            </w:rPr>
            <w:t>writers’</w:t>
          </w:r>
          <w:proofErr w:type="gramEnd"/>
          <w:r w:rsidRPr="00012271">
            <w:rPr>
              <w:rFonts w:ascii="Times New Roman" w:eastAsia="DengXian" w:hAnsi="Times New Roman" w:cs="Times New Roman"/>
              <w:color w:val="auto"/>
              <w:sz w:val="24"/>
              <w:szCs w:val="24"/>
              <w:lang w:val="en-GB" w:eastAsia="zh-CN"/>
            </w:rPr>
            <w:t xml:space="preserve">. </w:t>
          </w:r>
          <w:r w:rsidRPr="00012271">
            <w:rPr>
              <w:rFonts w:ascii="Times New Roman" w:eastAsia="DengXian" w:hAnsi="Times New Roman" w:cs="Times New Roman"/>
              <w:i/>
              <w:color w:val="auto"/>
              <w:sz w:val="24"/>
              <w:szCs w:val="24"/>
              <w:lang w:val="en-GB" w:eastAsia="zh-CN"/>
            </w:rPr>
            <w:t xml:space="preserve">Acta Antiqua </w:t>
          </w:r>
          <w:proofErr w:type="spellStart"/>
          <w:r w:rsidRPr="00012271">
            <w:rPr>
              <w:rFonts w:ascii="Times New Roman" w:eastAsia="DengXian" w:hAnsi="Times New Roman" w:cs="Times New Roman"/>
              <w:i/>
              <w:color w:val="auto"/>
              <w:sz w:val="24"/>
              <w:szCs w:val="24"/>
              <w:lang w:val="en-GB" w:eastAsia="zh-CN"/>
            </w:rPr>
            <w:t>Academiae</w:t>
          </w:r>
          <w:proofErr w:type="spellEnd"/>
          <w:r w:rsidRPr="00012271">
            <w:rPr>
              <w:rFonts w:ascii="Times New Roman" w:eastAsia="DengXian" w:hAnsi="Times New Roman" w:cs="Times New Roman"/>
              <w:i/>
              <w:color w:val="auto"/>
              <w:sz w:val="24"/>
              <w:szCs w:val="24"/>
              <w:lang w:val="en-GB" w:eastAsia="zh-CN"/>
            </w:rPr>
            <w:t xml:space="preserve"> </w:t>
          </w:r>
          <w:proofErr w:type="spellStart"/>
          <w:r w:rsidRPr="00012271">
            <w:rPr>
              <w:rFonts w:ascii="Times New Roman" w:eastAsia="DengXian" w:hAnsi="Times New Roman" w:cs="Times New Roman"/>
              <w:i/>
              <w:color w:val="auto"/>
              <w:sz w:val="24"/>
              <w:szCs w:val="24"/>
              <w:lang w:val="en-GB" w:eastAsia="zh-CN"/>
            </w:rPr>
            <w:t>Scientiarum</w:t>
          </w:r>
          <w:proofErr w:type="spellEnd"/>
          <w:r w:rsidRPr="00012271">
            <w:rPr>
              <w:rFonts w:ascii="Times New Roman" w:eastAsia="DengXian" w:hAnsi="Times New Roman" w:cs="Times New Roman"/>
              <w:i/>
              <w:color w:val="auto"/>
              <w:sz w:val="24"/>
              <w:szCs w:val="24"/>
              <w:lang w:val="en-GB" w:eastAsia="zh-CN"/>
            </w:rPr>
            <w:t xml:space="preserve"> </w:t>
          </w:r>
          <w:proofErr w:type="spellStart"/>
          <w:r w:rsidRPr="00012271">
            <w:rPr>
              <w:rFonts w:ascii="Times New Roman" w:eastAsia="DengXian" w:hAnsi="Times New Roman" w:cs="Times New Roman"/>
              <w:i/>
              <w:color w:val="auto"/>
              <w:sz w:val="24"/>
              <w:szCs w:val="24"/>
              <w:lang w:val="en-GB" w:eastAsia="zh-CN"/>
            </w:rPr>
            <w:t>Hungaricae</w:t>
          </w:r>
          <w:proofErr w:type="spellEnd"/>
          <w:r w:rsidRPr="00012271">
            <w:rPr>
              <w:rFonts w:ascii="Times New Roman" w:eastAsia="DengXian" w:hAnsi="Times New Roman" w:cs="Times New Roman"/>
              <w:i/>
              <w:color w:val="auto"/>
              <w:sz w:val="24"/>
              <w:szCs w:val="24"/>
              <w:lang w:val="en-GB" w:eastAsia="zh-CN"/>
            </w:rPr>
            <w:t>.</w:t>
          </w:r>
          <w:r w:rsidRPr="00012271">
            <w:rPr>
              <w:rFonts w:ascii="Times New Roman" w:eastAsia="DengXian" w:hAnsi="Times New Roman" w:cs="Times New Roman"/>
              <w:color w:val="auto"/>
              <w:sz w:val="24"/>
              <w:szCs w:val="24"/>
              <w:lang w:val="en-GB" w:eastAsia="zh-CN"/>
            </w:rPr>
            <w:t xml:space="preserve"> Vol. 48, no.1, pp.139-155. </w:t>
          </w:r>
        </w:p>
        <w:p w14:paraId="16C49146" w14:textId="7D3A0C89" w:rsidR="00EC6FF1" w:rsidRPr="00012271" w:rsidRDefault="00012271" w:rsidP="00012271">
          <w:pPr>
            <w:pStyle w:val="Heading1"/>
            <w:spacing w:line="240" w:lineRule="auto"/>
            <w:jc w:val="both"/>
            <w:rPr>
              <w:rFonts w:ascii="Times New Roman" w:eastAsiaTheme="minorEastAsia" w:hAnsi="Times New Roman" w:cs="Times New Roman"/>
              <w:szCs w:val="24"/>
            </w:rPr>
          </w:pPr>
          <w:r w:rsidRPr="00012271">
            <w:rPr>
              <w:rFonts w:ascii="Times New Roman" w:eastAsia="DengXian" w:hAnsi="Times New Roman" w:cs="Times New Roman"/>
              <w:color w:val="auto"/>
              <w:sz w:val="24"/>
              <w:szCs w:val="24"/>
              <w:lang w:val="en-GB" w:eastAsia="zh-CN"/>
            </w:rPr>
            <w:t xml:space="preserve">Williams, M. F. 2000. ‘Crossing the enemy lines: military intelligence in Iliad 10 and 24.’ </w:t>
          </w:r>
          <w:r w:rsidRPr="00012271">
            <w:rPr>
              <w:rFonts w:ascii="Times New Roman" w:eastAsia="DengXian" w:hAnsi="Times New Roman" w:cs="Times New Roman"/>
              <w:i/>
              <w:color w:val="auto"/>
              <w:sz w:val="24"/>
              <w:szCs w:val="24"/>
              <w:lang w:val="en-GB" w:eastAsia="zh-CN"/>
            </w:rPr>
            <w:t>Electronic Antiquity</w:t>
          </w:r>
          <w:r w:rsidRPr="00012271">
            <w:rPr>
              <w:rFonts w:ascii="Times New Roman" w:eastAsia="DengXian" w:hAnsi="Times New Roman" w:cs="Times New Roman"/>
              <w:color w:val="auto"/>
              <w:sz w:val="24"/>
              <w:szCs w:val="24"/>
              <w:lang w:val="en-GB" w:eastAsia="zh-CN"/>
            </w:rPr>
            <w:t>. Vol. 5, No. 3, pp. 1-57.</w:t>
          </w:r>
        </w:p>
        <w:p w14:paraId="0A2E6655" w14:textId="12E3598A" w:rsidR="008E174A" w:rsidRPr="00EC6FF1" w:rsidRDefault="00FA63E3" w:rsidP="00012271">
          <w:pPr>
            <w:spacing w:line="360" w:lineRule="auto"/>
            <w:rPr>
              <w:rFonts w:ascii="Times New Roman" w:hAnsi="Times New Roman" w:cs="Times New Roman"/>
              <w:sz w:val="24"/>
              <w:szCs w:val="24"/>
              <w:shd w:val="clear" w:color="auto" w:fill="FFFFFF"/>
            </w:rPr>
          </w:pPr>
        </w:p>
      </w:sdtContent>
    </w:sdt>
    <w:sectPr w:rsidR="008E174A" w:rsidRPr="00EC6F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6DA3FF" w14:textId="77777777" w:rsidR="00FA63E3" w:rsidRDefault="00FA63E3" w:rsidP="00251E1C">
      <w:pPr>
        <w:spacing w:after="0" w:line="240" w:lineRule="auto"/>
      </w:pPr>
      <w:r>
        <w:separator/>
      </w:r>
    </w:p>
  </w:endnote>
  <w:endnote w:type="continuationSeparator" w:id="0">
    <w:p w14:paraId="342FB135" w14:textId="77777777" w:rsidR="00FA63E3" w:rsidRDefault="00FA63E3" w:rsidP="00251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D420A4" w14:textId="77777777" w:rsidR="00FA63E3" w:rsidRDefault="00FA63E3" w:rsidP="00251E1C">
      <w:pPr>
        <w:spacing w:after="0" w:line="240" w:lineRule="auto"/>
      </w:pPr>
      <w:r>
        <w:separator/>
      </w:r>
    </w:p>
  </w:footnote>
  <w:footnote w:type="continuationSeparator" w:id="0">
    <w:p w14:paraId="0F4CC552" w14:textId="77777777" w:rsidR="00FA63E3" w:rsidRDefault="00FA63E3" w:rsidP="00251E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497084"/>
    <w:multiLevelType w:val="hybridMultilevel"/>
    <w:tmpl w:val="EB4EB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FA1"/>
    <w:rsid w:val="00012271"/>
    <w:rsid w:val="000879F7"/>
    <w:rsid w:val="000A5785"/>
    <w:rsid w:val="000B6487"/>
    <w:rsid w:val="000F1A6C"/>
    <w:rsid w:val="00103DE1"/>
    <w:rsid w:val="00184657"/>
    <w:rsid w:val="001C0ECC"/>
    <w:rsid w:val="00251E1C"/>
    <w:rsid w:val="00316258"/>
    <w:rsid w:val="003B6B94"/>
    <w:rsid w:val="00423BA5"/>
    <w:rsid w:val="004D3CB8"/>
    <w:rsid w:val="004F66F4"/>
    <w:rsid w:val="005435F3"/>
    <w:rsid w:val="005F786A"/>
    <w:rsid w:val="00687F8D"/>
    <w:rsid w:val="00704977"/>
    <w:rsid w:val="00716918"/>
    <w:rsid w:val="00802BD5"/>
    <w:rsid w:val="00813676"/>
    <w:rsid w:val="008353C5"/>
    <w:rsid w:val="00865C79"/>
    <w:rsid w:val="008D4F54"/>
    <w:rsid w:val="008E174A"/>
    <w:rsid w:val="008F035B"/>
    <w:rsid w:val="0097581E"/>
    <w:rsid w:val="009912F3"/>
    <w:rsid w:val="009B526E"/>
    <w:rsid w:val="009D133E"/>
    <w:rsid w:val="00A020C7"/>
    <w:rsid w:val="00A50173"/>
    <w:rsid w:val="00A54B7A"/>
    <w:rsid w:val="00A6562E"/>
    <w:rsid w:val="00AA375B"/>
    <w:rsid w:val="00B0247E"/>
    <w:rsid w:val="00BA3634"/>
    <w:rsid w:val="00BE7D4C"/>
    <w:rsid w:val="00BF7D60"/>
    <w:rsid w:val="00C07316"/>
    <w:rsid w:val="00C425F5"/>
    <w:rsid w:val="00C81803"/>
    <w:rsid w:val="00CA1A83"/>
    <w:rsid w:val="00CB4D0E"/>
    <w:rsid w:val="00D14FA1"/>
    <w:rsid w:val="00D20BB3"/>
    <w:rsid w:val="00D6164C"/>
    <w:rsid w:val="00DC0397"/>
    <w:rsid w:val="00E41714"/>
    <w:rsid w:val="00E56479"/>
    <w:rsid w:val="00EC6FF1"/>
    <w:rsid w:val="00EE62CD"/>
    <w:rsid w:val="00F34EFB"/>
    <w:rsid w:val="00F67942"/>
    <w:rsid w:val="00F72945"/>
    <w:rsid w:val="00FA63E3"/>
    <w:rsid w:val="00FA73E1"/>
    <w:rsid w:val="00FF02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6820C"/>
  <w15:chartTrackingRefBased/>
  <w15:docId w15:val="{4727B108-5237-4BC3-980B-850D28C5B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DengXian" w:eastAsia="DengXian" w:hAnsi="DengXian" w:cstheme="minorBidi"/>
        <w:sz w:val="28"/>
        <w:szCs w:val="22"/>
        <w:lang w:val="en-GB" w:eastAsia="zh-CN" w:bidi="ar-SA"/>
      </w:rPr>
    </w:rPrDefault>
    <w:pPrDefault>
      <w:pPr>
        <w:spacing w:after="160" w:line="259"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E1C"/>
    <w:pPr>
      <w:keepNext/>
      <w:keepLines/>
      <w:spacing w:before="240" w:after="0"/>
      <w:jc w:val="left"/>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51E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1E1C"/>
    <w:rPr>
      <w:sz w:val="20"/>
      <w:szCs w:val="20"/>
    </w:rPr>
  </w:style>
  <w:style w:type="character" w:styleId="FootnoteReference">
    <w:name w:val="footnote reference"/>
    <w:basedOn w:val="DefaultParagraphFont"/>
    <w:uiPriority w:val="99"/>
    <w:semiHidden/>
    <w:unhideWhenUsed/>
    <w:rsid w:val="00251E1C"/>
    <w:rPr>
      <w:vertAlign w:val="superscript"/>
    </w:rPr>
  </w:style>
  <w:style w:type="character" w:customStyle="1" w:styleId="Heading1Char">
    <w:name w:val="Heading 1 Char"/>
    <w:basedOn w:val="DefaultParagraphFont"/>
    <w:link w:val="Heading1"/>
    <w:uiPriority w:val="9"/>
    <w:rsid w:val="00251E1C"/>
    <w:rPr>
      <w:rFonts w:asciiTheme="majorHAnsi" w:eastAsiaTheme="majorEastAsia" w:hAnsiTheme="majorHAnsi" w:cstheme="majorBidi"/>
      <w:color w:val="2F5496" w:themeColor="accent1" w:themeShade="BF"/>
      <w:sz w:val="32"/>
      <w:szCs w:val="32"/>
      <w:lang w:val="en-US" w:eastAsia="en-US"/>
    </w:rPr>
  </w:style>
  <w:style w:type="character" w:styleId="Hyperlink">
    <w:name w:val="Hyperlink"/>
    <w:basedOn w:val="DefaultParagraphFont"/>
    <w:uiPriority w:val="99"/>
    <w:unhideWhenUsed/>
    <w:rsid w:val="008E174A"/>
    <w:rPr>
      <w:color w:val="0563C1" w:themeColor="hyperlink"/>
      <w:u w:val="single"/>
    </w:rPr>
  </w:style>
  <w:style w:type="character" w:styleId="Emphasis">
    <w:name w:val="Emphasis"/>
    <w:basedOn w:val="DefaultParagraphFont"/>
    <w:uiPriority w:val="20"/>
    <w:qFormat/>
    <w:rsid w:val="008E174A"/>
    <w:rPr>
      <w:i/>
      <w:iCs/>
    </w:rPr>
  </w:style>
  <w:style w:type="character" w:styleId="FollowedHyperlink">
    <w:name w:val="FollowedHyperlink"/>
    <w:basedOn w:val="DefaultParagraphFont"/>
    <w:uiPriority w:val="99"/>
    <w:semiHidden/>
    <w:unhideWhenUsed/>
    <w:rsid w:val="008E174A"/>
    <w:rPr>
      <w:color w:val="954F72" w:themeColor="followedHyperlink"/>
      <w:u w:val="single"/>
    </w:rPr>
  </w:style>
  <w:style w:type="character" w:styleId="UnresolvedMention">
    <w:name w:val="Unresolved Mention"/>
    <w:basedOn w:val="DefaultParagraphFont"/>
    <w:uiPriority w:val="99"/>
    <w:semiHidden/>
    <w:unhideWhenUsed/>
    <w:rsid w:val="009D133E"/>
    <w:rPr>
      <w:color w:val="605E5C"/>
      <w:shd w:val="clear" w:color="auto" w:fill="E1DFDD"/>
    </w:rPr>
  </w:style>
  <w:style w:type="paragraph" w:styleId="ListParagraph">
    <w:name w:val="List Paragraph"/>
    <w:basedOn w:val="Normal"/>
    <w:uiPriority w:val="34"/>
    <w:qFormat/>
    <w:rsid w:val="008D4F54"/>
    <w:pPr>
      <w:ind w:left="720"/>
      <w:contextualSpacing/>
    </w:pPr>
  </w:style>
  <w:style w:type="paragraph" w:styleId="BalloonText">
    <w:name w:val="Balloon Text"/>
    <w:basedOn w:val="Normal"/>
    <w:link w:val="BalloonTextChar"/>
    <w:uiPriority w:val="99"/>
    <w:semiHidden/>
    <w:unhideWhenUsed/>
    <w:rsid w:val="008D4F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4F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550084">
      <w:bodyDiv w:val="1"/>
      <w:marLeft w:val="0"/>
      <w:marRight w:val="0"/>
      <w:marTop w:val="0"/>
      <w:marBottom w:val="0"/>
      <w:divBdr>
        <w:top w:val="none" w:sz="0" w:space="0" w:color="auto"/>
        <w:left w:val="none" w:sz="0" w:space="0" w:color="auto"/>
        <w:bottom w:val="none" w:sz="0" w:space="0" w:color="auto"/>
        <w:right w:val="none" w:sz="0" w:space="0" w:color="auto"/>
      </w:divBdr>
    </w:div>
    <w:div w:id="919026039">
      <w:bodyDiv w:val="1"/>
      <w:marLeft w:val="0"/>
      <w:marRight w:val="0"/>
      <w:marTop w:val="0"/>
      <w:marBottom w:val="0"/>
      <w:divBdr>
        <w:top w:val="none" w:sz="0" w:space="0" w:color="auto"/>
        <w:left w:val="none" w:sz="0" w:space="0" w:color="auto"/>
        <w:bottom w:val="none" w:sz="0" w:space="0" w:color="auto"/>
        <w:right w:val="none" w:sz="0" w:space="0" w:color="auto"/>
      </w:divBdr>
    </w:div>
    <w:div w:id="2127652980">
      <w:bodyDiv w:val="1"/>
      <w:marLeft w:val="0"/>
      <w:marRight w:val="0"/>
      <w:marTop w:val="0"/>
      <w:marBottom w:val="0"/>
      <w:divBdr>
        <w:top w:val="none" w:sz="0" w:space="0" w:color="auto"/>
        <w:left w:val="none" w:sz="0" w:space="0" w:color="auto"/>
        <w:bottom w:val="none" w:sz="0" w:space="0" w:color="auto"/>
        <w:right w:val="none" w:sz="0" w:space="0" w:color="auto"/>
      </w:divBdr>
      <w:divsChild>
        <w:div w:id="1152406901">
          <w:marLeft w:val="0"/>
          <w:marRight w:val="0"/>
          <w:marTop w:val="0"/>
          <w:marBottom w:val="300"/>
          <w:divBdr>
            <w:top w:val="none" w:sz="0" w:space="0" w:color="auto"/>
            <w:left w:val="none" w:sz="0" w:space="0" w:color="auto"/>
            <w:bottom w:val="none" w:sz="0" w:space="0" w:color="auto"/>
            <w:right w:val="none" w:sz="0" w:space="0" w:color="auto"/>
          </w:divBdr>
          <w:divsChild>
            <w:div w:id="201806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163/1874-6772_seg_a36_157"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org/core/journals/classical-review/article/div-classtitleancient-ambassadorsdiv/8909D1B9B73931E4048FBCC9819E3B0C" TargetMode="External"/><Relationship Id="rId5" Type="http://schemas.openxmlformats.org/officeDocument/2006/relationships/webSettings" Target="webSettings.xml"/><Relationship Id="rId10" Type="http://schemas.openxmlformats.org/officeDocument/2006/relationships/hyperlink" Target="http://hdl.handle.net/10019.1/6853" TargetMode="External"/><Relationship Id="rId4" Type="http://schemas.openxmlformats.org/officeDocument/2006/relationships/settings" Target="settings.xml"/><Relationship Id="rId9" Type="http://schemas.openxmlformats.org/officeDocument/2006/relationships/hyperlink" Target="https://www.jstor.org/stable/4435775?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D41AF2-F93F-451C-96FF-81422B857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544</TotalTime>
  <Pages>4</Pages>
  <Words>996</Words>
  <Characters>5680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Evans</dc:creator>
  <cp:keywords/>
  <dc:description/>
  <cp:lastModifiedBy>Rebecca Evans</cp:lastModifiedBy>
  <cp:revision>20</cp:revision>
  <dcterms:created xsi:type="dcterms:W3CDTF">2018-10-31T13:34:00Z</dcterms:created>
  <dcterms:modified xsi:type="dcterms:W3CDTF">2018-11-22T16:17:00Z</dcterms:modified>
</cp:coreProperties>
</file>