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9B5AA2" w14:textId="77777777" w:rsidR="00683A09" w:rsidRDefault="00683A09" w:rsidP="00683A09">
      <w:pPr>
        <w:spacing w:line="360" w:lineRule="auto"/>
        <w:jc w:val="center"/>
        <w:rPr>
          <w:rFonts w:ascii="Arial" w:hAnsi="Arial" w:cs="Arial"/>
          <w:b/>
          <w:bCs/>
          <w:sz w:val="22"/>
          <w:szCs w:val="22"/>
        </w:rPr>
      </w:pPr>
    </w:p>
    <w:p w14:paraId="2FF44918" w14:textId="77777777" w:rsidR="00683A09" w:rsidRDefault="00683A09" w:rsidP="00683A09">
      <w:pPr>
        <w:spacing w:line="360" w:lineRule="auto"/>
        <w:jc w:val="center"/>
        <w:rPr>
          <w:rFonts w:ascii="Arial" w:hAnsi="Arial" w:cs="Arial"/>
          <w:b/>
          <w:bCs/>
          <w:sz w:val="22"/>
          <w:szCs w:val="22"/>
        </w:rPr>
      </w:pPr>
    </w:p>
    <w:p w14:paraId="594F73E5" w14:textId="77777777" w:rsidR="00683A09" w:rsidRDefault="00683A09" w:rsidP="00683A09">
      <w:pPr>
        <w:spacing w:line="360" w:lineRule="auto"/>
        <w:jc w:val="center"/>
        <w:rPr>
          <w:rFonts w:ascii="Arial" w:hAnsi="Arial" w:cs="Arial"/>
          <w:b/>
          <w:bCs/>
          <w:sz w:val="22"/>
          <w:szCs w:val="22"/>
        </w:rPr>
      </w:pPr>
    </w:p>
    <w:p w14:paraId="122B13F1" w14:textId="77777777" w:rsidR="00683A09" w:rsidRDefault="00683A09" w:rsidP="00683A09">
      <w:pPr>
        <w:spacing w:line="360" w:lineRule="auto"/>
        <w:jc w:val="center"/>
        <w:rPr>
          <w:rFonts w:ascii="Arial" w:hAnsi="Arial" w:cs="Arial"/>
          <w:b/>
          <w:bCs/>
          <w:sz w:val="22"/>
          <w:szCs w:val="22"/>
        </w:rPr>
      </w:pPr>
    </w:p>
    <w:p w14:paraId="77D9BF86" w14:textId="77777777" w:rsidR="00683A09" w:rsidRDefault="00683A09" w:rsidP="00683A09">
      <w:pPr>
        <w:spacing w:line="360" w:lineRule="auto"/>
        <w:jc w:val="center"/>
        <w:rPr>
          <w:rFonts w:ascii="Arial" w:hAnsi="Arial" w:cs="Arial"/>
          <w:b/>
          <w:bCs/>
          <w:sz w:val="22"/>
          <w:szCs w:val="22"/>
        </w:rPr>
      </w:pPr>
    </w:p>
    <w:p w14:paraId="2C49F026" w14:textId="744AF0FE" w:rsidR="00683A09" w:rsidRDefault="00683A09" w:rsidP="00683A09">
      <w:pPr>
        <w:jc w:val="center"/>
        <w:rPr>
          <w:rFonts w:ascii="Arial" w:hAnsi="Arial" w:cs="Arial"/>
          <w:sz w:val="22"/>
          <w:szCs w:val="22"/>
        </w:rPr>
      </w:pPr>
      <w:r w:rsidRPr="00530DD0">
        <w:rPr>
          <w:rFonts w:ascii="Arial" w:hAnsi="Arial" w:cs="Arial"/>
          <w:b/>
          <w:bCs/>
          <w:sz w:val="22"/>
          <w:szCs w:val="22"/>
        </w:rPr>
        <w:t>Student Name:</w:t>
      </w:r>
      <w:r w:rsidRPr="00530DD0">
        <w:rPr>
          <w:rFonts w:ascii="Arial" w:hAnsi="Arial" w:cs="Arial"/>
          <w:sz w:val="22"/>
          <w:szCs w:val="22"/>
        </w:rPr>
        <w:t xml:space="preserve"> Anisa Tahir</w:t>
      </w:r>
      <w:r w:rsidRPr="00530DD0">
        <w:rPr>
          <w:rFonts w:ascii="Arial" w:hAnsi="Arial" w:cs="Arial"/>
          <w:sz w:val="22"/>
          <w:szCs w:val="22"/>
        </w:rPr>
        <w:br/>
      </w:r>
      <w:r w:rsidRPr="00530DD0">
        <w:rPr>
          <w:rFonts w:ascii="Arial" w:hAnsi="Arial" w:cs="Arial"/>
          <w:b/>
          <w:bCs/>
          <w:sz w:val="22"/>
          <w:szCs w:val="22"/>
        </w:rPr>
        <w:t>Student Number:</w:t>
      </w:r>
      <w:r w:rsidRPr="00530DD0">
        <w:rPr>
          <w:rFonts w:ascii="Arial" w:hAnsi="Arial" w:cs="Arial"/>
          <w:sz w:val="22"/>
          <w:szCs w:val="22"/>
        </w:rPr>
        <w:t xml:space="preserve"> 2322754</w:t>
      </w:r>
      <w:r w:rsidRPr="00530DD0">
        <w:rPr>
          <w:rFonts w:ascii="Arial" w:hAnsi="Arial" w:cs="Arial"/>
          <w:sz w:val="22"/>
          <w:szCs w:val="22"/>
        </w:rPr>
        <w:br/>
      </w:r>
      <w:r w:rsidRPr="00530DD0">
        <w:rPr>
          <w:rFonts w:ascii="Arial" w:hAnsi="Arial" w:cs="Arial"/>
          <w:b/>
          <w:bCs/>
          <w:sz w:val="22"/>
          <w:szCs w:val="22"/>
        </w:rPr>
        <w:t>Module Code:</w:t>
      </w:r>
      <w:r w:rsidRPr="00530DD0">
        <w:rPr>
          <w:rFonts w:ascii="Arial" w:hAnsi="Arial" w:cs="Arial"/>
          <w:sz w:val="22"/>
          <w:szCs w:val="22"/>
        </w:rPr>
        <w:t xml:space="preserve"> </w:t>
      </w:r>
      <w:r>
        <w:rPr>
          <w:rFonts w:ascii="Arial" w:hAnsi="Arial" w:cs="Arial"/>
          <w:sz w:val="22"/>
          <w:szCs w:val="22"/>
        </w:rPr>
        <w:t>BMHP602</w:t>
      </w:r>
      <w:r>
        <w:rPr>
          <w:rFonts w:ascii="Arial" w:hAnsi="Arial" w:cs="Arial"/>
          <w:sz w:val="22"/>
          <w:szCs w:val="22"/>
        </w:rPr>
        <w:t>9</w:t>
      </w:r>
      <w:r w:rsidRPr="00530DD0">
        <w:rPr>
          <w:rFonts w:ascii="Arial" w:hAnsi="Arial" w:cs="Arial"/>
          <w:sz w:val="22"/>
          <w:szCs w:val="22"/>
        </w:rPr>
        <w:br/>
      </w:r>
      <w:r w:rsidRPr="00530DD0">
        <w:rPr>
          <w:rFonts w:ascii="Arial" w:hAnsi="Arial" w:cs="Arial"/>
          <w:b/>
          <w:bCs/>
          <w:sz w:val="22"/>
          <w:szCs w:val="22"/>
        </w:rPr>
        <w:t>Assignment:</w:t>
      </w:r>
      <w:r w:rsidRPr="00530DD0">
        <w:rPr>
          <w:rFonts w:ascii="Arial" w:hAnsi="Arial" w:cs="Arial"/>
          <w:sz w:val="22"/>
          <w:szCs w:val="22"/>
        </w:rPr>
        <w:t xml:space="preserve"> Component </w:t>
      </w:r>
      <w:r>
        <w:rPr>
          <w:rFonts w:ascii="Arial" w:hAnsi="Arial" w:cs="Arial"/>
          <w:sz w:val="22"/>
          <w:szCs w:val="22"/>
        </w:rPr>
        <w:t>2</w:t>
      </w:r>
      <w:r w:rsidRPr="00530DD0">
        <w:rPr>
          <w:rFonts w:ascii="Arial" w:hAnsi="Arial" w:cs="Arial"/>
          <w:sz w:val="22"/>
          <w:szCs w:val="22"/>
        </w:rPr>
        <w:t xml:space="preserve"> – </w:t>
      </w:r>
      <w:r w:rsidRPr="00B866AB">
        <w:rPr>
          <w:rFonts w:ascii="Arial" w:hAnsi="Arial" w:cs="Arial"/>
          <w:sz w:val="22"/>
          <w:szCs w:val="22"/>
        </w:rPr>
        <w:t xml:space="preserve">Written </w:t>
      </w:r>
      <w:r>
        <w:rPr>
          <w:rFonts w:ascii="Arial" w:hAnsi="Arial" w:cs="Arial"/>
          <w:sz w:val="22"/>
          <w:szCs w:val="22"/>
        </w:rPr>
        <w:t>Report</w:t>
      </w:r>
    </w:p>
    <w:p w14:paraId="60003B06" w14:textId="696179D5" w:rsidR="00683A09" w:rsidRPr="00683A09" w:rsidRDefault="00683A09" w:rsidP="00683A09">
      <w:pPr>
        <w:rPr>
          <w:rFonts w:ascii="Arial" w:hAnsi="Arial" w:cs="Arial"/>
          <w:sz w:val="22"/>
          <w:szCs w:val="22"/>
        </w:rPr>
      </w:pPr>
      <w:r>
        <w:rPr>
          <w:rFonts w:ascii="Arial" w:hAnsi="Arial" w:cs="Arial"/>
          <w:b/>
          <w:bCs/>
          <w:sz w:val="22"/>
          <w:szCs w:val="22"/>
        </w:rPr>
        <w:t xml:space="preserve">                                                         </w:t>
      </w:r>
      <w:r>
        <w:rPr>
          <w:rFonts w:ascii="Arial" w:hAnsi="Arial" w:cs="Arial"/>
          <w:b/>
          <w:bCs/>
          <w:sz w:val="22"/>
          <w:szCs w:val="22"/>
        </w:rPr>
        <w:t>Titl</w:t>
      </w:r>
      <w:r>
        <w:rPr>
          <w:rFonts w:ascii="Arial" w:hAnsi="Arial" w:cs="Arial"/>
          <w:b/>
          <w:bCs/>
          <w:sz w:val="22"/>
          <w:szCs w:val="22"/>
        </w:rPr>
        <w:t xml:space="preserve">e: </w:t>
      </w:r>
      <w:r w:rsidRPr="00683A09">
        <w:rPr>
          <w:rFonts w:ascii="Arial" w:hAnsi="Arial" w:cs="Arial"/>
          <w:sz w:val="22"/>
          <w:szCs w:val="22"/>
        </w:rPr>
        <w:t xml:space="preserve">Mood Disorder </w:t>
      </w:r>
    </w:p>
    <w:p w14:paraId="0E61A918" w14:textId="77777777" w:rsidR="00683A09" w:rsidRDefault="00683A09" w:rsidP="00683A09">
      <w:pPr>
        <w:jc w:val="center"/>
        <w:rPr>
          <w:rFonts w:ascii="Arial" w:hAnsi="Arial" w:cs="Arial"/>
          <w:sz w:val="22"/>
          <w:szCs w:val="22"/>
        </w:rPr>
      </w:pPr>
    </w:p>
    <w:p w14:paraId="2B8EAE75" w14:textId="77777777" w:rsidR="00683A09" w:rsidRDefault="00683A09" w:rsidP="00683A09">
      <w:pPr>
        <w:jc w:val="center"/>
        <w:rPr>
          <w:rFonts w:ascii="Arial" w:hAnsi="Arial" w:cs="Arial"/>
          <w:sz w:val="22"/>
          <w:szCs w:val="22"/>
        </w:rPr>
      </w:pPr>
    </w:p>
    <w:p w14:paraId="3A8CBD37" w14:textId="77777777" w:rsidR="00683A09" w:rsidRDefault="00683A09" w:rsidP="00683A09">
      <w:pPr>
        <w:spacing w:line="360" w:lineRule="auto"/>
        <w:jc w:val="center"/>
        <w:rPr>
          <w:rFonts w:ascii="Arial" w:hAnsi="Arial" w:cs="Arial"/>
          <w:b/>
          <w:bCs/>
          <w:sz w:val="22"/>
          <w:szCs w:val="22"/>
        </w:rPr>
      </w:pPr>
    </w:p>
    <w:p w14:paraId="07EBDE27" w14:textId="77777777" w:rsidR="00683A09" w:rsidRDefault="00683A09">
      <w:pPr>
        <w:rPr>
          <w:rFonts w:ascii="Arial" w:hAnsi="Arial" w:cs="Arial"/>
          <w:b/>
          <w:bCs/>
          <w:sz w:val="22"/>
          <w:szCs w:val="22"/>
        </w:rPr>
      </w:pPr>
      <w:r>
        <w:rPr>
          <w:rFonts w:ascii="Arial" w:hAnsi="Arial" w:cs="Arial"/>
          <w:b/>
          <w:bCs/>
          <w:sz w:val="22"/>
          <w:szCs w:val="22"/>
        </w:rPr>
        <w:br w:type="page"/>
      </w:r>
    </w:p>
    <w:p w14:paraId="5596BA5B" w14:textId="6FF0E771" w:rsidR="00606C63" w:rsidRPr="00D80829" w:rsidRDefault="00606C63" w:rsidP="00D80829">
      <w:pPr>
        <w:spacing w:line="360" w:lineRule="auto"/>
        <w:rPr>
          <w:rFonts w:ascii="Arial" w:hAnsi="Arial" w:cs="Arial"/>
          <w:b/>
          <w:bCs/>
          <w:sz w:val="22"/>
          <w:szCs w:val="22"/>
        </w:rPr>
      </w:pPr>
      <w:r w:rsidRPr="00D80829">
        <w:rPr>
          <w:rFonts w:ascii="Arial" w:hAnsi="Arial" w:cs="Arial"/>
          <w:b/>
          <w:bCs/>
          <w:sz w:val="22"/>
          <w:szCs w:val="22"/>
        </w:rPr>
        <w:lastRenderedPageBreak/>
        <w:t xml:space="preserve"> Introduction</w:t>
      </w:r>
    </w:p>
    <w:p w14:paraId="58CA3338" w14:textId="66BDB2E6" w:rsidR="007D4271" w:rsidRPr="00D80829" w:rsidRDefault="007D4271" w:rsidP="00D80829">
      <w:pPr>
        <w:spacing w:line="360" w:lineRule="auto"/>
        <w:rPr>
          <w:rFonts w:ascii="Arial" w:hAnsi="Arial" w:cs="Arial"/>
          <w:sz w:val="22"/>
          <w:szCs w:val="22"/>
        </w:rPr>
      </w:pPr>
      <w:r w:rsidRPr="00D80829">
        <w:rPr>
          <w:rFonts w:ascii="Arial" w:hAnsi="Arial" w:cs="Arial"/>
          <w:sz w:val="22"/>
          <w:szCs w:val="22"/>
        </w:rPr>
        <w:t xml:space="preserve">Mood disorders are a group of mental health conditions marked by disturbances in thought, feeling, or </w:t>
      </w:r>
      <w:r w:rsidR="00101512" w:rsidRPr="00D80829">
        <w:rPr>
          <w:rFonts w:ascii="Arial" w:hAnsi="Arial" w:cs="Arial"/>
          <w:sz w:val="22"/>
          <w:szCs w:val="22"/>
        </w:rPr>
        <w:t>behaviour</w:t>
      </w:r>
      <w:r w:rsidRPr="00D80829">
        <w:rPr>
          <w:rFonts w:ascii="Arial" w:hAnsi="Arial" w:cs="Arial"/>
          <w:sz w:val="22"/>
          <w:szCs w:val="22"/>
        </w:rPr>
        <w:t xml:space="preserve"> that affect mood and emotion, as classified in the World Health Organization’s International Classification of Diseases 11th Revision (ICD-11). Within this category are depressive disorders and bipolar disorders, which are defined by the presence of specific mood episodes (i.e., depressive, manic, hypomanic, or mixed episodes). These mood episodes are not themselves diagnosable but rather serve as the basis for all mood disorder diagnoses.</w:t>
      </w:r>
    </w:p>
    <w:p w14:paraId="601BC2C9" w14:textId="77777777" w:rsidR="007D4271" w:rsidRPr="00D80829" w:rsidRDefault="007D4271" w:rsidP="00D80829">
      <w:pPr>
        <w:spacing w:line="360" w:lineRule="auto"/>
        <w:rPr>
          <w:rFonts w:ascii="Arial" w:hAnsi="Arial" w:cs="Arial"/>
          <w:sz w:val="22"/>
          <w:szCs w:val="22"/>
        </w:rPr>
      </w:pPr>
      <w:r w:rsidRPr="00D80829">
        <w:rPr>
          <w:rFonts w:ascii="Arial" w:hAnsi="Arial" w:cs="Arial"/>
          <w:sz w:val="22"/>
          <w:szCs w:val="22"/>
        </w:rPr>
        <w:t xml:space="preserve">Mood disorders are a common set of conditions that impact numerous individuals globally, with depressive disorders being the most prevalent and severely impairing form of mood disorder, affecting not only personal functioning but also social and occupational roles (Malhi and Mann, 2018). While the mood disorders are recognised, their classification and diagnosis is still the subject of much debate, particularly </w:t>
      </w:r>
      <w:proofErr w:type="gramStart"/>
      <w:r w:rsidRPr="00D80829">
        <w:rPr>
          <w:rFonts w:ascii="Arial" w:hAnsi="Arial" w:cs="Arial"/>
          <w:sz w:val="22"/>
          <w:szCs w:val="22"/>
        </w:rPr>
        <w:t>with regard to</w:t>
      </w:r>
      <w:proofErr w:type="gramEnd"/>
      <w:r w:rsidRPr="00D80829">
        <w:rPr>
          <w:rFonts w:ascii="Arial" w:hAnsi="Arial" w:cs="Arial"/>
          <w:sz w:val="22"/>
          <w:szCs w:val="22"/>
        </w:rPr>
        <w:t xml:space="preserve"> the distinction between mood states that are normal and those that are pathological.</w:t>
      </w:r>
    </w:p>
    <w:p w14:paraId="6C3DBD9D" w14:textId="77777777" w:rsidR="00D80829" w:rsidRDefault="007D4271" w:rsidP="00D80829">
      <w:pPr>
        <w:spacing w:line="360" w:lineRule="auto"/>
        <w:rPr>
          <w:rFonts w:ascii="Arial" w:hAnsi="Arial" w:cs="Arial"/>
          <w:sz w:val="22"/>
          <w:szCs w:val="22"/>
        </w:rPr>
      </w:pPr>
      <w:r w:rsidRPr="00D80829">
        <w:rPr>
          <w:rFonts w:ascii="Arial" w:hAnsi="Arial" w:cs="Arial"/>
          <w:sz w:val="22"/>
          <w:szCs w:val="22"/>
        </w:rPr>
        <w:t>This report reviews the classification, diagnosis, treatment and care for mood disorders (including all varieties of persistent emotional states labelled as ‘mood disorders’ in ICD-11, with a focus on the depressive disorders) and then reviews some of the current issues, such as the medicalisation of distress, the meaning and implications of psychiatric diagnosis, and makes a number of recommendations for professionals, those managing and delivering mental health services and policy makers.</w:t>
      </w:r>
    </w:p>
    <w:p w14:paraId="0A570751" w14:textId="77777777" w:rsidR="00D80829" w:rsidRDefault="00D80829" w:rsidP="00D80829">
      <w:pPr>
        <w:spacing w:line="360" w:lineRule="auto"/>
        <w:rPr>
          <w:rFonts w:ascii="Arial" w:hAnsi="Arial" w:cs="Arial"/>
          <w:b/>
          <w:bCs/>
          <w:sz w:val="22"/>
          <w:szCs w:val="22"/>
        </w:rPr>
      </w:pPr>
    </w:p>
    <w:p w14:paraId="3A227078" w14:textId="77777777" w:rsidR="00D80829" w:rsidRDefault="00D80829" w:rsidP="00D80829">
      <w:pPr>
        <w:spacing w:line="360" w:lineRule="auto"/>
        <w:rPr>
          <w:rFonts w:ascii="Arial" w:hAnsi="Arial" w:cs="Arial"/>
          <w:b/>
          <w:bCs/>
          <w:sz w:val="22"/>
          <w:szCs w:val="22"/>
        </w:rPr>
      </w:pPr>
    </w:p>
    <w:p w14:paraId="2BDF3708" w14:textId="77777777" w:rsidR="00D80829" w:rsidRDefault="00D80829" w:rsidP="00D80829">
      <w:pPr>
        <w:spacing w:line="360" w:lineRule="auto"/>
        <w:rPr>
          <w:rFonts w:ascii="Arial" w:hAnsi="Arial" w:cs="Arial"/>
          <w:b/>
          <w:bCs/>
          <w:sz w:val="22"/>
          <w:szCs w:val="22"/>
        </w:rPr>
      </w:pPr>
    </w:p>
    <w:p w14:paraId="486264AB" w14:textId="77777777" w:rsidR="00D80829" w:rsidRDefault="00D80829" w:rsidP="00D80829">
      <w:pPr>
        <w:spacing w:line="360" w:lineRule="auto"/>
        <w:rPr>
          <w:rFonts w:ascii="Arial" w:hAnsi="Arial" w:cs="Arial"/>
          <w:b/>
          <w:bCs/>
          <w:sz w:val="22"/>
          <w:szCs w:val="22"/>
        </w:rPr>
      </w:pPr>
    </w:p>
    <w:p w14:paraId="41983AAA" w14:textId="77777777" w:rsidR="00D80829" w:rsidRDefault="00D80829" w:rsidP="00D80829">
      <w:pPr>
        <w:spacing w:line="360" w:lineRule="auto"/>
        <w:rPr>
          <w:rFonts w:ascii="Arial" w:hAnsi="Arial" w:cs="Arial"/>
          <w:b/>
          <w:bCs/>
          <w:sz w:val="22"/>
          <w:szCs w:val="22"/>
        </w:rPr>
      </w:pPr>
    </w:p>
    <w:p w14:paraId="4E9A6B35" w14:textId="77777777" w:rsidR="00D80829" w:rsidRDefault="00D80829" w:rsidP="00D80829">
      <w:pPr>
        <w:spacing w:line="360" w:lineRule="auto"/>
        <w:rPr>
          <w:rFonts w:ascii="Arial" w:hAnsi="Arial" w:cs="Arial"/>
          <w:b/>
          <w:bCs/>
          <w:sz w:val="22"/>
          <w:szCs w:val="22"/>
        </w:rPr>
      </w:pPr>
    </w:p>
    <w:p w14:paraId="1886A3A8" w14:textId="77777777" w:rsidR="00D80829" w:rsidRDefault="00D80829" w:rsidP="00D80829">
      <w:pPr>
        <w:spacing w:line="360" w:lineRule="auto"/>
        <w:rPr>
          <w:rFonts w:ascii="Arial" w:hAnsi="Arial" w:cs="Arial"/>
          <w:b/>
          <w:bCs/>
          <w:sz w:val="22"/>
          <w:szCs w:val="22"/>
        </w:rPr>
      </w:pPr>
    </w:p>
    <w:p w14:paraId="5D0CFDF0" w14:textId="77777777" w:rsidR="00D80829" w:rsidRDefault="00D80829" w:rsidP="00D80829">
      <w:pPr>
        <w:spacing w:line="360" w:lineRule="auto"/>
        <w:rPr>
          <w:rFonts w:ascii="Arial" w:hAnsi="Arial" w:cs="Arial"/>
          <w:b/>
          <w:bCs/>
          <w:sz w:val="22"/>
          <w:szCs w:val="22"/>
        </w:rPr>
      </w:pPr>
    </w:p>
    <w:p w14:paraId="27EA6F24" w14:textId="77777777" w:rsidR="00D80829" w:rsidRDefault="00D80829" w:rsidP="00D80829">
      <w:pPr>
        <w:spacing w:line="360" w:lineRule="auto"/>
        <w:rPr>
          <w:rFonts w:ascii="Arial" w:hAnsi="Arial" w:cs="Arial"/>
          <w:b/>
          <w:bCs/>
          <w:sz w:val="22"/>
          <w:szCs w:val="22"/>
        </w:rPr>
      </w:pPr>
    </w:p>
    <w:p w14:paraId="5ECFBB28" w14:textId="77777777" w:rsidR="00D80829" w:rsidRDefault="00D80829" w:rsidP="00D80829">
      <w:pPr>
        <w:spacing w:line="360" w:lineRule="auto"/>
        <w:rPr>
          <w:rFonts w:ascii="Arial" w:hAnsi="Arial" w:cs="Arial"/>
          <w:b/>
          <w:bCs/>
          <w:sz w:val="22"/>
          <w:szCs w:val="22"/>
        </w:rPr>
      </w:pPr>
    </w:p>
    <w:p w14:paraId="14E0C300" w14:textId="77777777" w:rsidR="00D80829" w:rsidRDefault="00D80829" w:rsidP="00D80829">
      <w:pPr>
        <w:spacing w:line="360" w:lineRule="auto"/>
        <w:rPr>
          <w:rFonts w:ascii="Arial" w:hAnsi="Arial" w:cs="Arial"/>
          <w:b/>
          <w:bCs/>
          <w:sz w:val="22"/>
          <w:szCs w:val="22"/>
        </w:rPr>
      </w:pPr>
    </w:p>
    <w:p w14:paraId="36A607B2" w14:textId="624BE6C3" w:rsidR="00606C63" w:rsidRPr="00D80829" w:rsidRDefault="00606C63" w:rsidP="00D80829">
      <w:pPr>
        <w:spacing w:line="360" w:lineRule="auto"/>
        <w:rPr>
          <w:rFonts w:ascii="Arial" w:hAnsi="Arial" w:cs="Arial"/>
          <w:b/>
          <w:bCs/>
          <w:sz w:val="22"/>
          <w:szCs w:val="22"/>
        </w:rPr>
      </w:pPr>
      <w:r w:rsidRPr="00D80829">
        <w:rPr>
          <w:rFonts w:ascii="Arial" w:hAnsi="Arial" w:cs="Arial"/>
          <w:b/>
          <w:bCs/>
          <w:sz w:val="22"/>
          <w:szCs w:val="22"/>
        </w:rPr>
        <w:lastRenderedPageBreak/>
        <w:t xml:space="preserve">Classification and Diagnosis </w:t>
      </w:r>
    </w:p>
    <w:p w14:paraId="1A81F675" w14:textId="77777777" w:rsidR="00606C63" w:rsidRPr="00D80829" w:rsidRDefault="00606C63" w:rsidP="00D80829">
      <w:pPr>
        <w:spacing w:line="360" w:lineRule="auto"/>
        <w:rPr>
          <w:rFonts w:ascii="Arial" w:hAnsi="Arial" w:cs="Arial"/>
          <w:sz w:val="22"/>
          <w:szCs w:val="22"/>
        </w:rPr>
      </w:pPr>
      <w:r w:rsidRPr="00D80829">
        <w:rPr>
          <w:rFonts w:ascii="Arial" w:hAnsi="Arial" w:cs="Arial"/>
          <w:sz w:val="22"/>
          <w:szCs w:val="22"/>
        </w:rPr>
        <w:t>In the ICD-11, mood disorders are grouped as a broad category that includes both depressive disorders and bipolar disorders. Rather than being defined as single conditions, they are understood through the presence and pattern of different types of mood episodes, such as depressive, manic, hypomanic, and mixed episodes (World Health Organization [WHO], 2019). Importantly, these mood episodes cannot be diagnosed on their own; instead, they form the basis for diagnosing specific disorders like recurrent depressive disorder or bipolar disorder.</w:t>
      </w:r>
    </w:p>
    <w:p w14:paraId="06D8A23A" w14:textId="77777777" w:rsidR="00606C63" w:rsidRPr="00D80829" w:rsidRDefault="00606C63" w:rsidP="00D80829">
      <w:pPr>
        <w:spacing w:line="360" w:lineRule="auto"/>
        <w:rPr>
          <w:rFonts w:ascii="Arial" w:hAnsi="Arial" w:cs="Arial"/>
          <w:sz w:val="22"/>
          <w:szCs w:val="22"/>
        </w:rPr>
      </w:pPr>
      <w:r w:rsidRPr="00D80829">
        <w:rPr>
          <w:rFonts w:ascii="Arial" w:hAnsi="Arial" w:cs="Arial"/>
          <w:sz w:val="22"/>
          <w:szCs w:val="22"/>
        </w:rPr>
        <w:t>The ICD-11 uses the term “disorder” to describe these conditions, which reflects a medical approach to mental health. This suggests that changes in mood are viewed as symptoms of an illness that requires diagnosis and treatment. While this can be helpful for providing structure and access to care, it has also been criticised for framing normal emotional experiences as pathological (Kinderman, 2019).</w:t>
      </w:r>
    </w:p>
    <w:p w14:paraId="3FD435A1" w14:textId="77777777" w:rsidR="00606C63" w:rsidRPr="00D80829" w:rsidRDefault="00606C63" w:rsidP="00D80829">
      <w:pPr>
        <w:spacing w:line="360" w:lineRule="auto"/>
        <w:rPr>
          <w:rFonts w:ascii="Arial" w:hAnsi="Arial" w:cs="Arial"/>
          <w:sz w:val="22"/>
          <w:szCs w:val="22"/>
        </w:rPr>
      </w:pPr>
      <w:r w:rsidRPr="00D80829">
        <w:rPr>
          <w:rFonts w:ascii="Arial" w:hAnsi="Arial" w:cs="Arial"/>
          <w:sz w:val="22"/>
          <w:szCs w:val="22"/>
        </w:rPr>
        <w:t>To diagnose a depressive episode, the ICD-11 requires that an individual experiences at least five symptoms for a minimum of two weeks. These must include either a persistent low mood or a loss of interest or pleasure in activities. Other symptoms can include fatigue, sleep problems, difficulty concentrating, feelings of worthlessness, and suicidal thoughts. These symptoms are grouped into three main areas: emotional (affective), thinking and behaviour (cognitive), and physical (neurovegetative) (WHO, 2019). In addition, the symptoms must have a noticeable impact on the person’s ability to function in daily life.</w:t>
      </w:r>
    </w:p>
    <w:p w14:paraId="4B1A41EC" w14:textId="77777777" w:rsidR="00606C63" w:rsidRPr="00D80829" w:rsidRDefault="00606C63" w:rsidP="00D80829">
      <w:pPr>
        <w:spacing w:line="360" w:lineRule="auto"/>
        <w:rPr>
          <w:rFonts w:ascii="Arial" w:hAnsi="Arial" w:cs="Arial"/>
          <w:sz w:val="22"/>
          <w:szCs w:val="22"/>
        </w:rPr>
      </w:pPr>
      <w:r w:rsidRPr="00D80829">
        <w:rPr>
          <w:rFonts w:ascii="Arial" w:hAnsi="Arial" w:cs="Arial"/>
          <w:sz w:val="22"/>
          <w:szCs w:val="22"/>
        </w:rPr>
        <w:t>Despite this structured approach, there are several challenges with diagnosis. One major issue is that it relies heavily on personal reports and clinical judgement, which can vary between professionals. This makes diagnosis somewhat subjective and can affect reliability (Frances, 2013). Another difficulty is distinguishing between depression and normal emotional responses, such as grief after the loss of a loved one. Although ICD-11 provides guidance on this, the boundary is not always clear, and there is a risk of overdiagnosis (Horwitz and Wakefield, 2007).</w:t>
      </w:r>
    </w:p>
    <w:p w14:paraId="495FCBCE" w14:textId="77777777" w:rsidR="00606C63" w:rsidRPr="00D80829" w:rsidRDefault="00606C63" w:rsidP="00D80829">
      <w:pPr>
        <w:spacing w:line="360" w:lineRule="auto"/>
        <w:rPr>
          <w:rFonts w:ascii="Arial" w:hAnsi="Arial" w:cs="Arial"/>
          <w:sz w:val="22"/>
          <w:szCs w:val="22"/>
        </w:rPr>
      </w:pPr>
      <w:r w:rsidRPr="00D80829">
        <w:rPr>
          <w:rFonts w:ascii="Arial" w:hAnsi="Arial" w:cs="Arial"/>
          <w:sz w:val="22"/>
          <w:szCs w:val="22"/>
        </w:rPr>
        <w:t>Cultural differences also play an important role. People from different backgrounds may express emotional distress in different ways, which can lead to misunderstandings or misdiagnosis if clinicians are not culturally aware (Patel et al., 2018). Furthermore, symptoms of mood disorders often overlap with other conditions, such as anxiety disorders, making accurate diagnosis more complex.</w:t>
      </w:r>
    </w:p>
    <w:p w14:paraId="7B1A8C34" w14:textId="77777777" w:rsidR="00606C63" w:rsidRPr="00D80829" w:rsidRDefault="00606C63" w:rsidP="00D80829">
      <w:pPr>
        <w:spacing w:line="360" w:lineRule="auto"/>
        <w:rPr>
          <w:rFonts w:ascii="Arial" w:hAnsi="Arial" w:cs="Arial"/>
          <w:sz w:val="22"/>
          <w:szCs w:val="22"/>
        </w:rPr>
      </w:pPr>
      <w:r w:rsidRPr="00D80829">
        <w:rPr>
          <w:rFonts w:ascii="Arial" w:hAnsi="Arial" w:cs="Arial"/>
          <w:sz w:val="22"/>
          <w:szCs w:val="22"/>
        </w:rPr>
        <w:t xml:space="preserve">In conclusion, while the ICD-11 offers a clear and organised system for classifying and diagnosing mood disorders, it is not without limitations. Issues such as subjectivity, cultural </w:t>
      </w:r>
      <w:r w:rsidRPr="00D80829">
        <w:rPr>
          <w:rFonts w:ascii="Arial" w:hAnsi="Arial" w:cs="Arial"/>
          <w:sz w:val="22"/>
          <w:szCs w:val="22"/>
        </w:rPr>
        <w:lastRenderedPageBreak/>
        <w:t>bias, and blurred boundaries between normal and abnormal mood highlight the need for a more flexible and holistic approach.</w:t>
      </w:r>
    </w:p>
    <w:p w14:paraId="6BAF5D48" w14:textId="215AABAF" w:rsidR="00606C63" w:rsidRPr="00D80829" w:rsidRDefault="00606C63" w:rsidP="00D80829">
      <w:pPr>
        <w:spacing w:line="360" w:lineRule="auto"/>
        <w:rPr>
          <w:rFonts w:ascii="Arial" w:hAnsi="Arial" w:cs="Arial"/>
          <w:b/>
          <w:bCs/>
          <w:sz w:val="22"/>
          <w:szCs w:val="22"/>
        </w:rPr>
      </w:pPr>
      <w:r w:rsidRPr="00D80829">
        <w:rPr>
          <w:rFonts w:ascii="Arial" w:hAnsi="Arial" w:cs="Arial"/>
          <w:b/>
          <w:bCs/>
          <w:sz w:val="22"/>
          <w:szCs w:val="22"/>
        </w:rPr>
        <w:t xml:space="preserve">Treatment and Rehabilitation </w:t>
      </w:r>
    </w:p>
    <w:p w14:paraId="7F85348A" w14:textId="77777777" w:rsidR="007D4271" w:rsidRPr="00D80829" w:rsidRDefault="007D4271" w:rsidP="00D80829">
      <w:pPr>
        <w:spacing w:line="360" w:lineRule="auto"/>
        <w:rPr>
          <w:rFonts w:ascii="Arial" w:hAnsi="Arial" w:cs="Arial"/>
          <w:sz w:val="22"/>
          <w:szCs w:val="22"/>
        </w:rPr>
      </w:pPr>
      <w:r w:rsidRPr="00D80829">
        <w:rPr>
          <w:rFonts w:ascii="Arial" w:hAnsi="Arial" w:cs="Arial"/>
          <w:sz w:val="22"/>
          <w:szCs w:val="22"/>
        </w:rPr>
        <w:t>Treatment of mood disorders (in particular, depressive disorders) is usually provided using a combination of medication, psychological interventions and measures to tackle social factors. NICE (2022) guidance states that treatment intensity should be matched to the severity of the symptoms and a stepped-care approach followed. But how effective is this approach in terms of providing individualised treatment for people with persistent depression?</w:t>
      </w:r>
    </w:p>
    <w:p w14:paraId="343D958F" w14:textId="77777777" w:rsidR="007D4271" w:rsidRPr="00D80829" w:rsidRDefault="007D4271" w:rsidP="00D80829">
      <w:pPr>
        <w:spacing w:line="360" w:lineRule="auto"/>
        <w:rPr>
          <w:rFonts w:ascii="Arial" w:hAnsi="Arial" w:cs="Arial"/>
          <w:sz w:val="22"/>
          <w:szCs w:val="22"/>
        </w:rPr>
      </w:pPr>
      <w:r w:rsidRPr="00D80829">
        <w:rPr>
          <w:rFonts w:ascii="Arial" w:hAnsi="Arial" w:cs="Arial"/>
          <w:sz w:val="22"/>
          <w:szCs w:val="22"/>
        </w:rPr>
        <w:t>For people with depression, many turn to pharmacology. The most common class of medication prescribed for depression is antidepressants, particularly Selective Serotonin Reuptake Inhibitors (SSRIs) such as fluoxetine (Prozac). Studies have consistently shown that SSRIs do reduce symptoms of moderate to severe depression, but whether they are effective for people with mild depression is much less clear (Cipriani et al., 2018). And even for people with more severe depression, the evidence that they are more than placebo is thin (Kirsch, 2014). But there are more serious concerns too: do antidepressants cause people to gain weight? Can they leave people feeling numb and emotionless? And, most disturbingly, can people become dependent on them and suffer unpleasant withdrawal symptoms?</w:t>
      </w:r>
    </w:p>
    <w:p w14:paraId="399F706F" w14:textId="77777777" w:rsidR="007D4271" w:rsidRPr="00D80829" w:rsidRDefault="007D4271" w:rsidP="00D80829">
      <w:pPr>
        <w:spacing w:line="360" w:lineRule="auto"/>
        <w:rPr>
          <w:rFonts w:ascii="Arial" w:hAnsi="Arial" w:cs="Arial"/>
          <w:sz w:val="22"/>
          <w:szCs w:val="22"/>
        </w:rPr>
      </w:pPr>
      <w:r w:rsidRPr="00D80829">
        <w:rPr>
          <w:rFonts w:ascii="Arial" w:hAnsi="Arial" w:cs="Arial"/>
          <w:sz w:val="22"/>
          <w:szCs w:val="22"/>
        </w:rPr>
        <w:t>In addition to medication, psychological or talking therapies are also commonly used to treat bipolar disorder. Cognitive Behavioural Therapy (CBT) looks at how your ways of thinking and behaving can affect your feelings. You and your therapist will work together to identify and change any negative thought patterns and behaviour that contribute to the development and severity of your symptoms. Studies have found that CBT can be particularly effective at reducing and preventing episodes of mania or depression when used alongside medication (Beck, 2011). Despite this wealth of evidence, accessing psychological therapies is often a problem, particularly within public healthcare systems like the NHS. While patients may face long waits for help, the temptation to rely on medication as a faster fix will be hard to resist (NICE, 2022).</w:t>
      </w:r>
    </w:p>
    <w:p w14:paraId="34A911DD" w14:textId="77777777" w:rsidR="007D4271" w:rsidRPr="00D80829" w:rsidRDefault="007D4271" w:rsidP="00D80829">
      <w:pPr>
        <w:spacing w:line="360" w:lineRule="auto"/>
        <w:rPr>
          <w:rFonts w:ascii="Arial" w:hAnsi="Arial" w:cs="Arial"/>
          <w:sz w:val="22"/>
          <w:szCs w:val="22"/>
        </w:rPr>
      </w:pPr>
      <w:r w:rsidRPr="00D80829">
        <w:rPr>
          <w:rFonts w:ascii="Arial" w:hAnsi="Arial" w:cs="Arial"/>
          <w:sz w:val="22"/>
          <w:szCs w:val="22"/>
        </w:rPr>
        <w:t xml:space="preserve">In addition to treatment of mood disorders with medications and electroconvulsive therapy, rehabilitation is playing an increasingly important role in the </w:t>
      </w:r>
      <w:proofErr w:type="gramStart"/>
      <w:r w:rsidRPr="00D80829">
        <w:rPr>
          <w:rFonts w:ascii="Arial" w:hAnsi="Arial" w:cs="Arial"/>
          <w:sz w:val="22"/>
          <w:szCs w:val="22"/>
        </w:rPr>
        <w:t>longer term</w:t>
      </w:r>
      <w:proofErr w:type="gramEnd"/>
      <w:r w:rsidRPr="00D80829">
        <w:rPr>
          <w:rFonts w:ascii="Arial" w:hAnsi="Arial" w:cs="Arial"/>
          <w:sz w:val="22"/>
          <w:szCs w:val="22"/>
        </w:rPr>
        <w:t xml:space="preserve"> management of people with a history of mood disorders. Rehabilitation seeks to assist people to recover functioning in areas such as employment, education and relationship networking (social and supportive relationships). A broader view of mental health is taken with a focus on achieving good mental health and optimum quality of life. (Slade et al., 2014)</w:t>
      </w:r>
    </w:p>
    <w:p w14:paraId="551F2652" w14:textId="77777777" w:rsidR="007D4271" w:rsidRPr="00D80829" w:rsidRDefault="007D4271" w:rsidP="00D80829">
      <w:pPr>
        <w:spacing w:line="360" w:lineRule="auto"/>
        <w:rPr>
          <w:rFonts w:ascii="Arial" w:hAnsi="Arial" w:cs="Arial"/>
          <w:sz w:val="22"/>
          <w:szCs w:val="22"/>
        </w:rPr>
      </w:pPr>
      <w:r w:rsidRPr="00D80829">
        <w:rPr>
          <w:rFonts w:ascii="Arial" w:hAnsi="Arial" w:cs="Arial"/>
          <w:sz w:val="22"/>
          <w:szCs w:val="22"/>
        </w:rPr>
        <w:lastRenderedPageBreak/>
        <w:t>Despite the existence of effective pharmacological, psychological and alternative treatments for mood disorders, there are several limitations within these paradigms. Treatments commonly focus on alleviating symptoms without acknowledging the influence of social and environmental factors such as poverty, past trauma and social isolation, on the development and maintenance of mood disorders (Kinderman, 2019).</w:t>
      </w:r>
    </w:p>
    <w:p w14:paraId="270E0C3B" w14:textId="77777777" w:rsidR="007D4271" w:rsidRPr="00D80829" w:rsidRDefault="007D4271" w:rsidP="00D80829">
      <w:pPr>
        <w:spacing w:line="360" w:lineRule="auto"/>
        <w:rPr>
          <w:rFonts w:ascii="Arial" w:hAnsi="Arial" w:cs="Arial"/>
          <w:sz w:val="22"/>
          <w:szCs w:val="22"/>
        </w:rPr>
      </w:pPr>
      <w:r w:rsidRPr="00D80829">
        <w:rPr>
          <w:rFonts w:ascii="Arial" w:hAnsi="Arial" w:cs="Arial"/>
          <w:sz w:val="22"/>
          <w:szCs w:val="22"/>
        </w:rPr>
        <w:t>However, there is considerable variation in response to treatment and high rates of relapse, particularly for recurrent depressive disorder (Malhi and Mann, 2018). The evidence further indicates that while current treatments may be effective in the short-term, they are often insufficient in the longer-term for achieving complete recovery from depression. Additionally, there are mounting concerns regarding the issue of inequality and mental health, with evidence suggesting that different groups face barriers to effective care due to a range of factors, including socioeconomic status, cultural differences and mental health stigma.</w:t>
      </w:r>
    </w:p>
    <w:p w14:paraId="14F063B8" w14:textId="3AC7FAE4" w:rsidR="007D4271" w:rsidRPr="00D80829" w:rsidRDefault="007D4271" w:rsidP="00D80829">
      <w:pPr>
        <w:spacing w:line="360" w:lineRule="auto"/>
        <w:rPr>
          <w:rFonts w:ascii="Arial" w:hAnsi="Arial" w:cs="Arial"/>
          <w:sz w:val="22"/>
          <w:szCs w:val="22"/>
        </w:rPr>
      </w:pPr>
      <w:r w:rsidRPr="00D80829">
        <w:rPr>
          <w:rFonts w:ascii="Arial" w:hAnsi="Arial" w:cs="Arial"/>
          <w:sz w:val="22"/>
          <w:szCs w:val="22"/>
        </w:rPr>
        <w:t>While there are numerous treatment and recovery approaches available for mood disorders these do not necessarily translate into good outcomes due to factors such as accessibility, individualisation and a predominantly medical-focused model of care. A more holistic approach may be necessary to realise better, longer-term outcomes.</w:t>
      </w:r>
    </w:p>
    <w:p w14:paraId="70851F2E" w14:textId="77777777" w:rsidR="00D80829" w:rsidRDefault="00D80829" w:rsidP="00D80829">
      <w:pPr>
        <w:spacing w:line="360" w:lineRule="auto"/>
        <w:rPr>
          <w:rFonts w:ascii="Arial" w:hAnsi="Arial" w:cs="Arial"/>
          <w:b/>
          <w:bCs/>
          <w:sz w:val="22"/>
          <w:szCs w:val="22"/>
        </w:rPr>
      </w:pPr>
    </w:p>
    <w:p w14:paraId="25094095" w14:textId="77777777" w:rsidR="00D80829" w:rsidRDefault="00D80829" w:rsidP="00D80829">
      <w:pPr>
        <w:spacing w:line="360" w:lineRule="auto"/>
        <w:rPr>
          <w:rFonts w:ascii="Arial" w:hAnsi="Arial" w:cs="Arial"/>
          <w:b/>
          <w:bCs/>
          <w:sz w:val="22"/>
          <w:szCs w:val="22"/>
        </w:rPr>
      </w:pPr>
    </w:p>
    <w:p w14:paraId="57C0398D" w14:textId="77777777" w:rsidR="00D80829" w:rsidRDefault="00D80829" w:rsidP="00D80829">
      <w:pPr>
        <w:spacing w:line="360" w:lineRule="auto"/>
        <w:rPr>
          <w:rFonts w:ascii="Arial" w:hAnsi="Arial" w:cs="Arial"/>
          <w:b/>
          <w:bCs/>
          <w:sz w:val="22"/>
          <w:szCs w:val="22"/>
        </w:rPr>
      </w:pPr>
    </w:p>
    <w:p w14:paraId="587769D0" w14:textId="77777777" w:rsidR="00D80829" w:rsidRDefault="00D80829" w:rsidP="00D80829">
      <w:pPr>
        <w:spacing w:line="360" w:lineRule="auto"/>
        <w:rPr>
          <w:rFonts w:ascii="Arial" w:hAnsi="Arial" w:cs="Arial"/>
          <w:b/>
          <w:bCs/>
          <w:sz w:val="22"/>
          <w:szCs w:val="22"/>
        </w:rPr>
      </w:pPr>
    </w:p>
    <w:p w14:paraId="77AB8843" w14:textId="77777777" w:rsidR="00D80829" w:rsidRDefault="00D80829" w:rsidP="00D80829">
      <w:pPr>
        <w:spacing w:line="360" w:lineRule="auto"/>
        <w:rPr>
          <w:rFonts w:ascii="Arial" w:hAnsi="Arial" w:cs="Arial"/>
          <w:b/>
          <w:bCs/>
          <w:sz w:val="22"/>
          <w:szCs w:val="22"/>
        </w:rPr>
      </w:pPr>
    </w:p>
    <w:p w14:paraId="6AFBBF51" w14:textId="77777777" w:rsidR="00D80829" w:rsidRDefault="00D80829" w:rsidP="00D80829">
      <w:pPr>
        <w:spacing w:line="360" w:lineRule="auto"/>
        <w:rPr>
          <w:rFonts w:ascii="Arial" w:hAnsi="Arial" w:cs="Arial"/>
          <w:b/>
          <w:bCs/>
          <w:sz w:val="22"/>
          <w:szCs w:val="22"/>
        </w:rPr>
      </w:pPr>
    </w:p>
    <w:p w14:paraId="06F4708D" w14:textId="77777777" w:rsidR="00D80829" w:rsidRDefault="00D80829" w:rsidP="00D80829">
      <w:pPr>
        <w:spacing w:line="360" w:lineRule="auto"/>
        <w:rPr>
          <w:rFonts w:ascii="Arial" w:hAnsi="Arial" w:cs="Arial"/>
          <w:b/>
          <w:bCs/>
          <w:sz w:val="22"/>
          <w:szCs w:val="22"/>
        </w:rPr>
      </w:pPr>
    </w:p>
    <w:p w14:paraId="7AEF9CE4" w14:textId="77777777" w:rsidR="00D80829" w:rsidRDefault="00D80829" w:rsidP="00D80829">
      <w:pPr>
        <w:spacing w:line="360" w:lineRule="auto"/>
        <w:rPr>
          <w:rFonts w:ascii="Arial" w:hAnsi="Arial" w:cs="Arial"/>
          <w:b/>
          <w:bCs/>
          <w:sz w:val="22"/>
          <w:szCs w:val="22"/>
        </w:rPr>
      </w:pPr>
    </w:p>
    <w:p w14:paraId="4B4206B1" w14:textId="77777777" w:rsidR="00D80829" w:rsidRDefault="00D80829" w:rsidP="00D80829">
      <w:pPr>
        <w:spacing w:line="360" w:lineRule="auto"/>
        <w:rPr>
          <w:rFonts w:ascii="Arial" w:hAnsi="Arial" w:cs="Arial"/>
          <w:b/>
          <w:bCs/>
          <w:sz w:val="22"/>
          <w:szCs w:val="22"/>
        </w:rPr>
      </w:pPr>
    </w:p>
    <w:p w14:paraId="1F4C739B" w14:textId="77777777" w:rsidR="00D80829" w:rsidRDefault="00D80829" w:rsidP="00D80829">
      <w:pPr>
        <w:spacing w:line="360" w:lineRule="auto"/>
        <w:rPr>
          <w:rFonts w:ascii="Arial" w:hAnsi="Arial" w:cs="Arial"/>
          <w:b/>
          <w:bCs/>
          <w:sz w:val="22"/>
          <w:szCs w:val="22"/>
        </w:rPr>
      </w:pPr>
    </w:p>
    <w:p w14:paraId="213E878F" w14:textId="77777777" w:rsidR="00D80829" w:rsidRDefault="00D80829" w:rsidP="00D80829">
      <w:pPr>
        <w:spacing w:line="360" w:lineRule="auto"/>
        <w:rPr>
          <w:rFonts w:ascii="Arial" w:hAnsi="Arial" w:cs="Arial"/>
          <w:b/>
          <w:bCs/>
          <w:sz w:val="22"/>
          <w:szCs w:val="22"/>
        </w:rPr>
      </w:pPr>
    </w:p>
    <w:p w14:paraId="0709224C" w14:textId="77777777" w:rsidR="00D80829" w:rsidRDefault="00D80829" w:rsidP="00D80829">
      <w:pPr>
        <w:spacing w:line="360" w:lineRule="auto"/>
        <w:rPr>
          <w:rFonts w:ascii="Arial" w:hAnsi="Arial" w:cs="Arial"/>
          <w:b/>
          <w:bCs/>
          <w:sz w:val="22"/>
          <w:szCs w:val="22"/>
        </w:rPr>
      </w:pPr>
    </w:p>
    <w:p w14:paraId="2630054F" w14:textId="77777777" w:rsidR="00D80829" w:rsidRDefault="00D80829" w:rsidP="00D80829">
      <w:pPr>
        <w:spacing w:line="360" w:lineRule="auto"/>
        <w:rPr>
          <w:rFonts w:ascii="Arial" w:hAnsi="Arial" w:cs="Arial"/>
          <w:b/>
          <w:bCs/>
          <w:sz w:val="22"/>
          <w:szCs w:val="22"/>
        </w:rPr>
      </w:pPr>
    </w:p>
    <w:p w14:paraId="010F918C" w14:textId="77777777" w:rsidR="00041F49" w:rsidRDefault="00041F49" w:rsidP="00D80829">
      <w:pPr>
        <w:spacing w:line="360" w:lineRule="auto"/>
        <w:rPr>
          <w:rFonts w:ascii="Arial" w:hAnsi="Arial" w:cs="Arial"/>
          <w:b/>
          <w:bCs/>
          <w:sz w:val="22"/>
          <w:szCs w:val="22"/>
        </w:rPr>
      </w:pPr>
    </w:p>
    <w:p w14:paraId="3D287F90" w14:textId="67F36FA9" w:rsidR="007D4271" w:rsidRPr="00D80829" w:rsidRDefault="007D4271" w:rsidP="00D80829">
      <w:pPr>
        <w:spacing w:line="360" w:lineRule="auto"/>
        <w:rPr>
          <w:rFonts w:ascii="Arial" w:hAnsi="Arial" w:cs="Arial"/>
          <w:b/>
          <w:bCs/>
          <w:sz w:val="22"/>
          <w:szCs w:val="22"/>
        </w:rPr>
      </w:pPr>
      <w:r w:rsidRPr="00D80829">
        <w:rPr>
          <w:rFonts w:ascii="Arial" w:hAnsi="Arial" w:cs="Arial"/>
          <w:b/>
          <w:bCs/>
          <w:sz w:val="22"/>
          <w:szCs w:val="22"/>
        </w:rPr>
        <w:lastRenderedPageBreak/>
        <w:t xml:space="preserve">Current Debates and Emerging Issues </w:t>
      </w:r>
    </w:p>
    <w:p w14:paraId="55B29CEA" w14:textId="77777777" w:rsidR="007D4271" w:rsidRPr="00D80829" w:rsidRDefault="007D4271" w:rsidP="00D80829">
      <w:pPr>
        <w:spacing w:line="360" w:lineRule="auto"/>
        <w:rPr>
          <w:rFonts w:ascii="Arial" w:hAnsi="Arial" w:cs="Arial"/>
          <w:sz w:val="22"/>
          <w:szCs w:val="22"/>
        </w:rPr>
      </w:pPr>
      <w:r w:rsidRPr="00D80829">
        <w:rPr>
          <w:rFonts w:ascii="Arial" w:hAnsi="Arial" w:cs="Arial"/>
          <w:sz w:val="22"/>
          <w:szCs w:val="22"/>
        </w:rPr>
        <w:t>One of the most significant issues in relation to mood disorders is the issue of medicalisation of depressive disorders. The increasing medicalisation of human experience and the emphasis on illness models of mental health could be seen to result in the labelling of normal emotional responses as mental disorder. For example, whilst the ICD-11 (World Health Organisation, 2018) includes a description of a ‘mixed anxiety and depressive disorder’ as well as attempting to demarcate depressive episodes from other forms of distress including grief or other normal sadness (e.g. sadness following a bad night’s sleep), some critics argue that experiences of stress and adversity (e.g. after bereavement or following a period of unemployment) which are of moderate duration but which impact upon a person’s life are now being recognised as mental disorder (Horwitz and Wakefield, 2007). This interpretation suggests that psychological and social processes which are normal for many people are now being characterised as illness, and as a result, there is a growing consensus that there is overdiagnosis of mental illness.</w:t>
      </w:r>
    </w:p>
    <w:p w14:paraId="403AA289" w14:textId="77777777" w:rsidR="007D4271" w:rsidRPr="00D80829" w:rsidRDefault="007D4271" w:rsidP="00D80829">
      <w:pPr>
        <w:spacing w:line="360" w:lineRule="auto"/>
        <w:rPr>
          <w:rFonts w:ascii="Arial" w:hAnsi="Arial" w:cs="Arial"/>
          <w:sz w:val="22"/>
          <w:szCs w:val="22"/>
        </w:rPr>
      </w:pPr>
      <w:r w:rsidRPr="00D80829">
        <w:rPr>
          <w:rFonts w:ascii="Arial" w:hAnsi="Arial" w:cs="Arial"/>
          <w:sz w:val="22"/>
          <w:szCs w:val="22"/>
        </w:rPr>
        <w:t>Valid and reliable diagnosis of mood disorders is a serious problem in research and clinical practice, and this is not resolved by the ICD-11 criteria, which reflect a clinical judgment that often involves considerable clinician judgment and subjectivity. Typical symptoms of low mood, fatigue, or loss of interest in activities usually pleasurable, are very common in the population and occur in other mental health conditions, such as most anxiety disorders. Therefore, much mood disorder could simply be miss-diagnosed. Many researchers see a categorical system like ICD-11 as outdated because they feel it does not do justice to the huge individual variation that characterizes every mental health disorder, and which can only be accounted for with a dimensional approach.</w:t>
      </w:r>
    </w:p>
    <w:p w14:paraId="247A4055" w14:textId="77777777" w:rsidR="007D4271" w:rsidRPr="00D80829" w:rsidRDefault="007D4271" w:rsidP="00D80829">
      <w:pPr>
        <w:spacing w:line="360" w:lineRule="auto"/>
        <w:rPr>
          <w:rFonts w:ascii="Arial" w:hAnsi="Arial" w:cs="Arial"/>
          <w:sz w:val="22"/>
          <w:szCs w:val="22"/>
        </w:rPr>
      </w:pPr>
      <w:r w:rsidRPr="00D80829">
        <w:rPr>
          <w:rFonts w:ascii="Arial" w:hAnsi="Arial" w:cs="Arial"/>
          <w:sz w:val="22"/>
          <w:szCs w:val="22"/>
        </w:rPr>
        <w:t>In addition to the medicalisation of personality, the neurodiversity perspective is beginning to be applied to the understanding of mood disorders. Traditionally this perspective has been used to understand autism and neurodevelopmental disorders, but it is increasingly being applied to understanding variation in mood and emotional experience. Although from this perspective all variation in mood is seen as natural human diversity, rather than as a sign of mental illness, this perspective does not necessarily de-stigmatisse mood disorders. While it may emphasis environmental and social factors in mental health, it can be seen as downplaying the severity of the problems for those most affected by them, including those who are suicidal (Kinderman, 2019).</w:t>
      </w:r>
    </w:p>
    <w:p w14:paraId="0102B933" w14:textId="77777777" w:rsidR="007D4271" w:rsidRPr="00D80829" w:rsidRDefault="007D4271" w:rsidP="00D80829">
      <w:pPr>
        <w:spacing w:line="360" w:lineRule="auto"/>
        <w:rPr>
          <w:rFonts w:ascii="Arial" w:hAnsi="Arial" w:cs="Arial"/>
          <w:sz w:val="22"/>
          <w:szCs w:val="22"/>
        </w:rPr>
      </w:pPr>
      <w:r w:rsidRPr="00D80829">
        <w:rPr>
          <w:rFonts w:ascii="Arial" w:hAnsi="Arial" w:cs="Arial"/>
          <w:sz w:val="22"/>
          <w:szCs w:val="22"/>
        </w:rPr>
        <w:t xml:space="preserve">Much debate exists regarding the use of medication in the treatment of mental health problems, in particular antidepressants. Antidepressants are prescribed frequently and appear to offer benefit for some people, though controversy persists. There is some </w:t>
      </w:r>
      <w:r w:rsidRPr="00D80829">
        <w:rPr>
          <w:rFonts w:ascii="Arial" w:hAnsi="Arial" w:cs="Arial"/>
          <w:sz w:val="22"/>
          <w:szCs w:val="22"/>
        </w:rPr>
        <w:lastRenderedPageBreak/>
        <w:t>evidence to suggest that antidepressants are most effective in treating severe depression rather than milder or moderate forms of the condition (Kirsch, 2014). As a result, there are concerns regarding overprescription and the influence of pharmaceutical companies, which market these drugs to doctors. Focus on these and other medical factors can distract from the significant role of social determinants shaping mental health including inequality, trauma, and social isolation.</w:t>
      </w:r>
    </w:p>
    <w:p w14:paraId="60879578" w14:textId="7F03C7C3" w:rsidR="007D4271" w:rsidRPr="00D80829" w:rsidRDefault="007D4271" w:rsidP="00D80829">
      <w:pPr>
        <w:spacing w:line="360" w:lineRule="auto"/>
        <w:rPr>
          <w:rFonts w:ascii="Arial" w:hAnsi="Arial" w:cs="Arial"/>
          <w:sz w:val="22"/>
          <w:szCs w:val="22"/>
        </w:rPr>
      </w:pPr>
      <w:r w:rsidRPr="00D80829">
        <w:rPr>
          <w:rFonts w:ascii="Arial" w:hAnsi="Arial" w:cs="Arial"/>
          <w:sz w:val="22"/>
          <w:szCs w:val="22"/>
        </w:rPr>
        <w:t xml:space="preserve">Another set of discussions focused on differences in classification and on applicability around the world. As much as the ICD-11 is intended to be </w:t>
      </w:r>
      <w:r w:rsidR="00101512" w:rsidRPr="00D80829">
        <w:rPr>
          <w:rFonts w:ascii="Arial" w:hAnsi="Arial" w:cs="Arial"/>
          <w:sz w:val="22"/>
          <w:szCs w:val="22"/>
        </w:rPr>
        <w:t>a</w:t>
      </w:r>
      <w:r w:rsidRPr="00D80829">
        <w:rPr>
          <w:rFonts w:ascii="Arial" w:hAnsi="Arial" w:cs="Arial"/>
          <w:sz w:val="22"/>
          <w:szCs w:val="22"/>
        </w:rPr>
        <w:t xml:space="preserve"> standard, it was developed with a Western-oriented understanding of mental health and illness and raises questions about its applicability in cultures other than those from the West. The result has been discussions and work around the need for a more culturally sensitive approach to psychiatric diagnosis.</w:t>
      </w:r>
    </w:p>
    <w:p w14:paraId="4C7E026C" w14:textId="2D1D43FB" w:rsidR="007D4271" w:rsidRPr="00D80829" w:rsidRDefault="007D4271" w:rsidP="00D80829">
      <w:pPr>
        <w:spacing w:line="360" w:lineRule="auto"/>
        <w:rPr>
          <w:rFonts w:ascii="Arial" w:hAnsi="Arial" w:cs="Arial"/>
          <w:sz w:val="22"/>
          <w:szCs w:val="22"/>
        </w:rPr>
      </w:pPr>
      <w:r w:rsidRPr="00D80829">
        <w:rPr>
          <w:rFonts w:ascii="Arial" w:hAnsi="Arial" w:cs="Arial"/>
          <w:sz w:val="22"/>
          <w:szCs w:val="22"/>
        </w:rPr>
        <w:t xml:space="preserve">In addition, the debates over the nature and categorization of mood disorders have practical implications for how individuals who experience mood disorders are diagnosed, treated and conceptualized. Diagnostic labels influence the range of treatments and services that are available to individuals and their </w:t>
      </w:r>
      <w:r w:rsidR="00101512" w:rsidRPr="00D80829">
        <w:rPr>
          <w:rFonts w:ascii="Arial" w:hAnsi="Arial" w:cs="Arial"/>
          <w:sz w:val="22"/>
          <w:szCs w:val="22"/>
        </w:rPr>
        <w:t>careers</w:t>
      </w:r>
      <w:r w:rsidRPr="00D80829">
        <w:rPr>
          <w:rFonts w:ascii="Arial" w:hAnsi="Arial" w:cs="Arial"/>
          <w:sz w:val="22"/>
          <w:szCs w:val="22"/>
        </w:rPr>
        <w:t>, as well as access to resources such as funding and support, and shape public understandings of mental illness more generally. Thus, there are real world consequences of the way in which mood disorders are defined and conceptualized.</w:t>
      </w:r>
    </w:p>
    <w:p w14:paraId="066E2D7C" w14:textId="77777777" w:rsidR="007D4271" w:rsidRPr="00D80829" w:rsidRDefault="007D4271" w:rsidP="00D80829">
      <w:pPr>
        <w:spacing w:line="360" w:lineRule="auto"/>
        <w:rPr>
          <w:rFonts w:ascii="Arial" w:hAnsi="Arial" w:cs="Arial"/>
          <w:sz w:val="22"/>
          <w:szCs w:val="22"/>
        </w:rPr>
      </w:pPr>
      <w:r w:rsidRPr="00D80829">
        <w:rPr>
          <w:rFonts w:ascii="Arial" w:hAnsi="Arial" w:cs="Arial"/>
          <w:sz w:val="22"/>
          <w:szCs w:val="22"/>
        </w:rPr>
        <w:t>Talk has been growing of tensions between medical and social models of mental illness, and what that should mean for how we understand, diagnosis and treat mood disorders in the future.</w:t>
      </w:r>
    </w:p>
    <w:p w14:paraId="6DCBF7A4" w14:textId="77777777" w:rsidR="00D80829" w:rsidRDefault="00D80829" w:rsidP="00D80829">
      <w:pPr>
        <w:spacing w:line="360" w:lineRule="auto"/>
        <w:rPr>
          <w:rFonts w:ascii="Arial" w:hAnsi="Arial" w:cs="Arial"/>
          <w:b/>
          <w:bCs/>
          <w:sz w:val="22"/>
          <w:szCs w:val="22"/>
        </w:rPr>
      </w:pPr>
    </w:p>
    <w:p w14:paraId="1FDB1821" w14:textId="77777777" w:rsidR="00D80829" w:rsidRDefault="00D80829" w:rsidP="00D80829">
      <w:pPr>
        <w:spacing w:line="360" w:lineRule="auto"/>
        <w:rPr>
          <w:rFonts w:ascii="Arial" w:hAnsi="Arial" w:cs="Arial"/>
          <w:b/>
          <w:bCs/>
          <w:sz w:val="22"/>
          <w:szCs w:val="22"/>
        </w:rPr>
      </w:pPr>
    </w:p>
    <w:p w14:paraId="3C757C60" w14:textId="77777777" w:rsidR="00D80829" w:rsidRDefault="00D80829" w:rsidP="00D80829">
      <w:pPr>
        <w:spacing w:line="360" w:lineRule="auto"/>
        <w:rPr>
          <w:rFonts w:ascii="Arial" w:hAnsi="Arial" w:cs="Arial"/>
          <w:b/>
          <w:bCs/>
          <w:sz w:val="22"/>
          <w:szCs w:val="22"/>
        </w:rPr>
      </w:pPr>
    </w:p>
    <w:p w14:paraId="3669558B" w14:textId="77777777" w:rsidR="00D80829" w:rsidRDefault="00D80829" w:rsidP="00D80829">
      <w:pPr>
        <w:spacing w:line="360" w:lineRule="auto"/>
        <w:rPr>
          <w:rFonts w:ascii="Arial" w:hAnsi="Arial" w:cs="Arial"/>
          <w:b/>
          <w:bCs/>
          <w:sz w:val="22"/>
          <w:szCs w:val="22"/>
        </w:rPr>
      </w:pPr>
    </w:p>
    <w:p w14:paraId="5C4E6E0C" w14:textId="77777777" w:rsidR="00D80829" w:rsidRDefault="00D80829" w:rsidP="00D80829">
      <w:pPr>
        <w:spacing w:line="360" w:lineRule="auto"/>
        <w:rPr>
          <w:rFonts w:ascii="Arial" w:hAnsi="Arial" w:cs="Arial"/>
          <w:b/>
          <w:bCs/>
          <w:sz w:val="22"/>
          <w:szCs w:val="22"/>
        </w:rPr>
      </w:pPr>
    </w:p>
    <w:p w14:paraId="10ACA3FF" w14:textId="77777777" w:rsidR="00D80829" w:rsidRDefault="00D80829" w:rsidP="00D80829">
      <w:pPr>
        <w:spacing w:line="360" w:lineRule="auto"/>
        <w:rPr>
          <w:rFonts w:ascii="Arial" w:hAnsi="Arial" w:cs="Arial"/>
          <w:b/>
          <w:bCs/>
          <w:sz w:val="22"/>
          <w:szCs w:val="22"/>
        </w:rPr>
      </w:pPr>
    </w:p>
    <w:p w14:paraId="34F57E49" w14:textId="77777777" w:rsidR="00D80829" w:rsidRDefault="00D80829" w:rsidP="00D80829">
      <w:pPr>
        <w:spacing w:line="360" w:lineRule="auto"/>
        <w:rPr>
          <w:rFonts w:ascii="Arial" w:hAnsi="Arial" w:cs="Arial"/>
          <w:b/>
          <w:bCs/>
          <w:sz w:val="22"/>
          <w:szCs w:val="22"/>
        </w:rPr>
      </w:pPr>
    </w:p>
    <w:p w14:paraId="4D112728" w14:textId="77777777" w:rsidR="00D80829" w:rsidRDefault="00D80829" w:rsidP="00D80829">
      <w:pPr>
        <w:spacing w:line="360" w:lineRule="auto"/>
        <w:rPr>
          <w:rFonts w:ascii="Arial" w:hAnsi="Arial" w:cs="Arial"/>
          <w:b/>
          <w:bCs/>
          <w:sz w:val="22"/>
          <w:szCs w:val="22"/>
        </w:rPr>
      </w:pPr>
    </w:p>
    <w:p w14:paraId="03FDF167" w14:textId="77777777" w:rsidR="00D80829" w:rsidRDefault="00D80829" w:rsidP="00D80829">
      <w:pPr>
        <w:spacing w:line="360" w:lineRule="auto"/>
        <w:rPr>
          <w:rFonts w:ascii="Arial" w:hAnsi="Arial" w:cs="Arial"/>
          <w:b/>
          <w:bCs/>
          <w:sz w:val="22"/>
          <w:szCs w:val="22"/>
        </w:rPr>
      </w:pPr>
    </w:p>
    <w:p w14:paraId="02A5F6DE" w14:textId="77777777" w:rsidR="00EB1AE8" w:rsidRDefault="00EB1AE8" w:rsidP="00D80829">
      <w:pPr>
        <w:spacing w:line="360" w:lineRule="auto"/>
        <w:rPr>
          <w:rFonts w:ascii="Arial" w:hAnsi="Arial" w:cs="Arial"/>
          <w:b/>
          <w:bCs/>
          <w:sz w:val="22"/>
          <w:szCs w:val="22"/>
        </w:rPr>
      </w:pPr>
    </w:p>
    <w:p w14:paraId="014FF1D1" w14:textId="0CED320E" w:rsidR="00606C63" w:rsidRPr="00D80829" w:rsidRDefault="00606C63" w:rsidP="00D80829">
      <w:pPr>
        <w:spacing w:line="360" w:lineRule="auto"/>
        <w:rPr>
          <w:rFonts w:ascii="Arial" w:hAnsi="Arial" w:cs="Arial"/>
          <w:b/>
          <w:bCs/>
          <w:sz w:val="22"/>
          <w:szCs w:val="22"/>
        </w:rPr>
      </w:pPr>
      <w:r w:rsidRPr="00D80829">
        <w:rPr>
          <w:rFonts w:ascii="Arial" w:hAnsi="Arial" w:cs="Arial"/>
          <w:b/>
          <w:bCs/>
          <w:sz w:val="22"/>
          <w:szCs w:val="22"/>
        </w:rPr>
        <w:lastRenderedPageBreak/>
        <w:t xml:space="preserve">Recommendations </w:t>
      </w:r>
    </w:p>
    <w:p w14:paraId="69D361A9" w14:textId="77777777" w:rsidR="007D4271" w:rsidRPr="00D80829" w:rsidRDefault="007D4271" w:rsidP="00D80829">
      <w:pPr>
        <w:spacing w:line="360" w:lineRule="auto"/>
        <w:rPr>
          <w:rFonts w:ascii="Arial" w:hAnsi="Arial" w:cs="Arial"/>
          <w:sz w:val="22"/>
          <w:szCs w:val="22"/>
        </w:rPr>
      </w:pPr>
      <w:r w:rsidRPr="00D80829">
        <w:rPr>
          <w:rFonts w:ascii="Arial" w:hAnsi="Arial" w:cs="Arial"/>
          <w:sz w:val="22"/>
          <w:szCs w:val="22"/>
        </w:rPr>
        <w:t>Based on the issues found with the current classification, diagnosis and treatment of the mood and other common mental health difficulties, recommendations for practice and policy are made. A more holistic or biopsychosocial perspective should inform how these difficulties are understood and treated. While the ICD-11 is organised around a medical perspective it prioritises the scrutiny of medical-type symptoms over the contribution of social and environmental factors that drive psychological difficulties. Diagnoses should be conceptualised in a way that avoids over-diagnosis and takes greater account of the complexities of the social world in which individuals live.</w:t>
      </w:r>
    </w:p>
    <w:p w14:paraId="6D566FA0" w14:textId="7DCE0A3A" w:rsidR="007D4271" w:rsidRPr="00D80829" w:rsidRDefault="007D4271" w:rsidP="00D80829">
      <w:pPr>
        <w:spacing w:line="360" w:lineRule="auto"/>
        <w:rPr>
          <w:rFonts w:ascii="Arial" w:hAnsi="Arial" w:cs="Arial"/>
          <w:sz w:val="22"/>
          <w:szCs w:val="22"/>
        </w:rPr>
      </w:pPr>
      <w:r w:rsidRPr="00D80829">
        <w:rPr>
          <w:rFonts w:ascii="Arial" w:hAnsi="Arial" w:cs="Arial"/>
          <w:sz w:val="22"/>
          <w:szCs w:val="22"/>
        </w:rPr>
        <w:t xml:space="preserve">Patel et al. (2018) also highlighted the need for second- and third- level diagnostic training and cultural competence, in order to recognise how mood disorders present differently in cultures and </w:t>
      </w:r>
      <w:r w:rsidR="00101512" w:rsidRPr="00D80829">
        <w:rPr>
          <w:rFonts w:ascii="Arial" w:hAnsi="Arial" w:cs="Arial"/>
          <w:sz w:val="22"/>
          <w:szCs w:val="22"/>
        </w:rPr>
        <w:t>populations and</w:t>
      </w:r>
      <w:r w:rsidRPr="00D80829">
        <w:rPr>
          <w:rFonts w:ascii="Arial" w:hAnsi="Arial" w:cs="Arial"/>
          <w:sz w:val="22"/>
          <w:szCs w:val="22"/>
        </w:rPr>
        <w:t xml:space="preserve"> thus avoid misdiagnosis and improve treatment for individuals.</w:t>
      </w:r>
    </w:p>
    <w:p w14:paraId="28054829" w14:textId="77777777" w:rsidR="007D4271" w:rsidRPr="00D80829" w:rsidRDefault="007D4271" w:rsidP="00D80829">
      <w:pPr>
        <w:spacing w:line="360" w:lineRule="auto"/>
        <w:rPr>
          <w:rFonts w:ascii="Arial" w:hAnsi="Arial" w:cs="Arial"/>
          <w:sz w:val="22"/>
          <w:szCs w:val="22"/>
        </w:rPr>
      </w:pPr>
      <w:r w:rsidRPr="00D80829">
        <w:rPr>
          <w:rFonts w:ascii="Arial" w:hAnsi="Arial" w:cs="Arial"/>
          <w:sz w:val="22"/>
          <w:szCs w:val="22"/>
        </w:rPr>
        <w:t>A more prominent emphasis in treatment could be placed on increasing access to psychological therapy. whilst there are effective psychological interventions such as CBT, many people experience long waiting lists, often longer in the public sector (such as the NHS) than the private. Increasing funding and support could help redress this imbalance and decrease the over reliance on medication.</w:t>
      </w:r>
    </w:p>
    <w:p w14:paraId="6DAE0A42" w14:textId="77777777" w:rsidR="007D4271" w:rsidRPr="00D80829" w:rsidRDefault="007D4271" w:rsidP="00D80829">
      <w:pPr>
        <w:spacing w:line="360" w:lineRule="auto"/>
        <w:rPr>
          <w:rFonts w:ascii="Arial" w:hAnsi="Arial" w:cs="Arial"/>
          <w:sz w:val="22"/>
          <w:szCs w:val="22"/>
        </w:rPr>
      </w:pPr>
      <w:r w:rsidRPr="00D80829">
        <w:rPr>
          <w:rFonts w:ascii="Arial" w:hAnsi="Arial" w:cs="Arial"/>
          <w:sz w:val="22"/>
          <w:szCs w:val="22"/>
        </w:rPr>
        <w:t>In future revisions to the diagnostic criteria, the diagnostic frameworks may benefit from a more flexible and dimensional view of mental health as opposed to a categorical system.</w:t>
      </w:r>
    </w:p>
    <w:p w14:paraId="0E32E84C" w14:textId="77777777" w:rsidR="00D80829" w:rsidRDefault="007D4271" w:rsidP="00D80829">
      <w:pPr>
        <w:spacing w:line="360" w:lineRule="auto"/>
        <w:rPr>
          <w:rFonts w:ascii="Arial" w:hAnsi="Arial" w:cs="Arial"/>
          <w:sz w:val="22"/>
          <w:szCs w:val="22"/>
        </w:rPr>
      </w:pPr>
      <w:r w:rsidRPr="00D80829">
        <w:rPr>
          <w:rFonts w:ascii="Arial" w:hAnsi="Arial" w:cs="Arial"/>
          <w:sz w:val="22"/>
          <w:szCs w:val="22"/>
        </w:rPr>
        <w:t>The recommendations outlined in this document move towards an integrated, accessible, and person-centred approach to the understanding and management of mood disorders.</w:t>
      </w:r>
    </w:p>
    <w:p w14:paraId="4921334D" w14:textId="77777777" w:rsidR="00D80829" w:rsidRDefault="00D80829" w:rsidP="00D80829">
      <w:pPr>
        <w:spacing w:line="360" w:lineRule="auto"/>
        <w:rPr>
          <w:rFonts w:ascii="Arial" w:hAnsi="Arial" w:cs="Arial"/>
          <w:b/>
          <w:bCs/>
          <w:sz w:val="22"/>
          <w:szCs w:val="22"/>
        </w:rPr>
      </w:pPr>
    </w:p>
    <w:p w14:paraId="0B722ABF" w14:textId="77777777" w:rsidR="00D80829" w:rsidRDefault="00D80829" w:rsidP="00D80829">
      <w:pPr>
        <w:spacing w:line="360" w:lineRule="auto"/>
        <w:rPr>
          <w:rFonts w:ascii="Arial" w:hAnsi="Arial" w:cs="Arial"/>
          <w:b/>
          <w:bCs/>
          <w:sz w:val="22"/>
          <w:szCs w:val="22"/>
        </w:rPr>
      </w:pPr>
    </w:p>
    <w:p w14:paraId="3A296F9E" w14:textId="77777777" w:rsidR="00D80829" w:rsidRDefault="00D80829" w:rsidP="00D80829">
      <w:pPr>
        <w:spacing w:line="360" w:lineRule="auto"/>
        <w:rPr>
          <w:rFonts w:ascii="Arial" w:hAnsi="Arial" w:cs="Arial"/>
          <w:b/>
          <w:bCs/>
          <w:sz w:val="22"/>
          <w:szCs w:val="22"/>
        </w:rPr>
      </w:pPr>
    </w:p>
    <w:p w14:paraId="74BDD4E4" w14:textId="77777777" w:rsidR="00D80829" w:rsidRDefault="00D80829" w:rsidP="00D80829">
      <w:pPr>
        <w:spacing w:line="360" w:lineRule="auto"/>
        <w:rPr>
          <w:rFonts w:ascii="Arial" w:hAnsi="Arial" w:cs="Arial"/>
          <w:b/>
          <w:bCs/>
          <w:sz w:val="22"/>
          <w:szCs w:val="22"/>
        </w:rPr>
      </w:pPr>
    </w:p>
    <w:p w14:paraId="7533824F" w14:textId="77777777" w:rsidR="00D80829" w:rsidRDefault="00D80829" w:rsidP="00D80829">
      <w:pPr>
        <w:spacing w:line="360" w:lineRule="auto"/>
        <w:rPr>
          <w:rFonts w:ascii="Arial" w:hAnsi="Arial" w:cs="Arial"/>
          <w:b/>
          <w:bCs/>
          <w:sz w:val="22"/>
          <w:szCs w:val="22"/>
        </w:rPr>
      </w:pPr>
    </w:p>
    <w:p w14:paraId="2CD76614" w14:textId="77777777" w:rsidR="00D80829" w:rsidRDefault="00D80829" w:rsidP="00D80829">
      <w:pPr>
        <w:spacing w:line="360" w:lineRule="auto"/>
        <w:rPr>
          <w:rFonts w:ascii="Arial" w:hAnsi="Arial" w:cs="Arial"/>
          <w:b/>
          <w:bCs/>
          <w:sz w:val="22"/>
          <w:szCs w:val="22"/>
        </w:rPr>
      </w:pPr>
    </w:p>
    <w:p w14:paraId="1D3F81F6" w14:textId="77777777" w:rsidR="00D80829" w:rsidRDefault="00D80829" w:rsidP="00D80829">
      <w:pPr>
        <w:spacing w:line="360" w:lineRule="auto"/>
        <w:rPr>
          <w:rFonts w:ascii="Arial" w:hAnsi="Arial" w:cs="Arial"/>
          <w:b/>
          <w:bCs/>
          <w:sz w:val="22"/>
          <w:szCs w:val="22"/>
        </w:rPr>
      </w:pPr>
    </w:p>
    <w:p w14:paraId="0B30737B" w14:textId="77777777" w:rsidR="00D80829" w:rsidRDefault="00D80829" w:rsidP="00D80829">
      <w:pPr>
        <w:spacing w:line="360" w:lineRule="auto"/>
        <w:rPr>
          <w:rFonts w:ascii="Arial" w:hAnsi="Arial" w:cs="Arial"/>
          <w:b/>
          <w:bCs/>
          <w:sz w:val="22"/>
          <w:szCs w:val="22"/>
        </w:rPr>
      </w:pPr>
    </w:p>
    <w:p w14:paraId="72C0D4A3" w14:textId="77777777" w:rsidR="00D80829" w:rsidRDefault="00D80829" w:rsidP="00D80829">
      <w:pPr>
        <w:spacing w:line="360" w:lineRule="auto"/>
        <w:rPr>
          <w:rFonts w:ascii="Arial" w:hAnsi="Arial" w:cs="Arial"/>
          <w:b/>
          <w:bCs/>
          <w:sz w:val="22"/>
          <w:szCs w:val="22"/>
        </w:rPr>
      </w:pPr>
    </w:p>
    <w:p w14:paraId="0D27840B" w14:textId="2A526AB5" w:rsidR="00606C63" w:rsidRPr="00D80829" w:rsidRDefault="00606C63" w:rsidP="00D80829">
      <w:pPr>
        <w:spacing w:line="360" w:lineRule="auto"/>
        <w:rPr>
          <w:rFonts w:ascii="Arial" w:hAnsi="Arial" w:cs="Arial"/>
          <w:b/>
          <w:bCs/>
          <w:sz w:val="22"/>
          <w:szCs w:val="22"/>
        </w:rPr>
      </w:pPr>
      <w:r w:rsidRPr="00D80829">
        <w:rPr>
          <w:rFonts w:ascii="Arial" w:hAnsi="Arial" w:cs="Arial"/>
          <w:b/>
          <w:bCs/>
          <w:sz w:val="22"/>
          <w:szCs w:val="22"/>
        </w:rPr>
        <w:lastRenderedPageBreak/>
        <w:t xml:space="preserve">Conclusion </w:t>
      </w:r>
    </w:p>
    <w:p w14:paraId="339741AE" w14:textId="77777777" w:rsidR="00D80829" w:rsidRPr="00D80829" w:rsidRDefault="00606C63" w:rsidP="00D80829">
      <w:pPr>
        <w:spacing w:line="360" w:lineRule="auto"/>
        <w:rPr>
          <w:rFonts w:ascii="Arial" w:hAnsi="Arial" w:cs="Arial"/>
          <w:sz w:val="22"/>
          <w:szCs w:val="22"/>
        </w:rPr>
      </w:pPr>
      <w:r w:rsidRPr="00D80829">
        <w:rPr>
          <w:rFonts w:ascii="Arial" w:hAnsi="Arial" w:cs="Arial"/>
          <w:sz w:val="22"/>
          <w:szCs w:val="22"/>
        </w:rPr>
        <w:t xml:space="preserve">In conclusion, </w:t>
      </w:r>
      <w:r w:rsidR="00D80829" w:rsidRPr="00D80829">
        <w:rPr>
          <w:rFonts w:ascii="Arial" w:hAnsi="Arial" w:cs="Arial"/>
          <w:sz w:val="22"/>
          <w:szCs w:val="22"/>
        </w:rPr>
        <w:t xml:space="preserve">Mood disorders, as classified within the ICD-11, offer a structured and globally accepted system of categorization for depressive and bipolar disorders through the use of mood episodes and symptom-based criteria. However, this report highlights </w:t>
      </w:r>
      <w:proofErr w:type="gramStart"/>
      <w:r w:rsidR="00D80829" w:rsidRPr="00D80829">
        <w:rPr>
          <w:rFonts w:ascii="Arial" w:hAnsi="Arial" w:cs="Arial"/>
          <w:sz w:val="22"/>
          <w:szCs w:val="22"/>
        </w:rPr>
        <w:t>a number of</w:t>
      </w:r>
      <w:proofErr w:type="gramEnd"/>
      <w:r w:rsidR="00D80829" w:rsidRPr="00D80829">
        <w:rPr>
          <w:rFonts w:ascii="Arial" w:hAnsi="Arial" w:cs="Arial"/>
          <w:sz w:val="22"/>
          <w:szCs w:val="22"/>
        </w:rPr>
        <w:t xml:space="preserve"> significant limitations in the mood disorder classification system.</w:t>
      </w:r>
    </w:p>
    <w:p w14:paraId="4CBF77EB" w14:textId="47608FA2" w:rsidR="00D80829" w:rsidRPr="00D80829" w:rsidRDefault="00D80829" w:rsidP="00D80829">
      <w:pPr>
        <w:spacing w:line="360" w:lineRule="auto"/>
        <w:rPr>
          <w:rFonts w:ascii="Arial" w:hAnsi="Arial" w:cs="Arial"/>
          <w:sz w:val="22"/>
          <w:szCs w:val="22"/>
        </w:rPr>
      </w:pPr>
      <w:r w:rsidRPr="00D80829">
        <w:rPr>
          <w:rFonts w:ascii="Arial" w:hAnsi="Arial" w:cs="Arial"/>
          <w:sz w:val="22"/>
          <w:szCs w:val="22"/>
        </w:rPr>
        <w:t xml:space="preserve">Current classification systems for mood disorders are primarily based on a categorical classification approach, often involving considerable subjective judgment. As a result, the field may lack cultural applicability and potentially medicalise normal emotional experience. While established treatments (notably medication and certain psychological interventions) are sometimes effective in the short term, there is a pressing need for improvement in accessibility and reduction of long-term relapse, particularly with a sole reliance on pharmacological interventions. Debates over neurodiversity, the </w:t>
      </w:r>
      <w:r w:rsidR="00101512" w:rsidRPr="00D80829">
        <w:rPr>
          <w:rFonts w:ascii="Arial" w:hAnsi="Arial" w:cs="Arial"/>
          <w:sz w:val="22"/>
          <w:szCs w:val="22"/>
        </w:rPr>
        <w:t>valid</w:t>
      </w:r>
      <w:r w:rsidRPr="00D80829">
        <w:rPr>
          <w:rFonts w:ascii="Arial" w:hAnsi="Arial" w:cs="Arial"/>
          <w:sz w:val="22"/>
          <w:szCs w:val="22"/>
        </w:rPr>
        <w:t>- ty of current psychiatric diagnostic systems, and universal applicability continue to occur in relation to these conditions.</w:t>
      </w:r>
    </w:p>
    <w:p w14:paraId="5FE7ABE2" w14:textId="686845B0" w:rsidR="00606C63" w:rsidRPr="00D80829" w:rsidRDefault="00D80829" w:rsidP="00D80829">
      <w:pPr>
        <w:spacing w:line="360" w:lineRule="auto"/>
        <w:rPr>
          <w:rFonts w:ascii="Arial" w:hAnsi="Arial" w:cs="Arial"/>
          <w:sz w:val="22"/>
          <w:szCs w:val="22"/>
        </w:rPr>
      </w:pPr>
      <w:r w:rsidRPr="00D80829">
        <w:rPr>
          <w:rFonts w:ascii="Arial" w:hAnsi="Arial" w:cs="Arial"/>
          <w:sz w:val="22"/>
          <w:szCs w:val="22"/>
        </w:rPr>
        <w:t>Future directions for the classification and treatment of the mood disorders must take a more holistic, flexible view of this group of illnesses. Classification and treatment should encompass biological, psychological, and social components.</w:t>
      </w:r>
    </w:p>
    <w:p w14:paraId="2664F1FB" w14:textId="77777777" w:rsidR="00344D87" w:rsidRDefault="00344D87"/>
    <w:p w14:paraId="70F0F1BE" w14:textId="77777777" w:rsidR="00344D87" w:rsidRDefault="00344D87"/>
    <w:p w14:paraId="4B86472D" w14:textId="77777777" w:rsidR="00D80829" w:rsidRDefault="00D80829" w:rsidP="00344D87"/>
    <w:p w14:paraId="229E9D6B" w14:textId="77777777" w:rsidR="00D80829" w:rsidRDefault="00D80829" w:rsidP="00344D87"/>
    <w:p w14:paraId="24DECDC1" w14:textId="77777777" w:rsidR="00D80829" w:rsidRDefault="00D80829" w:rsidP="00344D87"/>
    <w:p w14:paraId="0DD5DFFC" w14:textId="77777777" w:rsidR="00D80829" w:rsidRDefault="00D80829" w:rsidP="00344D87"/>
    <w:p w14:paraId="1B93C143" w14:textId="77777777" w:rsidR="00D80829" w:rsidRDefault="00D80829" w:rsidP="00344D87"/>
    <w:p w14:paraId="10779905" w14:textId="77777777" w:rsidR="00D80829" w:rsidRDefault="00D80829" w:rsidP="00344D87"/>
    <w:p w14:paraId="5056067E" w14:textId="77777777" w:rsidR="00D80829" w:rsidRDefault="00D80829" w:rsidP="00344D87"/>
    <w:p w14:paraId="3D62C6D1" w14:textId="77777777" w:rsidR="00D80829" w:rsidRDefault="00D80829" w:rsidP="00344D87"/>
    <w:p w14:paraId="612DE78E" w14:textId="77777777" w:rsidR="00D80829" w:rsidRDefault="00D80829" w:rsidP="00344D87"/>
    <w:p w14:paraId="1334C9CC" w14:textId="77777777" w:rsidR="00D80829" w:rsidRDefault="00D80829" w:rsidP="00344D87"/>
    <w:p w14:paraId="68F059AC" w14:textId="77777777" w:rsidR="00D80829" w:rsidRDefault="00D80829" w:rsidP="00344D87"/>
    <w:p w14:paraId="25D11E96" w14:textId="77777777" w:rsidR="00D80829" w:rsidRDefault="00D80829" w:rsidP="00344D87"/>
    <w:p w14:paraId="7E2AB9A4" w14:textId="77777777" w:rsidR="00EB1AE8" w:rsidRDefault="00EB1AE8" w:rsidP="00344D87">
      <w:pPr>
        <w:rPr>
          <w:b/>
          <w:bCs/>
        </w:rPr>
      </w:pPr>
    </w:p>
    <w:p w14:paraId="6A23A435" w14:textId="4820B7B2" w:rsidR="00D80829" w:rsidRPr="00D80829" w:rsidRDefault="00D80829" w:rsidP="00344D87">
      <w:pPr>
        <w:rPr>
          <w:b/>
          <w:bCs/>
        </w:rPr>
      </w:pPr>
      <w:r w:rsidRPr="00D80829">
        <w:rPr>
          <w:b/>
          <w:bCs/>
        </w:rPr>
        <w:t>REFERNCES</w:t>
      </w:r>
    </w:p>
    <w:p w14:paraId="7A79589F" w14:textId="21AFA397" w:rsidR="00344D87" w:rsidRPr="00C26554" w:rsidRDefault="00344D87" w:rsidP="00C26554">
      <w:pPr>
        <w:pStyle w:val="ListParagraph"/>
        <w:numPr>
          <w:ilvl w:val="0"/>
          <w:numId w:val="1"/>
        </w:numPr>
        <w:rPr>
          <w:rFonts w:ascii="Arial" w:hAnsi="Arial" w:cs="Arial"/>
          <w:sz w:val="22"/>
          <w:szCs w:val="22"/>
        </w:rPr>
      </w:pPr>
      <w:r w:rsidRPr="00C26554">
        <w:rPr>
          <w:rFonts w:ascii="Arial" w:hAnsi="Arial" w:cs="Arial"/>
          <w:sz w:val="22"/>
          <w:szCs w:val="22"/>
        </w:rPr>
        <w:t xml:space="preserve">Beck, A.T. (2011) </w:t>
      </w:r>
      <w:r w:rsidRPr="00C26554">
        <w:rPr>
          <w:rFonts w:ascii="Arial" w:hAnsi="Arial" w:cs="Arial"/>
          <w:i/>
          <w:iCs/>
          <w:sz w:val="22"/>
          <w:szCs w:val="22"/>
        </w:rPr>
        <w:t>Cognitive therapy of depression</w:t>
      </w:r>
      <w:r w:rsidRPr="00C26554">
        <w:rPr>
          <w:rFonts w:ascii="Arial" w:hAnsi="Arial" w:cs="Arial"/>
          <w:sz w:val="22"/>
          <w:szCs w:val="22"/>
        </w:rPr>
        <w:t>. New York: Guilford Press.</w:t>
      </w:r>
    </w:p>
    <w:p w14:paraId="1C49D4E2" w14:textId="77777777" w:rsidR="00344D87" w:rsidRPr="00C26554" w:rsidRDefault="00344D87" w:rsidP="00C26554">
      <w:pPr>
        <w:pStyle w:val="ListParagraph"/>
        <w:numPr>
          <w:ilvl w:val="0"/>
          <w:numId w:val="1"/>
        </w:numPr>
        <w:rPr>
          <w:rFonts w:ascii="Arial" w:hAnsi="Arial" w:cs="Arial"/>
          <w:sz w:val="22"/>
          <w:szCs w:val="22"/>
        </w:rPr>
      </w:pPr>
      <w:r w:rsidRPr="00C26554">
        <w:rPr>
          <w:rFonts w:ascii="Arial" w:hAnsi="Arial" w:cs="Arial"/>
          <w:sz w:val="22"/>
          <w:szCs w:val="22"/>
        </w:rPr>
        <w:t xml:space="preserve">Cipriani, A., Furukawa, T.A., Salanti, G., Chaimani, A., Atkinson, L.Z., Ogawa, Y., Leucht, S., Ruhe, H.G., Turner, E.H., Higgins, J.P.T. and Egger, M. (2018) ‘Comparative efficacy and acceptability of 21 antidepressant drugs for the acute treatment of adults with major depressive disorder: a systematic review and network meta-analysis’, </w:t>
      </w:r>
      <w:r w:rsidRPr="00C26554">
        <w:rPr>
          <w:rFonts w:ascii="Arial" w:hAnsi="Arial" w:cs="Arial"/>
          <w:i/>
          <w:iCs/>
          <w:sz w:val="22"/>
          <w:szCs w:val="22"/>
        </w:rPr>
        <w:t>The Lancet</w:t>
      </w:r>
      <w:r w:rsidRPr="00C26554">
        <w:rPr>
          <w:rFonts w:ascii="Arial" w:hAnsi="Arial" w:cs="Arial"/>
          <w:sz w:val="22"/>
          <w:szCs w:val="22"/>
        </w:rPr>
        <w:t>, 391(10128), pp. 1357–1366.</w:t>
      </w:r>
    </w:p>
    <w:p w14:paraId="5778A529" w14:textId="77777777" w:rsidR="00344D87" w:rsidRPr="00C26554" w:rsidRDefault="00344D87" w:rsidP="00C26554">
      <w:pPr>
        <w:pStyle w:val="ListParagraph"/>
        <w:numPr>
          <w:ilvl w:val="0"/>
          <w:numId w:val="1"/>
        </w:numPr>
        <w:rPr>
          <w:rFonts w:ascii="Arial" w:hAnsi="Arial" w:cs="Arial"/>
          <w:sz w:val="22"/>
          <w:szCs w:val="22"/>
        </w:rPr>
      </w:pPr>
      <w:r w:rsidRPr="00C26554">
        <w:rPr>
          <w:rFonts w:ascii="Arial" w:hAnsi="Arial" w:cs="Arial"/>
          <w:sz w:val="22"/>
          <w:szCs w:val="22"/>
        </w:rPr>
        <w:t xml:space="preserve">Frances, A. (2013) </w:t>
      </w:r>
      <w:r w:rsidRPr="00C26554">
        <w:rPr>
          <w:rFonts w:ascii="Arial" w:hAnsi="Arial" w:cs="Arial"/>
          <w:i/>
          <w:iCs/>
          <w:sz w:val="22"/>
          <w:szCs w:val="22"/>
        </w:rPr>
        <w:t>Saving normal: an insider’s revolt against out-of-control psychiatric diagnosis, DSM-5, big pharma, and the medicalization of ordinary life</w:t>
      </w:r>
      <w:r w:rsidRPr="00C26554">
        <w:rPr>
          <w:rFonts w:ascii="Arial" w:hAnsi="Arial" w:cs="Arial"/>
          <w:sz w:val="22"/>
          <w:szCs w:val="22"/>
        </w:rPr>
        <w:t>. New York: HarperCollins.</w:t>
      </w:r>
    </w:p>
    <w:p w14:paraId="4A65058A" w14:textId="77777777" w:rsidR="00344D87" w:rsidRPr="00C26554" w:rsidRDefault="00344D87" w:rsidP="00C26554">
      <w:pPr>
        <w:pStyle w:val="ListParagraph"/>
        <w:numPr>
          <w:ilvl w:val="0"/>
          <w:numId w:val="1"/>
        </w:numPr>
        <w:rPr>
          <w:rFonts w:ascii="Arial" w:hAnsi="Arial" w:cs="Arial"/>
          <w:sz w:val="22"/>
          <w:szCs w:val="22"/>
        </w:rPr>
      </w:pPr>
      <w:r w:rsidRPr="00C26554">
        <w:rPr>
          <w:rFonts w:ascii="Arial" w:hAnsi="Arial" w:cs="Arial"/>
          <w:sz w:val="22"/>
          <w:szCs w:val="22"/>
        </w:rPr>
        <w:t xml:space="preserve">Horwitz, A.V. and Wakefield, J.C. (2007) </w:t>
      </w:r>
      <w:r w:rsidRPr="00C26554">
        <w:rPr>
          <w:rFonts w:ascii="Arial" w:hAnsi="Arial" w:cs="Arial"/>
          <w:i/>
          <w:iCs/>
          <w:sz w:val="22"/>
          <w:szCs w:val="22"/>
        </w:rPr>
        <w:t>The loss of sadness: how psychiatry transformed normal sorrow into depressive disorder</w:t>
      </w:r>
      <w:r w:rsidRPr="00C26554">
        <w:rPr>
          <w:rFonts w:ascii="Arial" w:hAnsi="Arial" w:cs="Arial"/>
          <w:sz w:val="22"/>
          <w:szCs w:val="22"/>
        </w:rPr>
        <w:t>. Oxford: Oxford University Press.</w:t>
      </w:r>
    </w:p>
    <w:p w14:paraId="20924B56" w14:textId="77777777" w:rsidR="00344D87" w:rsidRPr="00C26554" w:rsidRDefault="00344D87" w:rsidP="00C26554">
      <w:pPr>
        <w:pStyle w:val="ListParagraph"/>
        <w:numPr>
          <w:ilvl w:val="0"/>
          <w:numId w:val="1"/>
        </w:numPr>
        <w:rPr>
          <w:rFonts w:ascii="Arial" w:hAnsi="Arial" w:cs="Arial"/>
          <w:sz w:val="22"/>
          <w:szCs w:val="22"/>
        </w:rPr>
      </w:pPr>
      <w:r w:rsidRPr="00C26554">
        <w:rPr>
          <w:rFonts w:ascii="Arial" w:hAnsi="Arial" w:cs="Arial"/>
          <w:sz w:val="22"/>
          <w:szCs w:val="22"/>
        </w:rPr>
        <w:t xml:space="preserve">Kinderman, P. (2019) </w:t>
      </w:r>
      <w:r w:rsidRPr="00C26554">
        <w:rPr>
          <w:rFonts w:ascii="Arial" w:hAnsi="Arial" w:cs="Arial"/>
          <w:i/>
          <w:iCs/>
          <w:sz w:val="22"/>
          <w:szCs w:val="22"/>
        </w:rPr>
        <w:t>A prescription for psychiatry: why we need a whole new approach to mental health and wellbeing</w:t>
      </w:r>
      <w:r w:rsidRPr="00C26554">
        <w:rPr>
          <w:rFonts w:ascii="Arial" w:hAnsi="Arial" w:cs="Arial"/>
          <w:sz w:val="22"/>
          <w:szCs w:val="22"/>
        </w:rPr>
        <w:t>. 2nd edn. London: Palgrave Macmillan.</w:t>
      </w:r>
    </w:p>
    <w:p w14:paraId="2760F1AB" w14:textId="77777777" w:rsidR="00344D87" w:rsidRPr="00C26554" w:rsidRDefault="00344D87" w:rsidP="00C26554">
      <w:pPr>
        <w:pStyle w:val="ListParagraph"/>
        <w:numPr>
          <w:ilvl w:val="0"/>
          <w:numId w:val="1"/>
        </w:numPr>
        <w:rPr>
          <w:rFonts w:ascii="Arial" w:hAnsi="Arial" w:cs="Arial"/>
          <w:sz w:val="22"/>
          <w:szCs w:val="22"/>
        </w:rPr>
      </w:pPr>
      <w:r w:rsidRPr="00C26554">
        <w:rPr>
          <w:rFonts w:ascii="Arial" w:hAnsi="Arial" w:cs="Arial"/>
          <w:sz w:val="22"/>
          <w:szCs w:val="22"/>
        </w:rPr>
        <w:t xml:space="preserve">Kirsch, I. (2014) </w:t>
      </w:r>
      <w:r w:rsidRPr="00C26554">
        <w:rPr>
          <w:rFonts w:ascii="Arial" w:hAnsi="Arial" w:cs="Arial"/>
          <w:i/>
          <w:iCs/>
          <w:sz w:val="22"/>
          <w:szCs w:val="22"/>
        </w:rPr>
        <w:t>The emperor’s new drugs: exploding the antidepressant myth</w:t>
      </w:r>
      <w:r w:rsidRPr="00C26554">
        <w:rPr>
          <w:rFonts w:ascii="Arial" w:hAnsi="Arial" w:cs="Arial"/>
          <w:sz w:val="22"/>
          <w:szCs w:val="22"/>
        </w:rPr>
        <w:t>. London: Bodley Head.</w:t>
      </w:r>
    </w:p>
    <w:p w14:paraId="4D23F547" w14:textId="77777777" w:rsidR="00344D87" w:rsidRPr="00C26554" w:rsidRDefault="00344D87" w:rsidP="00C26554">
      <w:pPr>
        <w:pStyle w:val="ListParagraph"/>
        <w:numPr>
          <w:ilvl w:val="0"/>
          <w:numId w:val="1"/>
        </w:numPr>
        <w:rPr>
          <w:rFonts w:ascii="Arial" w:hAnsi="Arial" w:cs="Arial"/>
          <w:sz w:val="22"/>
          <w:szCs w:val="22"/>
        </w:rPr>
      </w:pPr>
      <w:r w:rsidRPr="00C26554">
        <w:rPr>
          <w:rFonts w:ascii="Arial" w:hAnsi="Arial" w:cs="Arial"/>
          <w:sz w:val="22"/>
          <w:szCs w:val="22"/>
        </w:rPr>
        <w:t xml:space="preserve">Malhi, G.S. and Mann, J.J. (2018) ‘Depression’, </w:t>
      </w:r>
      <w:r w:rsidRPr="00C26554">
        <w:rPr>
          <w:rFonts w:ascii="Arial" w:hAnsi="Arial" w:cs="Arial"/>
          <w:i/>
          <w:iCs/>
          <w:sz w:val="22"/>
          <w:szCs w:val="22"/>
        </w:rPr>
        <w:t>The Lancet</w:t>
      </w:r>
      <w:r w:rsidRPr="00C26554">
        <w:rPr>
          <w:rFonts w:ascii="Arial" w:hAnsi="Arial" w:cs="Arial"/>
          <w:sz w:val="22"/>
          <w:szCs w:val="22"/>
        </w:rPr>
        <w:t>, 392(10161), pp. 2299–2312.</w:t>
      </w:r>
    </w:p>
    <w:p w14:paraId="77857B8F" w14:textId="77777777" w:rsidR="00344D87" w:rsidRPr="00C26554" w:rsidRDefault="00344D87" w:rsidP="00C26554">
      <w:pPr>
        <w:pStyle w:val="ListParagraph"/>
        <w:numPr>
          <w:ilvl w:val="0"/>
          <w:numId w:val="1"/>
        </w:numPr>
        <w:rPr>
          <w:rFonts w:ascii="Arial" w:hAnsi="Arial" w:cs="Arial"/>
          <w:sz w:val="22"/>
          <w:szCs w:val="22"/>
        </w:rPr>
      </w:pPr>
      <w:r w:rsidRPr="00C26554">
        <w:rPr>
          <w:rFonts w:ascii="Arial" w:hAnsi="Arial" w:cs="Arial"/>
          <w:sz w:val="22"/>
          <w:szCs w:val="22"/>
        </w:rPr>
        <w:t xml:space="preserve">National Institute for Health and Care Excellence (NICE) (2022) </w:t>
      </w:r>
      <w:r w:rsidRPr="00C26554">
        <w:rPr>
          <w:rFonts w:ascii="Arial" w:hAnsi="Arial" w:cs="Arial"/>
          <w:i/>
          <w:iCs/>
          <w:sz w:val="22"/>
          <w:szCs w:val="22"/>
        </w:rPr>
        <w:t>Depression in adults: treatment and management (NG222)</w:t>
      </w:r>
      <w:r w:rsidRPr="00C26554">
        <w:rPr>
          <w:rFonts w:ascii="Arial" w:hAnsi="Arial" w:cs="Arial"/>
          <w:sz w:val="22"/>
          <w:szCs w:val="22"/>
        </w:rPr>
        <w:t xml:space="preserve">. Available at: </w:t>
      </w:r>
      <w:hyperlink r:id="rId7" w:tgtFrame="_new" w:history="1">
        <w:r w:rsidRPr="00C26554">
          <w:rPr>
            <w:rStyle w:val="Hyperlink"/>
            <w:rFonts w:ascii="Arial" w:hAnsi="Arial" w:cs="Arial"/>
            <w:sz w:val="22"/>
            <w:szCs w:val="22"/>
          </w:rPr>
          <w:t>https://www.nice.org.uk/guidance/ng222</w:t>
        </w:r>
      </w:hyperlink>
      <w:r w:rsidRPr="00C26554">
        <w:rPr>
          <w:rFonts w:ascii="Arial" w:hAnsi="Arial" w:cs="Arial"/>
          <w:sz w:val="22"/>
          <w:szCs w:val="22"/>
        </w:rPr>
        <w:t xml:space="preserve"> (Accessed: 27 March 2026).</w:t>
      </w:r>
    </w:p>
    <w:p w14:paraId="56E203D3" w14:textId="77777777" w:rsidR="00344D87" w:rsidRPr="00C26554" w:rsidRDefault="00344D87" w:rsidP="00C26554">
      <w:pPr>
        <w:pStyle w:val="ListParagraph"/>
        <w:numPr>
          <w:ilvl w:val="0"/>
          <w:numId w:val="1"/>
        </w:numPr>
        <w:rPr>
          <w:rFonts w:ascii="Arial" w:hAnsi="Arial" w:cs="Arial"/>
          <w:sz w:val="22"/>
          <w:szCs w:val="22"/>
        </w:rPr>
      </w:pPr>
      <w:r w:rsidRPr="00C26554">
        <w:rPr>
          <w:rFonts w:ascii="Arial" w:hAnsi="Arial" w:cs="Arial"/>
          <w:sz w:val="22"/>
          <w:szCs w:val="22"/>
        </w:rPr>
        <w:t xml:space="preserve">Patel, V., Saxena, S., Lund, C., Thornicroft, G., Baingana, F., Bolton, P., Chisholm, D., Collins, P.Y., Cooper, J.L., Eaton, J. and Herrman, H. (2018) ‘The Lancet Commission on global mental health and sustainable development’, </w:t>
      </w:r>
      <w:r w:rsidRPr="00C26554">
        <w:rPr>
          <w:rFonts w:ascii="Arial" w:hAnsi="Arial" w:cs="Arial"/>
          <w:i/>
          <w:iCs/>
          <w:sz w:val="22"/>
          <w:szCs w:val="22"/>
        </w:rPr>
        <w:t>The Lancet</w:t>
      </w:r>
      <w:r w:rsidRPr="00C26554">
        <w:rPr>
          <w:rFonts w:ascii="Arial" w:hAnsi="Arial" w:cs="Arial"/>
          <w:sz w:val="22"/>
          <w:szCs w:val="22"/>
        </w:rPr>
        <w:t>, 392(10157), pp. 1553–1598.</w:t>
      </w:r>
    </w:p>
    <w:p w14:paraId="37B99EA1" w14:textId="77777777" w:rsidR="00344D87" w:rsidRPr="00C26554" w:rsidRDefault="00344D87" w:rsidP="00C26554">
      <w:pPr>
        <w:pStyle w:val="ListParagraph"/>
        <w:numPr>
          <w:ilvl w:val="0"/>
          <w:numId w:val="1"/>
        </w:numPr>
        <w:rPr>
          <w:rFonts w:ascii="Arial" w:hAnsi="Arial" w:cs="Arial"/>
          <w:sz w:val="22"/>
          <w:szCs w:val="22"/>
        </w:rPr>
      </w:pPr>
      <w:r w:rsidRPr="00C26554">
        <w:rPr>
          <w:rFonts w:ascii="Arial" w:hAnsi="Arial" w:cs="Arial"/>
          <w:sz w:val="22"/>
          <w:szCs w:val="22"/>
        </w:rPr>
        <w:t xml:space="preserve">Slade, M., Amering, M., Farkas, M., Hamilton, B., O’Hagan, M., Panther, G., Perkins, R., Shepherd, G., Tse, S. and Whitley, R. (2014) ‘Uses and abuses of recovery: implementing recovery-oriented practices in mental health systems’, </w:t>
      </w:r>
      <w:r w:rsidRPr="00C26554">
        <w:rPr>
          <w:rFonts w:ascii="Arial" w:hAnsi="Arial" w:cs="Arial"/>
          <w:i/>
          <w:iCs/>
          <w:sz w:val="22"/>
          <w:szCs w:val="22"/>
        </w:rPr>
        <w:t>World Psychiatry</w:t>
      </w:r>
      <w:r w:rsidRPr="00C26554">
        <w:rPr>
          <w:rFonts w:ascii="Arial" w:hAnsi="Arial" w:cs="Arial"/>
          <w:sz w:val="22"/>
          <w:szCs w:val="22"/>
        </w:rPr>
        <w:t>, 13(1), pp. 12–20.</w:t>
      </w:r>
    </w:p>
    <w:p w14:paraId="67074C52" w14:textId="77777777" w:rsidR="00344D87" w:rsidRPr="00C26554" w:rsidRDefault="00344D87" w:rsidP="00C26554">
      <w:pPr>
        <w:pStyle w:val="ListParagraph"/>
        <w:numPr>
          <w:ilvl w:val="0"/>
          <w:numId w:val="1"/>
        </w:numPr>
        <w:rPr>
          <w:rFonts w:ascii="Arial" w:hAnsi="Arial" w:cs="Arial"/>
          <w:sz w:val="22"/>
          <w:szCs w:val="22"/>
        </w:rPr>
      </w:pPr>
      <w:r w:rsidRPr="00C26554">
        <w:rPr>
          <w:rFonts w:ascii="Arial" w:hAnsi="Arial" w:cs="Arial"/>
          <w:sz w:val="22"/>
          <w:szCs w:val="22"/>
        </w:rPr>
        <w:t xml:space="preserve">World Health Organization (2019) </w:t>
      </w:r>
      <w:r w:rsidRPr="00C26554">
        <w:rPr>
          <w:rFonts w:ascii="Arial" w:hAnsi="Arial" w:cs="Arial"/>
          <w:i/>
          <w:iCs/>
          <w:sz w:val="22"/>
          <w:szCs w:val="22"/>
        </w:rPr>
        <w:t>International classification of diseases for mortality and morbidity statistics (11th revision)</w:t>
      </w:r>
      <w:r w:rsidRPr="00C26554">
        <w:rPr>
          <w:rFonts w:ascii="Arial" w:hAnsi="Arial" w:cs="Arial"/>
          <w:sz w:val="22"/>
          <w:szCs w:val="22"/>
        </w:rPr>
        <w:t xml:space="preserve">. Available at: </w:t>
      </w:r>
      <w:hyperlink r:id="rId8" w:tgtFrame="_new" w:history="1">
        <w:r w:rsidRPr="00C26554">
          <w:rPr>
            <w:rStyle w:val="Hyperlink"/>
            <w:rFonts w:ascii="Arial" w:hAnsi="Arial" w:cs="Arial"/>
            <w:sz w:val="22"/>
            <w:szCs w:val="22"/>
          </w:rPr>
          <w:t>https://icd.who.int/</w:t>
        </w:r>
      </w:hyperlink>
      <w:r w:rsidRPr="00C26554">
        <w:rPr>
          <w:rFonts w:ascii="Arial" w:hAnsi="Arial" w:cs="Arial"/>
          <w:sz w:val="22"/>
          <w:szCs w:val="22"/>
        </w:rPr>
        <w:t xml:space="preserve"> (Accessed: 27 March 2026).</w:t>
      </w:r>
    </w:p>
    <w:p w14:paraId="69B668D2" w14:textId="77777777" w:rsidR="00344D87" w:rsidRDefault="00344D87"/>
    <w:sectPr w:rsidR="00344D8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3BC957" w14:textId="77777777" w:rsidR="000F2D27" w:rsidRDefault="000F2D27" w:rsidP="00EB1AE8">
      <w:pPr>
        <w:spacing w:after="0" w:line="240" w:lineRule="auto"/>
      </w:pPr>
      <w:r>
        <w:separator/>
      </w:r>
    </w:p>
  </w:endnote>
  <w:endnote w:type="continuationSeparator" w:id="0">
    <w:p w14:paraId="1D8AFD42" w14:textId="77777777" w:rsidR="000F2D27" w:rsidRDefault="000F2D27" w:rsidP="00EB1A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1959885"/>
      <w:docPartObj>
        <w:docPartGallery w:val="Page Numbers (Bottom of Page)"/>
        <w:docPartUnique/>
      </w:docPartObj>
    </w:sdtPr>
    <w:sdtContent>
      <w:p w14:paraId="3E68A792" w14:textId="7CC124AE" w:rsidR="00EB1AE8" w:rsidRDefault="00EB1AE8">
        <w:pPr>
          <w:pStyle w:val="Footer"/>
          <w:jc w:val="center"/>
        </w:pPr>
        <w:r>
          <w:fldChar w:fldCharType="begin"/>
        </w:r>
        <w:r>
          <w:instrText>PAGE   \* MERGEFORMAT</w:instrText>
        </w:r>
        <w:r>
          <w:fldChar w:fldCharType="separate"/>
        </w:r>
        <w:r>
          <w:t>2</w:t>
        </w:r>
        <w:r>
          <w:fldChar w:fldCharType="end"/>
        </w:r>
      </w:p>
    </w:sdtContent>
  </w:sdt>
  <w:p w14:paraId="0882E3F4" w14:textId="77777777" w:rsidR="00EB1AE8" w:rsidRDefault="00EB1A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0BAFE6" w14:textId="77777777" w:rsidR="000F2D27" w:rsidRDefault="000F2D27" w:rsidP="00EB1AE8">
      <w:pPr>
        <w:spacing w:after="0" w:line="240" w:lineRule="auto"/>
      </w:pPr>
      <w:r>
        <w:separator/>
      </w:r>
    </w:p>
  </w:footnote>
  <w:footnote w:type="continuationSeparator" w:id="0">
    <w:p w14:paraId="76E7B803" w14:textId="77777777" w:rsidR="000F2D27" w:rsidRDefault="000F2D27" w:rsidP="00EB1A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B43E2D"/>
    <w:multiLevelType w:val="hybridMultilevel"/>
    <w:tmpl w:val="11649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98923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C63"/>
    <w:rsid w:val="00041F49"/>
    <w:rsid w:val="000F2D27"/>
    <w:rsid w:val="0010033A"/>
    <w:rsid w:val="00101512"/>
    <w:rsid w:val="00344D87"/>
    <w:rsid w:val="00606C63"/>
    <w:rsid w:val="00683A09"/>
    <w:rsid w:val="007306B5"/>
    <w:rsid w:val="007D4271"/>
    <w:rsid w:val="00C26554"/>
    <w:rsid w:val="00D80829"/>
    <w:rsid w:val="00EB1A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CA967"/>
  <w15:chartTrackingRefBased/>
  <w15:docId w15:val="{946EBBC8-5498-41D0-9C02-F5A7A1122E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6C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6C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6C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6C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6C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6C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6C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6C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6C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6C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6C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6C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6C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6C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6C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6C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6C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6C63"/>
    <w:rPr>
      <w:rFonts w:eastAsiaTheme="majorEastAsia" w:cstheme="majorBidi"/>
      <w:color w:val="272727" w:themeColor="text1" w:themeTint="D8"/>
    </w:rPr>
  </w:style>
  <w:style w:type="paragraph" w:styleId="Title">
    <w:name w:val="Title"/>
    <w:basedOn w:val="Normal"/>
    <w:next w:val="Normal"/>
    <w:link w:val="TitleChar"/>
    <w:uiPriority w:val="10"/>
    <w:qFormat/>
    <w:rsid w:val="00606C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6C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6C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6C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6C63"/>
    <w:pPr>
      <w:spacing w:before="160"/>
      <w:jc w:val="center"/>
    </w:pPr>
    <w:rPr>
      <w:i/>
      <w:iCs/>
      <w:color w:val="404040" w:themeColor="text1" w:themeTint="BF"/>
    </w:rPr>
  </w:style>
  <w:style w:type="character" w:customStyle="1" w:styleId="QuoteChar">
    <w:name w:val="Quote Char"/>
    <w:basedOn w:val="DefaultParagraphFont"/>
    <w:link w:val="Quote"/>
    <w:uiPriority w:val="29"/>
    <w:rsid w:val="00606C63"/>
    <w:rPr>
      <w:i/>
      <w:iCs/>
      <w:color w:val="404040" w:themeColor="text1" w:themeTint="BF"/>
    </w:rPr>
  </w:style>
  <w:style w:type="paragraph" w:styleId="ListParagraph">
    <w:name w:val="List Paragraph"/>
    <w:basedOn w:val="Normal"/>
    <w:uiPriority w:val="34"/>
    <w:qFormat/>
    <w:rsid w:val="00606C63"/>
    <w:pPr>
      <w:ind w:left="720"/>
      <w:contextualSpacing/>
    </w:pPr>
  </w:style>
  <w:style w:type="character" w:styleId="IntenseEmphasis">
    <w:name w:val="Intense Emphasis"/>
    <w:basedOn w:val="DefaultParagraphFont"/>
    <w:uiPriority w:val="21"/>
    <w:qFormat/>
    <w:rsid w:val="00606C63"/>
    <w:rPr>
      <w:i/>
      <w:iCs/>
      <w:color w:val="0F4761" w:themeColor="accent1" w:themeShade="BF"/>
    </w:rPr>
  </w:style>
  <w:style w:type="paragraph" w:styleId="IntenseQuote">
    <w:name w:val="Intense Quote"/>
    <w:basedOn w:val="Normal"/>
    <w:next w:val="Normal"/>
    <w:link w:val="IntenseQuoteChar"/>
    <w:uiPriority w:val="30"/>
    <w:qFormat/>
    <w:rsid w:val="00606C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6C63"/>
    <w:rPr>
      <w:i/>
      <w:iCs/>
      <w:color w:val="0F4761" w:themeColor="accent1" w:themeShade="BF"/>
    </w:rPr>
  </w:style>
  <w:style w:type="character" w:styleId="IntenseReference">
    <w:name w:val="Intense Reference"/>
    <w:basedOn w:val="DefaultParagraphFont"/>
    <w:uiPriority w:val="32"/>
    <w:qFormat/>
    <w:rsid w:val="00606C63"/>
    <w:rPr>
      <w:b/>
      <w:bCs/>
      <w:smallCaps/>
      <w:color w:val="0F4761" w:themeColor="accent1" w:themeShade="BF"/>
      <w:spacing w:val="5"/>
    </w:rPr>
  </w:style>
  <w:style w:type="character" w:styleId="Hyperlink">
    <w:name w:val="Hyperlink"/>
    <w:basedOn w:val="DefaultParagraphFont"/>
    <w:uiPriority w:val="99"/>
    <w:unhideWhenUsed/>
    <w:rsid w:val="00344D87"/>
    <w:rPr>
      <w:color w:val="467886" w:themeColor="hyperlink"/>
      <w:u w:val="single"/>
    </w:rPr>
  </w:style>
  <w:style w:type="character" w:styleId="UnresolvedMention">
    <w:name w:val="Unresolved Mention"/>
    <w:basedOn w:val="DefaultParagraphFont"/>
    <w:uiPriority w:val="99"/>
    <w:semiHidden/>
    <w:unhideWhenUsed/>
    <w:rsid w:val="00344D87"/>
    <w:rPr>
      <w:color w:val="605E5C"/>
      <w:shd w:val="clear" w:color="auto" w:fill="E1DFDD"/>
    </w:rPr>
  </w:style>
  <w:style w:type="paragraph" w:styleId="Header">
    <w:name w:val="header"/>
    <w:basedOn w:val="Normal"/>
    <w:link w:val="HeaderChar"/>
    <w:uiPriority w:val="99"/>
    <w:unhideWhenUsed/>
    <w:rsid w:val="00EB1A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1AE8"/>
  </w:style>
  <w:style w:type="paragraph" w:styleId="Footer">
    <w:name w:val="footer"/>
    <w:basedOn w:val="Normal"/>
    <w:link w:val="FooterChar"/>
    <w:uiPriority w:val="99"/>
    <w:unhideWhenUsed/>
    <w:rsid w:val="00EB1A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1A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d.who.int/" TargetMode="External"/><Relationship Id="rId3" Type="http://schemas.openxmlformats.org/officeDocument/2006/relationships/settings" Target="settings.xml"/><Relationship Id="rId7" Type="http://schemas.openxmlformats.org/officeDocument/2006/relationships/hyperlink" Target="https://www.nice.org.uk/guidance/ng22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50</TotalTime>
  <Pages>10</Pages>
  <Words>2773</Words>
  <Characters>15808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Anisa Tahir (2322754)</dc:creator>
  <cp:keywords/>
  <dc:description/>
  <cp:lastModifiedBy>Anisa Tahir (2322754)</cp:lastModifiedBy>
  <cp:revision>13</cp:revision>
  <dcterms:created xsi:type="dcterms:W3CDTF">2026-03-27T13:27:00Z</dcterms:created>
  <dcterms:modified xsi:type="dcterms:W3CDTF">2026-03-27T16:56:00Z</dcterms:modified>
</cp:coreProperties>
</file>