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9E6EF" w14:textId="7CF8E0B7" w:rsidR="00D7361A" w:rsidRPr="00D7361A" w:rsidRDefault="00D7361A" w:rsidP="00D7361A">
      <w:pPr>
        <w:rPr>
          <w:rFonts w:ascii="Arial" w:hAnsi="Arial" w:cs="Arial"/>
        </w:rPr>
      </w:pPr>
      <w:r w:rsidRPr="00D7361A">
        <w:rPr>
          <w:sz w:val="28"/>
          <w:szCs w:val="28"/>
          <w:u w:val="single"/>
        </w:rPr>
        <w:t>Literature Review</w:t>
      </w:r>
      <w:r>
        <w:rPr>
          <w:sz w:val="28"/>
          <w:szCs w:val="28"/>
          <w:u w:val="single"/>
        </w:rPr>
        <w:br/>
      </w:r>
      <w:r>
        <w:br/>
      </w:r>
      <w:r w:rsidRPr="00D7361A">
        <w:rPr>
          <w:rFonts w:ascii="Arial" w:hAnsi="Arial" w:cs="Arial"/>
        </w:rPr>
        <w:t xml:space="preserve">This literature review will look at Domestic Abuse research that has been conducted, particularly over the last 10 years. It will look at research that has already been done on domestic abuse and particular topics within domestic abuse. It will look at the changes of Domestic Abuse when it comes to policing, the gaps within the research and how this will link into my current research. It is important to conduct research into Domestic Abuse as it is one of the police forces biggest problems with the risk of police failing resulting in serious implications for victims.  It is also important to see the positives changes within policing, completing research on this </w:t>
      </w:r>
      <w:proofErr w:type="gramStart"/>
      <w:r w:rsidRPr="00D7361A">
        <w:rPr>
          <w:rFonts w:ascii="Arial" w:hAnsi="Arial" w:cs="Arial"/>
        </w:rPr>
        <w:t>particular topic</w:t>
      </w:r>
      <w:proofErr w:type="gramEnd"/>
      <w:r w:rsidRPr="00D7361A">
        <w:rPr>
          <w:rFonts w:ascii="Arial" w:hAnsi="Arial" w:cs="Arial"/>
        </w:rPr>
        <w:t xml:space="preserve"> can provide victims with reassurance that more is being done to improve policing</w:t>
      </w:r>
      <w:r w:rsidR="002443FC">
        <w:rPr>
          <w:rFonts w:ascii="Arial" w:hAnsi="Arial" w:cs="Arial"/>
        </w:rPr>
        <w:t>.</w:t>
      </w:r>
      <w:r w:rsidRPr="00D7361A">
        <w:rPr>
          <w:rFonts w:ascii="Arial" w:hAnsi="Arial" w:cs="Arial"/>
        </w:rPr>
        <w:br/>
      </w:r>
      <w:r w:rsidRPr="00D7361A">
        <w:rPr>
          <w:rFonts w:ascii="Arial" w:hAnsi="Arial" w:cs="Arial"/>
        </w:rPr>
        <w:br/>
      </w:r>
      <w:r w:rsidRPr="00D7361A">
        <w:rPr>
          <w:rFonts w:ascii="Arial" w:hAnsi="Arial" w:cs="Arial"/>
        </w:rPr>
        <w:br/>
        <w:t xml:space="preserve">Over the last 10 years policing has continued to change their approach to policing domestic violence. One major change was the introduction to a new offence, the new offence being coercive and controlling behaviour which was introduced in 2015. Section 76 Serious Crime Act 2015 was introduced to create an offence for Domestic Abuse whereby a person can now be arrested for their behaviour in the relationship such as if a person is monitoring another’s time, isolating a person and depriving a person of their basic needs, (Legal Guidance, </w:t>
      </w:r>
      <w:r w:rsidR="002443FC">
        <w:rPr>
          <w:rFonts w:ascii="Arial" w:hAnsi="Arial" w:cs="Arial"/>
        </w:rPr>
        <w:t>(</w:t>
      </w:r>
      <w:r w:rsidRPr="00D7361A">
        <w:rPr>
          <w:rFonts w:ascii="Arial" w:hAnsi="Arial" w:cs="Arial"/>
        </w:rPr>
        <w:t>2023)</w:t>
      </w:r>
      <w:r w:rsidR="002443FC">
        <w:rPr>
          <w:rFonts w:ascii="Arial" w:hAnsi="Arial" w:cs="Arial"/>
        </w:rPr>
        <w:t>.</w:t>
      </w:r>
      <w:r w:rsidRPr="00D7361A">
        <w:rPr>
          <w:rFonts w:ascii="Arial" w:hAnsi="Arial" w:cs="Arial"/>
        </w:rPr>
        <w:br/>
        <w:t xml:space="preserve">Before this was introduced the offence was missed, it was not investigated or even looked in too. Now this provided victims with a chance to report this offence with different element being </w:t>
      </w:r>
      <w:proofErr w:type="gramStart"/>
      <w:r w:rsidRPr="00D7361A">
        <w:rPr>
          <w:rFonts w:ascii="Arial" w:hAnsi="Arial" w:cs="Arial"/>
        </w:rPr>
        <w:t>looked into</w:t>
      </w:r>
      <w:proofErr w:type="gramEnd"/>
      <w:r w:rsidRPr="00D7361A">
        <w:rPr>
          <w:rFonts w:ascii="Arial" w:hAnsi="Arial" w:cs="Arial"/>
        </w:rPr>
        <w:t xml:space="preserve"> such as emotional abuse, financial abuse and physical abuse and the offender can now be arrested solely based on this offence. </w:t>
      </w:r>
      <w:r w:rsidR="002443FC">
        <w:rPr>
          <w:rFonts w:ascii="Arial" w:hAnsi="Arial" w:cs="Arial"/>
        </w:rPr>
        <w:br/>
      </w:r>
      <w:r w:rsidR="002443FC">
        <w:rPr>
          <w:rFonts w:ascii="Arial" w:hAnsi="Arial" w:cs="Arial"/>
        </w:rPr>
        <w:br/>
        <w:t xml:space="preserve">David, (2021) report discussed different interventions that have been put into place for domestic abuse such as engaging with the perpetrator, the report was completed with 4 different police forces using police staff. The report discusses a lot of positives around policing domestic abuse however fails to discuss failings of the police within domestic abuse. The report mentions about an Independent Domestic Abuse Advisor also known as IDVA. </w:t>
      </w:r>
      <w:r w:rsidR="002443FC">
        <w:rPr>
          <w:rFonts w:ascii="Arial" w:hAnsi="Arial" w:cs="Arial"/>
        </w:rPr>
        <w:br/>
        <w:t xml:space="preserve">IDVA’S have been introduced in the last 10 years, they are designed to engage with a victim of Domestic Abuse, support the victim and work with partner agencies </w:t>
      </w:r>
      <w:proofErr w:type="gramStart"/>
      <w:r w:rsidR="002443FC">
        <w:rPr>
          <w:rFonts w:ascii="Arial" w:hAnsi="Arial" w:cs="Arial"/>
        </w:rPr>
        <w:t>in order to</w:t>
      </w:r>
      <w:proofErr w:type="gramEnd"/>
      <w:r w:rsidR="002443FC">
        <w:rPr>
          <w:rFonts w:ascii="Arial" w:hAnsi="Arial" w:cs="Arial"/>
        </w:rPr>
        <w:t xml:space="preserve"> meet the victim’s need. Gov, (2023) Despite IDVA’S being one of the great changes that has come into policing over the last 10 years, a major issue with this is funding. Discusses how the Ministry of Justice are looking provide £34 million in funds to IDVA’S by 2024/2025.</w:t>
      </w:r>
      <w:r w:rsidR="002443FC">
        <w:rPr>
          <w:rFonts w:ascii="Arial" w:hAnsi="Arial" w:cs="Arial"/>
        </w:rPr>
        <w:br/>
      </w:r>
      <w:r w:rsidRPr="00D7361A">
        <w:rPr>
          <w:rFonts w:ascii="Arial" w:hAnsi="Arial" w:cs="Arial"/>
        </w:rPr>
        <w:br/>
      </w:r>
      <w:r w:rsidRPr="00D7361A">
        <w:rPr>
          <w:rFonts w:ascii="Arial" w:hAnsi="Arial" w:cs="Arial"/>
        </w:rPr>
        <w:br/>
        <w:t xml:space="preserve">The problem with this offence being brought in at the time was that officer’s had no training on this legislation. It is a difficult offence to prove with evidence not always being visible and there </w:t>
      </w:r>
      <w:proofErr w:type="gramStart"/>
      <w:r w:rsidRPr="00D7361A">
        <w:rPr>
          <w:rFonts w:ascii="Arial" w:hAnsi="Arial" w:cs="Arial"/>
        </w:rPr>
        <w:t>is</w:t>
      </w:r>
      <w:proofErr w:type="gramEnd"/>
      <w:r w:rsidRPr="00D7361A">
        <w:rPr>
          <w:rFonts w:ascii="Arial" w:hAnsi="Arial" w:cs="Arial"/>
        </w:rPr>
        <w:t xml:space="preserve"> different points to prove with the offence, Brenna et al, </w:t>
      </w:r>
      <w:r w:rsidR="002443FC">
        <w:rPr>
          <w:rFonts w:ascii="Arial" w:hAnsi="Arial" w:cs="Arial"/>
        </w:rPr>
        <w:t>(</w:t>
      </w:r>
      <w:r w:rsidRPr="00D7361A">
        <w:rPr>
          <w:rFonts w:ascii="Arial" w:hAnsi="Arial" w:cs="Arial"/>
        </w:rPr>
        <w:t xml:space="preserve">2021), this report solely focuses on Coercive and controlling behaviour within policing which is just one of many main changes. The report mainly focuses on when coercive and controlling behaviour was first introduced as an offence and does not discuss the changes, the training officers have received since and does not discuss statics of how arrest rates have improved since the introduction. </w:t>
      </w:r>
      <w:r w:rsidRPr="00D7361A">
        <w:rPr>
          <w:rFonts w:ascii="Arial" w:hAnsi="Arial" w:cs="Arial"/>
        </w:rPr>
        <w:br/>
      </w:r>
      <w:r w:rsidRPr="00D7361A">
        <w:rPr>
          <w:rFonts w:ascii="Arial" w:hAnsi="Arial" w:cs="Arial"/>
        </w:rPr>
        <w:br/>
        <w:t xml:space="preserve">Another change which has been introduced is the introduction of Body Worn Video Camera’s to police officer’s also known as BWV. BWV is a great evidential tool for investigation especially with domestic abuse victims. It can provide visible evidence especially with offence such as coercive and controlling behaviour, it can portray the victim </w:t>
      </w:r>
      <w:r w:rsidRPr="00D7361A">
        <w:rPr>
          <w:rFonts w:ascii="Arial" w:hAnsi="Arial" w:cs="Arial"/>
        </w:rPr>
        <w:lastRenderedPageBreak/>
        <w:t xml:space="preserve">as being withdrawn, frightened and nervous when speaking to </w:t>
      </w:r>
      <w:proofErr w:type="gramStart"/>
      <w:r w:rsidRPr="00D7361A">
        <w:rPr>
          <w:rFonts w:ascii="Arial" w:hAnsi="Arial" w:cs="Arial"/>
        </w:rPr>
        <w:t>officer’s</w:t>
      </w:r>
      <w:proofErr w:type="gramEnd"/>
      <w:r w:rsidRPr="00D7361A">
        <w:rPr>
          <w:rFonts w:ascii="Arial" w:hAnsi="Arial" w:cs="Arial"/>
        </w:rPr>
        <w:t xml:space="preserve"> about the offence. </w:t>
      </w:r>
      <w:proofErr w:type="gramStart"/>
      <w:r w:rsidRPr="00D7361A">
        <w:rPr>
          <w:rFonts w:ascii="Arial" w:hAnsi="Arial" w:cs="Arial"/>
        </w:rPr>
        <w:t>However</w:t>
      </w:r>
      <w:proofErr w:type="gramEnd"/>
      <w:r w:rsidRPr="00D7361A">
        <w:rPr>
          <w:rFonts w:ascii="Arial" w:hAnsi="Arial" w:cs="Arial"/>
        </w:rPr>
        <w:t xml:space="preserve"> BWV does also have </w:t>
      </w:r>
      <w:proofErr w:type="spellStart"/>
      <w:r w:rsidRPr="00D7361A">
        <w:rPr>
          <w:rFonts w:ascii="Arial" w:hAnsi="Arial" w:cs="Arial"/>
        </w:rPr>
        <w:t>it’s</w:t>
      </w:r>
      <w:proofErr w:type="spellEnd"/>
      <w:r w:rsidRPr="00D7361A">
        <w:rPr>
          <w:rFonts w:ascii="Arial" w:hAnsi="Arial" w:cs="Arial"/>
        </w:rPr>
        <w:t xml:space="preserve"> negatives, victim’s may be less willing to engage knowing they are being recorded and can pose a bigger risk to them. BWV captures the surroundings of the victim which can be proven negative for them if referrals go into to partner agencies such as social services whereby children are involved, </w:t>
      </w:r>
      <w:proofErr w:type="spellStart"/>
      <w:r w:rsidRPr="00D7361A">
        <w:rPr>
          <w:rFonts w:ascii="Arial" w:hAnsi="Arial" w:cs="Arial"/>
        </w:rPr>
        <w:t>B</w:t>
      </w:r>
      <w:r w:rsidR="002443FC">
        <w:rPr>
          <w:rFonts w:ascii="Arial" w:hAnsi="Arial" w:cs="Arial"/>
        </w:rPr>
        <w:t>elknap</w:t>
      </w:r>
      <w:proofErr w:type="spellEnd"/>
      <w:r w:rsidRPr="00D7361A">
        <w:rPr>
          <w:rFonts w:ascii="Arial" w:hAnsi="Arial" w:cs="Arial"/>
        </w:rPr>
        <w:t xml:space="preserve">, </w:t>
      </w:r>
      <w:r w:rsidR="002443FC">
        <w:rPr>
          <w:rFonts w:ascii="Arial" w:hAnsi="Arial" w:cs="Arial"/>
        </w:rPr>
        <w:t>(</w:t>
      </w:r>
      <w:r w:rsidRPr="00D7361A">
        <w:rPr>
          <w:rFonts w:ascii="Arial" w:hAnsi="Arial" w:cs="Arial"/>
        </w:rPr>
        <w:t>2018)</w:t>
      </w:r>
      <w:r w:rsidRPr="00D7361A">
        <w:rPr>
          <w:rFonts w:ascii="Arial" w:hAnsi="Arial" w:cs="Arial"/>
        </w:rPr>
        <w:br/>
        <w:t>Body Worn Video were introduced over 10 years ago, however changes involving them with everyday policing continue</w:t>
      </w:r>
      <w:r w:rsidR="002443FC">
        <w:rPr>
          <w:rFonts w:ascii="Arial" w:hAnsi="Arial" w:cs="Arial"/>
        </w:rPr>
        <w:t xml:space="preserve">, </w:t>
      </w:r>
      <w:r w:rsidRPr="00D7361A">
        <w:rPr>
          <w:rFonts w:ascii="Arial" w:hAnsi="Arial" w:cs="Arial"/>
        </w:rPr>
        <w:t xml:space="preserve">Lippert, </w:t>
      </w:r>
      <w:r w:rsidR="002443FC">
        <w:rPr>
          <w:rFonts w:ascii="Arial" w:hAnsi="Arial" w:cs="Arial"/>
        </w:rPr>
        <w:t>(</w:t>
      </w:r>
      <w:r w:rsidRPr="00D7361A">
        <w:rPr>
          <w:rFonts w:ascii="Arial" w:hAnsi="Arial" w:cs="Arial"/>
        </w:rPr>
        <w:t xml:space="preserve">2016) reports the negatives of Body Worn Video in relation to implicating a person’s privacy. Despite this report there are many positives, it often protects and officer from an allegation’s and provides for good evidence. </w:t>
      </w:r>
      <w:r w:rsidRPr="00D7361A">
        <w:rPr>
          <w:rFonts w:ascii="Arial" w:hAnsi="Arial" w:cs="Arial"/>
        </w:rPr>
        <w:br/>
      </w:r>
      <w:r w:rsidRPr="00D7361A">
        <w:rPr>
          <w:rFonts w:ascii="Arial" w:hAnsi="Arial" w:cs="Arial"/>
        </w:rPr>
        <w:br/>
      </w:r>
      <w:r w:rsidRPr="00D7361A">
        <w:rPr>
          <w:rFonts w:ascii="Arial" w:hAnsi="Arial" w:cs="Arial"/>
        </w:rPr>
        <w:br/>
      </w:r>
      <w:r w:rsidRPr="00D7361A">
        <w:rPr>
          <w:rFonts w:ascii="Arial" w:hAnsi="Arial" w:cs="Arial"/>
        </w:rPr>
        <w:br/>
        <w:t xml:space="preserve">All police forces have their own policies, Gwent Police have a Domestic Abuse policy whereby positive action must be taken. This positive action can be from separating parties, arresting the </w:t>
      </w:r>
      <w:proofErr w:type="gramStart"/>
      <w:r w:rsidRPr="00D7361A">
        <w:rPr>
          <w:rFonts w:ascii="Arial" w:hAnsi="Arial" w:cs="Arial"/>
        </w:rPr>
        <w:t>offender</w:t>
      </w:r>
      <w:proofErr w:type="gramEnd"/>
      <w:r w:rsidRPr="00D7361A">
        <w:rPr>
          <w:rFonts w:ascii="Arial" w:hAnsi="Arial" w:cs="Arial"/>
        </w:rPr>
        <w:t xml:space="preserve"> and completing the correct referrals following an incident, College of policing, 2015). Police </w:t>
      </w:r>
      <w:proofErr w:type="spellStart"/>
      <w:r w:rsidRPr="00D7361A">
        <w:rPr>
          <w:rFonts w:ascii="Arial" w:hAnsi="Arial" w:cs="Arial"/>
        </w:rPr>
        <w:t>officer’s</w:t>
      </w:r>
      <w:proofErr w:type="spellEnd"/>
      <w:r w:rsidRPr="00D7361A">
        <w:rPr>
          <w:rFonts w:ascii="Arial" w:hAnsi="Arial" w:cs="Arial"/>
        </w:rPr>
        <w:t xml:space="preserve"> have not always been proactive when it comes to domestic abuse, </w:t>
      </w:r>
      <w:proofErr w:type="gramStart"/>
      <w:r w:rsidRPr="00D7361A">
        <w:rPr>
          <w:rFonts w:ascii="Arial" w:hAnsi="Arial" w:cs="Arial"/>
        </w:rPr>
        <w:t>officer’s</w:t>
      </w:r>
      <w:proofErr w:type="gramEnd"/>
      <w:r w:rsidRPr="00D7361A">
        <w:rPr>
          <w:rFonts w:ascii="Arial" w:hAnsi="Arial" w:cs="Arial"/>
        </w:rPr>
        <w:t xml:space="preserve"> previously would be uncomfortable about arresting offenders for an assault which the officer has not witnessed</w:t>
      </w:r>
      <w:r w:rsidR="002443FC">
        <w:rPr>
          <w:rFonts w:ascii="Arial" w:hAnsi="Arial" w:cs="Arial"/>
        </w:rPr>
        <w:t xml:space="preserve">, </w:t>
      </w:r>
      <w:r w:rsidRPr="00D7361A">
        <w:rPr>
          <w:rFonts w:ascii="Arial" w:hAnsi="Arial" w:cs="Arial"/>
        </w:rPr>
        <w:t xml:space="preserve">Sherman, </w:t>
      </w:r>
      <w:r w:rsidR="002443FC">
        <w:rPr>
          <w:rFonts w:ascii="Arial" w:hAnsi="Arial" w:cs="Arial"/>
        </w:rPr>
        <w:t>(</w:t>
      </w:r>
      <w:r w:rsidRPr="00D7361A">
        <w:rPr>
          <w:rFonts w:ascii="Arial" w:hAnsi="Arial" w:cs="Arial"/>
        </w:rPr>
        <w:t>2018) researched domestic abuse over the last 50 years, whereby he discussed that their were certain impacting of arresting offenders such as arresting an offender would increase the risk to the victim and the offender. The report does not discuss how despite there always being negatives and always risks when it comes to arresting a person, it does not discuss the risk assessments that are now completed with offenders before leaving police custody and risk reductions that are completed with victims whilst an offender is in custody.</w:t>
      </w:r>
      <w:r w:rsidRPr="00D7361A">
        <w:rPr>
          <w:rFonts w:ascii="Arial" w:hAnsi="Arial" w:cs="Arial"/>
        </w:rPr>
        <w:br/>
      </w:r>
      <w:r w:rsidRPr="00D7361A">
        <w:rPr>
          <w:rFonts w:ascii="Arial" w:hAnsi="Arial" w:cs="Arial"/>
        </w:rPr>
        <w:br/>
      </w:r>
      <w:r w:rsidRPr="00D7361A">
        <w:rPr>
          <w:rFonts w:ascii="Arial" w:hAnsi="Arial" w:cs="Arial"/>
        </w:rPr>
        <w:br/>
        <w:t xml:space="preserve">Rapport building is one of the most important tools when it comes to engaging with a domestic abuse victim, rapport building can be as easy as listening to a victim and appearing engaged, Roberts, </w:t>
      </w:r>
      <w:r w:rsidR="002443FC">
        <w:rPr>
          <w:rFonts w:ascii="Arial" w:hAnsi="Arial" w:cs="Arial"/>
        </w:rPr>
        <w:t>(</w:t>
      </w:r>
      <w:r w:rsidRPr="00D7361A">
        <w:rPr>
          <w:rFonts w:ascii="Arial" w:hAnsi="Arial" w:cs="Arial"/>
        </w:rPr>
        <w:t xml:space="preserve">2010). Victims are often withdrawn and reluctant to speak to officer’s, Birdsall, </w:t>
      </w:r>
      <w:r w:rsidR="002443FC">
        <w:rPr>
          <w:rFonts w:ascii="Arial" w:hAnsi="Arial" w:cs="Arial"/>
        </w:rPr>
        <w:t>(</w:t>
      </w:r>
      <w:r w:rsidRPr="00D7361A">
        <w:rPr>
          <w:rFonts w:ascii="Arial" w:hAnsi="Arial" w:cs="Arial"/>
        </w:rPr>
        <w:t>2022) discusses that changes need to be brought in to help the relationship between officer’s and victims. However this report fails to mention the tools already in place which can help officer’s build and work on the relationship with victims to help them engage.</w:t>
      </w:r>
      <w:r w:rsidRPr="00D7361A">
        <w:rPr>
          <w:rFonts w:ascii="Arial" w:hAnsi="Arial" w:cs="Arial"/>
        </w:rPr>
        <w:br/>
      </w:r>
      <w:r w:rsidRPr="00D7361A">
        <w:rPr>
          <w:rFonts w:ascii="Arial" w:hAnsi="Arial" w:cs="Arial"/>
        </w:rPr>
        <w:br/>
      </w:r>
      <w:r w:rsidRPr="00D7361A">
        <w:rPr>
          <w:rFonts w:ascii="Arial" w:hAnsi="Arial" w:cs="Arial"/>
        </w:rPr>
        <w:br/>
        <w:t xml:space="preserve">The most recent change which has come into policing which covers Domestic Abuse is Stalking Protection Orders, The stalking Protection Act 2019 was introduced in 2019, it is an order which can prevent a person from being stalked, Legal Guidance, </w:t>
      </w:r>
      <w:r w:rsidR="002443FC">
        <w:rPr>
          <w:rFonts w:ascii="Arial" w:hAnsi="Arial" w:cs="Arial"/>
        </w:rPr>
        <w:t>(</w:t>
      </w:r>
      <w:r w:rsidRPr="00D7361A">
        <w:rPr>
          <w:rFonts w:ascii="Arial" w:hAnsi="Arial" w:cs="Arial"/>
        </w:rPr>
        <w:t>2023)</w:t>
      </w:r>
      <w:r w:rsidRPr="00D7361A">
        <w:rPr>
          <w:rFonts w:ascii="Arial" w:hAnsi="Arial" w:cs="Arial"/>
        </w:rPr>
        <w:br/>
        <w:t xml:space="preserve">Taylor-DUNN, </w:t>
      </w:r>
      <w:r w:rsidR="002443FC">
        <w:rPr>
          <w:rFonts w:ascii="Arial" w:hAnsi="Arial" w:cs="Arial"/>
        </w:rPr>
        <w:t>(</w:t>
      </w:r>
      <w:r w:rsidRPr="00D7361A">
        <w:rPr>
          <w:rFonts w:ascii="Arial" w:hAnsi="Arial" w:cs="Arial"/>
        </w:rPr>
        <w:t xml:space="preserve">2023) completed a report discussing improving a victim’s journey in relation to stalking, they discuss how officer’s previously were not able to identify the difference between Stalking and Harassment, they discussed how lack of training for officer’s failed the victims as victim’s often felt blamed by officer’s and left feeling unsatisfied. </w:t>
      </w:r>
      <w:r w:rsidRPr="00D7361A">
        <w:rPr>
          <w:rFonts w:ascii="Arial" w:hAnsi="Arial" w:cs="Arial"/>
        </w:rPr>
        <w:br/>
      </w:r>
      <w:r w:rsidRPr="00D7361A">
        <w:rPr>
          <w:rFonts w:ascii="Arial" w:eastAsia="Times New Roman" w:hAnsi="Arial" w:cs="Arial"/>
          <w:lang w:eastAsia="en-GB"/>
        </w:rPr>
        <w:br/>
      </w:r>
      <w:r w:rsidRPr="00D7361A">
        <w:rPr>
          <w:rFonts w:ascii="Arial" w:eastAsia="Times New Roman" w:hAnsi="Arial" w:cs="Arial"/>
          <w:lang w:eastAsia="en-GB"/>
        </w:rPr>
        <w:br/>
        <w:t xml:space="preserve">Another change which has come in before the last 10 years is the Domestic Abuse, Stalking and Harassment Risk Assessment Tool also known as DASH. DASH is a tool used by </w:t>
      </w:r>
      <w:proofErr w:type="gramStart"/>
      <w:r w:rsidRPr="00D7361A">
        <w:rPr>
          <w:rFonts w:ascii="Arial" w:eastAsia="Times New Roman" w:hAnsi="Arial" w:cs="Arial"/>
          <w:lang w:eastAsia="en-GB"/>
        </w:rPr>
        <w:t>officer’s</w:t>
      </w:r>
      <w:proofErr w:type="gramEnd"/>
      <w:r w:rsidRPr="00D7361A">
        <w:rPr>
          <w:rFonts w:ascii="Arial" w:eastAsia="Times New Roman" w:hAnsi="Arial" w:cs="Arial"/>
          <w:lang w:eastAsia="en-GB"/>
        </w:rPr>
        <w:t xml:space="preserve"> to grade the risk of a relationship between an offender and victim by using their professional judgement, T</w:t>
      </w:r>
      <w:r w:rsidR="002443FC">
        <w:rPr>
          <w:rFonts w:ascii="Arial" w:eastAsia="Times New Roman" w:hAnsi="Arial" w:cs="Arial"/>
          <w:lang w:eastAsia="en-GB"/>
        </w:rPr>
        <w:t>hornton</w:t>
      </w:r>
      <w:r w:rsidRPr="00D7361A">
        <w:rPr>
          <w:rFonts w:ascii="Arial" w:eastAsia="Times New Roman" w:hAnsi="Arial" w:cs="Arial"/>
          <w:lang w:eastAsia="en-GB"/>
        </w:rPr>
        <w:t xml:space="preserve">, </w:t>
      </w:r>
      <w:r w:rsidR="002443FC">
        <w:rPr>
          <w:rFonts w:ascii="Arial" w:eastAsia="Times New Roman" w:hAnsi="Arial" w:cs="Arial"/>
          <w:lang w:eastAsia="en-GB"/>
        </w:rPr>
        <w:t>(</w:t>
      </w:r>
      <w:r w:rsidRPr="00D7361A">
        <w:rPr>
          <w:rFonts w:ascii="Arial" w:eastAsia="Times New Roman" w:hAnsi="Arial" w:cs="Arial"/>
          <w:lang w:eastAsia="en-GB"/>
        </w:rPr>
        <w:t xml:space="preserve">2017). DASH is a standard practise tool used by all officer’s when attending </w:t>
      </w:r>
      <w:proofErr w:type="gramStart"/>
      <w:r w:rsidRPr="00D7361A">
        <w:rPr>
          <w:rFonts w:ascii="Arial" w:eastAsia="Times New Roman" w:hAnsi="Arial" w:cs="Arial"/>
          <w:lang w:eastAsia="en-GB"/>
        </w:rPr>
        <w:t>an</w:t>
      </w:r>
      <w:proofErr w:type="gramEnd"/>
      <w:r w:rsidRPr="00D7361A">
        <w:rPr>
          <w:rFonts w:ascii="Arial" w:eastAsia="Times New Roman" w:hAnsi="Arial" w:cs="Arial"/>
          <w:lang w:eastAsia="en-GB"/>
        </w:rPr>
        <w:t xml:space="preserve"> domestic whether there is offences or just an incident that has occurred, this report does not discuss the benefits of a DASH for officer’s and person’s involved. </w:t>
      </w:r>
      <w:r w:rsidRPr="00D7361A">
        <w:rPr>
          <w:rFonts w:ascii="Arial" w:eastAsia="Times New Roman" w:hAnsi="Arial" w:cs="Arial"/>
          <w:lang w:eastAsia="en-GB"/>
        </w:rPr>
        <w:br/>
      </w:r>
      <w:r>
        <w:rPr>
          <w:rFonts w:ascii="Arial" w:hAnsi="Arial" w:cs="Arial"/>
        </w:rPr>
        <w:br/>
      </w:r>
      <w:r>
        <w:rPr>
          <w:rFonts w:ascii="Arial" w:hAnsi="Arial" w:cs="Arial"/>
        </w:rPr>
        <w:lastRenderedPageBreak/>
        <w:t>Different Police forces are slowly introduced new programmes which are designed to work with the perpetrator in relation to Domestic Abuse, it gives them the opportunity to understand their behaviour and help them to change their ways, this is known as Domestic Abuse Perpetrator Programme also known as DAPP’S, The A Project, (No date). This is a fairly recent introduction into force therefore there is no research that has been completed on this.</w:t>
      </w:r>
      <w:r>
        <w:rPr>
          <w:rFonts w:ascii="Arial" w:hAnsi="Arial" w:cs="Arial"/>
        </w:rPr>
        <w:br/>
      </w:r>
      <w:r w:rsidRPr="00D7361A">
        <w:rPr>
          <w:rFonts w:ascii="Arial" w:hAnsi="Arial" w:cs="Arial"/>
        </w:rPr>
        <w:br/>
        <w:t>Another change which was introduced in 2003 was Multi Agency Risk Assessment Conference also known as MARAC</w:t>
      </w:r>
      <w:r w:rsidR="002443FC">
        <w:rPr>
          <w:rFonts w:ascii="Arial" w:hAnsi="Arial" w:cs="Arial"/>
        </w:rPr>
        <w:t>,</w:t>
      </w:r>
      <w:r w:rsidRPr="00D7361A">
        <w:rPr>
          <w:rFonts w:ascii="Arial" w:hAnsi="Arial" w:cs="Arial"/>
        </w:rPr>
        <w:t xml:space="preserve"> R</w:t>
      </w:r>
      <w:r w:rsidR="002443FC">
        <w:rPr>
          <w:rFonts w:ascii="Arial" w:hAnsi="Arial" w:cs="Arial"/>
        </w:rPr>
        <w:t>obbins,</w:t>
      </w:r>
      <w:r w:rsidRPr="00D7361A">
        <w:rPr>
          <w:rFonts w:ascii="Arial" w:hAnsi="Arial" w:cs="Arial"/>
        </w:rPr>
        <w:t xml:space="preserve"> </w:t>
      </w:r>
      <w:r w:rsidR="002443FC">
        <w:rPr>
          <w:rFonts w:ascii="Arial" w:hAnsi="Arial" w:cs="Arial"/>
        </w:rPr>
        <w:t>(</w:t>
      </w:r>
      <w:r w:rsidRPr="00D7361A">
        <w:rPr>
          <w:rFonts w:ascii="Arial" w:hAnsi="Arial" w:cs="Arial"/>
        </w:rPr>
        <w:t xml:space="preserve">2014) completed a report which showed that there were currently at the time of the report 260 MARAC meetings in England, Wales and Northern Ireland, the majority of the referrals coming from the Police. The report does not discuss how beneficial MARAC meetings are such as the communication between different organisations such as social services, police and GP’s Is beneficial when it comes to a domestic abuse victim as all information can be shared </w:t>
      </w:r>
      <w:proofErr w:type="gramStart"/>
      <w:r w:rsidRPr="00D7361A">
        <w:rPr>
          <w:rFonts w:ascii="Arial" w:hAnsi="Arial" w:cs="Arial"/>
        </w:rPr>
        <w:t>in order to</w:t>
      </w:r>
      <w:proofErr w:type="gramEnd"/>
      <w:r w:rsidRPr="00D7361A">
        <w:rPr>
          <w:rFonts w:ascii="Arial" w:hAnsi="Arial" w:cs="Arial"/>
        </w:rPr>
        <w:t xml:space="preserve"> understand the full risks to the victim. </w:t>
      </w:r>
      <w:r w:rsidRPr="00D7361A">
        <w:rPr>
          <w:rFonts w:ascii="Arial" w:hAnsi="Arial" w:cs="Arial"/>
        </w:rPr>
        <w:br/>
      </w:r>
    </w:p>
    <w:p w14:paraId="3128B132" w14:textId="27712ED9" w:rsidR="00D7361A" w:rsidRPr="00D7361A" w:rsidRDefault="00D7361A" w:rsidP="00D7361A">
      <w:pPr>
        <w:rPr>
          <w:rFonts w:ascii="Arial" w:eastAsia="Times New Roman" w:hAnsi="Arial" w:cs="Arial"/>
          <w:lang w:eastAsia="en-GB"/>
        </w:rPr>
      </w:pPr>
      <w:proofErr w:type="gramStart"/>
      <w:r>
        <w:rPr>
          <w:rFonts w:ascii="Arial" w:eastAsia="Times New Roman" w:hAnsi="Arial" w:cs="Arial"/>
          <w:lang w:eastAsia="en-GB"/>
        </w:rPr>
        <w:t>A</w:t>
      </w:r>
      <w:proofErr w:type="gramEnd"/>
      <w:r>
        <w:rPr>
          <w:rFonts w:ascii="Arial" w:eastAsia="Times New Roman" w:hAnsi="Arial" w:cs="Arial"/>
          <w:lang w:eastAsia="en-GB"/>
        </w:rPr>
        <w:t xml:space="preserve"> extremely important change that has been brought into UK Policing is Domestic Violence Protection Orders also known as DVPO’S and Domestic Violence Protection Notice’s, also known as DVPN’S. DVPN’S/DVPO’S are usually put in place if an offender has been arrested for a Domestic Abuse related offence but the decision has been made for No Further Action usually down to insufficient </w:t>
      </w:r>
      <w:proofErr w:type="gramStart"/>
      <w:r>
        <w:rPr>
          <w:rFonts w:ascii="Arial" w:eastAsia="Times New Roman" w:hAnsi="Arial" w:cs="Arial"/>
          <w:lang w:eastAsia="en-GB"/>
        </w:rPr>
        <w:t>evidences</w:t>
      </w:r>
      <w:proofErr w:type="gramEnd"/>
      <w:r>
        <w:rPr>
          <w:rFonts w:ascii="Arial" w:eastAsia="Times New Roman" w:hAnsi="Arial" w:cs="Arial"/>
          <w:lang w:eastAsia="en-GB"/>
        </w:rPr>
        <w:t xml:space="preserve">. These order are put in place </w:t>
      </w:r>
      <w:proofErr w:type="gramStart"/>
      <w:r>
        <w:rPr>
          <w:rFonts w:ascii="Arial" w:eastAsia="Times New Roman" w:hAnsi="Arial" w:cs="Arial"/>
          <w:lang w:eastAsia="en-GB"/>
        </w:rPr>
        <w:t>in order to</w:t>
      </w:r>
      <w:proofErr w:type="gramEnd"/>
      <w:r>
        <w:rPr>
          <w:rFonts w:ascii="Arial" w:eastAsia="Times New Roman" w:hAnsi="Arial" w:cs="Arial"/>
          <w:lang w:eastAsia="en-GB"/>
        </w:rPr>
        <w:t xml:space="preserve"> allow the victim time to plan long term safety away from the offender, </w:t>
      </w:r>
      <w:proofErr w:type="spellStart"/>
      <w:r>
        <w:rPr>
          <w:rFonts w:ascii="Arial" w:eastAsia="Times New Roman" w:hAnsi="Arial" w:cs="Arial"/>
          <w:lang w:eastAsia="en-GB"/>
        </w:rPr>
        <w:t>BlackBurn</w:t>
      </w:r>
      <w:proofErr w:type="spellEnd"/>
      <w:r>
        <w:rPr>
          <w:rFonts w:ascii="Arial" w:eastAsia="Times New Roman" w:hAnsi="Arial" w:cs="Arial"/>
          <w:lang w:eastAsia="en-GB"/>
        </w:rPr>
        <w:t xml:space="preserve">, </w:t>
      </w:r>
      <w:r w:rsidR="002443FC">
        <w:rPr>
          <w:rFonts w:ascii="Arial" w:eastAsia="Times New Roman" w:hAnsi="Arial" w:cs="Arial"/>
          <w:lang w:eastAsia="en-GB"/>
        </w:rPr>
        <w:t>(</w:t>
      </w:r>
      <w:r>
        <w:rPr>
          <w:rFonts w:ascii="Arial" w:eastAsia="Times New Roman" w:hAnsi="Arial" w:cs="Arial"/>
          <w:lang w:eastAsia="en-GB"/>
        </w:rPr>
        <w:t xml:space="preserve">2021). </w:t>
      </w:r>
      <w:r>
        <w:rPr>
          <w:rFonts w:ascii="Arial" w:eastAsia="Times New Roman" w:hAnsi="Arial" w:cs="Arial"/>
          <w:lang w:eastAsia="en-GB"/>
        </w:rPr>
        <w:br/>
        <w:t xml:space="preserve">This report fails to mention the negatives of a DVPN from a police officer’s perspective. One negative being they can be difficult to put into place due to needed authorisation from superior ranks in the police such as a superintendent. It also fails to mention that a DVPN is a piece of paper instruction a person to not breach the conditions however a relentless offender can disregard this, a DVPN does not provide full safeguarding. </w:t>
      </w:r>
    </w:p>
    <w:p w14:paraId="6C830C00" w14:textId="504D2804" w:rsidR="00D7361A" w:rsidRDefault="00D7361A" w:rsidP="00D7361A">
      <w:pPr>
        <w:rPr>
          <w:rFonts w:ascii="Arial" w:eastAsia="Times New Roman" w:hAnsi="Arial" w:cs="Arial"/>
          <w:lang w:eastAsia="en-GB"/>
        </w:rPr>
      </w:pPr>
      <w:r w:rsidRPr="00D7361A">
        <w:rPr>
          <w:rFonts w:ascii="Arial" w:eastAsia="Times New Roman" w:hAnsi="Arial" w:cs="Arial"/>
          <w:lang w:eastAsia="en-GB"/>
        </w:rPr>
        <w:br/>
        <w:t xml:space="preserve">My research will cover domestic abuse overall and will not solely focus on one </w:t>
      </w:r>
      <w:proofErr w:type="gramStart"/>
      <w:r w:rsidRPr="00D7361A">
        <w:rPr>
          <w:rFonts w:ascii="Arial" w:eastAsia="Times New Roman" w:hAnsi="Arial" w:cs="Arial"/>
          <w:lang w:eastAsia="en-GB"/>
        </w:rPr>
        <w:t>particular offence</w:t>
      </w:r>
      <w:proofErr w:type="gramEnd"/>
      <w:r w:rsidRPr="00D7361A">
        <w:rPr>
          <w:rFonts w:ascii="Arial" w:eastAsia="Times New Roman" w:hAnsi="Arial" w:cs="Arial"/>
          <w:lang w:eastAsia="en-GB"/>
        </w:rPr>
        <w:t xml:space="preserve">. My research will come from current serving officer who have seen the difference that have been made over the last 10 years. It will discuss the positives that have comes, the negatives that have come and what changes will need to be continued. </w:t>
      </w:r>
      <w:r w:rsidRPr="00D7361A">
        <w:rPr>
          <w:rFonts w:ascii="Arial" w:eastAsia="Times New Roman" w:hAnsi="Arial" w:cs="Arial"/>
          <w:lang w:eastAsia="en-GB"/>
        </w:rPr>
        <w:br/>
      </w:r>
      <w:r w:rsidRPr="00D7361A">
        <w:rPr>
          <w:rFonts w:ascii="Arial" w:eastAsia="Times New Roman" w:hAnsi="Arial" w:cs="Arial"/>
          <w:lang w:eastAsia="en-GB"/>
        </w:rPr>
        <w:br/>
        <w:t xml:space="preserve">The topic of Domestic Abuse investigation has not been widely researched, smaller topics within Domestic Abuse have been researched but not overall, my research will look to cover Domestic Abuse </w:t>
      </w:r>
      <w:proofErr w:type="gramStart"/>
      <w:r w:rsidRPr="00D7361A">
        <w:rPr>
          <w:rFonts w:ascii="Arial" w:eastAsia="Times New Roman" w:hAnsi="Arial" w:cs="Arial"/>
          <w:lang w:eastAsia="en-GB"/>
        </w:rPr>
        <w:t>over all</w:t>
      </w:r>
      <w:proofErr w:type="gramEnd"/>
      <w:r w:rsidRPr="00D7361A">
        <w:rPr>
          <w:rFonts w:ascii="Arial" w:eastAsia="Times New Roman" w:hAnsi="Arial" w:cs="Arial"/>
          <w:lang w:eastAsia="en-GB"/>
        </w:rPr>
        <w:t xml:space="preserve">. </w:t>
      </w:r>
      <w:r w:rsidRPr="00D7361A">
        <w:rPr>
          <w:rFonts w:ascii="Arial" w:eastAsia="Times New Roman" w:hAnsi="Arial" w:cs="Arial"/>
          <w:lang w:eastAsia="en-GB"/>
        </w:rPr>
        <w:br/>
      </w:r>
      <w:r w:rsidRPr="00D7361A">
        <w:rPr>
          <w:rFonts w:ascii="Arial" w:eastAsia="Times New Roman" w:hAnsi="Arial" w:cs="Arial"/>
          <w:lang w:eastAsia="en-GB"/>
        </w:rPr>
        <w:br/>
        <w:t xml:space="preserve">To conclude it is clear to see there have been many changes which have had a significant impact or members of the public and policing in relation to domestic abuse however Domestic Abuse research needs to continue, especially when it comes to policing changes towards Domestic Abuse to build public confidence in policing and to reduce Domestic Abuse offences. </w:t>
      </w:r>
    </w:p>
    <w:p w14:paraId="2E93D5AC" w14:textId="7878EB11" w:rsidR="00D7361A" w:rsidRDefault="00D7361A" w:rsidP="00D7361A">
      <w:pPr>
        <w:rPr>
          <w:rFonts w:ascii="Arial" w:eastAsia="Times New Roman" w:hAnsi="Arial" w:cs="Arial"/>
          <w:lang w:eastAsia="en-GB"/>
        </w:rPr>
      </w:pPr>
    </w:p>
    <w:p w14:paraId="51DEE53C" w14:textId="6E715331" w:rsidR="00D7361A" w:rsidRDefault="00D7361A" w:rsidP="00D7361A">
      <w:pPr>
        <w:rPr>
          <w:rFonts w:ascii="Arial" w:eastAsia="Times New Roman" w:hAnsi="Arial" w:cs="Arial"/>
          <w:lang w:eastAsia="en-GB"/>
        </w:rPr>
      </w:pPr>
      <w:r>
        <w:rPr>
          <w:rFonts w:ascii="Arial" w:eastAsia="Times New Roman" w:hAnsi="Arial" w:cs="Arial"/>
          <w:lang w:eastAsia="en-GB"/>
        </w:rPr>
        <w:t>Word Count: 1</w:t>
      </w:r>
      <w:r w:rsidR="002443FC">
        <w:rPr>
          <w:rFonts w:ascii="Arial" w:eastAsia="Times New Roman" w:hAnsi="Arial" w:cs="Arial"/>
          <w:lang w:eastAsia="en-GB"/>
        </w:rPr>
        <w:t>625</w:t>
      </w:r>
    </w:p>
    <w:p w14:paraId="6175EDDE" w14:textId="043355C3" w:rsidR="00D7361A" w:rsidRDefault="00D7361A" w:rsidP="00D7361A">
      <w:pPr>
        <w:rPr>
          <w:rFonts w:ascii="Arial" w:eastAsia="Times New Roman" w:hAnsi="Arial" w:cs="Arial"/>
          <w:lang w:eastAsia="en-GB"/>
        </w:rPr>
      </w:pPr>
    </w:p>
    <w:p w14:paraId="406DD3D6" w14:textId="506482D8" w:rsidR="00D7361A" w:rsidRDefault="00D7361A" w:rsidP="00D7361A">
      <w:pPr>
        <w:rPr>
          <w:rFonts w:ascii="Arial" w:eastAsia="Times New Roman" w:hAnsi="Arial" w:cs="Arial"/>
          <w:lang w:eastAsia="en-GB"/>
        </w:rPr>
      </w:pPr>
    </w:p>
    <w:p w14:paraId="101054C8" w14:textId="5D912A96" w:rsidR="00D7361A" w:rsidRDefault="00D7361A" w:rsidP="00D7361A">
      <w:pPr>
        <w:rPr>
          <w:rFonts w:ascii="Arial" w:eastAsia="Times New Roman" w:hAnsi="Arial" w:cs="Arial"/>
          <w:lang w:eastAsia="en-GB"/>
        </w:rPr>
      </w:pPr>
    </w:p>
    <w:p w14:paraId="2AD8E6BB" w14:textId="49D255A7" w:rsidR="00D7361A" w:rsidRPr="00FF3034" w:rsidRDefault="00D7361A" w:rsidP="00D7361A">
      <w:pPr>
        <w:rPr>
          <w:rFonts w:ascii="Arial" w:eastAsia="Times New Roman" w:hAnsi="Arial" w:cs="Arial"/>
          <w:lang w:eastAsia="en-GB"/>
        </w:rPr>
      </w:pPr>
      <w:r>
        <w:rPr>
          <w:rFonts w:ascii="Arial" w:eastAsia="Times New Roman" w:hAnsi="Arial" w:cs="Arial"/>
          <w:lang w:eastAsia="en-GB"/>
        </w:rPr>
        <w:br/>
        <w:t>References:</w:t>
      </w:r>
      <w:r>
        <w:rPr>
          <w:rFonts w:ascii="Arial" w:eastAsia="Times New Roman" w:hAnsi="Arial" w:cs="Arial"/>
          <w:lang w:eastAsia="en-GB"/>
        </w:rPr>
        <w:br/>
      </w:r>
      <w:proofErr w:type="spellStart"/>
      <w:r>
        <w:rPr>
          <w:rFonts w:ascii="Arial" w:eastAsia="Times New Roman" w:hAnsi="Arial" w:cs="Arial"/>
          <w:lang w:eastAsia="en-GB"/>
        </w:rPr>
        <w:t>Belknap.J</w:t>
      </w:r>
      <w:proofErr w:type="spellEnd"/>
      <w:r>
        <w:rPr>
          <w:rFonts w:ascii="Arial" w:eastAsia="Times New Roman" w:hAnsi="Arial" w:cs="Arial"/>
          <w:lang w:eastAsia="en-GB"/>
        </w:rPr>
        <w:t xml:space="preserve">. and Grant D. (2018). Fifty Years After the 1967 Crime Commission Report, </w:t>
      </w:r>
      <w:r w:rsidRPr="00D7361A">
        <w:rPr>
          <w:rFonts w:ascii="Arial" w:eastAsia="Times New Roman" w:hAnsi="Arial" w:cs="Arial"/>
          <w:i/>
          <w:iCs/>
          <w:lang w:eastAsia="en-GB"/>
        </w:rPr>
        <w:t xml:space="preserve">How Non policing </w:t>
      </w:r>
      <w:proofErr w:type="spellStart"/>
      <w:r w:rsidRPr="00D7361A">
        <w:rPr>
          <w:rFonts w:ascii="Arial" w:eastAsia="Times New Roman" w:hAnsi="Arial" w:cs="Arial"/>
          <w:i/>
          <w:iCs/>
          <w:lang w:eastAsia="en-GB"/>
        </w:rPr>
        <w:t>Domesti</w:t>
      </w:r>
      <w:proofErr w:type="spellEnd"/>
      <w:r w:rsidRPr="00D7361A">
        <w:rPr>
          <w:rFonts w:ascii="Arial" w:eastAsia="Times New Roman" w:hAnsi="Arial" w:cs="Arial"/>
          <w:i/>
          <w:iCs/>
          <w:lang w:eastAsia="en-GB"/>
        </w:rPr>
        <w:t xml:space="preserve"> Violence Research and Policies have changed and expanded</w:t>
      </w:r>
      <w:r>
        <w:rPr>
          <w:rFonts w:ascii="Arial" w:eastAsia="Times New Roman" w:hAnsi="Arial" w:cs="Arial"/>
          <w:lang w:eastAsia="en-GB"/>
        </w:rPr>
        <w:br/>
        <w:t xml:space="preserve">Available at: </w:t>
      </w:r>
      <w:hyperlink r:id="rId5" w:history="1">
        <w:r w:rsidRPr="00E42BF2">
          <w:rPr>
            <w:rFonts w:ascii="Arial" w:hAnsi="Arial" w:cs="Arial"/>
            <w:u w:val="single"/>
          </w:rPr>
          <w:t xml:space="preserve">Fifty Years After the 1967 Crime Commission Report - </w:t>
        </w:r>
        <w:proofErr w:type="spellStart"/>
        <w:r w:rsidRPr="00E42BF2">
          <w:rPr>
            <w:rFonts w:ascii="Arial" w:hAnsi="Arial" w:cs="Arial"/>
            <w:u w:val="single"/>
          </w:rPr>
          <w:t>Belknap</w:t>
        </w:r>
        <w:proofErr w:type="spellEnd"/>
        <w:r w:rsidRPr="00E42BF2">
          <w:rPr>
            <w:rFonts w:ascii="Arial" w:hAnsi="Arial" w:cs="Arial"/>
            <w:u w:val="single"/>
          </w:rPr>
          <w:t xml:space="preserve"> - 2018 - Criminology &amp; Public Policy - Wiley Online Library (uwtsd.ac.uk)</w:t>
        </w:r>
      </w:hyperlink>
      <w:r>
        <w:rPr>
          <w:rFonts w:ascii="Arial" w:eastAsia="Times New Roman" w:hAnsi="Arial" w:cs="Arial"/>
          <w:lang w:eastAsia="en-GB"/>
        </w:rPr>
        <w:br/>
        <w:t>Accessed: 01/02/2024</w:t>
      </w:r>
      <w:r>
        <w:rPr>
          <w:rFonts w:ascii="Arial" w:eastAsia="Times New Roman" w:hAnsi="Arial" w:cs="Arial"/>
          <w:lang w:eastAsia="en-GB"/>
        </w:rPr>
        <w:br/>
      </w:r>
      <w:r>
        <w:rPr>
          <w:rFonts w:ascii="Arial" w:eastAsia="Times New Roman" w:hAnsi="Arial" w:cs="Arial"/>
          <w:lang w:eastAsia="en-GB"/>
        </w:rPr>
        <w:br/>
      </w:r>
      <w:r w:rsidRPr="00E42BF2">
        <w:rPr>
          <w:rFonts w:ascii="Arial" w:eastAsia="Times New Roman" w:hAnsi="Arial" w:cs="Arial"/>
          <w:lang w:eastAsia="en-GB"/>
        </w:rPr>
        <w:t xml:space="preserve">Birdsall, N. and Boulton, L. (2022) “Theorising victim decision making in the police response to domestic abuse,” </w:t>
      </w:r>
      <w:r w:rsidRPr="00E42BF2">
        <w:rPr>
          <w:rFonts w:ascii="Arial" w:eastAsia="Times New Roman" w:hAnsi="Arial" w:cs="Arial"/>
          <w:i/>
          <w:iCs/>
          <w:lang w:eastAsia="en-GB"/>
        </w:rPr>
        <w:t>International review of victimology</w:t>
      </w:r>
      <w:r w:rsidRPr="00E42BF2">
        <w:rPr>
          <w:rFonts w:ascii="Arial" w:eastAsia="Times New Roman" w:hAnsi="Arial" w:cs="Arial"/>
          <w:lang w:eastAsia="en-GB"/>
        </w:rPr>
        <w:t>, 28(3), pp. 330–344</w:t>
      </w:r>
      <w:r>
        <w:rPr>
          <w:rFonts w:ascii="Arial" w:eastAsia="Times New Roman" w:hAnsi="Arial" w:cs="Arial"/>
          <w:lang w:eastAsia="en-GB"/>
        </w:rPr>
        <w:br/>
        <w:t>Available at:</w:t>
      </w:r>
      <w:r w:rsidRPr="00FF3034">
        <w:rPr>
          <w:rFonts w:ascii="Arial" w:hAnsi="Arial" w:cs="Arial"/>
        </w:rPr>
        <w:t xml:space="preserve"> </w:t>
      </w:r>
      <w:hyperlink r:id="rId6" w:history="1">
        <w:r w:rsidRPr="00E42BF2">
          <w:rPr>
            <w:rFonts w:ascii="Arial" w:hAnsi="Arial" w:cs="Arial"/>
            <w:u w:val="single"/>
          </w:rPr>
          <w:t>Theorising victim decision making in the police response to domestic abuse (sagepub.com)</w:t>
        </w:r>
      </w:hyperlink>
      <w:r>
        <w:rPr>
          <w:rFonts w:ascii="Arial" w:hAnsi="Arial" w:cs="Arial"/>
        </w:rPr>
        <w:br/>
        <w:t>Accessed: 01/02/2024</w:t>
      </w:r>
      <w:r>
        <w:rPr>
          <w:rFonts w:ascii="Arial" w:hAnsi="Arial" w:cs="Arial"/>
          <w:shd w:val="clear" w:color="auto" w:fill="FFFFFF"/>
        </w:rPr>
        <w:br/>
      </w:r>
    </w:p>
    <w:p w14:paraId="5E1862FB" w14:textId="76E0ABD9" w:rsidR="00D7361A" w:rsidRPr="00D7361A" w:rsidRDefault="00D7361A" w:rsidP="00D7361A">
      <w:pPr>
        <w:rPr>
          <w:rFonts w:ascii="Arial" w:hAnsi="Arial" w:cs="Arial"/>
        </w:rPr>
      </w:pPr>
      <w:r w:rsidRPr="00E42BF2">
        <w:rPr>
          <w:rFonts w:ascii="Arial" w:hAnsi="Arial" w:cs="Arial"/>
          <w:color w:val="222222"/>
          <w:shd w:val="clear" w:color="auto" w:fill="FFFFFF"/>
        </w:rPr>
        <w:t xml:space="preserve">Blackburn, K. and </w:t>
      </w:r>
      <w:proofErr w:type="spellStart"/>
      <w:r w:rsidRPr="00E42BF2">
        <w:rPr>
          <w:rFonts w:ascii="Arial" w:hAnsi="Arial" w:cs="Arial"/>
          <w:color w:val="222222"/>
          <w:shd w:val="clear" w:color="auto" w:fill="FFFFFF"/>
        </w:rPr>
        <w:t>Graca</w:t>
      </w:r>
      <w:proofErr w:type="spellEnd"/>
      <w:r w:rsidRPr="00E42BF2">
        <w:rPr>
          <w:rFonts w:ascii="Arial" w:hAnsi="Arial" w:cs="Arial"/>
          <w:color w:val="222222"/>
          <w:shd w:val="clear" w:color="auto" w:fill="FFFFFF"/>
        </w:rPr>
        <w:t>, S., 2021. A critical reflection on the use and effectiveness of DVPNs and DVPOs. </w:t>
      </w:r>
      <w:r w:rsidRPr="00E42BF2">
        <w:rPr>
          <w:rFonts w:ascii="Arial" w:hAnsi="Arial" w:cs="Arial"/>
          <w:i/>
          <w:iCs/>
          <w:color w:val="222222"/>
          <w:shd w:val="clear" w:color="auto" w:fill="FFFFFF"/>
        </w:rPr>
        <w:t>Police Practice and Research</w:t>
      </w:r>
      <w:r w:rsidRPr="00E42BF2">
        <w:rPr>
          <w:rFonts w:ascii="Arial" w:hAnsi="Arial" w:cs="Arial"/>
          <w:color w:val="222222"/>
          <w:shd w:val="clear" w:color="auto" w:fill="FFFFFF"/>
        </w:rPr>
        <w:t>, </w:t>
      </w:r>
      <w:r w:rsidRPr="00E42BF2">
        <w:rPr>
          <w:rFonts w:ascii="Arial" w:hAnsi="Arial" w:cs="Arial"/>
          <w:i/>
          <w:iCs/>
          <w:color w:val="222222"/>
          <w:shd w:val="clear" w:color="auto" w:fill="FFFFFF"/>
        </w:rPr>
        <w:t>22</w:t>
      </w:r>
      <w:r w:rsidRPr="00E42BF2">
        <w:rPr>
          <w:rFonts w:ascii="Arial" w:hAnsi="Arial" w:cs="Arial"/>
          <w:color w:val="222222"/>
          <w:shd w:val="clear" w:color="auto" w:fill="FFFFFF"/>
        </w:rPr>
        <w:t>(1), pp.23-39.</w:t>
      </w:r>
      <w:r>
        <w:rPr>
          <w:rFonts w:ascii="Arial" w:hAnsi="Arial" w:cs="Arial"/>
          <w:color w:val="222222"/>
          <w:shd w:val="clear" w:color="auto" w:fill="FFFFFF"/>
        </w:rPr>
        <w:br/>
        <w:t xml:space="preserve">Available at: </w:t>
      </w:r>
      <w:hyperlink r:id="rId7" w:history="1">
        <w:r w:rsidRPr="00D7361A">
          <w:rPr>
            <w:rFonts w:ascii="Arial" w:hAnsi="Arial" w:cs="Arial"/>
            <w:u w:val="single"/>
          </w:rPr>
          <w:t>UseDVPOs_MainDoc_Consolidated_Reviewed_Upload.pdf (canterbury.ac.uk)</w:t>
        </w:r>
      </w:hyperlink>
      <w:r>
        <w:rPr>
          <w:rFonts w:ascii="Arial" w:hAnsi="Arial" w:cs="Arial"/>
        </w:rPr>
        <w:br/>
        <w:t xml:space="preserve">Accessed on: 01/02/2024 </w:t>
      </w:r>
    </w:p>
    <w:p w14:paraId="689A2939" w14:textId="77777777" w:rsidR="00D7361A" w:rsidRDefault="00D7361A" w:rsidP="00D7361A">
      <w:pPr>
        <w:rPr>
          <w:rFonts w:ascii="Arial" w:hAnsi="Arial" w:cs="Arial"/>
        </w:rPr>
      </w:pPr>
    </w:p>
    <w:p w14:paraId="7D2C5B13" w14:textId="118CD05B" w:rsidR="00D7361A" w:rsidRDefault="00D7361A" w:rsidP="00D7361A">
      <w:pPr>
        <w:rPr>
          <w:rFonts w:ascii="Arial" w:hAnsi="Arial" w:cs="Arial"/>
          <w:shd w:val="clear" w:color="auto" w:fill="FFFFFF"/>
        </w:rPr>
      </w:pPr>
      <w:r w:rsidRPr="00E42BF2">
        <w:rPr>
          <w:rFonts w:ascii="Arial" w:hAnsi="Arial" w:cs="Arial"/>
          <w:shd w:val="clear" w:color="auto" w:fill="FFFFFF"/>
        </w:rPr>
        <w:t xml:space="preserve">Brennan, I., </w:t>
      </w:r>
      <w:proofErr w:type="spellStart"/>
      <w:r w:rsidRPr="00E42BF2">
        <w:rPr>
          <w:rFonts w:ascii="Arial" w:hAnsi="Arial" w:cs="Arial"/>
          <w:shd w:val="clear" w:color="auto" w:fill="FFFFFF"/>
        </w:rPr>
        <w:t>Myhill</w:t>
      </w:r>
      <w:proofErr w:type="spellEnd"/>
      <w:r w:rsidRPr="00E42BF2">
        <w:rPr>
          <w:rFonts w:ascii="Arial" w:hAnsi="Arial" w:cs="Arial"/>
          <w:shd w:val="clear" w:color="auto" w:fill="FFFFFF"/>
        </w:rPr>
        <w:t xml:space="preserve">, A., </w:t>
      </w:r>
      <w:proofErr w:type="spellStart"/>
      <w:r w:rsidRPr="00E42BF2">
        <w:rPr>
          <w:rFonts w:ascii="Arial" w:hAnsi="Arial" w:cs="Arial"/>
          <w:shd w:val="clear" w:color="auto" w:fill="FFFFFF"/>
        </w:rPr>
        <w:t>Tagliaferri</w:t>
      </w:r>
      <w:proofErr w:type="spellEnd"/>
      <w:r w:rsidRPr="00E42BF2">
        <w:rPr>
          <w:rFonts w:ascii="Arial" w:hAnsi="Arial" w:cs="Arial"/>
          <w:shd w:val="clear" w:color="auto" w:fill="FFFFFF"/>
        </w:rPr>
        <w:t>, G. and Tapley, J., 2021. Policing a new domestic abuse crime: Effects of force-wide training on arrests for coercive control. </w:t>
      </w:r>
      <w:r w:rsidRPr="00E42BF2">
        <w:rPr>
          <w:rFonts w:ascii="Arial" w:hAnsi="Arial" w:cs="Arial"/>
          <w:i/>
          <w:iCs/>
          <w:shd w:val="clear" w:color="auto" w:fill="FFFFFF"/>
        </w:rPr>
        <w:t>Policing and society</w:t>
      </w:r>
      <w:r w:rsidRPr="00E42BF2">
        <w:rPr>
          <w:rFonts w:ascii="Arial" w:hAnsi="Arial" w:cs="Arial"/>
          <w:shd w:val="clear" w:color="auto" w:fill="FFFFFF"/>
        </w:rPr>
        <w:t>, </w:t>
      </w:r>
      <w:r w:rsidRPr="00E42BF2">
        <w:rPr>
          <w:rFonts w:ascii="Arial" w:hAnsi="Arial" w:cs="Arial"/>
          <w:i/>
          <w:iCs/>
          <w:shd w:val="clear" w:color="auto" w:fill="FFFFFF"/>
        </w:rPr>
        <w:t>31</w:t>
      </w:r>
      <w:r w:rsidRPr="00E42BF2">
        <w:rPr>
          <w:rFonts w:ascii="Arial" w:hAnsi="Arial" w:cs="Arial"/>
          <w:shd w:val="clear" w:color="auto" w:fill="FFFFFF"/>
        </w:rPr>
        <w:t>(10), pp.1153-1167.</w:t>
      </w:r>
      <w:r>
        <w:rPr>
          <w:rFonts w:ascii="Arial" w:hAnsi="Arial" w:cs="Arial"/>
          <w:shd w:val="clear" w:color="auto" w:fill="FFFFFF"/>
        </w:rPr>
        <w:br/>
        <w:t xml:space="preserve">Available at: </w:t>
      </w:r>
      <w:hyperlink r:id="rId8" w:history="1">
        <w:proofErr w:type="spellStart"/>
        <w:r w:rsidRPr="00E42BF2">
          <w:rPr>
            <w:rFonts w:ascii="Arial" w:hAnsi="Arial" w:cs="Arial"/>
            <w:u w:val="single"/>
          </w:rPr>
          <w:t>Preprint_Policing</w:t>
        </w:r>
        <w:proofErr w:type="spellEnd"/>
        <w:r w:rsidRPr="00E42BF2">
          <w:rPr>
            <w:rFonts w:ascii="Arial" w:hAnsi="Arial" w:cs="Arial"/>
            <w:u w:val="single"/>
          </w:rPr>
          <w:t xml:space="preserve"> a new domestic abuse crime.pdf</w:t>
        </w:r>
      </w:hyperlink>
      <w:r>
        <w:rPr>
          <w:rFonts w:ascii="Arial" w:hAnsi="Arial" w:cs="Arial"/>
        </w:rPr>
        <w:br/>
        <w:t>Accessed on: 02/02/2024</w:t>
      </w:r>
      <w:r w:rsidRPr="00E42BF2">
        <w:rPr>
          <w:rFonts w:ascii="Arial" w:hAnsi="Arial" w:cs="Arial"/>
        </w:rPr>
        <w:br/>
      </w:r>
      <w:r>
        <w:rPr>
          <w:rFonts w:ascii="Arial" w:hAnsi="Arial" w:cs="Arial"/>
        </w:rPr>
        <w:br/>
      </w:r>
      <w:r>
        <w:rPr>
          <w:rFonts w:ascii="Arial" w:hAnsi="Arial" w:cs="Arial"/>
          <w:shd w:val="clear" w:color="auto" w:fill="FFFFFF"/>
        </w:rPr>
        <w:br/>
        <w:t xml:space="preserve">College of Police, 2015) Arrest and Other Positive Approaches, </w:t>
      </w:r>
      <w:r w:rsidRPr="00D7361A">
        <w:rPr>
          <w:rFonts w:ascii="Arial" w:hAnsi="Arial" w:cs="Arial"/>
          <w:i/>
          <w:iCs/>
          <w:shd w:val="clear" w:color="auto" w:fill="FFFFFF"/>
        </w:rPr>
        <w:t>Positive Action</w:t>
      </w:r>
      <w:r>
        <w:rPr>
          <w:rFonts w:ascii="Arial" w:hAnsi="Arial" w:cs="Arial"/>
          <w:shd w:val="clear" w:color="auto" w:fill="FFFFFF"/>
        </w:rPr>
        <w:br/>
        <w:t>Available at:</w:t>
      </w:r>
      <w:r w:rsidRPr="00FF3034">
        <w:rPr>
          <w:rFonts w:ascii="Arial" w:hAnsi="Arial" w:cs="Arial"/>
        </w:rPr>
        <w:t xml:space="preserve"> </w:t>
      </w:r>
      <w:hyperlink r:id="rId9" w:history="1">
        <w:r w:rsidRPr="00E42BF2">
          <w:rPr>
            <w:rFonts w:ascii="Arial" w:hAnsi="Arial" w:cs="Arial"/>
            <w:u w:val="single"/>
          </w:rPr>
          <w:t>Arrest and other positive approaches | College of Policing</w:t>
        </w:r>
      </w:hyperlink>
      <w:r>
        <w:rPr>
          <w:rFonts w:ascii="Arial" w:hAnsi="Arial" w:cs="Arial"/>
        </w:rPr>
        <w:br/>
        <w:t>Accessed on: 04/02/2024</w:t>
      </w:r>
    </w:p>
    <w:p w14:paraId="4B7C95A5" w14:textId="55D54B3C" w:rsidR="002443FC" w:rsidRDefault="002443FC" w:rsidP="002443FC">
      <w:r>
        <w:rPr>
          <w:rFonts w:ascii="Arial" w:hAnsi="Arial" w:cs="Arial"/>
          <w:shd w:val="clear" w:color="auto" w:fill="FFFFFF"/>
        </w:rPr>
        <w:br/>
      </w:r>
      <w:r>
        <w:rPr>
          <w:rFonts w:ascii="Arial" w:hAnsi="Arial" w:cs="Arial"/>
          <w:color w:val="222222"/>
          <w:sz w:val="20"/>
          <w:szCs w:val="20"/>
          <w:shd w:val="clear" w:color="auto" w:fill="FFFFFF"/>
        </w:rPr>
        <w:t>Davies, P., Rowe, M., Brown, D.M. and Biddle, P., 2021. Understanding the status of evidence in policing research: reflections from a study of policing domestic abuse.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(6), pp.687-701.</w:t>
      </w:r>
      <w:r>
        <w:rPr>
          <w:rFonts w:ascii="Arial" w:hAnsi="Arial" w:cs="Arial"/>
          <w:color w:val="222222"/>
          <w:sz w:val="20"/>
          <w:szCs w:val="20"/>
          <w:shd w:val="clear" w:color="auto" w:fill="FFFFFF"/>
        </w:rPr>
        <w:br/>
        <w:t xml:space="preserve">Available at: </w:t>
      </w:r>
      <w:hyperlink r:id="rId10" w:history="1">
        <w:r w:rsidRPr="002443FC">
          <w:rPr>
            <w:u w:val="single"/>
          </w:rPr>
          <w:t>Policing_Society_Article_Final.pdf (northumbria.ac.uk)</w:t>
        </w:r>
      </w:hyperlink>
      <w:r w:rsidRPr="002443FC">
        <w:br/>
      </w:r>
      <w:r>
        <w:rPr>
          <w:rFonts w:ascii="Arial" w:hAnsi="Arial" w:cs="Arial"/>
          <w:shd w:val="clear" w:color="auto" w:fill="FFFFFF"/>
        </w:rPr>
        <w:t>Accessed on: 05/02/2024</w:t>
      </w:r>
      <w:r>
        <w:rPr>
          <w:rFonts w:ascii="Arial" w:hAnsi="Arial" w:cs="Arial"/>
          <w:shd w:val="clear" w:color="auto" w:fill="FFFFFF"/>
        </w:rPr>
        <w:br/>
      </w:r>
      <w:r>
        <w:rPr>
          <w:rFonts w:ascii="Arial" w:hAnsi="Arial" w:cs="Arial"/>
          <w:shd w:val="clear" w:color="auto" w:fill="FFFFFF"/>
        </w:rPr>
        <w:br/>
        <w:t xml:space="preserve">GOV. (2023). Clause 15: </w:t>
      </w:r>
      <w:r w:rsidRPr="002443FC">
        <w:rPr>
          <w:rFonts w:ascii="Arial" w:hAnsi="Arial" w:cs="Arial"/>
          <w:i/>
          <w:iCs/>
          <w:shd w:val="clear" w:color="auto" w:fill="FFFFFF"/>
        </w:rPr>
        <w:t>Guidance about Independent Advisors (ISVA’S and IDVA’S)</w:t>
      </w:r>
      <w:r>
        <w:rPr>
          <w:rFonts w:ascii="Arial" w:hAnsi="Arial" w:cs="Arial"/>
          <w:shd w:val="clear" w:color="auto" w:fill="FFFFFF"/>
        </w:rPr>
        <w:br/>
        <w:t xml:space="preserve">Available at: </w:t>
      </w:r>
      <w:hyperlink r:id="rId11" w:history="1">
        <w:r w:rsidRPr="002443FC">
          <w:rPr>
            <w:rStyle w:val="Hyperlink"/>
            <w:color w:val="auto"/>
          </w:rPr>
          <w:t>Guidance about independent advisors (ISVAs and IDVAs) fact sheet (publishing.service.gov.uk)</w:t>
        </w:r>
      </w:hyperlink>
    </w:p>
    <w:p w14:paraId="29AEF345" w14:textId="0585B263" w:rsidR="00D7361A" w:rsidRDefault="002443FC" w:rsidP="00D7361A">
      <w:pPr>
        <w:rPr>
          <w:rFonts w:ascii="Arial" w:hAnsi="Arial" w:cs="Arial"/>
          <w:shd w:val="clear" w:color="auto" w:fill="FFFFFF"/>
        </w:rPr>
      </w:pPr>
      <w:r>
        <w:rPr>
          <w:rFonts w:ascii="Arial" w:hAnsi="Arial" w:cs="Arial"/>
          <w:shd w:val="clear" w:color="auto" w:fill="FFFFFF"/>
        </w:rPr>
        <w:br/>
        <w:t xml:space="preserve">Accessed </w:t>
      </w:r>
      <w:proofErr w:type="gramStart"/>
      <w:r>
        <w:rPr>
          <w:rFonts w:ascii="Arial" w:hAnsi="Arial" w:cs="Arial"/>
          <w:shd w:val="clear" w:color="auto" w:fill="FFFFFF"/>
        </w:rPr>
        <w:t>on:</w:t>
      </w:r>
      <w:proofErr w:type="gramEnd"/>
      <w:r>
        <w:rPr>
          <w:rFonts w:ascii="Arial" w:hAnsi="Arial" w:cs="Arial"/>
          <w:shd w:val="clear" w:color="auto" w:fill="FFFFFF"/>
        </w:rPr>
        <w:t xml:space="preserve"> 05/02/204</w:t>
      </w:r>
    </w:p>
    <w:p w14:paraId="13A55AC9" w14:textId="0EA3E8B3" w:rsidR="00D7361A" w:rsidRDefault="00D7361A" w:rsidP="00D7361A">
      <w:pPr>
        <w:rPr>
          <w:rFonts w:ascii="Arial" w:hAnsi="Arial" w:cs="Arial"/>
        </w:rPr>
      </w:pPr>
      <w:r>
        <w:rPr>
          <w:rFonts w:ascii="Arial" w:hAnsi="Arial" w:cs="Arial"/>
          <w:shd w:val="clear" w:color="auto" w:fill="FFFFFF"/>
        </w:rPr>
        <w:t xml:space="preserve">Legal Guidance. (2023). Domestic Abuse, </w:t>
      </w:r>
      <w:r w:rsidRPr="00FF3034">
        <w:rPr>
          <w:rFonts w:ascii="Arial" w:hAnsi="Arial" w:cs="Arial"/>
          <w:i/>
          <w:iCs/>
          <w:shd w:val="clear" w:color="auto" w:fill="FFFFFF"/>
        </w:rPr>
        <w:t>Controlling or Coercive Behaviour in an intimate Relationship.</w:t>
      </w:r>
      <w:r>
        <w:rPr>
          <w:rFonts w:ascii="Arial" w:hAnsi="Arial" w:cs="Arial"/>
          <w:shd w:val="clear" w:color="auto" w:fill="FFFFFF"/>
        </w:rPr>
        <w:br/>
        <w:t xml:space="preserve">Available at: </w:t>
      </w:r>
      <w:hyperlink r:id="rId12" w:history="1">
        <w:r w:rsidRPr="00E42BF2">
          <w:rPr>
            <w:rFonts w:ascii="Arial" w:hAnsi="Arial" w:cs="Arial"/>
            <w:u w:val="single"/>
          </w:rPr>
          <w:t>Controlling or Coercive Behaviour in an Intimate or Family Relationship | The Crown Prosecution Service (cps.gov.uk)</w:t>
        </w:r>
      </w:hyperlink>
      <w:r>
        <w:rPr>
          <w:rFonts w:ascii="Arial" w:hAnsi="Arial" w:cs="Arial"/>
        </w:rPr>
        <w:br/>
        <w:t>Accessed on: 02/02/2024</w:t>
      </w:r>
      <w:r>
        <w:rPr>
          <w:rFonts w:ascii="Arial" w:hAnsi="Arial" w:cs="Arial"/>
        </w:rPr>
        <w:br/>
      </w:r>
      <w:r>
        <w:rPr>
          <w:rFonts w:ascii="Arial" w:hAnsi="Arial" w:cs="Arial"/>
        </w:rPr>
        <w:br/>
        <w:t>Legal Guidance. (2023) Stalking Protection Order</w:t>
      </w:r>
      <w:r>
        <w:rPr>
          <w:rFonts w:ascii="Arial" w:hAnsi="Arial" w:cs="Arial"/>
        </w:rPr>
        <w:br/>
        <w:t xml:space="preserve">Available at: </w:t>
      </w:r>
      <w:hyperlink r:id="rId13" w:history="1">
        <w:r w:rsidRPr="00E42BF2">
          <w:rPr>
            <w:rFonts w:ascii="Arial" w:hAnsi="Arial" w:cs="Arial"/>
            <w:u w:val="single"/>
          </w:rPr>
          <w:t>Stalking Protection Orders | The Crown Prosecution Service (cps.gov.uk)</w:t>
        </w:r>
      </w:hyperlink>
      <w:r>
        <w:rPr>
          <w:rFonts w:ascii="Arial" w:hAnsi="Arial" w:cs="Arial"/>
        </w:rPr>
        <w:br/>
        <w:t>Accessed on: 05/02/2024</w:t>
      </w:r>
      <w:r>
        <w:rPr>
          <w:rFonts w:ascii="Arial" w:hAnsi="Arial" w:cs="Arial"/>
        </w:rPr>
        <w:br/>
      </w:r>
    </w:p>
    <w:p w14:paraId="6F13FFA3" w14:textId="4A62893A" w:rsidR="00D7361A" w:rsidRDefault="00D7361A" w:rsidP="00D7361A">
      <w:pPr>
        <w:rPr>
          <w:rFonts w:ascii="Arial" w:hAnsi="Arial" w:cs="Arial"/>
          <w:shd w:val="clear" w:color="auto" w:fill="FFFFFF"/>
        </w:rPr>
      </w:pPr>
      <w:r w:rsidRPr="00E42BF2">
        <w:rPr>
          <w:rFonts w:ascii="Arial" w:hAnsi="Arial" w:cs="Arial"/>
          <w:shd w:val="clear" w:color="auto" w:fill="FFFFFF"/>
        </w:rPr>
        <w:t>Lippert, R.K. and Newell, B.C., 2016. Debate introduction: the privacy and surveillance implications of police body cameras. </w:t>
      </w:r>
      <w:r w:rsidRPr="00E42BF2">
        <w:rPr>
          <w:rFonts w:ascii="Arial" w:hAnsi="Arial" w:cs="Arial"/>
          <w:i/>
          <w:iCs/>
          <w:shd w:val="clear" w:color="auto" w:fill="FFFFFF"/>
        </w:rPr>
        <w:t>Surveillance &amp; society</w:t>
      </w:r>
      <w:r w:rsidRPr="00E42BF2">
        <w:rPr>
          <w:rFonts w:ascii="Arial" w:hAnsi="Arial" w:cs="Arial"/>
          <w:shd w:val="clear" w:color="auto" w:fill="FFFFFF"/>
        </w:rPr>
        <w:t>, </w:t>
      </w:r>
      <w:r w:rsidRPr="00E42BF2">
        <w:rPr>
          <w:rFonts w:ascii="Arial" w:hAnsi="Arial" w:cs="Arial"/>
          <w:i/>
          <w:iCs/>
          <w:shd w:val="clear" w:color="auto" w:fill="FFFFFF"/>
        </w:rPr>
        <w:t>14</w:t>
      </w:r>
      <w:r w:rsidRPr="00E42BF2">
        <w:rPr>
          <w:rFonts w:ascii="Arial" w:hAnsi="Arial" w:cs="Arial"/>
          <w:shd w:val="clear" w:color="auto" w:fill="FFFFFF"/>
        </w:rPr>
        <w:t>(1), pp.113-116.</w:t>
      </w:r>
      <w:r>
        <w:rPr>
          <w:rFonts w:ascii="Arial" w:hAnsi="Arial" w:cs="Arial"/>
          <w:shd w:val="clear" w:color="auto" w:fill="FFFFFF"/>
        </w:rPr>
        <w:br/>
        <w:t>Available at:</w:t>
      </w:r>
      <w:r w:rsidRPr="00FF3034">
        <w:rPr>
          <w:rFonts w:ascii="Arial" w:hAnsi="Arial" w:cs="Arial"/>
        </w:rPr>
        <w:t xml:space="preserve"> </w:t>
      </w:r>
      <w:hyperlink r:id="rId14" w:history="1">
        <w:r w:rsidRPr="00E42BF2">
          <w:rPr>
            <w:rFonts w:ascii="Arial" w:hAnsi="Arial" w:cs="Arial"/>
            <w:u w:val="single"/>
          </w:rPr>
          <w:t>body-cams-debate-full.pdf</w:t>
        </w:r>
      </w:hyperlink>
      <w:r w:rsidRPr="00E42BF2">
        <w:rPr>
          <w:rFonts w:ascii="Arial" w:hAnsi="Arial" w:cs="Arial"/>
        </w:rPr>
        <w:br/>
      </w:r>
      <w:r>
        <w:rPr>
          <w:rFonts w:ascii="Arial" w:hAnsi="Arial" w:cs="Arial"/>
          <w:shd w:val="clear" w:color="auto" w:fill="FFFFFF"/>
        </w:rPr>
        <w:t xml:space="preserve">Accessed on: </w:t>
      </w:r>
      <w:proofErr w:type="gramStart"/>
      <w:r>
        <w:rPr>
          <w:rFonts w:ascii="Arial" w:hAnsi="Arial" w:cs="Arial"/>
          <w:shd w:val="clear" w:color="auto" w:fill="FFFFFF"/>
        </w:rPr>
        <w:t>02/02/2024</w:t>
      </w:r>
      <w:proofErr w:type="gramEnd"/>
    </w:p>
    <w:p w14:paraId="3E5B8754" w14:textId="77777777" w:rsidR="00D7361A" w:rsidRDefault="00D7361A" w:rsidP="00D7361A">
      <w:pPr>
        <w:rPr>
          <w:rFonts w:ascii="Arial" w:hAnsi="Arial" w:cs="Arial"/>
          <w:shd w:val="clear" w:color="auto" w:fill="FFFFFF"/>
        </w:rPr>
      </w:pPr>
    </w:p>
    <w:p w14:paraId="49988A57" w14:textId="4A20233E" w:rsidR="00D7361A" w:rsidRDefault="00D7361A" w:rsidP="00D7361A">
      <w:pPr>
        <w:rPr>
          <w:rFonts w:ascii="Arial" w:hAnsi="Arial" w:cs="Arial"/>
          <w:shd w:val="clear" w:color="auto" w:fill="FFFFFF"/>
        </w:rPr>
      </w:pPr>
      <w:r>
        <w:rPr>
          <w:rFonts w:ascii="Arial" w:hAnsi="Arial" w:cs="Arial"/>
          <w:shd w:val="clear" w:color="auto" w:fill="FFFFFF"/>
        </w:rPr>
        <w:br/>
      </w:r>
      <w:r w:rsidRPr="00E42BF2">
        <w:rPr>
          <w:rFonts w:ascii="Arial" w:hAnsi="Arial" w:cs="Arial"/>
          <w:shd w:val="clear" w:color="auto" w:fill="FFFFFF"/>
        </w:rPr>
        <w:t xml:space="preserve">Robbins, R., McLaughlin, H., Banks, C., Bellamy, C. and </w:t>
      </w:r>
      <w:proofErr w:type="spellStart"/>
      <w:r w:rsidRPr="00E42BF2">
        <w:rPr>
          <w:rFonts w:ascii="Arial" w:hAnsi="Arial" w:cs="Arial"/>
          <w:shd w:val="clear" w:color="auto" w:fill="FFFFFF"/>
        </w:rPr>
        <w:t>Thackray</w:t>
      </w:r>
      <w:proofErr w:type="spellEnd"/>
      <w:r w:rsidRPr="00E42BF2">
        <w:rPr>
          <w:rFonts w:ascii="Arial" w:hAnsi="Arial" w:cs="Arial"/>
          <w:shd w:val="clear" w:color="auto" w:fill="FFFFFF"/>
        </w:rPr>
        <w:t>, D., 2014. Domestic violence and multi-agency risk assessment conferences (MARACs): a scoping review. </w:t>
      </w:r>
      <w:r w:rsidRPr="00E42BF2">
        <w:rPr>
          <w:rFonts w:ascii="Arial" w:hAnsi="Arial" w:cs="Arial"/>
          <w:i/>
          <w:iCs/>
          <w:shd w:val="clear" w:color="auto" w:fill="FFFFFF"/>
        </w:rPr>
        <w:t>The Journal of Adult Protection</w:t>
      </w:r>
      <w:r w:rsidRPr="00E42BF2">
        <w:rPr>
          <w:rFonts w:ascii="Arial" w:hAnsi="Arial" w:cs="Arial"/>
          <w:shd w:val="clear" w:color="auto" w:fill="FFFFFF"/>
        </w:rPr>
        <w:t>, </w:t>
      </w:r>
      <w:r w:rsidRPr="00E42BF2">
        <w:rPr>
          <w:rFonts w:ascii="Arial" w:hAnsi="Arial" w:cs="Arial"/>
          <w:i/>
          <w:iCs/>
          <w:shd w:val="clear" w:color="auto" w:fill="FFFFFF"/>
        </w:rPr>
        <w:t>16</w:t>
      </w:r>
      <w:r w:rsidRPr="00E42BF2">
        <w:rPr>
          <w:rFonts w:ascii="Arial" w:hAnsi="Arial" w:cs="Arial"/>
          <w:shd w:val="clear" w:color="auto" w:fill="FFFFFF"/>
        </w:rPr>
        <w:t>(6), pp.389-398.</w:t>
      </w:r>
      <w:r>
        <w:rPr>
          <w:rFonts w:ascii="Arial" w:hAnsi="Arial" w:cs="Arial"/>
          <w:shd w:val="clear" w:color="auto" w:fill="FFFFFF"/>
        </w:rPr>
        <w:br/>
        <w:t xml:space="preserve">Available at: </w:t>
      </w:r>
      <w:hyperlink r:id="rId15" w:history="1">
        <w:r w:rsidRPr="00E42BF2">
          <w:rPr>
            <w:rFonts w:ascii="Arial" w:hAnsi="Arial" w:cs="Arial"/>
            <w:u w:val="single"/>
          </w:rPr>
          <w:t>Domestic violence and multi-agency risk assessment conferences (MARACs): a scoping review (researchgate.net)</w:t>
        </w:r>
      </w:hyperlink>
      <w:r>
        <w:rPr>
          <w:rFonts w:ascii="Arial" w:hAnsi="Arial" w:cs="Arial"/>
        </w:rPr>
        <w:br/>
        <w:t>Accessed on: 05/02/2024</w:t>
      </w:r>
      <w:r>
        <w:rPr>
          <w:rFonts w:ascii="Arial" w:hAnsi="Arial" w:cs="Arial"/>
          <w:shd w:val="clear" w:color="auto" w:fill="FFFFFF"/>
        </w:rPr>
        <w:br/>
      </w:r>
    </w:p>
    <w:p w14:paraId="6AF0DD0A" w14:textId="77777777" w:rsidR="00D7361A" w:rsidRDefault="00D7361A" w:rsidP="00D7361A">
      <w:pPr>
        <w:rPr>
          <w:rFonts w:ascii="Arial" w:hAnsi="Arial" w:cs="Arial"/>
        </w:rPr>
      </w:pPr>
      <w:r w:rsidRPr="00EC7E30">
        <w:rPr>
          <w:rFonts w:ascii="Arial" w:eastAsia="Times New Roman" w:hAnsi="Arial" w:cs="Arial"/>
          <w:lang w:eastAsia="en-GB"/>
        </w:rPr>
        <w:t>Roberts, K., 2010. Great expectations: Relations of trust and confidence in police interviews with witnesses of crime. </w:t>
      </w:r>
      <w:r w:rsidRPr="00EC7E30">
        <w:rPr>
          <w:rFonts w:ascii="Arial" w:eastAsia="Times New Roman" w:hAnsi="Arial" w:cs="Arial"/>
          <w:i/>
          <w:iCs/>
          <w:lang w:eastAsia="en-GB"/>
        </w:rPr>
        <w:t>Policing: A Journal of Policy and Practice</w:t>
      </w:r>
      <w:r w:rsidRPr="00EC7E30">
        <w:rPr>
          <w:rFonts w:ascii="Arial" w:eastAsia="Times New Roman" w:hAnsi="Arial" w:cs="Arial"/>
          <w:lang w:eastAsia="en-GB"/>
        </w:rPr>
        <w:t>, </w:t>
      </w:r>
      <w:r w:rsidRPr="00EC7E30">
        <w:rPr>
          <w:rFonts w:ascii="Arial" w:eastAsia="Times New Roman" w:hAnsi="Arial" w:cs="Arial"/>
          <w:i/>
          <w:iCs/>
          <w:lang w:eastAsia="en-GB"/>
        </w:rPr>
        <w:t>4</w:t>
      </w:r>
      <w:r w:rsidRPr="00EC7E30">
        <w:rPr>
          <w:rFonts w:ascii="Arial" w:eastAsia="Times New Roman" w:hAnsi="Arial" w:cs="Arial"/>
          <w:lang w:eastAsia="en-GB"/>
        </w:rPr>
        <w:t>(3), pp.265-272.</w:t>
      </w:r>
      <w:r>
        <w:rPr>
          <w:rFonts w:ascii="Arial" w:eastAsia="Times New Roman" w:hAnsi="Arial" w:cs="Arial"/>
          <w:lang w:eastAsia="en-GB"/>
        </w:rPr>
        <w:br/>
        <w:t xml:space="preserve">Available at: </w:t>
      </w:r>
      <w:hyperlink r:id="rId16" w:history="1">
        <w:r w:rsidRPr="00D7361A">
          <w:rPr>
            <w:u w:val="single"/>
          </w:rPr>
          <w:t>plc10032_prn 197..198 (researchgate.net)</w:t>
        </w:r>
      </w:hyperlink>
      <w:r>
        <w:br/>
        <w:t>Accessed on: 01/02/2024</w:t>
      </w:r>
      <w:r w:rsidRPr="00D7361A">
        <w:rPr>
          <w:rFonts w:ascii="Arial" w:hAnsi="Arial" w:cs="Arial"/>
        </w:rPr>
        <w:br/>
      </w:r>
      <w:r>
        <w:rPr>
          <w:rFonts w:ascii="Arial" w:hAnsi="Arial" w:cs="Arial"/>
          <w:shd w:val="clear" w:color="auto" w:fill="FFFFFF"/>
        </w:rPr>
        <w:br/>
      </w:r>
      <w:r w:rsidRPr="00E42BF2">
        <w:rPr>
          <w:rFonts w:ascii="Arial" w:hAnsi="Arial" w:cs="Arial"/>
          <w:shd w:val="clear" w:color="auto" w:fill="FFFFFF"/>
        </w:rPr>
        <w:t>Sherman, L.W., 2018. Policing domestic violence 1967–2017. </w:t>
      </w:r>
      <w:r w:rsidRPr="00E42BF2">
        <w:rPr>
          <w:rFonts w:ascii="Arial" w:hAnsi="Arial" w:cs="Arial"/>
          <w:i/>
          <w:iCs/>
          <w:shd w:val="clear" w:color="auto" w:fill="FFFFFF"/>
        </w:rPr>
        <w:t>Criminology &amp; public policy</w:t>
      </w:r>
      <w:r w:rsidRPr="00E42BF2">
        <w:rPr>
          <w:rFonts w:ascii="Arial" w:hAnsi="Arial" w:cs="Arial"/>
          <w:shd w:val="clear" w:color="auto" w:fill="FFFFFF"/>
        </w:rPr>
        <w:t>, </w:t>
      </w:r>
      <w:r w:rsidRPr="00E42BF2">
        <w:rPr>
          <w:rFonts w:ascii="Arial" w:hAnsi="Arial" w:cs="Arial"/>
          <w:i/>
          <w:iCs/>
          <w:shd w:val="clear" w:color="auto" w:fill="FFFFFF"/>
        </w:rPr>
        <w:t>17</w:t>
      </w:r>
      <w:r w:rsidRPr="00E42BF2">
        <w:rPr>
          <w:rFonts w:ascii="Arial" w:hAnsi="Arial" w:cs="Arial"/>
          <w:shd w:val="clear" w:color="auto" w:fill="FFFFFF"/>
        </w:rPr>
        <w:t>(2), pp.453-465.</w:t>
      </w:r>
      <w:r w:rsidRPr="00E42BF2">
        <w:rPr>
          <w:rFonts w:ascii="Arial" w:hAnsi="Arial" w:cs="Arial"/>
          <w:shd w:val="clear" w:color="auto" w:fill="FFFFFF"/>
        </w:rPr>
        <w:br/>
      </w:r>
      <w:r>
        <w:t xml:space="preserve">Available at: </w:t>
      </w:r>
      <w:hyperlink r:id="rId17" w:history="1">
        <w:r w:rsidRPr="00E42BF2">
          <w:rPr>
            <w:rFonts w:ascii="Arial" w:hAnsi="Arial" w:cs="Arial"/>
            <w:u w:val="single"/>
          </w:rPr>
          <w:t>Policing Domestic Violence 1967–2017 (squarespace.com)</w:t>
        </w:r>
      </w:hyperlink>
      <w:r>
        <w:rPr>
          <w:rFonts w:ascii="Arial" w:hAnsi="Arial" w:cs="Arial"/>
        </w:rPr>
        <w:br/>
        <w:t>Accessed on: 01/02/2024</w:t>
      </w:r>
    </w:p>
    <w:p w14:paraId="433393AE" w14:textId="45F88AC7" w:rsidR="00D7361A" w:rsidRDefault="00D7361A" w:rsidP="00D7361A">
      <w:pPr>
        <w:rPr>
          <w:rFonts w:ascii="Arial" w:hAnsi="Arial" w:cs="Arial"/>
        </w:rPr>
      </w:pPr>
      <w:r w:rsidRPr="00E42BF2">
        <w:rPr>
          <w:rFonts w:ascii="Arial" w:hAnsi="Arial" w:cs="Arial"/>
        </w:rPr>
        <w:br/>
      </w:r>
      <w:r w:rsidRPr="00E42BF2">
        <w:rPr>
          <w:rFonts w:ascii="Arial" w:eastAsia="Times New Roman" w:hAnsi="Arial" w:cs="Arial"/>
          <w:lang w:eastAsia="en-GB"/>
        </w:rPr>
        <w:t xml:space="preserve">Taylor-Dunn, H. and Erol, R. (2023) “Improving the ‘victim journey’ when reporting domestic abuse cyberstalking to the police – A pilot project evaluation,” </w:t>
      </w:r>
      <w:r w:rsidRPr="00E42BF2">
        <w:rPr>
          <w:rFonts w:ascii="Arial" w:eastAsia="Times New Roman" w:hAnsi="Arial" w:cs="Arial"/>
          <w:i/>
          <w:iCs/>
          <w:lang w:eastAsia="en-GB"/>
        </w:rPr>
        <w:t>Criminology &amp; criminal justice</w:t>
      </w:r>
      <w:r w:rsidRPr="00E42BF2">
        <w:rPr>
          <w:rFonts w:ascii="Arial" w:eastAsia="Times New Roman" w:hAnsi="Arial" w:cs="Arial"/>
          <w:lang w:eastAsia="en-GB"/>
        </w:rPr>
        <w:t>, 23(5), pp. 694–715.</w:t>
      </w:r>
      <w:r>
        <w:rPr>
          <w:rFonts w:ascii="Arial" w:eastAsia="Times New Roman" w:hAnsi="Arial" w:cs="Arial"/>
          <w:lang w:eastAsia="en-GB"/>
        </w:rPr>
        <w:br/>
        <w:t>Available at:</w:t>
      </w:r>
      <w:r w:rsidRPr="00FF3034">
        <w:rPr>
          <w:rFonts w:ascii="Arial" w:eastAsia="Times New Roman" w:hAnsi="Arial" w:cs="Arial"/>
          <w:lang w:eastAsia="en-GB"/>
        </w:rPr>
        <w:t xml:space="preserve"> </w:t>
      </w:r>
      <w:hyperlink r:id="rId18" w:history="1">
        <w:r w:rsidRPr="00E42BF2">
          <w:rPr>
            <w:rFonts w:ascii="Arial" w:hAnsi="Arial" w:cs="Arial"/>
            <w:u w:val="single"/>
          </w:rPr>
          <w:t>Improving the ‘victim journey’ when reporting domestic abuse cyberstalking to the police – A pilot project evaluation (sagepub.com)</w:t>
        </w:r>
      </w:hyperlink>
      <w:r>
        <w:rPr>
          <w:rFonts w:ascii="Arial" w:hAnsi="Arial" w:cs="Arial"/>
        </w:rPr>
        <w:br/>
        <w:t>Accessed on: 05/02/2024</w:t>
      </w:r>
    </w:p>
    <w:p w14:paraId="179879F9" w14:textId="2CB56536" w:rsidR="00D7361A" w:rsidRPr="00D7361A" w:rsidRDefault="00D7361A" w:rsidP="00D7361A">
      <w:pPr>
        <w:rPr>
          <w:rFonts w:ascii="Arial" w:eastAsia="Times New Roman" w:hAnsi="Arial" w:cs="Arial"/>
          <w:lang w:eastAsia="en-GB"/>
        </w:rPr>
      </w:pPr>
      <w:r w:rsidRPr="00E42BF2">
        <w:rPr>
          <w:rFonts w:ascii="Arial" w:hAnsi="Arial" w:cs="Arial"/>
          <w:shd w:val="clear" w:color="auto" w:fill="FFFFFF"/>
        </w:rPr>
        <w:br/>
      </w:r>
      <w:r w:rsidRPr="00E42BF2">
        <w:rPr>
          <w:rFonts w:ascii="Arial" w:eastAsia="Times New Roman" w:hAnsi="Arial" w:cs="Arial"/>
          <w:lang w:eastAsia="en-GB"/>
        </w:rPr>
        <w:t xml:space="preserve">Thornton, S. Police Attempts to Predict Domestic Murder and Serious Assaults: Is Early Warning Possible </w:t>
      </w:r>
      <w:proofErr w:type="gramStart"/>
      <w:r w:rsidRPr="00E42BF2">
        <w:rPr>
          <w:rFonts w:ascii="Arial" w:eastAsia="Times New Roman" w:hAnsi="Arial" w:cs="Arial"/>
          <w:lang w:eastAsia="en-GB"/>
        </w:rPr>
        <w:t>Yet?.</w:t>
      </w:r>
      <w:proofErr w:type="gramEnd"/>
      <w:r w:rsidRPr="00E42BF2">
        <w:rPr>
          <w:rFonts w:ascii="Arial" w:eastAsia="Times New Roman" w:hAnsi="Arial" w:cs="Arial"/>
          <w:lang w:eastAsia="en-GB"/>
        </w:rPr>
        <w:t> </w:t>
      </w:r>
      <w:proofErr w:type="spellStart"/>
      <w:r w:rsidRPr="00E42BF2">
        <w:rPr>
          <w:rFonts w:ascii="Arial" w:eastAsia="Times New Roman" w:hAnsi="Arial" w:cs="Arial"/>
          <w:i/>
          <w:iCs/>
          <w:lang w:eastAsia="en-GB"/>
        </w:rPr>
        <w:t>Camb</w:t>
      </w:r>
      <w:proofErr w:type="spellEnd"/>
      <w:r w:rsidRPr="00E42BF2">
        <w:rPr>
          <w:rFonts w:ascii="Arial" w:eastAsia="Times New Roman" w:hAnsi="Arial" w:cs="Arial"/>
          <w:i/>
          <w:iCs/>
          <w:lang w:eastAsia="en-GB"/>
        </w:rPr>
        <w:t xml:space="preserve"> J Evid Based </w:t>
      </w:r>
      <w:proofErr w:type="spellStart"/>
      <w:r w:rsidRPr="00E42BF2">
        <w:rPr>
          <w:rFonts w:ascii="Arial" w:eastAsia="Times New Roman" w:hAnsi="Arial" w:cs="Arial"/>
          <w:i/>
          <w:iCs/>
          <w:lang w:eastAsia="en-GB"/>
        </w:rPr>
        <w:t>Polic</w:t>
      </w:r>
      <w:proofErr w:type="spellEnd"/>
      <w:r w:rsidRPr="00E42BF2">
        <w:rPr>
          <w:rFonts w:ascii="Arial" w:eastAsia="Times New Roman" w:hAnsi="Arial" w:cs="Arial"/>
          <w:lang w:eastAsia="en-GB"/>
        </w:rPr>
        <w:t> 1, 64–80 (2017).</w:t>
      </w:r>
      <w:r>
        <w:rPr>
          <w:rFonts w:ascii="Arial" w:eastAsia="Times New Roman" w:hAnsi="Arial" w:cs="Arial"/>
          <w:lang w:eastAsia="en-GB"/>
        </w:rPr>
        <w:br/>
        <w:t>Available at:</w:t>
      </w:r>
      <w:r w:rsidRPr="00FF3034">
        <w:rPr>
          <w:rFonts w:ascii="Arial" w:hAnsi="Arial" w:cs="Arial"/>
        </w:rPr>
        <w:t xml:space="preserve"> </w:t>
      </w:r>
      <w:hyperlink r:id="rId19" w:history="1">
        <w:r w:rsidRPr="00E42BF2">
          <w:rPr>
            <w:rFonts w:ascii="Arial" w:hAnsi="Arial" w:cs="Arial"/>
            <w:u w:val="single"/>
          </w:rPr>
          <w:t>s41887-017-0011-1.pdf</w:t>
        </w:r>
      </w:hyperlink>
      <w:r>
        <w:rPr>
          <w:rFonts w:ascii="Arial" w:hAnsi="Arial" w:cs="Arial"/>
        </w:rPr>
        <w:br/>
        <w:t xml:space="preserve">Accessed on: </w:t>
      </w:r>
      <w:proofErr w:type="gramStart"/>
      <w:r>
        <w:rPr>
          <w:rFonts w:ascii="Arial" w:hAnsi="Arial" w:cs="Arial"/>
        </w:rPr>
        <w:t>01/02/2024</w:t>
      </w:r>
      <w:proofErr w:type="gramEnd"/>
    </w:p>
    <w:p w14:paraId="4F8C1208" w14:textId="77777777" w:rsidR="00D7361A" w:rsidRDefault="00D7361A" w:rsidP="00D7361A">
      <w:pPr>
        <w:rPr>
          <w:rFonts w:ascii="Arial" w:hAnsi="Arial" w:cs="Arial"/>
        </w:rPr>
      </w:pPr>
    </w:p>
    <w:p w14:paraId="54F904E6" w14:textId="6C570C62" w:rsidR="00D7361A" w:rsidRDefault="00D7361A" w:rsidP="00D7361A">
      <w:r>
        <w:t>The A Project. (No Date</w:t>
      </w:r>
      <w:r w:rsidRPr="00D7361A">
        <w:t>) Domestic Abuse Perpetrator Programme (DAPP)</w:t>
      </w:r>
      <w:r w:rsidRPr="00D7361A">
        <w:br/>
        <w:t>Available at</w:t>
      </w:r>
      <w:r>
        <w:rPr>
          <w:i/>
          <w:iCs/>
        </w:rPr>
        <w:t>:</w:t>
      </w:r>
      <w:r w:rsidRPr="00D7361A">
        <w:rPr>
          <w:i/>
          <w:iCs/>
        </w:rPr>
        <w:t xml:space="preserve"> </w:t>
      </w:r>
      <w:hyperlink r:id="rId20" w:history="1">
        <w:r w:rsidRPr="00D7361A">
          <w:rPr>
            <w:rFonts w:ascii="Arial" w:hAnsi="Arial" w:cs="Arial"/>
            <w:u w:val="single"/>
          </w:rPr>
          <w:t>DAPP (theaproject.co.uk)</w:t>
        </w:r>
      </w:hyperlink>
      <w:r>
        <w:rPr>
          <w:rFonts w:ascii="Arial" w:hAnsi="Arial" w:cs="Arial"/>
        </w:rPr>
        <w:br/>
        <w:t xml:space="preserve">Accessed on: </w:t>
      </w:r>
      <w:proofErr w:type="gramStart"/>
      <w:r>
        <w:rPr>
          <w:rFonts w:ascii="Arial" w:hAnsi="Arial" w:cs="Arial"/>
        </w:rPr>
        <w:t>05/02/2024</w:t>
      </w:r>
      <w:proofErr w:type="gramEnd"/>
    </w:p>
    <w:p w14:paraId="07AB2569" w14:textId="703DC431" w:rsidR="00D7361A" w:rsidRPr="00D7361A" w:rsidRDefault="00D7361A" w:rsidP="00D7361A">
      <w:pPr>
        <w:rPr>
          <w:rFonts w:ascii="Arial" w:hAnsi="Arial" w:cs="Arial"/>
        </w:rPr>
      </w:pPr>
      <w:r>
        <w:rPr>
          <w:rFonts w:ascii="Arial" w:eastAsia="Times New Roman" w:hAnsi="Arial" w:cs="Arial"/>
          <w:lang w:eastAsia="en-GB"/>
        </w:rPr>
        <w:br/>
      </w:r>
    </w:p>
    <w:sectPr w:rsidR="00D7361A" w:rsidRPr="00D73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C2B0A"/>
    <w:multiLevelType w:val="multilevel"/>
    <w:tmpl w:val="CB088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751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FAF"/>
    <w:rsid w:val="00152B4B"/>
    <w:rsid w:val="002443FC"/>
    <w:rsid w:val="007C76FE"/>
    <w:rsid w:val="008C3FAF"/>
    <w:rsid w:val="00BB0F65"/>
    <w:rsid w:val="00C512B9"/>
    <w:rsid w:val="00D73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C4CB3"/>
  <w15:docId w15:val="{44EE2D37-C26B-467B-9ACB-694B50A8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2B4B"/>
    <w:rPr>
      <w:color w:val="0563C1" w:themeColor="hyperlink"/>
      <w:u w:val="single"/>
    </w:rPr>
  </w:style>
  <w:style w:type="character" w:styleId="UnresolvedMention">
    <w:name w:val="Unresolved Mention"/>
    <w:basedOn w:val="DefaultParagraphFont"/>
    <w:uiPriority w:val="99"/>
    <w:semiHidden/>
    <w:unhideWhenUsed/>
    <w:rsid w:val="00152B4B"/>
    <w:rPr>
      <w:color w:val="605E5C"/>
      <w:shd w:val="clear" w:color="auto" w:fill="E1DFDD"/>
    </w:rPr>
  </w:style>
  <w:style w:type="paragraph" w:customStyle="1" w:styleId="c-bibliographic-informationcitation">
    <w:name w:val="c-bibliographic-information__citation"/>
    <w:basedOn w:val="Normal"/>
    <w:rsid w:val="00D736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885406">
      <w:bodyDiv w:val="1"/>
      <w:marLeft w:val="0"/>
      <w:marRight w:val="0"/>
      <w:marTop w:val="0"/>
      <w:marBottom w:val="0"/>
      <w:divBdr>
        <w:top w:val="none" w:sz="0" w:space="0" w:color="auto"/>
        <w:left w:val="none" w:sz="0" w:space="0" w:color="auto"/>
        <w:bottom w:val="none" w:sz="0" w:space="0" w:color="auto"/>
        <w:right w:val="none" w:sz="0" w:space="0" w:color="auto"/>
      </w:divBdr>
      <w:divsChild>
        <w:div w:id="1329595867">
          <w:marLeft w:val="0"/>
          <w:marRight w:val="0"/>
          <w:marTop w:val="0"/>
          <w:marBottom w:val="0"/>
          <w:divBdr>
            <w:top w:val="none" w:sz="0" w:space="0" w:color="auto"/>
            <w:left w:val="none" w:sz="0" w:space="0" w:color="auto"/>
            <w:bottom w:val="none" w:sz="0" w:space="0" w:color="auto"/>
            <w:right w:val="none" w:sz="0" w:space="0" w:color="auto"/>
          </w:divBdr>
        </w:div>
      </w:divsChild>
    </w:div>
    <w:div w:id="1148211156">
      <w:bodyDiv w:val="1"/>
      <w:marLeft w:val="0"/>
      <w:marRight w:val="0"/>
      <w:marTop w:val="0"/>
      <w:marBottom w:val="0"/>
      <w:divBdr>
        <w:top w:val="none" w:sz="0" w:space="0" w:color="auto"/>
        <w:left w:val="none" w:sz="0" w:space="0" w:color="auto"/>
        <w:bottom w:val="none" w:sz="0" w:space="0" w:color="auto"/>
        <w:right w:val="none" w:sz="0" w:space="0" w:color="auto"/>
      </w:divBdr>
    </w:div>
    <w:div w:id="1656832565">
      <w:bodyDiv w:val="1"/>
      <w:marLeft w:val="0"/>
      <w:marRight w:val="0"/>
      <w:marTop w:val="0"/>
      <w:marBottom w:val="0"/>
      <w:divBdr>
        <w:top w:val="none" w:sz="0" w:space="0" w:color="auto"/>
        <w:left w:val="none" w:sz="0" w:space="0" w:color="auto"/>
        <w:bottom w:val="none" w:sz="0" w:space="0" w:color="auto"/>
        <w:right w:val="none" w:sz="0" w:space="0" w:color="auto"/>
      </w:divBdr>
      <w:divsChild>
        <w:div w:id="1777019839">
          <w:marLeft w:val="0"/>
          <w:marRight w:val="0"/>
          <w:marTop w:val="0"/>
          <w:marBottom w:val="0"/>
          <w:divBdr>
            <w:top w:val="none" w:sz="0" w:space="0" w:color="auto"/>
            <w:left w:val="none" w:sz="0" w:space="0" w:color="auto"/>
            <w:bottom w:val="none" w:sz="0" w:space="0" w:color="auto"/>
            <w:right w:val="none" w:sz="0" w:space="0" w:color="auto"/>
          </w:divBdr>
        </w:div>
      </w:divsChild>
    </w:div>
    <w:div w:id="1800104372">
      <w:bodyDiv w:val="1"/>
      <w:marLeft w:val="0"/>
      <w:marRight w:val="0"/>
      <w:marTop w:val="0"/>
      <w:marBottom w:val="0"/>
      <w:divBdr>
        <w:top w:val="none" w:sz="0" w:space="0" w:color="auto"/>
        <w:left w:val="none" w:sz="0" w:space="0" w:color="auto"/>
        <w:bottom w:val="none" w:sz="0" w:space="0" w:color="auto"/>
        <w:right w:val="none" w:sz="0" w:space="0" w:color="auto"/>
      </w:divBdr>
      <w:divsChild>
        <w:div w:id="1726298362">
          <w:marLeft w:val="0"/>
          <w:marRight w:val="0"/>
          <w:marTop w:val="0"/>
          <w:marBottom w:val="0"/>
          <w:divBdr>
            <w:top w:val="none" w:sz="0" w:space="0" w:color="auto"/>
            <w:left w:val="none" w:sz="0" w:space="0" w:color="auto"/>
            <w:bottom w:val="none" w:sz="0" w:space="0" w:color="auto"/>
            <w:right w:val="none" w:sz="0" w:space="0" w:color="auto"/>
          </w:divBdr>
          <w:divsChild>
            <w:div w:id="1653870716">
              <w:marLeft w:val="0"/>
              <w:marRight w:val="0"/>
              <w:marTop w:val="0"/>
              <w:marBottom w:val="0"/>
              <w:divBdr>
                <w:top w:val="none" w:sz="0" w:space="0" w:color="auto"/>
                <w:left w:val="none" w:sz="0" w:space="0" w:color="auto"/>
                <w:bottom w:val="none" w:sz="0" w:space="0" w:color="auto"/>
                <w:right w:val="none" w:sz="0" w:space="0" w:color="auto"/>
              </w:divBdr>
              <w:divsChild>
                <w:div w:id="984511346">
                  <w:marLeft w:val="0"/>
                  <w:marRight w:val="0"/>
                  <w:marTop w:val="0"/>
                  <w:marBottom w:val="0"/>
                  <w:divBdr>
                    <w:top w:val="none" w:sz="0" w:space="0" w:color="auto"/>
                    <w:left w:val="none" w:sz="0" w:space="0" w:color="auto"/>
                    <w:bottom w:val="none" w:sz="0" w:space="0" w:color="auto"/>
                    <w:right w:val="none" w:sz="0" w:space="0" w:color="auto"/>
                  </w:divBdr>
                  <w:divsChild>
                    <w:div w:id="1019041416">
                      <w:marLeft w:val="0"/>
                      <w:marRight w:val="0"/>
                      <w:marTop w:val="0"/>
                      <w:marBottom w:val="0"/>
                      <w:divBdr>
                        <w:top w:val="none" w:sz="0" w:space="0" w:color="auto"/>
                        <w:left w:val="none" w:sz="0" w:space="0" w:color="auto"/>
                        <w:bottom w:val="none" w:sz="0" w:space="0" w:color="auto"/>
                        <w:right w:val="none" w:sz="0" w:space="0" w:color="auto"/>
                      </w:divBdr>
                      <w:divsChild>
                        <w:div w:id="1882402714">
                          <w:marLeft w:val="0"/>
                          <w:marRight w:val="0"/>
                          <w:marTop w:val="0"/>
                          <w:marBottom w:val="0"/>
                          <w:divBdr>
                            <w:top w:val="none" w:sz="0" w:space="0" w:color="auto"/>
                            <w:left w:val="none" w:sz="0" w:space="0" w:color="auto"/>
                            <w:bottom w:val="none" w:sz="0" w:space="0" w:color="auto"/>
                            <w:right w:val="none" w:sz="0" w:space="0" w:color="auto"/>
                          </w:divBdr>
                          <w:divsChild>
                            <w:div w:id="196608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02924">
                  <w:marLeft w:val="0"/>
                  <w:marRight w:val="0"/>
                  <w:marTop w:val="0"/>
                  <w:marBottom w:val="0"/>
                  <w:divBdr>
                    <w:top w:val="none" w:sz="0" w:space="0" w:color="auto"/>
                    <w:left w:val="none" w:sz="0" w:space="0" w:color="auto"/>
                    <w:bottom w:val="none" w:sz="0" w:space="0" w:color="auto"/>
                    <w:right w:val="none" w:sz="0" w:space="0" w:color="auto"/>
                  </w:divBdr>
                  <w:divsChild>
                    <w:div w:id="1792288321">
                      <w:marLeft w:val="0"/>
                      <w:marRight w:val="0"/>
                      <w:marTop w:val="0"/>
                      <w:marBottom w:val="0"/>
                      <w:divBdr>
                        <w:top w:val="none" w:sz="0" w:space="0" w:color="auto"/>
                        <w:left w:val="none" w:sz="0" w:space="0" w:color="auto"/>
                        <w:bottom w:val="none" w:sz="0" w:space="0" w:color="auto"/>
                        <w:right w:val="none" w:sz="0" w:space="0" w:color="auto"/>
                      </w:divBdr>
                      <w:divsChild>
                        <w:div w:id="874928721">
                          <w:marLeft w:val="0"/>
                          <w:marRight w:val="0"/>
                          <w:marTop w:val="0"/>
                          <w:marBottom w:val="0"/>
                          <w:divBdr>
                            <w:top w:val="none" w:sz="0" w:space="0" w:color="auto"/>
                            <w:left w:val="none" w:sz="0" w:space="0" w:color="auto"/>
                            <w:bottom w:val="none" w:sz="0" w:space="0" w:color="auto"/>
                            <w:right w:val="none" w:sz="0" w:space="0" w:color="auto"/>
                          </w:divBdr>
                          <w:divsChild>
                            <w:div w:id="21189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625627">
                  <w:marLeft w:val="0"/>
                  <w:marRight w:val="0"/>
                  <w:marTop w:val="0"/>
                  <w:marBottom w:val="0"/>
                  <w:divBdr>
                    <w:top w:val="none" w:sz="0" w:space="0" w:color="auto"/>
                    <w:left w:val="none" w:sz="0" w:space="0" w:color="auto"/>
                    <w:bottom w:val="none" w:sz="0" w:space="0" w:color="auto"/>
                    <w:right w:val="none" w:sz="0" w:space="0" w:color="auto"/>
                  </w:divBdr>
                  <w:divsChild>
                    <w:div w:id="137693332">
                      <w:marLeft w:val="0"/>
                      <w:marRight w:val="0"/>
                      <w:marTop w:val="0"/>
                      <w:marBottom w:val="0"/>
                      <w:divBdr>
                        <w:top w:val="none" w:sz="0" w:space="0" w:color="auto"/>
                        <w:left w:val="none" w:sz="0" w:space="0" w:color="auto"/>
                        <w:bottom w:val="none" w:sz="0" w:space="0" w:color="auto"/>
                        <w:right w:val="none" w:sz="0" w:space="0" w:color="auto"/>
                      </w:divBdr>
                    </w:div>
                    <w:div w:id="778448751">
                      <w:marLeft w:val="0"/>
                      <w:marRight w:val="0"/>
                      <w:marTop w:val="0"/>
                      <w:marBottom w:val="0"/>
                      <w:divBdr>
                        <w:top w:val="none" w:sz="0" w:space="0" w:color="auto"/>
                        <w:left w:val="none" w:sz="0" w:space="0" w:color="auto"/>
                        <w:bottom w:val="none" w:sz="0" w:space="0" w:color="auto"/>
                        <w:right w:val="none" w:sz="0" w:space="0" w:color="auto"/>
                      </w:divBdr>
                    </w:div>
                    <w:div w:id="97479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408134\Downloads\Preprint_Policing%20a%20new%20domestic%20abuse%20crime.pdf" TargetMode="External"/><Relationship Id="rId13" Type="http://schemas.openxmlformats.org/officeDocument/2006/relationships/hyperlink" Target="https://www.cps.gov.uk/legal-guidance/stalking-protection-orders" TargetMode="External"/><Relationship Id="rId18" Type="http://schemas.openxmlformats.org/officeDocument/2006/relationships/hyperlink" Target="https://journals.sagepub.com/doi/epub/10.1177/1748895822112943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repository.canterbury.ac.uk/download/213ba491182c5036515f85ee22e3196f915da3ca21f042c683c11bb3d559fa7f/189479/UseDVPOs_MainDoc_Consolidated_Reviewed_Upload.pdf" TargetMode="External"/><Relationship Id="rId12" Type="http://schemas.openxmlformats.org/officeDocument/2006/relationships/hyperlink" Target="https://www.cps.gov.uk/legal-guidance/controlling-or-coercive-behaviour-intimate-or-family-relationship" TargetMode="External"/><Relationship Id="rId17" Type="http://schemas.openxmlformats.org/officeDocument/2006/relationships/hyperlink" Target="https://static1.squarespace.com/static/5d809efd96f5c906aaf61f3d/t/601c00958283e7264c5dcc67/1612447893414/Policing+Domestic+Violence+1967%E2%80%932017.pdf" TargetMode="External"/><Relationship Id="rId2" Type="http://schemas.openxmlformats.org/officeDocument/2006/relationships/styles" Target="styles.xml"/><Relationship Id="rId16" Type="http://schemas.openxmlformats.org/officeDocument/2006/relationships/hyperlink" Target="https://www.researchgate.net/profile/Karl-Roberts-4/publication/249291950_Great_Expectations_Relations_of_Trust_and_Confidence_in_Police_Interviews_with_Witnesses_of_Crime/links/570c72ab08ae2eb94223c382/Great-Expectations-Relations-of-Trust-and-Confidence-in-Police-Interviews-with-Witnesses-of-Crime.pdf" TargetMode="External"/><Relationship Id="rId20" Type="http://schemas.openxmlformats.org/officeDocument/2006/relationships/hyperlink" Target="https://theaproject.co.uk/dapp" TargetMode="External"/><Relationship Id="rId1" Type="http://schemas.openxmlformats.org/officeDocument/2006/relationships/numbering" Target="numbering.xml"/><Relationship Id="rId6" Type="http://schemas.openxmlformats.org/officeDocument/2006/relationships/hyperlink" Target="https://journals.sagepub.com/doi/pdf/10.1177/02697580211063658" TargetMode="External"/><Relationship Id="rId11" Type="http://schemas.openxmlformats.org/officeDocument/2006/relationships/hyperlink" Target="https://assets.publishing.service.gov.uk/government/uploads/system/uploads/attachment_data/file/1166544/guidance-about-independent-advisors-isvas-and-idvas-fact-sheet.pdf" TargetMode="External"/><Relationship Id="rId5" Type="http://schemas.openxmlformats.org/officeDocument/2006/relationships/hyperlink" Target="https://onlinelibrary-wiley-com.ezproxy.uwtsd.ac.uk/doi/pdf/10.1111/1745-9133.12370" TargetMode="External"/><Relationship Id="rId15" Type="http://schemas.openxmlformats.org/officeDocument/2006/relationships/hyperlink" Target="https://www.researchgate.net/profile/Debbie-Thackray-3/publication/280194675_Domestic_violence_and_multi-agency_risk_assessment_conferences_MARACs_A_scoping_review/links/5c49cdd8458515a4c73d87ee/Domestic-violence-and-multi-agency-risk-assessment-conferences-MARACs-A-scoping-review.pdf" TargetMode="External"/><Relationship Id="rId10" Type="http://schemas.openxmlformats.org/officeDocument/2006/relationships/hyperlink" Target="https://nrl.northumbria.ac.uk/id/eprint/43056/1/Policing_Society_Article_Final.pdf" TargetMode="External"/><Relationship Id="rId19" Type="http://schemas.openxmlformats.org/officeDocument/2006/relationships/hyperlink" Target="file:///C:\Users\408134\Downloads\s41887-017-0011-1.pdf"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arrest-and-other-positive-approaches" TargetMode="External"/><Relationship Id="rId14" Type="http://schemas.openxmlformats.org/officeDocument/2006/relationships/hyperlink" Target="file:///C:\Users\408134\Downloads\body-cams-debate-ful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22775</TotalTime>
  <Pages>5</Pages>
  <Words>2439</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Sanchia</dc:creator>
  <cp:keywords/>
  <dc:description/>
  <cp:lastModifiedBy>Johnson, Sanchia</cp:lastModifiedBy>
  <cp:revision>3</cp:revision>
  <dcterms:created xsi:type="dcterms:W3CDTF">2024-01-16T09:11:00Z</dcterms:created>
  <dcterms:modified xsi:type="dcterms:W3CDTF">2024-02-05T19:30:00Z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2024-01-17T09:07:07Z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9f2a5a9a-156d-47a3-900d-8ab3a25324d9</vt:lpwstr>
  </property>
  <property fmtid="{D5CDD505-2E9C-101B-9397-08002B2CF9AE}" pid="8" name="MSIP_Label_f2acd28b-79a3-4a0f-b0ff-4b75658b1549_ContentBits">
    <vt:lpwstr>0</vt:lpwstr>
  </property>
</Properties>
</file>