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939749" w14:textId="77777777" w:rsidR="007214DD" w:rsidRPr="007214DD" w:rsidRDefault="007214DD" w:rsidP="007214DD">
      <w:pPr>
        <w:spacing w:line="480" w:lineRule="auto"/>
        <w:jc w:val="center"/>
        <w:rPr>
          <w:rFonts w:ascii="Arial" w:eastAsia="Calibri" w:hAnsi="Arial" w:cs="Arial"/>
          <w:b/>
          <w:bCs/>
          <w:color w:val="000000"/>
          <w:kern w:val="0"/>
          <w:sz w:val="36"/>
          <w:szCs w:val="36"/>
          <w14:ligatures w14:val="none"/>
        </w:rPr>
      </w:pPr>
      <w:r w:rsidRPr="007214DD">
        <w:rPr>
          <w:rFonts w:ascii="Arial" w:eastAsia="Calibri" w:hAnsi="Arial" w:cs="Arial"/>
          <w:b/>
          <w:bCs/>
          <w:color w:val="000000"/>
          <w:kern w:val="0"/>
          <w:sz w:val="36"/>
          <w:szCs w:val="36"/>
          <w14:ligatures w14:val="none"/>
        </w:rPr>
        <w:t>Financial performance analysis of the Seaview Resort (2020-2022)</w:t>
      </w:r>
    </w:p>
    <w:p w14:paraId="3A1FB6AB" w14:textId="77777777" w:rsidR="007214DD" w:rsidRPr="007214DD" w:rsidRDefault="007214DD" w:rsidP="007214DD">
      <w:pPr>
        <w:spacing w:line="480" w:lineRule="auto"/>
        <w:rPr>
          <w:rFonts w:ascii="Arial" w:eastAsia="Calibri" w:hAnsi="Arial" w:cs="Arial"/>
          <w:b/>
          <w:bCs/>
          <w:color w:val="000000"/>
          <w:kern w:val="0"/>
          <w:sz w:val="24"/>
          <w14:ligatures w14:val="none"/>
        </w:rPr>
      </w:pPr>
      <w:r w:rsidRPr="007214DD">
        <w:rPr>
          <w:rFonts w:ascii="Arial" w:eastAsia="Calibri" w:hAnsi="Arial" w:cs="Arial"/>
          <w:b/>
          <w:bCs/>
          <w:color w:val="000000"/>
          <w:kern w:val="0"/>
          <w:sz w:val="24"/>
          <w14:ligatures w14:val="none"/>
        </w:rPr>
        <w:t>Student’s ID:  2125046</w:t>
      </w:r>
    </w:p>
    <w:p w14:paraId="6DAF8E5E" w14:textId="77777777" w:rsidR="007214DD" w:rsidRPr="007214DD" w:rsidRDefault="007214DD" w:rsidP="007214DD">
      <w:pPr>
        <w:spacing w:line="480" w:lineRule="auto"/>
        <w:rPr>
          <w:rFonts w:ascii="Arial" w:eastAsia="Calibri" w:hAnsi="Arial" w:cs="Arial"/>
          <w:b/>
          <w:bCs/>
          <w:color w:val="000000"/>
          <w:kern w:val="0"/>
          <w:sz w:val="24"/>
          <w14:ligatures w14:val="none"/>
        </w:rPr>
      </w:pPr>
      <w:r w:rsidRPr="007214DD">
        <w:rPr>
          <w:rFonts w:ascii="Arial" w:eastAsia="Calibri" w:hAnsi="Arial" w:cs="Arial"/>
          <w:b/>
          <w:bCs/>
          <w:color w:val="000000"/>
          <w:kern w:val="0"/>
          <w:sz w:val="24"/>
          <w14:ligatures w14:val="none"/>
        </w:rPr>
        <w:t>Student’s name:  Adina Roxana Irimia</w:t>
      </w:r>
    </w:p>
    <w:p w14:paraId="02F59A99" w14:textId="77777777" w:rsidR="007214DD" w:rsidRPr="007214DD" w:rsidRDefault="007214DD" w:rsidP="007214DD">
      <w:pPr>
        <w:spacing w:line="480" w:lineRule="auto"/>
        <w:rPr>
          <w:rFonts w:ascii="Arial" w:eastAsia="Calibri" w:hAnsi="Arial" w:cs="Arial"/>
          <w:b/>
          <w:bCs/>
          <w:color w:val="000000"/>
          <w:kern w:val="0"/>
          <w:sz w:val="24"/>
          <w14:ligatures w14:val="none"/>
        </w:rPr>
      </w:pPr>
      <w:r w:rsidRPr="007214DD">
        <w:rPr>
          <w:rFonts w:ascii="Arial" w:eastAsia="Calibri" w:hAnsi="Arial" w:cs="Arial"/>
          <w:b/>
          <w:bCs/>
          <w:color w:val="000000"/>
          <w:kern w:val="0"/>
          <w:sz w:val="24"/>
          <w14:ligatures w14:val="none"/>
        </w:rPr>
        <w:t>Financial Management for the Hotel Industry BMIH5007</w:t>
      </w:r>
    </w:p>
    <w:p w14:paraId="2338892B" w14:textId="77777777" w:rsidR="007214DD" w:rsidRPr="007214DD" w:rsidRDefault="007214DD" w:rsidP="007214DD">
      <w:pPr>
        <w:spacing w:line="480" w:lineRule="auto"/>
        <w:rPr>
          <w:rFonts w:ascii="Arial" w:eastAsia="Calibri" w:hAnsi="Arial" w:cs="Arial"/>
          <w:b/>
          <w:bCs/>
          <w:color w:val="000000"/>
          <w:kern w:val="0"/>
          <w:sz w:val="24"/>
          <w14:ligatures w14:val="none"/>
        </w:rPr>
      </w:pPr>
      <w:r w:rsidRPr="007214DD">
        <w:rPr>
          <w:rFonts w:ascii="Arial" w:eastAsia="Calibri" w:hAnsi="Arial" w:cs="Arial"/>
          <w:b/>
          <w:bCs/>
          <w:color w:val="000000"/>
          <w:kern w:val="0"/>
          <w:sz w:val="24"/>
          <w14:ligatures w14:val="none"/>
        </w:rPr>
        <w:t xml:space="preserve">Jaliya De Silva </w:t>
      </w:r>
    </w:p>
    <w:p w14:paraId="4AF30932" w14:textId="77777777" w:rsidR="007214DD" w:rsidRPr="007214DD" w:rsidRDefault="007214DD" w:rsidP="007214DD">
      <w:pPr>
        <w:spacing w:line="480" w:lineRule="auto"/>
        <w:rPr>
          <w:rFonts w:ascii="Arial" w:eastAsia="Calibri" w:hAnsi="Arial" w:cs="Arial"/>
          <w:b/>
          <w:bCs/>
          <w:color w:val="000000"/>
          <w:kern w:val="0"/>
          <w:sz w:val="24"/>
          <w14:ligatures w14:val="none"/>
        </w:rPr>
      </w:pPr>
    </w:p>
    <w:p w14:paraId="68B49416" w14:textId="77777777" w:rsidR="007214DD" w:rsidRPr="007214DD" w:rsidRDefault="007214DD" w:rsidP="007214DD">
      <w:pPr>
        <w:spacing w:line="480" w:lineRule="auto"/>
        <w:rPr>
          <w:rFonts w:ascii="Arial" w:eastAsia="Calibri" w:hAnsi="Arial" w:cs="Arial"/>
          <w:b/>
          <w:bCs/>
          <w:color w:val="000000"/>
          <w:kern w:val="0"/>
          <w:sz w:val="24"/>
          <w14:ligatures w14:val="none"/>
        </w:rPr>
      </w:pPr>
    </w:p>
    <w:p w14:paraId="72A1F06C" w14:textId="77777777" w:rsidR="007214DD" w:rsidRPr="007214DD" w:rsidRDefault="007214DD" w:rsidP="007214DD">
      <w:pPr>
        <w:rPr>
          <w:rFonts w:ascii="Times New Roman" w:eastAsia="Calibri" w:hAnsi="Times New Roman" w:cs="Times New Roman"/>
          <w:color w:val="000000"/>
          <w:kern w:val="0"/>
          <w:sz w:val="24"/>
          <w14:ligatures w14:val="none"/>
        </w:rPr>
      </w:pPr>
      <w:r w:rsidRPr="007214DD">
        <w:rPr>
          <w:rFonts w:ascii="Times New Roman" w:eastAsia="Calibri" w:hAnsi="Times New Roman" w:cs="Times New Roman"/>
          <w:color w:val="000000"/>
          <w:kern w:val="0"/>
          <w:sz w:val="24"/>
          <w14:ligatures w14:val="none"/>
        </w:rPr>
        <w:br w:type="page"/>
      </w:r>
    </w:p>
    <w:p w14:paraId="499156AB" w14:textId="77777777" w:rsidR="007214DD" w:rsidRPr="007214DD" w:rsidRDefault="007214DD" w:rsidP="007214DD">
      <w:pPr>
        <w:spacing w:line="480" w:lineRule="auto"/>
        <w:jc w:val="center"/>
        <w:rPr>
          <w:rFonts w:ascii="Times New Roman" w:eastAsia="Calibri" w:hAnsi="Times New Roman" w:cs="Times New Roman"/>
          <w:color w:val="000000"/>
          <w:kern w:val="0"/>
          <w:sz w:val="24"/>
          <w14:ligatures w14:val="none"/>
        </w:rPr>
      </w:pPr>
    </w:p>
    <w:sdt>
      <w:sdtPr>
        <w:rPr>
          <w:rFonts w:ascii="Times New Roman" w:eastAsia="Calibri" w:hAnsi="Times New Roman" w:cs="Times New Roman"/>
          <w:color w:val="000000"/>
          <w:kern w:val="0"/>
          <w:sz w:val="24"/>
          <w:lang w:val="en-IN"/>
          <w14:ligatures w14:val="none"/>
        </w:rPr>
        <w:id w:val="371661983"/>
        <w:docPartObj>
          <w:docPartGallery w:val="Table of Contents"/>
          <w:docPartUnique/>
        </w:docPartObj>
      </w:sdtPr>
      <w:sdtEndPr>
        <w:rPr>
          <w:b/>
          <w:bCs/>
          <w:noProof/>
        </w:rPr>
      </w:sdtEndPr>
      <w:sdtContent>
        <w:p w14:paraId="67B6CCA3" w14:textId="77777777" w:rsidR="007214DD" w:rsidRPr="007214DD" w:rsidRDefault="007214DD" w:rsidP="007214DD">
          <w:pPr>
            <w:keepNext/>
            <w:keepLines/>
            <w:spacing w:before="240" w:after="0"/>
            <w:jc w:val="center"/>
            <w:rPr>
              <w:rFonts w:ascii="Calibri Light" w:eastAsia="Times New Roman" w:hAnsi="Calibri Light" w:cs="Times New Roman"/>
              <w:color w:val="2F5496"/>
              <w:kern w:val="0"/>
              <w:sz w:val="32"/>
              <w:szCs w:val="32"/>
              <w:lang w:val="en-US"/>
              <w14:ligatures w14:val="none"/>
            </w:rPr>
          </w:pPr>
          <w:r w:rsidRPr="007214DD">
            <w:rPr>
              <w:rFonts w:ascii="Calibri Light" w:eastAsia="Times New Roman" w:hAnsi="Calibri Light" w:cs="Times New Roman"/>
              <w:color w:val="2F5496"/>
              <w:kern w:val="0"/>
              <w:sz w:val="32"/>
              <w:szCs w:val="32"/>
              <w:lang w:val="en-US"/>
              <w14:ligatures w14:val="none"/>
            </w:rPr>
            <w:t>Table of Contents</w:t>
          </w:r>
        </w:p>
        <w:p w14:paraId="6AD58658" w14:textId="77777777" w:rsidR="007214DD" w:rsidRPr="007214DD" w:rsidRDefault="007214DD" w:rsidP="007214DD">
          <w:pPr>
            <w:tabs>
              <w:tab w:val="right" w:leader="dot" w:pos="9016"/>
            </w:tabs>
            <w:spacing w:after="100" w:line="480" w:lineRule="auto"/>
            <w:jc w:val="both"/>
            <w:rPr>
              <w:rFonts w:ascii="Times New Roman" w:eastAsia="Calibri" w:hAnsi="Times New Roman" w:cs="Times New Roman"/>
              <w:noProof/>
              <w:color w:val="000000"/>
              <w:kern w:val="0"/>
              <w:sz w:val="24"/>
              <w:lang w:val="en-IN"/>
              <w14:ligatures w14:val="none"/>
            </w:rPr>
          </w:pPr>
          <w:r w:rsidRPr="007214DD">
            <w:rPr>
              <w:rFonts w:ascii="Times New Roman" w:eastAsia="Calibri" w:hAnsi="Times New Roman" w:cs="Times New Roman"/>
              <w:color w:val="000000"/>
              <w:kern w:val="0"/>
              <w:sz w:val="24"/>
              <w:lang w:val="en-IN"/>
              <w14:ligatures w14:val="none"/>
            </w:rPr>
            <w:fldChar w:fldCharType="begin"/>
          </w:r>
          <w:r w:rsidRPr="007214DD">
            <w:rPr>
              <w:rFonts w:ascii="Times New Roman" w:eastAsia="Calibri" w:hAnsi="Times New Roman" w:cs="Times New Roman"/>
              <w:color w:val="000000"/>
              <w:kern w:val="0"/>
              <w:sz w:val="24"/>
              <w:lang w:val="en-IN"/>
              <w14:ligatures w14:val="none"/>
            </w:rPr>
            <w:instrText xml:space="preserve"> TOC \o "1-3" \h \z \u </w:instrText>
          </w:r>
          <w:r w:rsidRPr="007214DD">
            <w:rPr>
              <w:rFonts w:ascii="Times New Roman" w:eastAsia="Calibri" w:hAnsi="Times New Roman" w:cs="Times New Roman"/>
              <w:color w:val="000000"/>
              <w:kern w:val="0"/>
              <w:sz w:val="24"/>
              <w:lang w:val="en-IN"/>
              <w14:ligatures w14:val="none"/>
            </w:rPr>
            <w:fldChar w:fldCharType="separate"/>
          </w:r>
          <w:hyperlink w:anchor="_Toc150900641" w:history="1">
            <w:r w:rsidRPr="007214DD">
              <w:rPr>
                <w:rFonts w:ascii="Times New Roman" w:eastAsia="Calibri" w:hAnsi="Times New Roman" w:cs="Times New Roman"/>
                <w:noProof/>
                <w:color w:val="0563C1"/>
                <w:kern w:val="0"/>
                <w:sz w:val="24"/>
                <w:u w:val="single"/>
                <w14:ligatures w14:val="none"/>
              </w:rPr>
              <w:t>Introduction</w:t>
            </w:r>
            <w:r w:rsidRPr="007214DD">
              <w:rPr>
                <w:rFonts w:ascii="Times New Roman" w:eastAsia="Calibri" w:hAnsi="Times New Roman" w:cs="Times New Roman"/>
                <w:noProof/>
                <w:webHidden/>
                <w:color w:val="000000"/>
                <w:kern w:val="0"/>
                <w:sz w:val="24"/>
                <w:lang w:val="en-IN"/>
                <w14:ligatures w14:val="none"/>
              </w:rPr>
              <w:tab/>
            </w:r>
            <w:r w:rsidRPr="007214DD">
              <w:rPr>
                <w:rFonts w:ascii="Times New Roman" w:eastAsia="Calibri" w:hAnsi="Times New Roman" w:cs="Times New Roman"/>
                <w:noProof/>
                <w:webHidden/>
                <w:color w:val="000000"/>
                <w:kern w:val="0"/>
                <w:sz w:val="24"/>
                <w:lang w:val="en-IN"/>
                <w14:ligatures w14:val="none"/>
              </w:rPr>
              <w:fldChar w:fldCharType="begin"/>
            </w:r>
            <w:r w:rsidRPr="007214DD">
              <w:rPr>
                <w:rFonts w:ascii="Times New Roman" w:eastAsia="Calibri" w:hAnsi="Times New Roman" w:cs="Times New Roman"/>
                <w:noProof/>
                <w:webHidden/>
                <w:color w:val="000000"/>
                <w:kern w:val="0"/>
                <w:sz w:val="24"/>
                <w:lang w:val="en-IN"/>
                <w14:ligatures w14:val="none"/>
              </w:rPr>
              <w:instrText xml:space="preserve"> PAGEREF _Toc150900641 \h </w:instrText>
            </w:r>
            <w:r w:rsidRPr="007214DD">
              <w:rPr>
                <w:rFonts w:ascii="Times New Roman" w:eastAsia="Calibri" w:hAnsi="Times New Roman" w:cs="Times New Roman"/>
                <w:noProof/>
                <w:webHidden/>
                <w:color w:val="000000"/>
                <w:kern w:val="0"/>
                <w:sz w:val="24"/>
                <w:lang w:val="en-IN"/>
                <w14:ligatures w14:val="none"/>
              </w:rPr>
            </w:r>
            <w:r w:rsidRPr="007214DD">
              <w:rPr>
                <w:rFonts w:ascii="Times New Roman" w:eastAsia="Calibri" w:hAnsi="Times New Roman" w:cs="Times New Roman"/>
                <w:noProof/>
                <w:webHidden/>
                <w:color w:val="000000"/>
                <w:kern w:val="0"/>
                <w:sz w:val="24"/>
                <w:lang w:val="en-IN"/>
                <w14:ligatures w14:val="none"/>
              </w:rPr>
              <w:fldChar w:fldCharType="separate"/>
            </w:r>
            <w:r w:rsidRPr="007214DD">
              <w:rPr>
                <w:rFonts w:ascii="Times New Roman" w:eastAsia="Calibri" w:hAnsi="Times New Roman" w:cs="Times New Roman"/>
                <w:noProof/>
                <w:webHidden/>
                <w:color w:val="000000"/>
                <w:kern w:val="0"/>
                <w:sz w:val="24"/>
                <w:lang w:val="en-IN"/>
                <w14:ligatures w14:val="none"/>
              </w:rPr>
              <w:t>2</w:t>
            </w:r>
            <w:r w:rsidRPr="007214DD">
              <w:rPr>
                <w:rFonts w:ascii="Times New Roman" w:eastAsia="Calibri" w:hAnsi="Times New Roman" w:cs="Times New Roman"/>
                <w:noProof/>
                <w:webHidden/>
                <w:color w:val="000000"/>
                <w:kern w:val="0"/>
                <w:sz w:val="24"/>
                <w:lang w:val="en-IN"/>
                <w14:ligatures w14:val="none"/>
              </w:rPr>
              <w:fldChar w:fldCharType="end"/>
            </w:r>
          </w:hyperlink>
        </w:p>
        <w:p w14:paraId="1C8FC4D9" w14:textId="77777777" w:rsidR="007214DD" w:rsidRPr="007214DD" w:rsidRDefault="007214DD" w:rsidP="007214DD">
          <w:pPr>
            <w:tabs>
              <w:tab w:val="right" w:leader="dot" w:pos="9016"/>
            </w:tabs>
            <w:spacing w:after="100" w:line="480" w:lineRule="auto"/>
            <w:jc w:val="both"/>
            <w:rPr>
              <w:rFonts w:ascii="Times New Roman" w:eastAsia="Calibri" w:hAnsi="Times New Roman" w:cs="Times New Roman"/>
              <w:noProof/>
              <w:color w:val="000000"/>
              <w:kern w:val="0"/>
              <w:sz w:val="24"/>
              <w:lang w:val="en-IN"/>
              <w14:ligatures w14:val="none"/>
            </w:rPr>
          </w:pPr>
          <w:hyperlink w:anchor="_Toc150900642" w:history="1">
            <w:r w:rsidRPr="007214DD">
              <w:rPr>
                <w:rFonts w:ascii="Times New Roman" w:eastAsia="Calibri" w:hAnsi="Times New Roman" w:cs="Times New Roman"/>
                <w:noProof/>
                <w:color w:val="0563C1"/>
                <w:kern w:val="0"/>
                <w:sz w:val="24"/>
                <w:u w:val="single"/>
                <w14:ligatures w14:val="none"/>
              </w:rPr>
              <w:t>Financial Performance Analysis of the Seaview Resort (2020-2022)</w:t>
            </w:r>
            <w:r w:rsidRPr="007214DD">
              <w:rPr>
                <w:rFonts w:ascii="Times New Roman" w:eastAsia="Calibri" w:hAnsi="Times New Roman" w:cs="Times New Roman"/>
                <w:noProof/>
                <w:webHidden/>
                <w:color w:val="000000"/>
                <w:kern w:val="0"/>
                <w:sz w:val="24"/>
                <w:lang w:val="en-IN"/>
                <w14:ligatures w14:val="none"/>
              </w:rPr>
              <w:tab/>
            </w:r>
            <w:r w:rsidRPr="007214DD">
              <w:rPr>
                <w:rFonts w:ascii="Times New Roman" w:eastAsia="Calibri" w:hAnsi="Times New Roman" w:cs="Times New Roman"/>
                <w:noProof/>
                <w:webHidden/>
                <w:color w:val="000000"/>
                <w:kern w:val="0"/>
                <w:sz w:val="24"/>
                <w:lang w:val="en-IN"/>
                <w14:ligatures w14:val="none"/>
              </w:rPr>
              <w:fldChar w:fldCharType="begin"/>
            </w:r>
            <w:r w:rsidRPr="007214DD">
              <w:rPr>
                <w:rFonts w:ascii="Times New Roman" w:eastAsia="Calibri" w:hAnsi="Times New Roman" w:cs="Times New Roman"/>
                <w:noProof/>
                <w:webHidden/>
                <w:color w:val="000000"/>
                <w:kern w:val="0"/>
                <w:sz w:val="24"/>
                <w:lang w:val="en-IN"/>
                <w14:ligatures w14:val="none"/>
              </w:rPr>
              <w:instrText xml:space="preserve"> PAGEREF _Toc150900642 \h </w:instrText>
            </w:r>
            <w:r w:rsidRPr="007214DD">
              <w:rPr>
                <w:rFonts w:ascii="Times New Roman" w:eastAsia="Calibri" w:hAnsi="Times New Roman" w:cs="Times New Roman"/>
                <w:noProof/>
                <w:webHidden/>
                <w:color w:val="000000"/>
                <w:kern w:val="0"/>
                <w:sz w:val="24"/>
                <w:lang w:val="en-IN"/>
                <w14:ligatures w14:val="none"/>
              </w:rPr>
            </w:r>
            <w:r w:rsidRPr="007214DD">
              <w:rPr>
                <w:rFonts w:ascii="Times New Roman" w:eastAsia="Calibri" w:hAnsi="Times New Roman" w:cs="Times New Roman"/>
                <w:noProof/>
                <w:webHidden/>
                <w:color w:val="000000"/>
                <w:kern w:val="0"/>
                <w:sz w:val="24"/>
                <w:lang w:val="en-IN"/>
                <w14:ligatures w14:val="none"/>
              </w:rPr>
              <w:fldChar w:fldCharType="separate"/>
            </w:r>
            <w:r w:rsidRPr="007214DD">
              <w:rPr>
                <w:rFonts w:ascii="Times New Roman" w:eastAsia="Calibri" w:hAnsi="Times New Roman" w:cs="Times New Roman"/>
                <w:noProof/>
                <w:webHidden/>
                <w:color w:val="000000"/>
                <w:kern w:val="0"/>
                <w:sz w:val="24"/>
                <w:lang w:val="en-IN"/>
                <w14:ligatures w14:val="none"/>
              </w:rPr>
              <w:t>2</w:t>
            </w:r>
            <w:r w:rsidRPr="007214DD">
              <w:rPr>
                <w:rFonts w:ascii="Times New Roman" w:eastAsia="Calibri" w:hAnsi="Times New Roman" w:cs="Times New Roman"/>
                <w:noProof/>
                <w:webHidden/>
                <w:color w:val="000000"/>
                <w:kern w:val="0"/>
                <w:sz w:val="24"/>
                <w:lang w:val="en-IN"/>
                <w14:ligatures w14:val="none"/>
              </w:rPr>
              <w:fldChar w:fldCharType="end"/>
            </w:r>
          </w:hyperlink>
        </w:p>
        <w:p w14:paraId="527F7B71" w14:textId="77777777" w:rsidR="007214DD" w:rsidRPr="007214DD" w:rsidRDefault="007214DD" w:rsidP="007214DD">
          <w:pPr>
            <w:tabs>
              <w:tab w:val="right" w:leader="dot" w:pos="9016"/>
            </w:tabs>
            <w:spacing w:after="100" w:line="480" w:lineRule="auto"/>
            <w:jc w:val="both"/>
            <w:rPr>
              <w:rFonts w:ascii="Times New Roman" w:eastAsia="Calibri" w:hAnsi="Times New Roman" w:cs="Times New Roman"/>
              <w:noProof/>
              <w:color w:val="000000"/>
              <w:kern w:val="0"/>
              <w:sz w:val="24"/>
              <w:lang w:val="en-IN"/>
              <w14:ligatures w14:val="none"/>
            </w:rPr>
          </w:pPr>
          <w:hyperlink w:anchor="_Toc150900643" w:history="1">
            <w:r w:rsidRPr="007214DD">
              <w:rPr>
                <w:rFonts w:ascii="Times New Roman" w:eastAsia="Calibri" w:hAnsi="Times New Roman" w:cs="Times New Roman"/>
                <w:noProof/>
                <w:color w:val="0563C1"/>
                <w:kern w:val="0"/>
                <w:sz w:val="24"/>
                <w:u w:val="single"/>
                <w14:ligatures w14:val="none"/>
              </w:rPr>
              <w:t>Identification of the key reasons behind the reduction in the profitability</w:t>
            </w:r>
            <w:r w:rsidRPr="007214DD">
              <w:rPr>
                <w:rFonts w:ascii="Times New Roman" w:eastAsia="Calibri" w:hAnsi="Times New Roman" w:cs="Times New Roman"/>
                <w:noProof/>
                <w:webHidden/>
                <w:color w:val="000000"/>
                <w:kern w:val="0"/>
                <w:sz w:val="24"/>
                <w:lang w:val="en-IN"/>
                <w14:ligatures w14:val="none"/>
              </w:rPr>
              <w:tab/>
            </w:r>
            <w:r w:rsidRPr="007214DD">
              <w:rPr>
                <w:rFonts w:ascii="Times New Roman" w:eastAsia="Calibri" w:hAnsi="Times New Roman" w:cs="Times New Roman"/>
                <w:noProof/>
                <w:webHidden/>
                <w:color w:val="000000"/>
                <w:kern w:val="0"/>
                <w:sz w:val="24"/>
                <w:lang w:val="en-IN"/>
                <w14:ligatures w14:val="none"/>
              </w:rPr>
              <w:fldChar w:fldCharType="begin"/>
            </w:r>
            <w:r w:rsidRPr="007214DD">
              <w:rPr>
                <w:rFonts w:ascii="Times New Roman" w:eastAsia="Calibri" w:hAnsi="Times New Roman" w:cs="Times New Roman"/>
                <w:noProof/>
                <w:webHidden/>
                <w:color w:val="000000"/>
                <w:kern w:val="0"/>
                <w:sz w:val="24"/>
                <w:lang w:val="en-IN"/>
                <w14:ligatures w14:val="none"/>
              </w:rPr>
              <w:instrText xml:space="preserve"> PAGEREF _Toc150900643 \h </w:instrText>
            </w:r>
            <w:r w:rsidRPr="007214DD">
              <w:rPr>
                <w:rFonts w:ascii="Times New Roman" w:eastAsia="Calibri" w:hAnsi="Times New Roman" w:cs="Times New Roman"/>
                <w:noProof/>
                <w:webHidden/>
                <w:color w:val="000000"/>
                <w:kern w:val="0"/>
                <w:sz w:val="24"/>
                <w:lang w:val="en-IN"/>
                <w14:ligatures w14:val="none"/>
              </w:rPr>
            </w:r>
            <w:r w:rsidRPr="007214DD">
              <w:rPr>
                <w:rFonts w:ascii="Times New Roman" w:eastAsia="Calibri" w:hAnsi="Times New Roman" w:cs="Times New Roman"/>
                <w:noProof/>
                <w:webHidden/>
                <w:color w:val="000000"/>
                <w:kern w:val="0"/>
                <w:sz w:val="24"/>
                <w:lang w:val="en-IN"/>
                <w14:ligatures w14:val="none"/>
              </w:rPr>
              <w:fldChar w:fldCharType="separate"/>
            </w:r>
            <w:r w:rsidRPr="007214DD">
              <w:rPr>
                <w:rFonts w:ascii="Times New Roman" w:eastAsia="Calibri" w:hAnsi="Times New Roman" w:cs="Times New Roman"/>
                <w:noProof/>
                <w:webHidden/>
                <w:color w:val="000000"/>
                <w:kern w:val="0"/>
                <w:sz w:val="24"/>
                <w:lang w:val="en-IN"/>
                <w14:ligatures w14:val="none"/>
              </w:rPr>
              <w:t>4</w:t>
            </w:r>
            <w:r w:rsidRPr="007214DD">
              <w:rPr>
                <w:rFonts w:ascii="Times New Roman" w:eastAsia="Calibri" w:hAnsi="Times New Roman" w:cs="Times New Roman"/>
                <w:noProof/>
                <w:webHidden/>
                <w:color w:val="000000"/>
                <w:kern w:val="0"/>
                <w:sz w:val="24"/>
                <w:lang w:val="en-IN"/>
                <w14:ligatures w14:val="none"/>
              </w:rPr>
              <w:fldChar w:fldCharType="end"/>
            </w:r>
          </w:hyperlink>
        </w:p>
        <w:p w14:paraId="7FAF8A3E" w14:textId="77777777" w:rsidR="007214DD" w:rsidRPr="007214DD" w:rsidRDefault="007214DD" w:rsidP="007214DD">
          <w:pPr>
            <w:tabs>
              <w:tab w:val="right" w:leader="dot" w:pos="9016"/>
            </w:tabs>
            <w:spacing w:after="100" w:line="480" w:lineRule="auto"/>
            <w:jc w:val="both"/>
            <w:rPr>
              <w:rFonts w:ascii="Times New Roman" w:eastAsia="Calibri" w:hAnsi="Times New Roman" w:cs="Times New Roman"/>
              <w:noProof/>
              <w:color w:val="000000"/>
              <w:kern w:val="0"/>
              <w:sz w:val="24"/>
              <w:lang w:val="en-IN"/>
              <w14:ligatures w14:val="none"/>
            </w:rPr>
          </w:pPr>
          <w:hyperlink w:anchor="_Toc150900644" w:history="1">
            <w:r w:rsidRPr="007214DD">
              <w:rPr>
                <w:rFonts w:ascii="Times New Roman" w:eastAsia="Calibri" w:hAnsi="Times New Roman" w:cs="Times New Roman"/>
                <w:noProof/>
                <w:color w:val="0563C1"/>
                <w:kern w:val="0"/>
                <w:sz w:val="24"/>
                <w:u w:val="single"/>
                <w14:ligatures w14:val="none"/>
              </w:rPr>
              <w:t>Development of a comprehensive turnaround strategy for the Seaview Resort:</w:t>
            </w:r>
            <w:r w:rsidRPr="007214DD">
              <w:rPr>
                <w:rFonts w:ascii="Times New Roman" w:eastAsia="Calibri" w:hAnsi="Times New Roman" w:cs="Times New Roman"/>
                <w:noProof/>
                <w:webHidden/>
                <w:color w:val="000000"/>
                <w:kern w:val="0"/>
                <w:sz w:val="24"/>
                <w:lang w:val="en-IN"/>
                <w14:ligatures w14:val="none"/>
              </w:rPr>
              <w:tab/>
            </w:r>
            <w:r w:rsidRPr="007214DD">
              <w:rPr>
                <w:rFonts w:ascii="Times New Roman" w:eastAsia="Calibri" w:hAnsi="Times New Roman" w:cs="Times New Roman"/>
                <w:noProof/>
                <w:webHidden/>
                <w:color w:val="000000"/>
                <w:kern w:val="0"/>
                <w:sz w:val="24"/>
                <w:lang w:val="en-IN"/>
                <w14:ligatures w14:val="none"/>
              </w:rPr>
              <w:fldChar w:fldCharType="begin"/>
            </w:r>
            <w:r w:rsidRPr="007214DD">
              <w:rPr>
                <w:rFonts w:ascii="Times New Roman" w:eastAsia="Calibri" w:hAnsi="Times New Roman" w:cs="Times New Roman"/>
                <w:noProof/>
                <w:webHidden/>
                <w:color w:val="000000"/>
                <w:kern w:val="0"/>
                <w:sz w:val="24"/>
                <w:lang w:val="en-IN"/>
                <w14:ligatures w14:val="none"/>
              </w:rPr>
              <w:instrText xml:space="preserve"> PAGEREF _Toc150900644 \h </w:instrText>
            </w:r>
            <w:r w:rsidRPr="007214DD">
              <w:rPr>
                <w:rFonts w:ascii="Times New Roman" w:eastAsia="Calibri" w:hAnsi="Times New Roman" w:cs="Times New Roman"/>
                <w:noProof/>
                <w:webHidden/>
                <w:color w:val="000000"/>
                <w:kern w:val="0"/>
                <w:sz w:val="24"/>
                <w:lang w:val="en-IN"/>
                <w14:ligatures w14:val="none"/>
              </w:rPr>
            </w:r>
            <w:r w:rsidRPr="007214DD">
              <w:rPr>
                <w:rFonts w:ascii="Times New Roman" w:eastAsia="Calibri" w:hAnsi="Times New Roman" w:cs="Times New Roman"/>
                <w:noProof/>
                <w:webHidden/>
                <w:color w:val="000000"/>
                <w:kern w:val="0"/>
                <w:sz w:val="24"/>
                <w:lang w:val="en-IN"/>
                <w14:ligatures w14:val="none"/>
              </w:rPr>
              <w:fldChar w:fldCharType="separate"/>
            </w:r>
            <w:r w:rsidRPr="007214DD">
              <w:rPr>
                <w:rFonts w:ascii="Times New Roman" w:eastAsia="Calibri" w:hAnsi="Times New Roman" w:cs="Times New Roman"/>
                <w:noProof/>
                <w:webHidden/>
                <w:color w:val="000000"/>
                <w:kern w:val="0"/>
                <w:sz w:val="24"/>
                <w:lang w:val="en-IN"/>
                <w14:ligatures w14:val="none"/>
              </w:rPr>
              <w:t>6</w:t>
            </w:r>
            <w:r w:rsidRPr="007214DD">
              <w:rPr>
                <w:rFonts w:ascii="Times New Roman" w:eastAsia="Calibri" w:hAnsi="Times New Roman" w:cs="Times New Roman"/>
                <w:noProof/>
                <w:webHidden/>
                <w:color w:val="000000"/>
                <w:kern w:val="0"/>
                <w:sz w:val="24"/>
                <w:lang w:val="en-IN"/>
                <w14:ligatures w14:val="none"/>
              </w:rPr>
              <w:fldChar w:fldCharType="end"/>
            </w:r>
          </w:hyperlink>
        </w:p>
        <w:p w14:paraId="0C5777D2" w14:textId="77777777" w:rsidR="007214DD" w:rsidRPr="007214DD" w:rsidRDefault="007214DD" w:rsidP="007214DD">
          <w:pPr>
            <w:tabs>
              <w:tab w:val="right" w:leader="dot" w:pos="9016"/>
            </w:tabs>
            <w:spacing w:after="100" w:line="480" w:lineRule="auto"/>
            <w:ind w:left="240"/>
            <w:jc w:val="both"/>
            <w:rPr>
              <w:rFonts w:ascii="Times New Roman" w:eastAsia="Calibri" w:hAnsi="Times New Roman" w:cs="Times New Roman"/>
              <w:noProof/>
              <w:color w:val="000000"/>
              <w:kern w:val="0"/>
              <w:sz w:val="24"/>
              <w:lang w:val="en-IN"/>
              <w14:ligatures w14:val="none"/>
            </w:rPr>
          </w:pPr>
          <w:hyperlink w:anchor="_Toc150900645" w:history="1">
            <w:r w:rsidRPr="007214DD">
              <w:rPr>
                <w:rFonts w:ascii="Times New Roman" w:eastAsia="Calibri" w:hAnsi="Times New Roman" w:cs="Times New Roman"/>
                <w:noProof/>
                <w:color w:val="0563C1"/>
                <w:kern w:val="0"/>
                <w:sz w:val="24"/>
                <w:u w:val="single"/>
                <w14:ligatures w14:val="none"/>
              </w:rPr>
              <w:t>Enhancement of strategic revenue:</w:t>
            </w:r>
            <w:r w:rsidRPr="007214DD">
              <w:rPr>
                <w:rFonts w:ascii="Times New Roman" w:eastAsia="Calibri" w:hAnsi="Times New Roman" w:cs="Times New Roman"/>
                <w:noProof/>
                <w:webHidden/>
                <w:color w:val="000000"/>
                <w:kern w:val="0"/>
                <w:sz w:val="24"/>
                <w:lang w:val="en-IN"/>
                <w14:ligatures w14:val="none"/>
              </w:rPr>
              <w:tab/>
            </w:r>
            <w:r w:rsidRPr="007214DD">
              <w:rPr>
                <w:rFonts w:ascii="Times New Roman" w:eastAsia="Calibri" w:hAnsi="Times New Roman" w:cs="Times New Roman"/>
                <w:noProof/>
                <w:webHidden/>
                <w:color w:val="000000"/>
                <w:kern w:val="0"/>
                <w:sz w:val="24"/>
                <w:lang w:val="en-IN"/>
                <w14:ligatures w14:val="none"/>
              </w:rPr>
              <w:fldChar w:fldCharType="begin"/>
            </w:r>
            <w:r w:rsidRPr="007214DD">
              <w:rPr>
                <w:rFonts w:ascii="Times New Roman" w:eastAsia="Calibri" w:hAnsi="Times New Roman" w:cs="Times New Roman"/>
                <w:noProof/>
                <w:webHidden/>
                <w:color w:val="000000"/>
                <w:kern w:val="0"/>
                <w:sz w:val="24"/>
                <w:lang w:val="en-IN"/>
                <w14:ligatures w14:val="none"/>
              </w:rPr>
              <w:instrText xml:space="preserve"> PAGEREF _Toc150900645 \h </w:instrText>
            </w:r>
            <w:r w:rsidRPr="007214DD">
              <w:rPr>
                <w:rFonts w:ascii="Times New Roman" w:eastAsia="Calibri" w:hAnsi="Times New Roman" w:cs="Times New Roman"/>
                <w:noProof/>
                <w:webHidden/>
                <w:color w:val="000000"/>
                <w:kern w:val="0"/>
                <w:sz w:val="24"/>
                <w:lang w:val="en-IN"/>
                <w14:ligatures w14:val="none"/>
              </w:rPr>
            </w:r>
            <w:r w:rsidRPr="007214DD">
              <w:rPr>
                <w:rFonts w:ascii="Times New Roman" w:eastAsia="Calibri" w:hAnsi="Times New Roman" w:cs="Times New Roman"/>
                <w:noProof/>
                <w:webHidden/>
                <w:color w:val="000000"/>
                <w:kern w:val="0"/>
                <w:sz w:val="24"/>
                <w:lang w:val="en-IN"/>
                <w14:ligatures w14:val="none"/>
              </w:rPr>
              <w:fldChar w:fldCharType="separate"/>
            </w:r>
            <w:r w:rsidRPr="007214DD">
              <w:rPr>
                <w:rFonts w:ascii="Times New Roman" w:eastAsia="Calibri" w:hAnsi="Times New Roman" w:cs="Times New Roman"/>
                <w:noProof/>
                <w:webHidden/>
                <w:color w:val="000000"/>
                <w:kern w:val="0"/>
                <w:sz w:val="24"/>
                <w:lang w:val="en-IN"/>
                <w14:ligatures w14:val="none"/>
              </w:rPr>
              <w:t>6</w:t>
            </w:r>
            <w:r w:rsidRPr="007214DD">
              <w:rPr>
                <w:rFonts w:ascii="Times New Roman" w:eastAsia="Calibri" w:hAnsi="Times New Roman" w:cs="Times New Roman"/>
                <w:noProof/>
                <w:webHidden/>
                <w:color w:val="000000"/>
                <w:kern w:val="0"/>
                <w:sz w:val="24"/>
                <w:lang w:val="en-IN"/>
                <w14:ligatures w14:val="none"/>
              </w:rPr>
              <w:fldChar w:fldCharType="end"/>
            </w:r>
          </w:hyperlink>
        </w:p>
        <w:p w14:paraId="129C5A2E" w14:textId="77777777" w:rsidR="007214DD" w:rsidRPr="007214DD" w:rsidRDefault="007214DD" w:rsidP="007214DD">
          <w:pPr>
            <w:tabs>
              <w:tab w:val="right" w:leader="dot" w:pos="9016"/>
            </w:tabs>
            <w:spacing w:after="100" w:line="480" w:lineRule="auto"/>
            <w:ind w:left="240"/>
            <w:jc w:val="both"/>
            <w:rPr>
              <w:rFonts w:ascii="Times New Roman" w:eastAsia="Calibri" w:hAnsi="Times New Roman" w:cs="Times New Roman"/>
              <w:noProof/>
              <w:color w:val="000000"/>
              <w:kern w:val="0"/>
              <w:sz w:val="24"/>
              <w:lang w:val="en-IN"/>
              <w14:ligatures w14:val="none"/>
            </w:rPr>
          </w:pPr>
          <w:hyperlink w:anchor="_Toc150900646" w:history="1">
            <w:r w:rsidRPr="007214DD">
              <w:rPr>
                <w:rFonts w:ascii="Times New Roman" w:eastAsia="Calibri" w:hAnsi="Times New Roman" w:cs="Times New Roman"/>
                <w:noProof/>
                <w:color w:val="0563C1"/>
                <w:kern w:val="0"/>
                <w:sz w:val="24"/>
                <w:u w:val="single"/>
                <w14:ligatures w14:val="none"/>
              </w:rPr>
              <w:t>Operational efficiency and cost standardisation</w:t>
            </w:r>
            <w:r w:rsidRPr="007214DD">
              <w:rPr>
                <w:rFonts w:ascii="Times New Roman" w:eastAsia="Calibri" w:hAnsi="Times New Roman" w:cs="Times New Roman"/>
                <w:noProof/>
                <w:webHidden/>
                <w:color w:val="000000"/>
                <w:kern w:val="0"/>
                <w:sz w:val="24"/>
                <w:lang w:val="en-IN"/>
                <w14:ligatures w14:val="none"/>
              </w:rPr>
              <w:tab/>
            </w:r>
            <w:r w:rsidRPr="007214DD">
              <w:rPr>
                <w:rFonts w:ascii="Times New Roman" w:eastAsia="Calibri" w:hAnsi="Times New Roman" w:cs="Times New Roman"/>
                <w:noProof/>
                <w:webHidden/>
                <w:color w:val="000000"/>
                <w:kern w:val="0"/>
                <w:sz w:val="24"/>
                <w:lang w:val="en-IN"/>
                <w14:ligatures w14:val="none"/>
              </w:rPr>
              <w:fldChar w:fldCharType="begin"/>
            </w:r>
            <w:r w:rsidRPr="007214DD">
              <w:rPr>
                <w:rFonts w:ascii="Times New Roman" w:eastAsia="Calibri" w:hAnsi="Times New Roman" w:cs="Times New Roman"/>
                <w:noProof/>
                <w:webHidden/>
                <w:color w:val="000000"/>
                <w:kern w:val="0"/>
                <w:sz w:val="24"/>
                <w:lang w:val="en-IN"/>
                <w14:ligatures w14:val="none"/>
              </w:rPr>
              <w:instrText xml:space="preserve"> PAGEREF _Toc150900646 \h </w:instrText>
            </w:r>
            <w:r w:rsidRPr="007214DD">
              <w:rPr>
                <w:rFonts w:ascii="Times New Roman" w:eastAsia="Calibri" w:hAnsi="Times New Roman" w:cs="Times New Roman"/>
                <w:noProof/>
                <w:webHidden/>
                <w:color w:val="000000"/>
                <w:kern w:val="0"/>
                <w:sz w:val="24"/>
                <w:lang w:val="en-IN"/>
                <w14:ligatures w14:val="none"/>
              </w:rPr>
            </w:r>
            <w:r w:rsidRPr="007214DD">
              <w:rPr>
                <w:rFonts w:ascii="Times New Roman" w:eastAsia="Calibri" w:hAnsi="Times New Roman" w:cs="Times New Roman"/>
                <w:noProof/>
                <w:webHidden/>
                <w:color w:val="000000"/>
                <w:kern w:val="0"/>
                <w:sz w:val="24"/>
                <w:lang w:val="en-IN"/>
                <w14:ligatures w14:val="none"/>
              </w:rPr>
              <w:fldChar w:fldCharType="separate"/>
            </w:r>
            <w:r w:rsidRPr="007214DD">
              <w:rPr>
                <w:rFonts w:ascii="Times New Roman" w:eastAsia="Calibri" w:hAnsi="Times New Roman" w:cs="Times New Roman"/>
                <w:noProof/>
                <w:webHidden/>
                <w:color w:val="000000"/>
                <w:kern w:val="0"/>
                <w:sz w:val="24"/>
                <w:lang w:val="en-IN"/>
                <w14:ligatures w14:val="none"/>
              </w:rPr>
              <w:t>7</w:t>
            </w:r>
            <w:r w:rsidRPr="007214DD">
              <w:rPr>
                <w:rFonts w:ascii="Times New Roman" w:eastAsia="Calibri" w:hAnsi="Times New Roman" w:cs="Times New Roman"/>
                <w:noProof/>
                <w:webHidden/>
                <w:color w:val="000000"/>
                <w:kern w:val="0"/>
                <w:sz w:val="24"/>
                <w:lang w:val="en-IN"/>
                <w14:ligatures w14:val="none"/>
              </w:rPr>
              <w:fldChar w:fldCharType="end"/>
            </w:r>
          </w:hyperlink>
        </w:p>
        <w:p w14:paraId="133C549B" w14:textId="77777777" w:rsidR="007214DD" w:rsidRPr="007214DD" w:rsidRDefault="007214DD" w:rsidP="007214DD">
          <w:pPr>
            <w:tabs>
              <w:tab w:val="right" w:leader="dot" w:pos="9016"/>
            </w:tabs>
            <w:spacing w:after="100" w:line="480" w:lineRule="auto"/>
            <w:jc w:val="both"/>
            <w:rPr>
              <w:rFonts w:ascii="Times New Roman" w:eastAsia="Calibri" w:hAnsi="Times New Roman" w:cs="Times New Roman"/>
              <w:noProof/>
              <w:color w:val="000000"/>
              <w:kern w:val="0"/>
              <w:sz w:val="24"/>
              <w:lang w:val="en-IN"/>
              <w14:ligatures w14:val="none"/>
            </w:rPr>
          </w:pPr>
          <w:hyperlink w:anchor="_Toc150900647" w:history="1">
            <w:r w:rsidRPr="007214DD">
              <w:rPr>
                <w:rFonts w:ascii="Times New Roman" w:eastAsia="Calibri" w:hAnsi="Times New Roman" w:cs="Times New Roman"/>
                <w:noProof/>
                <w:color w:val="0563C1"/>
                <w:kern w:val="0"/>
                <w:sz w:val="24"/>
                <w:u w:val="single"/>
                <w14:ligatures w14:val="none"/>
              </w:rPr>
              <w:t>Conclusion</w:t>
            </w:r>
            <w:r w:rsidRPr="007214DD">
              <w:rPr>
                <w:rFonts w:ascii="Times New Roman" w:eastAsia="Calibri" w:hAnsi="Times New Roman" w:cs="Times New Roman"/>
                <w:noProof/>
                <w:webHidden/>
                <w:color w:val="000000"/>
                <w:kern w:val="0"/>
                <w:sz w:val="24"/>
                <w:lang w:val="en-IN"/>
                <w14:ligatures w14:val="none"/>
              </w:rPr>
              <w:tab/>
            </w:r>
            <w:r w:rsidRPr="007214DD">
              <w:rPr>
                <w:rFonts w:ascii="Times New Roman" w:eastAsia="Calibri" w:hAnsi="Times New Roman" w:cs="Times New Roman"/>
                <w:noProof/>
                <w:webHidden/>
                <w:color w:val="000000"/>
                <w:kern w:val="0"/>
                <w:sz w:val="24"/>
                <w:lang w:val="en-IN"/>
                <w14:ligatures w14:val="none"/>
              </w:rPr>
              <w:fldChar w:fldCharType="begin"/>
            </w:r>
            <w:r w:rsidRPr="007214DD">
              <w:rPr>
                <w:rFonts w:ascii="Times New Roman" w:eastAsia="Calibri" w:hAnsi="Times New Roman" w:cs="Times New Roman"/>
                <w:noProof/>
                <w:webHidden/>
                <w:color w:val="000000"/>
                <w:kern w:val="0"/>
                <w:sz w:val="24"/>
                <w:lang w:val="en-IN"/>
                <w14:ligatures w14:val="none"/>
              </w:rPr>
              <w:instrText xml:space="preserve"> PAGEREF _Toc150900647 \h </w:instrText>
            </w:r>
            <w:r w:rsidRPr="007214DD">
              <w:rPr>
                <w:rFonts w:ascii="Times New Roman" w:eastAsia="Calibri" w:hAnsi="Times New Roman" w:cs="Times New Roman"/>
                <w:noProof/>
                <w:webHidden/>
                <w:color w:val="000000"/>
                <w:kern w:val="0"/>
                <w:sz w:val="24"/>
                <w:lang w:val="en-IN"/>
                <w14:ligatures w14:val="none"/>
              </w:rPr>
            </w:r>
            <w:r w:rsidRPr="007214DD">
              <w:rPr>
                <w:rFonts w:ascii="Times New Roman" w:eastAsia="Calibri" w:hAnsi="Times New Roman" w:cs="Times New Roman"/>
                <w:noProof/>
                <w:webHidden/>
                <w:color w:val="000000"/>
                <w:kern w:val="0"/>
                <w:sz w:val="24"/>
                <w:lang w:val="en-IN"/>
                <w14:ligatures w14:val="none"/>
              </w:rPr>
              <w:fldChar w:fldCharType="separate"/>
            </w:r>
            <w:r w:rsidRPr="007214DD">
              <w:rPr>
                <w:rFonts w:ascii="Times New Roman" w:eastAsia="Calibri" w:hAnsi="Times New Roman" w:cs="Times New Roman"/>
                <w:noProof/>
                <w:webHidden/>
                <w:color w:val="000000"/>
                <w:kern w:val="0"/>
                <w:sz w:val="24"/>
                <w:lang w:val="en-IN"/>
                <w14:ligatures w14:val="none"/>
              </w:rPr>
              <w:t>7</w:t>
            </w:r>
            <w:r w:rsidRPr="007214DD">
              <w:rPr>
                <w:rFonts w:ascii="Times New Roman" w:eastAsia="Calibri" w:hAnsi="Times New Roman" w:cs="Times New Roman"/>
                <w:noProof/>
                <w:webHidden/>
                <w:color w:val="000000"/>
                <w:kern w:val="0"/>
                <w:sz w:val="24"/>
                <w:lang w:val="en-IN"/>
                <w14:ligatures w14:val="none"/>
              </w:rPr>
              <w:fldChar w:fldCharType="end"/>
            </w:r>
          </w:hyperlink>
        </w:p>
        <w:p w14:paraId="0C867323" w14:textId="77777777" w:rsidR="007214DD" w:rsidRPr="007214DD" w:rsidRDefault="007214DD" w:rsidP="007214DD">
          <w:pPr>
            <w:tabs>
              <w:tab w:val="right" w:leader="dot" w:pos="9016"/>
            </w:tabs>
            <w:spacing w:after="100" w:line="480" w:lineRule="auto"/>
            <w:jc w:val="both"/>
            <w:rPr>
              <w:rFonts w:ascii="Times New Roman" w:eastAsia="Calibri" w:hAnsi="Times New Roman" w:cs="Times New Roman"/>
              <w:noProof/>
              <w:color w:val="000000"/>
              <w:kern w:val="0"/>
              <w:sz w:val="24"/>
              <w:lang w:val="en-IN"/>
              <w14:ligatures w14:val="none"/>
            </w:rPr>
          </w:pPr>
          <w:hyperlink w:anchor="_Toc150900648" w:history="1">
            <w:r w:rsidRPr="007214DD">
              <w:rPr>
                <w:rFonts w:ascii="Times New Roman" w:eastAsia="Calibri" w:hAnsi="Times New Roman" w:cs="Times New Roman"/>
                <w:noProof/>
                <w:color w:val="0563C1"/>
                <w:kern w:val="0"/>
                <w:sz w:val="24"/>
                <w:u w:val="single"/>
                <w14:ligatures w14:val="none"/>
              </w:rPr>
              <w:t>Reference</w:t>
            </w:r>
            <w:r w:rsidRPr="007214DD">
              <w:rPr>
                <w:rFonts w:ascii="Times New Roman" w:eastAsia="Calibri" w:hAnsi="Times New Roman" w:cs="Times New Roman"/>
                <w:noProof/>
                <w:webHidden/>
                <w:color w:val="000000"/>
                <w:kern w:val="0"/>
                <w:sz w:val="24"/>
                <w:lang w:val="en-IN"/>
                <w14:ligatures w14:val="none"/>
              </w:rPr>
              <w:tab/>
            </w:r>
            <w:r w:rsidRPr="007214DD">
              <w:rPr>
                <w:rFonts w:ascii="Times New Roman" w:eastAsia="Calibri" w:hAnsi="Times New Roman" w:cs="Times New Roman"/>
                <w:noProof/>
                <w:webHidden/>
                <w:color w:val="000000"/>
                <w:kern w:val="0"/>
                <w:sz w:val="24"/>
                <w:lang w:val="en-IN"/>
                <w14:ligatures w14:val="none"/>
              </w:rPr>
              <w:fldChar w:fldCharType="begin"/>
            </w:r>
            <w:r w:rsidRPr="007214DD">
              <w:rPr>
                <w:rFonts w:ascii="Times New Roman" w:eastAsia="Calibri" w:hAnsi="Times New Roman" w:cs="Times New Roman"/>
                <w:noProof/>
                <w:webHidden/>
                <w:color w:val="000000"/>
                <w:kern w:val="0"/>
                <w:sz w:val="24"/>
                <w:lang w:val="en-IN"/>
                <w14:ligatures w14:val="none"/>
              </w:rPr>
              <w:instrText xml:space="preserve"> PAGEREF _Toc150900648 \h </w:instrText>
            </w:r>
            <w:r w:rsidRPr="007214DD">
              <w:rPr>
                <w:rFonts w:ascii="Times New Roman" w:eastAsia="Calibri" w:hAnsi="Times New Roman" w:cs="Times New Roman"/>
                <w:noProof/>
                <w:webHidden/>
                <w:color w:val="000000"/>
                <w:kern w:val="0"/>
                <w:sz w:val="24"/>
                <w:lang w:val="en-IN"/>
                <w14:ligatures w14:val="none"/>
              </w:rPr>
            </w:r>
            <w:r w:rsidRPr="007214DD">
              <w:rPr>
                <w:rFonts w:ascii="Times New Roman" w:eastAsia="Calibri" w:hAnsi="Times New Roman" w:cs="Times New Roman"/>
                <w:noProof/>
                <w:webHidden/>
                <w:color w:val="000000"/>
                <w:kern w:val="0"/>
                <w:sz w:val="24"/>
                <w:lang w:val="en-IN"/>
                <w14:ligatures w14:val="none"/>
              </w:rPr>
              <w:fldChar w:fldCharType="separate"/>
            </w:r>
            <w:r w:rsidRPr="007214DD">
              <w:rPr>
                <w:rFonts w:ascii="Times New Roman" w:eastAsia="Calibri" w:hAnsi="Times New Roman" w:cs="Times New Roman"/>
                <w:noProof/>
                <w:webHidden/>
                <w:color w:val="000000"/>
                <w:kern w:val="0"/>
                <w:sz w:val="24"/>
                <w:lang w:val="en-IN"/>
                <w14:ligatures w14:val="none"/>
              </w:rPr>
              <w:t>9</w:t>
            </w:r>
            <w:r w:rsidRPr="007214DD">
              <w:rPr>
                <w:rFonts w:ascii="Times New Roman" w:eastAsia="Calibri" w:hAnsi="Times New Roman" w:cs="Times New Roman"/>
                <w:noProof/>
                <w:webHidden/>
                <w:color w:val="000000"/>
                <w:kern w:val="0"/>
                <w:sz w:val="24"/>
                <w:lang w:val="en-IN"/>
                <w14:ligatures w14:val="none"/>
              </w:rPr>
              <w:fldChar w:fldCharType="end"/>
            </w:r>
          </w:hyperlink>
        </w:p>
        <w:p w14:paraId="1CFBBB5E" w14:textId="77777777" w:rsidR="007214DD" w:rsidRPr="007214DD" w:rsidRDefault="007214DD" w:rsidP="007214DD">
          <w:pPr>
            <w:spacing w:line="480" w:lineRule="auto"/>
            <w:jc w:val="both"/>
            <w:rPr>
              <w:rFonts w:ascii="Times New Roman" w:eastAsia="Calibri" w:hAnsi="Times New Roman" w:cs="Times New Roman"/>
              <w:color w:val="000000"/>
              <w:kern w:val="0"/>
              <w:sz w:val="24"/>
              <w:lang w:val="en-IN"/>
              <w14:ligatures w14:val="none"/>
            </w:rPr>
          </w:pPr>
          <w:r w:rsidRPr="007214DD">
            <w:rPr>
              <w:rFonts w:ascii="Times New Roman" w:eastAsia="Calibri" w:hAnsi="Times New Roman" w:cs="Times New Roman"/>
              <w:b/>
              <w:bCs/>
              <w:noProof/>
              <w:color w:val="000000"/>
              <w:kern w:val="0"/>
              <w:sz w:val="24"/>
              <w:lang w:val="en-IN"/>
              <w14:ligatures w14:val="none"/>
            </w:rPr>
            <w:fldChar w:fldCharType="end"/>
          </w:r>
        </w:p>
      </w:sdtContent>
    </w:sdt>
    <w:p w14:paraId="004FBABA" w14:textId="77777777" w:rsidR="007214DD" w:rsidRPr="007214DD" w:rsidRDefault="007214DD" w:rsidP="007214DD">
      <w:pPr>
        <w:spacing w:line="480" w:lineRule="auto"/>
        <w:jc w:val="center"/>
        <w:rPr>
          <w:rFonts w:ascii="Times New Roman" w:eastAsia="Calibri" w:hAnsi="Times New Roman" w:cs="Times New Roman"/>
          <w:color w:val="000000"/>
          <w:kern w:val="0"/>
          <w:sz w:val="24"/>
          <w14:ligatures w14:val="none"/>
        </w:rPr>
      </w:pPr>
    </w:p>
    <w:p w14:paraId="0DBB202E" w14:textId="77777777" w:rsidR="007214DD" w:rsidRPr="007214DD" w:rsidRDefault="007214DD" w:rsidP="007214DD">
      <w:pPr>
        <w:rPr>
          <w:rFonts w:ascii="Times New Roman" w:eastAsia="Calibri" w:hAnsi="Times New Roman" w:cs="Times New Roman"/>
          <w:color w:val="000000"/>
          <w:kern w:val="0"/>
          <w:sz w:val="24"/>
          <w14:ligatures w14:val="none"/>
        </w:rPr>
      </w:pPr>
      <w:r w:rsidRPr="007214DD">
        <w:rPr>
          <w:rFonts w:ascii="Times New Roman" w:eastAsia="Calibri" w:hAnsi="Times New Roman" w:cs="Times New Roman"/>
          <w:color w:val="000000"/>
          <w:kern w:val="0"/>
          <w:sz w:val="24"/>
          <w14:ligatures w14:val="none"/>
        </w:rPr>
        <w:br w:type="page"/>
      </w:r>
    </w:p>
    <w:p w14:paraId="5ECE3770" w14:textId="77777777" w:rsidR="007214DD" w:rsidRPr="007214DD" w:rsidRDefault="007214DD" w:rsidP="007214DD">
      <w:pPr>
        <w:keepNext/>
        <w:keepLines/>
        <w:spacing w:before="240" w:after="0" w:line="480" w:lineRule="auto"/>
        <w:jc w:val="both"/>
        <w:outlineLvl w:val="0"/>
        <w:rPr>
          <w:rFonts w:ascii="Times New Roman" w:eastAsia="Times New Roman" w:hAnsi="Times New Roman" w:cs="Times New Roman"/>
          <w:b/>
          <w:color w:val="000000"/>
          <w:kern w:val="0"/>
          <w:sz w:val="28"/>
          <w:szCs w:val="32"/>
          <w14:ligatures w14:val="none"/>
        </w:rPr>
      </w:pPr>
      <w:bookmarkStart w:id="0" w:name="_Toc150900641"/>
      <w:r w:rsidRPr="007214DD">
        <w:rPr>
          <w:rFonts w:ascii="Times New Roman" w:eastAsia="Times New Roman" w:hAnsi="Times New Roman" w:cs="Times New Roman"/>
          <w:b/>
          <w:color w:val="000000"/>
          <w:kern w:val="0"/>
          <w:sz w:val="28"/>
          <w:szCs w:val="32"/>
          <w14:ligatures w14:val="none"/>
        </w:rPr>
        <w:lastRenderedPageBreak/>
        <w:t>Introduction</w:t>
      </w:r>
      <w:bookmarkEnd w:id="0"/>
      <w:r w:rsidRPr="007214DD">
        <w:rPr>
          <w:rFonts w:ascii="Times New Roman" w:eastAsia="Times New Roman" w:hAnsi="Times New Roman" w:cs="Times New Roman"/>
          <w:b/>
          <w:color w:val="000000"/>
          <w:kern w:val="0"/>
          <w:sz w:val="28"/>
          <w:szCs w:val="32"/>
          <w14:ligatures w14:val="none"/>
        </w:rPr>
        <w:t xml:space="preserve"> </w:t>
      </w:r>
    </w:p>
    <w:p w14:paraId="2831AAC6" w14:textId="77777777" w:rsidR="007214DD" w:rsidRPr="007214DD" w:rsidRDefault="007214DD" w:rsidP="007214DD">
      <w:pPr>
        <w:spacing w:line="480" w:lineRule="auto"/>
        <w:rPr>
          <w:rFonts w:ascii="Arial" w:eastAsia="Calibri" w:hAnsi="Arial" w:cs="Arial"/>
          <w:color w:val="000000"/>
          <w:kern w:val="0"/>
          <w:sz w:val="24"/>
          <w14:ligatures w14:val="none"/>
        </w:rPr>
      </w:pPr>
      <w:r w:rsidRPr="007214DD">
        <w:rPr>
          <w:rFonts w:ascii="Arial" w:eastAsia="Calibri" w:hAnsi="Arial" w:cs="Arial"/>
          <w:color w:val="000000"/>
          <w:kern w:val="0"/>
          <w:sz w:val="24"/>
          <w14:ligatures w14:val="none"/>
        </w:rPr>
        <w:t xml:space="preserve">The Seaview Resort, located on picturesque coastline, is currently struggling with an alarming trend of reducing revenue, escalating operating expenses, and a significant reduction in the profitability of the business. This financial deterioration necessitates an in-depth investigation of key factors that contribute to the challenges of the resort. This report aims to investigate and analyse the financial performance of the Seaview resort from 2020 to 2022, scrutinising different revenue streams, detailed cost structures, and profitability index and indicators. In this report, the author has also mentioned different evidence-based strategies that can help the Seaview Resort to revive in the competitive market by bringing competitive advantages and differentiators.  </w:t>
      </w:r>
    </w:p>
    <w:p w14:paraId="147126E1" w14:textId="77777777" w:rsidR="007214DD" w:rsidRPr="007214DD" w:rsidRDefault="007214DD" w:rsidP="007214DD">
      <w:pPr>
        <w:keepNext/>
        <w:keepLines/>
        <w:spacing w:before="240" w:after="0" w:line="480" w:lineRule="auto"/>
        <w:jc w:val="both"/>
        <w:outlineLvl w:val="0"/>
        <w:rPr>
          <w:rFonts w:ascii="Times New Roman" w:eastAsia="Times New Roman" w:hAnsi="Times New Roman" w:cs="Times New Roman"/>
          <w:b/>
          <w:color w:val="000000"/>
          <w:kern w:val="0"/>
          <w:sz w:val="28"/>
          <w:szCs w:val="32"/>
          <w14:ligatures w14:val="none"/>
        </w:rPr>
      </w:pPr>
      <w:bookmarkStart w:id="1" w:name="_Toc150900642"/>
      <w:r w:rsidRPr="007214DD">
        <w:rPr>
          <w:rFonts w:ascii="Times New Roman" w:eastAsia="Times New Roman" w:hAnsi="Times New Roman" w:cs="Times New Roman"/>
          <w:b/>
          <w:color w:val="000000"/>
          <w:kern w:val="0"/>
          <w:sz w:val="28"/>
          <w:szCs w:val="32"/>
          <w14:ligatures w14:val="none"/>
        </w:rPr>
        <w:t>Financial Performance Analysis of the Seaview Resort (2020-2022)</w:t>
      </w:r>
      <w:bookmarkEnd w:id="1"/>
      <w:r w:rsidRPr="007214DD">
        <w:rPr>
          <w:rFonts w:ascii="Times New Roman" w:eastAsia="Times New Roman" w:hAnsi="Times New Roman" w:cs="Times New Roman"/>
          <w:b/>
          <w:color w:val="000000"/>
          <w:kern w:val="0"/>
          <w:sz w:val="28"/>
          <w:szCs w:val="32"/>
          <w14:ligatures w14:val="none"/>
        </w:rPr>
        <w:t xml:space="preserve"> </w:t>
      </w:r>
    </w:p>
    <w:p w14:paraId="53ED3B03" w14:textId="77777777" w:rsidR="007214DD" w:rsidRPr="007214DD" w:rsidRDefault="007214DD" w:rsidP="007214DD">
      <w:pPr>
        <w:spacing w:line="480" w:lineRule="auto"/>
        <w:rPr>
          <w:rFonts w:ascii="Arial" w:eastAsia="Calibri" w:hAnsi="Arial" w:cs="Arial"/>
          <w:color w:val="000000"/>
          <w:kern w:val="0"/>
          <w:sz w:val="24"/>
          <w14:ligatures w14:val="none"/>
        </w:rPr>
      </w:pPr>
      <w:r w:rsidRPr="007214DD">
        <w:rPr>
          <w:rFonts w:ascii="Arial" w:eastAsia="Calibri" w:hAnsi="Arial" w:cs="Arial"/>
          <w:color w:val="000000"/>
          <w:kern w:val="0"/>
          <w:sz w:val="24"/>
          <w14:ligatures w14:val="none"/>
        </w:rPr>
        <w:t xml:space="preserve">The financial performance of the Seaview Resort over the past three years demonstrates a concerning trend marked by a significant reduction in revenue, escalating operating expenses, and a significant deterioration in profitability. </w:t>
      </w:r>
    </w:p>
    <w:p w14:paraId="4EFDC18C" w14:textId="77777777" w:rsidR="007214DD" w:rsidRPr="007214DD" w:rsidRDefault="007214DD" w:rsidP="007214DD">
      <w:pPr>
        <w:spacing w:line="480" w:lineRule="auto"/>
        <w:rPr>
          <w:rFonts w:ascii="Arial" w:eastAsia="Calibri" w:hAnsi="Arial" w:cs="Arial"/>
          <w:color w:val="000000"/>
          <w:kern w:val="0"/>
          <w:sz w:val="24"/>
          <w14:ligatures w14:val="none"/>
        </w:rPr>
      </w:pPr>
      <w:r w:rsidRPr="007214DD">
        <w:rPr>
          <w:rFonts w:ascii="Arial" w:eastAsia="Calibri" w:hAnsi="Arial" w:cs="Arial"/>
          <w:color w:val="000000"/>
          <w:kern w:val="0"/>
          <w:sz w:val="24"/>
          <w14:ligatures w14:val="none"/>
        </w:rPr>
        <w:t xml:space="preserve">The total revenue for The Seaview Resort as per the financial data shared in the case study witnessed a significant reduction, falling from £520,000 in the year 2020 to £430,000 in the year 2022. This indicates around a 17% reduction over three three-year of period in the revenue of the business. The reducing trend in revenue demands an in-depth investigation of different revenue streams that contribute to the income of the resort. Breaking down the revenue streams, it seems significantly important to recognise specific areas that experienced the most significant reduction. Whether the reduction is attributed to a reduction in dining, room bookings, recreational activities, and other sources, comprehending the root cause is essential </w:t>
      </w:r>
      <w:r w:rsidRPr="007214DD">
        <w:rPr>
          <w:rFonts w:ascii="Arial" w:eastAsia="Calibri" w:hAnsi="Arial" w:cs="Arial"/>
          <w:color w:val="000000"/>
          <w:kern w:val="0"/>
          <w:sz w:val="24"/>
          <w14:ligatures w14:val="none"/>
        </w:rPr>
        <w:lastRenderedPageBreak/>
        <w:t>to craft an effective turnaround strategy. As stated by Foster et al. (2008), the bifurcation of products and services as per the revenue volume is significantly essential to determine the pricing and products or service to be offered.  In regard to the cost analysis, operating expenses for The Seaview Resort enhanced from £390,000 in the year 2020 to £450,000 in the year 2022. This further indicates a sharp 15% increase in operating costs over the three years period. Analysing the breakdown of operating expenses is important to identify areas of overspending and inefficiencies within the operations of the resort (</w:t>
      </w:r>
      <w:r w:rsidRPr="007214DD">
        <w:rPr>
          <w:rFonts w:ascii="Arial" w:eastAsia="Calibri" w:hAnsi="Arial" w:cs="Arial"/>
          <w:color w:val="000000"/>
          <w:kern w:val="0"/>
          <w:sz w:val="24"/>
          <w:lang w:val="en-IN" w:eastAsia="en-IN"/>
          <w14:ligatures w14:val="none"/>
        </w:rPr>
        <w:t>Jayathilaka 2020)</w:t>
      </w:r>
      <w:r w:rsidRPr="007214DD">
        <w:rPr>
          <w:rFonts w:ascii="Arial" w:eastAsia="Calibri" w:hAnsi="Arial" w:cs="Arial"/>
          <w:color w:val="000000"/>
          <w:kern w:val="0"/>
          <w:sz w:val="24"/>
          <w14:ligatures w14:val="none"/>
        </w:rPr>
        <w:t>. An in-depth comparison of the cost structures with benchmarks of the industry in this regard can provide significant insights into whether expenses of the report are in line with the norms of the industry or if there are segments where cost reduction measures can further be implemented without a compromise of service quality (</w:t>
      </w:r>
      <w:r w:rsidRPr="007214DD">
        <w:rPr>
          <w:rFonts w:ascii="Arial" w:eastAsia="Calibri" w:hAnsi="Arial" w:cs="Arial"/>
          <w:color w:val="000000"/>
          <w:kern w:val="0"/>
          <w:sz w:val="24"/>
          <w:lang w:val="en-IN" w:eastAsia="en-IN"/>
          <w14:ligatures w14:val="none"/>
        </w:rPr>
        <w:t>Erdil and Erbıyık 2019)</w:t>
      </w:r>
      <w:r w:rsidRPr="007214DD">
        <w:rPr>
          <w:rFonts w:ascii="Arial" w:eastAsia="Calibri" w:hAnsi="Arial" w:cs="Arial"/>
          <w:color w:val="000000"/>
          <w:kern w:val="0"/>
          <w:sz w:val="24"/>
          <w14:ligatures w14:val="none"/>
        </w:rPr>
        <w:t>. The increase in operating expenses there is one of the essential factors contributing to the overall reduction in the profitability of the organisation and needs immediate attention (Mun and Jang 2018). In regard to the profitability analysis, the gross profit for the Seaview Resort has experienced a dramatic reduction, dropping from £130,000 in the year 2020, to a negative £20,000 in the year 2022. This further indicates a shift from a 25% gross profit margin in the year 2020 to a negative margin in the year 2022. The gross profit margin is there a key indicator of the financial health of the organisation, and a negative margin there raise significant concerns about the ability of the resort to cover its overall operating costs (</w:t>
      </w:r>
      <w:r w:rsidRPr="007214DD">
        <w:rPr>
          <w:rFonts w:ascii="Arial" w:eastAsia="Calibri" w:hAnsi="Arial" w:cs="Arial"/>
          <w:color w:val="000000"/>
          <w:kern w:val="0"/>
          <w:sz w:val="24"/>
          <w:lang w:val="en-IN" w:eastAsia="en-IN"/>
          <w14:ligatures w14:val="none"/>
        </w:rPr>
        <w:t>Kliestik et al. 2020)</w:t>
      </w:r>
      <w:r w:rsidRPr="007214DD">
        <w:rPr>
          <w:rFonts w:ascii="Arial" w:eastAsia="Calibri" w:hAnsi="Arial" w:cs="Arial"/>
          <w:color w:val="000000"/>
          <w:kern w:val="0"/>
          <w:sz w:val="24"/>
          <w14:ligatures w14:val="none"/>
        </w:rPr>
        <w:t xml:space="preserve">. The net loss also indicates a picture of the financial health of the organisation, turning from a profit range of £78,000 in the year 2020 to a loss of £47,500 in the year 2022. The net profit margin there has reduced from a healthy 15% in the year 2020 to a concerning -11% in the year 2022. This negative net profit </w:t>
      </w:r>
      <w:r w:rsidRPr="007214DD">
        <w:rPr>
          <w:rFonts w:ascii="Arial" w:eastAsia="Calibri" w:hAnsi="Arial" w:cs="Arial"/>
          <w:color w:val="000000"/>
          <w:kern w:val="0"/>
          <w:sz w:val="24"/>
          <w14:ligatures w14:val="none"/>
        </w:rPr>
        <w:lastRenderedPageBreak/>
        <w:t xml:space="preserve">and margin further indicates that the resort is not only having challenges in managing its operating costs, however, is operating at a loss. In regard to the average room rate and rate of occupancy, examining additional financial promotion delivers further insights into the decline in the revenue of the organisation. The average room rate or ARR has sharply reduced from £250 in 2020 to £210 in the year 2022, and it reflects a 16% reduction. At the very same time, the occupancy rate has experienced a reduction from 70% in the year 2020 to 60% in the year 2022. The reduction in the ARR and occupancy rate indicates potential challenges in attracting guests and maintaining competitiveness in pricing (Abdullah and Haan 2012). Comprehending the factors contributing to this reduction is essential for developing targeted approaches to eventually improve room revenue and overall occupancy.  </w:t>
      </w:r>
    </w:p>
    <w:p w14:paraId="77F7016E" w14:textId="77777777" w:rsidR="007214DD" w:rsidRPr="007214DD" w:rsidRDefault="007214DD" w:rsidP="007214DD">
      <w:pPr>
        <w:keepNext/>
        <w:keepLines/>
        <w:spacing w:before="240" w:after="0" w:line="480" w:lineRule="auto"/>
        <w:jc w:val="both"/>
        <w:outlineLvl w:val="0"/>
        <w:rPr>
          <w:rFonts w:ascii="Times New Roman" w:eastAsia="Times New Roman" w:hAnsi="Times New Roman" w:cs="Times New Roman"/>
          <w:b/>
          <w:color w:val="000000"/>
          <w:kern w:val="0"/>
          <w:sz w:val="28"/>
          <w:szCs w:val="32"/>
          <w14:ligatures w14:val="none"/>
        </w:rPr>
      </w:pPr>
      <w:bookmarkStart w:id="2" w:name="_Toc150900643"/>
      <w:r w:rsidRPr="007214DD">
        <w:rPr>
          <w:rFonts w:ascii="Times New Roman" w:eastAsia="Times New Roman" w:hAnsi="Times New Roman" w:cs="Times New Roman"/>
          <w:b/>
          <w:color w:val="000000"/>
          <w:kern w:val="0"/>
          <w:sz w:val="28"/>
          <w:szCs w:val="32"/>
          <w14:ligatures w14:val="none"/>
        </w:rPr>
        <w:t>Identification of the key reasons behind the reduction in the profitability</w:t>
      </w:r>
      <w:bookmarkEnd w:id="2"/>
      <w:r w:rsidRPr="007214DD">
        <w:rPr>
          <w:rFonts w:ascii="Times New Roman" w:eastAsia="Times New Roman" w:hAnsi="Times New Roman" w:cs="Times New Roman"/>
          <w:b/>
          <w:color w:val="000000"/>
          <w:kern w:val="0"/>
          <w:sz w:val="28"/>
          <w:szCs w:val="32"/>
          <w14:ligatures w14:val="none"/>
        </w:rPr>
        <w:t xml:space="preserve"> </w:t>
      </w:r>
    </w:p>
    <w:p w14:paraId="59FED68A" w14:textId="77777777" w:rsidR="007214DD" w:rsidRPr="007214DD" w:rsidRDefault="007214DD" w:rsidP="007214DD">
      <w:pPr>
        <w:spacing w:line="480" w:lineRule="auto"/>
        <w:rPr>
          <w:rFonts w:ascii="Arial" w:eastAsia="Calibri" w:hAnsi="Arial" w:cs="Arial"/>
          <w:color w:val="000000"/>
          <w:kern w:val="0"/>
          <w:sz w:val="24"/>
          <w14:ligatures w14:val="none"/>
        </w:rPr>
      </w:pPr>
      <w:r w:rsidRPr="007214DD">
        <w:rPr>
          <w:rFonts w:ascii="Arial" w:eastAsia="Calibri" w:hAnsi="Arial" w:cs="Arial"/>
          <w:color w:val="000000"/>
          <w:kern w:val="0"/>
          <w:sz w:val="24"/>
          <w14:ligatures w14:val="none"/>
        </w:rPr>
        <w:t xml:space="preserve">The reduction in the profitability of The Seaview Resort over the period from 2020 to 2022 can significantly be attributed to different interconnected factors that have collectively contributed to the challenging financial contexts. Recognising these key factors is considered crucial to formulate a comprehensive and evidence-based strategy that can help in addressing both the generation of revenue and the management of cost. </w:t>
      </w:r>
    </w:p>
    <w:p w14:paraId="20795675" w14:textId="77777777" w:rsidR="007214DD" w:rsidRPr="007214DD" w:rsidRDefault="007214DD" w:rsidP="007214DD">
      <w:pPr>
        <w:spacing w:line="480" w:lineRule="auto"/>
        <w:rPr>
          <w:rFonts w:ascii="Arial" w:eastAsia="Calibri" w:hAnsi="Arial" w:cs="Arial"/>
          <w:color w:val="000000"/>
          <w:kern w:val="0"/>
          <w:sz w:val="24"/>
          <w14:ligatures w14:val="none"/>
        </w:rPr>
      </w:pPr>
      <w:r w:rsidRPr="007214DD">
        <w:rPr>
          <w:rFonts w:ascii="Arial" w:eastAsia="Calibri" w:hAnsi="Arial" w:cs="Arial"/>
          <w:color w:val="000000"/>
          <w:kern w:val="0"/>
          <w:sz w:val="24"/>
          <w14:ligatures w14:val="none"/>
        </w:rPr>
        <w:t xml:space="preserve">Primarily, the most evident factor from the case study that contributes to the reduction in profitability is the decrease in collective revenue. The resort experienced a substantial reduction in the total revenue sharp from £520,000 in the year 2020 to £430,000 in the year 2022, reflecting a 17% reduction over the three-year of period. This reduction can further be linked with different aspects of the business, for </w:t>
      </w:r>
      <w:r w:rsidRPr="007214DD">
        <w:rPr>
          <w:rFonts w:ascii="Arial" w:eastAsia="Calibri" w:hAnsi="Arial" w:cs="Arial"/>
          <w:color w:val="000000"/>
          <w:kern w:val="0"/>
          <w:sz w:val="24"/>
          <w14:ligatures w14:val="none"/>
        </w:rPr>
        <w:lastRenderedPageBreak/>
        <w:t>example, a reduction in booking of rooms, dining revenue, and a range of recreational activities (</w:t>
      </w:r>
      <w:r w:rsidRPr="007214DD">
        <w:rPr>
          <w:rFonts w:ascii="Arial" w:eastAsia="Calibri" w:hAnsi="Arial" w:cs="Arial"/>
          <w:color w:val="000000"/>
          <w:kern w:val="0"/>
          <w:sz w:val="24"/>
          <w:lang w:val="en-IN"/>
          <w14:ligatures w14:val="none"/>
        </w:rPr>
        <w:t>Alvarez-Ferrer et al. 2018)</w:t>
      </w:r>
      <w:r w:rsidRPr="007214DD">
        <w:rPr>
          <w:rFonts w:ascii="Arial" w:eastAsia="Calibri" w:hAnsi="Arial" w:cs="Arial"/>
          <w:color w:val="000000"/>
          <w:kern w:val="0"/>
          <w:sz w:val="24"/>
          <w14:ligatures w14:val="none"/>
        </w:rPr>
        <w:t xml:space="preserve">. Comprehending the specific segments that have witnessed the most significant decrease in the revenue structure may help in crafting targeted and personalised strategies to revitalise those segments.  </w:t>
      </w:r>
    </w:p>
    <w:p w14:paraId="69F696AD" w14:textId="77777777" w:rsidR="007214DD" w:rsidRPr="007214DD" w:rsidRDefault="007214DD" w:rsidP="007214DD">
      <w:pPr>
        <w:spacing w:line="480" w:lineRule="auto"/>
        <w:rPr>
          <w:rFonts w:ascii="Arial" w:eastAsia="Calibri" w:hAnsi="Arial" w:cs="Arial"/>
          <w:color w:val="000000"/>
          <w:kern w:val="0"/>
          <w:sz w:val="24"/>
          <w14:ligatures w14:val="none"/>
        </w:rPr>
      </w:pPr>
      <w:r w:rsidRPr="007214DD">
        <w:rPr>
          <w:rFonts w:ascii="Arial" w:eastAsia="Calibri" w:hAnsi="Arial" w:cs="Arial"/>
          <w:color w:val="000000"/>
          <w:kern w:val="0"/>
          <w:sz w:val="24"/>
          <w14:ligatures w14:val="none"/>
        </w:rPr>
        <w:t xml:space="preserve">In regard to the challenges associated with the room revenue management, it can be stated that the significant reduction in the ARR from £250 in the year 2020 to £210 in the year 2022 suggests challenges in maintaining competitive pricing or attracting new guests willing to pay higher rates. Competitive market structure may be responsible for the event identified. As per the case study, the coastal resort market is highly competitive, with several newer, more modern resorts in the identified place. According to Becerra et al. (2013), to survive in a competitive market place it seems significantly essential to adapt to changes and develop evidence-based strategies to assure competitive advantages that help in improving the sales of services or products of a business. However, in the case of the Seaview Resort, it can be assumed that there is a significant gap in the competitive advantage that contributes to the gradual reduction in the booking volume and as well as total revenue for the business. In regard to the decline of the occupancy rate, it can be stated that the reduction in the occupancy rate directly from 70% in the year 2020 to 60% in the year 2022, indicates a significant challenge for the business to attract and retain guests. As per the case study, there is a gradual switch in consumer preferences from traditional tourism to eco-friendly and experiential tourism. According to Awan et al. (2021), a switch in consumer preference and the poor ability of business organisations to evolve with the changes often lead to a significant reduction in business growth, and it is evidenced by a significant reduction in the revenue </w:t>
      </w:r>
      <w:r w:rsidRPr="007214DD">
        <w:rPr>
          <w:rFonts w:ascii="Arial" w:eastAsia="Calibri" w:hAnsi="Arial" w:cs="Arial"/>
          <w:color w:val="000000"/>
          <w:kern w:val="0"/>
          <w:sz w:val="24"/>
          <w14:ligatures w14:val="none"/>
        </w:rPr>
        <w:lastRenderedPageBreak/>
        <w:t xml:space="preserve">structure and profit. The same incident happened with the business organisation mentioned in the case scenario. </w:t>
      </w:r>
    </w:p>
    <w:p w14:paraId="33FF5253" w14:textId="77777777" w:rsidR="007214DD" w:rsidRPr="007214DD" w:rsidRDefault="007214DD" w:rsidP="007214DD">
      <w:pPr>
        <w:spacing w:line="480" w:lineRule="auto"/>
        <w:rPr>
          <w:rFonts w:ascii="Arial" w:eastAsia="Calibri" w:hAnsi="Arial" w:cs="Arial"/>
          <w:color w:val="000000"/>
          <w:kern w:val="0"/>
          <w:sz w:val="24"/>
          <w14:ligatures w14:val="none"/>
        </w:rPr>
      </w:pPr>
      <w:r w:rsidRPr="007214DD">
        <w:rPr>
          <w:rFonts w:ascii="Arial" w:eastAsia="Calibri" w:hAnsi="Arial" w:cs="Arial"/>
          <w:color w:val="000000"/>
          <w:kern w:val="0"/>
          <w:sz w:val="24"/>
          <w14:ligatures w14:val="none"/>
        </w:rPr>
        <w:t xml:space="preserve">Moreover, as per the case scenario, the Seaview Resort has also experienced poor consumer review that indicates declining service quality and outdated amenities. This may further raise the risk of poor customer referral and booking. This event can further be linked with a negative gross profit margin and a net loss for the organisation. For example, from the financial statement of the organisation, there was a shift from a positive gross profit of £130,000 in the year 2020 to a negative £20,000 in the year 2022. According to </w:t>
      </w:r>
      <w:r w:rsidRPr="007214DD">
        <w:rPr>
          <w:rFonts w:ascii="Arial" w:eastAsia="Calibri" w:hAnsi="Arial" w:cs="Arial"/>
          <w:color w:val="000000"/>
          <w:kern w:val="0"/>
          <w:sz w:val="24"/>
          <w:lang w:val="en-IN"/>
          <w14:ligatures w14:val="none"/>
        </w:rPr>
        <w:t>Radojevic et al. (2015</w:t>
      </w:r>
      <w:r w:rsidRPr="007214DD">
        <w:rPr>
          <w:rFonts w:ascii="Arial" w:eastAsia="Calibri" w:hAnsi="Arial" w:cs="Arial"/>
          <w:color w:val="000000"/>
          <w:kern w:val="0"/>
          <w:sz w:val="24"/>
          <w14:ligatures w14:val="none"/>
        </w:rPr>
        <w:t xml:space="preserve">), positive customer feedback often indicates customer-centred services by the hotel or hospitality sector. Moreover, positive customer feedback also helps in improving the chance of getting referrals and increasing net booking numbers and booking value. Therefore, there is the scope of improving the service quality to achieve good positive feedbacks which will be discussed in the subsequent section of this report. </w:t>
      </w:r>
    </w:p>
    <w:p w14:paraId="65060E12" w14:textId="77777777" w:rsidR="007214DD" w:rsidRPr="007214DD" w:rsidRDefault="007214DD" w:rsidP="007214DD">
      <w:pPr>
        <w:keepNext/>
        <w:keepLines/>
        <w:spacing w:before="240" w:after="0" w:line="480" w:lineRule="auto"/>
        <w:jc w:val="both"/>
        <w:outlineLvl w:val="0"/>
        <w:rPr>
          <w:rFonts w:ascii="Times New Roman" w:eastAsia="Times New Roman" w:hAnsi="Times New Roman" w:cs="Times New Roman"/>
          <w:b/>
          <w:color w:val="000000"/>
          <w:kern w:val="0"/>
          <w:sz w:val="28"/>
          <w:szCs w:val="32"/>
          <w14:ligatures w14:val="none"/>
        </w:rPr>
      </w:pPr>
      <w:bookmarkStart w:id="3" w:name="_Toc150900644"/>
      <w:r w:rsidRPr="007214DD">
        <w:rPr>
          <w:rFonts w:ascii="Times New Roman" w:eastAsia="Times New Roman" w:hAnsi="Times New Roman" w:cs="Times New Roman"/>
          <w:b/>
          <w:color w:val="000000"/>
          <w:kern w:val="0"/>
          <w:sz w:val="28"/>
          <w:szCs w:val="32"/>
          <w14:ligatures w14:val="none"/>
        </w:rPr>
        <w:t>Development of a comprehensive turnaround strategy for the Seaview Resort:</w:t>
      </w:r>
      <w:bookmarkEnd w:id="3"/>
      <w:r w:rsidRPr="007214DD">
        <w:rPr>
          <w:rFonts w:ascii="Times New Roman" w:eastAsia="Times New Roman" w:hAnsi="Times New Roman" w:cs="Times New Roman"/>
          <w:b/>
          <w:color w:val="000000"/>
          <w:kern w:val="0"/>
          <w:sz w:val="28"/>
          <w:szCs w:val="32"/>
          <w14:ligatures w14:val="none"/>
        </w:rPr>
        <w:t xml:space="preserve"> </w:t>
      </w:r>
    </w:p>
    <w:p w14:paraId="3456B32A" w14:textId="77777777" w:rsidR="007214DD" w:rsidRPr="007214DD" w:rsidRDefault="007214DD" w:rsidP="007214DD">
      <w:pPr>
        <w:spacing w:line="480" w:lineRule="auto"/>
        <w:rPr>
          <w:rFonts w:ascii="Arial" w:eastAsia="Calibri" w:hAnsi="Arial" w:cs="Arial"/>
          <w:color w:val="000000"/>
          <w:kern w:val="0"/>
          <w:sz w:val="24"/>
          <w14:ligatures w14:val="none"/>
        </w:rPr>
      </w:pPr>
      <w:r w:rsidRPr="007214DD">
        <w:rPr>
          <w:rFonts w:ascii="Arial" w:eastAsia="Calibri" w:hAnsi="Arial" w:cs="Arial"/>
          <w:color w:val="000000"/>
          <w:kern w:val="0"/>
          <w:sz w:val="24"/>
          <w14:ligatures w14:val="none"/>
        </w:rPr>
        <w:t xml:space="preserve">The Seaview Resort, experiencing a significant reduction in revenue, escalating operating expenses, and a negative transition in profitability, needs a comprehensive turnaround approach to restore its overall financial health and regain its reputation as one of the premier vacation destinations. </w:t>
      </w:r>
    </w:p>
    <w:p w14:paraId="7D2417F0" w14:textId="77777777" w:rsidR="007214DD" w:rsidRPr="007214DD" w:rsidRDefault="007214DD" w:rsidP="007214DD">
      <w:pPr>
        <w:keepNext/>
        <w:keepLines/>
        <w:spacing w:before="40" w:after="0" w:line="480" w:lineRule="auto"/>
        <w:jc w:val="both"/>
        <w:outlineLvl w:val="1"/>
        <w:rPr>
          <w:rFonts w:ascii="Times New Roman" w:eastAsia="Times New Roman" w:hAnsi="Times New Roman" w:cs="Times New Roman"/>
          <w:b/>
          <w:color w:val="000000"/>
          <w:kern w:val="0"/>
          <w:sz w:val="26"/>
          <w:szCs w:val="26"/>
          <w14:ligatures w14:val="none"/>
        </w:rPr>
      </w:pPr>
      <w:bookmarkStart w:id="4" w:name="_Toc150900645"/>
      <w:r w:rsidRPr="007214DD">
        <w:rPr>
          <w:rFonts w:ascii="Times New Roman" w:eastAsia="Times New Roman" w:hAnsi="Times New Roman" w:cs="Times New Roman"/>
          <w:b/>
          <w:color w:val="000000"/>
          <w:kern w:val="0"/>
          <w:sz w:val="26"/>
          <w:szCs w:val="26"/>
          <w14:ligatures w14:val="none"/>
        </w:rPr>
        <w:t>Enhancement of strategic revenue:</w:t>
      </w:r>
      <w:bookmarkEnd w:id="4"/>
      <w:r w:rsidRPr="007214DD">
        <w:rPr>
          <w:rFonts w:ascii="Times New Roman" w:eastAsia="Times New Roman" w:hAnsi="Times New Roman" w:cs="Times New Roman"/>
          <w:b/>
          <w:color w:val="000000"/>
          <w:kern w:val="0"/>
          <w:sz w:val="26"/>
          <w:szCs w:val="26"/>
          <w14:ligatures w14:val="none"/>
        </w:rPr>
        <w:t xml:space="preserve"> </w:t>
      </w:r>
    </w:p>
    <w:p w14:paraId="6CB74F8A" w14:textId="77777777" w:rsidR="007214DD" w:rsidRPr="007214DD" w:rsidRDefault="007214DD" w:rsidP="007214DD">
      <w:pPr>
        <w:spacing w:line="480" w:lineRule="auto"/>
        <w:rPr>
          <w:rFonts w:ascii="Arial" w:eastAsia="Calibri" w:hAnsi="Arial" w:cs="Arial"/>
          <w:color w:val="000000"/>
          <w:kern w:val="0"/>
          <w:sz w:val="24"/>
          <w14:ligatures w14:val="none"/>
        </w:rPr>
      </w:pPr>
      <w:r w:rsidRPr="007214DD">
        <w:rPr>
          <w:rFonts w:ascii="Arial" w:eastAsia="Calibri" w:hAnsi="Arial" w:cs="Arial"/>
          <w:color w:val="000000"/>
          <w:kern w:val="0"/>
          <w:sz w:val="24"/>
          <w14:ligatures w14:val="none"/>
        </w:rPr>
        <w:t xml:space="preserve">The Seaview Resort needs to make improvements specifically in market positioning and differentiation. For this purpose, a thorough market analysis is required as it will help the business organisation to identify scopes for differentiation. The resort needs </w:t>
      </w:r>
      <w:r w:rsidRPr="007214DD">
        <w:rPr>
          <w:rFonts w:ascii="Arial" w:eastAsia="Calibri" w:hAnsi="Arial" w:cs="Arial"/>
          <w:color w:val="000000"/>
          <w:kern w:val="0"/>
          <w:sz w:val="24"/>
          <w14:ligatures w14:val="none"/>
        </w:rPr>
        <w:lastRenderedPageBreak/>
        <w:t xml:space="preserve">to emphasise unique features, for example, environmental initiatives, scenic views, and exclusive experiences. Moreover, considering the advantages of targeted marketing campaigns as stated by Talabi (2015), the business needs to consider the targeted marketing campaigns to reposition as a distinctive destination, prioritising its unique aspects that help in setting it apart. In regard to the pricing strategy, the Seaview Resort needs to re-evaluate the pricing strategy to ensure competitiveness while maintaining profitability. Moreover, the implementation of dynamic price models depending on seasonality, demand, and special incidences to standardise room rates and attract a broader range of guests as suggested by Vives and Jacob (2021). According to </w:t>
      </w:r>
      <w:r w:rsidRPr="007214DD">
        <w:rPr>
          <w:rFonts w:ascii="Arial" w:eastAsia="Calibri" w:hAnsi="Arial" w:cs="Arial"/>
          <w:color w:val="000000"/>
          <w:kern w:val="0"/>
          <w:sz w:val="24"/>
          <w:lang w:val="en-IN"/>
          <w14:ligatures w14:val="none"/>
        </w:rPr>
        <w:t>Fyall and Garrod (2012</w:t>
      </w:r>
      <w:r w:rsidRPr="007214DD">
        <w:rPr>
          <w:rFonts w:ascii="Arial" w:eastAsia="Calibri" w:hAnsi="Arial" w:cs="Arial"/>
          <w:color w:val="000000"/>
          <w:kern w:val="0"/>
          <w:sz w:val="24"/>
          <w14:ligatures w14:val="none"/>
        </w:rPr>
        <w:t xml:space="preserve">), investigation of collaboration or partnerships with local business organisations specifically for promotional activities may also help resorts or hotels improve revenue structure and profitability. As a competitive strategy, the resort also can invest in digital marketing and boost the digital presence of the organisation which can help in bring new customers.  </w:t>
      </w:r>
    </w:p>
    <w:p w14:paraId="4F735CFD" w14:textId="77777777" w:rsidR="007214DD" w:rsidRPr="007214DD" w:rsidRDefault="007214DD" w:rsidP="007214DD">
      <w:pPr>
        <w:keepNext/>
        <w:keepLines/>
        <w:spacing w:before="40" w:after="0" w:line="480" w:lineRule="auto"/>
        <w:jc w:val="both"/>
        <w:outlineLvl w:val="1"/>
        <w:rPr>
          <w:rFonts w:ascii="Times New Roman" w:eastAsia="Times New Roman" w:hAnsi="Times New Roman" w:cs="Times New Roman"/>
          <w:b/>
          <w:color w:val="000000"/>
          <w:kern w:val="0"/>
          <w:sz w:val="26"/>
          <w:szCs w:val="26"/>
          <w14:ligatures w14:val="none"/>
        </w:rPr>
      </w:pPr>
      <w:bookmarkStart w:id="5" w:name="_Toc150900646"/>
      <w:r w:rsidRPr="007214DD">
        <w:rPr>
          <w:rFonts w:ascii="Times New Roman" w:eastAsia="Times New Roman" w:hAnsi="Times New Roman" w:cs="Times New Roman"/>
          <w:b/>
          <w:color w:val="000000"/>
          <w:kern w:val="0"/>
          <w:sz w:val="26"/>
          <w:szCs w:val="26"/>
          <w14:ligatures w14:val="none"/>
        </w:rPr>
        <w:t>Operational efficiency and cost standardisation</w:t>
      </w:r>
      <w:bookmarkEnd w:id="5"/>
    </w:p>
    <w:p w14:paraId="17C3397E" w14:textId="77777777" w:rsidR="007214DD" w:rsidRPr="007214DD" w:rsidRDefault="007214DD" w:rsidP="007214DD">
      <w:pPr>
        <w:spacing w:line="480" w:lineRule="auto"/>
        <w:rPr>
          <w:rFonts w:ascii="Times New Roman" w:eastAsia="Calibri" w:hAnsi="Times New Roman" w:cs="Times New Roman"/>
          <w:color w:val="000000"/>
          <w:kern w:val="0"/>
          <w:sz w:val="24"/>
          <w14:ligatures w14:val="none"/>
        </w:rPr>
      </w:pPr>
      <w:r w:rsidRPr="007214DD">
        <w:rPr>
          <w:rFonts w:ascii="Arial" w:eastAsia="Calibri" w:hAnsi="Arial" w:cs="Arial"/>
          <w:color w:val="000000"/>
          <w:kern w:val="0"/>
          <w:sz w:val="24"/>
          <w14:ligatures w14:val="none"/>
        </w:rPr>
        <w:t xml:space="preserve">In regard to cost analysis and benchmarking, the execution of a detailed analysis of operating expenses to recognize areas of overspending and inefficiencies may be helpful as it will assist the business organisation in developing comprehensive ideas to determine their weaknesses. Moreover, to determine the benchmark cost structures, the resort needs to discuss them with financial advisors and strategists. Considering the high operational cost of the business which is responsible for the reduction in the profitability of the business, the resort needs to implement energy-efficient practices to decrease utility costs and align with eco-friendly practice trends. Scope is also there to investigate a range of sustainability initiatives that can significantly help in attracting tourists who are willing to experience eco-friendly </w:t>
      </w:r>
      <w:r w:rsidRPr="007214DD">
        <w:rPr>
          <w:rFonts w:ascii="Arial" w:eastAsia="Calibri" w:hAnsi="Arial" w:cs="Arial"/>
          <w:color w:val="000000"/>
          <w:kern w:val="0"/>
          <w:sz w:val="24"/>
          <w14:ligatures w14:val="none"/>
        </w:rPr>
        <w:lastRenderedPageBreak/>
        <w:t>tourism (Kim et al. 2019). Making changes in the service offered by the business and the incorporation of sustainability practices may give a boost to the business's growth (</w:t>
      </w:r>
      <w:r w:rsidRPr="007214DD">
        <w:rPr>
          <w:rFonts w:ascii="Arial" w:eastAsia="Times New Roman" w:hAnsi="Arial" w:cs="Arial"/>
          <w:kern w:val="0"/>
          <w:sz w:val="24"/>
          <w:szCs w:val="24"/>
          <w:lang w:val="en-IN" w:eastAsia="en-IN"/>
          <w14:ligatures w14:val="none"/>
        </w:rPr>
        <w:t>Abdelhamied 2019)</w:t>
      </w:r>
      <w:r w:rsidRPr="007214DD">
        <w:rPr>
          <w:rFonts w:ascii="Arial" w:eastAsia="Calibri" w:hAnsi="Arial" w:cs="Arial"/>
          <w:color w:val="000000"/>
          <w:kern w:val="0"/>
          <w:sz w:val="24"/>
          <w14:ligatures w14:val="none"/>
        </w:rPr>
        <w:t>. In the previous section of this report, a gap was identified in the delivery of consumer-centred services which led to poor customer feedback for Seaview Resort (Yang 2010). Considering this gap, the scope is also there to provide comprehensive and evidence-based training programs to the staff to improve their efficiency and customer satisfaction index. To reduce the operational cost further, the scope is also there to consider cross-training staffs to manage multiple roles and responsibilities, standardise labour costs and improve flexibility in operation</w:t>
      </w:r>
      <w:r w:rsidRPr="007214DD">
        <w:rPr>
          <w:rFonts w:ascii="Times New Roman" w:eastAsia="Calibri" w:hAnsi="Times New Roman" w:cs="Times New Roman"/>
          <w:color w:val="000000"/>
          <w:kern w:val="0"/>
          <w:sz w:val="24"/>
          <w14:ligatures w14:val="none"/>
        </w:rPr>
        <w:t xml:space="preserve">. </w:t>
      </w:r>
    </w:p>
    <w:p w14:paraId="3781599C" w14:textId="77777777" w:rsidR="007214DD" w:rsidRPr="007214DD" w:rsidRDefault="007214DD" w:rsidP="007214DD">
      <w:pPr>
        <w:keepNext/>
        <w:keepLines/>
        <w:spacing w:before="240" w:after="0" w:line="480" w:lineRule="auto"/>
        <w:jc w:val="both"/>
        <w:outlineLvl w:val="0"/>
        <w:rPr>
          <w:rFonts w:ascii="Times New Roman" w:eastAsia="Times New Roman" w:hAnsi="Times New Roman" w:cs="Times New Roman"/>
          <w:b/>
          <w:color w:val="000000"/>
          <w:kern w:val="0"/>
          <w:sz w:val="28"/>
          <w:szCs w:val="32"/>
          <w14:ligatures w14:val="none"/>
        </w:rPr>
      </w:pPr>
      <w:bookmarkStart w:id="6" w:name="_Toc150900647"/>
      <w:r w:rsidRPr="007214DD">
        <w:rPr>
          <w:rFonts w:ascii="Times New Roman" w:eastAsia="Times New Roman" w:hAnsi="Times New Roman" w:cs="Times New Roman"/>
          <w:b/>
          <w:color w:val="000000"/>
          <w:kern w:val="0"/>
          <w:sz w:val="28"/>
          <w:szCs w:val="32"/>
          <w14:ligatures w14:val="none"/>
        </w:rPr>
        <w:t>Conclusion</w:t>
      </w:r>
      <w:bookmarkEnd w:id="6"/>
      <w:r w:rsidRPr="007214DD">
        <w:rPr>
          <w:rFonts w:ascii="Times New Roman" w:eastAsia="Times New Roman" w:hAnsi="Times New Roman" w:cs="Times New Roman"/>
          <w:b/>
          <w:color w:val="000000"/>
          <w:kern w:val="0"/>
          <w:sz w:val="28"/>
          <w:szCs w:val="32"/>
          <w14:ligatures w14:val="none"/>
        </w:rPr>
        <w:t xml:space="preserve"> </w:t>
      </w:r>
    </w:p>
    <w:p w14:paraId="78579068" w14:textId="77777777" w:rsidR="007214DD" w:rsidRPr="007214DD" w:rsidRDefault="007214DD" w:rsidP="007214DD">
      <w:pPr>
        <w:spacing w:line="480" w:lineRule="auto"/>
        <w:rPr>
          <w:rFonts w:ascii="Arial" w:eastAsia="Calibri" w:hAnsi="Arial" w:cs="Arial"/>
          <w:color w:val="000000"/>
          <w:kern w:val="0"/>
          <w:sz w:val="24"/>
          <w14:ligatures w14:val="none"/>
        </w:rPr>
      </w:pPr>
      <w:r w:rsidRPr="007214DD">
        <w:rPr>
          <w:rFonts w:ascii="Arial" w:eastAsia="Calibri" w:hAnsi="Arial" w:cs="Arial"/>
          <w:color w:val="000000"/>
          <w:kern w:val="0"/>
          <w:sz w:val="24"/>
          <w14:ligatures w14:val="none"/>
        </w:rPr>
        <w:t xml:space="preserve">In conclusion, the Seaview Resort experiences multifaceted challenges, including a substantial decrease in revenue, enhanced operating expenses, and a negative shift in the profitability aspect. The recognition of the key factors for example, declining revenue, competitive market dynamics, shifting preferences of consumers, and poor reviews of consumers provide a foundation for developing a competitive and evidence-based turnaround strategy. Addressing these issues via an enhancement of strategic revenue, improvement in operational efficiency and a significant focus on consumer experience is essential. The outline of a comprehensive turnaround strategy as mentioned in the report comprises cost structure analysis and redesign, improving operational efficiency and cost standardisation and an improvement in strategic revenue. </w:t>
      </w:r>
    </w:p>
    <w:p w14:paraId="524BE4B6" w14:textId="77777777" w:rsidR="007214DD" w:rsidRPr="007214DD" w:rsidRDefault="007214DD" w:rsidP="007214DD">
      <w:pPr>
        <w:rPr>
          <w:rFonts w:ascii="Times New Roman" w:eastAsia="Calibri" w:hAnsi="Times New Roman" w:cs="Times New Roman"/>
          <w:color w:val="000000"/>
          <w:kern w:val="0"/>
          <w:sz w:val="24"/>
          <w14:ligatures w14:val="none"/>
        </w:rPr>
      </w:pPr>
      <w:r w:rsidRPr="007214DD">
        <w:rPr>
          <w:rFonts w:ascii="Times New Roman" w:eastAsia="Calibri" w:hAnsi="Times New Roman" w:cs="Times New Roman"/>
          <w:color w:val="000000"/>
          <w:kern w:val="0"/>
          <w:sz w:val="24"/>
          <w14:ligatures w14:val="none"/>
        </w:rPr>
        <w:br w:type="page"/>
      </w:r>
    </w:p>
    <w:p w14:paraId="4491E891" w14:textId="77777777" w:rsidR="007214DD" w:rsidRPr="007214DD" w:rsidRDefault="007214DD" w:rsidP="007214DD">
      <w:pPr>
        <w:keepNext/>
        <w:keepLines/>
        <w:spacing w:before="240" w:after="0" w:line="480" w:lineRule="auto"/>
        <w:jc w:val="both"/>
        <w:outlineLvl w:val="0"/>
        <w:rPr>
          <w:rFonts w:ascii="Times New Roman" w:eastAsia="Times New Roman" w:hAnsi="Times New Roman" w:cs="Times New Roman"/>
          <w:b/>
          <w:color w:val="000000"/>
          <w:kern w:val="0"/>
          <w:sz w:val="28"/>
          <w:szCs w:val="32"/>
          <w14:ligatures w14:val="none"/>
        </w:rPr>
      </w:pPr>
      <w:bookmarkStart w:id="7" w:name="_Toc150900648"/>
      <w:r w:rsidRPr="007214DD">
        <w:rPr>
          <w:rFonts w:ascii="Times New Roman" w:eastAsia="Times New Roman" w:hAnsi="Times New Roman" w:cs="Times New Roman"/>
          <w:b/>
          <w:color w:val="000000"/>
          <w:kern w:val="0"/>
          <w:sz w:val="28"/>
          <w:szCs w:val="32"/>
          <w14:ligatures w14:val="none"/>
        </w:rPr>
        <w:lastRenderedPageBreak/>
        <w:t>Reference</w:t>
      </w:r>
      <w:bookmarkEnd w:id="7"/>
    </w:p>
    <w:p w14:paraId="2C93E356" w14:textId="77777777" w:rsidR="007214DD" w:rsidRPr="007214DD" w:rsidRDefault="007214DD" w:rsidP="007214DD">
      <w:pPr>
        <w:spacing w:line="480" w:lineRule="auto"/>
        <w:rPr>
          <w:rFonts w:ascii="Arial" w:eastAsia="Calibri" w:hAnsi="Arial" w:cs="Arial"/>
          <w:color w:val="000000"/>
          <w:kern w:val="0"/>
          <w:sz w:val="24"/>
          <w:lang w:val="en-IN" w:eastAsia="en-IN"/>
          <w14:ligatures w14:val="none"/>
        </w:rPr>
      </w:pPr>
      <w:r w:rsidRPr="007214DD">
        <w:rPr>
          <w:rFonts w:ascii="Arial" w:eastAsia="Times New Roman" w:hAnsi="Arial" w:cs="Arial"/>
          <w:kern w:val="0"/>
          <w:sz w:val="24"/>
          <w:szCs w:val="24"/>
          <w:lang w:val="en-IN" w:eastAsia="en-IN"/>
          <w14:ligatures w14:val="none"/>
        </w:rPr>
        <w:t xml:space="preserve">Abdelhamied, H.H.S., 2019. The impact of training activities on quality of service, customer </w:t>
      </w:r>
      <w:r w:rsidRPr="007214DD">
        <w:rPr>
          <w:rFonts w:ascii="Arial" w:eastAsia="Calibri" w:hAnsi="Arial" w:cs="Arial"/>
          <w:color w:val="000000"/>
          <w:kern w:val="0"/>
          <w:sz w:val="24"/>
          <w:lang w:val="en-IN" w:eastAsia="en-IN"/>
          <w14:ligatures w14:val="none"/>
        </w:rPr>
        <w:t>satisfaction and behavioral intention. Journal of Tourism and Hospitality Management, 7(1), pp.135-148.</w:t>
      </w:r>
    </w:p>
    <w:p w14:paraId="408519DB" w14:textId="77777777" w:rsidR="007214DD" w:rsidRPr="007214DD" w:rsidRDefault="007214DD" w:rsidP="007214DD">
      <w:pPr>
        <w:spacing w:line="480" w:lineRule="auto"/>
        <w:rPr>
          <w:rFonts w:ascii="Arial" w:eastAsia="Calibri" w:hAnsi="Arial" w:cs="Arial"/>
          <w:color w:val="000000"/>
          <w:kern w:val="0"/>
          <w:sz w:val="24"/>
          <w:lang w:val="en-IN"/>
          <w14:ligatures w14:val="none"/>
        </w:rPr>
      </w:pPr>
      <w:r w:rsidRPr="007214DD">
        <w:rPr>
          <w:rFonts w:ascii="Arial" w:eastAsia="Calibri" w:hAnsi="Arial" w:cs="Arial"/>
          <w:color w:val="000000"/>
          <w:kern w:val="0"/>
          <w:sz w:val="24"/>
          <w:lang w:val="en-IN"/>
          <w14:ligatures w14:val="none"/>
        </w:rPr>
        <w:t xml:space="preserve">Abdullah, A.A. and Haan, M.H., 2012. Internal success factor of hotel occupancy rate. </w:t>
      </w:r>
      <w:r w:rsidRPr="007214DD">
        <w:rPr>
          <w:rFonts w:ascii="Arial" w:eastAsia="Calibri" w:hAnsi="Arial" w:cs="Arial"/>
          <w:i/>
          <w:iCs/>
          <w:color w:val="000000"/>
          <w:kern w:val="0"/>
          <w:sz w:val="24"/>
          <w:lang w:val="en-IN"/>
          <w14:ligatures w14:val="none"/>
        </w:rPr>
        <w:t>International Journal of Business and Social Science</w:t>
      </w:r>
      <w:r w:rsidRPr="007214DD">
        <w:rPr>
          <w:rFonts w:ascii="Arial" w:eastAsia="Calibri" w:hAnsi="Arial" w:cs="Arial"/>
          <w:color w:val="000000"/>
          <w:kern w:val="0"/>
          <w:sz w:val="24"/>
          <w:lang w:val="en-IN"/>
          <w14:ligatures w14:val="none"/>
        </w:rPr>
        <w:t xml:space="preserve">, </w:t>
      </w:r>
      <w:r w:rsidRPr="007214DD">
        <w:rPr>
          <w:rFonts w:ascii="Arial" w:eastAsia="Calibri" w:hAnsi="Arial" w:cs="Arial"/>
          <w:i/>
          <w:iCs/>
          <w:color w:val="000000"/>
          <w:kern w:val="0"/>
          <w:sz w:val="24"/>
          <w:lang w:val="en-IN"/>
          <w14:ligatures w14:val="none"/>
        </w:rPr>
        <w:t>3</w:t>
      </w:r>
      <w:r w:rsidRPr="007214DD">
        <w:rPr>
          <w:rFonts w:ascii="Arial" w:eastAsia="Calibri" w:hAnsi="Arial" w:cs="Arial"/>
          <w:color w:val="000000"/>
          <w:kern w:val="0"/>
          <w:sz w:val="24"/>
          <w:lang w:val="en-IN"/>
          <w14:ligatures w14:val="none"/>
        </w:rPr>
        <w:t>(22).</w:t>
      </w:r>
    </w:p>
    <w:p w14:paraId="4D3DC890" w14:textId="77777777" w:rsidR="007214DD" w:rsidRPr="007214DD" w:rsidRDefault="007214DD" w:rsidP="007214DD">
      <w:pPr>
        <w:spacing w:line="480" w:lineRule="auto"/>
        <w:rPr>
          <w:rFonts w:ascii="Arial" w:eastAsia="Calibri" w:hAnsi="Arial" w:cs="Arial"/>
          <w:color w:val="000000"/>
          <w:kern w:val="0"/>
          <w:sz w:val="24"/>
          <w:lang w:val="en-IN"/>
          <w14:ligatures w14:val="none"/>
        </w:rPr>
      </w:pPr>
      <w:r w:rsidRPr="007214DD">
        <w:rPr>
          <w:rFonts w:ascii="Arial" w:eastAsia="Calibri" w:hAnsi="Arial" w:cs="Arial"/>
          <w:color w:val="000000"/>
          <w:kern w:val="0"/>
          <w:sz w:val="24"/>
          <w:lang w:val="en-IN"/>
          <w14:ligatures w14:val="none"/>
        </w:rPr>
        <w:t xml:space="preserve">Alvarez-Ferrer, A., Campa-Planas, F. and Gonzales-Bustos, J.P., 2018. Identification of the key factors for success in the hotel sector. </w:t>
      </w:r>
      <w:r w:rsidRPr="007214DD">
        <w:rPr>
          <w:rFonts w:ascii="Arial" w:eastAsia="Calibri" w:hAnsi="Arial" w:cs="Arial"/>
          <w:i/>
          <w:iCs/>
          <w:color w:val="000000"/>
          <w:kern w:val="0"/>
          <w:sz w:val="24"/>
          <w:lang w:val="en-IN"/>
          <w14:ligatures w14:val="none"/>
        </w:rPr>
        <w:t>Intangible Capital</w:t>
      </w:r>
      <w:r w:rsidRPr="007214DD">
        <w:rPr>
          <w:rFonts w:ascii="Arial" w:eastAsia="Calibri" w:hAnsi="Arial" w:cs="Arial"/>
          <w:color w:val="000000"/>
          <w:kern w:val="0"/>
          <w:sz w:val="24"/>
          <w:lang w:val="en-IN"/>
          <w14:ligatures w14:val="none"/>
        </w:rPr>
        <w:t xml:space="preserve">, </w:t>
      </w:r>
      <w:r w:rsidRPr="007214DD">
        <w:rPr>
          <w:rFonts w:ascii="Arial" w:eastAsia="Calibri" w:hAnsi="Arial" w:cs="Arial"/>
          <w:i/>
          <w:iCs/>
          <w:color w:val="000000"/>
          <w:kern w:val="0"/>
          <w:sz w:val="24"/>
          <w:lang w:val="en-IN"/>
          <w14:ligatures w14:val="none"/>
        </w:rPr>
        <w:t>14</w:t>
      </w:r>
      <w:r w:rsidRPr="007214DD">
        <w:rPr>
          <w:rFonts w:ascii="Arial" w:eastAsia="Calibri" w:hAnsi="Arial" w:cs="Arial"/>
          <w:color w:val="000000"/>
          <w:kern w:val="0"/>
          <w:sz w:val="24"/>
          <w:lang w:val="en-IN"/>
          <w14:ligatures w14:val="none"/>
        </w:rPr>
        <w:t>(1), pp.74-98.</w:t>
      </w:r>
    </w:p>
    <w:p w14:paraId="56442CA1" w14:textId="77777777" w:rsidR="007214DD" w:rsidRPr="007214DD" w:rsidRDefault="007214DD" w:rsidP="007214DD">
      <w:pPr>
        <w:spacing w:line="480" w:lineRule="auto"/>
        <w:rPr>
          <w:rFonts w:ascii="Arial" w:eastAsia="Calibri" w:hAnsi="Arial" w:cs="Arial"/>
          <w:color w:val="000000"/>
          <w:kern w:val="0"/>
          <w:sz w:val="24"/>
          <w:lang w:val="en-IN"/>
          <w14:ligatures w14:val="none"/>
        </w:rPr>
      </w:pPr>
      <w:r w:rsidRPr="007214DD">
        <w:rPr>
          <w:rFonts w:ascii="Arial" w:eastAsia="Calibri" w:hAnsi="Arial" w:cs="Arial"/>
          <w:color w:val="000000"/>
          <w:kern w:val="0"/>
          <w:sz w:val="24"/>
          <w:lang w:val="en-IN"/>
          <w14:ligatures w14:val="none"/>
        </w:rPr>
        <w:t xml:space="preserve">Awan, M.I., Shamim, A. and Ahn, J., 2021. Implementing ‘cleanliness is half of faith’in re-designing tourists, experiences and salvaging the hotel industry in Malaysia during COVID-19 pandemic. </w:t>
      </w:r>
      <w:r w:rsidRPr="007214DD">
        <w:rPr>
          <w:rFonts w:ascii="Arial" w:eastAsia="Calibri" w:hAnsi="Arial" w:cs="Arial"/>
          <w:i/>
          <w:iCs/>
          <w:color w:val="000000"/>
          <w:kern w:val="0"/>
          <w:sz w:val="24"/>
          <w:lang w:val="en-IN"/>
          <w14:ligatures w14:val="none"/>
        </w:rPr>
        <w:t>Journal of Islamic Marketing</w:t>
      </w:r>
      <w:r w:rsidRPr="007214DD">
        <w:rPr>
          <w:rFonts w:ascii="Arial" w:eastAsia="Calibri" w:hAnsi="Arial" w:cs="Arial"/>
          <w:color w:val="000000"/>
          <w:kern w:val="0"/>
          <w:sz w:val="24"/>
          <w:lang w:val="en-IN"/>
          <w14:ligatures w14:val="none"/>
        </w:rPr>
        <w:t xml:space="preserve">, </w:t>
      </w:r>
      <w:r w:rsidRPr="007214DD">
        <w:rPr>
          <w:rFonts w:ascii="Arial" w:eastAsia="Calibri" w:hAnsi="Arial" w:cs="Arial"/>
          <w:i/>
          <w:iCs/>
          <w:color w:val="000000"/>
          <w:kern w:val="0"/>
          <w:sz w:val="24"/>
          <w:lang w:val="en-IN"/>
          <w14:ligatures w14:val="none"/>
        </w:rPr>
        <w:t>12</w:t>
      </w:r>
      <w:r w:rsidRPr="007214DD">
        <w:rPr>
          <w:rFonts w:ascii="Arial" w:eastAsia="Calibri" w:hAnsi="Arial" w:cs="Arial"/>
          <w:color w:val="000000"/>
          <w:kern w:val="0"/>
          <w:sz w:val="24"/>
          <w:lang w:val="en-IN"/>
          <w14:ligatures w14:val="none"/>
        </w:rPr>
        <w:t>(3), pp.543-557</w:t>
      </w:r>
    </w:p>
    <w:p w14:paraId="1071010C" w14:textId="77777777" w:rsidR="007214DD" w:rsidRPr="007214DD" w:rsidRDefault="007214DD" w:rsidP="007214DD">
      <w:pPr>
        <w:spacing w:line="480" w:lineRule="auto"/>
        <w:rPr>
          <w:rFonts w:ascii="Arial" w:eastAsia="Times New Roman" w:hAnsi="Arial" w:cs="Arial"/>
          <w:kern w:val="0"/>
          <w:sz w:val="24"/>
          <w:szCs w:val="24"/>
          <w:lang w:val="en-IN" w:eastAsia="en-IN"/>
          <w14:ligatures w14:val="none"/>
        </w:rPr>
      </w:pPr>
      <w:r w:rsidRPr="007214DD">
        <w:rPr>
          <w:rFonts w:ascii="Arial" w:eastAsia="Times New Roman" w:hAnsi="Arial" w:cs="Arial"/>
          <w:kern w:val="0"/>
          <w:sz w:val="24"/>
          <w:szCs w:val="24"/>
          <w:lang w:val="en-IN" w:eastAsia="en-IN"/>
          <w14:ligatures w14:val="none"/>
        </w:rPr>
        <w:t xml:space="preserve">Becerra, M., Santaló, J. and Silva, R., 2013. Being better vs. being different: Differentiation, competition, and pricing strategies in the Spanish hotel industry. </w:t>
      </w:r>
      <w:r w:rsidRPr="007214DD">
        <w:rPr>
          <w:rFonts w:ascii="Arial" w:eastAsia="Times New Roman" w:hAnsi="Arial" w:cs="Arial"/>
          <w:i/>
          <w:iCs/>
          <w:kern w:val="0"/>
          <w:sz w:val="24"/>
          <w:szCs w:val="24"/>
          <w:lang w:val="en-IN" w:eastAsia="en-IN"/>
          <w14:ligatures w14:val="none"/>
        </w:rPr>
        <w:t>Tourism management</w:t>
      </w:r>
      <w:r w:rsidRPr="007214DD">
        <w:rPr>
          <w:rFonts w:ascii="Arial" w:eastAsia="Times New Roman" w:hAnsi="Arial" w:cs="Arial"/>
          <w:kern w:val="0"/>
          <w:sz w:val="24"/>
          <w:szCs w:val="24"/>
          <w:lang w:val="en-IN" w:eastAsia="en-IN"/>
          <w14:ligatures w14:val="none"/>
        </w:rPr>
        <w:t xml:space="preserve">, </w:t>
      </w:r>
      <w:r w:rsidRPr="007214DD">
        <w:rPr>
          <w:rFonts w:ascii="Arial" w:eastAsia="Times New Roman" w:hAnsi="Arial" w:cs="Arial"/>
          <w:i/>
          <w:iCs/>
          <w:kern w:val="0"/>
          <w:sz w:val="24"/>
          <w:szCs w:val="24"/>
          <w:lang w:val="en-IN" w:eastAsia="en-IN"/>
          <w14:ligatures w14:val="none"/>
        </w:rPr>
        <w:t>34</w:t>
      </w:r>
      <w:r w:rsidRPr="007214DD">
        <w:rPr>
          <w:rFonts w:ascii="Arial" w:eastAsia="Times New Roman" w:hAnsi="Arial" w:cs="Arial"/>
          <w:kern w:val="0"/>
          <w:sz w:val="24"/>
          <w:szCs w:val="24"/>
          <w:lang w:val="en-IN" w:eastAsia="en-IN"/>
          <w14:ligatures w14:val="none"/>
        </w:rPr>
        <w:t>, pp.71-79.</w:t>
      </w:r>
    </w:p>
    <w:p w14:paraId="5A41D3B1" w14:textId="77777777" w:rsidR="007214DD" w:rsidRPr="007214DD" w:rsidRDefault="007214DD" w:rsidP="007214DD">
      <w:pPr>
        <w:spacing w:line="480" w:lineRule="auto"/>
        <w:rPr>
          <w:rFonts w:ascii="Arial" w:eastAsia="Calibri" w:hAnsi="Arial" w:cs="Arial"/>
          <w:color w:val="000000"/>
          <w:kern w:val="0"/>
          <w:sz w:val="24"/>
          <w:lang w:val="en-IN"/>
          <w14:ligatures w14:val="none"/>
        </w:rPr>
      </w:pPr>
      <w:r w:rsidRPr="007214DD">
        <w:rPr>
          <w:rFonts w:ascii="Arial" w:eastAsia="Calibri" w:hAnsi="Arial" w:cs="Arial"/>
          <w:color w:val="000000"/>
          <w:kern w:val="0"/>
          <w:sz w:val="24"/>
          <w:lang w:val="en-IN"/>
          <w14:ligatures w14:val="none"/>
        </w:rPr>
        <w:t xml:space="preserve">Cassia, F., Magno, F. and Ugolini, M., 2015. The perceived effectiveness of social couponing campaigns for hotels in Italy. </w:t>
      </w:r>
      <w:r w:rsidRPr="007214DD">
        <w:rPr>
          <w:rFonts w:ascii="Arial" w:eastAsia="Calibri" w:hAnsi="Arial" w:cs="Arial"/>
          <w:i/>
          <w:iCs/>
          <w:color w:val="000000"/>
          <w:kern w:val="0"/>
          <w:sz w:val="24"/>
          <w:lang w:val="en-IN"/>
          <w14:ligatures w14:val="none"/>
        </w:rPr>
        <w:t>International Journal of Contemporary Hospitality Management</w:t>
      </w:r>
      <w:r w:rsidRPr="007214DD">
        <w:rPr>
          <w:rFonts w:ascii="Arial" w:eastAsia="Calibri" w:hAnsi="Arial" w:cs="Arial"/>
          <w:color w:val="000000"/>
          <w:kern w:val="0"/>
          <w:sz w:val="24"/>
          <w:lang w:val="en-IN"/>
          <w14:ligatures w14:val="none"/>
        </w:rPr>
        <w:t xml:space="preserve">, </w:t>
      </w:r>
      <w:r w:rsidRPr="007214DD">
        <w:rPr>
          <w:rFonts w:ascii="Arial" w:eastAsia="Calibri" w:hAnsi="Arial" w:cs="Arial"/>
          <w:i/>
          <w:iCs/>
          <w:color w:val="000000"/>
          <w:kern w:val="0"/>
          <w:sz w:val="24"/>
          <w:lang w:val="en-IN"/>
          <w14:ligatures w14:val="none"/>
        </w:rPr>
        <w:t>27</w:t>
      </w:r>
      <w:r w:rsidRPr="007214DD">
        <w:rPr>
          <w:rFonts w:ascii="Arial" w:eastAsia="Calibri" w:hAnsi="Arial" w:cs="Arial"/>
          <w:color w:val="000000"/>
          <w:kern w:val="0"/>
          <w:sz w:val="24"/>
          <w:lang w:val="en-IN"/>
          <w14:ligatures w14:val="none"/>
        </w:rPr>
        <w:t>(7), pp.1598-1617.</w:t>
      </w:r>
    </w:p>
    <w:p w14:paraId="2A631F32" w14:textId="77777777" w:rsidR="007214DD" w:rsidRPr="007214DD" w:rsidRDefault="007214DD" w:rsidP="007214DD">
      <w:pPr>
        <w:spacing w:line="480" w:lineRule="auto"/>
        <w:rPr>
          <w:rFonts w:ascii="Arial" w:eastAsia="Calibri" w:hAnsi="Arial" w:cs="Arial"/>
          <w:color w:val="000000"/>
          <w:kern w:val="0"/>
          <w:sz w:val="24"/>
          <w:lang w:val="en-IN"/>
          <w14:ligatures w14:val="none"/>
        </w:rPr>
      </w:pPr>
      <w:r w:rsidRPr="007214DD">
        <w:rPr>
          <w:rFonts w:ascii="Arial" w:eastAsia="Calibri" w:hAnsi="Arial" w:cs="Arial"/>
          <w:color w:val="000000"/>
          <w:kern w:val="0"/>
          <w:sz w:val="24"/>
          <w:lang w:val="en-IN"/>
          <w14:ligatures w14:val="none"/>
        </w:rPr>
        <w:t xml:space="preserve">Chartrungruang, B.O., Turner, L., King, B. and Waryszak, R., 2006. Customer satisfaction, training and TQM: a comparative study of Western and Thai hotels. </w:t>
      </w:r>
      <w:r w:rsidRPr="007214DD">
        <w:rPr>
          <w:rFonts w:ascii="Arial" w:eastAsia="Calibri" w:hAnsi="Arial" w:cs="Arial"/>
          <w:i/>
          <w:iCs/>
          <w:color w:val="000000"/>
          <w:kern w:val="0"/>
          <w:sz w:val="24"/>
          <w:lang w:val="en-IN"/>
          <w14:ligatures w14:val="none"/>
        </w:rPr>
        <w:t>Journal of Human Resources in Hospitality &amp; Tourism</w:t>
      </w:r>
      <w:r w:rsidRPr="007214DD">
        <w:rPr>
          <w:rFonts w:ascii="Arial" w:eastAsia="Calibri" w:hAnsi="Arial" w:cs="Arial"/>
          <w:color w:val="000000"/>
          <w:kern w:val="0"/>
          <w:sz w:val="24"/>
          <w:lang w:val="en-IN"/>
          <w14:ligatures w14:val="none"/>
        </w:rPr>
        <w:t xml:space="preserve">, </w:t>
      </w:r>
      <w:r w:rsidRPr="007214DD">
        <w:rPr>
          <w:rFonts w:ascii="Arial" w:eastAsia="Calibri" w:hAnsi="Arial" w:cs="Arial"/>
          <w:i/>
          <w:iCs/>
          <w:color w:val="000000"/>
          <w:kern w:val="0"/>
          <w:sz w:val="24"/>
          <w:lang w:val="en-IN"/>
          <w14:ligatures w14:val="none"/>
        </w:rPr>
        <w:t>5</w:t>
      </w:r>
      <w:r w:rsidRPr="007214DD">
        <w:rPr>
          <w:rFonts w:ascii="Arial" w:eastAsia="Calibri" w:hAnsi="Arial" w:cs="Arial"/>
          <w:color w:val="000000"/>
          <w:kern w:val="0"/>
          <w:sz w:val="24"/>
          <w:lang w:val="en-IN"/>
          <w14:ligatures w14:val="none"/>
        </w:rPr>
        <w:t>(1), pp.51-75.</w:t>
      </w:r>
    </w:p>
    <w:p w14:paraId="37B0783D" w14:textId="77777777" w:rsidR="007214DD" w:rsidRPr="007214DD" w:rsidRDefault="007214DD" w:rsidP="007214DD">
      <w:pPr>
        <w:spacing w:line="480" w:lineRule="auto"/>
        <w:rPr>
          <w:rFonts w:ascii="Arial" w:eastAsia="Calibri" w:hAnsi="Arial" w:cs="Arial"/>
          <w:color w:val="000000"/>
          <w:kern w:val="0"/>
          <w:sz w:val="24"/>
          <w:szCs w:val="24"/>
          <w:lang w:val="en-IN" w:eastAsia="en-IN"/>
          <w14:ligatures w14:val="none"/>
        </w:rPr>
      </w:pPr>
      <w:r w:rsidRPr="007214DD">
        <w:rPr>
          <w:rFonts w:ascii="Arial" w:eastAsia="Calibri" w:hAnsi="Arial" w:cs="Arial"/>
          <w:color w:val="000000"/>
          <w:kern w:val="0"/>
          <w:sz w:val="24"/>
          <w:szCs w:val="24"/>
          <w:lang w:val="en-IN" w:eastAsia="en-IN"/>
          <w14:ligatures w14:val="none"/>
        </w:rPr>
        <w:lastRenderedPageBreak/>
        <w:t xml:space="preserve">Erdil, A. and Erbıyık, H., 2019. The importance of benchmarking for the management of the firm: Evaluating the relation between total quality management and benchmarking. </w:t>
      </w:r>
      <w:r w:rsidRPr="007214DD">
        <w:rPr>
          <w:rFonts w:ascii="Arial" w:eastAsia="Calibri" w:hAnsi="Arial" w:cs="Arial"/>
          <w:i/>
          <w:iCs/>
          <w:color w:val="000000"/>
          <w:kern w:val="0"/>
          <w:sz w:val="24"/>
          <w:szCs w:val="24"/>
          <w:lang w:val="en-IN" w:eastAsia="en-IN"/>
          <w14:ligatures w14:val="none"/>
        </w:rPr>
        <w:t>Procedia Computer Science</w:t>
      </w:r>
      <w:r w:rsidRPr="007214DD">
        <w:rPr>
          <w:rFonts w:ascii="Arial" w:eastAsia="Calibri" w:hAnsi="Arial" w:cs="Arial"/>
          <w:color w:val="000000"/>
          <w:kern w:val="0"/>
          <w:sz w:val="24"/>
          <w:szCs w:val="24"/>
          <w:lang w:val="en-IN" w:eastAsia="en-IN"/>
          <w14:ligatures w14:val="none"/>
        </w:rPr>
        <w:t xml:space="preserve">, </w:t>
      </w:r>
      <w:r w:rsidRPr="007214DD">
        <w:rPr>
          <w:rFonts w:ascii="Arial" w:eastAsia="Calibri" w:hAnsi="Arial" w:cs="Arial"/>
          <w:i/>
          <w:iCs/>
          <w:color w:val="000000"/>
          <w:kern w:val="0"/>
          <w:sz w:val="24"/>
          <w:szCs w:val="24"/>
          <w:lang w:val="en-IN" w:eastAsia="en-IN"/>
          <w14:ligatures w14:val="none"/>
        </w:rPr>
        <w:t>158</w:t>
      </w:r>
      <w:r w:rsidRPr="007214DD">
        <w:rPr>
          <w:rFonts w:ascii="Arial" w:eastAsia="Calibri" w:hAnsi="Arial" w:cs="Arial"/>
          <w:color w:val="000000"/>
          <w:kern w:val="0"/>
          <w:sz w:val="24"/>
          <w:szCs w:val="24"/>
          <w:lang w:val="en-IN" w:eastAsia="en-IN"/>
          <w14:ligatures w14:val="none"/>
        </w:rPr>
        <w:t>, pp.705-714.</w:t>
      </w:r>
    </w:p>
    <w:p w14:paraId="0801830C" w14:textId="77777777" w:rsidR="007214DD" w:rsidRPr="007214DD" w:rsidRDefault="007214DD" w:rsidP="007214DD">
      <w:pPr>
        <w:spacing w:line="480" w:lineRule="auto"/>
        <w:rPr>
          <w:rFonts w:ascii="Arial" w:eastAsia="Calibri" w:hAnsi="Arial" w:cs="Arial"/>
          <w:color w:val="000000"/>
          <w:kern w:val="0"/>
          <w:sz w:val="24"/>
          <w:szCs w:val="24"/>
          <w:lang w:val="en-IN"/>
          <w14:ligatures w14:val="none"/>
        </w:rPr>
      </w:pPr>
      <w:r w:rsidRPr="007214DD">
        <w:rPr>
          <w:rFonts w:ascii="Arial" w:eastAsia="Calibri" w:hAnsi="Arial" w:cs="Arial"/>
          <w:color w:val="000000"/>
          <w:kern w:val="0"/>
          <w:sz w:val="24"/>
          <w:szCs w:val="24"/>
          <w:lang w:val="en-IN"/>
          <w14:ligatures w14:val="none"/>
        </w:rPr>
        <w:t xml:space="preserve">Foster, L., Haltiwanger, J. and Syverson, C., 2008. Reallocation, firm turnover, and efficiency: Selection on productivity or profitability?. </w:t>
      </w:r>
      <w:r w:rsidRPr="007214DD">
        <w:rPr>
          <w:rFonts w:ascii="Arial" w:eastAsia="Calibri" w:hAnsi="Arial" w:cs="Arial"/>
          <w:i/>
          <w:iCs/>
          <w:color w:val="000000"/>
          <w:kern w:val="0"/>
          <w:sz w:val="24"/>
          <w:szCs w:val="24"/>
          <w:lang w:val="en-IN"/>
          <w14:ligatures w14:val="none"/>
        </w:rPr>
        <w:t>American Economic Review</w:t>
      </w:r>
      <w:r w:rsidRPr="007214DD">
        <w:rPr>
          <w:rFonts w:ascii="Arial" w:eastAsia="Calibri" w:hAnsi="Arial" w:cs="Arial"/>
          <w:color w:val="000000"/>
          <w:kern w:val="0"/>
          <w:sz w:val="24"/>
          <w:szCs w:val="24"/>
          <w:lang w:val="en-IN"/>
          <w14:ligatures w14:val="none"/>
        </w:rPr>
        <w:t xml:space="preserve">, </w:t>
      </w:r>
      <w:r w:rsidRPr="007214DD">
        <w:rPr>
          <w:rFonts w:ascii="Arial" w:eastAsia="Calibri" w:hAnsi="Arial" w:cs="Arial"/>
          <w:i/>
          <w:iCs/>
          <w:color w:val="000000"/>
          <w:kern w:val="0"/>
          <w:sz w:val="24"/>
          <w:szCs w:val="24"/>
          <w:lang w:val="en-IN"/>
          <w14:ligatures w14:val="none"/>
        </w:rPr>
        <w:t>98</w:t>
      </w:r>
      <w:r w:rsidRPr="007214DD">
        <w:rPr>
          <w:rFonts w:ascii="Arial" w:eastAsia="Calibri" w:hAnsi="Arial" w:cs="Arial"/>
          <w:color w:val="000000"/>
          <w:kern w:val="0"/>
          <w:sz w:val="24"/>
          <w:szCs w:val="24"/>
          <w:lang w:val="en-IN"/>
          <w14:ligatures w14:val="none"/>
        </w:rPr>
        <w:t>(1), pp.394-425.</w:t>
      </w:r>
    </w:p>
    <w:p w14:paraId="3D0D1064" w14:textId="77777777" w:rsidR="007214DD" w:rsidRPr="007214DD" w:rsidRDefault="007214DD" w:rsidP="007214DD">
      <w:pPr>
        <w:spacing w:line="480" w:lineRule="auto"/>
        <w:rPr>
          <w:rFonts w:ascii="Arial" w:eastAsia="Calibri" w:hAnsi="Arial" w:cs="Arial"/>
          <w:color w:val="000000"/>
          <w:kern w:val="0"/>
          <w:sz w:val="24"/>
          <w:szCs w:val="24"/>
          <w:lang w:val="en-IN"/>
          <w14:ligatures w14:val="none"/>
        </w:rPr>
      </w:pPr>
      <w:r w:rsidRPr="007214DD">
        <w:rPr>
          <w:rFonts w:ascii="Arial" w:eastAsia="Calibri" w:hAnsi="Arial" w:cs="Arial"/>
          <w:color w:val="000000"/>
          <w:kern w:val="0"/>
          <w:sz w:val="24"/>
          <w:szCs w:val="24"/>
          <w:lang w:val="en-IN"/>
          <w14:ligatures w14:val="none"/>
        </w:rPr>
        <w:t xml:space="preserve">Fyall, A. and Garrod, B., 2012. From competition to collaboration in the tourism industry. In </w:t>
      </w:r>
      <w:r w:rsidRPr="007214DD">
        <w:rPr>
          <w:rFonts w:ascii="Arial" w:eastAsia="Calibri" w:hAnsi="Arial" w:cs="Arial"/>
          <w:i/>
          <w:iCs/>
          <w:color w:val="000000"/>
          <w:kern w:val="0"/>
          <w:sz w:val="24"/>
          <w:szCs w:val="24"/>
          <w:lang w:val="en-IN"/>
          <w14:ligatures w14:val="none"/>
        </w:rPr>
        <w:t>Global tourism</w:t>
      </w:r>
      <w:r w:rsidRPr="007214DD">
        <w:rPr>
          <w:rFonts w:ascii="Arial" w:eastAsia="Calibri" w:hAnsi="Arial" w:cs="Arial"/>
          <w:color w:val="000000"/>
          <w:kern w:val="0"/>
          <w:sz w:val="24"/>
          <w:szCs w:val="24"/>
          <w:lang w:val="en-IN"/>
          <w14:ligatures w14:val="none"/>
        </w:rPr>
        <w:t xml:space="preserve"> (pp. 52-73). Routledge.</w:t>
      </w:r>
    </w:p>
    <w:p w14:paraId="393AAC89" w14:textId="77777777" w:rsidR="007214DD" w:rsidRPr="007214DD" w:rsidRDefault="007214DD" w:rsidP="007214DD">
      <w:pPr>
        <w:spacing w:line="480" w:lineRule="auto"/>
        <w:rPr>
          <w:rFonts w:ascii="Arial" w:eastAsia="Calibri" w:hAnsi="Arial" w:cs="Arial"/>
          <w:color w:val="000000"/>
          <w:kern w:val="0"/>
          <w:sz w:val="24"/>
          <w:szCs w:val="24"/>
          <w:lang w:val="en-IN" w:eastAsia="en-IN"/>
          <w14:ligatures w14:val="none"/>
        </w:rPr>
      </w:pPr>
      <w:r w:rsidRPr="007214DD">
        <w:rPr>
          <w:rFonts w:ascii="Arial" w:eastAsia="Calibri" w:hAnsi="Arial" w:cs="Arial"/>
          <w:color w:val="000000"/>
          <w:kern w:val="0"/>
          <w:sz w:val="24"/>
          <w:szCs w:val="24"/>
          <w:lang w:val="en-IN" w:eastAsia="en-IN"/>
          <w14:ligatures w14:val="none"/>
        </w:rPr>
        <w:t xml:space="preserve">Jayathilaka, A.K., 2020. Operating profit and net profit: measurements of profitability. </w:t>
      </w:r>
      <w:r w:rsidRPr="007214DD">
        <w:rPr>
          <w:rFonts w:ascii="Arial" w:eastAsia="Calibri" w:hAnsi="Arial" w:cs="Arial"/>
          <w:i/>
          <w:iCs/>
          <w:color w:val="000000"/>
          <w:kern w:val="0"/>
          <w:sz w:val="24"/>
          <w:szCs w:val="24"/>
          <w:lang w:val="en-IN" w:eastAsia="en-IN"/>
          <w14:ligatures w14:val="none"/>
        </w:rPr>
        <w:t>Open Access Library Journal</w:t>
      </w:r>
      <w:r w:rsidRPr="007214DD">
        <w:rPr>
          <w:rFonts w:ascii="Arial" w:eastAsia="Calibri" w:hAnsi="Arial" w:cs="Arial"/>
          <w:color w:val="000000"/>
          <w:kern w:val="0"/>
          <w:sz w:val="24"/>
          <w:szCs w:val="24"/>
          <w:lang w:val="en-IN" w:eastAsia="en-IN"/>
          <w14:ligatures w14:val="none"/>
        </w:rPr>
        <w:t xml:space="preserve">, </w:t>
      </w:r>
      <w:r w:rsidRPr="007214DD">
        <w:rPr>
          <w:rFonts w:ascii="Arial" w:eastAsia="Calibri" w:hAnsi="Arial" w:cs="Arial"/>
          <w:i/>
          <w:iCs/>
          <w:color w:val="000000"/>
          <w:kern w:val="0"/>
          <w:sz w:val="24"/>
          <w:szCs w:val="24"/>
          <w:lang w:val="en-IN" w:eastAsia="en-IN"/>
          <w14:ligatures w14:val="none"/>
        </w:rPr>
        <w:t>7</w:t>
      </w:r>
      <w:r w:rsidRPr="007214DD">
        <w:rPr>
          <w:rFonts w:ascii="Arial" w:eastAsia="Calibri" w:hAnsi="Arial" w:cs="Arial"/>
          <w:color w:val="000000"/>
          <w:kern w:val="0"/>
          <w:sz w:val="24"/>
          <w:szCs w:val="24"/>
          <w:lang w:val="en-IN" w:eastAsia="en-IN"/>
          <w14:ligatures w14:val="none"/>
        </w:rPr>
        <w:t>(12), pp.1-11.</w:t>
      </w:r>
    </w:p>
    <w:p w14:paraId="1AF9E64E" w14:textId="77777777" w:rsidR="007214DD" w:rsidRPr="007214DD" w:rsidRDefault="007214DD" w:rsidP="007214DD">
      <w:pPr>
        <w:spacing w:line="480" w:lineRule="auto"/>
        <w:rPr>
          <w:rFonts w:ascii="Arial" w:eastAsia="Calibri" w:hAnsi="Arial" w:cs="Arial"/>
          <w:color w:val="000000"/>
          <w:kern w:val="0"/>
          <w:sz w:val="24"/>
          <w:szCs w:val="24"/>
          <w:lang w:val="en-IN" w:eastAsia="en-IN"/>
          <w14:ligatures w14:val="none"/>
        </w:rPr>
      </w:pPr>
      <w:r w:rsidRPr="007214DD">
        <w:rPr>
          <w:rFonts w:ascii="Arial" w:eastAsia="Calibri" w:hAnsi="Arial" w:cs="Arial"/>
          <w:color w:val="000000"/>
          <w:kern w:val="0"/>
          <w:sz w:val="24"/>
          <w:szCs w:val="24"/>
          <w:lang w:val="en-IN" w:eastAsia="en-IN"/>
          <w14:ligatures w14:val="none"/>
        </w:rPr>
        <w:t xml:space="preserve">Kim, Y.H., Barber, N. and Kim, D.K., 2019. Sustainability research in the hotel industry: Past, present, and future. </w:t>
      </w:r>
      <w:r w:rsidRPr="007214DD">
        <w:rPr>
          <w:rFonts w:ascii="Arial" w:eastAsia="Calibri" w:hAnsi="Arial" w:cs="Arial"/>
          <w:i/>
          <w:iCs/>
          <w:color w:val="000000"/>
          <w:kern w:val="0"/>
          <w:sz w:val="24"/>
          <w:szCs w:val="24"/>
          <w:lang w:val="en-IN" w:eastAsia="en-IN"/>
          <w14:ligatures w14:val="none"/>
        </w:rPr>
        <w:t>Journal of Hospitality Marketing &amp; Management</w:t>
      </w:r>
      <w:r w:rsidRPr="007214DD">
        <w:rPr>
          <w:rFonts w:ascii="Arial" w:eastAsia="Calibri" w:hAnsi="Arial" w:cs="Arial"/>
          <w:color w:val="000000"/>
          <w:kern w:val="0"/>
          <w:sz w:val="24"/>
          <w:szCs w:val="24"/>
          <w:lang w:val="en-IN" w:eastAsia="en-IN"/>
          <w14:ligatures w14:val="none"/>
        </w:rPr>
        <w:t xml:space="preserve">, </w:t>
      </w:r>
      <w:r w:rsidRPr="007214DD">
        <w:rPr>
          <w:rFonts w:ascii="Arial" w:eastAsia="Calibri" w:hAnsi="Arial" w:cs="Arial"/>
          <w:i/>
          <w:iCs/>
          <w:color w:val="000000"/>
          <w:kern w:val="0"/>
          <w:sz w:val="24"/>
          <w:szCs w:val="24"/>
          <w:lang w:val="en-IN" w:eastAsia="en-IN"/>
          <w14:ligatures w14:val="none"/>
        </w:rPr>
        <w:t>28</w:t>
      </w:r>
      <w:r w:rsidRPr="007214DD">
        <w:rPr>
          <w:rFonts w:ascii="Arial" w:eastAsia="Calibri" w:hAnsi="Arial" w:cs="Arial"/>
          <w:color w:val="000000"/>
          <w:kern w:val="0"/>
          <w:sz w:val="24"/>
          <w:szCs w:val="24"/>
          <w:lang w:val="en-IN" w:eastAsia="en-IN"/>
          <w14:ligatures w14:val="none"/>
        </w:rPr>
        <w:t>(5), pp.576-620.</w:t>
      </w:r>
    </w:p>
    <w:p w14:paraId="0004EC59" w14:textId="77777777" w:rsidR="007214DD" w:rsidRPr="007214DD" w:rsidRDefault="007214DD" w:rsidP="007214DD">
      <w:pPr>
        <w:spacing w:line="480" w:lineRule="auto"/>
        <w:rPr>
          <w:rFonts w:ascii="Arial" w:eastAsia="Calibri" w:hAnsi="Arial" w:cs="Arial"/>
          <w:color w:val="000000"/>
          <w:kern w:val="0"/>
          <w:sz w:val="24"/>
          <w:szCs w:val="24"/>
          <w:lang w:val="en-IN" w:eastAsia="en-IN"/>
          <w14:ligatures w14:val="none"/>
        </w:rPr>
      </w:pPr>
      <w:r w:rsidRPr="007214DD">
        <w:rPr>
          <w:rFonts w:ascii="Arial" w:eastAsia="Calibri" w:hAnsi="Arial" w:cs="Arial"/>
          <w:color w:val="000000"/>
          <w:kern w:val="0"/>
          <w:sz w:val="24"/>
          <w:szCs w:val="24"/>
          <w:lang w:val="en-IN" w:eastAsia="en-IN"/>
          <w14:ligatures w14:val="none"/>
        </w:rPr>
        <w:t xml:space="preserve">Kliestik, T., Valaskova, K., Lazaroiu, G., Kovacova, M. and Vrbka, J., 2020. Remaining financially healthy and competitive: The role of financial predictors. </w:t>
      </w:r>
      <w:r w:rsidRPr="007214DD">
        <w:rPr>
          <w:rFonts w:ascii="Arial" w:eastAsia="Calibri" w:hAnsi="Arial" w:cs="Arial"/>
          <w:i/>
          <w:iCs/>
          <w:color w:val="000000"/>
          <w:kern w:val="0"/>
          <w:sz w:val="24"/>
          <w:szCs w:val="24"/>
          <w:lang w:val="en-IN" w:eastAsia="en-IN"/>
          <w14:ligatures w14:val="none"/>
        </w:rPr>
        <w:t>Journal of Competitiveness</w:t>
      </w:r>
      <w:r w:rsidRPr="007214DD">
        <w:rPr>
          <w:rFonts w:ascii="Arial" w:eastAsia="Calibri" w:hAnsi="Arial" w:cs="Arial"/>
          <w:color w:val="000000"/>
          <w:kern w:val="0"/>
          <w:sz w:val="24"/>
          <w:szCs w:val="24"/>
          <w:lang w:val="en-IN" w:eastAsia="en-IN"/>
          <w14:ligatures w14:val="none"/>
        </w:rPr>
        <w:t>, (1).</w:t>
      </w:r>
    </w:p>
    <w:p w14:paraId="57EBB3AD" w14:textId="77777777" w:rsidR="007214DD" w:rsidRPr="007214DD" w:rsidRDefault="007214DD" w:rsidP="007214DD">
      <w:pPr>
        <w:spacing w:line="480" w:lineRule="auto"/>
        <w:rPr>
          <w:rFonts w:ascii="Arial" w:eastAsia="Times New Roman" w:hAnsi="Arial" w:cs="Arial"/>
          <w:kern w:val="0"/>
          <w:sz w:val="24"/>
          <w:szCs w:val="24"/>
          <w:lang w:val="en-IN" w:eastAsia="en-IN"/>
          <w14:ligatures w14:val="none"/>
        </w:rPr>
      </w:pPr>
      <w:r w:rsidRPr="007214DD">
        <w:rPr>
          <w:rFonts w:ascii="Arial" w:eastAsia="Times New Roman" w:hAnsi="Arial" w:cs="Arial"/>
          <w:kern w:val="0"/>
          <w:sz w:val="24"/>
          <w:szCs w:val="24"/>
          <w:lang w:val="en-IN" w:eastAsia="en-IN"/>
          <w14:ligatures w14:val="none"/>
        </w:rPr>
        <w:t xml:space="preserve">Mun, S.G. and Jang, S.S., 2018. Restaurant operating expenses and their effects on profitability enhancement. </w:t>
      </w:r>
      <w:r w:rsidRPr="007214DD">
        <w:rPr>
          <w:rFonts w:ascii="Arial" w:eastAsia="Times New Roman" w:hAnsi="Arial" w:cs="Arial"/>
          <w:i/>
          <w:iCs/>
          <w:kern w:val="0"/>
          <w:sz w:val="24"/>
          <w:szCs w:val="24"/>
          <w:lang w:val="en-IN" w:eastAsia="en-IN"/>
          <w14:ligatures w14:val="none"/>
        </w:rPr>
        <w:t>International Journal of Hospitality Management</w:t>
      </w:r>
      <w:r w:rsidRPr="007214DD">
        <w:rPr>
          <w:rFonts w:ascii="Arial" w:eastAsia="Times New Roman" w:hAnsi="Arial" w:cs="Arial"/>
          <w:kern w:val="0"/>
          <w:sz w:val="24"/>
          <w:szCs w:val="24"/>
          <w:lang w:val="en-IN" w:eastAsia="en-IN"/>
          <w14:ligatures w14:val="none"/>
        </w:rPr>
        <w:t xml:space="preserve">, </w:t>
      </w:r>
      <w:r w:rsidRPr="007214DD">
        <w:rPr>
          <w:rFonts w:ascii="Arial" w:eastAsia="Times New Roman" w:hAnsi="Arial" w:cs="Arial"/>
          <w:i/>
          <w:iCs/>
          <w:kern w:val="0"/>
          <w:sz w:val="24"/>
          <w:szCs w:val="24"/>
          <w:lang w:val="en-IN" w:eastAsia="en-IN"/>
          <w14:ligatures w14:val="none"/>
        </w:rPr>
        <w:t>71</w:t>
      </w:r>
      <w:r w:rsidRPr="007214DD">
        <w:rPr>
          <w:rFonts w:ascii="Arial" w:eastAsia="Times New Roman" w:hAnsi="Arial" w:cs="Arial"/>
          <w:kern w:val="0"/>
          <w:sz w:val="24"/>
          <w:szCs w:val="24"/>
          <w:lang w:val="en-IN" w:eastAsia="en-IN"/>
          <w14:ligatures w14:val="none"/>
        </w:rPr>
        <w:t>, pp.68-76.</w:t>
      </w:r>
    </w:p>
    <w:p w14:paraId="0858C72C" w14:textId="77777777" w:rsidR="007214DD" w:rsidRPr="007214DD" w:rsidRDefault="007214DD" w:rsidP="007214DD">
      <w:pPr>
        <w:spacing w:line="480" w:lineRule="auto"/>
        <w:rPr>
          <w:rFonts w:ascii="Arial" w:eastAsia="Calibri" w:hAnsi="Arial" w:cs="Arial"/>
          <w:color w:val="000000"/>
          <w:kern w:val="0"/>
          <w:sz w:val="24"/>
          <w:szCs w:val="24"/>
          <w:lang w:val="en-IN"/>
          <w14:ligatures w14:val="none"/>
        </w:rPr>
      </w:pPr>
      <w:r w:rsidRPr="007214DD">
        <w:rPr>
          <w:rFonts w:ascii="Arial" w:eastAsia="Calibri" w:hAnsi="Arial" w:cs="Arial"/>
          <w:color w:val="000000"/>
          <w:kern w:val="0"/>
          <w:sz w:val="24"/>
          <w:szCs w:val="24"/>
          <w:lang w:val="en-IN"/>
          <w14:ligatures w14:val="none"/>
        </w:rPr>
        <w:t xml:space="preserve">Radojevic, T., Stanisic, N. and Stanic, N., 2015. Ensuring positive feedback: Factors that influence customer satisfaction in the contemporary hospitality industry. </w:t>
      </w:r>
      <w:r w:rsidRPr="007214DD">
        <w:rPr>
          <w:rFonts w:ascii="Arial" w:eastAsia="Calibri" w:hAnsi="Arial" w:cs="Arial"/>
          <w:i/>
          <w:iCs/>
          <w:color w:val="000000"/>
          <w:kern w:val="0"/>
          <w:sz w:val="24"/>
          <w:szCs w:val="24"/>
          <w:lang w:val="en-IN"/>
          <w14:ligatures w14:val="none"/>
        </w:rPr>
        <w:t>Tourism management</w:t>
      </w:r>
      <w:r w:rsidRPr="007214DD">
        <w:rPr>
          <w:rFonts w:ascii="Arial" w:eastAsia="Calibri" w:hAnsi="Arial" w:cs="Arial"/>
          <w:color w:val="000000"/>
          <w:kern w:val="0"/>
          <w:sz w:val="24"/>
          <w:szCs w:val="24"/>
          <w:lang w:val="en-IN"/>
          <w14:ligatures w14:val="none"/>
        </w:rPr>
        <w:t xml:space="preserve">, </w:t>
      </w:r>
      <w:r w:rsidRPr="007214DD">
        <w:rPr>
          <w:rFonts w:ascii="Arial" w:eastAsia="Calibri" w:hAnsi="Arial" w:cs="Arial"/>
          <w:i/>
          <w:iCs/>
          <w:color w:val="000000"/>
          <w:kern w:val="0"/>
          <w:sz w:val="24"/>
          <w:szCs w:val="24"/>
          <w:lang w:val="en-IN"/>
          <w14:ligatures w14:val="none"/>
        </w:rPr>
        <w:t>51</w:t>
      </w:r>
      <w:r w:rsidRPr="007214DD">
        <w:rPr>
          <w:rFonts w:ascii="Arial" w:eastAsia="Calibri" w:hAnsi="Arial" w:cs="Arial"/>
          <w:color w:val="000000"/>
          <w:kern w:val="0"/>
          <w:sz w:val="24"/>
          <w:szCs w:val="24"/>
          <w:lang w:val="en-IN"/>
          <w14:ligatures w14:val="none"/>
        </w:rPr>
        <w:t>, pp.13-21.</w:t>
      </w:r>
    </w:p>
    <w:p w14:paraId="50DDA3B9" w14:textId="77777777" w:rsidR="007214DD" w:rsidRPr="007214DD" w:rsidRDefault="007214DD" w:rsidP="007214DD">
      <w:pPr>
        <w:spacing w:line="480" w:lineRule="auto"/>
        <w:rPr>
          <w:rFonts w:ascii="Arial" w:eastAsia="Calibri" w:hAnsi="Arial" w:cs="Arial"/>
          <w:color w:val="000000"/>
          <w:kern w:val="0"/>
          <w:sz w:val="24"/>
          <w:szCs w:val="24"/>
          <w:lang w:val="en-IN" w:eastAsia="en-IN"/>
          <w14:ligatures w14:val="none"/>
        </w:rPr>
      </w:pPr>
      <w:r w:rsidRPr="007214DD">
        <w:rPr>
          <w:rFonts w:ascii="Arial" w:eastAsia="Calibri" w:hAnsi="Arial" w:cs="Arial"/>
          <w:color w:val="000000"/>
          <w:kern w:val="0"/>
          <w:sz w:val="24"/>
          <w:szCs w:val="24"/>
          <w:lang w:val="en-IN" w:eastAsia="en-IN"/>
          <w14:ligatures w14:val="none"/>
        </w:rPr>
        <w:lastRenderedPageBreak/>
        <w:t>Srivastava, A. and Kumar, V., 2021. Hotel attributes and overall customer satisfaction: What did COVID-19 change?. Tourism Management Perspectives, 40, p.100867.</w:t>
      </w:r>
    </w:p>
    <w:p w14:paraId="61DEC7A6" w14:textId="77777777" w:rsidR="007214DD" w:rsidRPr="007214DD" w:rsidRDefault="007214DD" w:rsidP="007214DD">
      <w:pPr>
        <w:spacing w:line="480" w:lineRule="auto"/>
        <w:rPr>
          <w:rFonts w:ascii="Arial" w:eastAsia="Times New Roman" w:hAnsi="Arial" w:cs="Arial"/>
          <w:kern w:val="0"/>
          <w:sz w:val="24"/>
          <w:szCs w:val="24"/>
          <w:lang w:val="en-IN" w:eastAsia="en-IN"/>
          <w14:ligatures w14:val="none"/>
        </w:rPr>
      </w:pPr>
      <w:r w:rsidRPr="007214DD">
        <w:rPr>
          <w:rFonts w:ascii="Arial" w:eastAsia="Times New Roman" w:hAnsi="Arial" w:cs="Arial"/>
          <w:kern w:val="0"/>
          <w:sz w:val="24"/>
          <w:szCs w:val="24"/>
          <w:lang w:val="en-IN" w:eastAsia="en-IN"/>
          <w14:ligatures w14:val="none"/>
        </w:rPr>
        <w:t>Talabi, J., 2015. The Role of Marketing in Hotel Industry: Six successful hotel units in Abuja and Jakobstad.</w:t>
      </w:r>
    </w:p>
    <w:p w14:paraId="3A9E042C" w14:textId="77777777" w:rsidR="007214DD" w:rsidRPr="007214DD" w:rsidRDefault="007214DD" w:rsidP="007214DD">
      <w:pPr>
        <w:spacing w:line="480" w:lineRule="auto"/>
        <w:rPr>
          <w:rFonts w:ascii="Arial" w:eastAsia="Calibri" w:hAnsi="Arial" w:cs="Arial"/>
          <w:color w:val="000000"/>
          <w:kern w:val="0"/>
          <w:sz w:val="24"/>
          <w:lang w:val="en-IN" w:eastAsia="en-IN"/>
          <w14:ligatures w14:val="none"/>
        </w:rPr>
      </w:pPr>
      <w:r w:rsidRPr="007214DD">
        <w:rPr>
          <w:rFonts w:ascii="Arial" w:eastAsia="Calibri" w:hAnsi="Arial" w:cs="Arial"/>
          <w:color w:val="000000"/>
          <w:kern w:val="0"/>
          <w:sz w:val="24"/>
          <w:szCs w:val="24"/>
          <w:lang w:val="en-IN" w:eastAsia="en-IN"/>
          <w14:ligatures w14:val="none"/>
        </w:rPr>
        <w:t>Vives, A. and Jacob, M., 2021. Dynamic p</w:t>
      </w:r>
      <w:r w:rsidRPr="007214DD">
        <w:rPr>
          <w:rFonts w:ascii="Arial" w:eastAsia="Calibri" w:hAnsi="Arial" w:cs="Arial"/>
          <w:color w:val="000000"/>
          <w:kern w:val="0"/>
          <w:sz w:val="24"/>
          <w:lang w:val="en-IN" w:eastAsia="en-IN"/>
          <w14:ligatures w14:val="none"/>
        </w:rPr>
        <w:t xml:space="preserve">ricing in different Spanish resort hotels. </w:t>
      </w:r>
      <w:r w:rsidRPr="007214DD">
        <w:rPr>
          <w:rFonts w:ascii="Arial" w:eastAsia="Calibri" w:hAnsi="Arial" w:cs="Arial"/>
          <w:i/>
          <w:iCs/>
          <w:color w:val="000000"/>
          <w:kern w:val="0"/>
          <w:sz w:val="24"/>
          <w:lang w:val="en-IN" w:eastAsia="en-IN"/>
          <w14:ligatures w14:val="none"/>
        </w:rPr>
        <w:t>Tourism Economics</w:t>
      </w:r>
      <w:r w:rsidRPr="007214DD">
        <w:rPr>
          <w:rFonts w:ascii="Arial" w:eastAsia="Calibri" w:hAnsi="Arial" w:cs="Arial"/>
          <w:color w:val="000000"/>
          <w:kern w:val="0"/>
          <w:sz w:val="24"/>
          <w:lang w:val="en-IN" w:eastAsia="en-IN"/>
          <w14:ligatures w14:val="none"/>
        </w:rPr>
        <w:t xml:space="preserve">, </w:t>
      </w:r>
      <w:r w:rsidRPr="007214DD">
        <w:rPr>
          <w:rFonts w:ascii="Arial" w:eastAsia="Calibri" w:hAnsi="Arial" w:cs="Arial"/>
          <w:i/>
          <w:iCs/>
          <w:color w:val="000000"/>
          <w:kern w:val="0"/>
          <w:sz w:val="24"/>
          <w:lang w:val="en-IN" w:eastAsia="en-IN"/>
          <w14:ligatures w14:val="none"/>
        </w:rPr>
        <w:t>27</w:t>
      </w:r>
      <w:r w:rsidRPr="007214DD">
        <w:rPr>
          <w:rFonts w:ascii="Arial" w:eastAsia="Calibri" w:hAnsi="Arial" w:cs="Arial"/>
          <w:color w:val="000000"/>
          <w:kern w:val="0"/>
          <w:sz w:val="24"/>
          <w:lang w:val="en-IN" w:eastAsia="en-IN"/>
          <w14:ligatures w14:val="none"/>
        </w:rPr>
        <w:t>(2), pp.398-411.</w:t>
      </w:r>
    </w:p>
    <w:p w14:paraId="5B12CFCB" w14:textId="77777777" w:rsidR="007214DD" w:rsidRPr="007214DD" w:rsidRDefault="007214DD" w:rsidP="007214DD">
      <w:pPr>
        <w:spacing w:line="480" w:lineRule="auto"/>
        <w:rPr>
          <w:rFonts w:ascii="Arial" w:eastAsia="Calibri" w:hAnsi="Arial" w:cs="Arial"/>
          <w:color w:val="000000"/>
          <w:kern w:val="0"/>
          <w:sz w:val="24"/>
          <w:lang w:val="en-IN"/>
          <w14:ligatures w14:val="none"/>
        </w:rPr>
      </w:pPr>
      <w:r w:rsidRPr="007214DD">
        <w:rPr>
          <w:rFonts w:ascii="Arial" w:eastAsia="Calibri" w:hAnsi="Arial" w:cs="Arial"/>
          <w:color w:val="000000"/>
          <w:kern w:val="0"/>
          <w:sz w:val="24"/>
          <w:lang w:val="en-IN"/>
          <w14:ligatures w14:val="none"/>
        </w:rPr>
        <w:t xml:space="preserve">Wang, Y., 2008. Collaborative destination marketing: Roles and strategies of convention and visitors bureaus. </w:t>
      </w:r>
      <w:r w:rsidRPr="007214DD">
        <w:rPr>
          <w:rFonts w:ascii="Arial" w:eastAsia="Calibri" w:hAnsi="Arial" w:cs="Arial"/>
          <w:i/>
          <w:iCs/>
          <w:color w:val="000000"/>
          <w:kern w:val="0"/>
          <w:sz w:val="24"/>
          <w:lang w:val="en-IN"/>
          <w14:ligatures w14:val="none"/>
        </w:rPr>
        <w:t>Journal of Vacation Marketing</w:t>
      </w:r>
      <w:r w:rsidRPr="007214DD">
        <w:rPr>
          <w:rFonts w:ascii="Arial" w:eastAsia="Calibri" w:hAnsi="Arial" w:cs="Arial"/>
          <w:color w:val="000000"/>
          <w:kern w:val="0"/>
          <w:sz w:val="24"/>
          <w:lang w:val="en-IN"/>
          <w14:ligatures w14:val="none"/>
        </w:rPr>
        <w:t xml:space="preserve">, </w:t>
      </w:r>
      <w:r w:rsidRPr="007214DD">
        <w:rPr>
          <w:rFonts w:ascii="Arial" w:eastAsia="Calibri" w:hAnsi="Arial" w:cs="Arial"/>
          <w:i/>
          <w:iCs/>
          <w:color w:val="000000"/>
          <w:kern w:val="0"/>
          <w:sz w:val="24"/>
          <w:lang w:val="en-IN"/>
          <w14:ligatures w14:val="none"/>
        </w:rPr>
        <w:t>14</w:t>
      </w:r>
      <w:r w:rsidRPr="007214DD">
        <w:rPr>
          <w:rFonts w:ascii="Arial" w:eastAsia="Calibri" w:hAnsi="Arial" w:cs="Arial"/>
          <w:color w:val="000000"/>
          <w:kern w:val="0"/>
          <w:sz w:val="24"/>
          <w:lang w:val="en-IN"/>
          <w14:ligatures w14:val="none"/>
        </w:rPr>
        <w:t>(3), pp.191-209.</w:t>
      </w:r>
    </w:p>
    <w:p w14:paraId="7BBA8758" w14:textId="77777777" w:rsidR="007214DD" w:rsidRPr="007214DD" w:rsidRDefault="007214DD" w:rsidP="007214DD">
      <w:pPr>
        <w:spacing w:line="480" w:lineRule="auto"/>
        <w:rPr>
          <w:rFonts w:ascii="Arial" w:eastAsia="Times New Roman" w:hAnsi="Arial" w:cs="Arial"/>
          <w:kern w:val="0"/>
          <w:sz w:val="24"/>
          <w:szCs w:val="24"/>
          <w:lang w:val="en-IN" w:eastAsia="en-IN"/>
          <w14:ligatures w14:val="none"/>
        </w:rPr>
      </w:pPr>
      <w:r w:rsidRPr="007214DD">
        <w:rPr>
          <w:rFonts w:ascii="Arial" w:eastAsia="Times New Roman" w:hAnsi="Arial" w:cs="Arial"/>
          <w:kern w:val="0"/>
          <w:sz w:val="24"/>
          <w:szCs w:val="24"/>
          <w:lang w:val="en-IN" w:eastAsia="en-IN"/>
          <w14:ligatures w14:val="none"/>
        </w:rPr>
        <w:t>Yang, X., 2010. The Importance of Staff Training in the Hotel Industy: Case study: Renaissance Shanghai Yuyuan Hotel.</w:t>
      </w:r>
    </w:p>
    <w:p w14:paraId="3DE72AB0" w14:textId="77777777" w:rsidR="007214DD" w:rsidRPr="007214DD" w:rsidRDefault="007214DD" w:rsidP="007214DD">
      <w:pPr>
        <w:spacing w:line="480" w:lineRule="auto"/>
        <w:jc w:val="both"/>
        <w:rPr>
          <w:rFonts w:ascii="Times New Roman" w:eastAsia="Times New Roman" w:hAnsi="Times New Roman" w:cs="Times New Roman"/>
          <w:kern w:val="0"/>
          <w:sz w:val="24"/>
          <w:szCs w:val="24"/>
          <w:lang w:val="en-IN" w:eastAsia="en-IN"/>
          <w14:ligatures w14:val="none"/>
        </w:rPr>
      </w:pPr>
    </w:p>
    <w:p w14:paraId="685D752E" w14:textId="77777777" w:rsidR="007214DD" w:rsidRPr="007214DD" w:rsidRDefault="007214DD" w:rsidP="007214DD">
      <w:pPr>
        <w:spacing w:line="480" w:lineRule="auto"/>
        <w:jc w:val="both"/>
        <w:rPr>
          <w:rFonts w:ascii="Times New Roman" w:eastAsia="Times New Roman" w:hAnsi="Times New Roman" w:cs="Times New Roman"/>
          <w:kern w:val="0"/>
          <w:sz w:val="24"/>
          <w:szCs w:val="24"/>
          <w:lang w:val="en-IN" w:eastAsia="en-IN"/>
          <w14:ligatures w14:val="none"/>
        </w:rPr>
      </w:pPr>
    </w:p>
    <w:p w14:paraId="64655E58" w14:textId="77777777" w:rsidR="007214DD" w:rsidRPr="007214DD" w:rsidRDefault="007214DD" w:rsidP="007214DD">
      <w:pPr>
        <w:spacing w:line="480" w:lineRule="auto"/>
        <w:jc w:val="both"/>
        <w:rPr>
          <w:rFonts w:ascii="Times New Roman" w:eastAsia="Times New Roman" w:hAnsi="Times New Roman" w:cs="Times New Roman"/>
          <w:kern w:val="0"/>
          <w:sz w:val="24"/>
          <w:szCs w:val="24"/>
          <w:lang w:val="en-IN" w:eastAsia="en-IN"/>
          <w14:ligatures w14:val="none"/>
        </w:rPr>
      </w:pPr>
    </w:p>
    <w:p w14:paraId="1FE140BE" w14:textId="77777777" w:rsidR="007214DD" w:rsidRPr="007214DD" w:rsidRDefault="007214DD" w:rsidP="007214DD">
      <w:pPr>
        <w:spacing w:line="480" w:lineRule="auto"/>
        <w:jc w:val="both"/>
        <w:rPr>
          <w:rFonts w:ascii="Times New Roman" w:eastAsia="Calibri" w:hAnsi="Times New Roman" w:cs="Times New Roman"/>
          <w:color w:val="000000"/>
          <w:kern w:val="0"/>
          <w:sz w:val="24"/>
          <w:lang w:val="en-IN" w:eastAsia="en-IN"/>
          <w14:ligatures w14:val="none"/>
        </w:rPr>
      </w:pPr>
    </w:p>
    <w:p w14:paraId="1F7D8CA5" w14:textId="77777777" w:rsidR="007214DD" w:rsidRPr="007214DD" w:rsidRDefault="007214DD" w:rsidP="007214DD">
      <w:pPr>
        <w:spacing w:line="480" w:lineRule="auto"/>
        <w:jc w:val="both"/>
        <w:rPr>
          <w:rFonts w:ascii="Times New Roman" w:eastAsia="Calibri" w:hAnsi="Times New Roman" w:cs="Times New Roman"/>
          <w:color w:val="000000"/>
          <w:kern w:val="0"/>
          <w:sz w:val="24"/>
          <w:lang w:val="en-IN" w:eastAsia="en-IN"/>
          <w14:ligatures w14:val="none"/>
        </w:rPr>
      </w:pPr>
    </w:p>
    <w:p w14:paraId="2E8964B1" w14:textId="77777777" w:rsidR="007214DD" w:rsidRPr="007214DD" w:rsidRDefault="007214DD" w:rsidP="007214DD">
      <w:pPr>
        <w:spacing w:line="480" w:lineRule="auto"/>
        <w:jc w:val="both"/>
        <w:rPr>
          <w:rFonts w:ascii="Times New Roman" w:eastAsia="Times New Roman" w:hAnsi="Times New Roman" w:cs="Times New Roman"/>
          <w:kern w:val="0"/>
          <w:sz w:val="24"/>
          <w:szCs w:val="24"/>
          <w:lang w:val="en-IN" w:eastAsia="en-IN"/>
          <w14:ligatures w14:val="none"/>
        </w:rPr>
      </w:pPr>
    </w:p>
    <w:p w14:paraId="67E8B077" w14:textId="77777777" w:rsidR="007214DD" w:rsidRPr="007214DD" w:rsidRDefault="007214DD" w:rsidP="007214DD">
      <w:pPr>
        <w:spacing w:line="480" w:lineRule="auto"/>
        <w:jc w:val="both"/>
        <w:rPr>
          <w:rFonts w:ascii="Times New Roman" w:eastAsia="Calibri" w:hAnsi="Times New Roman" w:cs="Times New Roman"/>
          <w:color w:val="000000"/>
          <w:kern w:val="0"/>
          <w:sz w:val="24"/>
          <w:lang w:val="en-IN" w:eastAsia="en-IN"/>
          <w14:ligatures w14:val="none"/>
        </w:rPr>
      </w:pPr>
    </w:p>
    <w:p w14:paraId="64C6C116" w14:textId="77777777" w:rsidR="007214DD" w:rsidRPr="007214DD" w:rsidRDefault="007214DD" w:rsidP="007214DD">
      <w:pPr>
        <w:spacing w:line="480" w:lineRule="auto"/>
        <w:jc w:val="both"/>
        <w:rPr>
          <w:rFonts w:ascii="Times New Roman" w:eastAsia="Calibri" w:hAnsi="Times New Roman" w:cs="Times New Roman"/>
          <w:color w:val="000000"/>
          <w:kern w:val="0"/>
          <w:sz w:val="24"/>
          <w14:ligatures w14:val="none"/>
        </w:rPr>
      </w:pPr>
    </w:p>
    <w:p w14:paraId="29672B1A" w14:textId="77777777" w:rsidR="007214DD" w:rsidRPr="007214DD" w:rsidRDefault="007214DD">
      <w:pPr>
        <w:rPr>
          <w:rFonts w:ascii="Arial" w:hAnsi="Arial" w:cs="Arial"/>
          <w:sz w:val="24"/>
          <w:szCs w:val="24"/>
        </w:rPr>
      </w:pPr>
    </w:p>
    <w:sectPr w:rsidR="007214DD" w:rsidRPr="007214DD" w:rsidSect="00B957B9">
      <w:headerReference w:type="default" r:id="rId4"/>
      <w:pgSz w:w="11906" w:h="16838"/>
      <w:pgMar w:top="1440" w:right="1440" w:bottom="1440" w:left="1440" w:header="708" w:footer="708" w:gutter="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14837230"/>
      <w:docPartObj>
        <w:docPartGallery w:val="Page Numbers (Top of Page)"/>
        <w:docPartUnique/>
      </w:docPartObj>
    </w:sdtPr>
    <w:sdtEndPr>
      <w:rPr>
        <w:noProof/>
      </w:rPr>
    </w:sdtEndPr>
    <w:sdtContent>
      <w:p w14:paraId="37EA4C7F" w14:textId="77777777" w:rsidR="00000000" w:rsidRDefault="00000000">
        <w:pPr>
          <w:pStyle w:val="Antet1"/>
          <w:jc w:val="right"/>
        </w:pPr>
        <w:r>
          <w:fldChar w:fldCharType="begin"/>
        </w:r>
        <w:r>
          <w:instrText xml:space="preserve"> PAGE   \* MERGEFORMAT </w:instrText>
        </w:r>
        <w:r>
          <w:fldChar w:fldCharType="separate"/>
        </w:r>
        <w:r>
          <w:rPr>
            <w:noProof/>
          </w:rPr>
          <w:t>2</w:t>
        </w:r>
        <w:r>
          <w:rPr>
            <w:noProof/>
          </w:rPr>
          <w:fldChar w:fldCharType="end"/>
        </w:r>
      </w:p>
    </w:sdtContent>
  </w:sdt>
  <w:p w14:paraId="3285865E" w14:textId="77777777" w:rsidR="00000000" w:rsidRDefault="00000000">
    <w:pPr>
      <w:pStyle w:val="Antet1"/>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14DD"/>
    <w:rsid w:val="007214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841F07"/>
  <w15:chartTrackingRefBased/>
  <w15:docId w15:val="{D07DF112-7F57-4DEF-830E-B05A46ABD9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Antet1">
    <w:name w:val="Antet1"/>
    <w:basedOn w:val="Normal"/>
    <w:next w:val="Antet"/>
    <w:link w:val="AntetCaracter"/>
    <w:uiPriority w:val="99"/>
    <w:unhideWhenUsed/>
    <w:rsid w:val="007214DD"/>
    <w:pPr>
      <w:tabs>
        <w:tab w:val="center" w:pos="4513"/>
        <w:tab w:val="right" w:pos="9026"/>
      </w:tabs>
      <w:spacing w:after="0" w:line="240" w:lineRule="auto"/>
      <w:jc w:val="both"/>
    </w:pPr>
    <w:rPr>
      <w:rFonts w:ascii="Times New Roman" w:hAnsi="Times New Roman"/>
      <w:color w:val="000000"/>
      <w:sz w:val="24"/>
    </w:rPr>
  </w:style>
  <w:style w:type="character" w:customStyle="1" w:styleId="AntetCaracter">
    <w:name w:val="Antet Caracter"/>
    <w:basedOn w:val="Fontdeparagrafimplicit"/>
    <w:link w:val="Antet1"/>
    <w:uiPriority w:val="99"/>
    <w:rsid w:val="007214DD"/>
    <w:rPr>
      <w:rFonts w:ascii="Times New Roman" w:hAnsi="Times New Roman"/>
      <w:color w:val="000000"/>
      <w:sz w:val="24"/>
    </w:rPr>
  </w:style>
  <w:style w:type="paragraph" w:styleId="Antet">
    <w:name w:val="header"/>
    <w:basedOn w:val="Normal"/>
    <w:link w:val="AntetCaracter1"/>
    <w:uiPriority w:val="99"/>
    <w:semiHidden/>
    <w:unhideWhenUsed/>
    <w:rsid w:val="007214DD"/>
    <w:pPr>
      <w:tabs>
        <w:tab w:val="center" w:pos="4513"/>
        <w:tab w:val="right" w:pos="9026"/>
      </w:tabs>
      <w:spacing w:after="0" w:line="240" w:lineRule="auto"/>
    </w:pPr>
  </w:style>
  <w:style w:type="character" w:customStyle="1" w:styleId="AntetCaracter1">
    <w:name w:val="Antet Caracter1"/>
    <w:basedOn w:val="Fontdeparagrafimplicit"/>
    <w:link w:val="Antet"/>
    <w:uiPriority w:val="99"/>
    <w:semiHidden/>
    <w:rsid w:val="007214D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eader" Target="header1.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2642</Words>
  <Characters>15060</Characters>
  <Application>Microsoft Office Word</Application>
  <DocSecurity>0</DocSecurity>
  <Lines>125</Lines>
  <Paragraphs>35</Paragraphs>
  <ScaleCrop>false</ScaleCrop>
  <Company/>
  <LinksUpToDate>false</LinksUpToDate>
  <CharactersWithSpaces>17667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Adina Irimia (2125046)</dc:creator>
  <cp:keywords/>
  <dc:description/>
  <cp:lastModifiedBy>Adina Irimia (2125046)</cp:lastModifiedBy>
  <cp:revision>1</cp:revision>
  <dcterms:created xsi:type="dcterms:W3CDTF">2023-11-15T17:46:00Z</dcterms:created>
  <dcterms:modified xsi:type="dcterms:W3CDTF">2023-11-15T17:47:00Z</dcterms:modified>
</cp:coreProperties>
</file>