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Teacher agency is being vigorously discussed in Wales leading up to the launch of the Successful Futures curriculum, is this the freedom that teachers and schools have been waiting for or is this ideal misleading? Are we clear on what we are trying to achieve? </w:t>
      </w:r>
    </w:p>
    <w:p w:rsidR="00000000" w:rsidDel="00000000" w:rsidP="00000000" w:rsidRDefault="00000000" w:rsidRPr="00000000" w14:paraId="00000001">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Dave Barry stated “</w:t>
      </w:r>
      <w:r w:rsidDel="00000000" w:rsidR="00000000" w:rsidRPr="00000000">
        <w:rPr>
          <w:rFonts w:ascii="Calibri" w:cs="Calibri" w:eastAsia="Calibri" w:hAnsi="Calibri"/>
          <w:color w:val="000000"/>
          <w:sz w:val="24"/>
          <w:szCs w:val="24"/>
          <w:shd w:fill="auto" w:val="clear"/>
          <w:vertAlign w:val="baseline"/>
          <w:rtl w:val="0"/>
        </w:rPr>
        <w:t xml:space="preserve">The prospect of a new teacher led Curriculum in Wales is both progressive and optimistic. It should result in teachers gaining more autonomy to create innovative and creative learning experiences for all pupils</w:t>
      </w:r>
      <w:r w:rsidDel="00000000" w:rsidR="00000000" w:rsidRPr="00000000">
        <w:rPr>
          <w:rFonts w:ascii="Calibri" w:cs="Calibri" w:eastAsia="Calibri" w:hAnsi="Calibri"/>
          <w:sz w:val="24"/>
          <w:szCs w:val="24"/>
          <w:rtl w:val="0"/>
        </w:rPr>
        <w:t xml:space="preserve">” (Barry, 2018)</w:t>
      </w:r>
      <w:r w:rsidDel="00000000" w:rsidR="00000000" w:rsidRPr="00000000">
        <w:rPr>
          <w:rFonts w:ascii="Calibri" w:cs="Calibri" w:eastAsia="Calibri" w:hAnsi="Calibri"/>
          <w:color w:val="000000"/>
          <w:sz w:val="24"/>
          <w:szCs w:val="24"/>
          <w:shd w:fill="auto" w:val="clear"/>
          <w:vertAlign w:val="baseline"/>
          <w:rtl w:val="0"/>
        </w:rPr>
        <w:t xml:space="preserve">.  The </w:t>
      </w:r>
      <w:r w:rsidDel="00000000" w:rsidR="00000000" w:rsidRPr="00000000">
        <w:rPr>
          <w:rFonts w:ascii="Calibri" w:cs="Calibri" w:eastAsia="Calibri" w:hAnsi="Calibri"/>
          <w:sz w:val="24"/>
          <w:szCs w:val="24"/>
          <w:rtl w:val="0"/>
        </w:rPr>
        <w:t xml:space="preserve">seems to mark a change in focus allowing the control to come from the bottom up hopefully moving away from the model where the government is enforcing rules that all teachers should follow to a framework that can be adapted to the needs and interests of individuals.</w:t>
      </w:r>
    </w:p>
    <w:p w:rsidR="00000000" w:rsidDel="00000000" w:rsidP="00000000" w:rsidRDefault="00000000" w:rsidRPr="00000000" w14:paraId="00000002">
      <w:pPr>
        <w:spacing w:after="200" w:before="0" w:line="276" w:lineRule="auto"/>
        <w:ind w:left="0" w:right="0" w:firstLine="0"/>
        <w:contextualSpacing w:val="0"/>
        <w:jc w:val="left"/>
        <w:rPr>
          <w:rFonts w:ascii="Calibri" w:cs="Calibri" w:eastAsia="Calibri" w:hAnsi="Calibri"/>
          <w:color w:val="000000"/>
          <w:sz w:val="24"/>
          <w:szCs w:val="24"/>
          <w:shd w:fill="auto" w:val="clear"/>
          <w:vertAlign w:val="baseline"/>
        </w:rPr>
      </w:pPr>
      <w:r w:rsidDel="00000000" w:rsidR="00000000" w:rsidRPr="00000000">
        <w:rPr>
          <w:rFonts w:ascii="Calibri" w:cs="Calibri" w:eastAsia="Calibri" w:hAnsi="Calibri"/>
          <w:color w:val="000000"/>
          <w:sz w:val="24"/>
          <w:szCs w:val="24"/>
          <w:shd w:fill="auto" w:val="clear"/>
          <w:vertAlign w:val="baseline"/>
          <w:rtl w:val="0"/>
        </w:rPr>
        <w:t xml:space="preserve">Education research strongly suggests that, of all education factors, classroom teaching has the greatest influence on pupils’ learning. Dylan Williams discussed that, 'A bad curriculum well taught is invariably a better experience for students than a good curriculum badly taught: pedagogy trumps curriculum.' Therefore it is </w:t>
      </w:r>
      <w:r w:rsidDel="00000000" w:rsidR="00000000" w:rsidRPr="00000000">
        <w:rPr>
          <w:rFonts w:ascii="Calibri" w:cs="Calibri" w:eastAsia="Calibri" w:hAnsi="Calibri"/>
          <w:sz w:val="24"/>
          <w:szCs w:val="24"/>
          <w:rtl w:val="0"/>
        </w:rPr>
        <w:t xml:space="preserve">imperative</w:t>
      </w:r>
      <w:r w:rsidDel="00000000" w:rsidR="00000000" w:rsidRPr="00000000">
        <w:rPr>
          <w:rFonts w:ascii="Calibri" w:cs="Calibri" w:eastAsia="Calibri" w:hAnsi="Calibri"/>
          <w:color w:val="000000"/>
          <w:sz w:val="24"/>
          <w:szCs w:val="24"/>
          <w:shd w:fill="auto" w:val="clear"/>
          <w:vertAlign w:val="baseline"/>
          <w:rtl w:val="0"/>
        </w:rPr>
        <w:t xml:space="preserve"> to focus on teachers when looking to improve the quality and effectiveness of education. The </w:t>
      </w:r>
      <w:r w:rsidDel="00000000" w:rsidR="00000000" w:rsidRPr="00000000">
        <w:rPr>
          <w:rFonts w:ascii="Calibri" w:cs="Calibri" w:eastAsia="Calibri" w:hAnsi="Calibri"/>
          <w:sz w:val="24"/>
          <w:szCs w:val="24"/>
          <w:rtl w:val="0"/>
        </w:rPr>
        <w:t xml:space="preserve">emphasi</w:t>
      </w:r>
      <w:r w:rsidDel="00000000" w:rsidR="00000000" w:rsidRPr="00000000">
        <w:rPr>
          <w:rFonts w:ascii="Calibri" w:cs="Calibri" w:eastAsia="Calibri" w:hAnsi="Calibri"/>
          <w:color w:val="000000"/>
          <w:sz w:val="24"/>
          <w:szCs w:val="24"/>
          <w:shd w:fill="auto" w:val="clear"/>
          <w:vertAlign w:val="baseline"/>
          <w:rtl w:val="0"/>
        </w:rPr>
        <w:t xml:space="preserve">s in Wales seems to have </w:t>
      </w:r>
      <w:r w:rsidDel="00000000" w:rsidR="00000000" w:rsidRPr="00000000">
        <w:rPr>
          <w:rFonts w:ascii="Calibri" w:cs="Calibri" w:eastAsia="Calibri" w:hAnsi="Calibri"/>
          <w:sz w:val="24"/>
          <w:szCs w:val="24"/>
          <w:rtl w:val="0"/>
        </w:rPr>
        <w:t xml:space="preserve">shift</w:t>
      </w:r>
      <w:r w:rsidDel="00000000" w:rsidR="00000000" w:rsidRPr="00000000">
        <w:rPr>
          <w:rFonts w:ascii="Calibri" w:cs="Calibri" w:eastAsia="Calibri" w:hAnsi="Calibri"/>
          <w:color w:val="000000"/>
          <w:sz w:val="24"/>
          <w:szCs w:val="24"/>
          <w:shd w:fill="auto" w:val="clear"/>
          <w:vertAlign w:val="baseline"/>
          <w:rtl w:val="0"/>
        </w:rPr>
        <w:t xml:space="preserve">ed from the curriculum to the role of the teacher as an, "active developer of the curriculum and an agent of change."(Priestly and Drew 2017). </w:t>
      </w:r>
      <w:r w:rsidDel="00000000" w:rsidR="00000000" w:rsidRPr="00000000">
        <w:rPr>
          <w:rFonts w:ascii="Calibri" w:cs="Calibri" w:eastAsia="Calibri" w:hAnsi="Calibri"/>
          <w:sz w:val="24"/>
          <w:szCs w:val="24"/>
          <w:rtl w:val="0"/>
        </w:rPr>
        <w:t xml:space="preserve">However t</w:t>
      </w:r>
      <w:r w:rsidDel="00000000" w:rsidR="00000000" w:rsidRPr="00000000">
        <w:rPr>
          <w:rFonts w:ascii="Calibri" w:cs="Calibri" w:eastAsia="Calibri" w:hAnsi="Calibri"/>
          <w:color w:val="000000"/>
          <w:sz w:val="24"/>
          <w:szCs w:val="24"/>
          <w:shd w:fill="auto" w:val="clear"/>
          <w:vertAlign w:val="baseline"/>
          <w:rtl w:val="0"/>
        </w:rPr>
        <w:t xml:space="preserve">o fully achieve this teachers would have to feel free from the previous prescriptive curricula and performance culture so that t</w:t>
      </w:r>
      <w:r w:rsidDel="00000000" w:rsidR="00000000" w:rsidRPr="00000000">
        <w:rPr>
          <w:rFonts w:ascii="Calibri" w:cs="Calibri" w:eastAsia="Calibri" w:hAnsi="Calibri"/>
          <w:sz w:val="24"/>
          <w:szCs w:val="24"/>
          <w:rtl w:val="0"/>
        </w:rPr>
        <w:t xml:space="preserve">hey could</w:t>
      </w:r>
      <w:r w:rsidDel="00000000" w:rsidR="00000000" w:rsidRPr="00000000">
        <w:rPr>
          <w:rFonts w:ascii="Calibri" w:cs="Calibri" w:eastAsia="Calibri" w:hAnsi="Calibri"/>
          <w:color w:val="000000"/>
          <w:sz w:val="24"/>
          <w:szCs w:val="24"/>
          <w:shd w:fill="auto" w:val="clear"/>
          <w:vertAlign w:val="baseline"/>
          <w:rtl w:val="0"/>
        </w:rPr>
        <w:t xml:space="preserve"> fe</w:t>
      </w:r>
      <w:r w:rsidDel="00000000" w:rsidR="00000000" w:rsidRPr="00000000">
        <w:rPr>
          <w:rFonts w:ascii="Calibri" w:cs="Calibri" w:eastAsia="Calibri" w:hAnsi="Calibri"/>
          <w:sz w:val="24"/>
          <w:szCs w:val="24"/>
          <w:rtl w:val="0"/>
        </w:rPr>
        <w:t xml:space="preserve">el</w:t>
      </w:r>
      <w:r w:rsidDel="00000000" w:rsidR="00000000" w:rsidRPr="00000000">
        <w:rPr>
          <w:rFonts w:ascii="Calibri" w:cs="Calibri" w:eastAsia="Calibri" w:hAnsi="Calibri"/>
          <w:color w:val="000000"/>
          <w:sz w:val="24"/>
          <w:szCs w:val="24"/>
          <w:shd w:fill="auto" w:val="clear"/>
          <w:vertAlign w:val="baseline"/>
          <w:rtl w:val="0"/>
        </w:rPr>
        <w:t xml:space="preserve"> safe to take risks. T</w:t>
      </w:r>
      <w:r w:rsidDel="00000000" w:rsidR="00000000" w:rsidRPr="00000000">
        <w:rPr>
          <w:rFonts w:ascii="Calibri" w:cs="Calibri" w:eastAsia="Calibri" w:hAnsi="Calibri"/>
          <w:sz w:val="24"/>
          <w:szCs w:val="24"/>
          <w:rtl w:val="0"/>
        </w:rPr>
        <w:t xml:space="preserve">he fact that the new curriculum in Wales is being developed in Wales collaboratively with input from Welsh Government, consortium and schools could be the start of that shift. If teachers and schools feel like they have had an input into the final document they should feel motivated to put the effort into implementing it. The way that this information is fed back to non pioneer schools will be interesting, many teachers who are not consulted may feel like they have not been consulted and the element of teacher autonomy is only for a select few.</w:t>
      </w:r>
      <w:r w:rsidDel="00000000" w:rsidR="00000000" w:rsidRPr="00000000">
        <w:rPr>
          <w:rtl w:val="0"/>
        </w:rPr>
      </w:r>
    </w:p>
    <w:p w:rsidR="00000000" w:rsidDel="00000000" w:rsidP="00000000" w:rsidRDefault="00000000" w:rsidRPr="00000000" w14:paraId="00000003">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color w:val="000000"/>
          <w:sz w:val="24"/>
          <w:szCs w:val="24"/>
          <w:shd w:fill="auto" w:val="clear"/>
          <w:vertAlign w:val="baseline"/>
          <w:rtl w:val="0"/>
        </w:rPr>
        <w:t xml:space="preserve">The definition of teacher agency in education is not always clear. Priestly (2012) claims, 'Teacher agency is typically viewed as a quality within educators a matter of personal capacity to act,' this could be interpreted in many ways. However Biesta and Tedder ( 2007) disagreed with the notion of agency being a quality that is within an individual but saw it as something a person can do or achieve depending on a </w:t>
      </w:r>
      <w:r w:rsidDel="00000000" w:rsidR="00000000" w:rsidRPr="00000000">
        <w:rPr>
          <w:rFonts w:ascii="Calibri" w:cs="Calibri" w:eastAsia="Calibri" w:hAnsi="Calibri"/>
          <w:sz w:val="24"/>
          <w:szCs w:val="24"/>
          <w:rtl w:val="0"/>
        </w:rPr>
        <w:t xml:space="preserve">number</w:t>
      </w:r>
      <w:r w:rsidDel="00000000" w:rsidR="00000000" w:rsidRPr="00000000">
        <w:rPr>
          <w:rFonts w:ascii="Calibri" w:cs="Calibri" w:eastAsia="Calibri" w:hAnsi="Calibri"/>
          <w:color w:val="000000"/>
          <w:sz w:val="24"/>
          <w:szCs w:val="24"/>
          <w:shd w:fill="auto" w:val="clear"/>
          <w:vertAlign w:val="baseline"/>
          <w:rtl w:val="0"/>
        </w:rPr>
        <w:t xml:space="preserve"> of factors including; individual efforts, available resources and structural fact</w:t>
      </w:r>
      <w:r w:rsidDel="00000000" w:rsidR="00000000" w:rsidRPr="00000000">
        <w:rPr>
          <w:rFonts w:ascii="Calibri" w:cs="Calibri" w:eastAsia="Calibri" w:hAnsi="Calibri"/>
          <w:sz w:val="24"/>
          <w:szCs w:val="24"/>
          <w:rtl w:val="0"/>
        </w:rPr>
        <w:t xml:space="preserve">ors. They link agency to a level of engagement instead of a quality of the person themselves. This is a more optimistic view giving the impression that any teacher can achieve agency if they are engaged or motivated enough. It does link to the question if teacher agency leads to higher levels of engagement and motivation of staff or if it is the other way around. Daniel Pink discusses the link between giving professionals autonomy over time, techniques, team and task can lead to improved motivation and therefore engagement.</w:t>
      </w:r>
    </w:p>
    <w:p w:rsidR="00000000" w:rsidDel="00000000" w:rsidP="00000000" w:rsidRDefault="00000000" w:rsidRPr="00000000" w14:paraId="00000004">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5">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color w:val="000000"/>
          <w:sz w:val="24"/>
          <w:szCs w:val="24"/>
          <w:shd w:fill="auto" w:val="clear"/>
          <w:vertAlign w:val="baseline"/>
          <w:rtl w:val="0"/>
        </w:rPr>
        <w:t xml:space="preserve">Teacher stress is leading to a huge increase in teachers leaving the profession,one of the reasons for teacher stress featured in Telethon kids institute (2016) was,  'Lack of involvement at the decision making level of educational reforms'.  The increase in teacher autonomy and therefore input into decisions about curriculum and how to interpret it could have a </w:t>
      </w:r>
      <w:r w:rsidDel="00000000" w:rsidR="00000000" w:rsidRPr="00000000">
        <w:rPr>
          <w:rFonts w:ascii="Calibri" w:cs="Calibri" w:eastAsia="Calibri" w:hAnsi="Calibri"/>
          <w:sz w:val="24"/>
          <w:szCs w:val="24"/>
          <w:rtl w:val="0"/>
        </w:rPr>
        <w:t xml:space="preserve">positive</w:t>
      </w:r>
      <w:r w:rsidDel="00000000" w:rsidR="00000000" w:rsidRPr="00000000">
        <w:rPr>
          <w:rFonts w:ascii="Calibri" w:cs="Calibri" w:eastAsia="Calibri" w:hAnsi="Calibri"/>
          <w:color w:val="000000"/>
          <w:sz w:val="24"/>
          <w:szCs w:val="24"/>
          <w:shd w:fill="auto" w:val="clear"/>
          <w:vertAlign w:val="baseline"/>
          <w:rtl w:val="0"/>
        </w:rPr>
        <w:t xml:space="preserve"> effect on </w:t>
      </w:r>
      <w:r w:rsidDel="00000000" w:rsidR="00000000" w:rsidRPr="00000000">
        <w:rPr>
          <w:rFonts w:ascii="Calibri" w:cs="Calibri" w:eastAsia="Calibri" w:hAnsi="Calibri"/>
          <w:sz w:val="24"/>
          <w:szCs w:val="24"/>
          <w:rtl w:val="0"/>
        </w:rPr>
        <w:t xml:space="preserve">perceived level of involvement</w:t>
      </w:r>
      <w:r w:rsidDel="00000000" w:rsidR="00000000" w:rsidRPr="00000000">
        <w:rPr>
          <w:rFonts w:ascii="Calibri" w:cs="Calibri" w:eastAsia="Calibri" w:hAnsi="Calibri"/>
          <w:color w:val="000000"/>
          <w:sz w:val="24"/>
          <w:szCs w:val="24"/>
          <w:shd w:fill="auto" w:val="clear"/>
          <w:vertAlign w:val="baseline"/>
          <w:rtl w:val="0"/>
        </w:rPr>
        <w:t xml:space="preserve"> and therefore could have an impact on the number of teachers staying in the profession for longer than five years. If having control over the way in which we teach and how we interpret the curriculum can improve teacher wellbeing and how valued they feel, then the new changes could be a </w:t>
      </w:r>
      <w:r w:rsidDel="00000000" w:rsidR="00000000" w:rsidRPr="00000000">
        <w:rPr>
          <w:rFonts w:ascii="Calibri" w:cs="Calibri" w:eastAsia="Calibri" w:hAnsi="Calibri"/>
          <w:sz w:val="24"/>
          <w:szCs w:val="24"/>
          <w:rtl w:val="0"/>
        </w:rPr>
        <w:t xml:space="preserve">positive</w:t>
      </w:r>
      <w:r w:rsidDel="00000000" w:rsidR="00000000" w:rsidRPr="00000000">
        <w:rPr>
          <w:rFonts w:ascii="Calibri" w:cs="Calibri" w:eastAsia="Calibri" w:hAnsi="Calibri"/>
          <w:color w:val="000000"/>
          <w:sz w:val="24"/>
          <w:szCs w:val="24"/>
          <w:shd w:fill="auto" w:val="clear"/>
          <w:vertAlign w:val="baseline"/>
          <w:rtl w:val="0"/>
        </w:rPr>
        <w:t xml:space="preserve"> step towards reduci</w:t>
      </w:r>
      <w:r w:rsidDel="00000000" w:rsidR="00000000" w:rsidRPr="00000000">
        <w:rPr>
          <w:rFonts w:ascii="Calibri" w:cs="Calibri" w:eastAsia="Calibri" w:hAnsi="Calibri"/>
          <w:sz w:val="24"/>
          <w:szCs w:val="24"/>
          <w:rtl w:val="0"/>
        </w:rPr>
        <w:t xml:space="preserve">ng teachers leaving the profession</w:t>
      </w:r>
      <w:r w:rsidDel="00000000" w:rsidR="00000000" w:rsidRPr="00000000">
        <w:rPr>
          <w:rFonts w:ascii="Calibri" w:cs="Calibri" w:eastAsia="Calibri" w:hAnsi="Calibri"/>
          <w:color w:val="000000"/>
          <w:sz w:val="24"/>
          <w:szCs w:val="24"/>
          <w:shd w:fill="auto" w:val="clear"/>
          <w:vertAlign w:val="baseline"/>
          <w:rtl w:val="0"/>
        </w:rPr>
        <w:t xml:space="preserve">. Daniel Pink discusses motivating staff and how staff autonomy is a fundamental part of that, he feels that thinking creatively is motivating without the </w:t>
      </w:r>
      <w:r w:rsidDel="00000000" w:rsidR="00000000" w:rsidRPr="00000000">
        <w:rPr>
          <w:rFonts w:ascii="Calibri" w:cs="Calibri" w:eastAsia="Calibri" w:hAnsi="Calibri"/>
          <w:sz w:val="24"/>
          <w:szCs w:val="24"/>
          <w:rtl w:val="0"/>
        </w:rPr>
        <w:t xml:space="preserve">restrictions of the workplace</w:t>
      </w:r>
      <w:r w:rsidDel="00000000" w:rsidR="00000000" w:rsidRPr="00000000">
        <w:rPr>
          <w:rFonts w:ascii="Calibri" w:cs="Calibri" w:eastAsia="Calibri" w:hAnsi="Calibri"/>
          <w:color w:val="000000"/>
          <w:sz w:val="24"/>
          <w:szCs w:val="24"/>
          <w:shd w:fill="auto" w:val="clear"/>
          <w:vertAlign w:val="baseline"/>
          <w:rtl w:val="0"/>
        </w:rPr>
        <w:t xml:space="preserve">.</w:t>
      </w:r>
      <w:r w:rsidDel="00000000" w:rsidR="00000000" w:rsidRPr="00000000">
        <w:rPr>
          <w:rFonts w:ascii="Calibri" w:cs="Calibri" w:eastAsia="Calibri" w:hAnsi="Calibri"/>
          <w:sz w:val="24"/>
          <w:szCs w:val="24"/>
          <w:rtl w:val="0"/>
        </w:rPr>
        <w:t xml:space="preserve">He discusses how if you hire the right people you should be able to trust them to have more but not complete autonomy to move towards an intrinsic motivation to do good work. He feels its important to create an environment where staff feel valued.</w:t>
      </w:r>
      <w:r w:rsidDel="00000000" w:rsidR="00000000" w:rsidRPr="00000000">
        <w:rPr>
          <w:rFonts w:ascii="Calibri" w:cs="Calibri" w:eastAsia="Calibri" w:hAnsi="Calibri"/>
          <w:color w:val="000000"/>
          <w:sz w:val="24"/>
          <w:szCs w:val="24"/>
          <w:shd w:fill="auto" w:val="clear"/>
          <w:vertAlign w:val="baseline"/>
          <w:rtl w:val="0"/>
        </w:rPr>
        <w:t xml:space="preserve"> </w:t>
      </w:r>
      <w:r w:rsidDel="00000000" w:rsidR="00000000" w:rsidRPr="00000000">
        <w:rPr>
          <w:rFonts w:ascii="Calibri" w:cs="Calibri" w:eastAsia="Calibri" w:hAnsi="Calibri"/>
          <w:sz w:val="24"/>
          <w:szCs w:val="24"/>
          <w:rtl w:val="0"/>
        </w:rPr>
        <w:t xml:space="preserve">I particularly like his way of describing </w:t>
      </w:r>
      <w:r w:rsidDel="00000000" w:rsidR="00000000" w:rsidRPr="00000000">
        <w:rPr>
          <w:rFonts w:ascii="Calibri" w:cs="Calibri" w:eastAsia="Calibri" w:hAnsi="Calibri"/>
          <w:color w:val="000000"/>
          <w:sz w:val="24"/>
          <w:szCs w:val="24"/>
          <w:shd w:fill="auto" w:val="clear"/>
          <w:vertAlign w:val="baseline"/>
          <w:rtl w:val="0"/>
        </w:rPr>
        <w:t xml:space="preserve"> </w:t>
      </w:r>
      <w:r w:rsidDel="00000000" w:rsidR="00000000" w:rsidRPr="00000000">
        <w:rPr>
          <w:rFonts w:ascii="Calibri" w:cs="Calibri" w:eastAsia="Calibri" w:hAnsi="Calibri"/>
          <w:sz w:val="24"/>
          <w:szCs w:val="24"/>
          <w:rtl w:val="0"/>
        </w:rPr>
        <w:t xml:space="preserve">autonomy as containing four main areas including; time, he feels that staff should be given time to follow their own passions and interests and be given flexibility in working hours. This should lead to more innovative ideas and solutions to problems that could be shared with other staff making them associate their work with having a purpose and value. He also discussed Autonomy over  how they do their work and who they do it with. This may be more difficult in a school environment however some of these ideas have been adapted in my setting. Teachers are given an action research project as part of their Performance Management. They have autonomy over the topic they decide to research providing it links to pedagogy and can decide to work in a group or individually. Time is provided for teachers to carry out the research and some flexibility is given on the way that it recorded and shared with other staff. Following the use of this method the staff survey showed increased engagement and the amount of staff that felt valued had increased by 17%. </w:t>
      </w:r>
    </w:p>
    <w:p w:rsidR="00000000" w:rsidDel="00000000" w:rsidP="00000000" w:rsidRDefault="00000000" w:rsidRPr="00000000" w14:paraId="00000006">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When looking at Finland as a country with a high score in PISA the view is that their focus on teachers as researchers has impacted on their teachers having autonomy. David Crouch discussed in the Guardian discussed how the focus on, ‘high quality education’ (2015) for teachers is the reason that teachers can be trusted with autonomy over what happens in their classroom. As part of teacher training teachers are taught research methods and are encouraged to be in control of their own learning and the direction in which it goes to improve their practice. In Finland the teachers are largely free from the restrictions that come from inspections and standardised testing and seem to have more control over their professional development. This all links to the changes to Initial Teacher training in Wales with the plans to increase the role of research and encouraging students to be engaged in active research.</w:t>
      </w:r>
    </w:p>
    <w:p w:rsidR="00000000" w:rsidDel="00000000" w:rsidP="00000000" w:rsidRDefault="00000000" w:rsidRPr="00000000" w14:paraId="00000007">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challenge when looking at the capacity of teachers to be autonomous could be the inconsistent and variable levels of teaching in Welsh classrooms. In ESTYN’s Annual Report it was stated that, “The proportion of schools where teaching is adequate or unsatisfactory overall has increased from 18% in 2010-1011 to 26% in 2012-2013 (2014). If this is the case then giving teachers more control over how they interpret the curriculum could have a negative impact on learning if the teachers are not able to make an informed decision on pedagogy. It also highlights the idea of consistency as one child in a class may have an outstanding teacher who can make decisions based on research to provide the best learning experiences for them while a child in the next classroom may not be as lucky. It will be interesting to see how this will be managed.</w:t>
      </w:r>
    </w:p>
    <w:p w:rsidR="00000000" w:rsidDel="00000000" w:rsidP="00000000" w:rsidRDefault="00000000" w:rsidRPr="00000000" w14:paraId="00000008">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conclude I feel that Teacher Agency can be liberating if it applies to all teachers and is applied gradually so that teachers can be supported by a clear and focussed training plan for colleagues that are in the profession and who are entering it. It may be useful for schools to share ideas on how they have implemented small changes that have led to higher levels of teacher autonomy and therefore engagement.</w:t>
      </w:r>
    </w:p>
    <w:p w:rsidR="00000000" w:rsidDel="00000000" w:rsidP="00000000" w:rsidRDefault="00000000" w:rsidRPr="00000000" w14:paraId="00000009">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A">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B">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C">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D">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E">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F">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0">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1">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2">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3">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4">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5">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6">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7">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8">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9">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A">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B">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C">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D">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E">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References</w:t>
      </w:r>
    </w:p>
    <w:p w:rsidR="00000000" w:rsidDel="00000000" w:rsidP="00000000" w:rsidRDefault="00000000" w:rsidRPr="00000000" w14:paraId="0000001F">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Ko J, Sammons P. (2013) Effective Teaching: A review of Research and Evidence. Reading :CFBT Education Trust.</w:t>
      </w:r>
    </w:p>
    <w:p w:rsidR="00000000" w:rsidDel="00000000" w:rsidP="00000000" w:rsidRDefault="00000000" w:rsidRPr="00000000" w14:paraId="00000020">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OECD, (2015) Improving Schools in Scotland: an OECD Perspective. Paris OECD</w:t>
      </w:r>
    </w:p>
    <w:p w:rsidR="00000000" w:rsidDel="00000000" w:rsidP="00000000" w:rsidRDefault="00000000" w:rsidRPr="00000000" w14:paraId="00000021">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Leander, K.M. &amp; Osborne, M.D. (2008). Complex positioning: Teachers as agents of curricular and pedagogical reform. Journal of Curriculum Studies, 40, 23-46. </w:t>
      </w:r>
    </w:p>
    <w:p w:rsidR="00000000" w:rsidDel="00000000" w:rsidP="00000000" w:rsidRDefault="00000000" w:rsidRPr="00000000" w14:paraId="00000022">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Leat, D. (2014). Curriculum regulation in England: Giving with one hand and taking away with the other. European Journal of Curriculum Studies, 1, 69-74. </w:t>
      </w:r>
    </w:p>
    <w:p w:rsidR="00000000" w:rsidDel="00000000" w:rsidP="00000000" w:rsidRDefault="00000000" w:rsidRPr="00000000" w14:paraId="00000023">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McKinsey &amp; Co. (2007). McKinsey report: How the world's best performing school systems come out on top. Retrieved from http://mckinseyonsociety.com/downloads/reports/Education/Worlds_School_Systems_Fina l.pdf Nieveen, N. (2011).</w:t>
      </w:r>
    </w:p>
    <w:p w:rsidR="00000000" w:rsidDel="00000000" w:rsidP="00000000" w:rsidRDefault="00000000" w:rsidRPr="00000000" w14:paraId="00000024">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OECD (2005). Teachers Matter: Attracting, Developing and Retaining Effective Teachers. OECD, Paris. </w:t>
      </w:r>
    </w:p>
    <w:p w:rsidR="00000000" w:rsidDel="00000000" w:rsidP="00000000" w:rsidRDefault="00000000" w:rsidRPr="00000000" w14:paraId="00000025">
      <w:pPr>
        <w:spacing w:after="200" w:line="276"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OECD, (2015) Improving Schools in Scotland: an OECD Perspective. Paris OECD</w:t>
      </w:r>
    </w:p>
    <w:p w:rsidR="00000000" w:rsidDel="00000000" w:rsidP="00000000" w:rsidRDefault="00000000" w:rsidRPr="00000000" w14:paraId="00000026">
      <w:pPr>
        <w:spacing w:after="200" w:line="276"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Teachers’ professional development in curriculum design in the Netherlands, A paper presented at the European Conference for Educational Research, 14 September 2011, Berlin. </w:t>
      </w:r>
    </w:p>
    <w:p w:rsidR="00000000" w:rsidDel="00000000" w:rsidP="00000000" w:rsidRDefault="00000000" w:rsidRPr="00000000" w14:paraId="00000027">
      <w:pPr>
        <w:spacing w:after="200" w:line="276"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Welsh Government,Successful Futures(2015)Accessed at </w:t>
      </w:r>
      <w:hyperlink r:id="rId6">
        <w:r w:rsidDel="00000000" w:rsidR="00000000" w:rsidRPr="00000000">
          <w:rPr>
            <w:rFonts w:ascii="Calibri" w:cs="Calibri" w:eastAsia="Calibri" w:hAnsi="Calibri"/>
            <w:color w:val="1155cc"/>
            <w:sz w:val="24"/>
            <w:szCs w:val="24"/>
            <w:u w:val="single"/>
            <w:rtl w:val="0"/>
          </w:rPr>
          <w:t xml:space="preserve">https://gov.wales/docs/dcells/publications/150225-successful-futures-en.pdf</w:t>
        </w:r>
      </w:hyperlink>
      <w:r w:rsidDel="00000000" w:rsidR="00000000" w:rsidRPr="00000000">
        <w:rPr>
          <w:rtl w:val="0"/>
        </w:rPr>
      </w:r>
    </w:p>
    <w:p w:rsidR="00000000" w:rsidDel="00000000" w:rsidP="00000000" w:rsidRDefault="00000000" w:rsidRPr="00000000" w14:paraId="00000028">
      <w:pPr>
        <w:spacing w:after="200" w:line="276"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Chatfield, G. (2018)RSA Website(online) (accessed on 28.11.18) Available on </w:t>
      </w:r>
      <w:hyperlink r:id="rId7">
        <w:r w:rsidDel="00000000" w:rsidR="00000000" w:rsidRPr="00000000">
          <w:rPr>
            <w:rFonts w:ascii="Calibri" w:cs="Calibri" w:eastAsia="Calibri" w:hAnsi="Calibri"/>
            <w:color w:val="1155cc"/>
            <w:sz w:val="24"/>
            <w:szCs w:val="24"/>
            <w:u w:val="single"/>
            <w:rtl w:val="0"/>
          </w:rPr>
          <w:t xml:space="preserve">https://www.thersa.org/discover/publications-and-articles/rsa-blogs/2018/03/how-does-teacher-creativity-and-autonomy-link-to-motivation-and-retention</w:t>
        </w:r>
      </w:hyperlink>
      <w:r w:rsidDel="00000000" w:rsidR="00000000" w:rsidRPr="00000000">
        <w:rPr>
          <w:rtl w:val="0"/>
        </w:rPr>
      </w:r>
    </w:p>
    <w:p w:rsidR="00000000" w:rsidDel="00000000" w:rsidP="00000000" w:rsidRDefault="00000000" w:rsidRPr="00000000" w14:paraId="00000029">
      <w:pPr>
        <w:spacing w:after="200" w:line="276" w:lineRule="auto"/>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Riley, J. (2018)Tutor2u Website(online) (accessed on 28.11.18) Available on https://www.tutor2u.net/business/reference/motivation-pink-three-elements-of-intrinsic-motivation </w:t>
      </w:r>
      <w:r w:rsidDel="00000000" w:rsidR="00000000" w:rsidRPr="00000000">
        <w:rPr>
          <w:rtl w:val="0"/>
        </w:rPr>
      </w:r>
    </w:p>
    <w:p w:rsidR="00000000" w:rsidDel="00000000" w:rsidP="00000000" w:rsidRDefault="00000000" w:rsidRPr="00000000" w14:paraId="0000002A">
      <w:pPr>
        <w:spacing w:after="200" w:line="276" w:lineRule="auto"/>
        <w:contextualSpacing w:val="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B">
      <w:pPr>
        <w:spacing w:after="200" w:before="0" w:line="276" w:lineRule="auto"/>
        <w:ind w:left="0" w:right="0" w:firstLine="0"/>
        <w:contextualSpacing w:val="0"/>
        <w:jc w:val="left"/>
        <w:rPr>
          <w:rFonts w:ascii="Calibri" w:cs="Calibri" w:eastAsia="Calibri" w:hAnsi="Calibri"/>
          <w:sz w:val="24"/>
          <w:szCs w:val="24"/>
        </w:rPr>
      </w:pPr>
      <w:r w:rsidDel="00000000" w:rsidR="00000000" w:rsidRPr="00000000">
        <w:rPr>
          <w:rtl w:val="0"/>
        </w:rPr>
      </w:r>
    </w:p>
    <w:sectPr>
      <w:headerReference r:id="rId8" w:type="default"/>
      <w:pgSz w:h="15840" w:w="12240"/>
      <w:pgMar w:bottom="1440" w:top="1440" w:left="1440" w:right="1440" w:header="36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C">
    <w:pPr>
      <w:contextualSpacing w:val="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Teacher Agency - Liberating or Misleading</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gov.wales/docs/dcells/publications/150225-successful-futures-en.pdf" TargetMode="External"/><Relationship Id="rId7" Type="http://schemas.openxmlformats.org/officeDocument/2006/relationships/hyperlink" Target="https://www.thersa.org/discover/publications-and-articles/rsa-blogs/2018/03/how-does-teacher-creativity-and-autonomy-link-to-motivation-and-retention"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