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018A3" w14:textId="1BA1BFBA" w:rsidR="00381CA3" w:rsidRPr="00381CA3" w:rsidRDefault="00381CA3" w:rsidP="00434820">
      <w:pPr>
        <w:jc w:val="center"/>
        <w:rPr>
          <w:rFonts w:ascii="Verdana" w:hAnsi="Verdana"/>
          <w:b/>
          <w:bCs/>
        </w:rPr>
      </w:pPr>
      <w:r w:rsidRPr="00381CA3">
        <w:rPr>
          <w:rFonts w:ascii="Verdana" w:hAnsi="Verdana"/>
          <w:b/>
          <w:bCs/>
        </w:rPr>
        <w:t>HPHE7003 Welsh History and Heritage</w:t>
      </w:r>
    </w:p>
    <w:p w14:paraId="0A309B3F" w14:textId="0C4773EF" w:rsidR="006836EB" w:rsidRDefault="00381CA3" w:rsidP="00381CA3">
      <w:pPr>
        <w:jc w:val="center"/>
        <w:rPr>
          <w:rFonts w:ascii="Verdana" w:hAnsi="Verdana"/>
          <w:b/>
          <w:bCs/>
        </w:rPr>
      </w:pPr>
      <w:r w:rsidRPr="00381CA3">
        <w:rPr>
          <w:rFonts w:ascii="Verdana" w:hAnsi="Verdana"/>
          <w:b/>
          <w:bCs/>
        </w:rPr>
        <w:t>A Critical Analysis of the On-line Presence of Cadw</w:t>
      </w:r>
    </w:p>
    <w:p w14:paraId="49B77D56" w14:textId="3332EFCC" w:rsidR="00EF0909" w:rsidRPr="00EF0909" w:rsidRDefault="00EF0909" w:rsidP="006D0975">
      <w:pPr>
        <w:rPr>
          <w:rFonts w:ascii="Verdana" w:hAnsi="Verdana"/>
          <w:b/>
          <w:bCs/>
        </w:rPr>
      </w:pPr>
      <w:r w:rsidRPr="00EF0909">
        <w:rPr>
          <w:rFonts w:ascii="Verdana" w:hAnsi="Verdana"/>
          <w:b/>
          <w:bCs/>
        </w:rPr>
        <w:t>The Context</w:t>
      </w:r>
    </w:p>
    <w:p w14:paraId="28488D84" w14:textId="5A4227EC" w:rsidR="00381CA3" w:rsidRDefault="00381CA3" w:rsidP="006D0975">
      <w:pPr>
        <w:rPr>
          <w:rFonts w:ascii="Verdana" w:hAnsi="Verdana"/>
        </w:rPr>
      </w:pPr>
      <w:r>
        <w:rPr>
          <w:rFonts w:ascii="Verdana" w:hAnsi="Verdana"/>
        </w:rPr>
        <w:t xml:space="preserve">If anything was </w:t>
      </w:r>
      <w:r w:rsidR="002671B5">
        <w:rPr>
          <w:rFonts w:ascii="Verdana" w:hAnsi="Verdana"/>
        </w:rPr>
        <w:t xml:space="preserve">needed </w:t>
      </w:r>
      <w:r>
        <w:rPr>
          <w:rFonts w:ascii="Verdana" w:hAnsi="Verdana"/>
        </w:rPr>
        <w:t>to underline the importance of heritage sites having an</w:t>
      </w:r>
      <w:r w:rsidR="002671B5">
        <w:rPr>
          <w:rFonts w:ascii="Verdana" w:hAnsi="Verdana"/>
        </w:rPr>
        <w:t xml:space="preserve"> </w:t>
      </w:r>
      <w:r>
        <w:rPr>
          <w:rFonts w:ascii="Verdana" w:hAnsi="Verdana"/>
        </w:rPr>
        <w:t xml:space="preserve">on-line presence it has been the prevailing </w:t>
      </w:r>
      <w:proofErr w:type="spellStart"/>
      <w:r>
        <w:rPr>
          <w:rFonts w:ascii="Verdana" w:hAnsi="Verdana"/>
        </w:rPr>
        <w:t>Covid</w:t>
      </w:r>
      <w:proofErr w:type="spellEnd"/>
      <w:r>
        <w:rPr>
          <w:rFonts w:ascii="Verdana" w:hAnsi="Verdana"/>
        </w:rPr>
        <w:t xml:space="preserve"> pandemic</w:t>
      </w:r>
      <w:r w:rsidR="002671B5">
        <w:rPr>
          <w:rFonts w:ascii="Verdana" w:hAnsi="Verdana"/>
        </w:rPr>
        <w:t xml:space="preserve">. Destinations and facilities open to the public are closed, strategic plans put on ice, staff furloughed or working from home, income from visitors - essential for upkeep and healthy balance sheets – reduced to a trickle.  </w:t>
      </w:r>
    </w:p>
    <w:p w14:paraId="026885A4" w14:textId="7335A47D" w:rsidR="002671B5" w:rsidRDefault="002671B5" w:rsidP="006D0975">
      <w:pPr>
        <w:rPr>
          <w:rFonts w:ascii="Verdana" w:hAnsi="Verdana"/>
        </w:rPr>
      </w:pPr>
      <w:r>
        <w:rPr>
          <w:rFonts w:ascii="Verdana" w:hAnsi="Verdana"/>
        </w:rPr>
        <w:t xml:space="preserve">It is therefore an opportune moment to take stock of </w:t>
      </w:r>
      <w:r w:rsidR="001C5663">
        <w:rPr>
          <w:rFonts w:ascii="Verdana" w:hAnsi="Verdana"/>
        </w:rPr>
        <w:t>how a</w:t>
      </w:r>
      <w:r w:rsidR="00EA02BC">
        <w:rPr>
          <w:rFonts w:ascii="Verdana" w:hAnsi="Verdana"/>
        </w:rPr>
        <w:t>n organisation</w:t>
      </w:r>
      <w:r w:rsidR="001C5663">
        <w:rPr>
          <w:rFonts w:ascii="Verdana" w:hAnsi="Verdana"/>
        </w:rPr>
        <w:t xml:space="preserve"> is performing on-line</w:t>
      </w:r>
      <w:r w:rsidR="00856DD7">
        <w:rPr>
          <w:rFonts w:ascii="Verdana" w:hAnsi="Verdana"/>
        </w:rPr>
        <w:t xml:space="preserve"> and in the public domain</w:t>
      </w:r>
      <w:r w:rsidR="007018BE">
        <w:rPr>
          <w:rFonts w:ascii="Verdana" w:hAnsi="Verdana"/>
        </w:rPr>
        <w:t>. For example</w:t>
      </w:r>
      <w:r w:rsidR="001C5663">
        <w:rPr>
          <w:rFonts w:ascii="Verdana" w:hAnsi="Verdana"/>
        </w:rPr>
        <w:t>:</w:t>
      </w:r>
    </w:p>
    <w:p w14:paraId="43CEE9EC" w14:textId="6491473F" w:rsidR="001C5663" w:rsidRDefault="001C5663" w:rsidP="001C5663">
      <w:pPr>
        <w:pStyle w:val="ListParagraph"/>
        <w:numPr>
          <w:ilvl w:val="0"/>
          <w:numId w:val="3"/>
        </w:numPr>
        <w:rPr>
          <w:rFonts w:ascii="Verdana" w:hAnsi="Verdana"/>
        </w:rPr>
      </w:pPr>
      <w:r>
        <w:rPr>
          <w:rFonts w:ascii="Verdana" w:hAnsi="Verdana"/>
        </w:rPr>
        <w:t>What image does it convey of itself?</w:t>
      </w:r>
    </w:p>
    <w:p w14:paraId="34673B31" w14:textId="6B3603D4" w:rsidR="001C5663" w:rsidRDefault="001C5663" w:rsidP="001C5663">
      <w:pPr>
        <w:pStyle w:val="ListParagraph"/>
        <w:numPr>
          <w:ilvl w:val="0"/>
          <w:numId w:val="3"/>
        </w:numPr>
        <w:rPr>
          <w:rFonts w:ascii="Verdana" w:hAnsi="Verdana"/>
        </w:rPr>
      </w:pPr>
      <w:r>
        <w:rPr>
          <w:rFonts w:ascii="Verdana" w:hAnsi="Verdana"/>
        </w:rPr>
        <w:t>Are its objectives, performance and plans coherent</w:t>
      </w:r>
      <w:r w:rsidR="00EF0909">
        <w:rPr>
          <w:rFonts w:ascii="Verdana" w:hAnsi="Verdana"/>
        </w:rPr>
        <w:t xml:space="preserve">, </w:t>
      </w:r>
      <w:proofErr w:type="gramStart"/>
      <w:r w:rsidR="00EF0909">
        <w:rPr>
          <w:rFonts w:ascii="Verdana" w:hAnsi="Verdana"/>
        </w:rPr>
        <w:t>authoritative</w:t>
      </w:r>
      <w:proofErr w:type="gramEnd"/>
      <w:r>
        <w:rPr>
          <w:rFonts w:ascii="Verdana" w:hAnsi="Verdana"/>
        </w:rPr>
        <w:t xml:space="preserve"> and set out clearly?</w:t>
      </w:r>
    </w:p>
    <w:p w14:paraId="1AA600D3" w14:textId="24E7B716" w:rsidR="00205117" w:rsidRPr="00205117" w:rsidRDefault="001C5663" w:rsidP="001C5663">
      <w:pPr>
        <w:pStyle w:val="ListParagraph"/>
        <w:numPr>
          <w:ilvl w:val="0"/>
          <w:numId w:val="3"/>
        </w:numPr>
        <w:rPr>
          <w:rFonts w:ascii="Verdana" w:hAnsi="Verdana"/>
        </w:rPr>
      </w:pPr>
      <w:r w:rsidRPr="00205117">
        <w:rPr>
          <w:rFonts w:ascii="Verdana" w:hAnsi="Verdana"/>
        </w:rPr>
        <w:t xml:space="preserve">Are data </w:t>
      </w:r>
      <w:r w:rsidR="00205117" w:rsidRPr="00205117">
        <w:rPr>
          <w:rFonts w:ascii="Verdana" w:hAnsi="Verdana"/>
        </w:rPr>
        <w:t xml:space="preserve">relevant, </w:t>
      </w:r>
      <w:proofErr w:type="gramStart"/>
      <w:r w:rsidRPr="00205117">
        <w:rPr>
          <w:rFonts w:ascii="Verdana" w:hAnsi="Verdana"/>
        </w:rPr>
        <w:t>up-to-date</w:t>
      </w:r>
      <w:proofErr w:type="gramEnd"/>
      <w:r w:rsidRPr="00205117">
        <w:rPr>
          <w:rFonts w:ascii="Verdana" w:hAnsi="Verdana"/>
        </w:rPr>
        <w:t xml:space="preserve"> and readily accessible?</w:t>
      </w:r>
      <w:r w:rsidR="00205117" w:rsidRPr="00205117">
        <w:rPr>
          <w:rFonts w:ascii="Verdana" w:hAnsi="Verdana"/>
        </w:rPr>
        <w:t xml:space="preserve"> Likewise, </w:t>
      </w:r>
      <w:r w:rsidR="00EA02BC">
        <w:rPr>
          <w:rFonts w:ascii="Verdana" w:hAnsi="Verdana"/>
        </w:rPr>
        <w:t>for any s</w:t>
      </w:r>
      <w:r w:rsidR="00205117" w:rsidRPr="00205117">
        <w:rPr>
          <w:rFonts w:ascii="Verdana" w:hAnsi="Verdana"/>
        </w:rPr>
        <w:t>upporting activities or material</w:t>
      </w:r>
      <w:r w:rsidR="00205117">
        <w:rPr>
          <w:rFonts w:ascii="Verdana" w:hAnsi="Verdana"/>
        </w:rPr>
        <w:t>, including archives</w:t>
      </w:r>
      <w:r w:rsidR="00205117" w:rsidRPr="00205117">
        <w:rPr>
          <w:rFonts w:ascii="Verdana" w:hAnsi="Verdana"/>
        </w:rPr>
        <w:t xml:space="preserve">. </w:t>
      </w:r>
    </w:p>
    <w:p w14:paraId="2F60E4C0" w14:textId="7140452F" w:rsidR="001C5663" w:rsidRDefault="00205117" w:rsidP="001C5663">
      <w:pPr>
        <w:pStyle w:val="ListParagraph"/>
        <w:numPr>
          <w:ilvl w:val="0"/>
          <w:numId w:val="3"/>
        </w:numPr>
        <w:rPr>
          <w:rFonts w:ascii="Verdana" w:hAnsi="Verdana"/>
        </w:rPr>
      </w:pPr>
      <w:r>
        <w:rPr>
          <w:rFonts w:ascii="Verdana" w:hAnsi="Verdana"/>
        </w:rPr>
        <w:t>Does it succeed in engaging with the public through learning and relevant activities? Are complementary social media effective in promoting and facilitating inter-activity and providing updates?</w:t>
      </w:r>
    </w:p>
    <w:p w14:paraId="3C3ADC0A" w14:textId="2B7DD7E9" w:rsidR="00205117" w:rsidRDefault="00205117" w:rsidP="001C5663">
      <w:pPr>
        <w:pStyle w:val="ListParagraph"/>
        <w:numPr>
          <w:ilvl w:val="0"/>
          <w:numId w:val="3"/>
        </w:numPr>
        <w:rPr>
          <w:rFonts w:ascii="Verdana" w:hAnsi="Verdana"/>
        </w:rPr>
      </w:pPr>
      <w:r>
        <w:rPr>
          <w:rFonts w:ascii="Verdana" w:hAnsi="Verdana"/>
        </w:rPr>
        <w:t xml:space="preserve">How does it </w:t>
      </w:r>
      <w:r w:rsidR="00A22F9A">
        <w:rPr>
          <w:rFonts w:ascii="Verdana" w:hAnsi="Verdana"/>
        </w:rPr>
        <w:t xml:space="preserve">compare </w:t>
      </w:r>
      <w:r>
        <w:rPr>
          <w:rFonts w:ascii="Verdana" w:hAnsi="Verdana"/>
        </w:rPr>
        <w:t xml:space="preserve">with </w:t>
      </w:r>
      <w:r w:rsidR="00F623C3">
        <w:rPr>
          <w:rFonts w:ascii="Verdana" w:hAnsi="Verdana"/>
        </w:rPr>
        <w:t>or complement</w:t>
      </w:r>
      <w:r>
        <w:rPr>
          <w:rFonts w:ascii="Verdana" w:hAnsi="Verdana"/>
        </w:rPr>
        <w:t xml:space="preserve"> organisation</w:t>
      </w:r>
      <w:r w:rsidR="00F623C3">
        <w:rPr>
          <w:rFonts w:ascii="Verdana" w:hAnsi="Verdana"/>
        </w:rPr>
        <w:t>s</w:t>
      </w:r>
      <w:r>
        <w:rPr>
          <w:rFonts w:ascii="Verdana" w:hAnsi="Verdana"/>
        </w:rPr>
        <w:t xml:space="preserve"> with </w:t>
      </w:r>
      <w:r w:rsidR="00A22F9A">
        <w:rPr>
          <w:rFonts w:ascii="Verdana" w:hAnsi="Verdana"/>
        </w:rPr>
        <w:t>like</w:t>
      </w:r>
      <w:r>
        <w:rPr>
          <w:rFonts w:ascii="Verdana" w:hAnsi="Verdana"/>
        </w:rPr>
        <w:t xml:space="preserve"> objectives?</w:t>
      </w:r>
    </w:p>
    <w:p w14:paraId="15D0C6C3" w14:textId="72782877" w:rsidR="00A86CEA" w:rsidRPr="007719E9" w:rsidRDefault="00A86CEA" w:rsidP="001C5663">
      <w:pPr>
        <w:pStyle w:val="ListParagraph"/>
        <w:numPr>
          <w:ilvl w:val="0"/>
          <w:numId w:val="3"/>
        </w:numPr>
        <w:rPr>
          <w:rFonts w:ascii="Verdana" w:hAnsi="Verdana"/>
        </w:rPr>
      </w:pPr>
      <w:r w:rsidRPr="007719E9">
        <w:rPr>
          <w:rFonts w:ascii="Verdana" w:hAnsi="Verdana"/>
        </w:rPr>
        <w:t>If there is a membership</w:t>
      </w:r>
      <w:r w:rsidR="00455234">
        <w:rPr>
          <w:rFonts w:ascii="Verdana" w:hAnsi="Verdana"/>
        </w:rPr>
        <w:t>,</w:t>
      </w:r>
      <w:r w:rsidRPr="007719E9">
        <w:rPr>
          <w:rFonts w:ascii="Verdana" w:hAnsi="Verdana"/>
        </w:rPr>
        <w:t xml:space="preserve"> how well is it served?</w:t>
      </w:r>
    </w:p>
    <w:p w14:paraId="15AC8B19" w14:textId="7A6AD2AF" w:rsidR="001C5663" w:rsidRPr="007719E9" w:rsidRDefault="00A22F9A" w:rsidP="001C5663">
      <w:pPr>
        <w:rPr>
          <w:rFonts w:ascii="Verdana" w:hAnsi="Verdana"/>
        </w:rPr>
      </w:pPr>
      <w:r w:rsidRPr="007719E9">
        <w:rPr>
          <w:rFonts w:ascii="Verdana" w:hAnsi="Verdana"/>
        </w:rPr>
        <w:t>In short, t</w:t>
      </w:r>
      <w:r w:rsidR="001C5663" w:rsidRPr="007719E9">
        <w:rPr>
          <w:rFonts w:ascii="Verdana" w:hAnsi="Verdana"/>
        </w:rPr>
        <w:t xml:space="preserve">he ultimate test must be – </w:t>
      </w:r>
      <w:r w:rsidR="0025688D" w:rsidRPr="007719E9">
        <w:rPr>
          <w:rFonts w:ascii="Verdana" w:hAnsi="Verdana"/>
        </w:rPr>
        <w:t xml:space="preserve">how </w:t>
      </w:r>
      <w:r w:rsidR="001C5663" w:rsidRPr="007719E9">
        <w:rPr>
          <w:rFonts w:ascii="Verdana" w:hAnsi="Verdana"/>
        </w:rPr>
        <w:t>do</w:t>
      </w:r>
      <w:r w:rsidR="0025688D" w:rsidRPr="007719E9">
        <w:rPr>
          <w:rFonts w:ascii="Verdana" w:hAnsi="Verdana"/>
        </w:rPr>
        <w:t>es the on-line presence a</w:t>
      </w:r>
      <w:r w:rsidR="00455234">
        <w:rPr>
          <w:rFonts w:ascii="Verdana" w:hAnsi="Verdana"/>
        </w:rPr>
        <w:t>dequately</w:t>
      </w:r>
      <w:r w:rsidR="0025688D" w:rsidRPr="007719E9">
        <w:rPr>
          <w:rFonts w:ascii="Verdana" w:hAnsi="Verdana"/>
        </w:rPr>
        <w:t xml:space="preserve"> meet those criteria.</w:t>
      </w:r>
      <w:r w:rsidR="00EF0909" w:rsidRPr="007719E9">
        <w:rPr>
          <w:rFonts w:ascii="Verdana" w:hAnsi="Verdana"/>
        </w:rPr>
        <w:t xml:space="preserve"> For the purposes of this exercise the selected organisation is Cadw</w:t>
      </w:r>
      <w:r w:rsidR="00A81597" w:rsidRPr="007719E9">
        <w:rPr>
          <w:rFonts w:ascii="Verdana" w:hAnsi="Verdana"/>
        </w:rPr>
        <w:t>,</w:t>
      </w:r>
      <w:r w:rsidR="00D77A53" w:rsidRPr="007719E9">
        <w:rPr>
          <w:rFonts w:ascii="Verdana" w:hAnsi="Verdana"/>
        </w:rPr>
        <w:t xml:space="preserve"> </w:t>
      </w:r>
      <w:r w:rsidR="00455234">
        <w:rPr>
          <w:rFonts w:ascii="Verdana" w:hAnsi="Verdana"/>
        </w:rPr>
        <w:t>for which</w:t>
      </w:r>
      <w:r w:rsidR="00D77A53" w:rsidRPr="007719E9">
        <w:rPr>
          <w:rFonts w:ascii="Verdana" w:hAnsi="Verdana"/>
        </w:rPr>
        <w:t xml:space="preserve"> the underlying research was carried out in February 2021, i.e.</w:t>
      </w:r>
      <w:r w:rsidR="00455234">
        <w:rPr>
          <w:rFonts w:ascii="Verdana" w:hAnsi="Verdana"/>
        </w:rPr>
        <w:t>,</w:t>
      </w:r>
      <w:r w:rsidR="00D77A53" w:rsidRPr="007719E9">
        <w:rPr>
          <w:rFonts w:ascii="Verdana" w:hAnsi="Verdana"/>
        </w:rPr>
        <w:t xml:space="preserve"> before the restrictions on access were lifted.</w:t>
      </w:r>
    </w:p>
    <w:p w14:paraId="60E17CF4" w14:textId="77777777" w:rsidR="00F709BB" w:rsidRPr="00F709BB" w:rsidRDefault="00F709BB" w:rsidP="00F709BB">
      <w:pPr>
        <w:rPr>
          <w:rFonts w:ascii="Verdana" w:hAnsi="Verdana"/>
          <w:b/>
          <w:bCs/>
        </w:rPr>
      </w:pPr>
      <w:r w:rsidRPr="00F709BB">
        <w:rPr>
          <w:rFonts w:ascii="Verdana" w:hAnsi="Verdana"/>
          <w:b/>
          <w:bCs/>
        </w:rPr>
        <w:t>The Website (</w:t>
      </w:r>
      <w:proofErr w:type="spellStart"/>
      <w:proofErr w:type="gramStart"/>
      <w:r w:rsidRPr="00F709BB">
        <w:rPr>
          <w:rFonts w:ascii="Verdana" w:hAnsi="Verdana"/>
          <w:b/>
          <w:bCs/>
        </w:rPr>
        <w:t>cadw.gov.wales</w:t>
      </w:r>
      <w:proofErr w:type="spellEnd"/>
      <w:proofErr w:type="gramEnd"/>
      <w:r w:rsidRPr="00F709BB">
        <w:rPr>
          <w:rFonts w:ascii="Verdana" w:hAnsi="Verdana"/>
          <w:b/>
          <w:bCs/>
        </w:rPr>
        <w:t>)</w:t>
      </w:r>
    </w:p>
    <w:p w14:paraId="3445BF98" w14:textId="2EF8E704" w:rsidR="00F709BB" w:rsidRDefault="00F709BB" w:rsidP="00F709BB">
      <w:pPr>
        <w:rPr>
          <w:rFonts w:ascii="Verdana" w:hAnsi="Verdana"/>
        </w:rPr>
      </w:pPr>
      <w:r w:rsidRPr="00F709BB">
        <w:rPr>
          <w:rFonts w:ascii="Verdana" w:hAnsi="Verdana"/>
        </w:rPr>
        <w:t xml:space="preserve">The website’s tagline is ‘Inspiring passion from our past’ and the scene-setting phrase states that, ‘We are the Welsh Government's historic environment service working for an accessible and well-protected historic environment for Wales’. </w:t>
      </w:r>
      <w:proofErr w:type="gramStart"/>
      <w:r w:rsidR="00EA02BC">
        <w:rPr>
          <w:rFonts w:ascii="Verdana" w:hAnsi="Verdana"/>
        </w:rPr>
        <w:t>However</w:t>
      </w:r>
      <w:proofErr w:type="gramEnd"/>
      <w:r w:rsidR="00EA02BC">
        <w:rPr>
          <w:rFonts w:ascii="Verdana" w:hAnsi="Verdana"/>
        </w:rPr>
        <w:t xml:space="preserve"> t</w:t>
      </w:r>
      <w:r w:rsidRPr="00F709BB">
        <w:rPr>
          <w:rFonts w:ascii="Verdana" w:hAnsi="Verdana"/>
        </w:rPr>
        <w:t>he navigation bar tabs hint that Cadw prioritises public engagement and the need to increase footfall and therefore income</w:t>
      </w:r>
      <w:r w:rsidR="00455234">
        <w:rPr>
          <w:rFonts w:ascii="Verdana" w:hAnsi="Verdana"/>
        </w:rPr>
        <w:t xml:space="preserve"> </w:t>
      </w:r>
      <w:r w:rsidR="0097565C">
        <w:rPr>
          <w:rFonts w:ascii="Verdana" w:hAnsi="Verdana"/>
        </w:rPr>
        <w:t xml:space="preserve">and these </w:t>
      </w:r>
      <w:r w:rsidR="00EA02BC">
        <w:rPr>
          <w:rFonts w:ascii="Verdana" w:hAnsi="Verdana"/>
        </w:rPr>
        <w:t xml:space="preserve">apparent anomalies </w:t>
      </w:r>
      <w:r w:rsidR="0097565C">
        <w:rPr>
          <w:rFonts w:ascii="Verdana" w:hAnsi="Verdana"/>
        </w:rPr>
        <w:t>will be returned to below.</w:t>
      </w:r>
      <w:r w:rsidRPr="00F709BB">
        <w:rPr>
          <w:rFonts w:ascii="Verdana" w:hAnsi="Verdana"/>
        </w:rPr>
        <w:t xml:space="preserve"> </w:t>
      </w:r>
      <w:r w:rsidR="00EA02BC">
        <w:rPr>
          <w:rFonts w:ascii="Verdana" w:hAnsi="Verdana"/>
        </w:rPr>
        <w:t>But</w:t>
      </w:r>
      <w:r w:rsidRPr="00F709BB">
        <w:rPr>
          <w:rFonts w:ascii="Verdana" w:hAnsi="Verdana"/>
        </w:rPr>
        <w:t xml:space="preserve"> a centrally placed tab invites the visitor to ‘Find out more about what we do’ and this contains internal links to the annual report April 2019–March 2020 and a well-designed and illustrated </w:t>
      </w:r>
      <w:r w:rsidR="00BF6924">
        <w:rPr>
          <w:rFonts w:ascii="Verdana" w:hAnsi="Verdana"/>
        </w:rPr>
        <w:t>document</w:t>
      </w:r>
      <w:r w:rsidRPr="00F709BB">
        <w:rPr>
          <w:rFonts w:ascii="Verdana" w:hAnsi="Verdana"/>
        </w:rPr>
        <w:t xml:space="preserve">, ‘Introducing </w:t>
      </w:r>
      <w:r w:rsidR="00BF6924">
        <w:rPr>
          <w:rFonts w:ascii="Verdana" w:hAnsi="Verdana"/>
        </w:rPr>
        <w:t>Cadw</w:t>
      </w:r>
      <w:r w:rsidRPr="00F709BB">
        <w:rPr>
          <w:rFonts w:ascii="Verdana" w:hAnsi="Verdana"/>
        </w:rPr>
        <w:t>’.</w:t>
      </w:r>
    </w:p>
    <w:p w14:paraId="4D30810A" w14:textId="215FEF63" w:rsidR="00E309C2" w:rsidRDefault="00EA02BC" w:rsidP="00E309C2">
      <w:pPr>
        <w:rPr>
          <w:rFonts w:ascii="Verdana" w:hAnsi="Verdana"/>
        </w:rPr>
      </w:pPr>
      <w:r>
        <w:rPr>
          <w:rFonts w:ascii="Verdana" w:hAnsi="Verdana"/>
        </w:rPr>
        <w:t>This</w:t>
      </w:r>
      <w:r w:rsidR="00E309C2">
        <w:rPr>
          <w:rFonts w:ascii="Verdana" w:hAnsi="Verdana"/>
        </w:rPr>
        <w:t xml:space="preserve"> states that</w:t>
      </w:r>
      <w:r w:rsidR="00F95E09">
        <w:rPr>
          <w:rFonts w:ascii="Verdana" w:hAnsi="Verdana"/>
        </w:rPr>
        <w:t xml:space="preserve"> </w:t>
      </w:r>
      <w:r w:rsidR="00E309C2" w:rsidRPr="00E309C2">
        <w:rPr>
          <w:rFonts w:ascii="Verdana" w:hAnsi="Verdana"/>
        </w:rPr>
        <w:t>Cadw is the Welsh Government’s historic environment service</w:t>
      </w:r>
      <w:r w:rsidR="00E309C2">
        <w:rPr>
          <w:rFonts w:ascii="Verdana" w:hAnsi="Verdana"/>
        </w:rPr>
        <w:t xml:space="preserve"> and that it works for</w:t>
      </w:r>
      <w:r w:rsidR="00E309C2" w:rsidRPr="00E309C2">
        <w:rPr>
          <w:rFonts w:ascii="Verdana" w:hAnsi="Verdana"/>
        </w:rPr>
        <w:t xml:space="preserve"> an accessible and well-protected historic environment</w:t>
      </w:r>
      <w:r w:rsidR="00E309C2">
        <w:rPr>
          <w:rFonts w:ascii="Verdana" w:hAnsi="Verdana"/>
        </w:rPr>
        <w:t xml:space="preserve"> </w:t>
      </w:r>
      <w:r w:rsidR="00E309C2" w:rsidRPr="00E309C2">
        <w:rPr>
          <w:rFonts w:ascii="Verdana" w:hAnsi="Verdana"/>
        </w:rPr>
        <w:t>for Wales.</w:t>
      </w:r>
      <w:r w:rsidR="00E309C2">
        <w:rPr>
          <w:rFonts w:ascii="Verdana" w:hAnsi="Verdana"/>
        </w:rPr>
        <w:t xml:space="preserve"> It does this</w:t>
      </w:r>
      <w:r w:rsidR="00E309C2" w:rsidRPr="00E309C2">
        <w:rPr>
          <w:rFonts w:ascii="Verdana" w:hAnsi="Verdana"/>
        </w:rPr>
        <w:t xml:space="preserve"> by</w:t>
      </w:r>
      <w:r w:rsidR="00800B8B">
        <w:rPr>
          <w:rFonts w:ascii="Verdana" w:hAnsi="Verdana"/>
        </w:rPr>
        <w:t xml:space="preserve"> stressing </w:t>
      </w:r>
      <w:r w:rsidR="00E309C2">
        <w:rPr>
          <w:rFonts w:ascii="Verdana" w:hAnsi="Verdana"/>
        </w:rPr>
        <w:t>public benefit</w:t>
      </w:r>
      <w:r w:rsidR="00800B8B">
        <w:rPr>
          <w:rFonts w:ascii="Verdana" w:hAnsi="Verdana"/>
        </w:rPr>
        <w:t xml:space="preserve">, </w:t>
      </w:r>
      <w:r w:rsidR="00E309C2" w:rsidRPr="00E309C2">
        <w:rPr>
          <w:rFonts w:ascii="Verdana" w:hAnsi="Verdana"/>
        </w:rPr>
        <w:t xml:space="preserve">the development of </w:t>
      </w:r>
      <w:r w:rsidR="00E309C2">
        <w:rPr>
          <w:rFonts w:ascii="Verdana" w:hAnsi="Verdana"/>
        </w:rPr>
        <w:t>relevant</w:t>
      </w:r>
      <w:r w:rsidR="00E309C2" w:rsidRPr="00E309C2">
        <w:rPr>
          <w:rFonts w:ascii="Verdana" w:hAnsi="Verdana"/>
        </w:rPr>
        <w:t xml:space="preserve"> </w:t>
      </w:r>
      <w:r w:rsidR="00E309C2" w:rsidRPr="00E309C2">
        <w:rPr>
          <w:rFonts w:ascii="Verdana" w:hAnsi="Verdana"/>
        </w:rPr>
        <w:lastRenderedPageBreak/>
        <w:t>skills</w:t>
      </w:r>
      <w:r w:rsidR="00800B8B">
        <w:rPr>
          <w:rFonts w:ascii="Verdana" w:hAnsi="Verdana"/>
        </w:rPr>
        <w:t>, c</w:t>
      </w:r>
      <w:r w:rsidR="00073A2E">
        <w:rPr>
          <w:rFonts w:ascii="Verdana" w:hAnsi="Verdana"/>
        </w:rPr>
        <w:t xml:space="preserve">ontributing to </w:t>
      </w:r>
      <w:r w:rsidR="00E309C2">
        <w:rPr>
          <w:rFonts w:ascii="Verdana" w:hAnsi="Verdana"/>
        </w:rPr>
        <w:t>cherish</w:t>
      </w:r>
      <w:r w:rsidR="00073A2E">
        <w:rPr>
          <w:rFonts w:ascii="Verdana" w:hAnsi="Verdana"/>
        </w:rPr>
        <w:t>ment</w:t>
      </w:r>
      <w:r w:rsidR="00800B8B">
        <w:rPr>
          <w:rFonts w:ascii="Verdana" w:hAnsi="Verdana"/>
        </w:rPr>
        <w:t xml:space="preserve">, </w:t>
      </w:r>
      <w:proofErr w:type="gramStart"/>
      <w:r w:rsidR="00E309C2" w:rsidRPr="00E309C2">
        <w:rPr>
          <w:rFonts w:ascii="Verdana" w:hAnsi="Verdana"/>
        </w:rPr>
        <w:t>enjoy</w:t>
      </w:r>
      <w:r w:rsidR="00073A2E">
        <w:rPr>
          <w:rFonts w:ascii="Verdana" w:hAnsi="Verdana"/>
        </w:rPr>
        <w:t>ment</w:t>
      </w:r>
      <w:proofErr w:type="gramEnd"/>
      <w:r w:rsidR="00800B8B">
        <w:rPr>
          <w:rFonts w:ascii="Verdana" w:hAnsi="Verdana"/>
        </w:rPr>
        <w:t xml:space="preserve"> and ec</w:t>
      </w:r>
      <w:r w:rsidR="00E309C2" w:rsidRPr="00E309C2">
        <w:rPr>
          <w:rFonts w:ascii="Verdana" w:hAnsi="Verdana"/>
        </w:rPr>
        <w:t>onomic well-being</w:t>
      </w:r>
      <w:r w:rsidR="00800B8B">
        <w:rPr>
          <w:rFonts w:ascii="Verdana" w:hAnsi="Verdana"/>
        </w:rPr>
        <w:t>, as well as w</w:t>
      </w:r>
      <w:r w:rsidR="00E309C2" w:rsidRPr="00E309C2">
        <w:rPr>
          <w:rFonts w:ascii="Verdana" w:hAnsi="Verdana"/>
        </w:rPr>
        <w:t xml:space="preserve">orking </w:t>
      </w:r>
      <w:r w:rsidR="00073A2E">
        <w:rPr>
          <w:rFonts w:ascii="Verdana" w:hAnsi="Verdana"/>
        </w:rPr>
        <w:t>in partnerships</w:t>
      </w:r>
      <w:r w:rsidR="00E309C2" w:rsidRPr="00E309C2">
        <w:rPr>
          <w:rFonts w:ascii="Verdana" w:hAnsi="Verdana"/>
        </w:rPr>
        <w:t>.</w:t>
      </w:r>
    </w:p>
    <w:p w14:paraId="515D48C9" w14:textId="5D9C3C0E" w:rsidR="00800B8B" w:rsidRDefault="00800B8B" w:rsidP="00800B8B">
      <w:pPr>
        <w:rPr>
          <w:rFonts w:ascii="Verdana" w:hAnsi="Verdana"/>
        </w:rPr>
      </w:pPr>
      <w:r>
        <w:rPr>
          <w:rFonts w:ascii="Verdana" w:hAnsi="Verdana"/>
        </w:rPr>
        <w:t>On this last theme t</w:t>
      </w:r>
      <w:r w:rsidRPr="00800B8B">
        <w:rPr>
          <w:rFonts w:ascii="Verdana" w:hAnsi="Verdana"/>
        </w:rPr>
        <w:t>he document notes the organisations with which Cadw works, including the Royal Commission on the Ancient and Historical Monuments of Wales (RCAHMW), the National Museum of Wales and National Library, as well as the four regional archaeological trusts. As stated</w:t>
      </w:r>
      <w:r>
        <w:rPr>
          <w:rFonts w:ascii="Verdana" w:hAnsi="Verdana"/>
        </w:rPr>
        <w:t>,</w:t>
      </w:r>
      <w:r w:rsidRPr="00800B8B">
        <w:rPr>
          <w:rFonts w:ascii="Verdana" w:hAnsi="Verdana"/>
        </w:rPr>
        <w:t xml:space="preserve"> the distinction between Cadw and RCAHMW is unclear and</w:t>
      </w:r>
      <w:r w:rsidR="00F51780">
        <w:rPr>
          <w:rFonts w:ascii="Verdana" w:hAnsi="Verdana"/>
        </w:rPr>
        <w:t>, c</w:t>
      </w:r>
      <w:r w:rsidRPr="00800B8B">
        <w:rPr>
          <w:rFonts w:ascii="Verdana" w:hAnsi="Verdana"/>
        </w:rPr>
        <w:t>uriously</w:t>
      </w:r>
      <w:r>
        <w:rPr>
          <w:rFonts w:ascii="Verdana" w:hAnsi="Verdana"/>
        </w:rPr>
        <w:t>,</w:t>
      </w:r>
      <w:r w:rsidRPr="00800B8B">
        <w:rPr>
          <w:rFonts w:ascii="Verdana" w:hAnsi="Verdana"/>
        </w:rPr>
        <w:t xml:space="preserve"> there is no mention of the crucial, complementary roles of planning authorities and other custodians of the historic environment, including private owners and the charitable sector. Tellingly there is no mention of cooperating with Natural Resources Wales </w:t>
      </w:r>
      <w:r w:rsidR="00EA02BC">
        <w:rPr>
          <w:rFonts w:ascii="Verdana" w:hAnsi="Verdana"/>
        </w:rPr>
        <w:t>et al</w:t>
      </w:r>
      <w:r w:rsidRPr="00800B8B">
        <w:rPr>
          <w:rFonts w:ascii="Verdana" w:hAnsi="Verdana"/>
        </w:rPr>
        <w:t xml:space="preserve"> in safeguarding the natural environment, but these criticisms reflect the muddled and over-complicated political heritage hierarchy. (A brief comparison with the approach of the other three </w:t>
      </w:r>
      <w:r w:rsidR="00EA02BC">
        <w:rPr>
          <w:rFonts w:ascii="Verdana" w:hAnsi="Verdana"/>
        </w:rPr>
        <w:t xml:space="preserve">UK </w:t>
      </w:r>
      <w:r w:rsidRPr="00800B8B">
        <w:rPr>
          <w:rFonts w:ascii="Verdana" w:hAnsi="Verdana"/>
        </w:rPr>
        <w:t>nations follows below).</w:t>
      </w:r>
    </w:p>
    <w:p w14:paraId="5E99B3C2" w14:textId="76A7F3B0" w:rsidR="00945699" w:rsidRDefault="00945699" w:rsidP="00945699">
      <w:pPr>
        <w:rPr>
          <w:rFonts w:ascii="Verdana" w:hAnsi="Verdana"/>
        </w:rPr>
      </w:pPr>
      <w:r>
        <w:rPr>
          <w:rFonts w:ascii="Verdana" w:hAnsi="Verdana"/>
        </w:rPr>
        <w:t>For further information reference is made to the following sources:</w:t>
      </w:r>
    </w:p>
    <w:p w14:paraId="721DC0FF" w14:textId="18E1FF76" w:rsidR="00945699" w:rsidRPr="00945699" w:rsidRDefault="00945699" w:rsidP="00945699">
      <w:pPr>
        <w:pStyle w:val="ListParagraph"/>
        <w:numPr>
          <w:ilvl w:val="0"/>
          <w:numId w:val="5"/>
        </w:numPr>
        <w:rPr>
          <w:rFonts w:ascii="Verdana" w:hAnsi="Verdana"/>
        </w:rPr>
      </w:pPr>
      <w:proofErr w:type="spellStart"/>
      <w:r w:rsidRPr="00945699">
        <w:rPr>
          <w:rFonts w:ascii="Verdana" w:hAnsi="Verdana"/>
        </w:rPr>
        <w:t>Cof</w:t>
      </w:r>
      <w:proofErr w:type="spellEnd"/>
      <w:r w:rsidRPr="00945699">
        <w:rPr>
          <w:rFonts w:ascii="Verdana" w:hAnsi="Verdana"/>
        </w:rPr>
        <w:t xml:space="preserve"> Cymru</w:t>
      </w:r>
      <w:r w:rsidR="00896F79">
        <w:rPr>
          <w:rFonts w:ascii="Verdana" w:hAnsi="Verdana"/>
        </w:rPr>
        <w:t xml:space="preserve"> is</w:t>
      </w:r>
      <w:r w:rsidRPr="00945699">
        <w:rPr>
          <w:rFonts w:ascii="Verdana" w:hAnsi="Verdana"/>
        </w:rPr>
        <w:t xml:space="preserve"> </w:t>
      </w:r>
      <w:proofErr w:type="spellStart"/>
      <w:r w:rsidRPr="00945699">
        <w:rPr>
          <w:rFonts w:ascii="Verdana" w:hAnsi="Verdana"/>
        </w:rPr>
        <w:t>Cadw’s</w:t>
      </w:r>
      <w:proofErr w:type="spellEnd"/>
      <w:r w:rsidRPr="00945699">
        <w:rPr>
          <w:rFonts w:ascii="Verdana" w:hAnsi="Verdana"/>
        </w:rPr>
        <w:t xml:space="preserve"> online record of the national historic assets of Wales, which includes listed buildings, scheduled monuments, protected wrecks, World Heritage </w:t>
      </w:r>
      <w:proofErr w:type="gramStart"/>
      <w:r w:rsidRPr="00945699">
        <w:rPr>
          <w:rFonts w:ascii="Verdana" w:hAnsi="Verdana"/>
        </w:rPr>
        <w:t>Sites</w:t>
      </w:r>
      <w:proofErr w:type="gramEnd"/>
      <w:r w:rsidRPr="00945699">
        <w:rPr>
          <w:rFonts w:ascii="Verdana" w:hAnsi="Verdana"/>
        </w:rPr>
        <w:t xml:space="preserve"> and registered historic landscapes. Registered historic parks and gardens were to be added in 2019, but ha</w:t>
      </w:r>
      <w:r w:rsidR="00F51780">
        <w:rPr>
          <w:rFonts w:ascii="Verdana" w:hAnsi="Verdana"/>
        </w:rPr>
        <w:t>ve</w:t>
      </w:r>
      <w:r w:rsidRPr="00945699">
        <w:rPr>
          <w:rFonts w:ascii="Verdana" w:hAnsi="Verdana"/>
        </w:rPr>
        <w:t xml:space="preserve"> not been to date</w:t>
      </w:r>
      <w:r w:rsidR="00896F79">
        <w:rPr>
          <w:rFonts w:ascii="Verdana" w:hAnsi="Verdana"/>
        </w:rPr>
        <w:t xml:space="preserve"> (</w:t>
      </w:r>
      <w:proofErr w:type="spellStart"/>
      <w:proofErr w:type="gramStart"/>
      <w:r w:rsidRPr="00945699">
        <w:rPr>
          <w:rFonts w:ascii="Verdana" w:hAnsi="Verdana"/>
        </w:rPr>
        <w:t>cadw.gov.wales</w:t>
      </w:r>
      <w:proofErr w:type="spellEnd"/>
      <w:proofErr w:type="gramEnd"/>
      <w:r w:rsidRPr="00945699">
        <w:rPr>
          <w:rFonts w:ascii="Verdana" w:hAnsi="Verdana"/>
        </w:rPr>
        <w:t>/advice-support/</w:t>
      </w:r>
      <w:proofErr w:type="spellStart"/>
      <w:r w:rsidRPr="00945699">
        <w:rPr>
          <w:rFonts w:ascii="Verdana" w:hAnsi="Verdana"/>
        </w:rPr>
        <w:t>cof-cymru</w:t>
      </w:r>
      <w:proofErr w:type="spellEnd"/>
      <w:r>
        <w:rPr>
          <w:rFonts w:ascii="Verdana" w:hAnsi="Verdana"/>
        </w:rPr>
        <w:t>)</w:t>
      </w:r>
      <w:r w:rsidR="00896F79">
        <w:rPr>
          <w:rFonts w:ascii="Verdana" w:hAnsi="Verdana"/>
        </w:rPr>
        <w:t>. S</w:t>
      </w:r>
      <w:r w:rsidR="00896F79" w:rsidRPr="00896F79">
        <w:rPr>
          <w:rFonts w:ascii="Verdana" w:hAnsi="Verdana"/>
        </w:rPr>
        <w:t>ee below.</w:t>
      </w:r>
    </w:p>
    <w:p w14:paraId="2B3AFFF1" w14:textId="1CD7F300" w:rsidR="00945699" w:rsidRPr="00F51780" w:rsidRDefault="00945699" w:rsidP="00945699">
      <w:pPr>
        <w:pStyle w:val="ListParagraph"/>
        <w:numPr>
          <w:ilvl w:val="0"/>
          <w:numId w:val="5"/>
        </w:numPr>
        <w:rPr>
          <w:rFonts w:ascii="Verdana" w:hAnsi="Verdana"/>
        </w:rPr>
      </w:pPr>
      <w:proofErr w:type="spellStart"/>
      <w:r w:rsidRPr="00F51780">
        <w:rPr>
          <w:rFonts w:ascii="Verdana" w:hAnsi="Verdana"/>
        </w:rPr>
        <w:t>Archwilio</w:t>
      </w:r>
      <w:proofErr w:type="spellEnd"/>
      <w:r w:rsidR="00896F79">
        <w:rPr>
          <w:rFonts w:ascii="Verdana" w:hAnsi="Verdana"/>
        </w:rPr>
        <w:t xml:space="preserve">. The </w:t>
      </w:r>
      <w:r w:rsidRPr="00F51780">
        <w:rPr>
          <w:rFonts w:ascii="Verdana" w:hAnsi="Verdana"/>
        </w:rPr>
        <w:t>on-line public access to the historic environment records for each local authority area it is maintained and supported with further information held by the Welsh archaeological trusts.</w:t>
      </w:r>
      <w:r w:rsidR="00F51780" w:rsidRPr="00F51780">
        <w:rPr>
          <w:rFonts w:ascii="Verdana" w:hAnsi="Verdana"/>
        </w:rPr>
        <w:t xml:space="preserve"> </w:t>
      </w:r>
      <w:r w:rsidR="00F51780">
        <w:rPr>
          <w:rFonts w:ascii="Verdana" w:hAnsi="Verdana"/>
        </w:rPr>
        <w:t>(</w:t>
      </w:r>
      <w:r w:rsidRPr="00F51780">
        <w:rPr>
          <w:rFonts w:ascii="Verdana" w:hAnsi="Verdana"/>
        </w:rPr>
        <w:t>archwilio.org.uk</w:t>
      </w:r>
      <w:r w:rsidR="00F51780">
        <w:rPr>
          <w:rFonts w:ascii="Verdana" w:hAnsi="Verdana"/>
        </w:rPr>
        <w:t>)</w:t>
      </w:r>
    </w:p>
    <w:p w14:paraId="3B3762BE" w14:textId="1CE903C3" w:rsidR="00945699" w:rsidRPr="00F51780" w:rsidRDefault="00945699" w:rsidP="00945699">
      <w:pPr>
        <w:pStyle w:val="ListParagraph"/>
        <w:numPr>
          <w:ilvl w:val="0"/>
          <w:numId w:val="5"/>
        </w:numPr>
        <w:rPr>
          <w:rFonts w:ascii="Verdana" w:hAnsi="Verdana"/>
        </w:rPr>
      </w:pPr>
      <w:proofErr w:type="spellStart"/>
      <w:r w:rsidRPr="00F51780">
        <w:rPr>
          <w:rFonts w:ascii="Verdana" w:hAnsi="Verdana"/>
        </w:rPr>
        <w:t>Coflein</w:t>
      </w:r>
      <w:proofErr w:type="spellEnd"/>
      <w:r w:rsidR="00896F79">
        <w:rPr>
          <w:rFonts w:ascii="Verdana" w:hAnsi="Verdana"/>
        </w:rPr>
        <w:t xml:space="preserve">. </w:t>
      </w:r>
      <w:r w:rsidR="00F51780" w:rsidRPr="00F51780">
        <w:rPr>
          <w:rFonts w:ascii="Verdana" w:hAnsi="Verdana"/>
        </w:rPr>
        <w:t xml:space="preserve">RCAHMW’s </w:t>
      </w:r>
      <w:r w:rsidRPr="00F51780">
        <w:rPr>
          <w:rFonts w:ascii="Verdana" w:hAnsi="Verdana"/>
        </w:rPr>
        <w:t>online catalogue for the National Monuments Record of Wales,</w:t>
      </w:r>
      <w:r w:rsidR="00F51780" w:rsidRPr="00F51780">
        <w:rPr>
          <w:rFonts w:ascii="Verdana" w:hAnsi="Verdana"/>
        </w:rPr>
        <w:t xml:space="preserve"> (</w:t>
      </w:r>
      <w:r w:rsidRPr="00F51780">
        <w:rPr>
          <w:rFonts w:ascii="Verdana" w:hAnsi="Verdana"/>
        </w:rPr>
        <w:t>coflein.gov.uk</w:t>
      </w:r>
      <w:r w:rsidR="00F51780">
        <w:rPr>
          <w:rFonts w:ascii="Verdana" w:hAnsi="Verdana"/>
        </w:rPr>
        <w:t xml:space="preserve">). Discussion on this currently somewhat threadbare database is outside the scope of this analysis, including the duplication with </w:t>
      </w:r>
      <w:proofErr w:type="spellStart"/>
      <w:r w:rsidR="00F51780">
        <w:rPr>
          <w:rFonts w:ascii="Verdana" w:hAnsi="Verdana"/>
        </w:rPr>
        <w:t>Cof</w:t>
      </w:r>
      <w:proofErr w:type="spellEnd"/>
      <w:r w:rsidR="00F51780">
        <w:rPr>
          <w:rFonts w:ascii="Verdana" w:hAnsi="Verdana"/>
        </w:rPr>
        <w:t xml:space="preserve"> </w:t>
      </w:r>
      <w:r w:rsidR="00F51780" w:rsidRPr="00EA02BC">
        <w:rPr>
          <w:rFonts w:ascii="Verdana" w:hAnsi="Verdana"/>
        </w:rPr>
        <w:t>Cy</w:t>
      </w:r>
      <w:r w:rsidR="00EA02BC">
        <w:rPr>
          <w:rFonts w:ascii="Verdana" w:hAnsi="Verdana"/>
        </w:rPr>
        <w:t>m</w:t>
      </w:r>
      <w:r w:rsidR="00F51780" w:rsidRPr="00EA02BC">
        <w:rPr>
          <w:rFonts w:ascii="Verdana" w:hAnsi="Verdana"/>
        </w:rPr>
        <w:t xml:space="preserve">ru and </w:t>
      </w:r>
      <w:proofErr w:type="spellStart"/>
      <w:r w:rsidR="00F51780" w:rsidRPr="00EA02BC">
        <w:rPr>
          <w:rFonts w:ascii="Verdana" w:hAnsi="Verdana"/>
        </w:rPr>
        <w:t>Archwilio</w:t>
      </w:r>
      <w:proofErr w:type="spellEnd"/>
      <w:r w:rsidR="00F51780" w:rsidRPr="00EA02BC">
        <w:rPr>
          <w:rFonts w:ascii="Verdana" w:hAnsi="Verdana"/>
        </w:rPr>
        <w:t xml:space="preserve">. </w:t>
      </w:r>
    </w:p>
    <w:p w14:paraId="56D3EBAA" w14:textId="070E0319" w:rsidR="00945699" w:rsidRPr="00896F79" w:rsidRDefault="00945699" w:rsidP="00896F79">
      <w:pPr>
        <w:pStyle w:val="ListParagraph"/>
        <w:numPr>
          <w:ilvl w:val="0"/>
          <w:numId w:val="5"/>
        </w:numPr>
        <w:rPr>
          <w:rFonts w:ascii="Verdana" w:hAnsi="Verdana"/>
        </w:rPr>
      </w:pPr>
      <w:r w:rsidRPr="00896F79">
        <w:rPr>
          <w:rFonts w:ascii="Verdana" w:hAnsi="Verdana"/>
        </w:rPr>
        <w:t>Historic Wales</w:t>
      </w:r>
      <w:r w:rsidR="00896F79">
        <w:rPr>
          <w:rFonts w:ascii="Verdana" w:hAnsi="Verdana"/>
        </w:rPr>
        <w:t>, (</w:t>
      </w:r>
      <w:r w:rsidR="00896F79" w:rsidRPr="00896F79">
        <w:rPr>
          <w:rFonts w:ascii="Verdana" w:hAnsi="Verdana"/>
        </w:rPr>
        <w:t>historicwales.gov.uk</w:t>
      </w:r>
      <w:r w:rsidR="00896F79">
        <w:rPr>
          <w:rFonts w:ascii="Verdana" w:hAnsi="Verdana"/>
        </w:rPr>
        <w:t xml:space="preserve">) styles itself as </w:t>
      </w:r>
      <w:r w:rsidRPr="00896F79">
        <w:rPr>
          <w:rFonts w:ascii="Verdana" w:hAnsi="Verdana"/>
        </w:rPr>
        <w:t>an online gateway to national and regional historic environment records</w:t>
      </w:r>
      <w:r w:rsidR="00896F79">
        <w:rPr>
          <w:rFonts w:ascii="Verdana" w:hAnsi="Verdana"/>
        </w:rPr>
        <w:t xml:space="preserve">, including the National </w:t>
      </w:r>
      <w:proofErr w:type="spellStart"/>
      <w:r w:rsidR="00896F79">
        <w:rPr>
          <w:rFonts w:ascii="Verdana" w:hAnsi="Verdana"/>
        </w:rPr>
        <w:t>Musem’s</w:t>
      </w:r>
      <w:proofErr w:type="spellEnd"/>
      <w:r w:rsidR="00896F79">
        <w:rPr>
          <w:rFonts w:ascii="Verdana" w:hAnsi="Verdana"/>
        </w:rPr>
        <w:t xml:space="preserve"> archaeological collection and is an attempt to redress that duplication,</w:t>
      </w:r>
      <w:r w:rsidR="00843E19">
        <w:rPr>
          <w:rFonts w:ascii="Verdana" w:hAnsi="Verdana"/>
        </w:rPr>
        <w:t xml:space="preserve"> albeit</w:t>
      </w:r>
      <w:r w:rsidR="00896F79">
        <w:rPr>
          <w:rFonts w:ascii="Verdana" w:hAnsi="Verdana"/>
        </w:rPr>
        <w:t xml:space="preserve"> incomplete in some significant respects.</w:t>
      </w:r>
    </w:p>
    <w:p w14:paraId="76525B2C" w14:textId="7D0E292F" w:rsidR="00945699" w:rsidRPr="00896F79" w:rsidRDefault="00896F79" w:rsidP="00945699">
      <w:pPr>
        <w:pStyle w:val="ListParagraph"/>
        <w:numPr>
          <w:ilvl w:val="0"/>
          <w:numId w:val="5"/>
        </w:numPr>
        <w:rPr>
          <w:rFonts w:ascii="Verdana" w:hAnsi="Verdana"/>
        </w:rPr>
      </w:pPr>
      <w:r w:rsidRPr="00896F79">
        <w:rPr>
          <w:rFonts w:ascii="Verdana" w:hAnsi="Verdana"/>
        </w:rPr>
        <w:t xml:space="preserve">The </w:t>
      </w:r>
      <w:r w:rsidR="00B24EE8">
        <w:rPr>
          <w:rFonts w:ascii="Verdana" w:hAnsi="Verdana"/>
        </w:rPr>
        <w:t xml:space="preserve">impetus for the </w:t>
      </w:r>
      <w:r w:rsidR="00945699" w:rsidRPr="00896F79">
        <w:rPr>
          <w:rFonts w:ascii="Verdana" w:hAnsi="Verdana"/>
        </w:rPr>
        <w:t xml:space="preserve">List of Historic Place Names of </w:t>
      </w:r>
      <w:r w:rsidR="00414354">
        <w:rPr>
          <w:rFonts w:ascii="Verdana" w:hAnsi="Verdana"/>
        </w:rPr>
        <w:t>W</w:t>
      </w:r>
      <w:r w:rsidR="00945699" w:rsidRPr="00896F79">
        <w:rPr>
          <w:rFonts w:ascii="Verdana" w:hAnsi="Verdana"/>
        </w:rPr>
        <w:t>ales</w:t>
      </w:r>
      <w:r w:rsidR="00414354">
        <w:rPr>
          <w:rFonts w:ascii="Verdana" w:hAnsi="Verdana"/>
        </w:rPr>
        <w:t xml:space="preserve"> </w:t>
      </w:r>
      <w:r w:rsidR="00414354" w:rsidRPr="00414354">
        <w:rPr>
          <w:rFonts w:ascii="Verdana" w:hAnsi="Verdana"/>
        </w:rPr>
        <w:t>(historicplacenames.rcahmw.gov.uk</w:t>
      </w:r>
      <w:r w:rsidR="00414354">
        <w:rPr>
          <w:rFonts w:ascii="Verdana" w:hAnsi="Verdana"/>
        </w:rPr>
        <w:t xml:space="preserve">) </w:t>
      </w:r>
      <w:proofErr w:type="spellStart"/>
      <w:r w:rsidR="00B24EE8">
        <w:rPr>
          <w:rFonts w:ascii="Verdana" w:hAnsi="Verdana"/>
        </w:rPr>
        <w:t>occured</w:t>
      </w:r>
      <w:proofErr w:type="spellEnd"/>
      <w:r w:rsidR="00B24EE8">
        <w:rPr>
          <w:rFonts w:ascii="Verdana" w:hAnsi="Verdana"/>
        </w:rPr>
        <w:t xml:space="preserve"> during the </w:t>
      </w:r>
      <w:r w:rsidR="008B5EFF">
        <w:rPr>
          <w:rFonts w:ascii="Verdana" w:hAnsi="Verdana"/>
        </w:rPr>
        <w:t>committee</w:t>
      </w:r>
      <w:r w:rsidR="00B24EE8">
        <w:rPr>
          <w:rFonts w:ascii="Verdana" w:hAnsi="Verdana"/>
        </w:rPr>
        <w:t xml:space="preserve"> stage</w:t>
      </w:r>
      <w:r w:rsidR="00414354">
        <w:rPr>
          <w:rFonts w:ascii="Verdana" w:hAnsi="Verdana"/>
        </w:rPr>
        <w:t xml:space="preserve"> of the </w:t>
      </w:r>
      <w:r w:rsidR="008B5EFF">
        <w:rPr>
          <w:rFonts w:ascii="Verdana" w:hAnsi="Verdana"/>
        </w:rPr>
        <w:t xml:space="preserve">Historic Environment Bill (The </w:t>
      </w:r>
      <w:r w:rsidR="00414354">
        <w:rPr>
          <w:rFonts w:ascii="Verdana" w:hAnsi="Verdana"/>
        </w:rPr>
        <w:t>2016 Act</w:t>
      </w:r>
      <w:r w:rsidR="008B5EFF">
        <w:rPr>
          <w:rFonts w:ascii="Verdana" w:hAnsi="Verdana"/>
        </w:rPr>
        <w:t>)</w:t>
      </w:r>
      <w:r w:rsidR="00414354">
        <w:rPr>
          <w:rFonts w:ascii="Verdana" w:hAnsi="Verdana"/>
        </w:rPr>
        <w:t xml:space="preserve"> and it uniquely </w:t>
      </w:r>
      <w:r w:rsidR="00945699" w:rsidRPr="00896F79">
        <w:rPr>
          <w:rFonts w:ascii="Verdana" w:hAnsi="Verdana"/>
        </w:rPr>
        <w:t>records the various forms and spellings used for the names of</w:t>
      </w:r>
      <w:r w:rsidRPr="00896F79">
        <w:rPr>
          <w:rFonts w:ascii="Verdana" w:hAnsi="Verdana"/>
        </w:rPr>
        <w:t xml:space="preserve"> </w:t>
      </w:r>
      <w:r w:rsidR="00945699" w:rsidRPr="00896F79">
        <w:rPr>
          <w:rFonts w:ascii="Verdana" w:hAnsi="Verdana"/>
        </w:rPr>
        <w:t xml:space="preserve">topographical features, communities, thoroughfares, </w:t>
      </w:r>
      <w:proofErr w:type="gramStart"/>
      <w:r w:rsidR="00945699" w:rsidRPr="00896F79">
        <w:rPr>
          <w:rFonts w:ascii="Verdana" w:hAnsi="Verdana"/>
        </w:rPr>
        <w:t>structures</w:t>
      </w:r>
      <w:proofErr w:type="gramEnd"/>
      <w:r w:rsidR="00945699" w:rsidRPr="00896F79">
        <w:rPr>
          <w:rFonts w:ascii="Verdana" w:hAnsi="Verdana"/>
        </w:rPr>
        <w:t xml:space="preserve"> and other aspects of the landscape</w:t>
      </w:r>
      <w:r w:rsidR="00BF6924">
        <w:rPr>
          <w:rFonts w:ascii="Verdana" w:hAnsi="Verdana"/>
        </w:rPr>
        <w:t xml:space="preserve"> in pre-Word War 1 sources</w:t>
      </w:r>
      <w:r w:rsidR="00414354">
        <w:rPr>
          <w:rFonts w:ascii="Verdana" w:hAnsi="Verdana"/>
        </w:rPr>
        <w:t>.</w:t>
      </w:r>
      <w:r>
        <w:rPr>
          <w:rFonts w:ascii="Verdana" w:hAnsi="Verdana"/>
        </w:rPr>
        <w:t xml:space="preserve"> </w:t>
      </w:r>
    </w:p>
    <w:p w14:paraId="703669CE" w14:textId="22730106" w:rsidR="00945699" w:rsidRPr="00BF6924" w:rsidRDefault="00945699" w:rsidP="00BF6924">
      <w:pPr>
        <w:pStyle w:val="ListParagraph"/>
        <w:numPr>
          <w:ilvl w:val="0"/>
          <w:numId w:val="5"/>
        </w:numPr>
        <w:rPr>
          <w:rFonts w:ascii="Verdana" w:hAnsi="Verdana"/>
        </w:rPr>
      </w:pPr>
      <w:r w:rsidRPr="00BF6924">
        <w:rPr>
          <w:rFonts w:ascii="Verdana" w:hAnsi="Verdana"/>
        </w:rPr>
        <w:t xml:space="preserve">The Inventory of Historic Battlefields in Wales </w:t>
      </w:r>
      <w:r w:rsidR="00414354" w:rsidRPr="00BF6924">
        <w:rPr>
          <w:rFonts w:ascii="Verdana" w:hAnsi="Verdana"/>
        </w:rPr>
        <w:t xml:space="preserve">(battlefields.rcahmw.gov.uk/) complements </w:t>
      </w:r>
      <w:proofErr w:type="spellStart"/>
      <w:r w:rsidR="00414354" w:rsidRPr="00BF6924">
        <w:rPr>
          <w:rFonts w:ascii="Verdana" w:hAnsi="Verdana"/>
        </w:rPr>
        <w:t>Cof</w:t>
      </w:r>
      <w:proofErr w:type="spellEnd"/>
      <w:r w:rsidR="00414354" w:rsidRPr="00BF6924">
        <w:rPr>
          <w:rFonts w:ascii="Verdana" w:hAnsi="Verdana"/>
        </w:rPr>
        <w:t xml:space="preserve"> Cymru but is somewhat skimpy in its scope.</w:t>
      </w:r>
    </w:p>
    <w:p w14:paraId="4EBFE97B" w14:textId="631A6A04" w:rsidR="00800B8B" w:rsidRDefault="0033181B" w:rsidP="00800B8B">
      <w:pPr>
        <w:rPr>
          <w:rFonts w:ascii="Verdana" w:hAnsi="Verdana"/>
        </w:rPr>
      </w:pPr>
      <w:r>
        <w:rPr>
          <w:rFonts w:ascii="Verdana" w:hAnsi="Verdana"/>
        </w:rPr>
        <w:t>‘Introducing Cadw’</w:t>
      </w:r>
      <w:r w:rsidR="00800B8B" w:rsidRPr="00800B8B">
        <w:rPr>
          <w:rFonts w:ascii="Verdana" w:hAnsi="Verdana"/>
        </w:rPr>
        <w:t xml:space="preserve"> concludes with an assurance that the website</w:t>
      </w:r>
      <w:r w:rsidR="00800B8B">
        <w:rPr>
          <w:rFonts w:ascii="Verdana" w:hAnsi="Verdana"/>
        </w:rPr>
        <w:t xml:space="preserve"> </w:t>
      </w:r>
      <w:r w:rsidR="00800B8B" w:rsidRPr="00800B8B">
        <w:rPr>
          <w:rFonts w:ascii="Verdana" w:hAnsi="Verdana"/>
        </w:rPr>
        <w:t>provides ‘a lot of information’ about visiting Cadw monuments, its events programmes</w:t>
      </w:r>
      <w:r w:rsidR="003526D8">
        <w:rPr>
          <w:rFonts w:ascii="Verdana" w:hAnsi="Verdana"/>
        </w:rPr>
        <w:t xml:space="preserve"> and</w:t>
      </w:r>
      <w:r w:rsidR="00800B8B" w:rsidRPr="00800B8B">
        <w:rPr>
          <w:rFonts w:ascii="Verdana" w:hAnsi="Verdana"/>
        </w:rPr>
        <w:t xml:space="preserve"> </w:t>
      </w:r>
      <w:r w:rsidR="00800B8B" w:rsidRPr="00800B8B">
        <w:rPr>
          <w:rFonts w:ascii="Verdana" w:hAnsi="Verdana"/>
        </w:rPr>
        <w:lastRenderedPageBreak/>
        <w:t xml:space="preserve">membership scheme, as well as information on grants, </w:t>
      </w:r>
      <w:proofErr w:type="gramStart"/>
      <w:r w:rsidR="00800B8B" w:rsidRPr="00800B8B">
        <w:rPr>
          <w:rFonts w:ascii="Verdana" w:hAnsi="Verdana"/>
        </w:rPr>
        <w:t>conservation</w:t>
      </w:r>
      <w:proofErr w:type="gramEnd"/>
      <w:r w:rsidR="00800B8B" w:rsidRPr="00800B8B">
        <w:rPr>
          <w:rFonts w:ascii="Verdana" w:hAnsi="Verdana"/>
        </w:rPr>
        <w:t xml:space="preserve"> and technical advice. [Again</w:t>
      </w:r>
      <w:r w:rsidR="00B24EE8">
        <w:rPr>
          <w:rFonts w:ascii="Verdana" w:hAnsi="Verdana"/>
        </w:rPr>
        <w:t>,</w:t>
      </w:r>
      <w:r w:rsidR="00800B8B" w:rsidRPr="00800B8B">
        <w:rPr>
          <w:rFonts w:ascii="Verdana" w:hAnsi="Verdana"/>
        </w:rPr>
        <w:t xml:space="preserve"> note the implied priorities].</w:t>
      </w:r>
    </w:p>
    <w:p w14:paraId="4190D76F" w14:textId="560B0D78" w:rsidR="0085027F" w:rsidRPr="0085027F" w:rsidRDefault="00800B8B" w:rsidP="0085027F">
      <w:pPr>
        <w:rPr>
          <w:rFonts w:ascii="Verdana" w:hAnsi="Verdana"/>
        </w:rPr>
      </w:pPr>
      <w:r>
        <w:rPr>
          <w:rFonts w:ascii="Verdana" w:hAnsi="Verdana"/>
        </w:rPr>
        <w:t xml:space="preserve">However, </w:t>
      </w:r>
      <w:r w:rsidR="0085027F">
        <w:rPr>
          <w:rFonts w:ascii="Verdana" w:hAnsi="Verdana"/>
        </w:rPr>
        <w:t>c</w:t>
      </w:r>
      <w:r w:rsidR="0085027F" w:rsidRPr="0085027F">
        <w:rPr>
          <w:rFonts w:ascii="Verdana" w:hAnsi="Verdana"/>
        </w:rPr>
        <w:t xml:space="preserve">onserving and protecting </w:t>
      </w:r>
      <w:r w:rsidR="0085027F">
        <w:rPr>
          <w:rFonts w:ascii="Verdana" w:hAnsi="Verdana"/>
        </w:rPr>
        <w:t>the</w:t>
      </w:r>
      <w:r w:rsidR="0085027F" w:rsidRPr="0085027F">
        <w:rPr>
          <w:rFonts w:ascii="Verdana" w:hAnsi="Verdana"/>
        </w:rPr>
        <w:t xml:space="preserve"> historic environment is the </w:t>
      </w:r>
      <w:r w:rsidR="00B24EE8">
        <w:rPr>
          <w:rFonts w:ascii="Verdana" w:hAnsi="Verdana"/>
        </w:rPr>
        <w:t xml:space="preserve">stated </w:t>
      </w:r>
      <w:r w:rsidR="0085027F" w:rsidRPr="0085027F">
        <w:rPr>
          <w:rFonts w:ascii="Verdana" w:hAnsi="Verdana"/>
        </w:rPr>
        <w:t>foundation for all</w:t>
      </w:r>
      <w:r w:rsidR="0085027F">
        <w:rPr>
          <w:rFonts w:ascii="Verdana" w:hAnsi="Verdana"/>
        </w:rPr>
        <w:t xml:space="preserve"> </w:t>
      </w:r>
      <w:proofErr w:type="spellStart"/>
      <w:r w:rsidR="0085027F">
        <w:rPr>
          <w:rFonts w:ascii="Verdana" w:hAnsi="Verdana"/>
        </w:rPr>
        <w:t>Cadw’s</w:t>
      </w:r>
      <w:proofErr w:type="spellEnd"/>
      <w:r w:rsidR="0085027F">
        <w:rPr>
          <w:rFonts w:ascii="Verdana" w:hAnsi="Verdana"/>
        </w:rPr>
        <w:t xml:space="preserve"> work and this is </w:t>
      </w:r>
      <w:r w:rsidR="00EA10D9">
        <w:rPr>
          <w:rFonts w:ascii="Verdana" w:hAnsi="Verdana"/>
        </w:rPr>
        <w:t xml:space="preserve">to be </w:t>
      </w:r>
      <w:r w:rsidR="0085027F">
        <w:rPr>
          <w:rFonts w:ascii="Verdana" w:hAnsi="Verdana"/>
        </w:rPr>
        <w:t>delivered by</w:t>
      </w:r>
      <w:r w:rsidR="0071473A">
        <w:rPr>
          <w:rFonts w:ascii="Verdana" w:hAnsi="Verdana"/>
        </w:rPr>
        <w:t xml:space="preserve"> the following objectives</w:t>
      </w:r>
      <w:r w:rsidR="0085027F">
        <w:rPr>
          <w:rFonts w:ascii="Verdana" w:hAnsi="Verdana"/>
        </w:rPr>
        <w:t>:</w:t>
      </w:r>
    </w:p>
    <w:p w14:paraId="562BAC7D" w14:textId="3609409A" w:rsidR="0085027F" w:rsidRPr="0085027F" w:rsidRDefault="0085027F" w:rsidP="0085027F">
      <w:pPr>
        <w:rPr>
          <w:rFonts w:ascii="Verdana" w:hAnsi="Verdana"/>
        </w:rPr>
      </w:pPr>
      <w:r w:rsidRPr="0085027F">
        <w:rPr>
          <w:rFonts w:ascii="Verdana" w:hAnsi="Verdana"/>
        </w:rPr>
        <w:t>•</w:t>
      </w:r>
      <w:r w:rsidRPr="0085027F">
        <w:rPr>
          <w:rFonts w:ascii="Verdana" w:hAnsi="Verdana"/>
        </w:rPr>
        <w:tab/>
      </w:r>
      <w:r w:rsidR="00965B88">
        <w:rPr>
          <w:rFonts w:ascii="Verdana" w:hAnsi="Verdana"/>
        </w:rPr>
        <w:t>M</w:t>
      </w:r>
      <w:r w:rsidRPr="0085027F">
        <w:rPr>
          <w:rFonts w:ascii="Verdana" w:hAnsi="Verdana"/>
        </w:rPr>
        <w:t>anag</w:t>
      </w:r>
      <w:r>
        <w:rPr>
          <w:rFonts w:ascii="Verdana" w:hAnsi="Verdana"/>
        </w:rPr>
        <w:t>ing</w:t>
      </w:r>
      <w:r w:rsidRPr="0085027F">
        <w:rPr>
          <w:rFonts w:ascii="Verdana" w:hAnsi="Verdana"/>
        </w:rPr>
        <w:t xml:space="preserve"> the 130 monuments in its care.</w:t>
      </w:r>
    </w:p>
    <w:p w14:paraId="5F0DA044" w14:textId="55FC0A34" w:rsidR="0085027F" w:rsidRPr="0085027F" w:rsidRDefault="0085027F" w:rsidP="0085027F">
      <w:pPr>
        <w:ind w:left="720" w:hanging="720"/>
        <w:rPr>
          <w:rFonts w:ascii="Verdana" w:hAnsi="Verdana"/>
        </w:rPr>
      </w:pPr>
      <w:r w:rsidRPr="0085027F">
        <w:rPr>
          <w:rFonts w:ascii="Verdana" w:hAnsi="Verdana"/>
        </w:rPr>
        <w:t>•</w:t>
      </w:r>
      <w:r w:rsidRPr="0085027F">
        <w:rPr>
          <w:rFonts w:ascii="Verdana" w:hAnsi="Verdana"/>
        </w:rPr>
        <w:tab/>
        <w:t>Identify</w:t>
      </w:r>
      <w:r>
        <w:rPr>
          <w:rFonts w:ascii="Verdana" w:hAnsi="Verdana"/>
        </w:rPr>
        <w:t>ing</w:t>
      </w:r>
      <w:r w:rsidRPr="0085027F">
        <w:rPr>
          <w:rFonts w:ascii="Verdana" w:hAnsi="Verdana"/>
        </w:rPr>
        <w:t xml:space="preserve"> places of special historic significance and giv</w:t>
      </w:r>
      <w:r>
        <w:rPr>
          <w:rFonts w:ascii="Verdana" w:hAnsi="Verdana"/>
        </w:rPr>
        <w:t>ing</w:t>
      </w:r>
      <w:r w:rsidRPr="0085027F">
        <w:rPr>
          <w:rFonts w:ascii="Verdana" w:hAnsi="Verdana"/>
        </w:rPr>
        <w:t xml:space="preserve"> them legal</w:t>
      </w:r>
      <w:r w:rsidR="00697A79">
        <w:rPr>
          <w:rFonts w:ascii="Verdana" w:hAnsi="Verdana"/>
        </w:rPr>
        <w:t xml:space="preserve"> </w:t>
      </w:r>
      <w:r w:rsidRPr="0085027F">
        <w:rPr>
          <w:rFonts w:ascii="Verdana" w:hAnsi="Verdana"/>
        </w:rPr>
        <w:t>protection through designation.</w:t>
      </w:r>
    </w:p>
    <w:p w14:paraId="28CA40DF" w14:textId="728B2284" w:rsidR="0085027F" w:rsidRPr="0085027F" w:rsidRDefault="0085027F" w:rsidP="0085027F">
      <w:pPr>
        <w:ind w:left="720" w:hanging="720"/>
        <w:rPr>
          <w:rFonts w:ascii="Verdana" w:hAnsi="Verdana"/>
        </w:rPr>
      </w:pPr>
      <w:r w:rsidRPr="0085027F">
        <w:rPr>
          <w:rFonts w:ascii="Verdana" w:hAnsi="Verdana"/>
        </w:rPr>
        <w:t>•</w:t>
      </w:r>
      <w:r w:rsidRPr="0085027F">
        <w:rPr>
          <w:rFonts w:ascii="Verdana" w:hAnsi="Verdana"/>
        </w:rPr>
        <w:tab/>
        <w:t>Provid</w:t>
      </w:r>
      <w:r>
        <w:rPr>
          <w:rFonts w:ascii="Verdana" w:hAnsi="Verdana"/>
        </w:rPr>
        <w:t>ing</w:t>
      </w:r>
      <w:r w:rsidRPr="0085027F">
        <w:rPr>
          <w:rFonts w:ascii="Verdana" w:hAnsi="Verdana"/>
        </w:rPr>
        <w:t xml:space="preserve"> advice and guidance on how to manage change to historic assets and promot</w:t>
      </w:r>
      <w:r>
        <w:rPr>
          <w:rFonts w:ascii="Verdana" w:hAnsi="Verdana"/>
        </w:rPr>
        <w:t>ing</w:t>
      </w:r>
      <w:r w:rsidRPr="0085027F">
        <w:rPr>
          <w:rFonts w:ascii="Verdana" w:hAnsi="Verdana"/>
        </w:rPr>
        <w:t xml:space="preserve"> good conservation practice.</w:t>
      </w:r>
    </w:p>
    <w:p w14:paraId="722781A0" w14:textId="12DFD8C7" w:rsidR="0085027F" w:rsidRPr="0085027F" w:rsidRDefault="0085027F" w:rsidP="0085027F">
      <w:pPr>
        <w:ind w:left="720" w:hanging="720"/>
        <w:rPr>
          <w:rFonts w:ascii="Verdana" w:hAnsi="Verdana"/>
        </w:rPr>
      </w:pPr>
      <w:r w:rsidRPr="0085027F">
        <w:rPr>
          <w:rFonts w:ascii="Verdana" w:hAnsi="Verdana"/>
        </w:rPr>
        <w:t>•</w:t>
      </w:r>
      <w:r w:rsidRPr="0085027F">
        <w:rPr>
          <w:rFonts w:ascii="Verdana" w:hAnsi="Verdana"/>
        </w:rPr>
        <w:tab/>
        <w:t>Grant-aid</w:t>
      </w:r>
      <w:r>
        <w:rPr>
          <w:rFonts w:ascii="Verdana" w:hAnsi="Verdana"/>
        </w:rPr>
        <w:t>ing</w:t>
      </w:r>
      <w:r w:rsidRPr="0085027F">
        <w:rPr>
          <w:rFonts w:ascii="Verdana" w:hAnsi="Verdana"/>
        </w:rPr>
        <w:t xml:space="preserve"> conservation and repair of historic buildings and scheduled monuments, as well as community heritage projects</w:t>
      </w:r>
    </w:p>
    <w:p w14:paraId="70A4D66D" w14:textId="31FC4BDD" w:rsidR="0085027F" w:rsidRPr="0085027F" w:rsidRDefault="0085027F" w:rsidP="0085027F">
      <w:pPr>
        <w:ind w:left="720" w:hanging="720"/>
        <w:rPr>
          <w:rFonts w:ascii="Verdana" w:hAnsi="Verdana"/>
        </w:rPr>
      </w:pPr>
      <w:r w:rsidRPr="0085027F">
        <w:rPr>
          <w:rFonts w:ascii="Verdana" w:hAnsi="Verdana"/>
        </w:rPr>
        <w:t>•</w:t>
      </w:r>
      <w:r w:rsidRPr="0085027F">
        <w:rPr>
          <w:rFonts w:ascii="Verdana" w:hAnsi="Verdana"/>
        </w:rPr>
        <w:tab/>
        <w:t>Promot</w:t>
      </w:r>
      <w:r>
        <w:rPr>
          <w:rFonts w:ascii="Verdana" w:hAnsi="Verdana"/>
        </w:rPr>
        <w:t>ing</w:t>
      </w:r>
      <w:r w:rsidRPr="0085027F">
        <w:rPr>
          <w:rFonts w:ascii="Verdana" w:hAnsi="Verdana"/>
        </w:rPr>
        <w:t xml:space="preserve"> distinctive regeneration and sustainable development through Heritage [this sentence is incomplete</w:t>
      </w:r>
      <w:r w:rsidR="00736316">
        <w:rPr>
          <w:rFonts w:ascii="Verdana" w:hAnsi="Verdana"/>
        </w:rPr>
        <w:t xml:space="preserve"> in the original text</w:t>
      </w:r>
      <w:r w:rsidRPr="0085027F">
        <w:rPr>
          <w:rFonts w:ascii="Verdana" w:hAnsi="Verdana"/>
        </w:rPr>
        <w:t>].</w:t>
      </w:r>
    </w:p>
    <w:p w14:paraId="73835FDD" w14:textId="722B4DB9" w:rsidR="0085027F" w:rsidRDefault="0085027F" w:rsidP="00C75560">
      <w:pPr>
        <w:ind w:left="720" w:hanging="720"/>
        <w:rPr>
          <w:rFonts w:ascii="Verdana" w:hAnsi="Verdana"/>
        </w:rPr>
      </w:pPr>
      <w:r w:rsidRPr="0085027F">
        <w:rPr>
          <w:rFonts w:ascii="Verdana" w:hAnsi="Verdana"/>
        </w:rPr>
        <w:t>•</w:t>
      </w:r>
      <w:r w:rsidRPr="0085027F">
        <w:rPr>
          <w:rFonts w:ascii="Verdana" w:hAnsi="Verdana"/>
        </w:rPr>
        <w:tab/>
        <w:t>Review</w:t>
      </w:r>
      <w:r w:rsidR="00C75560">
        <w:rPr>
          <w:rFonts w:ascii="Verdana" w:hAnsi="Verdana"/>
        </w:rPr>
        <w:t>ing</w:t>
      </w:r>
      <w:r w:rsidRPr="0085027F">
        <w:rPr>
          <w:rFonts w:ascii="Verdana" w:hAnsi="Verdana"/>
        </w:rPr>
        <w:t xml:space="preserve"> and improv</w:t>
      </w:r>
      <w:r w:rsidR="00965B88">
        <w:rPr>
          <w:rFonts w:ascii="Verdana" w:hAnsi="Verdana"/>
        </w:rPr>
        <w:t>ing</w:t>
      </w:r>
      <w:r w:rsidRPr="0085027F">
        <w:rPr>
          <w:rFonts w:ascii="Verdana" w:hAnsi="Verdana"/>
        </w:rPr>
        <w:t xml:space="preserve"> legislation, </w:t>
      </w:r>
      <w:proofErr w:type="gramStart"/>
      <w:r w:rsidRPr="0085027F">
        <w:rPr>
          <w:rFonts w:ascii="Verdana" w:hAnsi="Verdana"/>
        </w:rPr>
        <w:t>policy</w:t>
      </w:r>
      <w:proofErr w:type="gramEnd"/>
      <w:r w:rsidRPr="0085027F">
        <w:rPr>
          <w:rFonts w:ascii="Verdana" w:hAnsi="Verdana"/>
        </w:rPr>
        <w:t xml:space="preserve"> and guidance to safeguard </w:t>
      </w:r>
      <w:r w:rsidR="00C75560">
        <w:rPr>
          <w:rFonts w:ascii="Verdana" w:hAnsi="Verdana"/>
        </w:rPr>
        <w:t>the</w:t>
      </w:r>
      <w:r w:rsidRPr="0085027F">
        <w:rPr>
          <w:rFonts w:ascii="Verdana" w:hAnsi="Verdana"/>
        </w:rPr>
        <w:t xml:space="preserve"> </w:t>
      </w:r>
      <w:r w:rsidRPr="00965B88">
        <w:rPr>
          <w:rFonts w:ascii="Verdana" w:hAnsi="Verdana"/>
        </w:rPr>
        <w:t>historic environment.</w:t>
      </w:r>
    </w:p>
    <w:p w14:paraId="01B54C08" w14:textId="49C14975" w:rsidR="0096751A" w:rsidRDefault="00965B88" w:rsidP="00A81597">
      <w:pPr>
        <w:rPr>
          <w:rFonts w:ascii="Verdana" w:hAnsi="Verdana"/>
        </w:rPr>
      </w:pPr>
      <w:r w:rsidRPr="00965B88">
        <w:rPr>
          <w:rFonts w:ascii="Verdana" w:hAnsi="Verdana"/>
        </w:rPr>
        <w:t>So how does on-line Cadw do in each of these categories?</w:t>
      </w:r>
    </w:p>
    <w:p w14:paraId="3AA24596" w14:textId="0E143B33" w:rsidR="00965B88" w:rsidRDefault="00965B88" w:rsidP="00A81597">
      <w:pPr>
        <w:rPr>
          <w:rFonts w:ascii="Verdana" w:hAnsi="Verdana"/>
        </w:rPr>
      </w:pPr>
      <w:r w:rsidRPr="00FF60BB">
        <w:rPr>
          <w:rFonts w:ascii="Verdana" w:hAnsi="Verdana"/>
          <w:u w:val="single"/>
        </w:rPr>
        <w:t>The Stewardship Role</w:t>
      </w:r>
      <w:r w:rsidR="00FF60BB" w:rsidRPr="00FF60BB">
        <w:rPr>
          <w:rFonts w:ascii="Verdana" w:hAnsi="Verdana"/>
        </w:rPr>
        <w:t>.</w:t>
      </w:r>
      <w:r w:rsidR="00FF60BB">
        <w:rPr>
          <w:rFonts w:ascii="Verdana" w:hAnsi="Verdana"/>
          <w:b/>
          <w:bCs/>
        </w:rPr>
        <w:t xml:space="preserve"> </w:t>
      </w:r>
      <w:r>
        <w:rPr>
          <w:rFonts w:ascii="Verdana" w:hAnsi="Verdana"/>
        </w:rPr>
        <w:t>There is a dearth of publicly</w:t>
      </w:r>
      <w:r w:rsidR="00945699">
        <w:rPr>
          <w:rFonts w:ascii="Verdana" w:hAnsi="Verdana"/>
        </w:rPr>
        <w:t xml:space="preserve"> </w:t>
      </w:r>
      <w:r>
        <w:rPr>
          <w:rFonts w:ascii="Verdana" w:hAnsi="Verdana"/>
        </w:rPr>
        <w:t>accessible information on this task and it must therefore be assumed that Cadw follows its own guidance, summaries of which follow below.</w:t>
      </w:r>
      <w:r w:rsidR="00335CBB">
        <w:rPr>
          <w:rFonts w:ascii="Verdana" w:hAnsi="Verdana"/>
        </w:rPr>
        <w:t xml:space="preserve"> </w:t>
      </w:r>
      <w:proofErr w:type="gramStart"/>
      <w:r w:rsidR="00335CBB">
        <w:rPr>
          <w:rFonts w:ascii="Verdana" w:hAnsi="Verdana"/>
        </w:rPr>
        <w:t>However</w:t>
      </w:r>
      <w:proofErr w:type="gramEnd"/>
      <w:r w:rsidR="00335CBB">
        <w:rPr>
          <w:rFonts w:ascii="Verdana" w:hAnsi="Verdana"/>
        </w:rPr>
        <w:t xml:space="preserve"> there is an element here of ‘judge and jury’ that is returned to in the </w:t>
      </w:r>
      <w:r w:rsidR="00FF60BB">
        <w:rPr>
          <w:rFonts w:ascii="Verdana" w:hAnsi="Verdana"/>
        </w:rPr>
        <w:t>Discussion below</w:t>
      </w:r>
      <w:r w:rsidR="00335CBB">
        <w:rPr>
          <w:rFonts w:ascii="Verdana" w:hAnsi="Verdana"/>
        </w:rPr>
        <w:t>.</w:t>
      </w:r>
    </w:p>
    <w:p w14:paraId="0CE3E36D" w14:textId="0B5598FC" w:rsidR="002A6077" w:rsidRPr="009754D0" w:rsidRDefault="00965B88" w:rsidP="00B24B5C">
      <w:pPr>
        <w:rPr>
          <w:rFonts w:ascii="Verdana" w:hAnsi="Verdana"/>
        </w:rPr>
      </w:pPr>
      <w:r w:rsidRPr="00FF60BB">
        <w:rPr>
          <w:rFonts w:ascii="Verdana" w:hAnsi="Verdana"/>
          <w:u w:val="single"/>
        </w:rPr>
        <w:t>Designated Site Identification &amp; Protection</w:t>
      </w:r>
      <w:r w:rsidR="00FF60BB" w:rsidRPr="00FF60BB">
        <w:rPr>
          <w:rFonts w:ascii="Verdana" w:hAnsi="Verdana"/>
          <w:u w:val="single"/>
        </w:rPr>
        <w:t>.</w:t>
      </w:r>
      <w:r w:rsidR="00FF60BB">
        <w:rPr>
          <w:rFonts w:ascii="Verdana" w:hAnsi="Verdana"/>
          <w:b/>
          <w:bCs/>
        </w:rPr>
        <w:t xml:space="preserve"> </w:t>
      </w:r>
      <w:r w:rsidR="003B27FF" w:rsidRPr="002A4D1D">
        <w:rPr>
          <w:rFonts w:ascii="Verdana" w:hAnsi="Verdana"/>
        </w:rPr>
        <w:t>Designated s</w:t>
      </w:r>
      <w:r w:rsidR="0033181B" w:rsidRPr="002A4D1D">
        <w:rPr>
          <w:rFonts w:ascii="Verdana" w:hAnsi="Verdana"/>
        </w:rPr>
        <w:t xml:space="preserve">ites under </w:t>
      </w:r>
      <w:proofErr w:type="spellStart"/>
      <w:r w:rsidR="0033181B" w:rsidRPr="002A4D1D">
        <w:rPr>
          <w:rFonts w:ascii="Verdana" w:hAnsi="Verdana"/>
        </w:rPr>
        <w:t>Cadw’s</w:t>
      </w:r>
      <w:proofErr w:type="spellEnd"/>
      <w:r w:rsidR="0033181B" w:rsidRPr="002A4D1D">
        <w:rPr>
          <w:rFonts w:ascii="Verdana" w:hAnsi="Verdana"/>
        </w:rPr>
        <w:t xml:space="preserve"> management are </w:t>
      </w:r>
      <w:r w:rsidR="003B27FF" w:rsidRPr="002A4D1D">
        <w:rPr>
          <w:rFonts w:ascii="Verdana" w:hAnsi="Verdana"/>
        </w:rPr>
        <w:t xml:space="preserve">easily accessed through the ‘Visit’ tab on the main website’s navigation bar, but most </w:t>
      </w:r>
      <w:r w:rsidR="00A01CCF" w:rsidRPr="002A4D1D">
        <w:rPr>
          <w:rFonts w:ascii="Verdana" w:hAnsi="Verdana"/>
        </w:rPr>
        <w:t>comprise a brief description and a captioned image, occasionally with an invitation to buy a guidebook. However – and</w:t>
      </w:r>
      <w:r w:rsidR="00B905EE" w:rsidRPr="002A4D1D">
        <w:rPr>
          <w:rFonts w:ascii="Verdana" w:hAnsi="Verdana"/>
        </w:rPr>
        <w:t xml:space="preserve"> </w:t>
      </w:r>
      <w:r w:rsidR="00A01CCF" w:rsidRPr="002A4D1D">
        <w:rPr>
          <w:rFonts w:ascii="Verdana" w:hAnsi="Verdana"/>
        </w:rPr>
        <w:t>for th</w:t>
      </w:r>
      <w:r w:rsidR="00B905EE" w:rsidRPr="002A4D1D">
        <w:rPr>
          <w:rFonts w:ascii="Verdana" w:hAnsi="Verdana"/>
        </w:rPr>
        <w:t>o</w:t>
      </w:r>
      <w:r w:rsidR="00A01CCF" w:rsidRPr="002A4D1D">
        <w:rPr>
          <w:rFonts w:ascii="Verdana" w:hAnsi="Verdana"/>
        </w:rPr>
        <w:t>se wanting more detailed information</w:t>
      </w:r>
      <w:r w:rsidR="00B905EE" w:rsidRPr="002A4D1D">
        <w:rPr>
          <w:rFonts w:ascii="Verdana" w:hAnsi="Verdana"/>
        </w:rPr>
        <w:t>, ‘Find out about historic places near you’</w:t>
      </w:r>
      <w:r w:rsidR="002A4D1D" w:rsidRPr="002A4D1D">
        <w:rPr>
          <w:rFonts w:ascii="Verdana" w:hAnsi="Verdana"/>
        </w:rPr>
        <w:t xml:space="preserve"> links to</w:t>
      </w:r>
      <w:r w:rsidR="00A01CCF" w:rsidRPr="002A4D1D">
        <w:rPr>
          <w:rFonts w:ascii="Verdana" w:hAnsi="Verdana"/>
        </w:rPr>
        <w:t xml:space="preserve"> </w:t>
      </w:r>
      <w:proofErr w:type="spellStart"/>
      <w:r w:rsidR="00A01CCF" w:rsidRPr="002A4D1D">
        <w:rPr>
          <w:rFonts w:ascii="Verdana" w:hAnsi="Verdana"/>
        </w:rPr>
        <w:t>Cof</w:t>
      </w:r>
      <w:proofErr w:type="spellEnd"/>
      <w:r w:rsidR="00A01CCF" w:rsidRPr="002A4D1D">
        <w:rPr>
          <w:rFonts w:ascii="Verdana" w:hAnsi="Verdana"/>
        </w:rPr>
        <w:t xml:space="preserve"> Cymru</w:t>
      </w:r>
      <w:r w:rsidR="002A4D1D" w:rsidRPr="002A4D1D">
        <w:rPr>
          <w:rFonts w:ascii="Verdana" w:hAnsi="Verdana"/>
        </w:rPr>
        <w:t xml:space="preserve">. Map-based it is a workmanlike </w:t>
      </w:r>
      <w:proofErr w:type="gramStart"/>
      <w:r w:rsidR="002A4D1D" w:rsidRPr="002A4D1D">
        <w:rPr>
          <w:rFonts w:ascii="Verdana" w:hAnsi="Verdana"/>
        </w:rPr>
        <w:t>database</w:t>
      </w:r>
      <w:proofErr w:type="gramEnd"/>
      <w:r w:rsidR="002A4D1D" w:rsidRPr="002A4D1D">
        <w:rPr>
          <w:rFonts w:ascii="Verdana" w:hAnsi="Verdana"/>
        </w:rPr>
        <w:t xml:space="preserve"> and it depicts designated sites by polygons. However, as already noted, it du</w:t>
      </w:r>
      <w:r w:rsidR="00FF60BB">
        <w:rPr>
          <w:rFonts w:ascii="Verdana" w:hAnsi="Verdana"/>
        </w:rPr>
        <w:t>p</w:t>
      </w:r>
      <w:r w:rsidR="002A4D1D" w:rsidRPr="002A4D1D">
        <w:rPr>
          <w:rFonts w:ascii="Verdana" w:hAnsi="Verdana"/>
        </w:rPr>
        <w:t xml:space="preserve">licates </w:t>
      </w:r>
      <w:proofErr w:type="spellStart"/>
      <w:r w:rsidR="002A4D1D" w:rsidRPr="002A4D1D">
        <w:rPr>
          <w:rFonts w:ascii="Verdana" w:hAnsi="Verdana"/>
        </w:rPr>
        <w:t>Archwilio</w:t>
      </w:r>
      <w:proofErr w:type="spellEnd"/>
      <w:r w:rsidR="002A4D1D" w:rsidRPr="002A4D1D">
        <w:rPr>
          <w:rFonts w:ascii="Verdana" w:hAnsi="Verdana"/>
        </w:rPr>
        <w:t xml:space="preserve"> and </w:t>
      </w:r>
      <w:proofErr w:type="spellStart"/>
      <w:r w:rsidR="002A4D1D" w:rsidRPr="002A4D1D">
        <w:rPr>
          <w:rFonts w:ascii="Verdana" w:hAnsi="Verdana"/>
        </w:rPr>
        <w:t>Coflein</w:t>
      </w:r>
      <w:proofErr w:type="spellEnd"/>
      <w:r w:rsidR="00A01CCF" w:rsidRPr="002A4D1D">
        <w:rPr>
          <w:rFonts w:ascii="Verdana" w:hAnsi="Verdana"/>
        </w:rPr>
        <w:t xml:space="preserve"> and, crucially, despite </w:t>
      </w:r>
      <w:r w:rsidR="002A4D1D" w:rsidRPr="002A4D1D">
        <w:rPr>
          <w:rFonts w:ascii="Verdana" w:hAnsi="Verdana"/>
        </w:rPr>
        <w:t>undertaking</w:t>
      </w:r>
      <w:r w:rsidR="00A01CCF" w:rsidRPr="002A4D1D">
        <w:rPr>
          <w:rFonts w:ascii="Verdana" w:hAnsi="Verdana"/>
        </w:rPr>
        <w:t xml:space="preserve">s, still omits </w:t>
      </w:r>
      <w:r w:rsidR="00A01CCF" w:rsidRPr="009754D0">
        <w:rPr>
          <w:rFonts w:ascii="Verdana" w:hAnsi="Verdana"/>
        </w:rPr>
        <w:t xml:space="preserve">registered parks and gardens. </w:t>
      </w:r>
    </w:p>
    <w:p w14:paraId="7D79BC9D" w14:textId="5CE7638F" w:rsidR="00C664FE" w:rsidRDefault="004E735F" w:rsidP="004E735F">
      <w:pPr>
        <w:rPr>
          <w:rFonts w:ascii="Verdana" w:hAnsi="Verdana"/>
        </w:rPr>
      </w:pPr>
      <w:r w:rsidRPr="00193097">
        <w:rPr>
          <w:rFonts w:ascii="Verdana" w:hAnsi="Verdana"/>
          <w:u w:val="single"/>
        </w:rPr>
        <w:t xml:space="preserve">Policy </w:t>
      </w:r>
      <w:r w:rsidR="008579D3" w:rsidRPr="00193097">
        <w:rPr>
          <w:rFonts w:ascii="Verdana" w:hAnsi="Verdana"/>
          <w:u w:val="single"/>
        </w:rPr>
        <w:t>Advic</w:t>
      </w:r>
      <w:r w:rsidR="00DD70C7" w:rsidRPr="00193097">
        <w:rPr>
          <w:rFonts w:ascii="Verdana" w:hAnsi="Verdana"/>
          <w:u w:val="single"/>
        </w:rPr>
        <w:t>e &amp; Good Practice Guidance</w:t>
      </w:r>
      <w:r w:rsidR="00193097">
        <w:rPr>
          <w:rFonts w:ascii="Verdana" w:hAnsi="Verdana"/>
          <w:b/>
          <w:bCs/>
        </w:rPr>
        <w:t xml:space="preserve">. </w:t>
      </w:r>
      <w:r w:rsidRPr="004E735F">
        <w:rPr>
          <w:rFonts w:ascii="Verdana" w:hAnsi="Verdana"/>
        </w:rPr>
        <w:t xml:space="preserve">The principal link to advice and guidance is </w:t>
      </w:r>
      <w:proofErr w:type="gramStart"/>
      <w:r w:rsidRPr="004E735F">
        <w:rPr>
          <w:rFonts w:ascii="Verdana" w:hAnsi="Verdana"/>
        </w:rPr>
        <w:t>cadw.gov.wales</w:t>
      </w:r>
      <w:proofErr w:type="gramEnd"/>
      <w:r w:rsidRPr="004E735F">
        <w:rPr>
          <w:rFonts w:ascii="Verdana" w:hAnsi="Verdana"/>
        </w:rPr>
        <w:t xml:space="preserve">/advice-support/placemaking/legislation-and-guidance/policy-advice-and-guidance </w:t>
      </w:r>
    </w:p>
    <w:p w14:paraId="1377F65D" w14:textId="6304D843" w:rsidR="004E735F" w:rsidRPr="004E735F" w:rsidRDefault="004E735F" w:rsidP="004E735F">
      <w:pPr>
        <w:rPr>
          <w:rFonts w:ascii="Verdana" w:hAnsi="Verdana"/>
        </w:rPr>
      </w:pPr>
      <w:proofErr w:type="spellStart"/>
      <w:r w:rsidRPr="004E735F">
        <w:rPr>
          <w:rFonts w:ascii="Verdana" w:hAnsi="Verdana"/>
        </w:rPr>
        <w:t>Cadw’s</w:t>
      </w:r>
      <w:proofErr w:type="spellEnd"/>
      <w:r w:rsidRPr="004E735F">
        <w:rPr>
          <w:rFonts w:ascii="Verdana" w:hAnsi="Verdana"/>
        </w:rPr>
        <w:t xml:space="preserve"> protective function is carried out through statutory guidance, principally through Planning Policy Wales</w:t>
      </w:r>
      <w:r w:rsidR="00C664FE">
        <w:rPr>
          <w:rFonts w:ascii="Verdana" w:hAnsi="Verdana"/>
        </w:rPr>
        <w:t xml:space="preserve"> (P</w:t>
      </w:r>
      <w:r w:rsidR="00DE1480">
        <w:rPr>
          <w:rFonts w:ascii="Verdana" w:hAnsi="Verdana"/>
        </w:rPr>
        <w:t>PW)</w:t>
      </w:r>
      <w:r w:rsidRPr="004E735F">
        <w:rPr>
          <w:rFonts w:ascii="Verdana" w:hAnsi="Verdana"/>
        </w:rPr>
        <w:t xml:space="preserve"> (</w:t>
      </w:r>
      <w:proofErr w:type="spellStart"/>
      <w:proofErr w:type="gramStart"/>
      <w:r w:rsidRPr="004E735F">
        <w:rPr>
          <w:rFonts w:ascii="Verdana" w:hAnsi="Verdana"/>
        </w:rPr>
        <w:t>gov.wales</w:t>
      </w:r>
      <w:proofErr w:type="spellEnd"/>
      <w:proofErr w:type="gramEnd"/>
      <w:r w:rsidRPr="004E735F">
        <w:rPr>
          <w:rFonts w:ascii="Verdana" w:hAnsi="Verdana"/>
        </w:rPr>
        <w:t xml:space="preserve">/planning-policy-wales), as required by the Planning (Wales) Act 2015, the Well-being of Future Generations (Wales) Act 2015 and other key legislation. As well as setting out how the planning system must </w:t>
      </w:r>
      <w:proofErr w:type="gramStart"/>
      <w:r w:rsidRPr="004E735F">
        <w:rPr>
          <w:rFonts w:ascii="Verdana" w:hAnsi="Verdana"/>
        </w:rPr>
        <w:t>take into account</w:t>
      </w:r>
      <w:proofErr w:type="gramEnd"/>
      <w:r w:rsidRPr="004E735F">
        <w:rPr>
          <w:rFonts w:ascii="Verdana" w:hAnsi="Verdana"/>
        </w:rPr>
        <w:t xml:space="preserve"> the Welsh Government’s objectives to </w:t>
      </w:r>
      <w:r w:rsidRPr="004E735F">
        <w:rPr>
          <w:rFonts w:ascii="Verdana" w:hAnsi="Verdana"/>
        </w:rPr>
        <w:lastRenderedPageBreak/>
        <w:t xml:space="preserve">protect, conserve, promote and enhance the historic environment, </w:t>
      </w:r>
      <w:r w:rsidR="00DE1480">
        <w:rPr>
          <w:rFonts w:ascii="Verdana" w:hAnsi="Verdana"/>
        </w:rPr>
        <w:t>PPW</w:t>
      </w:r>
      <w:r w:rsidRPr="004E735F">
        <w:rPr>
          <w:rFonts w:ascii="Verdana" w:hAnsi="Verdana"/>
        </w:rPr>
        <w:t xml:space="preserve"> also sets out the planning policies for the sustainable management of specific categories of historic assets. The complementary Technical Advice Note 24 (gov.wales/sites/default/files/publications/2018-09/tan24-historic-environment.pdf) provides guidance on the considerations underlying development planning and decisions likely to affect designated historic assets during development plan preparation and </w:t>
      </w:r>
      <w:r w:rsidR="00B24EE8">
        <w:rPr>
          <w:rFonts w:ascii="Verdana" w:hAnsi="Verdana"/>
        </w:rPr>
        <w:t>determining</w:t>
      </w:r>
      <w:r w:rsidRPr="004E735F">
        <w:rPr>
          <w:rFonts w:ascii="Verdana" w:hAnsi="Verdana"/>
        </w:rPr>
        <w:t xml:space="preserve"> planning and listed building consent applications. It also usefully </w:t>
      </w:r>
      <w:proofErr w:type="gramStart"/>
      <w:r w:rsidRPr="004E735F">
        <w:rPr>
          <w:rFonts w:ascii="Verdana" w:hAnsi="Verdana"/>
        </w:rPr>
        <w:t>gathers together</w:t>
      </w:r>
      <w:proofErr w:type="gramEnd"/>
      <w:r w:rsidRPr="004E735F">
        <w:rPr>
          <w:rFonts w:ascii="Verdana" w:hAnsi="Verdana"/>
        </w:rPr>
        <w:t xml:space="preserve"> the selection criteria employed in the designation of scheduled monuments and listed buildings and the registration of historic parks and gardens and historic landscapes.</w:t>
      </w:r>
    </w:p>
    <w:p w14:paraId="4AE88038" w14:textId="1DA8E8D9" w:rsidR="004E735F" w:rsidRPr="00E8672A" w:rsidRDefault="004E735F" w:rsidP="004E735F">
      <w:pPr>
        <w:rPr>
          <w:rFonts w:ascii="Verdana" w:hAnsi="Verdana"/>
          <w:b/>
          <w:bCs/>
        </w:rPr>
      </w:pPr>
      <w:proofErr w:type="gramStart"/>
      <w:r w:rsidRPr="004E735F">
        <w:rPr>
          <w:rFonts w:ascii="Verdana" w:hAnsi="Verdana"/>
        </w:rPr>
        <w:t>Thus</w:t>
      </w:r>
      <w:proofErr w:type="gramEnd"/>
      <w:r w:rsidRPr="004E735F">
        <w:rPr>
          <w:rFonts w:ascii="Verdana" w:hAnsi="Verdana"/>
        </w:rPr>
        <w:t xml:space="preserve"> applications for development deemed likely to affect designated sites </w:t>
      </w:r>
      <w:r w:rsidR="00193097">
        <w:rPr>
          <w:rFonts w:ascii="Verdana" w:hAnsi="Verdana"/>
        </w:rPr>
        <w:t>are</w:t>
      </w:r>
      <w:r w:rsidRPr="004E735F">
        <w:rPr>
          <w:rFonts w:ascii="Verdana" w:hAnsi="Verdana"/>
        </w:rPr>
        <w:t xml:space="preserve"> referred to Cadw by the relevant authority whose on-line planning portal will upload the relevant inspector’s advice that will be a material consideration in determining the application</w:t>
      </w:r>
      <w:r w:rsidRPr="004E735F">
        <w:rPr>
          <w:rFonts w:ascii="Verdana" w:hAnsi="Verdana"/>
          <w:b/>
          <w:bCs/>
        </w:rPr>
        <w:t xml:space="preserve">. </w:t>
      </w:r>
    </w:p>
    <w:p w14:paraId="32C78DD9" w14:textId="776E8766" w:rsidR="00EF3D84" w:rsidRDefault="00EF3D84" w:rsidP="00EF3D84">
      <w:pPr>
        <w:rPr>
          <w:rFonts w:ascii="Verdana" w:hAnsi="Verdana"/>
        </w:rPr>
      </w:pPr>
      <w:proofErr w:type="spellStart"/>
      <w:r w:rsidRPr="00E8672A">
        <w:rPr>
          <w:rFonts w:ascii="Verdana" w:hAnsi="Verdana"/>
        </w:rPr>
        <w:t>Cadw</w:t>
      </w:r>
      <w:r w:rsidR="00C151D9" w:rsidRPr="00E8672A">
        <w:rPr>
          <w:rFonts w:ascii="Verdana" w:hAnsi="Verdana"/>
        </w:rPr>
        <w:t>’s</w:t>
      </w:r>
      <w:proofErr w:type="spellEnd"/>
      <w:r w:rsidR="00C151D9" w:rsidRPr="00E8672A">
        <w:rPr>
          <w:rFonts w:ascii="Verdana" w:hAnsi="Verdana"/>
        </w:rPr>
        <w:t xml:space="preserve"> series of </w:t>
      </w:r>
      <w:r w:rsidRPr="00E8672A">
        <w:rPr>
          <w:rFonts w:ascii="Verdana" w:hAnsi="Verdana"/>
        </w:rPr>
        <w:t>best-practice guidance publications</w:t>
      </w:r>
      <w:r w:rsidR="00C151D9" w:rsidRPr="00E8672A">
        <w:rPr>
          <w:rFonts w:ascii="Verdana" w:hAnsi="Verdana"/>
        </w:rPr>
        <w:t xml:space="preserve"> </w:t>
      </w:r>
      <w:r w:rsidR="00C02147" w:rsidRPr="00E8672A">
        <w:rPr>
          <w:rFonts w:ascii="Verdana" w:hAnsi="Verdana"/>
        </w:rPr>
        <w:t>is</w:t>
      </w:r>
      <w:r w:rsidR="00C151D9" w:rsidRPr="00E8672A">
        <w:rPr>
          <w:rFonts w:ascii="Verdana" w:hAnsi="Verdana"/>
        </w:rPr>
        <w:t xml:space="preserve"> </w:t>
      </w:r>
      <w:r w:rsidRPr="00E8672A">
        <w:rPr>
          <w:rFonts w:ascii="Verdana" w:hAnsi="Verdana"/>
        </w:rPr>
        <w:t xml:space="preserve">informed by </w:t>
      </w:r>
      <w:r w:rsidR="00C151D9" w:rsidRPr="00E8672A">
        <w:rPr>
          <w:rFonts w:ascii="Verdana" w:hAnsi="Verdana"/>
        </w:rPr>
        <w:t>its internal links to ‘</w:t>
      </w:r>
      <w:r w:rsidRPr="00E8672A">
        <w:rPr>
          <w:rFonts w:ascii="Verdana" w:hAnsi="Verdana"/>
        </w:rPr>
        <w:t>Conservation Principles for the Sustainable Management of the Historic Environment in Wales</w:t>
      </w:r>
      <w:r w:rsidR="00C151D9" w:rsidRPr="00E8672A">
        <w:rPr>
          <w:rFonts w:ascii="Verdana" w:hAnsi="Verdana"/>
        </w:rPr>
        <w:t>’</w:t>
      </w:r>
      <w:r w:rsidRPr="00E8672A">
        <w:rPr>
          <w:rFonts w:ascii="Verdana" w:hAnsi="Verdana"/>
        </w:rPr>
        <w:t xml:space="preserve">. </w:t>
      </w:r>
      <w:r w:rsidR="00C151D9" w:rsidRPr="00E8672A">
        <w:rPr>
          <w:rFonts w:ascii="Verdana" w:hAnsi="Verdana"/>
        </w:rPr>
        <w:t>(</w:t>
      </w:r>
      <w:proofErr w:type="gramStart"/>
      <w:r w:rsidR="00C151D9" w:rsidRPr="00E8672A">
        <w:rPr>
          <w:rFonts w:ascii="Verdana" w:hAnsi="Verdana"/>
        </w:rPr>
        <w:t>cadw.gov.wales</w:t>
      </w:r>
      <w:proofErr w:type="gramEnd"/>
      <w:r w:rsidR="00C151D9" w:rsidRPr="00E8672A">
        <w:rPr>
          <w:rFonts w:ascii="Verdana" w:hAnsi="Verdana"/>
        </w:rPr>
        <w:t xml:space="preserve">/advice-support/conservation-principles/conservation-principles). Available through internal links 14 </w:t>
      </w:r>
      <w:r w:rsidR="00193097">
        <w:rPr>
          <w:rFonts w:ascii="Verdana" w:hAnsi="Verdana"/>
        </w:rPr>
        <w:t xml:space="preserve">guides </w:t>
      </w:r>
      <w:r w:rsidR="00C151D9" w:rsidRPr="00E8672A">
        <w:rPr>
          <w:rFonts w:ascii="Verdana" w:hAnsi="Verdana"/>
        </w:rPr>
        <w:t>have been published to date; s</w:t>
      </w:r>
      <w:r w:rsidRPr="00E8672A">
        <w:rPr>
          <w:rFonts w:ascii="Verdana" w:hAnsi="Verdana"/>
        </w:rPr>
        <w:t xml:space="preserve">ome are aimed primarily at owners, while others are intended for local planning </w:t>
      </w:r>
      <w:r w:rsidR="00C151D9" w:rsidRPr="00E8672A">
        <w:rPr>
          <w:rFonts w:ascii="Verdana" w:hAnsi="Verdana"/>
        </w:rPr>
        <w:t>authorities</w:t>
      </w:r>
      <w:r w:rsidRPr="00E8672A">
        <w:rPr>
          <w:rFonts w:ascii="Verdana" w:hAnsi="Verdana"/>
        </w:rPr>
        <w:t xml:space="preserve">, </w:t>
      </w:r>
      <w:r w:rsidR="00C151D9" w:rsidRPr="00E8672A">
        <w:rPr>
          <w:rFonts w:ascii="Verdana" w:hAnsi="Verdana"/>
        </w:rPr>
        <w:t>and they are of universally high standards.</w:t>
      </w:r>
      <w:r w:rsidR="00A359A2">
        <w:rPr>
          <w:rFonts w:ascii="Verdana" w:hAnsi="Verdana"/>
        </w:rPr>
        <w:t xml:space="preserve"> </w:t>
      </w:r>
    </w:p>
    <w:p w14:paraId="14DEB6BC" w14:textId="4D724659" w:rsidR="0071473A" w:rsidRDefault="0071473A" w:rsidP="00EF3D84">
      <w:pPr>
        <w:rPr>
          <w:rFonts w:ascii="Verdana" w:hAnsi="Verdana"/>
        </w:rPr>
      </w:pPr>
      <w:r w:rsidRPr="00193097">
        <w:rPr>
          <w:rFonts w:ascii="Verdana" w:hAnsi="Verdana"/>
          <w:u w:val="single"/>
        </w:rPr>
        <w:t>Grant-aid</w:t>
      </w:r>
      <w:r w:rsidR="00193097" w:rsidRPr="00193097">
        <w:rPr>
          <w:rFonts w:ascii="Verdana" w:hAnsi="Verdana"/>
          <w:u w:val="single"/>
        </w:rPr>
        <w:t>.</w:t>
      </w:r>
      <w:r w:rsidR="00193097">
        <w:rPr>
          <w:rFonts w:ascii="Verdana" w:hAnsi="Verdana"/>
          <w:b/>
          <w:bCs/>
        </w:rPr>
        <w:t xml:space="preserve"> </w:t>
      </w:r>
      <w:proofErr w:type="spellStart"/>
      <w:r>
        <w:rPr>
          <w:rFonts w:ascii="Verdana" w:hAnsi="Verdana"/>
        </w:rPr>
        <w:t>Cadw’s</w:t>
      </w:r>
      <w:proofErr w:type="spellEnd"/>
      <w:r>
        <w:rPr>
          <w:rFonts w:ascii="Verdana" w:hAnsi="Verdana"/>
        </w:rPr>
        <w:t xml:space="preserve"> grant schemes have been scaled back in both scope and scale in recent years and are now confined mainly to </w:t>
      </w:r>
      <w:r w:rsidRPr="0071473A">
        <w:rPr>
          <w:rFonts w:ascii="Verdana" w:hAnsi="Verdana"/>
        </w:rPr>
        <w:t xml:space="preserve">listed buildings </w:t>
      </w:r>
      <w:r>
        <w:rPr>
          <w:rFonts w:ascii="Verdana" w:hAnsi="Verdana"/>
        </w:rPr>
        <w:t xml:space="preserve">and those of </w:t>
      </w:r>
      <w:r w:rsidRPr="0071473A">
        <w:rPr>
          <w:rFonts w:ascii="Verdana" w:hAnsi="Verdana"/>
        </w:rPr>
        <w:t xml:space="preserve">community </w:t>
      </w:r>
      <w:r>
        <w:rPr>
          <w:rFonts w:ascii="Verdana" w:hAnsi="Verdana"/>
        </w:rPr>
        <w:t xml:space="preserve">benefit. </w:t>
      </w:r>
      <w:r w:rsidR="00D85DF8">
        <w:rPr>
          <w:rFonts w:ascii="Verdana" w:hAnsi="Verdana"/>
        </w:rPr>
        <w:t>It is not clear</w:t>
      </w:r>
      <w:r w:rsidR="00193097">
        <w:rPr>
          <w:rFonts w:ascii="Verdana" w:hAnsi="Verdana"/>
        </w:rPr>
        <w:t xml:space="preserve"> to the extent that</w:t>
      </w:r>
      <w:r w:rsidR="00D85DF8">
        <w:rPr>
          <w:rFonts w:ascii="Verdana" w:hAnsi="Verdana"/>
        </w:rPr>
        <w:t xml:space="preserve"> s</w:t>
      </w:r>
      <w:r>
        <w:rPr>
          <w:rFonts w:ascii="Verdana" w:hAnsi="Verdana"/>
        </w:rPr>
        <w:t xml:space="preserve">cheduled monuments, referred to in the objectives, </w:t>
      </w:r>
      <w:r w:rsidR="00D85DF8">
        <w:rPr>
          <w:rFonts w:ascii="Verdana" w:hAnsi="Verdana"/>
        </w:rPr>
        <w:t xml:space="preserve">continue </w:t>
      </w:r>
      <w:r>
        <w:rPr>
          <w:rFonts w:ascii="Verdana" w:hAnsi="Verdana"/>
        </w:rPr>
        <w:t>to qualify. (</w:t>
      </w:r>
      <w:r w:rsidRPr="0071473A">
        <w:rPr>
          <w:rFonts w:ascii="Verdana" w:hAnsi="Verdana"/>
        </w:rPr>
        <w:t>cadw.gov.wales/sites/default/files/2019-10/Assessing%20Grant%20Assistance%202019-20%20English.pdf</w:t>
      </w:r>
      <w:r>
        <w:rPr>
          <w:rFonts w:ascii="Verdana" w:hAnsi="Verdana"/>
        </w:rPr>
        <w:t>)</w:t>
      </w:r>
    </w:p>
    <w:p w14:paraId="6550B4ED" w14:textId="574D9B2B" w:rsidR="004E775C" w:rsidRDefault="004E775C" w:rsidP="00EF3D84">
      <w:pPr>
        <w:rPr>
          <w:rFonts w:ascii="Verdana" w:hAnsi="Verdana"/>
        </w:rPr>
      </w:pPr>
      <w:r w:rsidRPr="00193097">
        <w:rPr>
          <w:rFonts w:ascii="Verdana" w:hAnsi="Verdana"/>
          <w:u w:val="single"/>
        </w:rPr>
        <w:t>Promoting Distinctive Regeneration &amp; Sustainable Development</w:t>
      </w:r>
      <w:r w:rsidR="00193097" w:rsidRPr="00193097">
        <w:rPr>
          <w:rFonts w:ascii="Verdana" w:hAnsi="Verdana"/>
          <w:u w:val="single"/>
        </w:rPr>
        <w:t>.</w:t>
      </w:r>
      <w:r w:rsidR="00193097" w:rsidRPr="00861C0E">
        <w:rPr>
          <w:rFonts w:ascii="Verdana" w:hAnsi="Verdana"/>
        </w:rPr>
        <w:t xml:space="preserve"> </w:t>
      </w:r>
      <w:r w:rsidRPr="00861C0E">
        <w:rPr>
          <w:rFonts w:ascii="Verdana" w:hAnsi="Verdana"/>
        </w:rPr>
        <w:t>As</w:t>
      </w:r>
      <w:r>
        <w:rPr>
          <w:rFonts w:ascii="Verdana" w:hAnsi="Verdana"/>
        </w:rPr>
        <w:t xml:space="preserve"> already </w:t>
      </w:r>
      <w:proofErr w:type="gramStart"/>
      <w:r>
        <w:rPr>
          <w:rFonts w:ascii="Verdana" w:hAnsi="Verdana"/>
        </w:rPr>
        <w:t>noted</w:t>
      </w:r>
      <w:proofErr w:type="gramEnd"/>
      <w:r>
        <w:rPr>
          <w:rFonts w:ascii="Verdana" w:hAnsi="Verdana"/>
        </w:rPr>
        <w:t xml:space="preserve"> this objective is seemingly incomplete</w:t>
      </w:r>
      <w:r w:rsidR="00F075EB">
        <w:rPr>
          <w:rFonts w:ascii="Verdana" w:hAnsi="Verdana"/>
        </w:rPr>
        <w:t xml:space="preserve"> although</w:t>
      </w:r>
      <w:r>
        <w:rPr>
          <w:rFonts w:ascii="Verdana" w:hAnsi="Verdana"/>
        </w:rPr>
        <w:t xml:space="preserve"> it is a worthy aspiration.</w:t>
      </w:r>
    </w:p>
    <w:p w14:paraId="49A8EAE5" w14:textId="27D5F5F0" w:rsidR="004E775C" w:rsidRDefault="004E775C" w:rsidP="00E8672A">
      <w:pPr>
        <w:rPr>
          <w:rFonts w:ascii="Verdana" w:hAnsi="Verdana"/>
        </w:rPr>
      </w:pPr>
      <w:r w:rsidRPr="00F9255B">
        <w:rPr>
          <w:rFonts w:ascii="Verdana" w:hAnsi="Verdana"/>
          <w:u w:val="single"/>
        </w:rPr>
        <w:t>Re</w:t>
      </w:r>
      <w:r w:rsidR="00E8672A" w:rsidRPr="00F9255B">
        <w:rPr>
          <w:rFonts w:ascii="Verdana" w:hAnsi="Verdana"/>
          <w:u w:val="single"/>
        </w:rPr>
        <w:t xml:space="preserve">viewing </w:t>
      </w:r>
      <w:r w:rsidRPr="00F9255B">
        <w:rPr>
          <w:rFonts w:ascii="Verdana" w:hAnsi="Verdana"/>
          <w:u w:val="single"/>
        </w:rPr>
        <w:t>&amp;</w:t>
      </w:r>
      <w:r w:rsidR="00E8672A" w:rsidRPr="00F9255B">
        <w:rPr>
          <w:rFonts w:ascii="Verdana" w:hAnsi="Verdana"/>
          <w:u w:val="single"/>
        </w:rPr>
        <w:t xml:space="preserve"> </w:t>
      </w:r>
      <w:r w:rsidRPr="00F9255B">
        <w:rPr>
          <w:rFonts w:ascii="Verdana" w:hAnsi="Verdana"/>
          <w:u w:val="single"/>
        </w:rPr>
        <w:t>I</w:t>
      </w:r>
      <w:r w:rsidR="00E8672A" w:rsidRPr="00F9255B">
        <w:rPr>
          <w:rFonts w:ascii="Verdana" w:hAnsi="Verdana"/>
          <w:u w:val="single"/>
        </w:rPr>
        <w:t xml:space="preserve">mproving </w:t>
      </w:r>
      <w:r w:rsidRPr="00F9255B">
        <w:rPr>
          <w:rFonts w:ascii="Verdana" w:hAnsi="Verdana"/>
          <w:u w:val="single"/>
        </w:rPr>
        <w:t>L</w:t>
      </w:r>
      <w:r w:rsidR="00E8672A" w:rsidRPr="00F9255B">
        <w:rPr>
          <w:rFonts w:ascii="Verdana" w:hAnsi="Verdana"/>
          <w:u w:val="single"/>
        </w:rPr>
        <w:t xml:space="preserve">egislation, </w:t>
      </w:r>
      <w:r w:rsidRPr="00F9255B">
        <w:rPr>
          <w:rFonts w:ascii="Verdana" w:hAnsi="Verdana"/>
          <w:u w:val="single"/>
        </w:rPr>
        <w:t>P</w:t>
      </w:r>
      <w:r w:rsidR="00E8672A" w:rsidRPr="00F9255B">
        <w:rPr>
          <w:rFonts w:ascii="Verdana" w:hAnsi="Verdana"/>
          <w:u w:val="single"/>
        </w:rPr>
        <w:t xml:space="preserve">olicy and </w:t>
      </w:r>
      <w:r w:rsidRPr="00F9255B">
        <w:rPr>
          <w:rFonts w:ascii="Verdana" w:hAnsi="Verdana"/>
          <w:u w:val="single"/>
        </w:rPr>
        <w:t>G</w:t>
      </w:r>
      <w:r w:rsidR="00E8672A" w:rsidRPr="00F9255B">
        <w:rPr>
          <w:rFonts w:ascii="Verdana" w:hAnsi="Verdana"/>
          <w:u w:val="single"/>
        </w:rPr>
        <w:t>uidance</w:t>
      </w:r>
      <w:r w:rsidR="00F9255B">
        <w:rPr>
          <w:rFonts w:ascii="Verdana" w:hAnsi="Verdana"/>
          <w:b/>
          <w:bCs/>
        </w:rPr>
        <w:t xml:space="preserve">. </w:t>
      </w:r>
      <w:r>
        <w:rPr>
          <w:rFonts w:ascii="Verdana" w:hAnsi="Verdana"/>
        </w:rPr>
        <w:t xml:space="preserve">This is a curious statement. Self-evidently a government agency should keep its delegated regulations, </w:t>
      </w:r>
      <w:proofErr w:type="gramStart"/>
      <w:r>
        <w:rPr>
          <w:rFonts w:ascii="Verdana" w:hAnsi="Verdana"/>
        </w:rPr>
        <w:t>functions</w:t>
      </w:r>
      <w:proofErr w:type="gramEnd"/>
      <w:r>
        <w:rPr>
          <w:rFonts w:ascii="Verdana" w:hAnsi="Verdana"/>
        </w:rPr>
        <w:t xml:space="preserve"> and publications under review</w:t>
      </w:r>
      <w:r w:rsidR="004F323F">
        <w:rPr>
          <w:rFonts w:ascii="Verdana" w:hAnsi="Verdana"/>
        </w:rPr>
        <w:t>; and implement or recommend changes as appropriate.</w:t>
      </w:r>
      <w:r w:rsidR="0035098E">
        <w:rPr>
          <w:rFonts w:ascii="Verdana" w:hAnsi="Verdana"/>
        </w:rPr>
        <w:t xml:space="preserve"> It is, however, stretching the point that Cadw could also be responsible for ‘improving legislation’!</w:t>
      </w:r>
      <w:r>
        <w:rPr>
          <w:rFonts w:ascii="Verdana" w:hAnsi="Verdana"/>
        </w:rPr>
        <w:t xml:space="preserve">  </w:t>
      </w:r>
    </w:p>
    <w:p w14:paraId="5C2AFC1A" w14:textId="73874DF4" w:rsidR="003D04E2" w:rsidRDefault="00E8672A" w:rsidP="003D04E2">
      <w:pPr>
        <w:rPr>
          <w:rFonts w:ascii="Verdana" w:hAnsi="Verdana"/>
          <w:color w:val="C0504D" w:themeColor="accent2"/>
        </w:rPr>
      </w:pPr>
      <w:r w:rsidRPr="00F9255B">
        <w:rPr>
          <w:rFonts w:ascii="Verdana" w:hAnsi="Verdana"/>
          <w:u w:val="single"/>
        </w:rPr>
        <w:t>Value Statement</w:t>
      </w:r>
      <w:r w:rsidR="00F9255B" w:rsidRPr="00F9255B">
        <w:rPr>
          <w:rFonts w:ascii="Verdana" w:hAnsi="Verdana"/>
          <w:u w:val="single"/>
        </w:rPr>
        <w:t>.</w:t>
      </w:r>
      <w:r w:rsidR="00F9255B">
        <w:rPr>
          <w:rFonts w:ascii="Verdana" w:hAnsi="Verdana"/>
          <w:b/>
          <w:bCs/>
        </w:rPr>
        <w:t xml:space="preserve"> </w:t>
      </w:r>
      <w:r w:rsidR="00C151D9" w:rsidRPr="00000E0D">
        <w:rPr>
          <w:rFonts w:ascii="Verdana" w:hAnsi="Verdana"/>
        </w:rPr>
        <w:t>A com</w:t>
      </w:r>
      <w:r w:rsidR="00C02147" w:rsidRPr="00000E0D">
        <w:rPr>
          <w:rFonts w:ascii="Verdana" w:hAnsi="Verdana"/>
        </w:rPr>
        <w:t xml:space="preserve">plementary document, </w:t>
      </w:r>
      <w:r w:rsidR="00B04BEF" w:rsidRPr="00000E0D">
        <w:rPr>
          <w:rFonts w:ascii="Verdana" w:hAnsi="Verdana"/>
        </w:rPr>
        <w:t>‘</w:t>
      </w:r>
      <w:r w:rsidR="00C02147" w:rsidRPr="00000E0D">
        <w:rPr>
          <w:rFonts w:ascii="Verdana" w:hAnsi="Verdana"/>
        </w:rPr>
        <w:t>Our Values</w:t>
      </w:r>
      <w:r w:rsidR="00B04BEF" w:rsidRPr="00000E0D">
        <w:rPr>
          <w:rFonts w:ascii="Verdana" w:hAnsi="Verdana"/>
        </w:rPr>
        <w:t>’</w:t>
      </w:r>
      <w:r w:rsidR="00C02147" w:rsidRPr="00000E0D">
        <w:rPr>
          <w:rFonts w:ascii="Verdana" w:hAnsi="Verdana"/>
        </w:rPr>
        <w:t xml:space="preserve"> is also accessed by internal links or at </w:t>
      </w:r>
      <w:proofErr w:type="spellStart"/>
      <w:proofErr w:type="gramStart"/>
      <w:r w:rsidR="00C02147" w:rsidRPr="00000E0D">
        <w:rPr>
          <w:rFonts w:ascii="Verdana" w:hAnsi="Verdana"/>
        </w:rPr>
        <w:t>cadw.gov.wales</w:t>
      </w:r>
      <w:proofErr w:type="spellEnd"/>
      <w:proofErr w:type="gramEnd"/>
      <w:r w:rsidR="00C02147" w:rsidRPr="00000E0D">
        <w:rPr>
          <w:rFonts w:ascii="Verdana" w:hAnsi="Verdana"/>
        </w:rPr>
        <w:t xml:space="preserve">/about-us/what-we-do/our-values </w:t>
      </w:r>
      <w:r w:rsidR="00B04BEF" w:rsidRPr="00000E0D">
        <w:rPr>
          <w:rFonts w:ascii="Verdana" w:hAnsi="Verdana"/>
        </w:rPr>
        <w:t>In approach it is based on ‘Introducing Cadw’</w:t>
      </w:r>
      <w:r w:rsidR="00DE1480">
        <w:rPr>
          <w:rFonts w:ascii="Verdana" w:hAnsi="Verdana"/>
        </w:rPr>
        <w:t>. I</w:t>
      </w:r>
      <w:r w:rsidR="00074824">
        <w:rPr>
          <w:rFonts w:ascii="Verdana" w:hAnsi="Verdana"/>
        </w:rPr>
        <w:t xml:space="preserve">t is not immediately clear why both documents are needed, </w:t>
      </w:r>
      <w:r w:rsidR="00B04BEF" w:rsidRPr="00000E0D">
        <w:rPr>
          <w:rFonts w:ascii="Verdana" w:hAnsi="Verdana"/>
        </w:rPr>
        <w:t xml:space="preserve">but it goes into more detail about supporting professional skills development, </w:t>
      </w:r>
      <w:proofErr w:type="gramStart"/>
      <w:r w:rsidR="00B04BEF" w:rsidRPr="00000E0D">
        <w:rPr>
          <w:rFonts w:ascii="Verdana" w:hAnsi="Verdana"/>
        </w:rPr>
        <w:t>cherishing</w:t>
      </w:r>
      <w:proofErr w:type="gramEnd"/>
      <w:r w:rsidR="00B04BEF" w:rsidRPr="00000E0D">
        <w:rPr>
          <w:rFonts w:ascii="Verdana" w:hAnsi="Verdana"/>
        </w:rPr>
        <w:t xml:space="preserve"> and enjoying the Welsh historic environment, on-site management, visitor experience including e</w:t>
      </w:r>
      <w:r w:rsidR="003D04E2" w:rsidRPr="00000E0D">
        <w:rPr>
          <w:rFonts w:ascii="Verdana" w:hAnsi="Verdana"/>
        </w:rPr>
        <w:t xml:space="preserve">vents, learning </w:t>
      </w:r>
      <w:r w:rsidR="003D04E2" w:rsidRPr="00000E0D">
        <w:rPr>
          <w:rFonts w:ascii="Verdana" w:hAnsi="Verdana"/>
        </w:rPr>
        <w:lastRenderedPageBreak/>
        <w:t>and volunteering</w:t>
      </w:r>
      <w:r w:rsidR="00B04BEF" w:rsidRPr="00000E0D">
        <w:rPr>
          <w:rFonts w:ascii="Verdana" w:hAnsi="Verdana"/>
        </w:rPr>
        <w:t xml:space="preserve">, </w:t>
      </w:r>
      <w:r w:rsidR="00B06DC3">
        <w:rPr>
          <w:rFonts w:ascii="Verdana" w:hAnsi="Verdana"/>
        </w:rPr>
        <w:t xml:space="preserve">as well as </w:t>
      </w:r>
      <w:r w:rsidR="00B04BEF" w:rsidRPr="00000E0D">
        <w:rPr>
          <w:rFonts w:ascii="Verdana" w:hAnsi="Verdana"/>
        </w:rPr>
        <w:t>the contribution made by the historic environment to the Welsh economy</w:t>
      </w:r>
      <w:r w:rsidRPr="00000E0D">
        <w:rPr>
          <w:rFonts w:ascii="Verdana" w:hAnsi="Verdana"/>
        </w:rPr>
        <w:t>, some of it through partnerships</w:t>
      </w:r>
      <w:r>
        <w:rPr>
          <w:rFonts w:ascii="Verdana" w:hAnsi="Verdana"/>
          <w:color w:val="C0504D" w:themeColor="accent2"/>
        </w:rPr>
        <w:t>.</w:t>
      </w:r>
    </w:p>
    <w:p w14:paraId="377CE120" w14:textId="2CE2DB22" w:rsidR="007042D6" w:rsidRDefault="0097565C" w:rsidP="00B24B5C">
      <w:pPr>
        <w:rPr>
          <w:rFonts w:ascii="Verdana" w:hAnsi="Verdana"/>
        </w:rPr>
      </w:pPr>
      <w:r w:rsidRPr="00F9255B">
        <w:rPr>
          <w:rFonts w:ascii="Verdana" w:hAnsi="Verdana"/>
          <w:u w:val="single"/>
        </w:rPr>
        <w:t>The Main Navigation Bar</w:t>
      </w:r>
      <w:r w:rsidR="00F9255B" w:rsidRPr="00F9255B">
        <w:rPr>
          <w:rFonts w:ascii="Verdana" w:hAnsi="Verdana"/>
          <w:u w:val="single"/>
        </w:rPr>
        <w:t>.</w:t>
      </w:r>
      <w:r w:rsidR="00F9255B">
        <w:rPr>
          <w:rFonts w:ascii="Verdana" w:hAnsi="Verdana"/>
          <w:b/>
          <w:bCs/>
        </w:rPr>
        <w:t xml:space="preserve"> </w:t>
      </w:r>
      <w:r w:rsidRPr="0097565C">
        <w:rPr>
          <w:rFonts w:ascii="Verdana" w:hAnsi="Verdana"/>
        </w:rPr>
        <w:t>The tabs are ‘Visit’, ‘Learn’, ‘About Us’, ’Advice &amp; Support’ and ‘Tickets’ and, as already mentioned, strongly hint at promoting footfall and commercial activities. In essence most of the entries are clear and relevant though t</w:t>
      </w:r>
      <w:r w:rsidR="00A01CCF" w:rsidRPr="0097565C">
        <w:rPr>
          <w:rFonts w:ascii="Verdana" w:hAnsi="Verdana"/>
        </w:rPr>
        <w:t>he personal stories are somewhat superficial and, in two cases, are</w:t>
      </w:r>
      <w:r w:rsidR="00B06DC3">
        <w:rPr>
          <w:rFonts w:ascii="Verdana" w:hAnsi="Verdana"/>
        </w:rPr>
        <w:t xml:space="preserve"> </w:t>
      </w:r>
      <w:r w:rsidR="00A01CCF" w:rsidRPr="0097565C">
        <w:rPr>
          <w:rFonts w:ascii="Verdana" w:hAnsi="Verdana"/>
        </w:rPr>
        <w:t>out-of-date.</w:t>
      </w:r>
      <w:r w:rsidR="002A6077" w:rsidRPr="0097565C">
        <w:rPr>
          <w:rFonts w:ascii="Verdana" w:hAnsi="Verdana"/>
        </w:rPr>
        <w:t xml:space="preserve"> </w:t>
      </w:r>
      <w:r w:rsidR="007042D6" w:rsidRPr="0097565C">
        <w:rPr>
          <w:rFonts w:ascii="Verdana" w:hAnsi="Verdana"/>
        </w:rPr>
        <w:t xml:space="preserve">The virtual overview of some of the sites was posted as part of the annual ‘Open Doors’ programme and </w:t>
      </w:r>
      <w:r>
        <w:rPr>
          <w:rFonts w:ascii="Verdana" w:hAnsi="Verdana"/>
        </w:rPr>
        <w:t xml:space="preserve">the 2019 event </w:t>
      </w:r>
      <w:r w:rsidR="007042D6" w:rsidRPr="0097565C">
        <w:rPr>
          <w:rFonts w:ascii="Verdana" w:hAnsi="Verdana"/>
        </w:rPr>
        <w:t>is still partially accessible</w:t>
      </w:r>
      <w:r w:rsidR="00733534" w:rsidRPr="0097565C">
        <w:rPr>
          <w:rFonts w:ascii="Verdana" w:hAnsi="Verdana"/>
        </w:rPr>
        <w:t xml:space="preserve"> while sites are closed</w:t>
      </w:r>
      <w:r w:rsidR="007042D6" w:rsidRPr="0097565C">
        <w:rPr>
          <w:rFonts w:ascii="Verdana" w:hAnsi="Verdana"/>
        </w:rPr>
        <w:t>, albeit without soundtrack.</w:t>
      </w:r>
    </w:p>
    <w:p w14:paraId="6DB8B0E9" w14:textId="12A4A402" w:rsidR="00C00583" w:rsidRPr="00801BAC" w:rsidRDefault="00222BC0" w:rsidP="00B24B5C">
      <w:pPr>
        <w:rPr>
          <w:rFonts w:ascii="Verdana" w:hAnsi="Verdana"/>
          <w:b/>
          <w:bCs/>
        </w:rPr>
      </w:pPr>
      <w:r>
        <w:rPr>
          <w:rFonts w:ascii="Verdana" w:hAnsi="Verdana"/>
          <w:b/>
          <w:bCs/>
        </w:rPr>
        <w:t>Discussion</w:t>
      </w:r>
    </w:p>
    <w:p w14:paraId="4C2125CD" w14:textId="02344012" w:rsidR="00801BAC" w:rsidRPr="00801BAC" w:rsidRDefault="0035098E" w:rsidP="00B24B5C">
      <w:pPr>
        <w:rPr>
          <w:rFonts w:ascii="Verdana" w:hAnsi="Verdana"/>
        </w:rPr>
      </w:pPr>
      <w:r w:rsidRPr="00801BAC">
        <w:rPr>
          <w:rFonts w:ascii="Verdana" w:hAnsi="Verdana"/>
        </w:rPr>
        <w:t xml:space="preserve">How well does </w:t>
      </w:r>
      <w:proofErr w:type="spellStart"/>
      <w:r w:rsidRPr="00801BAC">
        <w:rPr>
          <w:rFonts w:ascii="Verdana" w:hAnsi="Verdana"/>
        </w:rPr>
        <w:t>Cadw’s</w:t>
      </w:r>
      <w:proofErr w:type="spellEnd"/>
      <w:r w:rsidRPr="00801BAC">
        <w:rPr>
          <w:rFonts w:ascii="Verdana" w:hAnsi="Verdana"/>
        </w:rPr>
        <w:t xml:space="preserve"> on-line performance comply with the</w:t>
      </w:r>
      <w:r w:rsidR="00801BAC" w:rsidRPr="00801BAC">
        <w:rPr>
          <w:rFonts w:ascii="Verdana" w:hAnsi="Verdana"/>
        </w:rPr>
        <w:t xml:space="preserve"> criteria above? </w:t>
      </w:r>
    </w:p>
    <w:p w14:paraId="1515FB12" w14:textId="6FCDDF60" w:rsidR="00F93B26" w:rsidRDefault="00801BAC" w:rsidP="00662B17">
      <w:pPr>
        <w:rPr>
          <w:rFonts w:ascii="Verdana" w:hAnsi="Verdana"/>
        </w:rPr>
      </w:pPr>
      <w:r w:rsidRPr="00801BAC">
        <w:rPr>
          <w:rFonts w:ascii="Verdana" w:hAnsi="Verdana"/>
        </w:rPr>
        <w:t xml:space="preserve">Cadw has a problem with its image and this is reflected in its dual </w:t>
      </w:r>
      <w:r w:rsidR="00DE1480">
        <w:rPr>
          <w:rFonts w:ascii="Verdana" w:hAnsi="Verdana"/>
        </w:rPr>
        <w:t xml:space="preserve">and conflicting </w:t>
      </w:r>
      <w:r w:rsidRPr="00801BAC">
        <w:rPr>
          <w:rFonts w:ascii="Verdana" w:hAnsi="Verdana"/>
        </w:rPr>
        <w:t>role</w:t>
      </w:r>
      <w:r w:rsidR="005B7BF1">
        <w:rPr>
          <w:rFonts w:ascii="Verdana" w:hAnsi="Verdana"/>
        </w:rPr>
        <w:t xml:space="preserve">s of statutory </w:t>
      </w:r>
      <w:r w:rsidR="00513B13">
        <w:rPr>
          <w:rFonts w:ascii="Verdana" w:hAnsi="Verdana"/>
        </w:rPr>
        <w:t>curator</w:t>
      </w:r>
      <w:r w:rsidR="00A758AA">
        <w:rPr>
          <w:rFonts w:ascii="Verdana" w:hAnsi="Verdana"/>
        </w:rPr>
        <w:t xml:space="preserve"> and adviser</w:t>
      </w:r>
      <w:r w:rsidR="00513B13">
        <w:rPr>
          <w:rFonts w:ascii="Verdana" w:hAnsi="Verdana"/>
        </w:rPr>
        <w:t xml:space="preserve"> and </w:t>
      </w:r>
      <w:r w:rsidR="000C67C3">
        <w:rPr>
          <w:rFonts w:ascii="Verdana" w:hAnsi="Verdana"/>
        </w:rPr>
        <w:t xml:space="preserve">being </w:t>
      </w:r>
      <w:r w:rsidR="00D51CA1">
        <w:rPr>
          <w:rFonts w:ascii="Verdana" w:hAnsi="Verdana"/>
        </w:rPr>
        <w:t xml:space="preserve">a revenue-earning </w:t>
      </w:r>
      <w:r w:rsidR="00513B13">
        <w:rPr>
          <w:rFonts w:ascii="Verdana" w:hAnsi="Verdana"/>
        </w:rPr>
        <w:t xml:space="preserve">visitor attraction. </w:t>
      </w:r>
      <w:r w:rsidR="000C67C3">
        <w:rPr>
          <w:rFonts w:ascii="Verdana" w:hAnsi="Verdana"/>
        </w:rPr>
        <w:t xml:space="preserve">(Welsh archaeological trusts have a not dissimilar conflict of interests). </w:t>
      </w:r>
      <w:r w:rsidR="00513B13">
        <w:rPr>
          <w:rFonts w:ascii="Verdana" w:hAnsi="Verdana"/>
        </w:rPr>
        <w:t>From the outset this is evident in the home page and it prompts the thought that it is inappropriate to attempt to combine both functions in the same organisation.</w:t>
      </w:r>
      <w:r w:rsidR="0073171F">
        <w:rPr>
          <w:rFonts w:ascii="Verdana" w:hAnsi="Verdana"/>
        </w:rPr>
        <w:t xml:space="preserve"> For </w:t>
      </w:r>
      <w:proofErr w:type="gramStart"/>
      <w:r w:rsidR="0073171F">
        <w:rPr>
          <w:rFonts w:ascii="Verdana" w:hAnsi="Verdana"/>
        </w:rPr>
        <w:t>example</w:t>
      </w:r>
      <w:proofErr w:type="gramEnd"/>
      <w:r w:rsidR="0073171F">
        <w:rPr>
          <w:rFonts w:ascii="Verdana" w:hAnsi="Verdana"/>
        </w:rPr>
        <w:t xml:space="preserve"> </w:t>
      </w:r>
      <w:r w:rsidR="00220128">
        <w:rPr>
          <w:rFonts w:ascii="Verdana" w:hAnsi="Verdana"/>
        </w:rPr>
        <w:t xml:space="preserve">the role of </w:t>
      </w:r>
      <w:r w:rsidR="00220128" w:rsidRPr="00220128">
        <w:rPr>
          <w:rFonts w:ascii="Verdana" w:hAnsi="Verdana"/>
        </w:rPr>
        <w:t>statutory adviser and consultee</w:t>
      </w:r>
      <w:r w:rsidR="00220128">
        <w:rPr>
          <w:rFonts w:ascii="Verdana" w:hAnsi="Verdana"/>
        </w:rPr>
        <w:t xml:space="preserve"> has been devolved to</w:t>
      </w:r>
      <w:r w:rsidR="00220128" w:rsidRPr="00220128">
        <w:rPr>
          <w:rFonts w:ascii="Verdana" w:hAnsi="Verdana"/>
        </w:rPr>
        <w:t xml:space="preserve"> </w:t>
      </w:r>
      <w:r w:rsidR="0073171F" w:rsidRPr="0073171F">
        <w:rPr>
          <w:rFonts w:ascii="Verdana" w:hAnsi="Verdana"/>
        </w:rPr>
        <w:t>Historic England</w:t>
      </w:r>
      <w:r w:rsidR="00220128">
        <w:rPr>
          <w:rFonts w:ascii="Verdana" w:hAnsi="Verdana"/>
        </w:rPr>
        <w:t xml:space="preserve"> from the former</w:t>
      </w:r>
      <w:r w:rsidR="0073171F" w:rsidRPr="0073171F">
        <w:rPr>
          <w:rFonts w:ascii="Verdana" w:hAnsi="Verdana"/>
        </w:rPr>
        <w:t xml:space="preserve"> English Heritage</w:t>
      </w:r>
      <w:r w:rsidR="00220128">
        <w:rPr>
          <w:rFonts w:ascii="Verdana" w:hAnsi="Verdana"/>
        </w:rPr>
        <w:t xml:space="preserve"> and </w:t>
      </w:r>
      <w:r w:rsidR="00DE1480">
        <w:rPr>
          <w:rFonts w:ascii="Verdana" w:hAnsi="Verdana"/>
        </w:rPr>
        <w:t>its role complements</w:t>
      </w:r>
      <w:r w:rsidR="00220128">
        <w:rPr>
          <w:rFonts w:ascii="Verdana" w:hAnsi="Verdana"/>
        </w:rPr>
        <w:t xml:space="preserve"> Natural </w:t>
      </w:r>
      <w:r w:rsidR="00220128" w:rsidRPr="00074824">
        <w:rPr>
          <w:rFonts w:ascii="Verdana" w:hAnsi="Verdana"/>
        </w:rPr>
        <w:t>England</w:t>
      </w:r>
      <w:r w:rsidR="00074824" w:rsidRPr="00074824">
        <w:rPr>
          <w:rFonts w:ascii="Verdana" w:hAnsi="Verdana"/>
        </w:rPr>
        <w:t>.</w:t>
      </w:r>
      <w:r w:rsidR="00220128" w:rsidRPr="00074824">
        <w:rPr>
          <w:rFonts w:ascii="Verdana" w:hAnsi="Verdana"/>
        </w:rPr>
        <w:t xml:space="preserve">  </w:t>
      </w:r>
      <w:r w:rsidR="00662B17">
        <w:rPr>
          <w:rFonts w:ascii="Verdana" w:hAnsi="Verdana"/>
        </w:rPr>
        <w:t xml:space="preserve">Meanwhile the charitable English Heritage Trust manages and </w:t>
      </w:r>
      <w:r w:rsidR="00662B17" w:rsidRPr="00662B17">
        <w:rPr>
          <w:rFonts w:ascii="Verdana" w:hAnsi="Verdana"/>
        </w:rPr>
        <w:t>promotes public access</w:t>
      </w:r>
      <w:r w:rsidR="00662B17">
        <w:rPr>
          <w:rFonts w:ascii="Verdana" w:hAnsi="Verdana"/>
        </w:rPr>
        <w:t xml:space="preserve"> and enjoyment of </w:t>
      </w:r>
      <w:r w:rsidR="00DE1480">
        <w:rPr>
          <w:rFonts w:ascii="Verdana" w:hAnsi="Verdana"/>
        </w:rPr>
        <w:t xml:space="preserve">former English </w:t>
      </w:r>
      <w:proofErr w:type="gramStart"/>
      <w:r w:rsidR="00DE1480">
        <w:rPr>
          <w:rFonts w:ascii="Verdana" w:hAnsi="Verdana"/>
        </w:rPr>
        <w:t xml:space="preserve">Heritage </w:t>
      </w:r>
      <w:r w:rsidR="00662B17">
        <w:rPr>
          <w:rFonts w:ascii="Verdana" w:hAnsi="Verdana"/>
        </w:rPr>
        <w:t xml:space="preserve"> properties</w:t>
      </w:r>
      <w:proofErr w:type="gramEnd"/>
      <w:r w:rsidR="00662B17" w:rsidRPr="00662B17">
        <w:rPr>
          <w:rFonts w:ascii="Verdana" w:hAnsi="Verdana"/>
        </w:rPr>
        <w:t xml:space="preserve"> under licence</w:t>
      </w:r>
      <w:r w:rsidR="00662B17">
        <w:rPr>
          <w:rFonts w:ascii="Verdana" w:hAnsi="Verdana"/>
        </w:rPr>
        <w:t xml:space="preserve"> from Historic England</w:t>
      </w:r>
      <w:r w:rsidR="004F027D">
        <w:rPr>
          <w:rFonts w:ascii="Verdana" w:hAnsi="Verdana"/>
        </w:rPr>
        <w:t>.</w:t>
      </w:r>
      <w:r w:rsidR="00662B17">
        <w:rPr>
          <w:rFonts w:ascii="Verdana" w:hAnsi="Verdana"/>
        </w:rPr>
        <w:t xml:space="preserve"> </w:t>
      </w:r>
    </w:p>
    <w:p w14:paraId="10AEF6A5" w14:textId="4A76B0C3" w:rsidR="00662B17" w:rsidRDefault="00F93B26" w:rsidP="00662B17">
      <w:pPr>
        <w:rPr>
          <w:rFonts w:ascii="Verdana" w:hAnsi="Verdana"/>
        </w:rPr>
      </w:pPr>
      <w:r>
        <w:rPr>
          <w:rFonts w:ascii="Verdana" w:hAnsi="Verdana"/>
        </w:rPr>
        <w:t xml:space="preserve">Fundamentally important as this issue may be, it is </w:t>
      </w:r>
      <w:r w:rsidR="000C67C3">
        <w:rPr>
          <w:rFonts w:ascii="Verdana" w:hAnsi="Verdana"/>
        </w:rPr>
        <w:t>outside</w:t>
      </w:r>
      <w:r>
        <w:rPr>
          <w:rFonts w:ascii="Verdana" w:hAnsi="Verdana"/>
        </w:rPr>
        <w:t xml:space="preserve"> the remit of this analysis</w:t>
      </w:r>
      <w:r w:rsidR="00F14864">
        <w:rPr>
          <w:rFonts w:ascii="Verdana" w:hAnsi="Verdana"/>
        </w:rPr>
        <w:t>,</w:t>
      </w:r>
      <w:r>
        <w:rPr>
          <w:rFonts w:ascii="Verdana" w:hAnsi="Verdana"/>
        </w:rPr>
        <w:t xml:space="preserve"> but it </w:t>
      </w:r>
      <w:r w:rsidR="000C67C3">
        <w:rPr>
          <w:rFonts w:ascii="Verdana" w:hAnsi="Verdana"/>
        </w:rPr>
        <w:t xml:space="preserve">still </w:t>
      </w:r>
      <w:r>
        <w:rPr>
          <w:rFonts w:ascii="Verdana" w:hAnsi="Verdana"/>
        </w:rPr>
        <w:t xml:space="preserve">colours </w:t>
      </w:r>
      <w:r w:rsidR="000C67C3">
        <w:rPr>
          <w:rFonts w:ascii="Verdana" w:hAnsi="Verdana"/>
        </w:rPr>
        <w:t>what</w:t>
      </w:r>
      <w:r>
        <w:rPr>
          <w:rFonts w:ascii="Verdana" w:hAnsi="Verdana"/>
        </w:rPr>
        <w:t xml:space="preserve"> follows. The next criterion is that of coherence and authority and here again there is a degree of fuzziness and overlapping. Data accessibility is generally acceptable</w:t>
      </w:r>
      <w:r w:rsidR="00F14864">
        <w:rPr>
          <w:rFonts w:ascii="Verdana" w:hAnsi="Verdana"/>
        </w:rPr>
        <w:t>,</w:t>
      </w:r>
      <w:r>
        <w:rPr>
          <w:rFonts w:ascii="Verdana" w:hAnsi="Verdana"/>
        </w:rPr>
        <w:t xml:space="preserve"> though the continued </w:t>
      </w:r>
      <w:r w:rsidR="00F14864">
        <w:rPr>
          <w:rFonts w:ascii="Verdana" w:hAnsi="Verdana"/>
        </w:rPr>
        <w:t>non-availability of the now statutory register of parks and gardens is a matter of concern and there are no accessible archives (properly the remit of RCAHMW</w:t>
      </w:r>
      <w:r w:rsidR="00DE1480">
        <w:rPr>
          <w:rFonts w:ascii="Verdana" w:hAnsi="Verdana"/>
        </w:rPr>
        <w:t>, itself</w:t>
      </w:r>
      <w:r w:rsidR="00F14864">
        <w:rPr>
          <w:rFonts w:ascii="Verdana" w:hAnsi="Verdana"/>
        </w:rPr>
        <w:t xml:space="preserve"> not beyond criticism in this regard) </w:t>
      </w:r>
      <w:r w:rsidR="00DE1480">
        <w:rPr>
          <w:rFonts w:ascii="Verdana" w:hAnsi="Verdana"/>
        </w:rPr>
        <w:t>other than</w:t>
      </w:r>
      <w:r w:rsidR="00F14864">
        <w:rPr>
          <w:rFonts w:ascii="Verdana" w:hAnsi="Verdana"/>
        </w:rPr>
        <w:t xml:space="preserve"> the citations for individual buildings and sites, some of which </w:t>
      </w:r>
      <w:proofErr w:type="gramStart"/>
      <w:r w:rsidR="00F14864">
        <w:rPr>
          <w:rFonts w:ascii="Verdana" w:hAnsi="Verdana"/>
        </w:rPr>
        <w:t>are in need of</w:t>
      </w:r>
      <w:proofErr w:type="gramEnd"/>
      <w:r w:rsidR="00F14864">
        <w:rPr>
          <w:rFonts w:ascii="Verdana" w:hAnsi="Verdana"/>
        </w:rPr>
        <w:t xml:space="preserve"> revision. </w:t>
      </w:r>
      <w:r w:rsidR="00DE1480">
        <w:rPr>
          <w:rFonts w:ascii="Verdana" w:hAnsi="Verdana"/>
        </w:rPr>
        <w:t>P</w:t>
      </w:r>
      <w:r w:rsidR="00F14864">
        <w:rPr>
          <w:rFonts w:ascii="Verdana" w:hAnsi="Verdana"/>
        </w:rPr>
        <w:t xml:space="preserve">ublic engagement through learning and activities </w:t>
      </w:r>
      <w:r w:rsidR="00DE1480">
        <w:rPr>
          <w:rFonts w:ascii="Verdana" w:hAnsi="Verdana"/>
        </w:rPr>
        <w:t xml:space="preserve">on the home page </w:t>
      </w:r>
      <w:r w:rsidR="00F14864">
        <w:rPr>
          <w:rFonts w:ascii="Verdana" w:hAnsi="Verdana"/>
        </w:rPr>
        <w:t xml:space="preserve">verges on the perfunctory, relying on </w:t>
      </w:r>
      <w:r w:rsidR="00450712">
        <w:rPr>
          <w:rFonts w:ascii="Verdana" w:hAnsi="Verdana"/>
        </w:rPr>
        <w:t xml:space="preserve">signposting destinations that have their own facilities, and some refreshment of the main navigation tabs is </w:t>
      </w:r>
      <w:r w:rsidR="00DE1480">
        <w:rPr>
          <w:rFonts w:ascii="Verdana" w:hAnsi="Verdana"/>
        </w:rPr>
        <w:t>needed</w:t>
      </w:r>
      <w:r w:rsidR="00FE19D9">
        <w:rPr>
          <w:rFonts w:ascii="Verdana" w:hAnsi="Verdana"/>
        </w:rPr>
        <w:t>; but see membership below</w:t>
      </w:r>
      <w:r w:rsidR="00450712">
        <w:rPr>
          <w:rFonts w:ascii="Verdana" w:hAnsi="Verdana"/>
        </w:rPr>
        <w:t>.</w:t>
      </w:r>
      <w:r w:rsidR="00F14864">
        <w:rPr>
          <w:rFonts w:ascii="Verdana" w:hAnsi="Verdana"/>
        </w:rPr>
        <w:t xml:space="preserve"> </w:t>
      </w:r>
      <w:r w:rsidR="006513C5">
        <w:rPr>
          <w:rFonts w:ascii="Verdana" w:hAnsi="Verdana"/>
        </w:rPr>
        <w:t>There are no social media.</w:t>
      </w:r>
      <w:r>
        <w:rPr>
          <w:rFonts w:ascii="Verdana" w:hAnsi="Verdana"/>
        </w:rPr>
        <w:t xml:space="preserve">  </w:t>
      </w:r>
    </w:p>
    <w:p w14:paraId="2E917B6B" w14:textId="00B6624C" w:rsidR="00387661" w:rsidRDefault="00DB717B" w:rsidP="00387661">
      <w:pPr>
        <w:rPr>
          <w:rFonts w:ascii="Verdana" w:hAnsi="Verdana"/>
        </w:rPr>
      </w:pPr>
      <w:r>
        <w:rPr>
          <w:rFonts w:ascii="Verdana" w:hAnsi="Verdana"/>
        </w:rPr>
        <w:t xml:space="preserve">The contrasting situation in England has already been touched on, but it will be no surprise that </w:t>
      </w:r>
      <w:r w:rsidR="00387661" w:rsidRPr="00387661">
        <w:rPr>
          <w:rFonts w:ascii="Verdana" w:hAnsi="Verdana"/>
        </w:rPr>
        <w:t>Historic Environment Scotland</w:t>
      </w:r>
      <w:r w:rsidRPr="00DB717B">
        <w:t xml:space="preserve"> </w:t>
      </w:r>
      <w:r w:rsidRPr="00DB717B">
        <w:rPr>
          <w:rFonts w:ascii="Verdana" w:hAnsi="Verdana"/>
        </w:rPr>
        <w:t xml:space="preserve">is </w:t>
      </w:r>
      <w:r>
        <w:rPr>
          <w:rFonts w:ascii="Verdana" w:hAnsi="Verdana"/>
        </w:rPr>
        <w:t xml:space="preserve">different again, </w:t>
      </w:r>
      <w:r w:rsidR="00FE19D9">
        <w:rPr>
          <w:rFonts w:ascii="Verdana" w:hAnsi="Verdana"/>
        </w:rPr>
        <w:t xml:space="preserve">it </w:t>
      </w:r>
      <w:r>
        <w:rPr>
          <w:rFonts w:ascii="Verdana" w:hAnsi="Verdana"/>
        </w:rPr>
        <w:t xml:space="preserve">being </w:t>
      </w:r>
      <w:r w:rsidRPr="00DB717B">
        <w:rPr>
          <w:rFonts w:ascii="Verdana" w:hAnsi="Verdana"/>
        </w:rPr>
        <w:t>a non-departmental public body with charitable status</w:t>
      </w:r>
      <w:r>
        <w:rPr>
          <w:rFonts w:ascii="Verdana" w:hAnsi="Verdana"/>
        </w:rPr>
        <w:t xml:space="preserve"> and </w:t>
      </w:r>
      <w:r w:rsidRPr="00DB717B">
        <w:rPr>
          <w:rFonts w:ascii="Verdana" w:hAnsi="Verdana"/>
        </w:rPr>
        <w:t>responsible for investigating, caring for and promoting Scotland’s historic environment</w:t>
      </w:r>
      <w:r>
        <w:rPr>
          <w:rFonts w:ascii="Verdana" w:hAnsi="Verdana"/>
        </w:rPr>
        <w:t>, having taken over</w:t>
      </w:r>
      <w:r w:rsidR="00387661" w:rsidRPr="00387661">
        <w:rPr>
          <w:rFonts w:ascii="Verdana" w:hAnsi="Verdana"/>
        </w:rPr>
        <w:t xml:space="preserve"> the functions of the Royal Commission on the Ancient and Historical Monuments of Scotland</w:t>
      </w:r>
      <w:r>
        <w:rPr>
          <w:rFonts w:ascii="Verdana" w:hAnsi="Verdana"/>
        </w:rPr>
        <w:t>: another lesson for Wales, perhaps.</w:t>
      </w:r>
    </w:p>
    <w:p w14:paraId="163E8420" w14:textId="4CB56A53" w:rsidR="00A4651E" w:rsidRDefault="00D27CC0" w:rsidP="00387661">
      <w:pPr>
        <w:rPr>
          <w:rFonts w:ascii="Verdana" w:hAnsi="Verdana"/>
        </w:rPr>
      </w:pPr>
      <w:r>
        <w:rPr>
          <w:rFonts w:ascii="Verdana" w:hAnsi="Verdana"/>
        </w:rPr>
        <w:lastRenderedPageBreak/>
        <w:t>Different again, but not dissimilar to Wales, t</w:t>
      </w:r>
      <w:r w:rsidRPr="00D27CC0">
        <w:rPr>
          <w:rFonts w:ascii="Verdana" w:hAnsi="Verdana"/>
        </w:rPr>
        <w:t>he Historic Environment Division of Northern Ireland's Department for Communities has statutory responsibility for the protection of the historic environment</w:t>
      </w:r>
      <w:r w:rsidR="00A4651E">
        <w:rPr>
          <w:rFonts w:ascii="Verdana" w:hAnsi="Verdana"/>
        </w:rPr>
        <w:t>. Its aim of</w:t>
      </w:r>
      <w:r w:rsidRPr="00D27CC0">
        <w:rPr>
          <w:rFonts w:ascii="Verdana" w:hAnsi="Verdana"/>
        </w:rPr>
        <w:t xml:space="preserve"> ‘Helping communities to enjoy and realise the value of our historic environment’</w:t>
      </w:r>
      <w:r w:rsidR="00A4651E">
        <w:rPr>
          <w:rFonts w:ascii="Verdana" w:hAnsi="Verdana"/>
        </w:rPr>
        <w:t xml:space="preserve"> leads to the final topic of membership</w:t>
      </w:r>
      <w:r w:rsidR="00FE19D9">
        <w:rPr>
          <w:rFonts w:ascii="Verdana" w:hAnsi="Verdana"/>
        </w:rPr>
        <w:t>, e</w:t>
      </w:r>
      <w:r w:rsidR="00A4651E">
        <w:rPr>
          <w:rFonts w:ascii="Verdana" w:hAnsi="Verdana"/>
        </w:rPr>
        <w:t xml:space="preserve">vidence of the importance of </w:t>
      </w:r>
      <w:r w:rsidR="00FE19D9">
        <w:rPr>
          <w:rFonts w:ascii="Verdana" w:hAnsi="Verdana"/>
        </w:rPr>
        <w:t>which</w:t>
      </w:r>
      <w:r w:rsidR="00D85DF8">
        <w:rPr>
          <w:rFonts w:ascii="Verdana" w:hAnsi="Verdana"/>
        </w:rPr>
        <w:t xml:space="preserve"> to Cadw is in the dedicated </w:t>
      </w:r>
      <w:r w:rsidR="00A4651E">
        <w:rPr>
          <w:rFonts w:ascii="Verdana" w:hAnsi="Verdana"/>
        </w:rPr>
        <w:t>website (</w:t>
      </w:r>
      <w:proofErr w:type="spellStart"/>
      <w:proofErr w:type="gramStart"/>
      <w:r w:rsidR="00A4651E" w:rsidRPr="00A4651E">
        <w:rPr>
          <w:rFonts w:ascii="Verdana" w:hAnsi="Verdana"/>
        </w:rPr>
        <w:t>cadwmembership.service.gov.wales</w:t>
      </w:r>
      <w:proofErr w:type="spellEnd"/>
      <w:proofErr w:type="gramEnd"/>
      <w:r w:rsidR="00A4651E" w:rsidRPr="00A4651E">
        <w:rPr>
          <w:rFonts w:ascii="Verdana" w:hAnsi="Verdana"/>
        </w:rPr>
        <w:t>/</w:t>
      </w:r>
      <w:r w:rsidR="00E41CA2">
        <w:rPr>
          <w:rFonts w:ascii="Verdana" w:hAnsi="Verdana"/>
        </w:rPr>
        <w:t xml:space="preserve">), both to engage with as wide an audience as possible, as well as to </w:t>
      </w:r>
      <w:r w:rsidR="00460F96">
        <w:rPr>
          <w:rFonts w:ascii="Verdana" w:hAnsi="Verdana"/>
        </w:rPr>
        <w:t>earn revenue.</w:t>
      </w:r>
    </w:p>
    <w:p w14:paraId="1D28940B" w14:textId="4DCFD34F" w:rsidR="00817D25" w:rsidRDefault="00817D25" w:rsidP="00387661">
      <w:pPr>
        <w:rPr>
          <w:rFonts w:ascii="Verdana" w:hAnsi="Verdana"/>
        </w:rPr>
      </w:pPr>
      <w:r>
        <w:rPr>
          <w:rFonts w:ascii="Verdana" w:hAnsi="Verdana"/>
        </w:rPr>
        <w:t xml:space="preserve">In conclusion, how does Cadw perform on-line? Given the duality of its roles it is adequate, </w:t>
      </w:r>
      <w:r w:rsidR="000C67C3">
        <w:rPr>
          <w:rFonts w:ascii="Verdana" w:hAnsi="Verdana"/>
        </w:rPr>
        <w:t xml:space="preserve">but </w:t>
      </w:r>
      <w:r>
        <w:rPr>
          <w:rFonts w:ascii="Verdana" w:hAnsi="Verdana"/>
        </w:rPr>
        <w:t xml:space="preserve">with </w:t>
      </w:r>
      <w:r w:rsidR="00F075EB">
        <w:rPr>
          <w:rFonts w:ascii="Verdana" w:hAnsi="Verdana"/>
        </w:rPr>
        <w:t xml:space="preserve">some </w:t>
      </w:r>
      <w:r>
        <w:rPr>
          <w:rFonts w:ascii="Verdana" w:hAnsi="Verdana"/>
        </w:rPr>
        <w:t xml:space="preserve">demonstrable </w:t>
      </w:r>
      <w:r w:rsidR="00F075EB">
        <w:rPr>
          <w:rFonts w:ascii="Verdana" w:hAnsi="Verdana"/>
        </w:rPr>
        <w:t>anomalies and omissions</w:t>
      </w:r>
      <w:r>
        <w:rPr>
          <w:rFonts w:ascii="Verdana" w:hAnsi="Verdana"/>
        </w:rPr>
        <w:t xml:space="preserve"> in some </w:t>
      </w:r>
      <w:r w:rsidR="000C67C3">
        <w:rPr>
          <w:rFonts w:ascii="Verdana" w:hAnsi="Verdana"/>
        </w:rPr>
        <w:t>respects</w:t>
      </w:r>
      <w:r>
        <w:rPr>
          <w:rFonts w:ascii="Verdana" w:hAnsi="Verdana"/>
        </w:rPr>
        <w:t>.</w:t>
      </w:r>
    </w:p>
    <w:p w14:paraId="56B425A7" w14:textId="77777777" w:rsidR="00A4651E" w:rsidRDefault="00A4651E" w:rsidP="00387661">
      <w:pPr>
        <w:rPr>
          <w:rFonts w:ascii="Verdana" w:hAnsi="Verdana"/>
        </w:rPr>
      </w:pPr>
    </w:p>
    <w:p w14:paraId="59DDF253" w14:textId="77777777" w:rsidR="00D27CC0" w:rsidRDefault="00D27CC0" w:rsidP="00387661">
      <w:pPr>
        <w:rPr>
          <w:rFonts w:ascii="Verdana" w:hAnsi="Verdana"/>
        </w:rPr>
      </w:pPr>
    </w:p>
    <w:p w14:paraId="1E388E44" w14:textId="77777777" w:rsidR="00387661" w:rsidRPr="00387661" w:rsidRDefault="00387661" w:rsidP="00387661">
      <w:pPr>
        <w:rPr>
          <w:rFonts w:ascii="Verdana" w:hAnsi="Verdana"/>
        </w:rPr>
      </w:pPr>
    </w:p>
    <w:p w14:paraId="27380207" w14:textId="7F198F91" w:rsidR="00DE3ED1" w:rsidRPr="00B706AE" w:rsidRDefault="00DE3ED1" w:rsidP="00DE3ED1">
      <w:pPr>
        <w:pStyle w:val="ListParagraph"/>
        <w:rPr>
          <w:rFonts w:ascii="Verdana" w:hAnsi="Verdana"/>
          <w:color w:val="FF0000"/>
          <w:sz w:val="20"/>
          <w:szCs w:val="20"/>
        </w:rPr>
      </w:pPr>
    </w:p>
    <w:p w14:paraId="67D0688C" w14:textId="5E612D9D" w:rsidR="001B45AB" w:rsidRPr="00D25A9E" w:rsidRDefault="001B45AB" w:rsidP="001B45AB">
      <w:pPr>
        <w:rPr>
          <w:rFonts w:ascii="Verdana" w:hAnsi="Verdana"/>
          <w:color w:val="FF0000"/>
        </w:rPr>
      </w:pPr>
    </w:p>
    <w:p w14:paraId="2B40AEF3" w14:textId="77777777" w:rsidR="00D25A9E" w:rsidRPr="001B45AB" w:rsidRDefault="00D25A9E" w:rsidP="001B45AB">
      <w:pPr>
        <w:rPr>
          <w:rFonts w:ascii="Verdana" w:hAnsi="Verdana"/>
        </w:rPr>
      </w:pPr>
    </w:p>
    <w:sectPr w:rsidR="00D25A9E" w:rsidRPr="001B4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C44B9"/>
    <w:multiLevelType w:val="hybridMultilevel"/>
    <w:tmpl w:val="DF38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C6860"/>
    <w:multiLevelType w:val="hybridMultilevel"/>
    <w:tmpl w:val="0160F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C0118"/>
    <w:multiLevelType w:val="hybridMultilevel"/>
    <w:tmpl w:val="463CE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A0BAE"/>
    <w:multiLevelType w:val="hybridMultilevel"/>
    <w:tmpl w:val="CE9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F77D1"/>
    <w:multiLevelType w:val="hybridMultilevel"/>
    <w:tmpl w:val="B9E64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B1A04"/>
    <w:multiLevelType w:val="hybridMultilevel"/>
    <w:tmpl w:val="2C02C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975"/>
    <w:rsid w:val="00000E0D"/>
    <w:rsid w:val="00014A0A"/>
    <w:rsid w:val="00017409"/>
    <w:rsid w:val="00073A2E"/>
    <w:rsid w:val="00074824"/>
    <w:rsid w:val="000C04DA"/>
    <w:rsid w:val="000C67C3"/>
    <w:rsid w:val="000C7DAF"/>
    <w:rsid w:val="00103FC4"/>
    <w:rsid w:val="001666D6"/>
    <w:rsid w:val="00174A53"/>
    <w:rsid w:val="001770DE"/>
    <w:rsid w:val="00193097"/>
    <w:rsid w:val="001B45AB"/>
    <w:rsid w:val="001C5663"/>
    <w:rsid w:val="001D7745"/>
    <w:rsid w:val="001E2CD6"/>
    <w:rsid w:val="00204712"/>
    <w:rsid w:val="00205117"/>
    <w:rsid w:val="00220128"/>
    <w:rsid w:val="00222BC0"/>
    <w:rsid w:val="0025688D"/>
    <w:rsid w:val="002671B5"/>
    <w:rsid w:val="00292006"/>
    <w:rsid w:val="002A4D1D"/>
    <w:rsid w:val="002A6077"/>
    <w:rsid w:val="002D3C55"/>
    <w:rsid w:val="002E78A5"/>
    <w:rsid w:val="0033181B"/>
    <w:rsid w:val="00335CBB"/>
    <w:rsid w:val="00337AD6"/>
    <w:rsid w:val="00343CD8"/>
    <w:rsid w:val="0035098E"/>
    <w:rsid w:val="003526D8"/>
    <w:rsid w:val="00381CA3"/>
    <w:rsid w:val="0038626F"/>
    <w:rsid w:val="00387661"/>
    <w:rsid w:val="003962E2"/>
    <w:rsid w:val="003B27FF"/>
    <w:rsid w:val="003C5584"/>
    <w:rsid w:val="003D04E2"/>
    <w:rsid w:val="004068EC"/>
    <w:rsid w:val="00414354"/>
    <w:rsid w:val="00434820"/>
    <w:rsid w:val="00450712"/>
    <w:rsid w:val="00455234"/>
    <w:rsid w:val="00460F96"/>
    <w:rsid w:val="004E735F"/>
    <w:rsid w:val="004E775C"/>
    <w:rsid w:val="004F027D"/>
    <w:rsid w:val="004F323F"/>
    <w:rsid w:val="00506248"/>
    <w:rsid w:val="00513B13"/>
    <w:rsid w:val="00571D98"/>
    <w:rsid w:val="005B7BF1"/>
    <w:rsid w:val="006100A0"/>
    <w:rsid w:val="00644811"/>
    <w:rsid w:val="006513C5"/>
    <w:rsid w:val="00662B17"/>
    <w:rsid w:val="006836EB"/>
    <w:rsid w:val="006915A4"/>
    <w:rsid w:val="00697A79"/>
    <w:rsid w:val="006B3327"/>
    <w:rsid w:val="006C50AC"/>
    <w:rsid w:val="006D0975"/>
    <w:rsid w:val="007018BE"/>
    <w:rsid w:val="007042D6"/>
    <w:rsid w:val="0071473A"/>
    <w:rsid w:val="0073171F"/>
    <w:rsid w:val="00733534"/>
    <w:rsid w:val="00736316"/>
    <w:rsid w:val="007719E9"/>
    <w:rsid w:val="007732E2"/>
    <w:rsid w:val="00800B8B"/>
    <w:rsid w:val="00801BAC"/>
    <w:rsid w:val="008072D7"/>
    <w:rsid w:val="00817D25"/>
    <w:rsid w:val="00843E19"/>
    <w:rsid w:val="0085027F"/>
    <w:rsid w:val="00856DD7"/>
    <w:rsid w:val="008579D3"/>
    <w:rsid w:val="00861C0E"/>
    <w:rsid w:val="0087579E"/>
    <w:rsid w:val="008869B4"/>
    <w:rsid w:val="00896F79"/>
    <w:rsid w:val="008B5EFF"/>
    <w:rsid w:val="008D4819"/>
    <w:rsid w:val="00945699"/>
    <w:rsid w:val="00965B88"/>
    <w:rsid w:val="0096751A"/>
    <w:rsid w:val="009754D0"/>
    <w:rsid w:val="0097565C"/>
    <w:rsid w:val="009B4333"/>
    <w:rsid w:val="00A01CCF"/>
    <w:rsid w:val="00A06980"/>
    <w:rsid w:val="00A13175"/>
    <w:rsid w:val="00A22F9A"/>
    <w:rsid w:val="00A359A2"/>
    <w:rsid w:val="00A4651E"/>
    <w:rsid w:val="00A47F3D"/>
    <w:rsid w:val="00A53E1E"/>
    <w:rsid w:val="00A56ACA"/>
    <w:rsid w:val="00A758AA"/>
    <w:rsid w:val="00A81597"/>
    <w:rsid w:val="00A85CD9"/>
    <w:rsid w:val="00A86CEA"/>
    <w:rsid w:val="00AA6CFF"/>
    <w:rsid w:val="00AE2BE3"/>
    <w:rsid w:val="00B04BEF"/>
    <w:rsid w:val="00B06DC3"/>
    <w:rsid w:val="00B24B5C"/>
    <w:rsid w:val="00B24EE8"/>
    <w:rsid w:val="00B51EA7"/>
    <w:rsid w:val="00B706AE"/>
    <w:rsid w:val="00B905EE"/>
    <w:rsid w:val="00BF6924"/>
    <w:rsid w:val="00C00583"/>
    <w:rsid w:val="00C02147"/>
    <w:rsid w:val="00C151D9"/>
    <w:rsid w:val="00C341A0"/>
    <w:rsid w:val="00C664FE"/>
    <w:rsid w:val="00C75560"/>
    <w:rsid w:val="00C76BC3"/>
    <w:rsid w:val="00C837AE"/>
    <w:rsid w:val="00CE09A1"/>
    <w:rsid w:val="00D25A9E"/>
    <w:rsid w:val="00D27CC0"/>
    <w:rsid w:val="00D32554"/>
    <w:rsid w:val="00D51CA1"/>
    <w:rsid w:val="00D62AB4"/>
    <w:rsid w:val="00D660B0"/>
    <w:rsid w:val="00D70A5B"/>
    <w:rsid w:val="00D77A53"/>
    <w:rsid w:val="00D8180D"/>
    <w:rsid w:val="00D85DF8"/>
    <w:rsid w:val="00D97114"/>
    <w:rsid w:val="00DB3EAC"/>
    <w:rsid w:val="00DB6D65"/>
    <w:rsid w:val="00DB717B"/>
    <w:rsid w:val="00DD3A40"/>
    <w:rsid w:val="00DD70C7"/>
    <w:rsid w:val="00DE1480"/>
    <w:rsid w:val="00DE3ED1"/>
    <w:rsid w:val="00E03EEA"/>
    <w:rsid w:val="00E075FA"/>
    <w:rsid w:val="00E309C2"/>
    <w:rsid w:val="00E41CA2"/>
    <w:rsid w:val="00E60AD7"/>
    <w:rsid w:val="00E8672A"/>
    <w:rsid w:val="00EA02BC"/>
    <w:rsid w:val="00EA10D9"/>
    <w:rsid w:val="00EF0909"/>
    <w:rsid w:val="00EF3D84"/>
    <w:rsid w:val="00EF6EE7"/>
    <w:rsid w:val="00F075EB"/>
    <w:rsid w:val="00F14844"/>
    <w:rsid w:val="00F14864"/>
    <w:rsid w:val="00F33706"/>
    <w:rsid w:val="00F51780"/>
    <w:rsid w:val="00F623C3"/>
    <w:rsid w:val="00F709BB"/>
    <w:rsid w:val="00F9255B"/>
    <w:rsid w:val="00F93B26"/>
    <w:rsid w:val="00F95E09"/>
    <w:rsid w:val="00F97EC3"/>
    <w:rsid w:val="00FE19D9"/>
    <w:rsid w:val="00FF6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8907D"/>
  <w15:chartTrackingRefBased/>
  <w15:docId w15:val="{751434FA-3006-4770-AE8D-CECC8BC48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1B5"/>
    <w:pPr>
      <w:ind w:left="720"/>
      <w:contextualSpacing/>
    </w:pPr>
  </w:style>
  <w:style w:type="character" w:styleId="Hyperlink">
    <w:name w:val="Hyperlink"/>
    <w:basedOn w:val="DefaultParagraphFont"/>
    <w:uiPriority w:val="99"/>
    <w:unhideWhenUsed/>
    <w:rsid w:val="00EF3D84"/>
    <w:rPr>
      <w:color w:val="0000FF" w:themeColor="hyperlink"/>
      <w:u w:val="single"/>
    </w:rPr>
  </w:style>
  <w:style w:type="character" w:styleId="UnresolvedMention">
    <w:name w:val="Unresolved Mention"/>
    <w:basedOn w:val="DefaultParagraphFont"/>
    <w:uiPriority w:val="99"/>
    <w:semiHidden/>
    <w:unhideWhenUsed/>
    <w:rsid w:val="00EF3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2389</TotalTime>
  <Pages>6</Pages>
  <Words>2084</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Clive Norman (1904713)</dc:creator>
  <cp:keywords/>
  <dc:description/>
  <cp:lastModifiedBy>Michael Clive Norman (1904713)</cp:lastModifiedBy>
  <cp:revision>119</cp:revision>
  <dcterms:created xsi:type="dcterms:W3CDTF">2021-02-05T16:06:00Z</dcterms:created>
  <dcterms:modified xsi:type="dcterms:W3CDTF">2021-03-01T11:53:00Z</dcterms:modified>
</cp:coreProperties>
</file>