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280D67" w14:textId="77777777" w:rsidR="00F9237F" w:rsidRPr="007272D8" w:rsidRDefault="00F9237F" w:rsidP="007706AA">
      <w:pPr>
        <w:rPr>
          <w:rFonts w:cs="Arial"/>
          <w:noProof/>
          <w:sz w:val="32"/>
          <w:szCs w:val="32"/>
          <w:lang w:val="en-GB"/>
        </w:rPr>
      </w:pPr>
    </w:p>
    <w:p w14:paraId="044791CB" w14:textId="752F95FE" w:rsidR="00F9237F" w:rsidRPr="007272D8" w:rsidRDefault="008E3666" w:rsidP="007706AA">
      <w:pPr>
        <w:jc w:val="center"/>
        <w:rPr>
          <w:rFonts w:cs="Arial"/>
          <w:noProof/>
          <w:sz w:val="32"/>
          <w:szCs w:val="32"/>
          <w:lang w:val="en-GB"/>
        </w:rPr>
      </w:pPr>
      <w:r w:rsidRPr="007272D8">
        <w:rPr>
          <w:rFonts w:cs="Arial"/>
          <w:b/>
          <w:bCs/>
          <w:noProof/>
          <w:u w:val="single"/>
          <w:lang w:val="en-GB"/>
        </w:rPr>
        <w:drawing>
          <wp:inline distT="0" distB="0" distL="0" distR="0" wp14:anchorId="3D9A1587" wp14:editId="5B38B761">
            <wp:extent cx="2880000" cy="955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39934A13" w14:textId="77777777" w:rsidR="008E3666" w:rsidRPr="007272D8" w:rsidRDefault="008E3666" w:rsidP="007706AA">
      <w:pPr>
        <w:jc w:val="center"/>
        <w:rPr>
          <w:rFonts w:cs="Arial"/>
          <w:noProof/>
          <w:sz w:val="32"/>
          <w:szCs w:val="32"/>
          <w:lang w:val="en-GB"/>
        </w:rPr>
      </w:pPr>
    </w:p>
    <w:p w14:paraId="400E7708" w14:textId="4D9072DC" w:rsidR="008E3666" w:rsidRPr="007272D8" w:rsidRDefault="008E3666" w:rsidP="007706AA">
      <w:pPr>
        <w:jc w:val="center"/>
        <w:rPr>
          <w:rFonts w:cs="Arial"/>
          <w:noProof/>
          <w:sz w:val="32"/>
          <w:szCs w:val="32"/>
          <w:lang w:val="en-GB"/>
        </w:rPr>
      </w:pPr>
      <w:r w:rsidRPr="007272D8">
        <w:rPr>
          <w:rFonts w:cs="Arial"/>
          <w:b/>
          <w:bCs/>
          <w:noProof/>
          <w:sz w:val="32"/>
          <w:szCs w:val="32"/>
          <w:lang w:val="en-GB"/>
        </w:rPr>
        <w:t>Assignment Title:</w:t>
      </w:r>
      <w:r w:rsidRPr="007272D8">
        <w:rPr>
          <w:rFonts w:cs="Arial"/>
          <w:noProof/>
          <w:sz w:val="32"/>
          <w:szCs w:val="32"/>
          <w:lang w:val="en-GB"/>
        </w:rPr>
        <w:t xml:space="preserve"> Essay on “Corporate and Social Responsibility within the Hospitality Industry to Promote Sustainability: A Case Study on Marriott Hotel”</w:t>
      </w:r>
    </w:p>
    <w:p w14:paraId="44961AD7" w14:textId="77777777" w:rsidR="008E3666" w:rsidRPr="007272D8" w:rsidRDefault="008E3666" w:rsidP="007706AA">
      <w:pPr>
        <w:jc w:val="center"/>
        <w:rPr>
          <w:rFonts w:cs="Arial"/>
          <w:noProof/>
          <w:sz w:val="32"/>
          <w:szCs w:val="32"/>
          <w:lang w:val="en-GB"/>
        </w:rPr>
      </w:pPr>
    </w:p>
    <w:p w14:paraId="547F7CF9" w14:textId="05F935EB" w:rsidR="006653A4" w:rsidRPr="007272D8" w:rsidRDefault="006653A4" w:rsidP="007706AA">
      <w:pPr>
        <w:jc w:val="center"/>
        <w:rPr>
          <w:rFonts w:cs="Arial"/>
          <w:noProof/>
          <w:sz w:val="32"/>
          <w:szCs w:val="32"/>
          <w:lang w:val="en-GB"/>
        </w:rPr>
      </w:pPr>
      <w:r w:rsidRPr="007272D8">
        <w:rPr>
          <w:rFonts w:cs="Arial"/>
          <w:b/>
          <w:bCs/>
          <w:noProof/>
          <w:sz w:val="32"/>
          <w:szCs w:val="32"/>
          <w:lang w:val="en-GB"/>
        </w:rPr>
        <w:t>Module:</w:t>
      </w:r>
      <w:r w:rsidRPr="007272D8">
        <w:rPr>
          <w:rFonts w:cs="Arial"/>
          <w:noProof/>
          <w:sz w:val="32"/>
          <w:szCs w:val="32"/>
          <w:lang w:val="en-GB"/>
        </w:rPr>
        <w:t xml:space="preserve"> Sustainable Hospitality &amp; Tourism Management</w:t>
      </w:r>
    </w:p>
    <w:p w14:paraId="39EA2E48" w14:textId="77777777" w:rsidR="006653A4" w:rsidRPr="007272D8" w:rsidRDefault="006653A4" w:rsidP="007706AA">
      <w:pPr>
        <w:jc w:val="center"/>
        <w:rPr>
          <w:rFonts w:cs="Arial"/>
          <w:noProof/>
          <w:sz w:val="32"/>
          <w:szCs w:val="32"/>
          <w:lang w:val="en-GB"/>
        </w:rPr>
      </w:pPr>
      <w:r w:rsidRPr="007272D8">
        <w:rPr>
          <w:rFonts w:cs="Arial"/>
          <w:b/>
          <w:bCs/>
          <w:noProof/>
          <w:sz w:val="32"/>
          <w:szCs w:val="32"/>
          <w:lang w:val="en-GB"/>
        </w:rPr>
        <w:t>Module code:</w:t>
      </w:r>
      <w:r w:rsidRPr="007272D8">
        <w:rPr>
          <w:rFonts w:cs="Arial"/>
          <w:noProof/>
          <w:sz w:val="32"/>
          <w:szCs w:val="32"/>
          <w:lang w:val="en-GB"/>
        </w:rPr>
        <w:t xml:space="preserve"> BMIH5006</w:t>
      </w:r>
    </w:p>
    <w:p w14:paraId="788159B5" w14:textId="77777777" w:rsidR="008E3666" w:rsidRPr="007272D8" w:rsidRDefault="008E3666" w:rsidP="007706AA">
      <w:pPr>
        <w:jc w:val="center"/>
        <w:rPr>
          <w:rFonts w:cs="Arial"/>
          <w:noProof/>
          <w:sz w:val="32"/>
          <w:szCs w:val="32"/>
          <w:lang w:val="en-GB"/>
        </w:rPr>
      </w:pPr>
    </w:p>
    <w:p w14:paraId="4397215C" w14:textId="0EB7B4AA" w:rsidR="00F9237F" w:rsidRPr="007272D8" w:rsidRDefault="008E3666" w:rsidP="007706AA">
      <w:pPr>
        <w:jc w:val="center"/>
        <w:rPr>
          <w:rFonts w:cs="Arial"/>
          <w:noProof/>
          <w:sz w:val="32"/>
          <w:szCs w:val="32"/>
          <w:lang w:val="en-GB"/>
        </w:rPr>
      </w:pPr>
      <w:r w:rsidRPr="007272D8">
        <w:rPr>
          <w:rFonts w:cs="Arial"/>
          <w:b/>
          <w:bCs/>
          <w:noProof/>
          <w:sz w:val="32"/>
          <w:szCs w:val="32"/>
          <w:lang w:val="en-GB"/>
        </w:rPr>
        <w:t>Lecturer:</w:t>
      </w:r>
      <w:r w:rsidRPr="007272D8">
        <w:rPr>
          <w:rFonts w:cs="Arial"/>
          <w:noProof/>
          <w:sz w:val="32"/>
          <w:szCs w:val="32"/>
          <w:lang w:val="en-GB"/>
        </w:rPr>
        <w:t xml:space="preserve"> Giulia Chifari</w:t>
      </w:r>
    </w:p>
    <w:p w14:paraId="609E79FB" w14:textId="77777777" w:rsidR="008E3666" w:rsidRPr="007272D8" w:rsidRDefault="008E3666" w:rsidP="007706AA">
      <w:pPr>
        <w:jc w:val="center"/>
        <w:rPr>
          <w:rFonts w:cs="Arial"/>
          <w:noProof/>
          <w:sz w:val="32"/>
          <w:szCs w:val="32"/>
          <w:lang w:val="en-GB"/>
        </w:rPr>
      </w:pPr>
    </w:p>
    <w:p w14:paraId="49D23A0D" w14:textId="77777777" w:rsidR="008E3666" w:rsidRPr="007272D8" w:rsidRDefault="008E3666" w:rsidP="007706AA">
      <w:pPr>
        <w:jc w:val="center"/>
        <w:rPr>
          <w:rFonts w:cs="Arial"/>
          <w:b/>
          <w:noProof/>
          <w:sz w:val="32"/>
          <w:szCs w:val="32"/>
          <w:lang w:val="en-GB"/>
        </w:rPr>
      </w:pPr>
      <w:r w:rsidRPr="007272D8">
        <w:rPr>
          <w:rFonts w:cs="Arial"/>
          <w:b/>
          <w:noProof/>
          <w:sz w:val="32"/>
          <w:szCs w:val="32"/>
          <w:lang w:val="en-GB"/>
        </w:rPr>
        <w:t>Prepared by</w:t>
      </w:r>
    </w:p>
    <w:p w14:paraId="2109D99E" w14:textId="77777777" w:rsidR="008E3666" w:rsidRPr="007272D8" w:rsidRDefault="008E3666" w:rsidP="007706AA">
      <w:pPr>
        <w:jc w:val="center"/>
        <w:rPr>
          <w:rFonts w:cs="Arial"/>
          <w:bCs/>
          <w:noProof/>
          <w:sz w:val="28"/>
          <w:szCs w:val="28"/>
          <w:lang w:val="en-GB"/>
        </w:rPr>
      </w:pPr>
      <w:r w:rsidRPr="007272D8">
        <w:rPr>
          <w:rFonts w:cs="Arial"/>
          <w:bCs/>
          <w:noProof/>
          <w:sz w:val="28"/>
          <w:szCs w:val="28"/>
          <w:lang w:val="en-GB"/>
        </w:rPr>
        <w:t>Md Shiplu Uddin</w:t>
      </w:r>
    </w:p>
    <w:p w14:paraId="11EE5486" w14:textId="77777777" w:rsidR="008E3666" w:rsidRPr="007272D8" w:rsidRDefault="008E3666" w:rsidP="007706AA">
      <w:pPr>
        <w:jc w:val="center"/>
        <w:rPr>
          <w:rFonts w:cs="Arial"/>
          <w:bCs/>
          <w:noProof/>
          <w:sz w:val="28"/>
          <w:szCs w:val="28"/>
          <w:lang w:val="en-GB"/>
        </w:rPr>
      </w:pPr>
      <w:r w:rsidRPr="007272D8">
        <w:rPr>
          <w:rFonts w:cs="Arial"/>
          <w:bCs/>
          <w:noProof/>
          <w:sz w:val="28"/>
          <w:szCs w:val="28"/>
          <w:lang w:val="en-GB"/>
        </w:rPr>
        <w:t>Student ID: 2209548</w:t>
      </w:r>
    </w:p>
    <w:p w14:paraId="706367A9" w14:textId="77777777" w:rsidR="008E3666" w:rsidRPr="007272D8" w:rsidRDefault="008E3666" w:rsidP="007706AA">
      <w:pPr>
        <w:jc w:val="center"/>
        <w:rPr>
          <w:rFonts w:cs="Arial"/>
          <w:bCs/>
          <w:noProof/>
          <w:sz w:val="28"/>
          <w:szCs w:val="28"/>
          <w:lang w:val="en-GB"/>
        </w:rPr>
      </w:pPr>
    </w:p>
    <w:p w14:paraId="5D739F35" w14:textId="5CD4CFFE" w:rsidR="008E3666" w:rsidRPr="007272D8" w:rsidRDefault="008E3666" w:rsidP="007706AA">
      <w:pPr>
        <w:jc w:val="center"/>
        <w:rPr>
          <w:rFonts w:cs="Arial"/>
          <w:noProof/>
          <w:sz w:val="28"/>
          <w:szCs w:val="28"/>
          <w:lang w:val="en-GB"/>
        </w:rPr>
      </w:pPr>
      <w:r w:rsidRPr="007272D8">
        <w:rPr>
          <w:rFonts w:cs="Arial"/>
          <w:b/>
          <w:bCs/>
          <w:noProof/>
          <w:sz w:val="28"/>
          <w:szCs w:val="28"/>
          <w:lang w:val="en-GB"/>
        </w:rPr>
        <w:t xml:space="preserve">Word Count: </w:t>
      </w:r>
      <w:r w:rsidR="00552948" w:rsidRPr="007272D8">
        <w:rPr>
          <w:noProof/>
          <w:lang w:val="en-GB"/>
        </w:rPr>
        <w:t>2060</w:t>
      </w:r>
      <w:r w:rsidR="00EC0420" w:rsidRPr="007272D8">
        <w:rPr>
          <w:noProof/>
          <w:lang w:val="en-GB"/>
        </w:rPr>
        <w:t xml:space="preserve"> </w:t>
      </w:r>
      <w:r w:rsidRPr="007272D8">
        <w:rPr>
          <w:noProof/>
          <w:lang w:val="en-GB"/>
        </w:rPr>
        <w:t>words</w:t>
      </w:r>
    </w:p>
    <w:p w14:paraId="1FAA25AA" w14:textId="77777777" w:rsidR="008E3666" w:rsidRPr="007272D8" w:rsidRDefault="008E3666" w:rsidP="007706AA">
      <w:pPr>
        <w:jc w:val="center"/>
        <w:rPr>
          <w:rFonts w:cs="Arial"/>
          <w:bCs/>
          <w:noProof/>
          <w:sz w:val="28"/>
          <w:szCs w:val="28"/>
          <w:lang w:val="en-GB"/>
        </w:rPr>
      </w:pPr>
    </w:p>
    <w:p w14:paraId="207529D3" w14:textId="77777777" w:rsidR="008E3666" w:rsidRPr="007272D8" w:rsidRDefault="008E3666" w:rsidP="007706AA">
      <w:pPr>
        <w:jc w:val="center"/>
        <w:rPr>
          <w:rFonts w:cs="Arial"/>
          <w:noProof/>
          <w:sz w:val="32"/>
          <w:szCs w:val="32"/>
          <w:lang w:val="en-GB"/>
        </w:rPr>
      </w:pPr>
    </w:p>
    <w:p w14:paraId="67FE411E" w14:textId="304BC9B9" w:rsidR="006653A4" w:rsidRPr="007272D8" w:rsidRDefault="001F5D7F" w:rsidP="007706AA">
      <w:pPr>
        <w:pStyle w:val="Heading1"/>
        <w:rPr>
          <w:rFonts w:cs="Arial"/>
          <w:noProof/>
          <w:lang w:val="en-GB"/>
        </w:rPr>
      </w:pPr>
      <w:r w:rsidRPr="007272D8">
        <w:rPr>
          <w:rFonts w:cs="Arial"/>
          <w:noProof/>
          <w:lang w:val="en-GB"/>
        </w:rPr>
        <w:lastRenderedPageBreak/>
        <w:t>Declaration</w:t>
      </w:r>
    </w:p>
    <w:p w14:paraId="5050C666" w14:textId="588A2680" w:rsidR="001F5D7F" w:rsidRPr="007272D8" w:rsidRDefault="003A58F4" w:rsidP="007706AA">
      <w:pPr>
        <w:rPr>
          <w:rFonts w:cs="Arial"/>
          <w:noProof/>
          <w:lang w:val="en-GB"/>
        </w:rPr>
      </w:pPr>
      <w:r w:rsidRPr="003A58F4">
        <w:rPr>
          <w:rFonts w:cs="Arial"/>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cs="Arial"/>
          <w:noProof/>
        </w:rPr>
        <w:t>.</w:t>
      </w:r>
    </w:p>
    <w:p w14:paraId="154BEFC9" w14:textId="77777777" w:rsidR="001F5D7F" w:rsidRPr="007272D8" w:rsidRDefault="001F5D7F" w:rsidP="007706AA">
      <w:pPr>
        <w:jc w:val="left"/>
        <w:rPr>
          <w:rFonts w:cs="Arial"/>
          <w:noProof/>
          <w:lang w:val="en-GB"/>
        </w:rPr>
      </w:pPr>
      <w:r w:rsidRPr="007272D8">
        <w:rPr>
          <w:rFonts w:cs="Arial"/>
          <w:noProof/>
          <w:lang w:val="en-GB"/>
        </w:rPr>
        <w:br w:type="page"/>
      </w:r>
    </w:p>
    <w:p w14:paraId="6EA93242" w14:textId="37043D16" w:rsidR="006653A4" w:rsidRPr="007272D8" w:rsidRDefault="00FE7321" w:rsidP="007706AA">
      <w:pPr>
        <w:rPr>
          <w:rFonts w:cs="Arial"/>
          <w:noProof/>
          <w:lang w:val="en-GB"/>
        </w:rPr>
      </w:pPr>
      <w:r w:rsidRPr="007272D8">
        <w:rPr>
          <w:rFonts w:cs="Arial"/>
          <w:noProof/>
          <w:lang w:val="en-GB"/>
        </w:rPr>
        <w:lastRenderedPageBreak/>
        <w:t>B</w:t>
      </w:r>
      <w:r w:rsidR="006653A4" w:rsidRPr="007272D8">
        <w:rPr>
          <w:rFonts w:cs="Arial"/>
          <w:noProof/>
          <w:lang w:val="en-GB"/>
        </w:rPr>
        <w:t xml:space="preserve">usiness practices in the hospitality industry can have </w:t>
      </w:r>
      <w:r w:rsidRPr="007272D8">
        <w:rPr>
          <w:rFonts w:cs="Arial"/>
          <w:noProof/>
          <w:lang w:val="en-GB"/>
        </w:rPr>
        <w:t xml:space="preserve">a </w:t>
      </w:r>
      <w:r w:rsidR="006653A4" w:rsidRPr="007272D8">
        <w:rPr>
          <w:rFonts w:cs="Arial"/>
          <w:noProof/>
          <w:lang w:val="en-GB"/>
        </w:rPr>
        <w:t>significant impact on the environment, society, and people</w:t>
      </w:r>
      <w:r w:rsidR="001F5D7F" w:rsidRPr="007272D8">
        <w:rPr>
          <w:rFonts w:cs="Arial"/>
          <w:noProof/>
          <w:lang w:val="en-GB"/>
        </w:rPr>
        <w:t xml:space="preserve"> (Cooper, 2021)</w:t>
      </w:r>
      <w:r w:rsidR="006653A4" w:rsidRPr="007272D8">
        <w:rPr>
          <w:rFonts w:cs="Arial"/>
          <w:noProof/>
          <w:lang w:val="en-GB"/>
        </w:rPr>
        <w:t xml:space="preserve">. Hotels, restaurants, and other organisations in the industry generate wastes, degrade the natural resources, and can have serious issues. 1% of global carbon emissions </w:t>
      </w:r>
      <w:r w:rsidRPr="007272D8">
        <w:rPr>
          <w:rFonts w:cs="Arial"/>
          <w:noProof/>
          <w:lang w:val="en-GB"/>
        </w:rPr>
        <w:t>are</w:t>
      </w:r>
      <w:r w:rsidR="006653A4" w:rsidRPr="007272D8">
        <w:rPr>
          <w:rFonts w:cs="Arial"/>
          <w:noProof/>
          <w:lang w:val="en-GB"/>
        </w:rPr>
        <w:t xml:space="preserve"> caused by the hospitality industry </w:t>
      </w:r>
      <w:r w:rsidR="00F97493" w:rsidRPr="007272D8">
        <w:rPr>
          <w:rFonts w:cs="Arial"/>
          <w:noProof/>
          <w:lang w:val="en-GB"/>
        </w:rPr>
        <w:t xml:space="preserve">(Sustainable Hospitality Alliance, 2022). </w:t>
      </w:r>
      <w:r w:rsidR="006653A4" w:rsidRPr="007272D8">
        <w:rPr>
          <w:rFonts w:cs="Arial"/>
          <w:noProof/>
          <w:lang w:val="en-GB"/>
        </w:rPr>
        <w:t>It highlights the importance of keeping a balance between the profit-making efforts and actions to contribute positively to the society. Corporate and Social Responsibility (CSR) can help businesses to become sustainable and reduce the negative impacts (Inkson and Minnaert, 201</w:t>
      </w:r>
      <w:r w:rsidR="003E230E" w:rsidRPr="007272D8">
        <w:rPr>
          <w:rFonts w:cs="Arial"/>
          <w:noProof/>
          <w:lang w:val="en-GB"/>
        </w:rPr>
        <w:t>8</w:t>
      </w:r>
      <w:r w:rsidR="006653A4" w:rsidRPr="007272D8">
        <w:rPr>
          <w:rFonts w:cs="Arial"/>
          <w:noProof/>
          <w:lang w:val="en-GB"/>
        </w:rPr>
        <w:t xml:space="preserve">). It is the business practices and a framework by which businesses become socially responsible, undertake approaches that are ethical, and ensure the least impact on the environment. CSR may address key business areas such as environmental sustainability, community engagement, ethical HR practices, </w:t>
      </w:r>
      <w:r w:rsidRPr="007272D8">
        <w:rPr>
          <w:rFonts w:cs="Arial"/>
          <w:noProof/>
          <w:lang w:val="en-GB"/>
        </w:rPr>
        <w:t xml:space="preserve">the </w:t>
      </w:r>
      <w:r w:rsidR="006653A4" w:rsidRPr="007272D8">
        <w:rPr>
          <w:rFonts w:cs="Arial"/>
          <w:noProof/>
          <w:lang w:val="en-GB"/>
        </w:rPr>
        <w:t>well-being of the consumers, and ethical supply chain</w:t>
      </w:r>
      <w:r w:rsidRPr="007272D8">
        <w:rPr>
          <w:rFonts w:cs="Arial"/>
          <w:noProof/>
          <w:lang w:val="en-GB"/>
        </w:rPr>
        <w:t>s</w:t>
      </w:r>
      <w:r w:rsidR="006653A4" w:rsidRPr="007272D8">
        <w:rPr>
          <w:rFonts w:cs="Arial"/>
          <w:noProof/>
          <w:lang w:val="en-GB"/>
        </w:rPr>
        <w:t xml:space="preserve">. These areas of business are crucial to promote sustainable hospitality. The essay will explore Hotel Marriott’s sustainability practices. </w:t>
      </w:r>
    </w:p>
    <w:p w14:paraId="6BFA125F" w14:textId="0B86857C" w:rsidR="006653A4" w:rsidRPr="007272D8" w:rsidRDefault="006653A4" w:rsidP="007706AA">
      <w:pPr>
        <w:rPr>
          <w:rFonts w:cs="Arial"/>
          <w:noProof/>
          <w:lang w:val="en-GB"/>
        </w:rPr>
      </w:pPr>
      <w:r w:rsidRPr="007272D8">
        <w:rPr>
          <w:rFonts w:cs="Arial"/>
          <w:noProof/>
          <w:lang w:val="en-GB"/>
        </w:rPr>
        <w:t xml:space="preserve">Marriott International is an American multinational company which has a </w:t>
      </w:r>
      <w:r w:rsidR="008E3666" w:rsidRPr="007272D8">
        <w:rPr>
          <w:rFonts w:cs="Arial"/>
          <w:noProof/>
          <w:lang w:val="en-GB"/>
        </w:rPr>
        <w:t>global operation</w:t>
      </w:r>
      <w:r w:rsidRPr="007272D8">
        <w:rPr>
          <w:rFonts w:cs="Arial"/>
          <w:noProof/>
          <w:lang w:val="en-GB"/>
        </w:rPr>
        <w:t xml:space="preserve">. The company operates in more than 130 countries around the world. It has a significant presence in the UK hospitality industry. The hotel’s CSR initiatives vary depending on the specific country’s legislation and regulations. Marriott International has a strong commitment to sustainability principles and so the company adopts a comprehensive CSR framework (Marriott, 2024). The company has undertaken several CSR initiatives that align with the sustainability principles under “Marriott’s Serve 360 Platform”. The platform is developed based on four key pillars which are nurturing the world, responsible operation, empowerment, and establishing human rights. </w:t>
      </w:r>
    </w:p>
    <w:p w14:paraId="739FC536" w14:textId="32047B21" w:rsidR="006653A4" w:rsidRPr="007272D8" w:rsidRDefault="006653A4" w:rsidP="007706AA">
      <w:pPr>
        <w:rPr>
          <w:rFonts w:cs="Arial"/>
          <w:noProof/>
          <w:lang w:val="en-GB"/>
        </w:rPr>
      </w:pPr>
      <w:r w:rsidRPr="007272D8">
        <w:rPr>
          <w:rFonts w:cs="Arial"/>
          <w:noProof/>
          <w:lang w:val="en-GB"/>
        </w:rPr>
        <w:t>Carroll (1991) explained in the study that businesses can have four type</w:t>
      </w:r>
      <w:r w:rsidR="00FE7321" w:rsidRPr="007272D8">
        <w:rPr>
          <w:rFonts w:cs="Arial"/>
          <w:noProof/>
          <w:lang w:val="en-GB"/>
        </w:rPr>
        <w:t>s</w:t>
      </w:r>
      <w:r w:rsidRPr="007272D8">
        <w:rPr>
          <w:rFonts w:cs="Arial"/>
          <w:noProof/>
          <w:lang w:val="en-GB"/>
        </w:rPr>
        <w:t xml:space="preserve"> of responsibilities. These responsibilities are economic, legal, ethical, and philanthropic. To perform these layered responsibilities, businesses become profitable and they need to integrate these responsibilities into their strategic decisions for increasing organisational value in the long run. </w:t>
      </w:r>
      <w:r w:rsidR="008A69B0" w:rsidRPr="007272D8">
        <w:rPr>
          <w:rFonts w:cs="Arial"/>
          <w:noProof/>
          <w:lang w:val="en-GB"/>
        </w:rPr>
        <w:t xml:space="preserve">Ateljević et al. </w:t>
      </w:r>
      <w:r w:rsidRPr="007272D8">
        <w:rPr>
          <w:rFonts w:cs="Arial"/>
          <w:noProof/>
          <w:lang w:val="en-GB"/>
        </w:rPr>
        <w:t>(20</w:t>
      </w:r>
      <w:r w:rsidR="008A69B0" w:rsidRPr="007272D8">
        <w:rPr>
          <w:rFonts w:cs="Arial"/>
          <w:noProof/>
          <w:lang w:val="en-GB"/>
        </w:rPr>
        <w:t>23</w:t>
      </w:r>
      <w:r w:rsidRPr="007272D8">
        <w:rPr>
          <w:rFonts w:cs="Arial"/>
          <w:noProof/>
          <w:lang w:val="en-GB"/>
        </w:rPr>
        <w:t xml:space="preserve">) found a strong connection between CSR initiatives and competitiveness in the business. They concluded in their study that businesses that integrate CSR into the core business strategy can increase their market competitiveness. Businesses can create their economic values along with </w:t>
      </w:r>
      <w:r w:rsidRPr="007272D8">
        <w:rPr>
          <w:rFonts w:cs="Arial"/>
          <w:noProof/>
          <w:lang w:val="en-GB"/>
        </w:rPr>
        <w:lastRenderedPageBreak/>
        <w:t xml:space="preserve">the value creation for the society </w:t>
      </w:r>
      <w:r w:rsidR="00FE7321" w:rsidRPr="007272D8">
        <w:rPr>
          <w:rFonts w:cs="Arial"/>
          <w:noProof/>
          <w:lang w:val="en-GB"/>
        </w:rPr>
        <w:t xml:space="preserve">so </w:t>
      </w:r>
      <w:r w:rsidRPr="007272D8">
        <w:rPr>
          <w:rFonts w:cs="Arial"/>
          <w:noProof/>
          <w:lang w:val="en-GB"/>
        </w:rPr>
        <w:t xml:space="preserve">that everyone in the society can be better off. According to Fauzi, Svensson and Rahman (2010), many businesses have adopted </w:t>
      </w:r>
      <w:r w:rsidR="00FE7321" w:rsidRPr="007272D8">
        <w:rPr>
          <w:rFonts w:cs="Arial"/>
          <w:noProof/>
          <w:lang w:val="en-GB"/>
        </w:rPr>
        <w:t xml:space="preserve">a </w:t>
      </w:r>
      <w:r w:rsidRPr="007272D8">
        <w:rPr>
          <w:rFonts w:cs="Arial"/>
          <w:noProof/>
          <w:lang w:val="en-GB"/>
        </w:rPr>
        <w:t xml:space="preserve">triple bottom line framework for integrating CSR into strategic planning as the appropriate help them to secure financial success as well as become responsible toward the society and environment. </w:t>
      </w:r>
      <w:r w:rsidR="00FE7321" w:rsidRPr="007272D8">
        <w:rPr>
          <w:rFonts w:cs="Arial"/>
          <w:noProof/>
          <w:lang w:val="en-GB"/>
        </w:rPr>
        <w:t>The o</w:t>
      </w:r>
      <w:r w:rsidRPr="007272D8">
        <w:rPr>
          <w:rFonts w:cs="Arial"/>
          <w:noProof/>
          <w:lang w:val="en-GB"/>
        </w:rPr>
        <w:t xml:space="preserve">perationalisation of CSR can be performed in many ways. </w:t>
      </w:r>
      <w:r w:rsidR="0066549B" w:rsidRPr="007272D8">
        <w:rPr>
          <w:rFonts w:cs="Arial"/>
          <w:noProof/>
          <w:lang w:val="en-GB"/>
        </w:rPr>
        <w:t xml:space="preserve">Korstanje, George and Nedelea </w:t>
      </w:r>
      <w:r w:rsidRPr="007272D8">
        <w:rPr>
          <w:rFonts w:cs="Arial"/>
          <w:noProof/>
          <w:lang w:val="en-GB"/>
        </w:rPr>
        <w:t>(20</w:t>
      </w:r>
      <w:r w:rsidR="0066549B" w:rsidRPr="007272D8">
        <w:rPr>
          <w:rFonts w:cs="Arial"/>
          <w:noProof/>
          <w:lang w:val="en-GB"/>
        </w:rPr>
        <w:t>20</w:t>
      </w:r>
      <w:r w:rsidRPr="007272D8">
        <w:rPr>
          <w:rFonts w:cs="Arial"/>
          <w:noProof/>
          <w:lang w:val="en-GB"/>
        </w:rPr>
        <w:t xml:space="preserve">) argued that this operationalisation process can </w:t>
      </w:r>
      <w:r w:rsidR="00FE7321" w:rsidRPr="007272D8">
        <w:rPr>
          <w:rFonts w:cs="Arial"/>
          <w:noProof/>
          <w:lang w:val="en-GB"/>
        </w:rPr>
        <w:t xml:space="preserve">be </w:t>
      </w:r>
      <w:r w:rsidRPr="007272D8">
        <w:rPr>
          <w:rFonts w:cs="Arial"/>
          <w:noProof/>
          <w:lang w:val="en-GB"/>
        </w:rPr>
        <w:t>smoothly performed if businesses adopt green technologies and energy</w:t>
      </w:r>
      <w:r w:rsidR="00FE7321" w:rsidRPr="007272D8">
        <w:rPr>
          <w:rFonts w:cs="Arial"/>
          <w:noProof/>
          <w:lang w:val="en-GB"/>
        </w:rPr>
        <w:t>-</w:t>
      </w:r>
      <w:r w:rsidRPr="007272D8">
        <w:rPr>
          <w:rFonts w:cs="Arial"/>
          <w:noProof/>
          <w:lang w:val="en-GB"/>
        </w:rPr>
        <w:t xml:space="preserve">efficient technologies, minimise waste generation by focusing on </w:t>
      </w:r>
      <w:r w:rsidR="00FE7321" w:rsidRPr="007272D8">
        <w:rPr>
          <w:rFonts w:cs="Arial"/>
          <w:noProof/>
          <w:lang w:val="en-GB"/>
        </w:rPr>
        <w:t xml:space="preserve">the </w:t>
      </w:r>
      <w:r w:rsidRPr="007272D8">
        <w:rPr>
          <w:rFonts w:cs="Arial"/>
          <w:noProof/>
          <w:lang w:val="en-GB"/>
        </w:rPr>
        <w:t xml:space="preserve">circular economy principle, and ensure sourcing of raw materials and products from ethical sources and local producers who support sustainable businesses. All these business initiatives are both economical and environment-friendly. </w:t>
      </w:r>
      <w:r w:rsidR="005474A7" w:rsidRPr="007272D8">
        <w:rPr>
          <w:rFonts w:cs="Arial"/>
          <w:noProof/>
          <w:lang w:val="en-GB"/>
        </w:rPr>
        <w:t xml:space="preserve">Costa and Costa </w:t>
      </w:r>
      <w:r w:rsidRPr="007272D8">
        <w:rPr>
          <w:rFonts w:cs="Arial"/>
          <w:noProof/>
          <w:lang w:val="en-GB"/>
        </w:rPr>
        <w:t>(20</w:t>
      </w:r>
      <w:r w:rsidR="005474A7" w:rsidRPr="007272D8">
        <w:rPr>
          <w:rFonts w:cs="Arial"/>
          <w:noProof/>
          <w:lang w:val="en-GB"/>
        </w:rPr>
        <w:t>22</w:t>
      </w:r>
      <w:r w:rsidRPr="007272D8">
        <w:rPr>
          <w:rFonts w:cs="Arial"/>
          <w:noProof/>
          <w:lang w:val="en-GB"/>
        </w:rPr>
        <w:t>) explained that supply chain management is a critical business area that can operationalise CSR initiatives. In the UK as well as EU countries, businesses empha</w:t>
      </w:r>
      <w:r w:rsidR="00FE7321" w:rsidRPr="007272D8">
        <w:rPr>
          <w:rFonts w:cs="Arial"/>
          <w:noProof/>
          <w:lang w:val="en-GB"/>
        </w:rPr>
        <w:t>sise</w:t>
      </w:r>
      <w:r w:rsidRPr="007272D8">
        <w:rPr>
          <w:rFonts w:cs="Arial"/>
          <w:noProof/>
          <w:lang w:val="en-GB"/>
        </w:rPr>
        <w:t xml:space="preserve"> on transparency and ethical sourcing of the products. Hence, the producers need to adhere to labour laws, human rights, and other ethical principles. CSR initiatives also include the human resource management of the company (Chandler, 2022). According to Turker (2009), businesses that have effective CSR policies often provide a better working condition and employees within the workplaces remain satisfied with their jobs and </w:t>
      </w:r>
      <w:r w:rsidR="00FE7321" w:rsidRPr="007272D8">
        <w:rPr>
          <w:rFonts w:cs="Arial"/>
          <w:noProof/>
          <w:lang w:val="en-GB"/>
        </w:rPr>
        <w:t xml:space="preserve">the </w:t>
      </w:r>
      <w:r w:rsidRPr="007272D8">
        <w:rPr>
          <w:rFonts w:cs="Arial"/>
          <w:noProof/>
          <w:lang w:val="en-GB"/>
        </w:rPr>
        <w:t xml:space="preserve">HR practices of the business. Kim et al. (2017) stated that these businesses can improve internal culture and achieve </w:t>
      </w:r>
      <w:r w:rsidR="00FE7321" w:rsidRPr="007272D8">
        <w:rPr>
          <w:rFonts w:cs="Arial"/>
          <w:noProof/>
          <w:lang w:val="en-GB"/>
        </w:rPr>
        <w:t xml:space="preserve">a </w:t>
      </w:r>
      <w:r w:rsidRPr="007272D8">
        <w:rPr>
          <w:rFonts w:cs="Arial"/>
          <w:noProof/>
          <w:lang w:val="en-GB"/>
        </w:rPr>
        <w:t>high</w:t>
      </w:r>
      <w:r w:rsidR="00FE7321" w:rsidRPr="007272D8">
        <w:rPr>
          <w:rFonts w:cs="Arial"/>
          <w:noProof/>
          <w:lang w:val="en-GB"/>
        </w:rPr>
        <w:t xml:space="preserve"> </w:t>
      </w:r>
      <w:r w:rsidRPr="007272D8">
        <w:rPr>
          <w:rFonts w:cs="Arial"/>
          <w:noProof/>
          <w:lang w:val="en-GB"/>
        </w:rPr>
        <w:t xml:space="preserve">level of employee satisfaction by implementing effective CSR initiatives. </w:t>
      </w:r>
    </w:p>
    <w:p w14:paraId="535DAED0" w14:textId="59669CC2" w:rsidR="006653A4" w:rsidRPr="007272D8" w:rsidRDefault="006653A4" w:rsidP="007706AA">
      <w:pPr>
        <w:rPr>
          <w:rFonts w:cs="Arial"/>
          <w:noProof/>
          <w:lang w:val="en-GB"/>
        </w:rPr>
      </w:pPr>
      <w:r w:rsidRPr="007272D8">
        <w:rPr>
          <w:rFonts w:cs="Arial"/>
          <w:noProof/>
          <w:lang w:val="en-GB"/>
        </w:rPr>
        <w:t>Understanding the importance of CSR in businesses, Marriott Hotels in the UK ha</w:t>
      </w:r>
      <w:r w:rsidR="00FE7321" w:rsidRPr="007272D8">
        <w:rPr>
          <w:rFonts w:cs="Arial"/>
          <w:noProof/>
          <w:lang w:val="en-GB"/>
        </w:rPr>
        <w:t>s</w:t>
      </w:r>
      <w:r w:rsidRPr="007272D8">
        <w:rPr>
          <w:rFonts w:cs="Arial"/>
          <w:noProof/>
          <w:lang w:val="en-GB"/>
        </w:rPr>
        <w:t xml:space="preserve"> adopted a wide range of initiatives to achieve the sustainability goals of the business and have positive impacts on society as well as </w:t>
      </w:r>
      <w:r w:rsidR="00FE7321" w:rsidRPr="007272D8">
        <w:rPr>
          <w:rFonts w:cs="Arial"/>
          <w:noProof/>
          <w:lang w:val="en-GB"/>
        </w:rPr>
        <w:t xml:space="preserve">the </w:t>
      </w:r>
      <w:r w:rsidRPr="007272D8">
        <w:rPr>
          <w:rFonts w:cs="Arial"/>
          <w:noProof/>
          <w:lang w:val="en-GB"/>
        </w:rPr>
        <w:t>environment. Marriott’s Serve 360 sustainability has set several goals for environmental sustainability. The company spent a significant amount of its resources to implement energy efficient technologies in its all hotels in the UK. Smart Thermostats, LED lighting, automation in the irrigation system, and other such technologies have reduced waste and increased the efficiency to serve customers. These technologies have positive impacts on the environment as they do not consume high energy and they reduce carbon footprints. Marriott Hotels ha</w:t>
      </w:r>
      <w:r w:rsidR="00FE7321" w:rsidRPr="007272D8">
        <w:rPr>
          <w:rFonts w:cs="Arial"/>
          <w:noProof/>
          <w:lang w:val="en-GB"/>
        </w:rPr>
        <w:t>s</w:t>
      </w:r>
      <w:r w:rsidRPr="007272D8">
        <w:rPr>
          <w:rFonts w:cs="Arial"/>
          <w:noProof/>
          <w:lang w:val="en-GB"/>
        </w:rPr>
        <w:t xml:space="preserve"> undertaken </w:t>
      </w:r>
      <w:r w:rsidR="00FE7321" w:rsidRPr="007272D8">
        <w:rPr>
          <w:rFonts w:cs="Arial"/>
          <w:noProof/>
          <w:lang w:val="en-GB"/>
        </w:rPr>
        <w:t xml:space="preserve">a </w:t>
      </w:r>
      <w:r w:rsidRPr="007272D8">
        <w:rPr>
          <w:rFonts w:cs="Arial"/>
          <w:noProof/>
          <w:lang w:val="en-GB"/>
        </w:rPr>
        <w:t xml:space="preserve">recycling programme aiming to reduce waste. The management of the company emphasises souring of products from local farmers and vendors because </w:t>
      </w:r>
      <w:r w:rsidRPr="007272D8">
        <w:rPr>
          <w:rFonts w:cs="Arial"/>
          <w:noProof/>
          <w:lang w:val="en-GB"/>
        </w:rPr>
        <w:lastRenderedPageBreak/>
        <w:t xml:space="preserve">it will reduce carbon emissions from the transportation of the products (Marriott International, 2024). Several Marriott hotels have received green certifications for ensuring minimal environmental impacts during the construction of </w:t>
      </w:r>
      <w:r w:rsidR="00FE7321" w:rsidRPr="007272D8">
        <w:rPr>
          <w:rFonts w:cs="Arial"/>
          <w:noProof/>
          <w:lang w:val="en-GB"/>
        </w:rPr>
        <w:t>their</w:t>
      </w:r>
      <w:r w:rsidRPr="007272D8">
        <w:rPr>
          <w:rFonts w:cs="Arial"/>
          <w:noProof/>
          <w:lang w:val="en-GB"/>
        </w:rPr>
        <w:t xml:space="preserve"> buildings. All these business practices enable Marriott Hotels to achieve environmental sustainability. The company has made its supply chain ethical and responsible. It collaborates with those businesses that highly prioritise human rights, ethical HR practices, and sustainable operations. The strategy not only makes Marriott’s operations sustainable but also all the businesses within the supply chain sustainable. The hotel aims to bring positive social impacts by its hospitality operations. Hence, it focuses on community engagement. The company provides the opportunity to the local people to get employed in the organisation. It offers training and development opportunities to them so that these people can have positive contribution</w:t>
      </w:r>
      <w:r w:rsidR="00FE7321" w:rsidRPr="007272D8">
        <w:rPr>
          <w:rFonts w:cs="Arial"/>
          <w:noProof/>
          <w:lang w:val="en-GB"/>
        </w:rPr>
        <w:t>s</w:t>
      </w:r>
      <w:r w:rsidRPr="007272D8">
        <w:rPr>
          <w:rFonts w:cs="Arial"/>
          <w:noProof/>
          <w:lang w:val="en-GB"/>
        </w:rPr>
        <w:t xml:space="preserve"> to the organisation and increase the productivity and performance of the company. To foster community engagement, it partners with local businesses. During the COVID-19 pandemic, the company offered its rooms for the healthcare professionals. Such </w:t>
      </w:r>
      <w:r w:rsidR="00FE7321" w:rsidRPr="007272D8">
        <w:rPr>
          <w:rFonts w:cs="Arial"/>
          <w:noProof/>
          <w:lang w:val="en-GB"/>
        </w:rPr>
        <w:t xml:space="preserve">an </w:t>
      </w:r>
      <w:r w:rsidRPr="007272D8">
        <w:rPr>
          <w:rFonts w:cs="Arial"/>
          <w:noProof/>
          <w:lang w:val="en-GB"/>
        </w:rPr>
        <w:t>initiative created a sense of engagement of the company among the people. In addition, Marriott contributes to various charities such as The Prince’s Trust so that the society can address the emerging issues (Marriott, 2024). The organisation also transformed its HR practices more ethical and inclusive. Employees from different cultural backgrounds can get the same opportunity to develop their career</w:t>
      </w:r>
      <w:r w:rsidR="00FE7321" w:rsidRPr="007272D8">
        <w:rPr>
          <w:rFonts w:cs="Arial"/>
          <w:noProof/>
          <w:lang w:val="en-GB"/>
        </w:rPr>
        <w:t>s</w:t>
      </w:r>
      <w:r w:rsidRPr="007272D8">
        <w:rPr>
          <w:rFonts w:cs="Arial"/>
          <w:noProof/>
          <w:lang w:val="en-GB"/>
        </w:rPr>
        <w:t xml:space="preserve"> because the hotel’s management strictly maintains diversity, equity, and inclusion principles. The company encourages </w:t>
      </w:r>
      <w:r w:rsidR="00FE7321" w:rsidRPr="007272D8">
        <w:rPr>
          <w:rFonts w:cs="Arial"/>
          <w:noProof/>
          <w:lang w:val="en-GB"/>
        </w:rPr>
        <w:t xml:space="preserve">the </w:t>
      </w:r>
      <w:r w:rsidRPr="007272D8">
        <w:rPr>
          <w:rFonts w:cs="Arial"/>
          <w:noProof/>
          <w:lang w:val="en-GB"/>
        </w:rPr>
        <w:t>participation of women and people belonging to LGBT+ group</w:t>
      </w:r>
      <w:r w:rsidR="00FE7321" w:rsidRPr="007272D8">
        <w:rPr>
          <w:rFonts w:cs="Arial"/>
          <w:noProof/>
          <w:lang w:val="en-GB"/>
        </w:rPr>
        <w:t>s</w:t>
      </w:r>
      <w:r w:rsidRPr="007272D8">
        <w:rPr>
          <w:rFonts w:cs="Arial"/>
          <w:noProof/>
          <w:lang w:val="en-GB"/>
        </w:rPr>
        <w:t>. It has established an inclusive culture which can be a leading example for other hospitality businesses in the UK. Moreover, the company regularly publishes report</w:t>
      </w:r>
      <w:r w:rsidR="00FE7321" w:rsidRPr="007272D8">
        <w:rPr>
          <w:rFonts w:cs="Arial"/>
          <w:noProof/>
          <w:lang w:val="en-GB"/>
        </w:rPr>
        <w:t>s</w:t>
      </w:r>
      <w:r w:rsidRPr="007272D8">
        <w:rPr>
          <w:rFonts w:cs="Arial"/>
          <w:noProof/>
          <w:lang w:val="en-GB"/>
        </w:rPr>
        <w:t xml:space="preserve"> on its sustainability initiatives and performance. As a result, transparency and accountability of Marriott’s management can be ensured (Chandler, 2022). </w:t>
      </w:r>
    </w:p>
    <w:p w14:paraId="4C0847B0" w14:textId="7831DCA7" w:rsidR="006653A4" w:rsidRPr="007272D8" w:rsidRDefault="006653A4" w:rsidP="007706AA">
      <w:pPr>
        <w:rPr>
          <w:rFonts w:cs="Arial"/>
          <w:noProof/>
          <w:lang w:val="en-GB"/>
        </w:rPr>
      </w:pPr>
      <w:r w:rsidRPr="007272D8">
        <w:rPr>
          <w:rFonts w:cs="Arial"/>
          <w:noProof/>
          <w:lang w:val="en-GB"/>
        </w:rPr>
        <w:t>Implementing a good CSR policy presents both challenges and opportunities. If Marriott Hotels in the UK adjust</w:t>
      </w:r>
      <w:r w:rsidR="00FE7321" w:rsidRPr="007272D8">
        <w:rPr>
          <w:rFonts w:cs="Arial"/>
          <w:noProof/>
          <w:lang w:val="en-GB"/>
        </w:rPr>
        <w:t>s</w:t>
      </w:r>
      <w:r w:rsidRPr="007272D8">
        <w:rPr>
          <w:rFonts w:cs="Arial"/>
          <w:noProof/>
          <w:lang w:val="en-GB"/>
        </w:rPr>
        <w:t xml:space="preserve"> to its CSR policy to make improvements, it will encounter several challenges. Firstly, financial constraints will be a big issue to implement a good CSR policy. When a company makes a good CSR policy, it must allocate a significant amount of resources in the CSR investment (Kaur et al., 2022). For example, the adoption of green technologies and renewable energy will require a significant investment. The company will not receive the return immediately, rather it </w:t>
      </w:r>
      <w:r w:rsidRPr="007272D8">
        <w:rPr>
          <w:rFonts w:cs="Arial"/>
          <w:noProof/>
          <w:lang w:val="en-GB"/>
        </w:rPr>
        <w:lastRenderedPageBreak/>
        <w:t>can increase the company value over the years. For SMEs, financial constraints are big challenges to implement a good CSR policy (Sloan, Legrand and Chen, 2013). However, Marriott is a large company and it has enough resources to invest in the CSR policy. Secondly, the challenge may come from the stakeholders of the company if CSR policy is not made aligning with the stakeholders’ interest</w:t>
      </w:r>
      <w:r w:rsidR="00FE7321" w:rsidRPr="007272D8">
        <w:rPr>
          <w:rFonts w:cs="Arial"/>
          <w:noProof/>
          <w:lang w:val="en-GB"/>
        </w:rPr>
        <w:t>s</w:t>
      </w:r>
      <w:r w:rsidRPr="007272D8">
        <w:rPr>
          <w:rFonts w:cs="Arial"/>
          <w:noProof/>
          <w:lang w:val="en-GB"/>
        </w:rPr>
        <w:t xml:space="preserve">. There might be investors or shareholders who prefer profits and economic gains over charity or social contributions </w:t>
      </w:r>
      <w:r w:rsidR="00E619BF" w:rsidRPr="007272D8">
        <w:rPr>
          <w:rFonts w:cs="Arial"/>
          <w:noProof/>
          <w:lang w:val="en-GB"/>
        </w:rPr>
        <w:t xml:space="preserve">(Jacques, 2024). </w:t>
      </w:r>
      <w:r w:rsidRPr="007272D8">
        <w:rPr>
          <w:rFonts w:cs="Arial"/>
          <w:noProof/>
          <w:lang w:val="en-GB"/>
        </w:rPr>
        <w:t>On the other hand, the local community may create pressure on the company to adopt more eco-friendly business practices. Marriott hotels must understand what its stakeholders want. Based on their interests, the company should make its CSR policy. Thirdly, measuring the performance of the CSR activities is challenging. Failure to measure the performance accurately may induce people to accuse the company of greenwashing. Greenwashing is the concept that indicates fake claims about the business’s eco-friendly practices</w:t>
      </w:r>
      <w:r w:rsidR="003A02AA" w:rsidRPr="007272D8">
        <w:rPr>
          <w:rFonts w:cs="Arial"/>
          <w:noProof/>
          <w:lang w:val="en-GB"/>
        </w:rPr>
        <w:t xml:space="preserve"> (de Freitas Netto et al., 2020)</w:t>
      </w:r>
      <w:r w:rsidRPr="007272D8">
        <w:rPr>
          <w:rFonts w:cs="Arial"/>
          <w:noProof/>
          <w:lang w:val="en-GB"/>
        </w:rPr>
        <w:t xml:space="preserve">. It can severely damage the company’s reputation in the market. Marriott </w:t>
      </w:r>
      <w:r w:rsidR="00FE7321" w:rsidRPr="007272D8">
        <w:rPr>
          <w:rFonts w:cs="Arial"/>
          <w:noProof/>
          <w:lang w:val="en-GB"/>
        </w:rPr>
        <w:t>H</w:t>
      </w:r>
      <w:r w:rsidRPr="007272D8">
        <w:rPr>
          <w:rFonts w:cs="Arial"/>
          <w:noProof/>
          <w:lang w:val="en-GB"/>
        </w:rPr>
        <w:t>otels must be careful in reporting its CSR performance in detail. Fourthly, businesses that have global operation</w:t>
      </w:r>
      <w:r w:rsidR="00FE7321" w:rsidRPr="007272D8">
        <w:rPr>
          <w:rFonts w:cs="Arial"/>
          <w:noProof/>
          <w:lang w:val="en-GB"/>
        </w:rPr>
        <w:t>s</w:t>
      </w:r>
      <w:r w:rsidRPr="007272D8">
        <w:rPr>
          <w:rFonts w:cs="Arial"/>
          <w:noProof/>
          <w:lang w:val="en-GB"/>
        </w:rPr>
        <w:t xml:space="preserve"> may encounter challenges to comply with the country specific legislation and regulations. All hospitality businesses need to comply with the UK legislation and regulations after Brexit</w:t>
      </w:r>
      <w:r w:rsidR="009F4A5A" w:rsidRPr="007272D8">
        <w:rPr>
          <w:rFonts w:cs="Arial"/>
          <w:noProof/>
          <w:lang w:val="en-GB"/>
        </w:rPr>
        <w:t xml:space="preserve"> (Ferrie, 2024)</w:t>
      </w:r>
      <w:r w:rsidRPr="007272D8">
        <w:rPr>
          <w:rFonts w:cs="Arial"/>
          <w:noProof/>
          <w:lang w:val="en-GB"/>
        </w:rPr>
        <w:t xml:space="preserve">. Hence, Marriott </w:t>
      </w:r>
      <w:r w:rsidR="00FE7321" w:rsidRPr="007272D8">
        <w:rPr>
          <w:rFonts w:cs="Arial"/>
          <w:noProof/>
          <w:lang w:val="en-GB"/>
        </w:rPr>
        <w:t>H</w:t>
      </w:r>
      <w:r w:rsidRPr="007272D8">
        <w:rPr>
          <w:rFonts w:cs="Arial"/>
          <w:noProof/>
          <w:lang w:val="en-GB"/>
        </w:rPr>
        <w:t>otels should continuously make adjustments in its CSR policy aligning with the UK legislation and regulations. Failure to meet the legal aspects can bring financial penalties and loss of reputation of the company (</w:t>
      </w:r>
      <w:r w:rsidR="00B35305" w:rsidRPr="007272D8">
        <w:rPr>
          <w:rFonts w:cs="Arial"/>
          <w:noProof/>
          <w:lang w:val="en-GB"/>
        </w:rPr>
        <w:t>Haski-Leventhal</w:t>
      </w:r>
      <w:r w:rsidRPr="007272D8">
        <w:rPr>
          <w:rFonts w:cs="Arial"/>
          <w:noProof/>
          <w:lang w:val="en-GB"/>
        </w:rPr>
        <w:t>, 20</w:t>
      </w:r>
      <w:r w:rsidR="00B35305" w:rsidRPr="007272D8">
        <w:rPr>
          <w:rFonts w:cs="Arial"/>
          <w:noProof/>
          <w:lang w:val="en-GB"/>
        </w:rPr>
        <w:t>18</w:t>
      </w:r>
      <w:r w:rsidRPr="007272D8">
        <w:rPr>
          <w:rFonts w:cs="Arial"/>
          <w:noProof/>
          <w:lang w:val="en-GB"/>
        </w:rPr>
        <w:t>). Finally, Marriott hotels as well as other organisations may encounter resistance to change. If the change in CSR policy affects employees’ work conditions or management approach, employees and managers at different level</w:t>
      </w:r>
      <w:r w:rsidR="00FE7321" w:rsidRPr="007272D8">
        <w:rPr>
          <w:rFonts w:cs="Arial"/>
          <w:noProof/>
          <w:lang w:val="en-GB"/>
        </w:rPr>
        <w:t>s</w:t>
      </w:r>
      <w:r w:rsidRPr="007272D8">
        <w:rPr>
          <w:rFonts w:cs="Arial"/>
          <w:noProof/>
          <w:lang w:val="en-GB"/>
        </w:rPr>
        <w:t xml:space="preserve"> may resist to such change</w:t>
      </w:r>
      <w:r w:rsidR="003A02AA" w:rsidRPr="007272D8">
        <w:rPr>
          <w:rFonts w:cs="Arial"/>
          <w:noProof/>
          <w:lang w:val="en-GB"/>
        </w:rPr>
        <w:t xml:space="preserve"> (Ertuna, Karatas-Ozkan and Yamak, 2019)</w:t>
      </w:r>
      <w:r w:rsidRPr="007272D8">
        <w:rPr>
          <w:rFonts w:cs="Arial"/>
          <w:noProof/>
          <w:lang w:val="en-GB"/>
        </w:rPr>
        <w:t xml:space="preserve">. Marriott hotels must implement </w:t>
      </w:r>
      <w:r w:rsidR="00FE7321" w:rsidRPr="007272D8">
        <w:rPr>
          <w:rFonts w:cs="Arial"/>
          <w:noProof/>
          <w:lang w:val="en-GB"/>
        </w:rPr>
        <w:t xml:space="preserve">a </w:t>
      </w:r>
      <w:r w:rsidRPr="007272D8">
        <w:rPr>
          <w:rFonts w:cs="Arial"/>
          <w:noProof/>
          <w:lang w:val="en-GB"/>
        </w:rPr>
        <w:t>proper change management approach to make the change happen successfully</w:t>
      </w:r>
      <w:r w:rsidR="003A02AA" w:rsidRPr="007272D8">
        <w:rPr>
          <w:rFonts w:cs="Arial"/>
          <w:noProof/>
          <w:lang w:val="en-GB"/>
        </w:rPr>
        <w:t>.</w:t>
      </w:r>
    </w:p>
    <w:p w14:paraId="74B31AE1" w14:textId="5D9B5117" w:rsidR="006653A4" w:rsidRPr="007272D8" w:rsidRDefault="006653A4" w:rsidP="007706AA">
      <w:pPr>
        <w:rPr>
          <w:rFonts w:cs="Arial"/>
          <w:noProof/>
          <w:lang w:val="en-GB"/>
        </w:rPr>
      </w:pPr>
      <w:r w:rsidRPr="007272D8">
        <w:rPr>
          <w:rFonts w:cs="Arial"/>
          <w:noProof/>
          <w:lang w:val="en-GB"/>
        </w:rPr>
        <w:t>The implementation of a good CSR policy can bring several opportunities to Marriott Hotels. Firstly, the implementation of a good CSR policy can enhance the brand</w:t>
      </w:r>
      <w:r w:rsidR="00FE7321" w:rsidRPr="007272D8">
        <w:rPr>
          <w:rFonts w:cs="Arial"/>
          <w:noProof/>
          <w:lang w:val="en-GB"/>
        </w:rPr>
        <w:t>'s</w:t>
      </w:r>
      <w:r w:rsidRPr="007272D8">
        <w:rPr>
          <w:rFonts w:cs="Arial"/>
          <w:noProof/>
          <w:lang w:val="en-GB"/>
        </w:rPr>
        <w:t xml:space="preserve"> reputation and help the brand to differentiate itself from other businesses. Marriott’s Serve 360 sustainability is unique. The company can effectively differentiate itself from other hotels such as Six Seasons and Ritz Carlton because the competitors have other CSR initiatives. The adoption of green technologies, energy efficient technologies, and ethical sourcing can develop customer loyalty and trust for the organisation. Making </w:t>
      </w:r>
      <w:r w:rsidRPr="007272D8">
        <w:rPr>
          <w:rFonts w:cs="Arial"/>
          <w:noProof/>
          <w:lang w:val="en-GB"/>
        </w:rPr>
        <w:lastRenderedPageBreak/>
        <w:t xml:space="preserve">loyal customers is the most crucial thing to do to achieve long term success in the hospitality business. Secondly, organisations that adopt a good CSR policy can save costs in the long run. Although the investment might be higher, Marriott </w:t>
      </w:r>
      <w:r w:rsidR="00FE7321" w:rsidRPr="007272D8">
        <w:rPr>
          <w:rFonts w:cs="Arial"/>
          <w:noProof/>
          <w:lang w:val="en-GB"/>
        </w:rPr>
        <w:t>H</w:t>
      </w:r>
      <w:r w:rsidRPr="007272D8">
        <w:rPr>
          <w:rFonts w:cs="Arial"/>
          <w:noProof/>
          <w:lang w:val="en-GB"/>
        </w:rPr>
        <w:t>otels can reduce its operational costs in the long run as it emphasises on recycling and energy efficient technologies. Thirdly, a good CSR policy can increase employee engagement and performance. Because employees get a favourable workplace environment and support from the management which enhance</w:t>
      </w:r>
      <w:r w:rsidR="00FE7321" w:rsidRPr="007272D8">
        <w:rPr>
          <w:rFonts w:cs="Arial"/>
          <w:noProof/>
          <w:lang w:val="en-GB"/>
        </w:rPr>
        <w:t>s</w:t>
      </w:r>
      <w:r w:rsidRPr="007272D8">
        <w:rPr>
          <w:rFonts w:cs="Arial"/>
          <w:noProof/>
          <w:lang w:val="en-GB"/>
        </w:rPr>
        <w:t xml:space="preserve"> their satisfaction level. Marriott’s commitment to diversity, equity, and inclusion can effectively make a positive workplace culture. The company can have loyal and satisfied employees. As a result, it can retain its top talent (Inkson and Minnaert, 201</w:t>
      </w:r>
      <w:r w:rsidR="003E230E" w:rsidRPr="007272D8">
        <w:rPr>
          <w:rFonts w:cs="Arial"/>
          <w:noProof/>
          <w:lang w:val="en-GB"/>
        </w:rPr>
        <w:t>8</w:t>
      </w:r>
      <w:r w:rsidRPr="007272D8">
        <w:rPr>
          <w:rFonts w:cs="Arial"/>
          <w:noProof/>
          <w:lang w:val="en-GB"/>
        </w:rPr>
        <w:t xml:space="preserve">). Moreover, a good CSR policy ensures compliance to the rules and regulations of the country. When businesses comply with the regulations, they can minimise business risks such as public backlash and environmental fine (Sloan, Legrand and Chen, 2013). Marriott’s compliance with the UK’s regulations will position the company as a responsible tourism leader in the industry. </w:t>
      </w:r>
    </w:p>
    <w:p w14:paraId="161B11D1" w14:textId="38A48A2F" w:rsidR="006653A4" w:rsidRPr="007272D8" w:rsidRDefault="006653A4" w:rsidP="007706AA">
      <w:pPr>
        <w:rPr>
          <w:rFonts w:cs="Arial"/>
          <w:noProof/>
          <w:lang w:val="en-GB"/>
        </w:rPr>
      </w:pPr>
      <w:r w:rsidRPr="007272D8">
        <w:rPr>
          <w:rFonts w:cs="Arial"/>
          <w:noProof/>
          <w:lang w:val="en-GB"/>
        </w:rPr>
        <w:t>There are several UK legislation and regulations that will impact Marriott’s CSR policies. UK Modern Slavery Act 2015 enforces large businesses to ensure that their supply chains are not involved with any slavery acts and human trafficking (Gov.UK, 2014). Marriot Hotels need</w:t>
      </w:r>
      <w:r w:rsidR="00FE7321" w:rsidRPr="007272D8">
        <w:rPr>
          <w:rFonts w:cs="Arial"/>
          <w:noProof/>
          <w:lang w:val="en-GB"/>
        </w:rPr>
        <w:t>s</w:t>
      </w:r>
      <w:r w:rsidRPr="007272D8">
        <w:rPr>
          <w:rFonts w:cs="Arial"/>
          <w:noProof/>
          <w:lang w:val="en-GB"/>
        </w:rPr>
        <w:t xml:space="preserve"> to publish </w:t>
      </w:r>
      <w:r w:rsidR="00FE7321" w:rsidRPr="007272D8">
        <w:rPr>
          <w:rFonts w:cs="Arial"/>
          <w:noProof/>
          <w:lang w:val="en-GB"/>
        </w:rPr>
        <w:t xml:space="preserve">an </w:t>
      </w:r>
      <w:r w:rsidRPr="007272D8">
        <w:rPr>
          <w:rFonts w:cs="Arial"/>
          <w:noProof/>
          <w:lang w:val="en-GB"/>
        </w:rPr>
        <w:t>annual report explaining the initiatives that the company has taken to address human rights issues, slavery, and human trafficking issue</w:t>
      </w:r>
      <w:r w:rsidR="00FE7321" w:rsidRPr="007272D8">
        <w:rPr>
          <w:rFonts w:cs="Arial"/>
          <w:noProof/>
          <w:lang w:val="en-GB"/>
        </w:rPr>
        <w:t>s</w:t>
      </w:r>
      <w:r w:rsidRPr="007272D8">
        <w:rPr>
          <w:rFonts w:cs="Arial"/>
          <w:noProof/>
          <w:lang w:val="en-GB"/>
        </w:rPr>
        <w:t>. It may need to explore its global suppliers to assess labour conditions before making the report. Environmental Protection Act 1990 provides a framework for businesses to reduce waste and environmental impacts from the</w:t>
      </w:r>
      <w:r w:rsidR="00FE7321" w:rsidRPr="007272D8">
        <w:rPr>
          <w:rFonts w:cs="Arial"/>
          <w:noProof/>
          <w:lang w:val="en-GB"/>
        </w:rPr>
        <w:t>ir</w:t>
      </w:r>
      <w:r w:rsidRPr="007272D8">
        <w:rPr>
          <w:rFonts w:cs="Arial"/>
          <w:noProof/>
          <w:lang w:val="en-GB"/>
        </w:rPr>
        <w:t xml:space="preserve"> operations (UK Government, 1990). The piece of legislation will influence Marriott as well as other hospitality businesses to adopt effective waste management system</w:t>
      </w:r>
      <w:r w:rsidR="00FE7321" w:rsidRPr="007272D8">
        <w:rPr>
          <w:rFonts w:cs="Arial"/>
          <w:noProof/>
          <w:lang w:val="en-GB"/>
        </w:rPr>
        <w:t>s</w:t>
      </w:r>
      <w:r w:rsidRPr="007272D8">
        <w:rPr>
          <w:rFonts w:cs="Arial"/>
          <w:noProof/>
          <w:lang w:val="en-GB"/>
        </w:rPr>
        <w:t xml:space="preserve"> and energy efficient technologies that have the minimal impacts on the environment. Climate Change Act 2008 guides businesses to set a target for offsetting carbon emissions by 2050 (Legislation.gov.uk, 2024). Marriott has aimed to achieve </w:t>
      </w:r>
      <w:r w:rsidR="00FE7321" w:rsidRPr="007272D8">
        <w:rPr>
          <w:rFonts w:cs="Arial"/>
          <w:noProof/>
          <w:lang w:val="en-GB"/>
        </w:rPr>
        <w:t xml:space="preserve">a </w:t>
      </w:r>
      <w:r w:rsidRPr="007272D8">
        <w:rPr>
          <w:rFonts w:cs="Arial"/>
          <w:noProof/>
          <w:lang w:val="en-GB"/>
        </w:rPr>
        <w:t xml:space="preserve">net zero carbon emission goal by 2050. Equality Act 2010 enforces equal rights of the people regardless of their gender, physical attributes, and choices (GOV.UK, 2010). Marriott’s inclusive organisational culture is motivated by this piece of legislation. Therefore, legislation and regulations of the specific country can shape the CSR policies of the companies. </w:t>
      </w:r>
    </w:p>
    <w:p w14:paraId="27873DF1" w14:textId="2F4BAFC7" w:rsidR="006653A4" w:rsidRPr="007272D8" w:rsidRDefault="006653A4" w:rsidP="007706AA">
      <w:pPr>
        <w:rPr>
          <w:rFonts w:cs="Arial"/>
          <w:noProof/>
          <w:lang w:val="en-GB"/>
        </w:rPr>
      </w:pPr>
      <w:r w:rsidRPr="007272D8">
        <w:rPr>
          <w:rFonts w:cs="Arial"/>
          <w:noProof/>
          <w:lang w:val="en-GB"/>
        </w:rPr>
        <w:lastRenderedPageBreak/>
        <w:t xml:space="preserve">CSR has become an integral part of the hospitality businesses as well as other organisations. Marriott Hotels in the UK has adopted a comprehensive CSR policy which covers </w:t>
      </w:r>
      <w:r w:rsidR="00FE7321" w:rsidRPr="007272D8">
        <w:rPr>
          <w:rFonts w:cs="Arial"/>
          <w:noProof/>
          <w:lang w:val="en-GB"/>
        </w:rPr>
        <w:t xml:space="preserve">the </w:t>
      </w:r>
      <w:r w:rsidRPr="007272D8">
        <w:rPr>
          <w:rFonts w:cs="Arial"/>
          <w:noProof/>
          <w:lang w:val="en-GB"/>
        </w:rPr>
        <w:t xml:space="preserve">environmental, social, and economic aspects of the business. The company adopts green technologies, </w:t>
      </w:r>
      <w:r w:rsidR="00FE7321" w:rsidRPr="007272D8">
        <w:rPr>
          <w:rFonts w:cs="Arial"/>
          <w:noProof/>
          <w:lang w:val="en-GB"/>
        </w:rPr>
        <w:t xml:space="preserve">and </w:t>
      </w:r>
      <w:r w:rsidRPr="007272D8">
        <w:rPr>
          <w:rFonts w:cs="Arial"/>
          <w:noProof/>
          <w:lang w:val="en-GB"/>
        </w:rPr>
        <w:t xml:space="preserve">energy efficient technologies, focuses on community engagement, ethical HR practices, ethical sourcing of products, and eco-friendly business practices. All these CSR initiatives enabled the company to achieve economic, environmental, and social sustainability in the long run. The company could enhance its reputation. It could make its operations smoother by complying with the legislation and regulations. Although implementing an effective CSR policy is challenging, the company can overcome the challenges by making proper plans and performing </w:t>
      </w:r>
      <w:r w:rsidR="00FE7321" w:rsidRPr="007272D8">
        <w:rPr>
          <w:rFonts w:cs="Arial"/>
          <w:noProof/>
          <w:lang w:val="en-GB"/>
        </w:rPr>
        <w:t xml:space="preserve">a </w:t>
      </w:r>
      <w:r w:rsidRPr="007272D8">
        <w:rPr>
          <w:rFonts w:cs="Arial"/>
          <w:noProof/>
          <w:lang w:val="en-GB"/>
        </w:rPr>
        <w:t xml:space="preserve">cost-benefit analysis to convince the stakeholders of the company. </w:t>
      </w:r>
    </w:p>
    <w:p w14:paraId="0A60172D" w14:textId="77777777" w:rsidR="006653A4" w:rsidRPr="007272D8" w:rsidRDefault="006653A4" w:rsidP="007706AA">
      <w:pPr>
        <w:rPr>
          <w:rFonts w:cs="Arial"/>
          <w:noProof/>
          <w:lang w:val="en-GB"/>
        </w:rPr>
      </w:pPr>
      <w:r w:rsidRPr="007272D8">
        <w:rPr>
          <w:rFonts w:cs="Arial"/>
          <w:noProof/>
          <w:lang w:val="en-GB"/>
        </w:rPr>
        <w:br w:type="page"/>
      </w:r>
    </w:p>
    <w:p w14:paraId="2365DDE9" w14:textId="77777777" w:rsidR="006653A4" w:rsidRPr="007272D8" w:rsidRDefault="006653A4" w:rsidP="007706AA">
      <w:pPr>
        <w:pStyle w:val="Heading1"/>
        <w:rPr>
          <w:rFonts w:eastAsia="Times New Roman" w:cs="Arial"/>
          <w:b w:val="0"/>
          <w:noProof/>
          <w:kern w:val="36"/>
          <w:lang w:val="en-GB"/>
          <w14:ligatures w14:val="none"/>
        </w:rPr>
      </w:pPr>
      <w:r w:rsidRPr="007272D8">
        <w:rPr>
          <w:rFonts w:eastAsia="Times New Roman" w:cs="Arial"/>
          <w:noProof/>
          <w:lang w:val="en-GB"/>
        </w:rPr>
        <w:lastRenderedPageBreak/>
        <w:t>Reference list</w:t>
      </w:r>
    </w:p>
    <w:p w14:paraId="60DB84AB" w14:textId="77777777" w:rsidR="0044325B" w:rsidRPr="007272D8" w:rsidRDefault="0044325B" w:rsidP="007706AA">
      <w:pPr>
        <w:spacing w:after="240"/>
        <w:rPr>
          <w:rFonts w:cs="Arial"/>
          <w:noProof/>
          <w:lang w:val="en-GB"/>
        </w:rPr>
      </w:pPr>
      <w:r w:rsidRPr="007272D8">
        <w:rPr>
          <w:rFonts w:cs="Arial"/>
          <w:noProof/>
          <w:lang w:val="en-GB"/>
        </w:rPr>
        <w:t xml:space="preserve">Ateljević, J., Kulović, D., Đoković, F. and Bavčić, M. (2023) </w:t>
      </w:r>
      <w:r w:rsidRPr="007272D8">
        <w:rPr>
          <w:rFonts w:cs="Arial"/>
          <w:i/>
          <w:iCs/>
          <w:noProof/>
          <w:lang w:val="en-GB"/>
        </w:rPr>
        <w:t>Business strategy and competitive advantage: A reinterpretation of Michael Porter’s work</w:t>
      </w:r>
      <w:r w:rsidRPr="007272D8">
        <w:rPr>
          <w:rFonts w:cs="Arial"/>
          <w:noProof/>
          <w:lang w:val="en-GB"/>
        </w:rPr>
        <w:t>. Routledge.</w:t>
      </w:r>
    </w:p>
    <w:p w14:paraId="607D8EEE" w14:textId="77777777" w:rsidR="0044325B" w:rsidRPr="007272D8" w:rsidRDefault="0044325B" w:rsidP="007706AA">
      <w:pPr>
        <w:spacing w:after="240"/>
        <w:rPr>
          <w:rFonts w:cs="Arial"/>
          <w:noProof/>
          <w:lang w:val="en-GB"/>
        </w:rPr>
      </w:pPr>
      <w:r w:rsidRPr="007272D8">
        <w:rPr>
          <w:rFonts w:cs="Arial"/>
          <w:noProof/>
          <w:lang w:val="en-GB"/>
        </w:rPr>
        <w:t xml:space="preserve">Carroll, A.B. (1991) The Pyramid of Corporate Social Responsibility: toward the Moral Management of Organizational Stakeholders. </w:t>
      </w:r>
      <w:r w:rsidRPr="007272D8">
        <w:rPr>
          <w:rFonts w:cs="Arial"/>
          <w:i/>
          <w:iCs/>
          <w:noProof/>
          <w:lang w:val="en-GB"/>
        </w:rPr>
        <w:t>Business Horizons</w:t>
      </w:r>
      <w:r w:rsidRPr="007272D8">
        <w:rPr>
          <w:rFonts w:cs="Arial"/>
          <w:noProof/>
          <w:lang w:val="en-GB"/>
        </w:rPr>
        <w:t>, [online] 34(4), pp.39–48. doi:https://doi.org/10.1016/0007-6813(91)90005-G.</w:t>
      </w:r>
    </w:p>
    <w:p w14:paraId="4BE11A99" w14:textId="77777777" w:rsidR="0044325B" w:rsidRPr="007272D8" w:rsidRDefault="0044325B" w:rsidP="007706AA">
      <w:pPr>
        <w:spacing w:after="240"/>
        <w:rPr>
          <w:rFonts w:cs="Arial"/>
          <w:noProof/>
          <w:lang w:val="en-GB"/>
        </w:rPr>
      </w:pPr>
      <w:r w:rsidRPr="007272D8">
        <w:rPr>
          <w:rFonts w:cs="Arial"/>
          <w:noProof/>
          <w:lang w:val="en-GB"/>
        </w:rPr>
        <w:t xml:space="preserve">Chandler, D. (2022) </w:t>
      </w:r>
      <w:r w:rsidRPr="007272D8">
        <w:rPr>
          <w:rFonts w:cs="Arial"/>
          <w:i/>
          <w:iCs/>
          <w:noProof/>
          <w:lang w:val="en-GB"/>
        </w:rPr>
        <w:t>Strategic Corporate Social Responsibility</w:t>
      </w:r>
      <w:r w:rsidRPr="007272D8">
        <w:rPr>
          <w:rFonts w:cs="Arial"/>
          <w:noProof/>
          <w:lang w:val="en-GB"/>
        </w:rPr>
        <w:t>. SAGE Publications.</w:t>
      </w:r>
    </w:p>
    <w:p w14:paraId="15C64D21" w14:textId="77777777" w:rsidR="0044325B" w:rsidRPr="007272D8" w:rsidRDefault="0044325B" w:rsidP="007706AA">
      <w:pPr>
        <w:spacing w:after="240"/>
        <w:rPr>
          <w:rFonts w:cs="Arial"/>
          <w:noProof/>
          <w:lang w:val="en-GB"/>
        </w:rPr>
      </w:pPr>
      <w:r w:rsidRPr="007272D8">
        <w:rPr>
          <w:rFonts w:cs="Arial"/>
          <w:noProof/>
          <w:lang w:val="en-GB"/>
        </w:rPr>
        <w:t xml:space="preserve">Cooper, C. (2021) </w:t>
      </w:r>
      <w:r w:rsidRPr="007272D8">
        <w:rPr>
          <w:rFonts w:cs="Arial"/>
          <w:i/>
          <w:iCs/>
          <w:noProof/>
          <w:lang w:val="en-GB"/>
        </w:rPr>
        <w:t>Essentials of tourism</w:t>
      </w:r>
      <w:r w:rsidRPr="007272D8">
        <w:rPr>
          <w:rFonts w:cs="Arial"/>
          <w:noProof/>
          <w:lang w:val="en-GB"/>
        </w:rPr>
        <w:t>. Third edition. London: SAGE.</w:t>
      </w:r>
    </w:p>
    <w:p w14:paraId="7389B3E4" w14:textId="77777777" w:rsidR="0044325B" w:rsidRPr="007272D8" w:rsidRDefault="0044325B" w:rsidP="007706AA">
      <w:pPr>
        <w:spacing w:after="240"/>
        <w:rPr>
          <w:rFonts w:cs="Arial"/>
          <w:noProof/>
          <w:lang w:val="en-GB"/>
        </w:rPr>
      </w:pPr>
      <w:r w:rsidRPr="007272D8">
        <w:rPr>
          <w:rFonts w:cs="Arial"/>
          <w:noProof/>
          <w:lang w:val="en-GB"/>
        </w:rPr>
        <w:t xml:space="preserve">Costa, V. and Costa, C. (2022) Challenges in Times of Crisis and Pandemics in the Hospitality Industry: A Systematic Literature Review. </w:t>
      </w:r>
      <w:r w:rsidRPr="007272D8">
        <w:rPr>
          <w:rFonts w:cs="Arial"/>
          <w:i/>
          <w:iCs/>
          <w:noProof/>
          <w:lang w:val="en-GB"/>
        </w:rPr>
        <w:t>Sustainability and Competitiveness in the Hospitality Industry</w:t>
      </w:r>
      <w:r w:rsidRPr="007272D8">
        <w:rPr>
          <w:rFonts w:cs="Arial"/>
          <w:noProof/>
          <w:lang w:val="en-GB"/>
        </w:rPr>
        <w:t>, pp.1-22.</w:t>
      </w:r>
    </w:p>
    <w:p w14:paraId="04C727EB" w14:textId="77777777" w:rsidR="0044325B" w:rsidRPr="007272D8" w:rsidRDefault="0044325B" w:rsidP="007706AA">
      <w:pPr>
        <w:spacing w:after="240"/>
        <w:rPr>
          <w:rFonts w:cs="Arial"/>
          <w:noProof/>
          <w:lang w:val="en-GB"/>
        </w:rPr>
      </w:pPr>
      <w:r w:rsidRPr="007272D8">
        <w:rPr>
          <w:rFonts w:cs="Arial"/>
          <w:noProof/>
          <w:lang w:val="en-GB"/>
        </w:rPr>
        <w:t xml:space="preserve">de Freitas Netto, S.V., Sobral, M.F.F., Ribeiro, A.R.B. and Soares, G.R.D.L. (2020) Concepts and forms of greenwashing: A systematic review. </w:t>
      </w:r>
      <w:r w:rsidRPr="007272D8">
        <w:rPr>
          <w:rFonts w:cs="Arial"/>
          <w:i/>
          <w:iCs/>
          <w:noProof/>
          <w:lang w:val="en-GB"/>
        </w:rPr>
        <w:t>Environmental Sciences Europe</w:t>
      </w:r>
      <w:r w:rsidRPr="007272D8">
        <w:rPr>
          <w:rFonts w:cs="Arial"/>
          <w:noProof/>
          <w:lang w:val="en-GB"/>
        </w:rPr>
        <w:t xml:space="preserve">, </w:t>
      </w:r>
      <w:r w:rsidRPr="007272D8">
        <w:rPr>
          <w:rFonts w:cs="Arial"/>
          <w:i/>
          <w:iCs/>
          <w:noProof/>
          <w:lang w:val="en-GB"/>
        </w:rPr>
        <w:t>32</w:t>
      </w:r>
      <w:r w:rsidRPr="007272D8">
        <w:rPr>
          <w:rFonts w:cs="Arial"/>
          <w:noProof/>
          <w:lang w:val="en-GB"/>
        </w:rPr>
        <w:t>, pp.1-12. https://doi.org/10.1186/s12302-020-0300-3</w:t>
      </w:r>
    </w:p>
    <w:p w14:paraId="67532009" w14:textId="77777777" w:rsidR="0044325B" w:rsidRPr="007272D8" w:rsidRDefault="0044325B" w:rsidP="007706AA">
      <w:pPr>
        <w:spacing w:after="240"/>
        <w:rPr>
          <w:rFonts w:cs="Arial"/>
          <w:noProof/>
          <w:lang w:val="en-GB"/>
        </w:rPr>
      </w:pPr>
      <w:r w:rsidRPr="007272D8">
        <w:rPr>
          <w:rFonts w:cs="Arial"/>
          <w:noProof/>
          <w:lang w:val="en-GB"/>
        </w:rPr>
        <w:t xml:space="preserve">Ertuna, B., Karatas-Ozkan, M. and Yamak, S. (2019) Diffusion of Sustainability and CSR Discourse in Hospitality Industry. </w:t>
      </w:r>
      <w:r w:rsidRPr="007272D8">
        <w:rPr>
          <w:rFonts w:cs="Arial"/>
          <w:i/>
          <w:iCs/>
          <w:noProof/>
          <w:lang w:val="en-GB"/>
        </w:rPr>
        <w:t>International Journal of Contemporary Hospitality Management</w:t>
      </w:r>
      <w:r w:rsidRPr="007272D8">
        <w:rPr>
          <w:rFonts w:cs="Arial"/>
          <w:noProof/>
          <w:lang w:val="en-GB"/>
        </w:rPr>
        <w:t>, 31(6), pp.2564-2581. doi:https://doi.org/10.1108/ijchm-06-2018-0464.</w:t>
      </w:r>
    </w:p>
    <w:p w14:paraId="7B00E5EA" w14:textId="77777777" w:rsidR="0044325B" w:rsidRPr="007272D8" w:rsidRDefault="0044325B" w:rsidP="007706AA">
      <w:pPr>
        <w:spacing w:after="240"/>
        <w:rPr>
          <w:rFonts w:cs="Arial"/>
          <w:noProof/>
          <w:lang w:val="en-GB"/>
        </w:rPr>
      </w:pPr>
      <w:r w:rsidRPr="007272D8">
        <w:rPr>
          <w:rFonts w:cs="Arial"/>
          <w:noProof/>
          <w:lang w:val="en-GB"/>
        </w:rPr>
        <w:t xml:space="preserve">Fauzi, H., Svensson, G. and Rahman, A.A. (2010) ‘Triple Bottom Line’ as ‘Sustainable Corporate Performance’: a Proposition for the Future. </w:t>
      </w:r>
      <w:r w:rsidRPr="007272D8">
        <w:rPr>
          <w:rFonts w:cs="Arial"/>
          <w:i/>
          <w:iCs/>
          <w:noProof/>
          <w:lang w:val="en-GB"/>
        </w:rPr>
        <w:t>Sustainability</w:t>
      </w:r>
      <w:r w:rsidRPr="007272D8">
        <w:rPr>
          <w:rFonts w:cs="Arial"/>
          <w:noProof/>
          <w:lang w:val="en-GB"/>
        </w:rPr>
        <w:t>, [online] 2(5), pp.1345–1360. doi:https://doi.org/10.3390/su2051345.</w:t>
      </w:r>
    </w:p>
    <w:p w14:paraId="6C812A61" w14:textId="77777777" w:rsidR="0044325B" w:rsidRPr="007272D8" w:rsidRDefault="0044325B" w:rsidP="007706AA">
      <w:pPr>
        <w:rPr>
          <w:rFonts w:cs="Arial"/>
          <w:noProof/>
          <w:lang w:val="en-GB"/>
        </w:rPr>
      </w:pPr>
      <w:r w:rsidRPr="007272D8">
        <w:rPr>
          <w:rFonts w:cs="Arial"/>
          <w:noProof/>
          <w:lang w:val="en-GB"/>
        </w:rPr>
        <w:t xml:space="preserve">Ferrie, A. (2024) </w:t>
      </w:r>
      <w:r w:rsidRPr="007272D8">
        <w:rPr>
          <w:rFonts w:cs="Arial"/>
          <w:i/>
          <w:iCs/>
          <w:noProof/>
          <w:lang w:val="en-GB"/>
        </w:rPr>
        <w:t>Hospitality businesses face increasing UK regulation in 2024</w:t>
      </w:r>
      <w:r w:rsidRPr="007272D8">
        <w:rPr>
          <w:rFonts w:cs="Arial"/>
          <w:noProof/>
          <w:lang w:val="en-GB"/>
        </w:rPr>
        <w:t>. [online] Pinsent Masons. Available at: https://www.pinsentmasons.com/out-law/analysis/hospitality-businesses-face-increasing-uk-regulation-in-2024 [Accessed 20 Oct. 2024].</w:t>
      </w:r>
    </w:p>
    <w:p w14:paraId="3243CC7E" w14:textId="77777777" w:rsidR="0044325B" w:rsidRPr="007272D8" w:rsidRDefault="0044325B" w:rsidP="007706AA">
      <w:pPr>
        <w:spacing w:after="240"/>
        <w:rPr>
          <w:rFonts w:cs="Arial"/>
          <w:noProof/>
          <w:lang w:val="en-GB"/>
        </w:rPr>
      </w:pPr>
      <w:r w:rsidRPr="007272D8">
        <w:rPr>
          <w:rFonts w:cs="Arial"/>
          <w:noProof/>
          <w:lang w:val="en-GB"/>
        </w:rPr>
        <w:t xml:space="preserve">GOV.UK (2010) </w:t>
      </w:r>
      <w:r w:rsidRPr="007272D8">
        <w:rPr>
          <w:rFonts w:cs="Arial"/>
          <w:i/>
          <w:iCs/>
          <w:noProof/>
          <w:lang w:val="en-GB"/>
        </w:rPr>
        <w:t>Equality Act 2010</w:t>
      </w:r>
      <w:r w:rsidRPr="007272D8">
        <w:rPr>
          <w:rFonts w:cs="Arial"/>
          <w:noProof/>
          <w:lang w:val="en-GB"/>
        </w:rPr>
        <w:t>. [online] legislation.gov.uk. Available at: https://www.legislation.gov.uk/ukpga/2010/15/contents [Accessed 15 Oct. 2024].</w:t>
      </w:r>
    </w:p>
    <w:p w14:paraId="6E08BDFC" w14:textId="77777777" w:rsidR="0044325B" w:rsidRPr="007272D8" w:rsidRDefault="0044325B" w:rsidP="007706AA">
      <w:pPr>
        <w:spacing w:after="240"/>
        <w:rPr>
          <w:rFonts w:cs="Arial"/>
          <w:noProof/>
          <w:lang w:val="en-GB"/>
        </w:rPr>
      </w:pPr>
      <w:r w:rsidRPr="007272D8">
        <w:rPr>
          <w:rFonts w:cs="Arial"/>
          <w:noProof/>
          <w:lang w:val="en-GB"/>
        </w:rPr>
        <w:lastRenderedPageBreak/>
        <w:t xml:space="preserve">Gov.UK (2014) </w:t>
      </w:r>
      <w:r w:rsidRPr="007272D8">
        <w:rPr>
          <w:rFonts w:cs="Arial"/>
          <w:i/>
          <w:iCs/>
          <w:noProof/>
          <w:lang w:val="en-GB"/>
        </w:rPr>
        <w:t>Modern Slavery Act 2015</w:t>
      </w:r>
      <w:r w:rsidRPr="007272D8">
        <w:rPr>
          <w:rFonts w:cs="Arial"/>
          <w:noProof/>
          <w:lang w:val="en-GB"/>
        </w:rPr>
        <w:t>. [online] GOV.UK. Available at: https://www.gov.uk/government/collections/modern-slavery-bill [Accessed 16 Oct. 2024].</w:t>
      </w:r>
    </w:p>
    <w:p w14:paraId="606D5FEF" w14:textId="77777777" w:rsidR="0044325B" w:rsidRPr="007272D8" w:rsidRDefault="0044325B" w:rsidP="007706AA">
      <w:pPr>
        <w:spacing w:after="240"/>
        <w:rPr>
          <w:rFonts w:cs="Arial"/>
          <w:noProof/>
          <w:lang w:val="en-GB"/>
        </w:rPr>
      </w:pPr>
      <w:r w:rsidRPr="007272D8">
        <w:rPr>
          <w:rFonts w:cs="Arial"/>
          <w:noProof/>
          <w:lang w:val="en-GB"/>
        </w:rPr>
        <w:t xml:space="preserve">Haski-Leventhal, D. (2018) </w:t>
      </w:r>
      <w:r w:rsidRPr="007272D8">
        <w:rPr>
          <w:rFonts w:cs="Arial"/>
          <w:i/>
          <w:iCs/>
          <w:noProof/>
          <w:lang w:val="en-GB"/>
        </w:rPr>
        <w:t>Strategic corporate social responsibility : tools &amp; theories for responsible management.</w:t>
      </w:r>
      <w:r w:rsidRPr="007272D8">
        <w:rPr>
          <w:rFonts w:cs="Arial"/>
          <w:noProof/>
          <w:lang w:val="en-GB"/>
        </w:rPr>
        <w:t xml:space="preserve"> London: SAGE.</w:t>
      </w:r>
    </w:p>
    <w:p w14:paraId="5F064989" w14:textId="77777777" w:rsidR="0044325B" w:rsidRPr="007272D8" w:rsidRDefault="0044325B" w:rsidP="007706AA">
      <w:pPr>
        <w:spacing w:after="240"/>
        <w:rPr>
          <w:rFonts w:cs="Arial"/>
          <w:noProof/>
          <w:lang w:val="en-GB"/>
        </w:rPr>
      </w:pPr>
      <w:r w:rsidRPr="007272D8">
        <w:rPr>
          <w:rFonts w:cs="Arial"/>
          <w:noProof/>
          <w:lang w:val="en-GB"/>
        </w:rPr>
        <w:t xml:space="preserve">Inkson, C. and Minnaert, L. (2018) </w:t>
      </w:r>
      <w:r w:rsidRPr="007272D8">
        <w:rPr>
          <w:rFonts w:cs="Arial"/>
          <w:i/>
          <w:iCs/>
          <w:noProof/>
          <w:lang w:val="en-GB"/>
        </w:rPr>
        <w:t>Tourism management : an introduction.</w:t>
      </w:r>
      <w:r w:rsidRPr="007272D8">
        <w:rPr>
          <w:rFonts w:cs="Arial"/>
          <w:noProof/>
          <w:lang w:val="en-GB"/>
        </w:rPr>
        <w:t xml:space="preserve"> 2nd ed. London: SAGE. </w:t>
      </w:r>
    </w:p>
    <w:p w14:paraId="0F3FF453" w14:textId="77777777" w:rsidR="0044325B" w:rsidRPr="007272D8" w:rsidRDefault="0044325B" w:rsidP="007706AA">
      <w:pPr>
        <w:rPr>
          <w:rFonts w:cs="Arial"/>
          <w:noProof/>
          <w:lang w:val="en-GB"/>
        </w:rPr>
      </w:pPr>
      <w:r w:rsidRPr="007272D8">
        <w:rPr>
          <w:rFonts w:cs="Arial"/>
          <w:noProof/>
          <w:lang w:val="en-GB"/>
        </w:rPr>
        <w:t xml:space="preserve">Jacques, K. (2024) </w:t>
      </w:r>
      <w:r w:rsidRPr="007272D8">
        <w:rPr>
          <w:rFonts w:cs="Arial"/>
          <w:i/>
          <w:iCs/>
          <w:noProof/>
          <w:lang w:val="en-GB"/>
        </w:rPr>
        <w:t>Marriott’s sustainability and social impact program aims for large-scale change | U.S. Green Building Council</w:t>
      </w:r>
      <w:r w:rsidRPr="007272D8">
        <w:rPr>
          <w:rFonts w:cs="Arial"/>
          <w:noProof/>
          <w:lang w:val="en-GB"/>
        </w:rPr>
        <w:t>. [online] www.usgbc.org. Available at: https://www.usgbc.org/articles/marriott-s-sustainability-and-social-impact-program-aims-large-scale-change [Accessed 20 Oct. 2024].</w:t>
      </w:r>
    </w:p>
    <w:p w14:paraId="238CC8AE" w14:textId="77777777" w:rsidR="0044325B" w:rsidRPr="007272D8" w:rsidRDefault="0044325B" w:rsidP="007706AA">
      <w:pPr>
        <w:spacing w:after="240"/>
        <w:rPr>
          <w:rFonts w:cs="Arial"/>
          <w:noProof/>
          <w:lang w:val="en-GB"/>
        </w:rPr>
      </w:pPr>
      <w:r w:rsidRPr="007272D8">
        <w:rPr>
          <w:rFonts w:cs="Arial"/>
          <w:noProof/>
          <w:lang w:val="en-GB"/>
        </w:rPr>
        <w:t xml:space="preserve">Kaur, P., Talwar, S., Madanaguli, A., Srivastava, S. and Dhir, A. (2022) Corporate Social Responsibility (CSR) and Hospitality sector: Charting New Frontiers for Restaurant Businesses. </w:t>
      </w:r>
      <w:r w:rsidRPr="007272D8">
        <w:rPr>
          <w:rFonts w:cs="Arial"/>
          <w:i/>
          <w:iCs/>
          <w:noProof/>
          <w:lang w:val="en-GB"/>
        </w:rPr>
        <w:t>Journal of Business Research</w:t>
      </w:r>
      <w:r w:rsidRPr="007272D8">
        <w:rPr>
          <w:rFonts w:cs="Arial"/>
          <w:noProof/>
          <w:lang w:val="en-GB"/>
        </w:rPr>
        <w:t>, [online] 144, pp.1234–1248. doi:https://doi.org/10.1016/j.jbusres.2022.01.067.</w:t>
      </w:r>
    </w:p>
    <w:p w14:paraId="6AFB7B59" w14:textId="77777777" w:rsidR="0044325B" w:rsidRPr="007272D8" w:rsidRDefault="0044325B" w:rsidP="007706AA">
      <w:pPr>
        <w:spacing w:after="240"/>
        <w:rPr>
          <w:rFonts w:cs="Arial"/>
          <w:noProof/>
          <w:lang w:val="en-GB"/>
        </w:rPr>
      </w:pPr>
      <w:r w:rsidRPr="007272D8">
        <w:rPr>
          <w:rFonts w:cs="Arial"/>
          <w:noProof/>
          <w:lang w:val="en-GB"/>
        </w:rPr>
        <w:t xml:space="preserve">Kim, H.L., Rhou, Y., Uysal, M. and Kwon, N. (2017) An Examination of the Links between Corporate Social Responsibility (CSR) and Its Internal Consequences. </w:t>
      </w:r>
      <w:r w:rsidRPr="007272D8">
        <w:rPr>
          <w:rFonts w:cs="Arial"/>
          <w:i/>
          <w:iCs/>
          <w:noProof/>
          <w:lang w:val="en-GB"/>
        </w:rPr>
        <w:t>International Journal of Hospitality Management</w:t>
      </w:r>
      <w:r w:rsidRPr="007272D8">
        <w:rPr>
          <w:rFonts w:cs="Arial"/>
          <w:noProof/>
          <w:lang w:val="en-GB"/>
        </w:rPr>
        <w:t>, 61, pp.26–34. doi:https://doi.org/10.1016/j.ijhm.2016.10.011.</w:t>
      </w:r>
    </w:p>
    <w:p w14:paraId="4CB7F1C1" w14:textId="77777777" w:rsidR="0044325B" w:rsidRPr="007272D8" w:rsidRDefault="0044325B" w:rsidP="007706AA">
      <w:pPr>
        <w:spacing w:after="240"/>
        <w:rPr>
          <w:rFonts w:cs="Arial"/>
          <w:noProof/>
          <w:lang w:val="en-GB"/>
        </w:rPr>
      </w:pPr>
      <w:r w:rsidRPr="007272D8">
        <w:rPr>
          <w:rFonts w:cs="Arial"/>
          <w:noProof/>
          <w:lang w:val="en-GB"/>
        </w:rPr>
        <w:t xml:space="preserve">Korstanje, M.E., George, B. and Nedelea, A.M. (2020) </w:t>
      </w:r>
      <w:r w:rsidRPr="007272D8">
        <w:rPr>
          <w:rFonts w:cs="Arial"/>
          <w:i/>
          <w:iCs/>
          <w:noProof/>
          <w:lang w:val="en-GB"/>
        </w:rPr>
        <w:t>Strategies for promoting sustainable hospitality and tourism services</w:t>
      </w:r>
      <w:r w:rsidRPr="007272D8">
        <w:rPr>
          <w:rFonts w:cs="Arial"/>
          <w:noProof/>
          <w:lang w:val="en-GB"/>
        </w:rPr>
        <w:t>. IGI Global.</w:t>
      </w:r>
    </w:p>
    <w:p w14:paraId="47C24CA8" w14:textId="77777777" w:rsidR="0044325B" w:rsidRPr="007272D8" w:rsidRDefault="0044325B" w:rsidP="007706AA">
      <w:pPr>
        <w:spacing w:after="240"/>
        <w:rPr>
          <w:rFonts w:cs="Arial"/>
          <w:noProof/>
          <w:lang w:val="en-GB"/>
        </w:rPr>
      </w:pPr>
      <w:r w:rsidRPr="007272D8">
        <w:rPr>
          <w:rFonts w:cs="Arial"/>
          <w:noProof/>
          <w:lang w:val="en-GB"/>
        </w:rPr>
        <w:t xml:space="preserve">Legislation.gov.uk (2024) </w:t>
      </w:r>
      <w:r w:rsidRPr="007272D8">
        <w:rPr>
          <w:rFonts w:cs="Arial"/>
          <w:i/>
          <w:iCs/>
          <w:noProof/>
          <w:lang w:val="en-GB"/>
        </w:rPr>
        <w:t>Climate Change Act 2008</w:t>
      </w:r>
      <w:r w:rsidRPr="007272D8">
        <w:rPr>
          <w:rFonts w:cs="Arial"/>
          <w:noProof/>
          <w:lang w:val="en-GB"/>
        </w:rPr>
        <w:t>. [online] Legislation.gov.uk. Available at: https://www.legislation.gov.uk/ukpga/2008/27/contents [Accessed 15 Oct. 2024].</w:t>
      </w:r>
    </w:p>
    <w:p w14:paraId="0403B72E" w14:textId="77777777" w:rsidR="0044325B" w:rsidRPr="007272D8" w:rsidRDefault="0044325B" w:rsidP="007706AA">
      <w:pPr>
        <w:spacing w:after="240"/>
        <w:rPr>
          <w:rFonts w:cs="Arial"/>
          <w:noProof/>
          <w:lang w:val="en-GB"/>
        </w:rPr>
      </w:pPr>
      <w:r w:rsidRPr="007272D8">
        <w:rPr>
          <w:rFonts w:cs="Arial"/>
          <w:noProof/>
          <w:lang w:val="en-GB"/>
        </w:rPr>
        <w:t xml:space="preserve">Marriott (2024) </w:t>
      </w:r>
      <w:r w:rsidRPr="007272D8">
        <w:rPr>
          <w:rFonts w:cs="Arial"/>
          <w:i/>
          <w:iCs/>
          <w:noProof/>
          <w:lang w:val="en-GB"/>
        </w:rPr>
        <w:t>Hotels &amp; Resorts | Book your Hotel directly with Marriott Bonvoy</w:t>
      </w:r>
      <w:r w:rsidRPr="007272D8">
        <w:rPr>
          <w:rFonts w:cs="Arial"/>
          <w:noProof/>
          <w:lang w:val="en-GB"/>
        </w:rPr>
        <w:t>. [online] Marriott.com. Available at: https://www.marriott.com/default.mi [Accessed 15 Oct. 2024].</w:t>
      </w:r>
    </w:p>
    <w:p w14:paraId="1D9713A4" w14:textId="77777777" w:rsidR="0044325B" w:rsidRPr="007272D8" w:rsidRDefault="0044325B" w:rsidP="007706AA">
      <w:pPr>
        <w:spacing w:after="240"/>
        <w:rPr>
          <w:rFonts w:cs="Arial"/>
          <w:noProof/>
          <w:lang w:val="en-GB"/>
        </w:rPr>
      </w:pPr>
      <w:r w:rsidRPr="007272D8">
        <w:rPr>
          <w:rFonts w:cs="Arial"/>
          <w:noProof/>
          <w:lang w:val="en-GB"/>
        </w:rPr>
        <w:t xml:space="preserve">Marriott International (2024) </w:t>
      </w:r>
      <w:r w:rsidRPr="007272D8">
        <w:rPr>
          <w:rFonts w:cs="Arial"/>
          <w:i/>
          <w:iCs/>
          <w:noProof/>
          <w:lang w:val="en-GB"/>
        </w:rPr>
        <w:t>csr-marriott</w:t>
      </w:r>
      <w:r w:rsidRPr="007272D8">
        <w:rPr>
          <w:rFonts w:cs="Arial"/>
          <w:noProof/>
          <w:lang w:val="en-GB"/>
        </w:rPr>
        <w:t>. [online] csr-marriott. Available at: https://serve360.marriott.com/ [Accessed 15 Oct. 2024].</w:t>
      </w:r>
    </w:p>
    <w:p w14:paraId="47D92955" w14:textId="77777777" w:rsidR="0044325B" w:rsidRPr="007272D8" w:rsidRDefault="0044325B" w:rsidP="007706AA">
      <w:pPr>
        <w:spacing w:after="240"/>
        <w:rPr>
          <w:rFonts w:cs="Arial"/>
          <w:noProof/>
          <w:lang w:val="en-GB"/>
        </w:rPr>
      </w:pPr>
      <w:r w:rsidRPr="007272D8">
        <w:rPr>
          <w:rFonts w:cs="Arial"/>
          <w:noProof/>
          <w:lang w:val="en-GB"/>
        </w:rPr>
        <w:lastRenderedPageBreak/>
        <w:t xml:space="preserve">Sloan, P., Legrand, W. and Chen, J.S. (2013) </w:t>
      </w:r>
      <w:r w:rsidRPr="007272D8">
        <w:rPr>
          <w:rFonts w:cs="Arial"/>
          <w:i/>
          <w:iCs/>
          <w:noProof/>
          <w:lang w:val="en-GB"/>
        </w:rPr>
        <w:t>Sustainability in the Hospitality Industry : Principles of Sustainable Operations</w:t>
      </w:r>
      <w:r w:rsidRPr="007272D8">
        <w:rPr>
          <w:rFonts w:cs="Arial"/>
          <w:noProof/>
          <w:lang w:val="en-GB"/>
        </w:rPr>
        <w:t>. London ; New York: Routledge, , Cop.</w:t>
      </w:r>
    </w:p>
    <w:p w14:paraId="711388E7" w14:textId="77777777" w:rsidR="0044325B" w:rsidRPr="007272D8" w:rsidRDefault="0044325B" w:rsidP="007706AA">
      <w:pPr>
        <w:spacing w:after="240"/>
        <w:rPr>
          <w:rFonts w:cs="Arial"/>
          <w:noProof/>
          <w:lang w:val="en-GB"/>
        </w:rPr>
      </w:pPr>
      <w:r w:rsidRPr="007272D8">
        <w:rPr>
          <w:rFonts w:cs="Arial"/>
          <w:noProof/>
          <w:lang w:val="en-GB"/>
        </w:rPr>
        <w:t xml:space="preserve">Sustainable Hospitality Alliance (2022) </w:t>
      </w:r>
      <w:r w:rsidRPr="007272D8">
        <w:rPr>
          <w:rFonts w:cs="Arial"/>
          <w:i/>
          <w:iCs/>
          <w:noProof/>
          <w:lang w:val="en-GB"/>
        </w:rPr>
        <w:t>Only one Earth – what can hospitality do to protect it?</w:t>
      </w:r>
      <w:r w:rsidRPr="007272D8">
        <w:rPr>
          <w:rFonts w:cs="Arial"/>
          <w:noProof/>
          <w:lang w:val="en-GB"/>
        </w:rPr>
        <w:t xml:space="preserve"> [online] Sustainable Hospitality Alliance. Available at: https://sustainablehospitalityalliance.org/only-one-earth/ [Accessed 20 Oct. 2024].</w:t>
      </w:r>
    </w:p>
    <w:p w14:paraId="1577FCC2" w14:textId="77777777" w:rsidR="0044325B" w:rsidRPr="007272D8" w:rsidRDefault="0044325B" w:rsidP="007706AA">
      <w:pPr>
        <w:spacing w:after="240"/>
        <w:rPr>
          <w:rFonts w:cs="Arial"/>
          <w:noProof/>
          <w:lang w:val="en-GB"/>
        </w:rPr>
      </w:pPr>
      <w:r w:rsidRPr="007272D8">
        <w:rPr>
          <w:rFonts w:cs="Arial"/>
          <w:noProof/>
          <w:lang w:val="en-GB"/>
        </w:rPr>
        <w:t xml:space="preserve">Turker, D. (2009) Measuring Corporate Social Responsibility: a Scale Development Study. </w:t>
      </w:r>
      <w:r w:rsidRPr="007272D8">
        <w:rPr>
          <w:rFonts w:cs="Arial"/>
          <w:i/>
          <w:iCs/>
          <w:noProof/>
          <w:lang w:val="en-GB"/>
        </w:rPr>
        <w:t>Journal of Business Ethics</w:t>
      </w:r>
      <w:r w:rsidRPr="007272D8">
        <w:rPr>
          <w:rFonts w:cs="Arial"/>
          <w:noProof/>
          <w:lang w:val="en-GB"/>
        </w:rPr>
        <w:t>, 85(4), pp.411–427. doi:https://doi.org/10.1007/s10551-008-9780-6.</w:t>
      </w:r>
    </w:p>
    <w:p w14:paraId="37285540" w14:textId="77777777" w:rsidR="0044325B" w:rsidRPr="007272D8" w:rsidRDefault="0044325B" w:rsidP="007706AA">
      <w:pPr>
        <w:spacing w:after="240"/>
        <w:rPr>
          <w:rFonts w:cs="Arial"/>
          <w:noProof/>
          <w:lang w:val="en-GB"/>
        </w:rPr>
      </w:pPr>
      <w:r w:rsidRPr="007272D8">
        <w:rPr>
          <w:rFonts w:cs="Arial"/>
          <w:noProof/>
          <w:lang w:val="en-GB"/>
        </w:rPr>
        <w:t xml:space="preserve">UK Government (1990) </w:t>
      </w:r>
      <w:r w:rsidRPr="007272D8">
        <w:rPr>
          <w:rFonts w:cs="Arial"/>
          <w:i/>
          <w:iCs/>
          <w:noProof/>
          <w:lang w:val="en-GB"/>
        </w:rPr>
        <w:t>Environmental Protection Act 1990</w:t>
      </w:r>
      <w:r w:rsidRPr="007272D8">
        <w:rPr>
          <w:rFonts w:cs="Arial"/>
          <w:noProof/>
          <w:lang w:val="en-GB"/>
        </w:rPr>
        <w:t>. [online] Legislation.gov.uk. Available at: https://www.legislation.gov.uk/ukpga/1990/43/contents [Accessed 15 Oct. 2024].</w:t>
      </w:r>
    </w:p>
    <w:p w14:paraId="34CAE5FC" w14:textId="77777777" w:rsidR="006653A4" w:rsidRPr="007272D8" w:rsidRDefault="006653A4" w:rsidP="007706AA">
      <w:pPr>
        <w:rPr>
          <w:rFonts w:cs="Arial"/>
          <w:noProof/>
          <w:lang w:val="en-GB"/>
        </w:rPr>
      </w:pPr>
    </w:p>
    <w:p w14:paraId="70D599DB" w14:textId="1EC05B69" w:rsidR="001B169B" w:rsidRPr="007272D8" w:rsidRDefault="001B169B" w:rsidP="007706AA">
      <w:pPr>
        <w:spacing w:after="240"/>
        <w:divId w:val="2097700904"/>
        <w:rPr>
          <w:rFonts w:cs="Arial"/>
          <w:noProof/>
          <w:lang w:val="en-GB"/>
        </w:rPr>
      </w:pPr>
    </w:p>
    <w:p w14:paraId="54F99B85" w14:textId="03E7C8C6" w:rsidR="001F3B58" w:rsidRPr="007272D8" w:rsidRDefault="001F3B58" w:rsidP="007706AA">
      <w:pPr>
        <w:rPr>
          <w:rFonts w:cs="Arial"/>
          <w:noProof/>
          <w:lang w:val="en-GB"/>
        </w:rPr>
      </w:pPr>
    </w:p>
    <w:p w14:paraId="706F9659" w14:textId="5D5A4D63" w:rsidR="001F3B58" w:rsidRPr="007272D8" w:rsidRDefault="001F3B58" w:rsidP="007706AA">
      <w:pPr>
        <w:rPr>
          <w:rFonts w:cs="Arial"/>
          <w:noProof/>
          <w:lang w:val="en-GB"/>
        </w:rPr>
      </w:pPr>
    </w:p>
    <w:sectPr w:rsidR="001F3B58" w:rsidRPr="007272D8" w:rsidSect="008E3666">
      <w:footerReference w:type="even" r:id="rI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EA4FF" w14:textId="77777777" w:rsidR="002E4ED5" w:rsidRDefault="002E4ED5" w:rsidP="001F3B58">
      <w:pPr>
        <w:spacing w:after="0" w:line="240" w:lineRule="auto"/>
      </w:pPr>
      <w:r>
        <w:separator/>
      </w:r>
    </w:p>
  </w:endnote>
  <w:endnote w:type="continuationSeparator" w:id="0">
    <w:p w14:paraId="793A2D79" w14:textId="77777777" w:rsidR="002E4ED5" w:rsidRDefault="002E4ED5" w:rsidP="001F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76565949"/>
      <w:docPartObj>
        <w:docPartGallery w:val="Page Numbers (Bottom of Page)"/>
        <w:docPartUnique/>
      </w:docPartObj>
    </w:sdtPr>
    <w:sdtContent>
      <w:p w14:paraId="6A53B5A0" w14:textId="47B67A6C" w:rsidR="001F3B58" w:rsidRDefault="001F3B58" w:rsidP="005A2C1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A5F0A4" w14:textId="77777777" w:rsidR="001F3B58" w:rsidRDefault="001F3B58" w:rsidP="001F3B5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58470540"/>
      <w:docPartObj>
        <w:docPartGallery w:val="Page Numbers (Bottom of Page)"/>
        <w:docPartUnique/>
      </w:docPartObj>
    </w:sdtPr>
    <w:sdtContent>
      <w:p w14:paraId="6F437271" w14:textId="6206C7C7" w:rsidR="001F3B58" w:rsidRDefault="001F3B58" w:rsidP="005A2C1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859D829" w14:textId="77777777" w:rsidR="001F3B58" w:rsidRDefault="001F3B58" w:rsidP="001F3B5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CB46B4" w14:textId="77777777" w:rsidR="002E4ED5" w:rsidRDefault="002E4ED5" w:rsidP="001F3B58">
      <w:pPr>
        <w:spacing w:after="0" w:line="240" w:lineRule="auto"/>
      </w:pPr>
      <w:r>
        <w:separator/>
      </w:r>
    </w:p>
  </w:footnote>
  <w:footnote w:type="continuationSeparator" w:id="0">
    <w:p w14:paraId="1175BC2B" w14:textId="77777777" w:rsidR="002E4ED5" w:rsidRDefault="002E4ED5" w:rsidP="001F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7E64"/>
    <w:multiLevelType w:val="hybridMultilevel"/>
    <w:tmpl w:val="4FD8A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CA4802"/>
    <w:multiLevelType w:val="hybridMultilevel"/>
    <w:tmpl w:val="5C629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C91B00"/>
    <w:multiLevelType w:val="hybridMultilevel"/>
    <w:tmpl w:val="19029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0111262">
    <w:abstractNumId w:val="0"/>
  </w:num>
  <w:num w:numId="2" w16cid:durableId="1629120014">
    <w:abstractNumId w:val="2"/>
  </w:num>
  <w:num w:numId="3" w16cid:durableId="2006206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Y0sDQwszQ2ATINLJV0lIJTi4sz8/NACoxqAXO4elYsAAAA"/>
  </w:docVars>
  <w:rsids>
    <w:rsidRoot w:val="001F3B58"/>
    <w:rsid w:val="0002629E"/>
    <w:rsid w:val="000366AA"/>
    <w:rsid w:val="0004210D"/>
    <w:rsid w:val="00050239"/>
    <w:rsid w:val="00085292"/>
    <w:rsid w:val="000A03F0"/>
    <w:rsid w:val="000C48A2"/>
    <w:rsid w:val="000C5B0B"/>
    <w:rsid w:val="000D5779"/>
    <w:rsid w:val="000F37A6"/>
    <w:rsid w:val="001008BC"/>
    <w:rsid w:val="0010245A"/>
    <w:rsid w:val="00104801"/>
    <w:rsid w:val="00112579"/>
    <w:rsid w:val="00120D3D"/>
    <w:rsid w:val="0012395C"/>
    <w:rsid w:val="001477D4"/>
    <w:rsid w:val="00150AC2"/>
    <w:rsid w:val="00156113"/>
    <w:rsid w:val="00164E64"/>
    <w:rsid w:val="00176965"/>
    <w:rsid w:val="00180C15"/>
    <w:rsid w:val="00186A19"/>
    <w:rsid w:val="001A32A1"/>
    <w:rsid w:val="001A385F"/>
    <w:rsid w:val="001B169B"/>
    <w:rsid w:val="001C1A2C"/>
    <w:rsid w:val="001F3B58"/>
    <w:rsid w:val="001F5D7F"/>
    <w:rsid w:val="00205185"/>
    <w:rsid w:val="00206D7B"/>
    <w:rsid w:val="00215A96"/>
    <w:rsid w:val="002258C1"/>
    <w:rsid w:val="00232529"/>
    <w:rsid w:val="00235042"/>
    <w:rsid w:val="00246E6E"/>
    <w:rsid w:val="002478DE"/>
    <w:rsid w:val="00252CE4"/>
    <w:rsid w:val="00255588"/>
    <w:rsid w:val="00257E92"/>
    <w:rsid w:val="002758BA"/>
    <w:rsid w:val="00284899"/>
    <w:rsid w:val="002C2F03"/>
    <w:rsid w:val="002D33CE"/>
    <w:rsid w:val="002E4ED5"/>
    <w:rsid w:val="002F60F9"/>
    <w:rsid w:val="0030069D"/>
    <w:rsid w:val="003066B5"/>
    <w:rsid w:val="00310EA8"/>
    <w:rsid w:val="00333721"/>
    <w:rsid w:val="00345F4A"/>
    <w:rsid w:val="003674B8"/>
    <w:rsid w:val="00374E24"/>
    <w:rsid w:val="003924FB"/>
    <w:rsid w:val="00393775"/>
    <w:rsid w:val="0039520E"/>
    <w:rsid w:val="00397D3B"/>
    <w:rsid w:val="003A02AA"/>
    <w:rsid w:val="003A1BD5"/>
    <w:rsid w:val="003A58F4"/>
    <w:rsid w:val="003E230E"/>
    <w:rsid w:val="003F5CF8"/>
    <w:rsid w:val="00411E6B"/>
    <w:rsid w:val="00431D08"/>
    <w:rsid w:val="0044272C"/>
    <w:rsid w:val="0044325B"/>
    <w:rsid w:val="0044570C"/>
    <w:rsid w:val="004500BC"/>
    <w:rsid w:val="0048180D"/>
    <w:rsid w:val="00493306"/>
    <w:rsid w:val="004943A1"/>
    <w:rsid w:val="004967BC"/>
    <w:rsid w:val="004B353E"/>
    <w:rsid w:val="004C166F"/>
    <w:rsid w:val="004C21C6"/>
    <w:rsid w:val="004C23DA"/>
    <w:rsid w:val="004C7AE0"/>
    <w:rsid w:val="004D00E8"/>
    <w:rsid w:val="004E5B1F"/>
    <w:rsid w:val="00516240"/>
    <w:rsid w:val="0053606D"/>
    <w:rsid w:val="005408D9"/>
    <w:rsid w:val="005474A7"/>
    <w:rsid w:val="00552948"/>
    <w:rsid w:val="00554E44"/>
    <w:rsid w:val="00562B87"/>
    <w:rsid w:val="00592C46"/>
    <w:rsid w:val="00596092"/>
    <w:rsid w:val="005A6F3B"/>
    <w:rsid w:val="005B6488"/>
    <w:rsid w:val="005C3179"/>
    <w:rsid w:val="005D4E5A"/>
    <w:rsid w:val="005E60B9"/>
    <w:rsid w:val="005E70B9"/>
    <w:rsid w:val="0062776B"/>
    <w:rsid w:val="0063626A"/>
    <w:rsid w:val="00646256"/>
    <w:rsid w:val="00651E9C"/>
    <w:rsid w:val="006653A4"/>
    <w:rsid w:val="0066549B"/>
    <w:rsid w:val="00666FBB"/>
    <w:rsid w:val="006A4D5C"/>
    <w:rsid w:val="006B62B2"/>
    <w:rsid w:val="006C2988"/>
    <w:rsid w:val="006D196D"/>
    <w:rsid w:val="006E1DE3"/>
    <w:rsid w:val="006E1FF8"/>
    <w:rsid w:val="006F7061"/>
    <w:rsid w:val="006F739A"/>
    <w:rsid w:val="007052B2"/>
    <w:rsid w:val="0071219C"/>
    <w:rsid w:val="007160D6"/>
    <w:rsid w:val="007272D8"/>
    <w:rsid w:val="00733E36"/>
    <w:rsid w:val="007425B9"/>
    <w:rsid w:val="007477E5"/>
    <w:rsid w:val="00766466"/>
    <w:rsid w:val="0076652B"/>
    <w:rsid w:val="007706AA"/>
    <w:rsid w:val="0077542B"/>
    <w:rsid w:val="00776D04"/>
    <w:rsid w:val="007A0AAB"/>
    <w:rsid w:val="007B3DCF"/>
    <w:rsid w:val="007C1FA1"/>
    <w:rsid w:val="007D3825"/>
    <w:rsid w:val="007D66EA"/>
    <w:rsid w:val="007E48B9"/>
    <w:rsid w:val="007E4F90"/>
    <w:rsid w:val="00811470"/>
    <w:rsid w:val="00815325"/>
    <w:rsid w:val="0082355E"/>
    <w:rsid w:val="00823905"/>
    <w:rsid w:val="00823B84"/>
    <w:rsid w:val="00836058"/>
    <w:rsid w:val="00855DDE"/>
    <w:rsid w:val="00894B1F"/>
    <w:rsid w:val="008A69B0"/>
    <w:rsid w:val="008D4770"/>
    <w:rsid w:val="008E11B0"/>
    <w:rsid w:val="008E3666"/>
    <w:rsid w:val="008F218C"/>
    <w:rsid w:val="00922552"/>
    <w:rsid w:val="00932DDF"/>
    <w:rsid w:val="00940EB6"/>
    <w:rsid w:val="00946D42"/>
    <w:rsid w:val="00971183"/>
    <w:rsid w:val="009734D2"/>
    <w:rsid w:val="009A0BE9"/>
    <w:rsid w:val="009A3BEF"/>
    <w:rsid w:val="009B3DE4"/>
    <w:rsid w:val="009B66FD"/>
    <w:rsid w:val="009E367D"/>
    <w:rsid w:val="009F4A5A"/>
    <w:rsid w:val="00A02A4C"/>
    <w:rsid w:val="00A03D97"/>
    <w:rsid w:val="00A14EAA"/>
    <w:rsid w:val="00A15434"/>
    <w:rsid w:val="00A2435C"/>
    <w:rsid w:val="00A47FB8"/>
    <w:rsid w:val="00A6723C"/>
    <w:rsid w:val="00A73FDB"/>
    <w:rsid w:val="00A8642A"/>
    <w:rsid w:val="00A86465"/>
    <w:rsid w:val="00A9560D"/>
    <w:rsid w:val="00AA416A"/>
    <w:rsid w:val="00AB783F"/>
    <w:rsid w:val="00AE08AD"/>
    <w:rsid w:val="00AF1A2C"/>
    <w:rsid w:val="00AF4FE7"/>
    <w:rsid w:val="00B00072"/>
    <w:rsid w:val="00B165B8"/>
    <w:rsid w:val="00B35305"/>
    <w:rsid w:val="00B641E5"/>
    <w:rsid w:val="00B716D8"/>
    <w:rsid w:val="00B7559C"/>
    <w:rsid w:val="00B84D96"/>
    <w:rsid w:val="00B9297D"/>
    <w:rsid w:val="00B93EBB"/>
    <w:rsid w:val="00BB0060"/>
    <w:rsid w:val="00BB5EA7"/>
    <w:rsid w:val="00C152BB"/>
    <w:rsid w:val="00C33DBB"/>
    <w:rsid w:val="00C43301"/>
    <w:rsid w:val="00C45B9E"/>
    <w:rsid w:val="00C85E46"/>
    <w:rsid w:val="00C91837"/>
    <w:rsid w:val="00C958C5"/>
    <w:rsid w:val="00CA6B31"/>
    <w:rsid w:val="00CC0E77"/>
    <w:rsid w:val="00CF3921"/>
    <w:rsid w:val="00D04816"/>
    <w:rsid w:val="00D116FB"/>
    <w:rsid w:val="00D15EF8"/>
    <w:rsid w:val="00D20C0A"/>
    <w:rsid w:val="00D26763"/>
    <w:rsid w:val="00D34DC9"/>
    <w:rsid w:val="00D4319A"/>
    <w:rsid w:val="00D50F1C"/>
    <w:rsid w:val="00D8387B"/>
    <w:rsid w:val="00D877E4"/>
    <w:rsid w:val="00D93D7F"/>
    <w:rsid w:val="00D9511E"/>
    <w:rsid w:val="00D95C52"/>
    <w:rsid w:val="00DA6301"/>
    <w:rsid w:val="00DB6309"/>
    <w:rsid w:val="00E015DA"/>
    <w:rsid w:val="00E15C2B"/>
    <w:rsid w:val="00E51BA7"/>
    <w:rsid w:val="00E539BE"/>
    <w:rsid w:val="00E5578F"/>
    <w:rsid w:val="00E55D99"/>
    <w:rsid w:val="00E57871"/>
    <w:rsid w:val="00E619BF"/>
    <w:rsid w:val="00E81695"/>
    <w:rsid w:val="00E947CB"/>
    <w:rsid w:val="00EB31E2"/>
    <w:rsid w:val="00EB4938"/>
    <w:rsid w:val="00EC0420"/>
    <w:rsid w:val="00EC09CC"/>
    <w:rsid w:val="00EF48C2"/>
    <w:rsid w:val="00F05663"/>
    <w:rsid w:val="00F0729A"/>
    <w:rsid w:val="00F4004E"/>
    <w:rsid w:val="00F401C9"/>
    <w:rsid w:val="00F40BA9"/>
    <w:rsid w:val="00F432B9"/>
    <w:rsid w:val="00F45896"/>
    <w:rsid w:val="00F63F1D"/>
    <w:rsid w:val="00F73B62"/>
    <w:rsid w:val="00F77CA4"/>
    <w:rsid w:val="00F9237F"/>
    <w:rsid w:val="00F92EF0"/>
    <w:rsid w:val="00F97493"/>
    <w:rsid w:val="00FA31B6"/>
    <w:rsid w:val="00FB2ED2"/>
    <w:rsid w:val="00FD2395"/>
    <w:rsid w:val="00FD24C9"/>
    <w:rsid w:val="00FE33B9"/>
    <w:rsid w:val="00FE6A89"/>
    <w:rsid w:val="00FE7321"/>
    <w:rsid w:val="00FF31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141D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2AA"/>
    <w:pPr>
      <w:spacing w:line="360" w:lineRule="auto"/>
      <w:jc w:val="both"/>
    </w:pPr>
    <w:rPr>
      <w:rFonts w:ascii="Arial" w:hAnsi="Arial"/>
    </w:rPr>
  </w:style>
  <w:style w:type="paragraph" w:styleId="Heading1">
    <w:name w:val="heading 1"/>
    <w:basedOn w:val="Normal"/>
    <w:next w:val="Normal"/>
    <w:link w:val="Heading1Char"/>
    <w:autoRedefine/>
    <w:uiPriority w:val="9"/>
    <w:qFormat/>
    <w:rsid w:val="00B84D96"/>
    <w:pPr>
      <w:keepNext/>
      <w:keepLines/>
      <w:spacing w:before="360" w:after="80"/>
      <w:outlineLvl w:val="0"/>
    </w:pPr>
    <w:rPr>
      <w:rFonts w:eastAsiaTheme="majorEastAsia" w:cstheme="majorBidi"/>
      <w:b/>
      <w:color w:val="0A2F41" w:themeColor="accent1" w:themeShade="80"/>
      <w:sz w:val="32"/>
      <w:szCs w:val="40"/>
    </w:rPr>
  </w:style>
  <w:style w:type="paragraph" w:styleId="Heading2">
    <w:name w:val="heading 2"/>
    <w:basedOn w:val="Normal"/>
    <w:next w:val="Normal"/>
    <w:link w:val="Heading2Char"/>
    <w:uiPriority w:val="9"/>
    <w:semiHidden/>
    <w:unhideWhenUsed/>
    <w:qFormat/>
    <w:rsid w:val="001F3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3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3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3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3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D96"/>
    <w:rPr>
      <w:rFonts w:ascii="Arial" w:eastAsiaTheme="majorEastAsia" w:hAnsi="Arial" w:cstheme="majorBidi"/>
      <w:b/>
      <w:color w:val="0A2F41" w:themeColor="accent1" w:themeShade="80"/>
      <w:sz w:val="32"/>
      <w:szCs w:val="40"/>
    </w:rPr>
  </w:style>
  <w:style w:type="character" w:customStyle="1" w:styleId="Heading2Char">
    <w:name w:val="Heading 2 Char"/>
    <w:basedOn w:val="DefaultParagraphFont"/>
    <w:link w:val="Heading2"/>
    <w:uiPriority w:val="9"/>
    <w:semiHidden/>
    <w:rsid w:val="001F3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3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B58"/>
    <w:rPr>
      <w:rFonts w:eastAsiaTheme="majorEastAsia" w:cstheme="majorBidi"/>
      <w:color w:val="272727" w:themeColor="text1" w:themeTint="D8"/>
    </w:rPr>
  </w:style>
  <w:style w:type="paragraph" w:styleId="Title">
    <w:name w:val="Title"/>
    <w:basedOn w:val="Normal"/>
    <w:next w:val="Normal"/>
    <w:link w:val="TitleChar"/>
    <w:uiPriority w:val="10"/>
    <w:qFormat/>
    <w:rsid w:val="001F3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B58"/>
    <w:pPr>
      <w:spacing w:before="160"/>
      <w:jc w:val="center"/>
    </w:pPr>
    <w:rPr>
      <w:i/>
      <w:iCs/>
      <w:color w:val="404040" w:themeColor="text1" w:themeTint="BF"/>
    </w:rPr>
  </w:style>
  <w:style w:type="character" w:customStyle="1" w:styleId="QuoteChar">
    <w:name w:val="Quote Char"/>
    <w:basedOn w:val="DefaultParagraphFont"/>
    <w:link w:val="Quote"/>
    <w:uiPriority w:val="29"/>
    <w:rsid w:val="001F3B58"/>
    <w:rPr>
      <w:i/>
      <w:iCs/>
      <w:color w:val="404040" w:themeColor="text1" w:themeTint="BF"/>
    </w:rPr>
  </w:style>
  <w:style w:type="paragraph" w:styleId="ListParagraph">
    <w:name w:val="List Paragraph"/>
    <w:basedOn w:val="Normal"/>
    <w:uiPriority w:val="34"/>
    <w:qFormat/>
    <w:rsid w:val="001F3B58"/>
    <w:pPr>
      <w:ind w:left="720"/>
      <w:contextualSpacing/>
    </w:pPr>
  </w:style>
  <w:style w:type="character" w:styleId="IntenseEmphasis">
    <w:name w:val="Intense Emphasis"/>
    <w:basedOn w:val="DefaultParagraphFont"/>
    <w:uiPriority w:val="21"/>
    <w:qFormat/>
    <w:rsid w:val="001F3B58"/>
    <w:rPr>
      <w:i/>
      <w:iCs/>
      <w:color w:val="0F4761" w:themeColor="accent1" w:themeShade="BF"/>
    </w:rPr>
  </w:style>
  <w:style w:type="paragraph" w:styleId="IntenseQuote">
    <w:name w:val="Intense Quote"/>
    <w:basedOn w:val="Normal"/>
    <w:next w:val="Normal"/>
    <w:link w:val="IntenseQuoteChar"/>
    <w:uiPriority w:val="30"/>
    <w:qFormat/>
    <w:rsid w:val="001F3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3B58"/>
    <w:rPr>
      <w:i/>
      <w:iCs/>
      <w:color w:val="0F4761" w:themeColor="accent1" w:themeShade="BF"/>
    </w:rPr>
  </w:style>
  <w:style w:type="character" w:styleId="IntenseReference">
    <w:name w:val="Intense Reference"/>
    <w:basedOn w:val="DefaultParagraphFont"/>
    <w:uiPriority w:val="32"/>
    <w:qFormat/>
    <w:rsid w:val="001F3B58"/>
    <w:rPr>
      <w:b/>
      <w:bCs/>
      <w:smallCaps/>
      <w:color w:val="0F4761" w:themeColor="accent1" w:themeShade="BF"/>
      <w:spacing w:val="5"/>
    </w:rPr>
  </w:style>
  <w:style w:type="paragraph" w:styleId="Header">
    <w:name w:val="header"/>
    <w:basedOn w:val="Normal"/>
    <w:link w:val="HeaderChar"/>
    <w:uiPriority w:val="99"/>
    <w:unhideWhenUsed/>
    <w:rsid w:val="001F3B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3B58"/>
  </w:style>
  <w:style w:type="paragraph" w:styleId="Footer">
    <w:name w:val="footer"/>
    <w:basedOn w:val="Normal"/>
    <w:link w:val="FooterChar"/>
    <w:uiPriority w:val="99"/>
    <w:unhideWhenUsed/>
    <w:rsid w:val="001F3B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3B58"/>
  </w:style>
  <w:style w:type="character" w:styleId="PageNumber">
    <w:name w:val="page number"/>
    <w:basedOn w:val="DefaultParagraphFont"/>
    <w:uiPriority w:val="99"/>
    <w:semiHidden/>
    <w:unhideWhenUsed/>
    <w:rsid w:val="001F3B58"/>
  </w:style>
  <w:style w:type="character" w:styleId="Hyperlink">
    <w:name w:val="Hyperlink"/>
    <w:basedOn w:val="DefaultParagraphFont"/>
    <w:uiPriority w:val="99"/>
    <w:unhideWhenUsed/>
    <w:rsid w:val="00B35305"/>
    <w:rPr>
      <w:color w:val="467886" w:themeColor="hyperlink"/>
      <w:u w:val="single"/>
    </w:rPr>
  </w:style>
  <w:style w:type="character" w:styleId="UnresolvedMention">
    <w:name w:val="Unresolved Mention"/>
    <w:basedOn w:val="DefaultParagraphFont"/>
    <w:uiPriority w:val="99"/>
    <w:semiHidden/>
    <w:unhideWhenUsed/>
    <w:rsid w:val="00B353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03035">
      <w:bodyDiv w:val="1"/>
      <w:marLeft w:val="0"/>
      <w:marRight w:val="0"/>
      <w:marTop w:val="0"/>
      <w:marBottom w:val="0"/>
      <w:divBdr>
        <w:top w:val="none" w:sz="0" w:space="0" w:color="auto"/>
        <w:left w:val="none" w:sz="0" w:space="0" w:color="auto"/>
        <w:bottom w:val="none" w:sz="0" w:space="0" w:color="auto"/>
        <w:right w:val="none" w:sz="0" w:space="0" w:color="auto"/>
      </w:divBdr>
      <w:divsChild>
        <w:div w:id="1452625725">
          <w:marLeft w:val="0"/>
          <w:marRight w:val="0"/>
          <w:marTop w:val="0"/>
          <w:marBottom w:val="0"/>
          <w:divBdr>
            <w:top w:val="none" w:sz="0" w:space="0" w:color="auto"/>
            <w:left w:val="none" w:sz="0" w:space="0" w:color="auto"/>
            <w:bottom w:val="none" w:sz="0" w:space="0" w:color="auto"/>
            <w:right w:val="none" w:sz="0" w:space="0" w:color="auto"/>
          </w:divBdr>
        </w:div>
      </w:divsChild>
    </w:div>
    <w:div w:id="275068345">
      <w:bodyDiv w:val="1"/>
      <w:marLeft w:val="0"/>
      <w:marRight w:val="0"/>
      <w:marTop w:val="0"/>
      <w:marBottom w:val="0"/>
      <w:divBdr>
        <w:top w:val="none" w:sz="0" w:space="0" w:color="auto"/>
        <w:left w:val="none" w:sz="0" w:space="0" w:color="auto"/>
        <w:bottom w:val="none" w:sz="0" w:space="0" w:color="auto"/>
        <w:right w:val="none" w:sz="0" w:space="0" w:color="auto"/>
      </w:divBdr>
      <w:divsChild>
        <w:div w:id="735249769">
          <w:marLeft w:val="0"/>
          <w:marRight w:val="0"/>
          <w:marTop w:val="0"/>
          <w:marBottom w:val="0"/>
          <w:divBdr>
            <w:top w:val="none" w:sz="0" w:space="0" w:color="auto"/>
            <w:left w:val="none" w:sz="0" w:space="0" w:color="auto"/>
            <w:bottom w:val="none" w:sz="0" w:space="0" w:color="auto"/>
            <w:right w:val="none" w:sz="0" w:space="0" w:color="auto"/>
          </w:divBdr>
        </w:div>
      </w:divsChild>
    </w:div>
    <w:div w:id="766661383">
      <w:bodyDiv w:val="1"/>
      <w:marLeft w:val="0"/>
      <w:marRight w:val="0"/>
      <w:marTop w:val="0"/>
      <w:marBottom w:val="0"/>
      <w:divBdr>
        <w:top w:val="none" w:sz="0" w:space="0" w:color="auto"/>
        <w:left w:val="none" w:sz="0" w:space="0" w:color="auto"/>
        <w:bottom w:val="none" w:sz="0" w:space="0" w:color="auto"/>
        <w:right w:val="none" w:sz="0" w:space="0" w:color="auto"/>
      </w:divBdr>
      <w:divsChild>
        <w:div w:id="760217958">
          <w:marLeft w:val="0"/>
          <w:marRight w:val="0"/>
          <w:marTop w:val="0"/>
          <w:marBottom w:val="0"/>
          <w:divBdr>
            <w:top w:val="none" w:sz="0" w:space="0" w:color="auto"/>
            <w:left w:val="none" w:sz="0" w:space="0" w:color="auto"/>
            <w:bottom w:val="none" w:sz="0" w:space="0" w:color="auto"/>
            <w:right w:val="none" w:sz="0" w:space="0" w:color="auto"/>
          </w:divBdr>
        </w:div>
      </w:divsChild>
    </w:div>
    <w:div w:id="770932365">
      <w:bodyDiv w:val="1"/>
      <w:marLeft w:val="0"/>
      <w:marRight w:val="0"/>
      <w:marTop w:val="0"/>
      <w:marBottom w:val="0"/>
      <w:divBdr>
        <w:top w:val="none" w:sz="0" w:space="0" w:color="auto"/>
        <w:left w:val="none" w:sz="0" w:space="0" w:color="auto"/>
        <w:bottom w:val="none" w:sz="0" w:space="0" w:color="auto"/>
        <w:right w:val="none" w:sz="0" w:space="0" w:color="auto"/>
      </w:divBdr>
      <w:divsChild>
        <w:div w:id="1384519142">
          <w:marLeft w:val="0"/>
          <w:marRight w:val="0"/>
          <w:marTop w:val="0"/>
          <w:marBottom w:val="0"/>
          <w:divBdr>
            <w:top w:val="none" w:sz="0" w:space="0" w:color="auto"/>
            <w:left w:val="none" w:sz="0" w:space="0" w:color="auto"/>
            <w:bottom w:val="none" w:sz="0" w:space="0" w:color="auto"/>
            <w:right w:val="none" w:sz="0" w:space="0" w:color="auto"/>
          </w:divBdr>
        </w:div>
      </w:divsChild>
    </w:div>
    <w:div w:id="1255554299">
      <w:bodyDiv w:val="1"/>
      <w:marLeft w:val="0"/>
      <w:marRight w:val="0"/>
      <w:marTop w:val="0"/>
      <w:marBottom w:val="0"/>
      <w:divBdr>
        <w:top w:val="none" w:sz="0" w:space="0" w:color="auto"/>
        <w:left w:val="none" w:sz="0" w:space="0" w:color="auto"/>
        <w:bottom w:val="none" w:sz="0" w:space="0" w:color="auto"/>
        <w:right w:val="none" w:sz="0" w:space="0" w:color="auto"/>
      </w:divBdr>
      <w:divsChild>
        <w:div w:id="133448470">
          <w:marLeft w:val="0"/>
          <w:marRight w:val="0"/>
          <w:marTop w:val="0"/>
          <w:marBottom w:val="0"/>
          <w:divBdr>
            <w:top w:val="none" w:sz="0" w:space="0" w:color="auto"/>
            <w:left w:val="none" w:sz="0" w:space="0" w:color="auto"/>
            <w:bottom w:val="none" w:sz="0" w:space="0" w:color="auto"/>
            <w:right w:val="none" w:sz="0" w:space="0" w:color="auto"/>
          </w:divBdr>
        </w:div>
      </w:divsChild>
    </w:div>
    <w:div w:id="1592734704">
      <w:bodyDiv w:val="1"/>
      <w:marLeft w:val="0"/>
      <w:marRight w:val="0"/>
      <w:marTop w:val="0"/>
      <w:marBottom w:val="0"/>
      <w:divBdr>
        <w:top w:val="none" w:sz="0" w:space="0" w:color="auto"/>
        <w:left w:val="none" w:sz="0" w:space="0" w:color="auto"/>
        <w:bottom w:val="none" w:sz="0" w:space="0" w:color="auto"/>
        <w:right w:val="none" w:sz="0" w:space="0" w:color="auto"/>
      </w:divBdr>
      <w:divsChild>
        <w:div w:id="1120343901">
          <w:marLeft w:val="0"/>
          <w:marRight w:val="0"/>
          <w:marTop w:val="0"/>
          <w:marBottom w:val="0"/>
          <w:divBdr>
            <w:top w:val="none" w:sz="0" w:space="0" w:color="auto"/>
            <w:left w:val="none" w:sz="0" w:space="0" w:color="auto"/>
            <w:bottom w:val="none" w:sz="0" w:space="0" w:color="auto"/>
            <w:right w:val="none" w:sz="0" w:space="0" w:color="auto"/>
          </w:divBdr>
        </w:div>
      </w:divsChild>
    </w:div>
    <w:div w:id="1603027098">
      <w:bodyDiv w:val="1"/>
      <w:marLeft w:val="0"/>
      <w:marRight w:val="0"/>
      <w:marTop w:val="0"/>
      <w:marBottom w:val="0"/>
      <w:divBdr>
        <w:top w:val="none" w:sz="0" w:space="0" w:color="auto"/>
        <w:left w:val="none" w:sz="0" w:space="0" w:color="auto"/>
        <w:bottom w:val="none" w:sz="0" w:space="0" w:color="auto"/>
        <w:right w:val="none" w:sz="0" w:space="0" w:color="auto"/>
      </w:divBdr>
      <w:divsChild>
        <w:div w:id="1016350751">
          <w:marLeft w:val="0"/>
          <w:marRight w:val="0"/>
          <w:marTop w:val="0"/>
          <w:marBottom w:val="0"/>
          <w:divBdr>
            <w:top w:val="none" w:sz="0" w:space="0" w:color="auto"/>
            <w:left w:val="none" w:sz="0" w:space="0" w:color="auto"/>
            <w:bottom w:val="none" w:sz="0" w:space="0" w:color="auto"/>
            <w:right w:val="none" w:sz="0" w:space="0" w:color="auto"/>
          </w:divBdr>
        </w:div>
      </w:divsChild>
    </w:div>
    <w:div w:id="1944534626">
      <w:bodyDiv w:val="1"/>
      <w:marLeft w:val="0"/>
      <w:marRight w:val="0"/>
      <w:marTop w:val="0"/>
      <w:marBottom w:val="0"/>
      <w:divBdr>
        <w:top w:val="none" w:sz="0" w:space="0" w:color="auto"/>
        <w:left w:val="none" w:sz="0" w:space="0" w:color="auto"/>
        <w:bottom w:val="none" w:sz="0" w:space="0" w:color="auto"/>
        <w:right w:val="none" w:sz="0" w:space="0" w:color="auto"/>
      </w:divBdr>
    </w:div>
    <w:div w:id="2018001954">
      <w:bodyDiv w:val="1"/>
      <w:marLeft w:val="0"/>
      <w:marRight w:val="0"/>
      <w:marTop w:val="0"/>
      <w:marBottom w:val="0"/>
      <w:divBdr>
        <w:top w:val="none" w:sz="0" w:space="0" w:color="auto"/>
        <w:left w:val="none" w:sz="0" w:space="0" w:color="auto"/>
        <w:bottom w:val="none" w:sz="0" w:space="0" w:color="auto"/>
        <w:right w:val="none" w:sz="0" w:space="0" w:color="auto"/>
      </w:divBdr>
      <w:divsChild>
        <w:div w:id="2097700904">
          <w:marLeft w:val="0"/>
          <w:marRight w:val="0"/>
          <w:marTop w:val="0"/>
          <w:marBottom w:val="0"/>
          <w:divBdr>
            <w:top w:val="none" w:sz="0" w:space="0" w:color="auto"/>
            <w:left w:val="none" w:sz="0" w:space="0" w:color="auto"/>
            <w:bottom w:val="none" w:sz="0" w:space="0" w:color="auto"/>
            <w:right w:val="none" w:sz="0" w:space="0" w:color="auto"/>
          </w:divBdr>
        </w:div>
      </w:divsChild>
    </w:div>
    <w:div w:id="202678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2882</Words>
  <Characters>16433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2024-10-15T05:53:00Z</dcterms:created>
  <dcterms:modified xsi:type="dcterms:W3CDTF">2024-10-21T20:49:00Z</dcterms:modified>
</cp:coreProperties>
</file>