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562BD" w14:textId="367416A0" w:rsidR="0068399E" w:rsidRDefault="00D52A82" w:rsidP="00D52A82">
      <w:pPr>
        <w:jc w:val="center"/>
        <w:rPr>
          <w:rFonts w:ascii="Arial" w:hAnsi="Arial" w:cs="Arial"/>
          <w:sz w:val="48"/>
          <w:szCs w:val="48"/>
        </w:rPr>
      </w:pPr>
      <w:r w:rsidRPr="00D52A82">
        <w:rPr>
          <w:rFonts w:ascii="Arial" w:hAnsi="Arial" w:cs="Arial"/>
          <w:sz w:val="48"/>
          <w:szCs w:val="48"/>
        </w:rPr>
        <w:t xml:space="preserve">Abbi Crocker               </w:t>
      </w:r>
      <w:r>
        <w:rPr>
          <w:rFonts w:ascii="Arial" w:hAnsi="Arial" w:cs="Arial"/>
          <w:sz w:val="48"/>
          <w:szCs w:val="48"/>
        </w:rPr>
        <w:t xml:space="preserve">      </w:t>
      </w:r>
      <w:r w:rsidRPr="00D52A82">
        <w:rPr>
          <w:rFonts w:ascii="Arial" w:hAnsi="Arial" w:cs="Arial"/>
          <w:sz w:val="48"/>
          <w:szCs w:val="48"/>
        </w:rPr>
        <w:t xml:space="preserve">  Student No. 1901489</w:t>
      </w:r>
    </w:p>
    <w:p w14:paraId="1E94B63E" w14:textId="4A203241" w:rsidR="00D52A82" w:rsidRDefault="00D52A82" w:rsidP="00D52A82">
      <w:pPr>
        <w:jc w:val="center"/>
        <w:rPr>
          <w:rFonts w:ascii="Arial" w:hAnsi="Arial" w:cs="Arial"/>
          <w:sz w:val="48"/>
          <w:szCs w:val="48"/>
        </w:rPr>
      </w:pPr>
    </w:p>
    <w:p w14:paraId="5034B743" w14:textId="11676267" w:rsidR="00D52A82" w:rsidRDefault="00D52A82" w:rsidP="00D52A82">
      <w:pPr>
        <w:jc w:val="center"/>
        <w:rPr>
          <w:rFonts w:ascii="Arial" w:hAnsi="Arial" w:cs="Arial"/>
          <w:sz w:val="48"/>
          <w:szCs w:val="48"/>
        </w:rPr>
      </w:pPr>
    </w:p>
    <w:p w14:paraId="4636D3D2" w14:textId="4069074A" w:rsidR="00D52A82" w:rsidRDefault="00D52A82" w:rsidP="00D52A82">
      <w:pPr>
        <w:jc w:val="center"/>
        <w:rPr>
          <w:rFonts w:ascii="Arial" w:hAnsi="Arial" w:cs="Arial"/>
          <w:sz w:val="48"/>
          <w:szCs w:val="48"/>
        </w:rPr>
      </w:pPr>
    </w:p>
    <w:p w14:paraId="18498038" w14:textId="56C8B21E" w:rsidR="00D52A82" w:rsidRDefault="00D52A82" w:rsidP="00D52A82">
      <w:pPr>
        <w:jc w:val="center"/>
        <w:rPr>
          <w:rFonts w:ascii="Arial" w:hAnsi="Arial" w:cs="Arial"/>
          <w:sz w:val="48"/>
          <w:szCs w:val="48"/>
        </w:rPr>
      </w:pPr>
    </w:p>
    <w:p w14:paraId="6C661791" w14:textId="23A2FA62" w:rsidR="00D52A82" w:rsidRDefault="00D52A82" w:rsidP="00D52A82">
      <w:pPr>
        <w:jc w:val="center"/>
        <w:rPr>
          <w:rFonts w:ascii="Arial" w:hAnsi="Arial" w:cs="Arial"/>
          <w:sz w:val="48"/>
          <w:szCs w:val="48"/>
        </w:rPr>
      </w:pPr>
    </w:p>
    <w:p w14:paraId="3E6C39E0" w14:textId="58F509A9" w:rsidR="00D52A82" w:rsidRDefault="00D52A82" w:rsidP="00D52A82">
      <w:pPr>
        <w:jc w:val="center"/>
        <w:rPr>
          <w:rFonts w:ascii="Arial" w:hAnsi="Arial" w:cs="Arial"/>
          <w:sz w:val="48"/>
          <w:szCs w:val="48"/>
        </w:rPr>
      </w:pPr>
    </w:p>
    <w:p w14:paraId="4B807694" w14:textId="5F3CF7E2" w:rsidR="00D52A82" w:rsidRDefault="00D52A82" w:rsidP="00D52A82">
      <w:pPr>
        <w:jc w:val="center"/>
        <w:rPr>
          <w:rFonts w:ascii="Arial" w:hAnsi="Arial" w:cs="Arial"/>
          <w:sz w:val="48"/>
          <w:szCs w:val="48"/>
        </w:rPr>
      </w:pPr>
      <w:r>
        <w:rPr>
          <w:rFonts w:ascii="Arial" w:hAnsi="Arial" w:cs="Arial"/>
          <w:sz w:val="48"/>
          <w:szCs w:val="48"/>
        </w:rPr>
        <w:t>Policing In 2022 – Technology In Policing</w:t>
      </w:r>
    </w:p>
    <w:p w14:paraId="40FE750A" w14:textId="7CDCD599" w:rsidR="00D52A82" w:rsidRDefault="00D52A82" w:rsidP="00D52A82">
      <w:pPr>
        <w:jc w:val="center"/>
        <w:rPr>
          <w:rFonts w:ascii="Arial" w:hAnsi="Arial" w:cs="Arial"/>
          <w:sz w:val="48"/>
          <w:szCs w:val="48"/>
        </w:rPr>
      </w:pPr>
    </w:p>
    <w:p w14:paraId="3EFB4E09" w14:textId="35D62368" w:rsidR="00D52A82" w:rsidRDefault="00D52A82" w:rsidP="00D52A82">
      <w:pPr>
        <w:jc w:val="center"/>
        <w:rPr>
          <w:rFonts w:ascii="Arial" w:hAnsi="Arial" w:cs="Arial"/>
          <w:sz w:val="48"/>
          <w:szCs w:val="48"/>
        </w:rPr>
      </w:pPr>
      <w:r>
        <w:rPr>
          <w:rFonts w:ascii="Arial" w:hAnsi="Arial" w:cs="Arial"/>
          <w:sz w:val="48"/>
          <w:szCs w:val="48"/>
        </w:rPr>
        <w:t>Presentation Supporting Paper</w:t>
      </w:r>
    </w:p>
    <w:p w14:paraId="7319141C" w14:textId="24257361" w:rsidR="00D52A82" w:rsidRDefault="00D52A82" w:rsidP="00D52A82">
      <w:pPr>
        <w:jc w:val="center"/>
        <w:rPr>
          <w:rFonts w:ascii="Arial" w:hAnsi="Arial" w:cs="Arial"/>
          <w:sz w:val="48"/>
          <w:szCs w:val="48"/>
        </w:rPr>
      </w:pPr>
    </w:p>
    <w:p w14:paraId="4BC817CB" w14:textId="5645B27E" w:rsidR="00D52A82" w:rsidRDefault="00D52A82" w:rsidP="00D52A82">
      <w:pPr>
        <w:jc w:val="center"/>
        <w:rPr>
          <w:rFonts w:ascii="Arial" w:hAnsi="Arial" w:cs="Arial"/>
          <w:sz w:val="48"/>
          <w:szCs w:val="48"/>
        </w:rPr>
      </w:pPr>
    </w:p>
    <w:p w14:paraId="4ADD6D41" w14:textId="2BB53C84" w:rsidR="00D52A82" w:rsidRDefault="00D52A82" w:rsidP="00D52A82">
      <w:pPr>
        <w:jc w:val="center"/>
        <w:rPr>
          <w:rFonts w:ascii="Arial" w:hAnsi="Arial" w:cs="Arial"/>
          <w:sz w:val="48"/>
          <w:szCs w:val="48"/>
        </w:rPr>
      </w:pPr>
    </w:p>
    <w:p w14:paraId="62DF6EFD" w14:textId="30B1D45A" w:rsidR="00D52A82" w:rsidRDefault="00D52A82" w:rsidP="00D52A82">
      <w:pPr>
        <w:jc w:val="center"/>
        <w:rPr>
          <w:rFonts w:ascii="Arial" w:hAnsi="Arial" w:cs="Arial"/>
          <w:sz w:val="48"/>
          <w:szCs w:val="48"/>
        </w:rPr>
      </w:pPr>
    </w:p>
    <w:p w14:paraId="312C3E83" w14:textId="0966FBD0" w:rsidR="00D52A82" w:rsidRDefault="00D52A82" w:rsidP="00D52A82">
      <w:pPr>
        <w:jc w:val="center"/>
        <w:rPr>
          <w:rFonts w:ascii="Arial" w:hAnsi="Arial" w:cs="Arial"/>
          <w:sz w:val="48"/>
          <w:szCs w:val="48"/>
        </w:rPr>
      </w:pPr>
    </w:p>
    <w:p w14:paraId="4ED71455" w14:textId="2C33DC71" w:rsidR="00D52A82" w:rsidRDefault="00D52A82" w:rsidP="00D52A82">
      <w:pPr>
        <w:jc w:val="center"/>
        <w:rPr>
          <w:rFonts w:ascii="Arial" w:hAnsi="Arial" w:cs="Arial"/>
          <w:sz w:val="48"/>
          <w:szCs w:val="48"/>
        </w:rPr>
      </w:pPr>
    </w:p>
    <w:p w14:paraId="5C9CB38A" w14:textId="02A0A2D5" w:rsidR="00D52A82" w:rsidRDefault="00D52A82" w:rsidP="00D52A82">
      <w:pPr>
        <w:jc w:val="center"/>
        <w:rPr>
          <w:rFonts w:ascii="Arial" w:hAnsi="Arial" w:cs="Arial"/>
          <w:sz w:val="48"/>
          <w:szCs w:val="48"/>
        </w:rPr>
      </w:pPr>
    </w:p>
    <w:p w14:paraId="679375DB" w14:textId="1F1D4068" w:rsidR="00D52A82" w:rsidRDefault="00D52A82" w:rsidP="00D52A82">
      <w:pPr>
        <w:jc w:val="center"/>
        <w:rPr>
          <w:rFonts w:ascii="Arial" w:hAnsi="Arial" w:cs="Arial"/>
          <w:sz w:val="48"/>
          <w:szCs w:val="48"/>
        </w:rPr>
      </w:pPr>
    </w:p>
    <w:p w14:paraId="403CAB33" w14:textId="7280A010" w:rsidR="00D52A82" w:rsidRDefault="00D52A82" w:rsidP="00D52A82">
      <w:pPr>
        <w:jc w:val="center"/>
        <w:rPr>
          <w:rFonts w:ascii="Arial" w:hAnsi="Arial" w:cs="Arial"/>
          <w:sz w:val="48"/>
          <w:szCs w:val="48"/>
        </w:rPr>
      </w:pPr>
    </w:p>
    <w:p w14:paraId="283608FB" w14:textId="2AEEDD00" w:rsidR="00D52A82" w:rsidRDefault="00D52A82" w:rsidP="00D52A82">
      <w:pPr>
        <w:jc w:val="center"/>
        <w:rPr>
          <w:rFonts w:ascii="Arial" w:hAnsi="Arial" w:cs="Arial"/>
          <w:sz w:val="48"/>
          <w:szCs w:val="48"/>
        </w:rPr>
      </w:pPr>
      <w:r>
        <w:rPr>
          <w:rFonts w:ascii="Arial" w:hAnsi="Arial" w:cs="Arial"/>
          <w:sz w:val="48"/>
          <w:szCs w:val="48"/>
        </w:rPr>
        <w:t>Digital Policing – BMPL6001</w:t>
      </w:r>
    </w:p>
    <w:p w14:paraId="28A10611" w14:textId="44729570" w:rsidR="00D52A82" w:rsidRDefault="00D52A82" w:rsidP="00D52A82">
      <w:pPr>
        <w:jc w:val="center"/>
        <w:rPr>
          <w:rFonts w:ascii="Arial" w:hAnsi="Arial" w:cs="Arial"/>
          <w:sz w:val="24"/>
          <w:szCs w:val="24"/>
        </w:rPr>
      </w:pPr>
    </w:p>
    <w:p w14:paraId="3D31E0D0" w14:textId="513C3331" w:rsidR="00F667D4" w:rsidRDefault="004A1FF1" w:rsidP="00F73DEA">
      <w:pPr>
        <w:spacing w:line="480" w:lineRule="auto"/>
        <w:rPr>
          <w:rFonts w:ascii="Arial" w:hAnsi="Arial" w:cs="Arial"/>
          <w:sz w:val="24"/>
          <w:szCs w:val="24"/>
        </w:rPr>
      </w:pPr>
      <w:r>
        <w:rPr>
          <w:rFonts w:ascii="Arial" w:hAnsi="Arial" w:cs="Arial"/>
          <w:sz w:val="24"/>
          <w:szCs w:val="24"/>
        </w:rPr>
        <w:lastRenderedPageBreak/>
        <w:t xml:space="preserve">          </w:t>
      </w:r>
      <w:r w:rsidR="00241907">
        <w:rPr>
          <w:rFonts w:ascii="Arial" w:hAnsi="Arial" w:cs="Arial"/>
          <w:sz w:val="24"/>
          <w:szCs w:val="24"/>
        </w:rPr>
        <w:t>Technology is ever-growing and it is sought that police departments worldwide are being faced with the challenge of keeping up to date with the digital world and adapting to</w:t>
      </w:r>
      <w:r w:rsidR="00E27D46">
        <w:rPr>
          <w:rFonts w:ascii="Arial" w:hAnsi="Arial" w:cs="Arial"/>
          <w:sz w:val="24"/>
          <w:szCs w:val="24"/>
        </w:rPr>
        <w:t xml:space="preserve"> the</w:t>
      </w:r>
      <w:r w:rsidR="00241907">
        <w:rPr>
          <w:rFonts w:ascii="Arial" w:hAnsi="Arial" w:cs="Arial"/>
          <w:sz w:val="24"/>
          <w:szCs w:val="24"/>
        </w:rPr>
        <w:t xml:space="preserve"> proposed changes offered by technology (</w:t>
      </w:r>
      <w:proofErr w:type="spellStart"/>
      <w:r w:rsidR="00241907">
        <w:rPr>
          <w:rFonts w:ascii="Arial" w:hAnsi="Arial" w:cs="Arial"/>
          <w:sz w:val="24"/>
          <w:szCs w:val="24"/>
        </w:rPr>
        <w:t>Treverton</w:t>
      </w:r>
      <w:proofErr w:type="spellEnd"/>
      <w:r w:rsidR="00241907">
        <w:rPr>
          <w:rFonts w:ascii="Arial" w:hAnsi="Arial" w:cs="Arial"/>
          <w:sz w:val="24"/>
          <w:szCs w:val="24"/>
        </w:rPr>
        <w:t xml:space="preserve"> et al, 2011</w:t>
      </w:r>
      <w:r w:rsidR="00792440">
        <w:rPr>
          <w:rFonts w:ascii="Arial" w:hAnsi="Arial" w:cs="Arial"/>
          <w:sz w:val="24"/>
          <w:szCs w:val="24"/>
        </w:rPr>
        <w:t>, p 70</w:t>
      </w:r>
      <w:r w:rsidR="00241907">
        <w:rPr>
          <w:rFonts w:ascii="Arial" w:hAnsi="Arial" w:cs="Arial"/>
          <w:sz w:val="24"/>
          <w:szCs w:val="24"/>
        </w:rPr>
        <w:t xml:space="preserve">). </w:t>
      </w:r>
      <w:r w:rsidR="00E27D46">
        <w:rPr>
          <w:rFonts w:ascii="Arial" w:hAnsi="Arial" w:cs="Arial"/>
          <w:sz w:val="24"/>
          <w:szCs w:val="24"/>
        </w:rPr>
        <w:t xml:space="preserve">The </w:t>
      </w:r>
      <w:r w:rsidR="00741462">
        <w:rPr>
          <w:rFonts w:ascii="Arial" w:hAnsi="Arial" w:cs="Arial"/>
          <w:sz w:val="24"/>
          <w:szCs w:val="24"/>
        </w:rPr>
        <w:t>debate regarding law enforcement agencies and their interventions in the digital age are controversial, with some parties arguing that this could pose more threat than advantages (</w:t>
      </w:r>
      <w:r w:rsidR="00741462" w:rsidRPr="00741462">
        <w:rPr>
          <w:rFonts w:ascii="Arial" w:hAnsi="Arial" w:cs="Arial"/>
          <w:sz w:val="24"/>
          <w:szCs w:val="24"/>
        </w:rPr>
        <w:t>Capobianco and</w:t>
      </w:r>
      <w:r w:rsidR="00741462">
        <w:rPr>
          <w:rFonts w:ascii="Arial" w:hAnsi="Arial" w:cs="Arial"/>
          <w:sz w:val="24"/>
          <w:szCs w:val="24"/>
        </w:rPr>
        <w:t xml:space="preserve"> </w:t>
      </w:r>
      <w:proofErr w:type="spellStart"/>
      <w:r w:rsidR="00741462" w:rsidRPr="00741462">
        <w:rPr>
          <w:rFonts w:ascii="Arial" w:hAnsi="Arial" w:cs="Arial"/>
          <w:sz w:val="24"/>
          <w:szCs w:val="24"/>
        </w:rPr>
        <w:t>Nyeso</w:t>
      </w:r>
      <w:proofErr w:type="spellEnd"/>
      <w:r w:rsidR="00741462">
        <w:rPr>
          <w:rFonts w:ascii="Arial" w:hAnsi="Arial" w:cs="Arial"/>
          <w:sz w:val="24"/>
          <w:szCs w:val="24"/>
        </w:rPr>
        <w:t>, 2018</w:t>
      </w:r>
      <w:r>
        <w:rPr>
          <w:rFonts w:ascii="Arial" w:hAnsi="Arial" w:cs="Arial"/>
          <w:sz w:val="24"/>
          <w:szCs w:val="24"/>
        </w:rPr>
        <w:t>, p 23</w:t>
      </w:r>
      <w:r w:rsidR="00741462">
        <w:rPr>
          <w:rFonts w:ascii="Arial" w:hAnsi="Arial" w:cs="Arial"/>
          <w:sz w:val="24"/>
          <w:szCs w:val="24"/>
        </w:rPr>
        <w:t xml:space="preserve">), but the contrasting argument is that time efficient intervention is a requirement (Capobianco and </w:t>
      </w:r>
      <w:proofErr w:type="spellStart"/>
      <w:r w:rsidR="00741462">
        <w:rPr>
          <w:rFonts w:ascii="Arial" w:hAnsi="Arial" w:cs="Arial"/>
          <w:sz w:val="24"/>
          <w:szCs w:val="24"/>
        </w:rPr>
        <w:t>Nyeso</w:t>
      </w:r>
      <w:proofErr w:type="spellEnd"/>
      <w:r w:rsidR="00741462">
        <w:rPr>
          <w:rFonts w:ascii="Arial" w:hAnsi="Arial" w:cs="Arial"/>
          <w:sz w:val="24"/>
          <w:szCs w:val="24"/>
        </w:rPr>
        <w:t xml:space="preserve">, 2018, p </w:t>
      </w:r>
      <w:r>
        <w:rPr>
          <w:rFonts w:ascii="Arial" w:hAnsi="Arial" w:cs="Arial"/>
          <w:sz w:val="24"/>
          <w:szCs w:val="24"/>
        </w:rPr>
        <w:t>23).</w:t>
      </w:r>
    </w:p>
    <w:p w14:paraId="3A4BDF3B" w14:textId="53E69DAF" w:rsidR="009B3475" w:rsidRDefault="00447D35" w:rsidP="00F73DEA">
      <w:pPr>
        <w:spacing w:line="480" w:lineRule="auto"/>
        <w:rPr>
          <w:rFonts w:ascii="Arial" w:hAnsi="Arial" w:cs="Arial"/>
          <w:sz w:val="24"/>
          <w:szCs w:val="24"/>
        </w:rPr>
      </w:pPr>
      <w:r>
        <w:rPr>
          <w:rFonts w:ascii="Arial" w:hAnsi="Arial" w:cs="Arial"/>
          <w:sz w:val="24"/>
          <w:szCs w:val="24"/>
        </w:rPr>
        <w:t xml:space="preserve">          </w:t>
      </w:r>
      <w:r w:rsidR="00E27D46">
        <w:rPr>
          <w:rFonts w:ascii="Arial" w:hAnsi="Arial" w:cs="Arial"/>
          <w:sz w:val="24"/>
          <w:szCs w:val="24"/>
        </w:rPr>
        <w:t xml:space="preserve">One of the most significant challenges </w:t>
      </w:r>
      <w:r w:rsidR="00F667D4">
        <w:rPr>
          <w:rFonts w:ascii="Arial" w:hAnsi="Arial" w:cs="Arial"/>
          <w:sz w:val="24"/>
          <w:szCs w:val="24"/>
        </w:rPr>
        <w:t>projected by technology in the modern day for policing is the growth and development in cybercrime. Cybercrime, as outlined b</w:t>
      </w:r>
      <w:r w:rsidR="00792440">
        <w:rPr>
          <w:rFonts w:ascii="Arial" w:hAnsi="Arial" w:cs="Arial"/>
          <w:sz w:val="24"/>
          <w:szCs w:val="24"/>
        </w:rPr>
        <w:t xml:space="preserve">y </w:t>
      </w:r>
      <w:r>
        <w:rPr>
          <w:rFonts w:ascii="Arial" w:hAnsi="Arial" w:cs="Arial"/>
          <w:sz w:val="24"/>
          <w:szCs w:val="24"/>
        </w:rPr>
        <w:t xml:space="preserve">South Wales Police </w:t>
      </w:r>
      <w:r w:rsidR="00F667D4">
        <w:rPr>
          <w:rFonts w:ascii="Arial" w:hAnsi="Arial" w:cs="Arial"/>
          <w:sz w:val="24"/>
          <w:szCs w:val="24"/>
        </w:rPr>
        <w:t>(</w:t>
      </w:r>
      <w:r>
        <w:rPr>
          <w:rFonts w:ascii="Arial" w:hAnsi="Arial" w:cs="Arial"/>
          <w:sz w:val="24"/>
          <w:szCs w:val="24"/>
        </w:rPr>
        <w:t>2022</w:t>
      </w:r>
      <w:r w:rsidR="00F667D4">
        <w:rPr>
          <w:rFonts w:ascii="Arial" w:hAnsi="Arial" w:cs="Arial"/>
          <w:sz w:val="24"/>
          <w:szCs w:val="24"/>
        </w:rPr>
        <w:t xml:space="preserve">) </w:t>
      </w:r>
      <w:r>
        <w:rPr>
          <w:rFonts w:ascii="Arial" w:hAnsi="Arial" w:cs="Arial"/>
          <w:sz w:val="24"/>
          <w:szCs w:val="24"/>
        </w:rPr>
        <w:t xml:space="preserve">categorises all crimes that “take place online, are committed using computers or are assisted by online technology”. The threat from cybercrime is critical and the </w:t>
      </w:r>
      <w:r w:rsidR="009B3475">
        <w:rPr>
          <w:rFonts w:ascii="Arial" w:hAnsi="Arial" w:cs="Arial"/>
          <w:sz w:val="24"/>
          <w:szCs w:val="24"/>
        </w:rPr>
        <w:t xml:space="preserve">National Crime Agency (2022) describes cybercrime as a ‘global threat’, which demonstrates the severity of this issue to worldwide police forces not just those within the United Kingdom. </w:t>
      </w:r>
      <w:r>
        <w:rPr>
          <w:rFonts w:ascii="Arial" w:hAnsi="Arial" w:cs="Arial"/>
          <w:sz w:val="24"/>
          <w:szCs w:val="24"/>
        </w:rPr>
        <w:t xml:space="preserve">Cybercrime includes an array of offences, including fraud, hacking, ‘phishing’ and online grooming and child exploitation (National Crime Agency, 2022). </w:t>
      </w:r>
    </w:p>
    <w:p w14:paraId="00E5B020" w14:textId="4166178E" w:rsidR="00D52A82" w:rsidRPr="00324802" w:rsidRDefault="00D52A82" w:rsidP="00F73DEA">
      <w:pPr>
        <w:spacing w:line="480" w:lineRule="auto"/>
        <w:rPr>
          <w:rFonts w:ascii="Arial" w:hAnsi="Arial" w:cs="Arial"/>
          <w:b/>
          <w:bCs/>
          <w:sz w:val="24"/>
          <w:szCs w:val="24"/>
        </w:rPr>
      </w:pPr>
    </w:p>
    <w:p w14:paraId="18F84826" w14:textId="219C4A74" w:rsidR="000D51F8" w:rsidRDefault="00F667D4" w:rsidP="00F73DEA">
      <w:pPr>
        <w:spacing w:line="480" w:lineRule="auto"/>
        <w:rPr>
          <w:rFonts w:ascii="Arial" w:hAnsi="Arial" w:cs="Arial"/>
          <w:sz w:val="24"/>
          <w:szCs w:val="24"/>
        </w:rPr>
      </w:pPr>
      <w:r>
        <w:rPr>
          <w:rFonts w:ascii="Arial" w:hAnsi="Arial" w:cs="Arial"/>
          <w:sz w:val="24"/>
          <w:szCs w:val="24"/>
        </w:rPr>
        <w:t xml:space="preserve">          To enhance the investigation on cybercrime by using a specific example, fraud is a common occurring offence that is being faced by the police and other partnerships in 2022. </w:t>
      </w:r>
      <w:r w:rsidR="00644F02" w:rsidRPr="00644F02">
        <w:rPr>
          <w:rFonts w:ascii="Arial" w:hAnsi="Arial" w:cs="Arial"/>
          <w:sz w:val="24"/>
          <w:szCs w:val="24"/>
        </w:rPr>
        <w:t>Online fraud commonly occurs when an act of dishonesty is conducted by a person who makes a false representation in order to gain for themselves or cause loss to another</w:t>
      </w:r>
      <w:r w:rsidR="00644F02">
        <w:rPr>
          <w:rFonts w:ascii="Arial" w:hAnsi="Arial" w:cs="Arial"/>
          <w:sz w:val="24"/>
          <w:szCs w:val="24"/>
        </w:rPr>
        <w:t xml:space="preserve"> (Action Fraud, 2022). </w:t>
      </w:r>
      <w:r w:rsidR="00893315">
        <w:rPr>
          <w:rFonts w:ascii="Arial" w:hAnsi="Arial" w:cs="Arial"/>
          <w:sz w:val="24"/>
          <w:szCs w:val="24"/>
        </w:rPr>
        <w:t>Fraud is an offence that can be conducted online with the use of technology and networking, but can also be conducted offline without technology, classifying it is a cyber enabled crime</w:t>
      </w:r>
      <w:r w:rsidR="007E3640">
        <w:rPr>
          <w:rFonts w:ascii="Arial" w:hAnsi="Arial" w:cs="Arial"/>
          <w:sz w:val="24"/>
          <w:szCs w:val="24"/>
        </w:rPr>
        <w:t xml:space="preserve">. The complexity of this offence means </w:t>
      </w:r>
      <w:r w:rsidR="00850B28">
        <w:rPr>
          <w:rFonts w:ascii="Arial" w:hAnsi="Arial" w:cs="Arial"/>
          <w:sz w:val="24"/>
          <w:szCs w:val="24"/>
        </w:rPr>
        <w:t>that fraud can be categorised in over 100 types</w:t>
      </w:r>
      <w:r w:rsidR="00291EDA">
        <w:rPr>
          <w:rFonts w:ascii="Arial" w:hAnsi="Arial" w:cs="Arial"/>
          <w:sz w:val="24"/>
          <w:szCs w:val="24"/>
        </w:rPr>
        <w:t>, including personal fraud, business fraud, telecoms, banking and finance fraud and door to door fraud</w:t>
      </w:r>
      <w:r w:rsidR="00850B28">
        <w:rPr>
          <w:rFonts w:ascii="Arial" w:hAnsi="Arial" w:cs="Arial"/>
          <w:sz w:val="24"/>
          <w:szCs w:val="24"/>
        </w:rPr>
        <w:t xml:space="preserve"> (Action Fraud, 2022). </w:t>
      </w:r>
      <w:r w:rsidR="009A3F3A">
        <w:rPr>
          <w:rFonts w:ascii="Arial" w:hAnsi="Arial" w:cs="Arial"/>
          <w:sz w:val="24"/>
          <w:szCs w:val="24"/>
        </w:rPr>
        <w:t xml:space="preserve">Door to door fraud is an example of how fraud can be conducted offline without the use of technology, suggesting how fraud is classified as a cyber enabled crime. </w:t>
      </w:r>
    </w:p>
    <w:p w14:paraId="3684EF78" w14:textId="0ED02741" w:rsidR="007E3640" w:rsidRDefault="0007507C" w:rsidP="00F73DEA">
      <w:pPr>
        <w:spacing w:line="480" w:lineRule="auto"/>
        <w:rPr>
          <w:rFonts w:ascii="Arial" w:hAnsi="Arial" w:cs="Arial"/>
          <w:sz w:val="24"/>
          <w:szCs w:val="24"/>
        </w:rPr>
      </w:pPr>
      <w:r>
        <w:rPr>
          <w:rFonts w:ascii="Arial" w:hAnsi="Arial" w:cs="Arial"/>
          <w:sz w:val="24"/>
          <w:szCs w:val="24"/>
        </w:rPr>
        <w:lastRenderedPageBreak/>
        <w:t xml:space="preserve">          </w:t>
      </w:r>
      <w:r w:rsidRPr="0007507C">
        <w:rPr>
          <w:rFonts w:ascii="Arial" w:hAnsi="Arial" w:cs="Arial"/>
          <w:sz w:val="24"/>
          <w:szCs w:val="24"/>
        </w:rPr>
        <w:t>South Wales Police demonstrate that fraud</w:t>
      </w:r>
      <w:r>
        <w:rPr>
          <w:rFonts w:ascii="Arial" w:hAnsi="Arial" w:cs="Arial"/>
          <w:sz w:val="24"/>
          <w:szCs w:val="24"/>
        </w:rPr>
        <w:t>sters</w:t>
      </w:r>
      <w:r w:rsidRPr="0007507C">
        <w:rPr>
          <w:rFonts w:ascii="Arial" w:hAnsi="Arial" w:cs="Arial"/>
          <w:sz w:val="24"/>
          <w:szCs w:val="24"/>
        </w:rPr>
        <w:t xml:space="preserve"> will likely use more than one method to assist them in hiding their identity when committing such offences</w:t>
      </w:r>
      <w:r>
        <w:rPr>
          <w:rFonts w:ascii="Arial" w:hAnsi="Arial" w:cs="Arial"/>
          <w:sz w:val="24"/>
          <w:szCs w:val="24"/>
        </w:rPr>
        <w:t xml:space="preserve">, this makes it difficult for fraud offences to be recognised and classified (South Wales Police, 2022). These are referred to as common scamming tools, with some examples being money transfer agents, virtual offices and phone numbers. </w:t>
      </w:r>
      <w:r w:rsidR="009A2867">
        <w:rPr>
          <w:rFonts w:ascii="Arial" w:hAnsi="Arial" w:cs="Arial"/>
          <w:sz w:val="24"/>
          <w:szCs w:val="24"/>
        </w:rPr>
        <w:t>Fraud offenders will often use unregistered phone numbers to initiate calls and send text messages making them hard to trace as these phone numbers are unlikely to be of existence on the police database (South Wales Police, 2022).</w:t>
      </w:r>
    </w:p>
    <w:p w14:paraId="05EEFCA7" w14:textId="24147FF3" w:rsidR="003D4224" w:rsidRDefault="003D4224" w:rsidP="00F73DEA">
      <w:pPr>
        <w:spacing w:line="480" w:lineRule="auto"/>
        <w:rPr>
          <w:rFonts w:ascii="Arial" w:hAnsi="Arial" w:cs="Arial"/>
          <w:sz w:val="24"/>
          <w:szCs w:val="24"/>
        </w:rPr>
      </w:pPr>
      <w:r>
        <w:rPr>
          <w:rFonts w:ascii="Arial" w:hAnsi="Arial" w:cs="Arial"/>
          <w:sz w:val="24"/>
          <w:szCs w:val="24"/>
        </w:rPr>
        <w:t xml:space="preserve">          The frequency of fraud can be identified through the use of statistics, beginning with the most recent figure of reported fraud offences counted at 3,863,000 in the year ending June 2019 </w:t>
      </w:r>
      <w:r w:rsidR="00453040">
        <w:rPr>
          <w:rFonts w:ascii="Arial" w:hAnsi="Arial" w:cs="Arial"/>
          <w:sz w:val="24"/>
          <w:szCs w:val="24"/>
        </w:rPr>
        <w:t xml:space="preserve">from the </w:t>
      </w:r>
      <w:r>
        <w:rPr>
          <w:rFonts w:ascii="Arial" w:hAnsi="Arial" w:cs="Arial"/>
          <w:sz w:val="24"/>
          <w:szCs w:val="24"/>
        </w:rPr>
        <w:t>Crime Survey For England And Wales</w:t>
      </w:r>
      <w:r w:rsidR="00453040">
        <w:rPr>
          <w:rFonts w:ascii="Arial" w:hAnsi="Arial" w:cs="Arial"/>
          <w:sz w:val="24"/>
          <w:szCs w:val="24"/>
        </w:rPr>
        <w:t xml:space="preserve"> (Office For National Statistics, 2019</w:t>
      </w:r>
      <w:r>
        <w:rPr>
          <w:rFonts w:ascii="Arial" w:hAnsi="Arial" w:cs="Arial"/>
          <w:sz w:val="24"/>
          <w:szCs w:val="24"/>
        </w:rPr>
        <w:t>). The estimation</w:t>
      </w:r>
      <w:r w:rsidR="00453040">
        <w:rPr>
          <w:rFonts w:ascii="Arial" w:hAnsi="Arial" w:cs="Arial"/>
          <w:sz w:val="24"/>
          <w:szCs w:val="24"/>
        </w:rPr>
        <w:t xml:space="preserve"> make</w:t>
      </w:r>
      <w:r w:rsidR="00A2305A">
        <w:rPr>
          <w:rFonts w:ascii="Arial" w:hAnsi="Arial" w:cs="Arial"/>
          <w:sz w:val="24"/>
          <w:szCs w:val="24"/>
        </w:rPr>
        <w:t>-</w:t>
      </w:r>
      <w:r w:rsidR="00453040">
        <w:rPr>
          <w:rFonts w:ascii="Arial" w:hAnsi="Arial" w:cs="Arial"/>
          <w:sz w:val="24"/>
          <w:szCs w:val="24"/>
        </w:rPr>
        <w:t>up</w:t>
      </w:r>
      <w:r>
        <w:rPr>
          <w:rFonts w:ascii="Arial" w:hAnsi="Arial" w:cs="Arial"/>
          <w:sz w:val="24"/>
          <w:szCs w:val="24"/>
        </w:rPr>
        <w:t xml:space="preserve"> for fraud offences stands at approximately 31% of all crime in England and Wales</w:t>
      </w:r>
      <w:r w:rsidR="00A2305A">
        <w:rPr>
          <w:rFonts w:ascii="Arial" w:hAnsi="Arial" w:cs="Arial"/>
          <w:sz w:val="24"/>
          <w:szCs w:val="24"/>
        </w:rPr>
        <w:t xml:space="preserve"> (</w:t>
      </w:r>
      <w:r w:rsidR="00600ABB">
        <w:rPr>
          <w:rFonts w:ascii="Arial" w:hAnsi="Arial" w:cs="Arial"/>
          <w:sz w:val="24"/>
          <w:szCs w:val="24"/>
        </w:rPr>
        <w:t>The Police Foundation, 2019</w:t>
      </w:r>
      <w:r w:rsidR="00A2305A">
        <w:rPr>
          <w:rFonts w:ascii="Arial" w:hAnsi="Arial" w:cs="Arial"/>
          <w:sz w:val="24"/>
          <w:szCs w:val="24"/>
        </w:rPr>
        <w:t>)</w:t>
      </w:r>
      <w:r>
        <w:rPr>
          <w:rFonts w:ascii="Arial" w:hAnsi="Arial" w:cs="Arial"/>
          <w:sz w:val="24"/>
          <w:szCs w:val="24"/>
        </w:rPr>
        <w:t>. However, this statistic could stand at a concerningly higher figure as the National Crime Agency</w:t>
      </w:r>
      <w:r w:rsidR="00600ABB">
        <w:rPr>
          <w:rFonts w:ascii="Arial" w:hAnsi="Arial" w:cs="Arial"/>
          <w:sz w:val="24"/>
          <w:szCs w:val="24"/>
        </w:rPr>
        <w:t xml:space="preserve"> (2017)</w:t>
      </w:r>
      <w:r>
        <w:rPr>
          <w:rFonts w:ascii="Arial" w:hAnsi="Arial" w:cs="Arial"/>
          <w:sz w:val="24"/>
          <w:szCs w:val="24"/>
        </w:rPr>
        <w:t xml:space="preserve"> predicts that less than 20% of fraud offences are reported. </w:t>
      </w:r>
      <w:r w:rsidR="00600ABB">
        <w:rPr>
          <w:rFonts w:ascii="Arial" w:hAnsi="Arial" w:cs="Arial"/>
          <w:sz w:val="24"/>
          <w:szCs w:val="24"/>
          <w:lang w:val="en-US"/>
        </w:rPr>
        <w:t>Furthermore, the recent increase in fraud cases is evident through t</w:t>
      </w:r>
      <w:r w:rsidRPr="003D4224">
        <w:rPr>
          <w:rFonts w:ascii="Arial" w:hAnsi="Arial" w:cs="Arial"/>
          <w:sz w:val="24"/>
          <w:szCs w:val="24"/>
          <w:lang w:val="en-US"/>
        </w:rPr>
        <w:t xml:space="preserve">he Crown Prosecution Service </w:t>
      </w:r>
      <w:r w:rsidR="00600ABB">
        <w:rPr>
          <w:rFonts w:ascii="Arial" w:hAnsi="Arial" w:cs="Arial"/>
          <w:sz w:val="24"/>
          <w:szCs w:val="24"/>
          <w:lang w:val="en-US"/>
        </w:rPr>
        <w:t xml:space="preserve">as they </w:t>
      </w:r>
      <w:r w:rsidRPr="003D4224">
        <w:rPr>
          <w:rFonts w:ascii="Arial" w:hAnsi="Arial" w:cs="Arial"/>
          <w:sz w:val="24"/>
          <w:szCs w:val="24"/>
          <w:lang w:val="en-US"/>
        </w:rPr>
        <w:t xml:space="preserve">estimate that the number of fraud and forgery cases </w:t>
      </w:r>
      <w:r w:rsidR="00600ABB">
        <w:rPr>
          <w:rFonts w:ascii="Arial" w:hAnsi="Arial" w:cs="Arial"/>
          <w:sz w:val="24"/>
          <w:szCs w:val="24"/>
          <w:lang w:val="en-US"/>
        </w:rPr>
        <w:t>heard for by the court has</w:t>
      </w:r>
      <w:r w:rsidRPr="003D4224">
        <w:rPr>
          <w:rFonts w:ascii="Arial" w:hAnsi="Arial" w:cs="Arial"/>
          <w:sz w:val="24"/>
          <w:szCs w:val="24"/>
          <w:lang w:val="en-US"/>
        </w:rPr>
        <w:t> risen by almost a third since 2011. </w:t>
      </w:r>
    </w:p>
    <w:p w14:paraId="4A771661" w14:textId="063E72CF" w:rsidR="007E3640" w:rsidRDefault="007E3640" w:rsidP="00F73DEA">
      <w:pPr>
        <w:spacing w:line="480" w:lineRule="auto"/>
        <w:rPr>
          <w:rFonts w:ascii="Arial" w:hAnsi="Arial" w:cs="Arial"/>
          <w:sz w:val="24"/>
          <w:szCs w:val="24"/>
        </w:rPr>
      </w:pPr>
      <w:r>
        <w:rPr>
          <w:rFonts w:ascii="Arial" w:hAnsi="Arial" w:cs="Arial"/>
          <w:sz w:val="24"/>
          <w:szCs w:val="24"/>
        </w:rPr>
        <w:t xml:space="preserve">          The police are actively working to prevent and tackle issues regarded with fraud and forgery cases and have a series of prevention strategies available on their websites that are available for public viewing. Using </w:t>
      </w:r>
      <w:r w:rsidR="00324802">
        <w:rPr>
          <w:rFonts w:ascii="Arial" w:hAnsi="Arial" w:cs="Arial"/>
          <w:sz w:val="24"/>
          <w:szCs w:val="24"/>
        </w:rPr>
        <w:t>Dyfed Powys</w:t>
      </w:r>
      <w:r>
        <w:rPr>
          <w:rFonts w:ascii="Arial" w:hAnsi="Arial" w:cs="Arial"/>
          <w:sz w:val="24"/>
          <w:szCs w:val="24"/>
        </w:rPr>
        <w:t xml:space="preserve"> Police as an example, they have a series of prevention meth</w:t>
      </w:r>
      <w:r w:rsidR="00324802">
        <w:rPr>
          <w:rFonts w:ascii="Arial" w:hAnsi="Arial" w:cs="Arial"/>
          <w:sz w:val="24"/>
          <w:szCs w:val="24"/>
        </w:rPr>
        <w:t>ods available on their website that are labelled the ’10 Golden Rules To Prevent Fraud’ (Dyfed Powys Police, 2022). Included in this section are the advice of being alert to all ‘too good to be true’ promotions and offers and to be cautious when providing unknown or untrustworthy people</w:t>
      </w:r>
      <w:r w:rsidR="008344B2">
        <w:rPr>
          <w:rFonts w:ascii="Arial" w:hAnsi="Arial" w:cs="Arial"/>
          <w:sz w:val="24"/>
          <w:szCs w:val="24"/>
        </w:rPr>
        <w:t xml:space="preserve"> (Dyfed Powys Police, 2022). This is a demonstration in which the police provide knowledge and intelligence to the public which could prevent them from becoming victims of such offences and also displays their tactics of targeting victims as well as offenders in hope to decrease the amount of fraud victims. </w:t>
      </w:r>
    </w:p>
    <w:p w14:paraId="0F265DD9" w14:textId="4EEC3B6C" w:rsidR="003C2879" w:rsidRDefault="008344B2" w:rsidP="00F73DEA">
      <w:pPr>
        <w:spacing w:line="480" w:lineRule="auto"/>
        <w:rPr>
          <w:rFonts w:ascii="Arial" w:hAnsi="Arial" w:cs="Arial"/>
          <w:sz w:val="24"/>
          <w:szCs w:val="24"/>
        </w:rPr>
      </w:pPr>
      <w:r>
        <w:rPr>
          <w:rFonts w:ascii="Arial" w:hAnsi="Arial" w:cs="Arial"/>
          <w:sz w:val="24"/>
          <w:szCs w:val="24"/>
        </w:rPr>
        <w:lastRenderedPageBreak/>
        <w:t xml:space="preserve">          </w:t>
      </w:r>
      <w:r w:rsidR="00CE314F">
        <w:rPr>
          <w:rFonts w:ascii="Arial" w:hAnsi="Arial" w:cs="Arial"/>
          <w:sz w:val="24"/>
          <w:szCs w:val="24"/>
        </w:rPr>
        <w:t>The National Policing Digital Strategy 2020-2030 also contains information regarding the police transformation to be able to adapt to the digital age. Th</w:t>
      </w:r>
      <w:r w:rsidR="004F4AE8">
        <w:rPr>
          <w:rFonts w:ascii="Arial" w:hAnsi="Arial" w:cs="Arial"/>
          <w:sz w:val="24"/>
          <w:szCs w:val="24"/>
        </w:rPr>
        <w:t>e</w:t>
      </w:r>
      <w:r w:rsidR="00CE314F">
        <w:rPr>
          <w:rFonts w:ascii="Arial" w:hAnsi="Arial" w:cs="Arial"/>
          <w:sz w:val="24"/>
          <w:szCs w:val="24"/>
        </w:rPr>
        <w:t xml:space="preserve"> document </w:t>
      </w:r>
      <w:r w:rsidR="00CE314F" w:rsidRPr="00CE314F">
        <w:rPr>
          <w:rFonts w:ascii="Arial" w:hAnsi="Arial" w:cs="Arial"/>
          <w:sz w:val="24"/>
          <w:szCs w:val="24"/>
        </w:rPr>
        <w:t>outlines and analyses a detailed response to the developing digital age </w:t>
      </w:r>
      <w:r w:rsidR="00CE314F">
        <w:rPr>
          <w:rFonts w:ascii="Arial" w:hAnsi="Arial" w:cs="Arial"/>
          <w:sz w:val="24"/>
          <w:szCs w:val="24"/>
        </w:rPr>
        <w:t xml:space="preserve">(National Police Chief’s Council, 2020). </w:t>
      </w:r>
      <w:r w:rsidR="00E526E7">
        <w:rPr>
          <w:rFonts w:ascii="Arial" w:hAnsi="Arial" w:cs="Arial"/>
          <w:sz w:val="24"/>
          <w:szCs w:val="24"/>
        </w:rPr>
        <w:t xml:space="preserve">This document addresses </w:t>
      </w:r>
      <w:r w:rsidR="003C2879">
        <w:rPr>
          <w:rFonts w:ascii="Arial" w:hAnsi="Arial" w:cs="Arial"/>
          <w:sz w:val="24"/>
          <w:szCs w:val="24"/>
        </w:rPr>
        <w:t xml:space="preserve">key areas for policing in the digital age and gives examples of adopting digital technologies </w:t>
      </w:r>
      <w:r w:rsidR="003C2879" w:rsidRPr="003C2879">
        <w:rPr>
          <w:rFonts w:ascii="Arial" w:hAnsi="Arial" w:cs="Arial"/>
          <w:sz w:val="24"/>
          <w:szCs w:val="24"/>
        </w:rPr>
        <w:t xml:space="preserve">such as </w:t>
      </w:r>
      <w:r w:rsidR="003C2879">
        <w:rPr>
          <w:rFonts w:ascii="Arial" w:hAnsi="Arial" w:cs="Arial"/>
          <w:sz w:val="24"/>
          <w:szCs w:val="24"/>
        </w:rPr>
        <w:t>“</w:t>
      </w:r>
      <w:r w:rsidR="003C2879" w:rsidRPr="003C2879">
        <w:rPr>
          <w:rFonts w:ascii="Arial" w:hAnsi="Arial" w:cs="Arial"/>
          <w:sz w:val="24"/>
          <w:szCs w:val="24"/>
        </w:rPr>
        <w:t>automated data-sharing mechanisms and data analysi</w:t>
      </w:r>
      <w:r w:rsidR="003C2879">
        <w:rPr>
          <w:rFonts w:ascii="Arial" w:hAnsi="Arial" w:cs="Arial"/>
          <w:sz w:val="24"/>
          <w:szCs w:val="24"/>
        </w:rPr>
        <w:t>s tools</w:t>
      </w:r>
      <w:r w:rsidR="00426063">
        <w:rPr>
          <w:rFonts w:ascii="Arial" w:hAnsi="Arial" w:cs="Arial"/>
          <w:sz w:val="24"/>
          <w:szCs w:val="24"/>
        </w:rPr>
        <w:t xml:space="preserve">” (National Police Chief’s Council, 2020). This can suggest the police are aiming to comprehend an intelligence led approach to cybercrime. </w:t>
      </w:r>
    </w:p>
    <w:p w14:paraId="21CCD661" w14:textId="0195D979" w:rsidR="00426063" w:rsidRDefault="00426063" w:rsidP="00F73DEA">
      <w:pPr>
        <w:spacing w:line="480" w:lineRule="auto"/>
        <w:rPr>
          <w:rFonts w:ascii="Arial" w:hAnsi="Arial" w:cs="Arial"/>
          <w:sz w:val="24"/>
          <w:szCs w:val="24"/>
        </w:rPr>
      </w:pPr>
      <w:r>
        <w:rPr>
          <w:rFonts w:ascii="Arial" w:hAnsi="Arial" w:cs="Arial"/>
          <w:sz w:val="24"/>
          <w:szCs w:val="24"/>
        </w:rPr>
        <w:t xml:space="preserve">           The Policing </w:t>
      </w:r>
      <w:r w:rsidR="004F4AE8">
        <w:rPr>
          <w:rFonts w:ascii="Arial" w:hAnsi="Arial" w:cs="Arial"/>
          <w:sz w:val="24"/>
          <w:szCs w:val="24"/>
        </w:rPr>
        <w:t>Vision 2025 is another document containing information regarding policing in the digital age. The document addresses the importance of the police</w:t>
      </w:r>
      <w:r w:rsidR="001429EF">
        <w:rPr>
          <w:rFonts w:ascii="Arial" w:hAnsi="Arial" w:cs="Arial"/>
          <w:sz w:val="24"/>
          <w:szCs w:val="24"/>
        </w:rPr>
        <w:t xml:space="preserve"> having the ability to be capable with combatting crime in the digital age, particularly cybercrime (Association Of Police And Crime Commissioners, 2020). </w:t>
      </w:r>
      <w:r w:rsidR="00EA5A15">
        <w:rPr>
          <w:rFonts w:ascii="Arial" w:hAnsi="Arial" w:cs="Arial"/>
          <w:sz w:val="24"/>
          <w:szCs w:val="24"/>
        </w:rPr>
        <w:t xml:space="preserve">The Policing Vision recognises the growing complexity within society and that it is becoming more digital as time progresses. The focus of this document is dedicated to </w:t>
      </w:r>
      <w:r w:rsidR="005C2041">
        <w:rPr>
          <w:rFonts w:ascii="Arial" w:hAnsi="Arial" w:cs="Arial"/>
          <w:sz w:val="24"/>
          <w:szCs w:val="24"/>
        </w:rPr>
        <w:t xml:space="preserve">cybercrime in one of the sections. Specifically, section 3.5 of the Policing Vision highlights the importance of protecting vulnerable people from cybercrime through their development of new capabilities (Association Of Police And Crime Commissioners, 2020). </w:t>
      </w:r>
    </w:p>
    <w:p w14:paraId="64A58107" w14:textId="2931A8C5" w:rsidR="00681559" w:rsidRDefault="005C2041" w:rsidP="00F73DEA">
      <w:pPr>
        <w:spacing w:line="480" w:lineRule="auto"/>
        <w:rPr>
          <w:rFonts w:ascii="Arial" w:hAnsi="Arial" w:cs="Arial"/>
          <w:sz w:val="24"/>
          <w:szCs w:val="24"/>
        </w:rPr>
      </w:pPr>
      <w:r>
        <w:rPr>
          <w:rFonts w:ascii="Arial" w:hAnsi="Arial" w:cs="Arial"/>
          <w:sz w:val="24"/>
          <w:szCs w:val="24"/>
        </w:rPr>
        <w:t xml:space="preserve">          The Government are also working in partnership to assist the police in tackling and preventing cybercrime with fraud being one of these areas. The Fraud Act 2006 was </w:t>
      </w:r>
      <w:r w:rsidR="00B011A8">
        <w:rPr>
          <w:rFonts w:ascii="Arial" w:hAnsi="Arial" w:cs="Arial"/>
          <w:sz w:val="24"/>
          <w:szCs w:val="24"/>
        </w:rPr>
        <w:t xml:space="preserve">earlier </w:t>
      </w:r>
      <w:r>
        <w:rPr>
          <w:rFonts w:ascii="Arial" w:hAnsi="Arial" w:cs="Arial"/>
          <w:sz w:val="24"/>
          <w:szCs w:val="24"/>
        </w:rPr>
        <w:t>introduced by the House Of Commons</w:t>
      </w:r>
      <w:r w:rsidR="00681559">
        <w:rPr>
          <w:rFonts w:ascii="Arial" w:hAnsi="Arial" w:cs="Arial"/>
          <w:sz w:val="24"/>
          <w:szCs w:val="24"/>
        </w:rPr>
        <w:t xml:space="preserve"> (Fraud Act 2006)</w:t>
      </w:r>
      <w:r w:rsidR="00B011A8">
        <w:rPr>
          <w:rFonts w:ascii="Arial" w:hAnsi="Arial" w:cs="Arial"/>
          <w:sz w:val="24"/>
          <w:szCs w:val="24"/>
        </w:rPr>
        <w:t xml:space="preserve">. </w:t>
      </w:r>
      <w:r w:rsidR="00681559">
        <w:rPr>
          <w:rFonts w:ascii="Arial" w:hAnsi="Arial" w:cs="Arial"/>
          <w:sz w:val="24"/>
          <w:szCs w:val="24"/>
        </w:rPr>
        <w:t>The Fraud Act 2006 identifies</w:t>
      </w:r>
      <w:r w:rsidR="00681559" w:rsidRPr="00681559">
        <w:rPr>
          <w:rFonts w:ascii="Arial" w:hAnsi="Arial" w:cs="Arial"/>
          <w:sz w:val="24"/>
          <w:szCs w:val="24"/>
        </w:rPr>
        <w:t xml:space="preserve"> a general offence under legislation</w:t>
      </w:r>
      <w:r w:rsidR="00681559">
        <w:rPr>
          <w:rFonts w:ascii="Arial" w:hAnsi="Arial" w:cs="Arial"/>
          <w:sz w:val="24"/>
          <w:szCs w:val="24"/>
        </w:rPr>
        <w:t xml:space="preserve"> and s</w:t>
      </w:r>
      <w:r w:rsidR="00681559" w:rsidRPr="00681559">
        <w:rPr>
          <w:rFonts w:ascii="Arial" w:hAnsi="Arial" w:cs="Arial"/>
          <w:sz w:val="24"/>
          <w:szCs w:val="24"/>
        </w:rPr>
        <w:t xml:space="preserve">ets out </w:t>
      </w:r>
      <w:r w:rsidR="00681559">
        <w:rPr>
          <w:rFonts w:ascii="Arial" w:hAnsi="Arial" w:cs="Arial"/>
          <w:sz w:val="24"/>
          <w:szCs w:val="24"/>
        </w:rPr>
        <w:t>durations for sentencing regarding the offence</w:t>
      </w:r>
      <w:r w:rsidR="00681559" w:rsidRPr="00681559">
        <w:rPr>
          <w:rFonts w:ascii="Arial" w:hAnsi="Arial" w:cs="Arial"/>
          <w:sz w:val="24"/>
          <w:szCs w:val="24"/>
        </w:rPr>
        <w:t>, with the maximum sentence being 10 years imprisonment</w:t>
      </w:r>
      <w:r w:rsidR="00681559">
        <w:rPr>
          <w:rFonts w:ascii="Arial" w:hAnsi="Arial" w:cs="Arial"/>
          <w:sz w:val="24"/>
          <w:szCs w:val="24"/>
        </w:rPr>
        <w:t xml:space="preserve">. The legislation also analyses the 3 variating methods in which fraud offences can be carried out and provides a definition for the terms ‘gain’ and ‘loss’ as these terms can hold different meanings </w:t>
      </w:r>
      <w:r w:rsidR="00644F02">
        <w:rPr>
          <w:rFonts w:ascii="Arial" w:hAnsi="Arial" w:cs="Arial"/>
          <w:sz w:val="24"/>
          <w:szCs w:val="24"/>
        </w:rPr>
        <w:t xml:space="preserve">depending on what offences they are applied in (Fraud Act 2006). </w:t>
      </w:r>
      <w:r w:rsidR="00681559">
        <w:rPr>
          <w:rFonts w:ascii="Arial" w:hAnsi="Arial" w:cs="Arial"/>
          <w:sz w:val="24"/>
          <w:szCs w:val="24"/>
        </w:rPr>
        <w:t xml:space="preserve">The Fraud Act 2006 is useful to police officers as they can distinguish offences with a legitimate legislation and follow with appropriate measures. </w:t>
      </w:r>
    </w:p>
    <w:p w14:paraId="66866789" w14:textId="77777777" w:rsidR="00644F02" w:rsidRDefault="00644F02" w:rsidP="00F73DEA">
      <w:pPr>
        <w:spacing w:line="480" w:lineRule="auto"/>
        <w:rPr>
          <w:rFonts w:ascii="Arial" w:hAnsi="Arial" w:cs="Arial"/>
          <w:sz w:val="24"/>
          <w:szCs w:val="24"/>
        </w:rPr>
      </w:pPr>
    </w:p>
    <w:p w14:paraId="1764D682" w14:textId="42CFA354" w:rsidR="009B3475" w:rsidRDefault="00644F02" w:rsidP="00F73DEA">
      <w:pPr>
        <w:spacing w:line="480" w:lineRule="auto"/>
        <w:rPr>
          <w:rFonts w:ascii="Arial" w:hAnsi="Arial" w:cs="Arial"/>
          <w:sz w:val="24"/>
          <w:szCs w:val="24"/>
        </w:rPr>
      </w:pPr>
      <w:r>
        <w:rPr>
          <w:rFonts w:ascii="Arial" w:hAnsi="Arial" w:cs="Arial"/>
          <w:sz w:val="24"/>
          <w:szCs w:val="24"/>
        </w:rPr>
        <w:t xml:space="preserve">          </w:t>
      </w:r>
      <w:r w:rsidR="00893315">
        <w:rPr>
          <w:rFonts w:ascii="Arial" w:hAnsi="Arial" w:cs="Arial"/>
          <w:sz w:val="24"/>
          <w:szCs w:val="24"/>
        </w:rPr>
        <w:t>In summary of the points that have been made throughout this essay</w:t>
      </w:r>
      <w:r>
        <w:rPr>
          <w:rFonts w:ascii="Arial" w:hAnsi="Arial" w:cs="Arial"/>
          <w:sz w:val="24"/>
          <w:szCs w:val="24"/>
        </w:rPr>
        <w:t xml:space="preserve">, it is justifiable that cybercrime is a contemporary issue that the police are commonly encountering in 2022. However, </w:t>
      </w:r>
      <w:r>
        <w:rPr>
          <w:rFonts w:ascii="Arial" w:hAnsi="Arial" w:cs="Arial"/>
          <w:sz w:val="24"/>
          <w:szCs w:val="24"/>
        </w:rPr>
        <w:lastRenderedPageBreak/>
        <w:t xml:space="preserve">with the recommendations such as those laid out in the Digital Policing Strategy 2020-2030 and the Policing Vision 2025, it is evident to see that efforts are being adopted to </w:t>
      </w:r>
      <w:r w:rsidR="0032462B">
        <w:rPr>
          <w:rFonts w:ascii="Arial" w:hAnsi="Arial" w:cs="Arial"/>
          <w:sz w:val="24"/>
          <w:szCs w:val="24"/>
        </w:rPr>
        <w:t>prevent and tackle these issues in today’s society and the time period that follows. It can also be suggested that l</w:t>
      </w:r>
      <w:r w:rsidRPr="00644F02">
        <w:rPr>
          <w:rFonts w:ascii="Arial" w:hAnsi="Arial" w:cs="Arial"/>
          <w:sz w:val="24"/>
          <w:szCs w:val="24"/>
        </w:rPr>
        <w:t>aw enforcement agencies are working in partnership to develop strategies to assist them in combatting these issues and stay connected with the growing digital age</w:t>
      </w:r>
      <w:r>
        <w:rPr>
          <w:rFonts w:ascii="Arial" w:hAnsi="Arial" w:cs="Arial"/>
          <w:sz w:val="24"/>
          <w:szCs w:val="24"/>
        </w:rPr>
        <w:t xml:space="preserve">, with the government being an example of this by their introduction of the Fraud Act 2006. </w:t>
      </w:r>
    </w:p>
    <w:p w14:paraId="2302B1C5" w14:textId="4AA458B8" w:rsidR="00BD02C6" w:rsidRDefault="00BD02C6" w:rsidP="00D52A82">
      <w:pPr>
        <w:rPr>
          <w:rFonts w:ascii="Arial" w:hAnsi="Arial" w:cs="Arial"/>
          <w:sz w:val="24"/>
          <w:szCs w:val="24"/>
        </w:rPr>
      </w:pPr>
    </w:p>
    <w:p w14:paraId="1DEC637C" w14:textId="10B16152" w:rsidR="00F73DEA" w:rsidRDefault="00F73DEA" w:rsidP="00D52A82">
      <w:pPr>
        <w:rPr>
          <w:rFonts w:ascii="Arial" w:hAnsi="Arial" w:cs="Arial"/>
          <w:sz w:val="24"/>
          <w:szCs w:val="24"/>
        </w:rPr>
      </w:pPr>
    </w:p>
    <w:p w14:paraId="7FEF2F06" w14:textId="77777777" w:rsidR="00F73DEA" w:rsidRDefault="00F73DEA" w:rsidP="00D52A82">
      <w:pPr>
        <w:rPr>
          <w:rFonts w:ascii="Arial" w:hAnsi="Arial" w:cs="Arial"/>
          <w:sz w:val="24"/>
          <w:szCs w:val="24"/>
        </w:rPr>
      </w:pPr>
    </w:p>
    <w:p w14:paraId="4A56DB1F" w14:textId="77777777" w:rsidR="00BD02C6" w:rsidRDefault="00BD02C6" w:rsidP="00D52A82">
      <w:pPr>
        <w:rPr>
          <w:rFonts w:ascii="Arial" w:hAnsi="Arial" w:cs="Arial"/>
          <w:sz w:val="24"/>
          <w:szCs w:val="24"/>
        </w:rPr>
      </w:pPr>
    </w:p>
    <w:p w14:paraId="52739DF5" w14:textId="42C66F8A" w:rsidR="00D52A82" w:rsidRPr="00F73DEA" w:rsidRDefault="00D52A82" w:rsidP="00D52A82">
      <w:pPr>
        <w:rPr>
          <w:rFonts w:ascii="Arial" w:hAnsi="Arial" w:cs="Arial"/>
          <w:b/>
          <w:bCs/>
          <w:sz w:val="24"/>
          <w:szCs w:val="24"/>
        </w:rPr>
      </w:pPr>
      <w:r w:rsidRPr="00F73DEA">
        <w:rPr>
          <w:rFonts w:ascii="Arial" w:hAnsi="Arial" w:cs="Arial"/>
          <w:b/>
          <w:bCs/>
          <w:sz w:val="24"/>
          <w:szCs w:val="24"/>
        </w:rPr>
        <w:t>References</w:t>
      </w:r>
    </w:p>
    <w:p w14:paraId="5D2C1B57" w14:textId="77777777" w:rsidR="00F73DEA" w:rsidRDefault="00F73DEA" w:rsidP="00D52A82">
      <w:pPr>
        <w:rPr>
          <w:rFonts w:ascii="Arial" w:hAnsi="Arial" w:cs="Arial"/>
          <w:sz w:val="24"/>
          <w:szCs w:val="24"/>
        </w:rPr>
      </w:pPr>
      <w:r>
        <w:rPr>
          <w:rFonts w:ascii="Arial" w:hAnsi="Arial" w:cs="Arial"/>
          <w:sz w:val="24"/>
          <w:szCs w:val="24"/>
        </w:rPr>
        <w:t>Action Fraud (2022) ‘</w:t>
      </w:r>
      <w:r w:rsidRPr="007162BF">
        <w:rPr>
          <w:rFonts w:ascii="Arial" w:hAnsi="Arial" w:cs="Arial"/>
          <w:i/>
          <w:iCs/>
          <w:sz w:val="24"/>
          <w:szCs w:val="24"/>
        </w:rPr>
        <w:t>A-Z Fraud’</w:t>
      </w:r>
      <w:r>
        <w:rPr>
          <w:rFonts w:ascii="Arial" w:hAnsi="Arial" w:cs="Arial"/>
          <w:sz w:val="24"/>
          <w:szCs w:val="24"/>
        </w:rPr>
        <w:t xml:space="preserve">, [Online] Available: </w:t>
      </w:r>
      <w:hyperlink r:id="rId5" w:history="1">
        <w:r w:rsidRPr="002A377B">
          <w:rPr>
            <w:rStyle w:val="Hyperlink"/>
            <w:rFonts w:ascii="Arial" w:hAnsi="Arial" w:cs="Arial"/>
            <w:sz w:val="24"/>
            <w:szCs w:val="24"/>
          </w:rPr>
          <w:t>https://www.actionfraud.police.uk/a-z-of-fraud-category</w:t>
        </w:r>
      </w:hyperlink>
      <w:r>
        <w:rPr>
          <w:rFonts w:ascii="Arial" w:hAnsi="Arial" w:cs="Arial"/>
          <w:sz w:val="24"/>
          <w:szCs w:val="24"/>
        </w:rPr>
        <w:t xml:space="preserve"> [Accessed: 1 April 2022]. </w:t>
      </w:r>
    </w:p>
    <w:p w14:paraId="0021D19E" w14:textId="77777777" w:rsidR="00F73DEA" w:rsidRDefault="00F73DEA" w:rsidP="00D52A82">
      <w:pPr>
        <w:rPr>
          <w:rFonts w:ascii="Arial" w:hAnsi="Arial" w:cs="Arial"/>
          <w:sz w:val="24"/>
          <w:szCs w:val="24"/>
        </w:rPr>
      </w:pPr>
      <w:r>
        <w:rPr>
          <w:rFonts w:ascii="Arial" w:hAnsi="Arial" w:cs="Arial"/>
          <w:sz w:val="24"/>
          <w:szCs w:val="24"/>
        </w:rPr>
        <w:t>Association Of Police And Crime Commissioners (2020) ‘</w:t>
      </w:r>
      <w:r w:rsidRPr="007162BF">
        <w:rPr>
          <w:rFonts w:ascii="Arial" w:hAnsi="Arial" w:cs="Arial"/>
          <w:i/>
          <w:iCs/>
          <w:sz w:val="24"/>
          <w:szCs w:val="24"/>
        </w:rPr>
        <w:t>Policing Vision 2025’</w:t>
      </w:r>
      <w:r>
        <w:rPr>
          <w:rFonts w:ascii="Arial" w:hAnsi="Arial" w:cs="Arial"/>
          <w:sz w:val="24"/>
          <w:szCs w:val="24"/>
        </w:rPr>
        <w:t xml:space="preserve">, [Online] Available: </w:t>
      </w:r>
      <w:hyperlink r:id="rId6" w:history="1">
        <w:r w:rsidRPr="002A377B">
          <w:rPr>
            <w:rStyle w:val="Hyperlink"/>
            <w:rFonts w:ascii="Arial" w:hAnsi="Arial" w:cs="Arial"/>
            <w:sz w:val="24"/>
            <w:szCs w:val="24"/>
          </w:rPr>
          <w:t>https://leadership.college.police.uk/pluginfile.php/3741/mod_resource/content/7/Policing%20Vision%202025.pdf</w:t>
        </w:r>
      </w:hyperlink>
      <w:r>
        <w:rPr>
          <w:rFonts w:ascii="Arial" w:hAnsi="Arial" w:cs="Arial"/>
          <w:sz w:val="24"/>
          <w:szCs w:val="24"/>
        </w:rPr>
        <w:t xml:space="preserve"> [Accessed: 1 April 2022]. </w:t>
      </w:r>
    </w:p>
    <w:p w14:paraId="2C735B4A" w14:textId="77777777" w:rsidR="00F73DEA" w:rsidRDefault="00F73DEA" w:rsidP="00232EF0">
      <w:pPr>
        <w:rPr>
          <w:rFonts w:ascii="Arial" w:hAnsi="Arial" w:cs="Arial"/>
          <w:sz w:val="24"/>
          <w:szCs w:val="24"/>
        </w:rPr>
      </w:pPr>
      <w:r w:rsidRPr="00741462">
        <w:rPr>
          <w:rFonts w:ascii="Arial" w:hAnsi="Arial" w:cs="Arial"/>
          <w:sz w:val="24"/>
          <w:szCs w:val="24"/>
        </w:rPr>
        <w:t>Capobianco</w:t>
      </w:r>
      <w:r>
        <w:rPr>
          <w:rFonts w:ascii="Arial" w:hAnsi="Arial" w:cs="Arial"/>
          <w:sz w:val="24"/>
          <w:szCs w:val="24"/>
        </w:rPr>
        <w:t>, A</w:t>
      </w:r>
      <w:r w:rsidRPr="00741462">
        <w:rPr>
          <w:rFonts w:ascii="Arial" w:hAnsi="Arial" w:cs="Arial"/>
          <w:sz w:val="24"/>
          <w:szCs w:val="24"/>
        </w:rPr>
        <w:t xml:space="preserve"> and</w:t>
      </w:r>
      <w:r>
        <w:rPr>
          <w:rFonts w:ascii="Arial" w:hAnsi="Arial" w:cs="Arial"/>
          <w:sz w:val="24"/>
          <w:szCs w:val="24"/>
        </w:rPr>
        <w:t xml:space="preserve"> </w:t>
      </w:r>
      <w:proofErr w:type="spellStart"/>
      <w:r w:rsidRPr="00741462">
        <w:rPr>
          <w:rFonts w:ascii="Arial" w:hAnsi="Arial" w:cs="Arial"/>
          <w:sz w:val="24"/>
          <w:szCs w:val="24"/>
        </w:rPr>
        <w:t>Nyeso</w:t>
      </w:r>
      <w:proofErr w:type="spellEnd"/>
      <w:r>
        <w:rPr>
          <w:rFonts w:ascii="Arial" w:hAnsi="Arial" w:cs="Arial"/>
          <w:sz w:val="24"/>
          <w:szCs w:val="24"/>
        </w:rPr>
        <w:t>, A (2018) ‘</w:t>
      </w:r>
      <w:r w:rsidRPr="00232EF0">
        <w:rPr>
          <w:rFonts w:ascii="Arial" w:hAnsi="Arial" w:cs="Arial"/>
          <w:sz w:val="24"/>
          <w:szCs w:val="24"/>
        </w:rPr>
        <w:t xml:space="preserve">Challenges </w:t>
      </w:r>
      <w:r>
        <w:rPr>
          <w:rFonts w:ascii="Arial" w:hAnsi="Arial" w:cs="Arial"/>
          <w:sz w:val="24"/>
          <w:szCs w:val="24"/>
        </w:rPr>
        <w:t>F</w:t>
      </w:r>
      <w:r w:rsidRPr="00232EF0">
        <w:rPr>
          <w:rFonts w:ascii="Arial" w:hAnsi="Arial" w:cs="Arial"/>
          <w:sz w:val="24"/>
          <w:szCs w:val="24"/>
        </w:rPr>
        <w:t>or Competition Law Enforcement</w:t>
      </w:r>
      <w:r>
        <w:rPr>
          <w:rFonts w:ascii="Arial" w:hAnsi="Arial" w:cs="Arial"/>
          <w:sz w:val="24"/>
          <w:szCs w:val="24"/>
        </w:rPr>
        <w:t xml:space="preserve"> A</w:t>
      </w:r>
      <w:r w:rsidRPr="00232EF0">
        <w:rPr>
          <w:rFonts w:ascii="Arial" w:hAnsi="Arial" w:cs="Arial"/>
          <w:sz w:val="24"/>
          <w:szCs w:val="24"/>
        </w:rPr>
        <w:t xml:space="preserve">nd Policy </w:t>
      </w:r>
      <w:r>
        <w:rPr>
          <w:rFonts w:ascii="Arial" w:hAnsi="Arial" w:cs="Arial"/>
          <w:sz w:val="24"/>
          <w:szCs w:val="24"/>
        </w:rPr>
        <w:t>I</w:t>
      </w:r>
      <w:r w:rsidRPr="00232EF0">
        <w:rPr>
          <w:rFonts w:ascii="Arial" w:hAnsi="Arial" w:cs="Arial"/>
          <w:sz w:val="24"/>
          <w:szCs w:val="24"/>
        </w:rPr>
        <w:t xml:space="preserve">n </w:t>
      </w:r>
      <w:r>
        <w:rPr>
          <w:rFonts w:ascii="Arial" w:hAnsi="Arial" w:cs="Arial"/>
          <w:sz w:val="24"/>
          <w:szCs w:val="24"/>
        </w:rPr>
        <w:t>T</w:t>
      </w:r>
      <w:r w:rsidRPr="00232EF0">
        <w:rPr>
          <w:rFonts w:ascii="Arial" w:hAnsi="Arial" w:cs="Arial"/>
          <w:sz w:val="24"/>
          <w:szCs w:val="24"/>
        </w:rPr>
        <w:t>he Digital Economy</w:t>
      </w:r>
      <w:r>
        <w:rPr>
          <w:rFonts w:ascii="Arial" w:hAnsi="Arial" w:cs="Arial"/>
          <w:sz w:val="24"/>
          <w:szCs w:val="24"/>
        </w:rPr>
        <w:t xml:space="preserve">’, </w:t>
      </w:r>
      <w:r w:rsidRPr="00232EF0">
        <w:rPr>
          <w:rFonts w:ascii="Arial" w:hAnsi="Arial" w:cs="Arial"/>
          <w:i/>
          <w:iCs/>
          <w:sz w:val="24"/>
          <w:szCs w:val="24"/>
        </w:rPr>
        <w:t>Journal of European Competition Law &amp; Practice,</w:t>
      </w:r>
      <w:r w:rsidRPr="00232EF0">
        <w:rPr>
          <w:rFonts w:ascii="Arial" w:hAnsi="Arial" w:cs="Arial"/>
          <w:sz w:val="24"/>
          <w:szCs w:val="24"/>
        </w:rPr>
        <w:t xml:space="preserve"> Vol</w:t>
      </w:r>
      <w:r>
        <w:rPr>
          <w:rFonts w:ascii="Arial" w:hAnsi="Arial" w:cs="Arial"/>
          <w:sz w:val="24"/>
          <w:szCs w:val="24"/>
        </w:rPr>
        <w:t xml:space="preserve">ume 9, Issue 1, p 19 – 23 [Online] Available: </w:t>
      </w:r>
      <w:hyperlink r:id="rId7" w:history="1">
        <w:r w:rsidRPr="002A377B">
          <w:rPr>
            <w:rStyle w:val="Hyperlink"/>
            <w:rFonts w:ascii="Arial" w:hAnsi="Arial" w:cs="Arial"/>
            <w:sz w:val="24"/>
            <w:szCs w:val="24"/>
          </w:rPr>
          <w:t>https://librarysearch.uwtsd.ac.uk/discovery/fulldisplay?docid=cdi_crossref_primary_10_1093_jeclap_lpx082&amp;context=PC&amp;vid=44WHELF_UWTSD:44WHELF_UWTSD_VU1&amp;lang=en&amp;search_scope=MyInst_and_CI&amp;adaptor=Primo%20Central&amp;tab=Everything&amp;query=any,contains,challenges%20of%20technology%20in%20law%20enforcement&amp;offset=20</w:t>
        </w:r>
      </w:hyperlink>
      <w:r>
        <w:rPr>
          <w:rFonts w:ascii="Arial" w:hAnsi="Arial" w:cs="Arial"/>
          <w:sz w:val="24"/>
          <w:szCs w:val="24"/>
        </w:rPr>
        <w:t xml:space="preserve"> [Accessed: 1 April 2022]. </w:t>
      </w:r>
    </w:p>
    <w:p w14:paraId="6081E4E6" w14:textId="77777777" w:rsidR="00F73DEA" w:rsidRDefault="00F73DEA" w:rsidP="00D52A82">
      <w:pPr>
        <w:rPr>
          <w:rFonts w:ascii="Arial" w:hAnsi="Arial" w:cs="Arial"/>
          <w:sz w:val="24"/>
          <w:szCs w:val="24"/>
        </w:rPr>
      </w:pPr>
      <w:r>
        <w:rPr>
          <w:rFonts w:ascii="Arial" w:hAnsi="Arial" w:cs="Arial"/>
          <w:sz w:val="24"/>
          <w:szCs w:val="24"/>
        </w:rPr>
        <w:t>Crown Prosecution Service (2017) ‘</w:t>
      </w:r>
      <w:r w:rsidRPr="007162BF">
        <w:rPr>
          <w:rFonts w:ascii="Arial" w:hAnsi="Arial" w:cs="Arial"/>
          <w:i/>
          <w:iCs/>
          <w:sz w:val="24"/>
          <w:szCs w:val="24"/>
        </w:rPr>
        <w:t>Fraud And Economic Crime’</w:t>
      </w:r>
      <w:r>
        <w:rPr>
          <w:rFonts w:ascii="Arial" w:hAnsi="Arial" w:cs="Arial"/>
          <w:sz w:val="24"/>
          <w:szCs w:val="24"/>
        </w:rPr>
        <w:t xml:space="preserve">, [Online] Available: </w:t>
      </w:r>
      <w:hyperlink r:id="rId8" w:history="1">
        <w:r w:rsidRPr="002A377B">
          <w:rPr>
            <w:rStyle w:val="Hyperlink"/>
            <w:rFonts w:ascii="Arial" w:hAnsi="Arial" w:cs="Arial"/>
            <w:sz w:val="24"/>
            <w:szCs w:val="24"/>
          </w:rPr>
          <w:t>https://www.cps.gov.uk/crime-info/fraud-and-economic-crime</w:t>
        </w:r>
      </w:hyperlink>
      <w:r>
        <w:rPr>
          <w:rFonts w:ascii="Arial" w:hAnsi="Arial" w:cs="Arial"/>
          <w:sz w:val="24"/>
          <w:szCs w:val="24"/>
        </w:rPr>
        <w:t xml:space="preserve"> [Accessed: 1 April 2022]. </w:t>
      </w:r>
    </w:p>
    <w:p w14:paraId="72372A90" w14:textId="77777777" w:rsidR="00F73DEA" w:rsidRDefault="00F73DEA" w:rsidP="00D52A82">
      <w:pPr>
        <w:rPr>
          <w:rFonts w:ascii="Arial" w:hAnsi="Arial" w:cs="Arial"/>
          <w:sz w:val="24"/>
          <w:szCs w:val="24"/>
        </w:rPr>
      </w:pPr>
      <w:r>
        <w:rPr>
          <w:rFonts w:ascii="Arial" w:hAnsi="Arial" w:cs="Arial"/>
          <w:sz w:val="24"/>
          <w:szCs w:val="24"/>
        </w:rPr>
        <w:t>Dyfed Powys Police (2022) ‘</w:t>
      </w:r>
      <w:r w:rsidRPr="007162BF">
        <w:rPr>
          <w:rFonts w:ascii="Arial" w:hAnsi="Arial" w:cs="Arial"/>
          <w:i/>
          <w:iCs/>
          <w:sz w:val="24"/>
          <w:szCs w:val="24"/>
        </w:rPr>
        <w:t>Personal Fraud And How To Prevent It’</w:t>
      </w:r>
      <w:r>
        <w:rPr>
          <w:rFonts w:ascii="Arial" w:hAnsi="Arial" w:cs="Arial"/>
          <w:sz w:val="24"/>
          <w:szCs w:val="24"/>
        </w:rPr>
        <w:t xml:space="preserve">, [Online] Available: </w:t>
      </w:r>
      <w:hyperlink r:id="rId9" w:history="1">
        <w:r w:rsidRPr="002A377B">
          <w:rPr>
            <w:rStyle w:val="Hyperlink"/>
            <w:rFonts w:ascii="Arial" w:hAnsi="Arial" w:cs="Arial"/>
            <w:sz w:val="24"/>
            <w:szCs w:val="24"/>
          </w:rPr>
          <w:t>https://www.dyfed-powys.police.uk/advice/advice-and-information/fa/fraud/personal-fraud/prevent-personal-fraud/</w:t>
        </w:r>
      </w:hyperlink>
      <w:r>
        <w:rPr>
          <w:rFonts w:ascii="Arial" w:hAnsi="Arial" w:cs="Arial"/>
          <w:sz w:val="24"/>
          <w:szCs w:val="24"/>
        </w:rPr>
        <w:t xml:space="preserve"> [Accessed: 1 April 2022]. </w:t>
      </w:r>
    </w:p>
    <w:p w14:paraId="4968BC71" w14:textId="77777777" w:rsidR="00F73DEA" w:rsidRPr="00D52A82" w:rsidRDefault="00F73DEA" w:rsidP="00D52A82">
      <w:pPr>
        <w:rPr>
          <w:rFonts w:ascii="Arial" w:hAnsi="Arial" w:cs="Arial"/>
          <w:sz w:val="24"/>
          <w:szCs w:val="24"/>
        </w:rPr>
      </w:pPr>
      <w:r>
        <w:rPr>
          <w:rFonts w:ascii="Arial" w:hAnsi="Arial" w:cs="Arial"/>
          <w:sz w:val="24"/>
          <w:szCs w:val="24"/>
        </w:rPr>
        <w:t>Fraud Act 2006 (2006) ‘</w:t>
      </w:r>
      <w:r w:rsidRPr="007162BF">
        <w:rPr>
          <w:rFonts w:ascii="Arial" w:hAnsi="Arial" w:cs="Arial"/>
          <w:i/>
          <w:iCs/>
          <w:sz w:val="24"/>
          <w:szCs w:val="24"/>
        </w:rPr>
        <w:t>Fraud Act 2006’</w:t>
      </w:r>
      <w:r>
        <w:rPr>
          <w:rFonts w:ascii="Arial" w:hAnsi="Arial" w:cs="Arial"/>
          <w:sz w:val="24"/>
          <w:szCs w:val="24"/>
        </w:rPr>
        <w:t xml:space="preserve">, [Online] Available: </w:t>
      </w:r>
      <w:hyperlink r:id="rId10" w:history="1">
        <w:r w:rsidRPr="002A377B">
          <w:rPr>
            <w:rStyle w:val="Hyperlink"/>
            <w:rFonts w:ascii="Arial" w:hAnsi="Arial" w:cs="Arial"/>
            <w:sz w:val="24"/>
            <w:szCs w:val="24"/>
          </w:rPr>
          <w:t>https://www.legislation.gov.uk/ukpga/2006/35/notes</w:t>
        </w:r>
      </w:hyperlink>
      <w:r>
        <w:rPr>
          <w:rFonts w:ascii="Arial" w:hAnsi="Arial" w:cs="Arial"/>
          <w:sz w:val="24"/>
          <w:szCs w:val="24"/>
        </w:rPr>
        <w:t xml:space="preserve"> [Accessed: 1 April 2022]. </w:t>
      </w:r>
    </w:p>
    <w:p w14:paraId="521204B4" w14:textId="77777777" w:rsidR="00F73DEA" w:rsidRDefault="00F73DEA" w:rsidP="00232EF0">
      <w:pPr>
        <w:rPr>
          <w:rFonts w:ascii="Arial" w:hAnsi="Arial" w:cs="Arial"/>
          <w:sz w:val="24"/>
          <w:szCs w:val="24"/>
        </w:rPr>
      </w:pPr>
      <w:r>
        <w:rPr>
          <w:rFonts w:ascii="Arial" w:hAnsi="Arial" w:cs="Arial"/>
          <w:sz w:val="24"/>
          <w:szCs w:val="24"/>
        </w:rPr>
        <w:t>National Crime Agency (2022) ‘</w:t>
      </w:r>
      <w:r w:rsidRPr="007162BF">
        <w:rPr>
          <w:rFonts w:ascii="Arial" w:hAnsi="Arial" w:cs="Arial"/>
          <w:i/>
          <w:iCs/>
          <w:sz w:val="24"/>
          <w:szCs w:val="24"/>
        </w:rPr>
        <w:t>Cybercrime’</w:t>
      </w:r>
      <w:r>
        <w:rPr>
          <w:rFonts w:ascii="Arial" w:hAnsi="Arial" w:cs="Arial"/>
          <w:sz w:val="24"/>
          <w:szCs w:val="24"/>
        </w:rPr>
        <w:t xml:space="preserve">, [Online] Available: </w:t>
      </w:r>
      <w:hyperlink r:id="rId11" w:history="1">
        <w:r w:rsidRPr="002A377B">
          <w:rPr>
            <w:rStyle w:val="Hyperlink"/>
            <w:rFonts w:ascii="Arial" w:hAnsi="Arial" w:cs="Arial"/>
            <w:sz w:val="24"/>
            <w:szCs w:val="24"/>
          </w:rPr>
          <w:t>https://www.nationalcrimeagency.gov.uk/what-we-do/crime-threats/cyber-crime</w:t>
        </w:r>
      </w:hyperlink>
      <w:r>
        <w:rPr>
          <w:rFonts w:ascii="Arial" w:hAnsi="Arial" w:cs="Arial"/>
          <w:sz w:val="24"/>
          <w:szCs w:val="24"/>
        </w:rPr>
        <w:t xml:space="preserve"> [Accessed: 1 April 2022]. </w:t>
      </w:r>
    </w:p>
    <w:p w14:paraId="184B5C70" w14:textId="77777777" w:rsidR="00F73DEA" w:rsidRDefault="00F73DEA" w:rsidP="00D52A82">
      <w:pPr>
        <w:rPr>
          <w:rFonts w:ascii="Arial" w:hAnsi="Arial" w:cs="Arial"/>
          <w:sz w:val="24"/>
          <w:szCs w:val="24"/>
        </w:rPr>
      </w:pPr>
      <w:r>
        <w:rPr>
          <w:rFonts w:ascii="Arial" w:hAnsi="Arial" w:cs="Arial"/>
          <w:sz w:val="24"/>
          <w:szCs w:val="24"/>
        </w:rPr>
        <w:t xml:space="preserve">National Police Chief’s Council (2020) </w:t>
      </w:r>
      <w:r w:rsidRPr="007162BF">
        <w:rPr>
          <w:rFonts w:ascii="Arial" w:hAnsi="Arial" w:cs="Arial"/>
          <w:i/>
          <w:iCs/>
          <w:sz w:val="24"/>
          <w:szCs w:val="24"/>
        </w:rPr>
        <w:t>‘National Police Digital Strategy 2020-2030’</w:t>
      </w:r>
      <w:r>
        <w:rPr>
          <w:rFonts w:ascii="Arial" w:hAnsi="Arial" w:cs="Arial"/>
          <w:sz w:val="24"/>
          <w:szCs w:val="24"/>
        </w:rPr>
        <w:t xml:space="preserve">, [Online] Available: </w:t>
      </w:r>
      <w:hyperlink r:id="rId12" w:history="1">
        <w:r w:rsidRPr="002A377B">
          <w:rPr>
            <w:rStyle w:val="Hyperlink"/>
            <w:rFonts w:ascii="Arial" w:hAnsi="Arial" w:cs="Arial"/>
            <w:sz w:val="24"/>
            <w:szCs w:val="24"/>
          </w:rPr>
          <w:t>https://pds.police.uk/wp-content/uploads/2020/01/National-Policing-Digital-Strategy-2020-2030.pdf</w:t>
        </w:r>
      </w:hyperlink>
      <w:r>
        <w:rPr>
          <w:rFonts w:ascii="Arial" w:hAnsi="Arial" w:cs="Arial"/>
          <w:sz w:val="24"/>
          <w:szCs w:val="24"/>
        </w:rPr>
        <w:t xml:space="preserve"> [Accessed: 1 April 2022].</w:t>
      </w:r>
    </w:p>
    <w:p w14:paraId="1E25EF82" w14:textId="77777777" w:rsidR="00F73DEA" w:rsidRDefault="00F73DEA" w:rsidP="00D52A82">
      <w:pPr>
        <w:rPr>
          <w:rFonts w:ascii="Arial" w:hAnsi="Arial" w:cs="Arial"/>
          <w:sz w:val="24"/>
          <w:szCs w:val="24"/>
        </w:rPr>
      </w:pPr>
      <w:r>
        <w:rPr>
          <w:rFonts w:ascii="Arial" w:hAnsi="Arial" w:cs="Arial"/>
          <w:sz w:val="24"/>
          <w:szCs w:val="24"/>
        </w:rPr>
        <w:t xml:space="preserve">Office For National Statistics (2019) </w:t>
      </w:r>
      <w:r w:rsidRPr="007162BF">
        <w:rPr>
          <w:rFonts w:ascii="Arial" w:hAnsi="Arial" w:cs="Arial"/>
          <w:i/>
          <w:iCs/>
          <w:sz w:val="24"/>
          <w:szCs w:val="24"/>
        </w:rPr>
        <w:t>‘Fraud’</w:t>
      </w:r>
      <w:r>
        <w:rPr>
          <w:rFonts w:ascii="Arial" w:hAnsi="Arial" w:cs="Arial"/>
          <w:sz w:val="24"/>
          <w:szCs w:val="24"/>
        </w:rPr>
        <w:t xml:space="preserve">, [Online] Available: </w:t>
      </w:r>
      <w:hyperlink r:id="rId13" w:history="1">
        <w:r w:rsidRPr="002A377B">
          <w:rPr>
            <w:rStyle w:val="Hyperlink"/>
            <w:rFonts w:ascii="Arial" w:hAnsi="Arial" w:cs="Arial"/>
            <w:sz w:val="24"/>
            <w:szCs w:val="24"/>
          </w:rPr>
          <w:t>https://www.ons.gov.uk/aboutus/transparencyandgovernance/freedomofinformationfoi/fraud</w:t>
        </w:r>
      </w:hyperlink>
      <w:r>
        <w:rPr>
          <w:rFonts w:ascii="Arial" w:hAnsi="Arial" w:cs="Arial"/>
          <w:sz w:val="24"/>
          <w:szCs w:val="24"/>
        </w:rPr>
        <w:t xml:space="preserve"> [Accessed: 1 April 2022]. </w:t>
      </w:r>
    </w:p>
    <w:p w14:paraId="30621842" w14:textId="77777777" w:rsidR="00F73DEA" w:rsidRDefault="00F73DEA" w:rsidP="00232EF0">
      <w:pPr>
        <w:rPr>
          <w:rFonts w:ascii="Arial" w:hAnsi="Arial" w:cs="Arial"/>
          <w:sz w:val="24"/>
          <w:szCs w:val="24"/>
        </w:rPr>
      </w:pPr>
      <w:r>
        <w:rPr>
          <w:rFonts w:ascii="Arial" w:hAnsi="Arial" w:cs="Arial"/>
          <w:sz w:val="24"/>
          <w:szCs w:val="24"/>
        </w:rPr>
        <w:lastRenderedPageBreak/>
        <w:t>South Wales Police (2022) ‘</w:t>
      </w:r>
      <w:r w:rsidRPr="007162BF">
        <w:rPr>
          <w:rFonts w:ascii="Arial" w:hAnsi="Arial" w:cs="Arial"/>
          <w:i/>
          <w:iCs/>
          <w:sz w:val="24"/>
          <w:szCs w:val="24"/>
        </w:rPr>
        <w:t>Common Scamming Tools’</w:t>
      </w:r>
      <w:r>
        <w:rPr>
          <w:rFonts w:ascii="Arial" w:hAnsi="Arial" w:cs="Arial"/>
          <w:sz w:val="24"/>
          <w:szCs w:val="24"/>
        </w:rPr>
        <w:t xml:space="preserve">, [Online] Available: </w:t>
      </w:r>
      <w:hyperlink r:id="rId14" w:history="1">
        <w:r w:rsidRPr="002A377B">
          <w:rPr>
            <w:rStyle w:val="Hyperlink"/>
            <w:rFonts w:ascii="Arial" w:hAnsi="Arial" w:cs="Arial"/>
            <w:sz w:val="24"/>
            <w:szCs w:val="24"/>
          </w:rPr>
          <w:t>https://www.south-wales.police.uk/advice/advice-and-information/fa/fraud/personal-fraud/common-scamming-tools/</w:t>
        </w:r>
      </w:hyperlink>
      <w:r>
        <w:rPr>
          <w:rFonts w:ascii="Arial" w:hAnsi="Arial" w:cs="Arial"/>
          <w:sz w:val="24"/>
          <w:szCs w:val="24"/>
        </w:rPr>
        <w:t xml:space="preserve"> [Accessed: 1 April 2022].</w:t>
      </w:r>
    </w:p>
    <w:p w14:paraId="3E496123" w14:textId="77777777" w:rsidR="00F73DEA" w:rsidRDefault="00F73DEA" w:rsidP="00232EF0">
      <w:pPr>
        <w:rPr>
          <w:rFonts w:ascii="Arial" w:hAnsi="Arial" w:cs="Arial"/>
          <w:sz w:val="24"/>
          <w:szCs w:val="24"/>
        </w:rPr>
      </w:pPr>
      <w:r>
        <w:rPr>
          <w:rFonts w:ascii="Arial" w:hAnsi="Arial" w:cs="Arial"/>
          <w:sz w:val="24"/>
          <w:szCs w:val="24"/>
        </w:rPr>
        <w:t>South Wales Police (2022) ‘</w:t>
      </w:r>
      <w:r w:rsidRPr="007162BF">
        <w:rPr>
          <w:rFonts w:ascii="Arial" w:hAnsi="Arial" w:cs="Arial"/>
          <w:i/>
          <w:iCs/>
          <w:sz w:val="24"/>
          <w:szCs w:val="24"/>
        </w:rPr>
        <w:t>Cybercrime’</w:t>
      </w:r>
      <w:r>
        <w:rPr>
          <w:rFonts w:ascii="Arial" w:hAnsi="Arial" w:cs="Arial"/>
          <w:sz w:val="24"/>
          <w:szCs w:val="24"/>
        </w:rPr>
        <w:t xml:space="preserve">, [Online] Available: </w:t>
      </w:r>
      <w:hyperlink r:id="rId15" w:history="1">
        <w:r w:rsidRPr="002A377B">
          <w:rPr>
            <w:rStyle w:val="Hyperlink"/>
            <w:rFonts w:ascii="Arial" w:hAnsi="Arial" w:cs="Arial"/>
            <w:sz w:val="24"/>
            <w:szCs w:val="24"/>
          </w:rPr>
          <w:t>https://www.south-wales.police.uk/advice/advice-and-information/fa/fraud/online-fraud/cyber-crime-fraud/</w:t>
        </w:r>
      </w:hyperlink>
      <w:r>
        <w:rPr>
          <w:rFonts w:ascii="Arial" w:hAnsi="Arial" w:cs="Arial"/>
          <w:sz w:val="24"/>
          <w:szCs w:val="24"/>
        </w:rPr>
        <w:t xml:space="preserve"> [Accessed: 1 April 2022]. </w:t>
      </w:r>
    </w:p>
    <w:p w14:paraId="2020484B" w14:textId="77777777" w:rsidR="00F73DEA" w:rsidRDefault="00F73DEA" w:rsidP="00D52A82">
      <w:pPr>
        <w:rPr>
          <w:rFonts w:ascii="Arial" w:hAnsi="Arial" w:cs="Arial"/>
          <w:sz w:val="24"/>
          <w:szCs w:val="24"/>
        </w:rPr>
      </w:pPr>
      <w:r>
        <w:rPr>
          <w:rFonts w:ascii="Arial" w:hAnsi="Arial" w:cs="Arial"/>
          <w:sz w:val="24"/>
          <w:szCs w:val="24"/>
        </w:rPr>
        <w:t>The Police Foundation (2019) ‘</w:t>
      </w:r>
      <w:r w:rsidRPr="007162BF">
        <w:rPr>
          <w:rFonts w:ascii="Arial" w:hAnsi="Arial" w:cs="Arial"/>
          <w:i/>
          <w:iCs/>
          <w:sz w:val="24"/>
          <w:szCs w:val="24"/>
        </w:rPr>
        <w:t>Improving The Police Response To Fraud’</w:t>
      </w:r>
      <w:r>
        <w:rPr>
          <w:rFonts w:ascii="Arial" w:hAnsi="Arial" w:cs="Arial"/>
          <w:sz w:val="24"/>
          <w:szCs w:val="24"/>
        </w:rPr>
        <w:t xml:space="preserve">, [Online] Available: </w:t>
      </w:r>
      <w:hyperlink r:id="rId16" w:history="1">
        <w:r w:rsidRPr="002A377B">
          <w:rPr>
            <w:rStyle w:val="Hyperlink"/>
            <w:rFonts w:ascii="Arial" w:hAnsi="Arial" w:cs="Arial"/>
            <w:sz w:val="24"/>
            <w:szCs w:val="24"/>
          </w:rPr>
          <w:t>https://www.police-foundation.org.uk/project/improving-the-police-response-to-fraud-2/</w:t>
        </w:r>
      </w:hyperlink>
      <w:r>
        <w:rPr>
          <w:rFonts w:ascii="Arial" w:hAnsi="Arial" w:cs="Arial"/>
          <w:sz w:val="24"/>
          <w:szCs w:val="24"/>
        </w:rPr>
        <w:t xml:space="preserve"> [Accessed: 1 April 2022]. </w:t>
      </w:r>
    </w:p>
    <w:p w14:paraId="11823127" w14:textId="77777777" w:rsidR="00F73DEA" w:rsidRDefault="00F73DEA" w:rsidP="00D52A82">
      <w:pPr>
        <w:rPr>
          <w:rFonts w:ascii="Arial" w:hAnsi="Arial" w:cs="Arial"/>
          <w:sz w:val="24"/>
          <w:szCs w:val="24"/>
        </w:rPr>
      </w:pPr>
      <w:proofErr w:type="spellStart"/>
      <w:r>
        <w:rPr>
          <w:rFonts w:ascii="Arial" w:hAnsi="Arial" w:cs="Arial"/>
          <w:sz w:val="24"/>
          <w:szCs w:val="24"/>
        </w:rPr>
        <w:t>Treverton</w:t>
      </w:r>
      <w:proofErr w:type="spellEnd"/>
      <w:r>
        <w:rPr>
          <w:rFonts w:ascii="Arial" w:hAnsi="Arial" w:cs="Arial"/>
          <w:sz w:val="24"/>
          <w:szCs w:val="24"/>
        </w:rPr>
        <w:t>, G., Wollman, M., Wilke, E. and Lai, D (2011) ‘</w:t>
      </w:r>
      <w:r w:rsidRPr="007162BF">
        <w:rPr>
          <w:rFonts w:ascii="Arial" w:hAnsi="Arial" w:cs="Arial"/>
          <w:i/>
          <w:iCs/>
          <w:sz w:val="24"/>
          <w:szCs w:val="24"/>
        </w:rPr>
        <w:t>Moving Forward To The Future Of Policing</w:t>
      </w:r>
      <w:r>
        <w:rPr>
          <w:rFonts w:ascii="Arial" w:hAnsi="Arial" w:cs="Arial"/>
          <w:sz w:val="24"/>
          <w:szCs w:val="24"/>
        </w:rPr>
        <w:t xml:space="preserve">’, Santa Monica: RAND Corporation </w:t>
      </w:r>
    </w:p>
    <w:sectPr w:rsidR="00F73DEA" w:rsidSect="00D52A8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1D4BB6"/>
    <w:multiLevelType w:val="hybridMultilevel"/>
    <w:tmpl w:val="84F42BB0"/>
    <w:lvl w:ilvl="0" w:tplc="8DA8EB26">
      <w:start w:val="1"/>
      <w:numFmt w:val="bullet"/>
      <w:lvlText w:val="•"/>
      <w:lvlJc w:val="left"/>
      <w:pPr>
        <w:tabs>
          <w:tab w:val="num" w:pos="720"/>
        </w:tabs>
        <w:ind w:left="720" w:hanging="360"/>
      </w:pPr>
      <w:rPr>
        <w:rFonts w:ascii="Arial" w:hAnsi="Arial" w:hint="default"/>
      </w:rPr>
    </w:lvl>
    <w:lvl w:ilvl="1" w:tplc="9CDC1A48" w:tentative="1">
      <w:start w:val="1"/>
      <w:numFmt w:val="bullet"/>
      <w:lvlText w:val="•"/>
      <w:lvlJc w:val="left"/>
      <w:pPr>
        <w:tabs>
          <w:tab w:val="num" w:pos="1440"/>
        </w:tabs>
        <w:ind w:left="1440" w:hanging="360"/>
      </w:pPr>
      <w:rPr>
        <w:rFonts w:ascii="Arial" w:hAnsi="Arial" w:hint="default"/>
      </w:rPr>
    </w:lvl>
    <w:lvl w:ilvl="2" w:tplc="AD1A65E6" w:tentative="1">
      <w:start w:val="1"/>
      <w:numFmt w:val="bullet"/>
      <w:lvlText w:val="•"/>
      <w:lvlJc w:val="left"/>
      <w:pPr>
        <w:tabs>
          <w:tab w:val="num" w:pos="2160"/>
        </w:tabs>
        <w:ind w:left="2160" w:hanging="360"/>
      </w:pPr>
      <w:rPr>
        <w:rFonts w:ascii="Arial" w:hAnsi="Arial" w:hint="default"/>
      </w:rPr>
    </w:lvl>
    <w:lvl w:ilvl="3" w:tplc="AAB2D968" w:tentative="1">
      <w:start w:val="1"/>
      <w:numFmt w:val="bullet"/>
      <w:lvlText w:val="•"/>
      <w:lvlJc w:val="left"/>
      <w:pPr>
        <w:tabs>
          <w:tab w:val="num" w:pos="2880"/>
        </w:tabs>
        <w:ind w:left="2880" w:hanging="360"/>
      </w:pPr>
      <w:rPr>
        <w:rFonts w:ascii="Arial" w:hAnsi="Arial" w:hint="default"/>
      </w:rPr>
    </w:lvl>
    <w:lvl w:ilvl="4" w:tplc="FC42303A" w:tentative="1">
      <w:start w:val="1"/>
      <w:numFmt w:val="bullet"/>
      <w:lvlText w:val="•"/>
      <w:lvlJc w:val="left"/>
      <w:pPr>
        <w:tabs>
          <w:tab w:val="num" w:pos="3600"/>
        </w:tabs>
        <w:ind w:left="3600" w:hanging="360"/>
      </w:pPr>
      <w:rPr>
        <w:rFonts w:ascii="Arial" w:hAnsi="Arial" w:hint="default"/>
      </w:rPr>
    </w:lvl>
    <w:lvl w:ilvl="5" w:tplc="9B68587C" w:tentative="1">
      <w:start w:val="1"/>
      <w:numFmt w:val="bullet"/>
      <w:lvlText w:val="•"/>
      <w:lvlJc w:val="left"/>
      <w:pPr>
        <w:tabs>
          <w:tab w:val="num" w:pos="4320"/>
        </w:tabs>
        <w:ind w:left="4320" w:hanging="360"/>
      </w:pPr>
      <w:rPr>
        <w:rFonts w:ascii="Arial" w:hAnsi="Arial" w:hint="default"/>
      </w:rPr>
    </w:lvl>
    <w:lvl w:ilvl="6" w:tplc="E09AFE98" w:tentative="1">
      <w:start w:val="1"/>
      <w:numFmt w:val="bullet"/>
      <w:lvlText w:val="•"/>
      <w:lvlJc w:val="left"/>
      <w:pPr>
        <w:tabs>
          <w:tab w:val="num" w:pos="5040"/>
        </w:tabs>
        <w:ind w:left="5040" w:hanging="360"/>
      </w:pPr>
      <w:rPr>
        <w:rFonts w:ascii="Arial" w:hAnsi="Arial" w:hint="default"/>
      </w:rPr>
    </w:lvl>
    <w:lvl w:ilvl="7" w:tplc="B3368E36" w:tentative="1">
      <w:start w:val="1"/>
      <w:numFmt w:val="bullet"/>
      <w:lvlText w:val="•"/>
      <w:lvlJc w:val="left"/>
      <w:pPr>
        <w:tabs>
          <w:tab w:val="num" w:pos="5760"/>
        </w:tabs>
        <w:ind w:left="5760" w:hanging="360"/>
      </w:pPr>
      <w:rPr>
        <w:rFonts w:ascii="Arial" w:hAnsi="Arial" w:hint="default"/>
      </w:rPr>
    </w:lvl>
    <w:lvl w:ilvl="8" w:tplc="393E893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A82"/>
    <w:rsid w:val="0007507C"/>
    <w:rsid w:val="000D51F8"/>
    <w:rsid w:val="001429EF"/>
    <w:rsid w:val="00232EF0"/>
    <w:rsid w:val="00241907"/>
    <w:rsid w:val="00291EDA"/>
    <w:rsid w:val="0032462B"/>
    <w:rsid w:val="00324802"/>
    <w:rsid w:val="003C2879"/>
    <w:rsid w:val="003C7809"/>
    <w:rsid w:val="003D4224"/>
    <w:rsid w:val="00426063"/>
    <w:rsid w:val="00447D35"/>
    <w:rsid w:val="00453040"/>
    <w:rsid w:val="004A1FF1"/>
    <w:rsid w:val="004F4AE8"/>
    <w:rsid w:val="005C2041"/>
    <w:rsid w:val="00600ABB"/>
    <w:rsid w:val="00644F02"/>
    <w:rsid w:val="00681559"/>
    <w:rsid w:val="007162BF"/>
    <w:rsid w:val="00741462"/>
    <w:rsid w:val="00792440"/>
    <w:rsid w:val="007E3640"/>
    <w:rsid w:val="008344B2"/>
    <w:rsid w:val="00850B28"/>
    <w:rsid w:val="00893315"/>
    <w:rsid w:val="009A2867"/>
    <w:rsid w:val="009A3F3A"/>
    <w:rsid w:val="009B3475"/>
    <w:rsid w:val="009B4761"/>
    <w:rsid w:val="00A2305A"/>
    <w:rsid w:val="00AE6CD2"/>
    <w:rsid w:val="00B011A8"/>
    <w:rsid w:val="00B91FBC"/>
    <w:rsid w:val="00BD02C6"/>
    <w:rsid w:val="00CE314F"/>
    <w:rsid w:val="00D52A82"/>
    <w:rsid w:val="00E27D46"/>
    <w:rsid w:val="00E526E7"/>
    <w:rsid w:val="00E8650D"/>
    <w:rsid w:val="00EA5A15"/>
    <w:rsid w:val="00F667D4"/>
    <w:rsid w:val="00F73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88AED"/>
  <w15:chartTrackingRefBased/>
  <w15:docId w15:val="{B2ACE9B1-B503-4477-A000-44641CD31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ame">
    <w:name w:val="name"/>
    <w:basedOn w:val="DefaultParagraphFont"/>
    <w:rsid w:val="00792440"/>
  </w:style>
  <w:style w:type="character" w:styleId="Hyperlink">
    <w:name w:val="Hyperlink"/>
    <w:basedOn w:val="DefaultParagraphFont"/>
    <w:uiPriority w:val="99"/>
    <w:unhideWhenUsed/>
    <w:rsid w:val="009B3475"/>
    <w:rPr>
      <w:color w:val="0563C1" w:themeColor="hyperlink"/>
      <w:u w:val="single"/>
    </w:rPr>
  </w:style>
  <w:style w:type="character" w:styleId="UnresolvedMention">
    <w:name w:val="Unresolved Mention"/>
    <w:basedOn w:val="DefaultParagraphFont"/>
    <w:uiPriority w:val="99"/>
    <w:semiHidden/>
    <w:unhideWhenUsed/>
    <w:rsid w:val="009B34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61957">
      <w:bodyDiv w:val="1"/>
      <w:marLeft w:val="0"/>
      <w:marRight w:val="0"/>
      <w:marTop w:val="0"/>
      <w:marBottom w:val="0"/>
      <w:divBdr>
        <w:top w:val="none" w:sz="0" w:space="0" w:color="auto"/>
        <w:left w:val="none" w:sz="0" w:space="0" w:color="auto"/>
        <w:bottom w:val="none" w:sz="0" w:space="0" w:color="auto"/>
        <w:right w:val="none" w:sz="0" w:space="0" w:color="auto"/>
      </w:divBdr>
      <w:divsChild>
        <w:div w:id="1668511520">
          <w:marLeft w:val="0"/>
          <w:marRight w:val="0"/>
          <w:marTop w:val="0"/>
          <w:marBottom w:val="0"/>
          <w:divBdr>
            <w:top w:val="none" w:sz="0" w:space="0" w:color="auto"/>
            <w:left w:val="none" w:sz="0" w:space="0" w:color="auto"/>
            <w:bottom w:val="none" w:sz="0" w:space="0" w:color="auto"/>
            <w:right w:val="none" w:sz="0" w:space="0" w:color="auto"/>
          </w:divBdr>
        </w:div>
        <w:div w:id="1135490215">
          <w:marLeft w:val="0"/>
          <w:marRight w:val="0"/>
          <w:marTop w:val="0"/>
          <w:marBottom w:val="0"/>
          <w:divBdr>
            <w:top w:val="none" w:sz="0" w:space="0" w:color="auto"/>
            <w:left w:val="none" w:sz="0" w:space="0" w:color="auto"/>
            <w:bottom w:val="none" w:sz="0" w:space="0" w:color="auto"/>
            <w:right w:val="none" w:sz="0" w:space="0" w:color="auto"/>
          </w:divBdr>
        </w:div>
        <w:div w:id="219365476">
          <w:marLeft w:val="0"/>
          <w:marRight w:val="0"/>
          <w:marTop w:val="0"/>
          <w:marBottom w:val="0"/>
          <w:divBdr>
            <w:top w:val="none" w:sz="0" w:space="0" w:color="auto"/>
            <w:left w:val="none" w:sz="0" w:space="0" w:color="auto"/>
            <w:bottom w:val="none" w:sz="0" w:space="0" w:color="auto"/>
            <w:right w:val="none" w:sz="0" w:space="0" w:color="auto"/>
          </w:divBdr>
        </w:div>
        <w:div w:id="1668094027">
          <w:marLeft w:val="0"/>
          <w:marRight w:val="0"/>
          <w:marTop w:val="0"/>
          <w:marBottom w:val="0"/>
          <w:divBdr>
            <w:top w:val="none" w:sz="0" w:space="0" w:color="auto"/>
            <w:left w:val="none" w:sz="0" w:space="0" w:color="auto"/>
            <w:bottom w:val="none" w:sz="0" w:space="0" w:color="auto"/>
            <w:right w:val="none" w:sz="0" w:space="0" w:color="auto"/>
          </w:divBdr>
        </w:div>
      </w:divsChild>
    </w:div>
    <w:div w:id="313532380">
      <w:bodyDiv w:val="1"/>
      <w:marLeft w:val="0"/>
      <w:marRight w:val="0"/>
      <w:marTop w:val="0"/>
      <w:marBottom w:val="0"/>
      <w:divBdr>
        <w:top w:val="none" w:sz="0" w:space="0" w:color="auto"/>
        <w:left w:val="none" w:sz="0" w:space="0" w:color="auto"/>
        <w:bottom w:val="none" w:sz="0" w:space="0" w:color="auto"/>
        <w:right w:val="none" w:sz="0" w:space="0" w:color="auto"/>
      </w:divBdr>
    </w:div>
    <w:div w:id="920531960">
      <w:bodyDiv w:val="1"/>
      <w:marLeft w:val="0"/>
      <w:marRight w:val="0"/>
      <w:marTop w:val="0"/>
      <w:marBottom w:val="0"/>
      <w:divBdr>
        <w:top w:val="none" w:sz="0" w:space="0" w:color="auto"/>
        <w:left w:val="none" w:sz="0" w:space="0" w:color="auto"/>
        <w:bottom w:val="none" w:sz="0" w:space="0" w:color="auto"/>
        <w:right w:val="none" w:sz="0" w:space="0" w:color="auto"/>
      </w:divBdr>
      <w:divsChild>
        <w:div w:id="1417020654">
          <w:marLeft w:val="547"/>
          <w:marRight w:val="0"/>
          <w:marTop w:val="0"/>
          <w:marBottom w:val="0"/>
          <w:divBdr>
            <w:top w:val="none" w:sz="0" w:space="0" w:color="auto"/>
            <w:left w:val="none" w:sz="0" w:space="0" w:color="auto"/>
            <w:bottom w:val="none" w:sz="0" w:space="0" w:color="auto"/>
            <w:right w:val="none" w:sz="0" w:space="0" w:color="auto"/>
          </w:divBdr>
        </w:div>
      </w:divsChild>
    </w:div>
    <w:div w:id="1207135293">
      <w:bodyDiv w:val="1"/>
      <w:marLeft w:val="0"/>
      <w:marRight w:val="0"/>
      <w:marTop w:val="0"/>
      <w:marBottom w:val="0"/>
      <w:divBdr>
        <w:top w:val="none" w:sz="0" w:space="0" w:color="auto"/>
        <w:left w:val="none" w:sz="0" w:space="0" w:color="auto"/>
        <w:bottom w:val="none" w:sz="0" w:space="0" w:color="auto"/>
        <w:right w:val="none" w:sz="0" w:space="0" w:color="auto"/>
      </w:divBdr>
    </w:div>
    <w:div w:id="1567837653">
      <w:bodyDiv w:val="1"/>
      <w:marLeft w:val="0"/>
      <w:marRight w:val="0"/>
      <w:marTop w:val="0"/>
      <w:marBottom w:val="0"/>
      <w:divBdr>
        <w:top w:val="none" w:sz="0" w:space="0" w:color="auto"/>
        <w:left w:val="none" w:sz="0" w:space="0" w:color="auto"/>
        <w:bottom w:val="none" w:sz="0" w:space="0" w:color="auto"/>
        <w:right w:val="none" w:sz="0" w:space="0" w:color="auto"/>
      </w:divBdr>
    </w:div>
    <w:div w:id="1608537177">
      <w:bodyDiv w:val="1"/>
      <w:marLeft w:val="0"/>
      <w:marRight w:val="0"/>
      <w:marTop w:val="0"/>
      <w:marBottom w:val="0"/>
      <w:divBdr>
        <w:top w:val="none" w:sz="0" w:space="0" w:color="auto"/>
        <w:left w:val="none" w:sz="0" w:space="0" w:color="auto"/>
        <w:bottom w:val="none" w:sz="0" w:space="0" w:color="auto"/>
        <w:right w:val="none" w:sz="0" w:space="0" w:color="auto"/>
      </w:divBdr>
      <w:divsChild>
        <w:div w:id="1186479111">
          <w:marLeft w:val="446"/>
          <w:marRight w:val="0"/>
          <w:marTop w:val="0"/>
          <w:marBottom w:val="0"/>
          <w:divBdr>
            <w:top w:val="none" w:sz="0" w:space="0" w:color="auto"/>
            <w:left w:val="none" w:sz="0" w:space="0" w:color="auto"/>
            <w:bottom w:val="none" w:sz="0" w:space="0" w:color="auto"/>
            <w:right w:val="none" w:sz="0" w:space="0" w:color="auto"/>
          </w:divBdr>
        </w:div>
      </w:divsChild>
    </w:div>
    <w:div w:id="1666394488">
      <w:bodyDiv w:val="1"/>
      <w:marLeft w:val="0"/>
      <w:marRight w:val="0"/>
      <w:marTop w:val="0"/>
      <w:marBottom w:val="0"/>
      <w:divBdr>
        <w:top w:val="none" w:sz="0" w:space="0" w:color="auto"/>
        <w:left w:val="none" w:sz="0" w:space="0" w:color="auto"/>
        <w:bottom w:val="none" w:sz="0" w:space="0" w:color="auto"/>
        <w:right w:val="none" w:sz="0" w:space="0" w:color="auto"/>
      </w:divBdr>
      <w:divsChild>
        <w:div w:id="1571890224">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crime-info/fraud-and-economic-crime" TargetMode="External"/><Relationship Id="rId13" Type="http://schemas.openxmlformats.org/officeDocument/2006/relationships/hyperlink" Target="https://www.ons.gov.uk/aboutus/transparencyandgovernance/freedomofinformationfoi/frau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brarysearch.uwtsd.ac.uk/discovery/fulldisplay?docid=cdi_crossref_primary_10_1093_jeclap_lpx082&amp;context=PC&amp;vid=44WHELF_UWTSD:44WHELF_UWTSD_VU1&amp;lang=en&amp;search_scope=MyInst_and_CI&amp;adaptor=Primo%20Central&amp;tab=Everything&amp;query=any,contains,challenges%20of%20technology%20in%20law%20enforcement&amp;offset=20" TargetMode="External"/><Relationship Id="rId12" Type="http://schemas.openxmlformats.org/officeDocument/2006/relationships/hyperlink" Target="https://pds.police.uk/wp-content/uploads/2020/01/National-Policing-Digital-Strategy-2020-2030.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olice-foundation.org.uk/project/improving-the-police-response-to-fraud-2/" TargetMode="External"/><Relationship Id="rId1" Type="http://schemas.openxmlformats.org/officeDocument/2006/relationships/numbering" Target="numbering.xml"/><Relationship Id="rId6" Type="http://schemas.openxmlformats.org/officeDocument/2006/relationships/hyperlink" Target="https://leadership.college.police.uk/pluginfile.php/3741/mod_resource/content/7/Policing%20Vision%202025.pdf" TargetMode="External"/><Relationship Id="rId11" Type="http://schemas.openxmlformats.org/officeDocument/2006/relationships/hyperlink" Target="https://www.nationalcrimeagency.gov.uk/what-we-do/crime-threats/cyber-crime" TargetMode="External"/><Relationship Id="rId5" Type="http://schemas.openxmlformats.org/officeDocument/2006/relationships/hyperlink" Target="https://www.actionfraud.police.uk/a-z-of-fraud-category" TargetMode="External"/><Relationship Id="rId15" Type="http://schemas.openxmlformats.org/officeDocument/2006/relationships/hyperlink" Target="https://www.south-wales.police.uk/advice/advice-and-information/fa/fraud/online-fraud/cyber-crime-fraud/" TargetMode="External"/><Relationship Id="rId10" Type="http://schemas.openxmlformats.org/officeDocument/2006/relationships/hyperlink" Target="https://www.legislation.gov.uk/ukpga/2006/35/notes" TargetMode="External"/><Relationship Id="rId4" Type="http://schemas.openxmlformats.org/officeDocument/2006/relationships/webSettings" Target="webSettings.xml"/><Relationship Id="rId9" Type="http://schemas.openxmlformats.org/officeDocument/2006/relationships/hyperlink" Target="https://www.dyfed-powys.police.uk/advice/advice-and-information/fa/fraud/personal-fraud/prevent-personal-fraud/" TargetMode="External"/><Relationship Id="rId14" Type="http://schemas.openxmlformats.org/officeDocument/2006/relationships/hyperlink" Target="https://www.south-wales.police.uk/advice/advice-and-information/fa/fraud/personal-fraud/common-scamming-t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1627</TotalTime>
  <Pages>6</Pages>
  <Words>1776</Words>
  <Characters>10126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 Crocker</dc:creator>
  <cp:keywords/>
  <dc:description/>
  <cp:lastModifiedBy>Abbi Crocker</cp:lastModifiedBy>
  <cp:revision>13</cp:revision>
  <dcterms:created xsi:type="dcterms:W3CDTF">2022-03-31T08:31:00Z</dcterms:created>
  <dcterms:modified xsi:type="dcterms:W3CDTF">2022-04-02T19:43:00Z</dcterms:modified>
</cp:coreProperties>
</file>