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05D8D" w14:textId="50756D96" w:rsidR="009C5EDA" w:rsidRDefault="00A02E01">
      <w:r>
        <w:t>ECAD6008 Assignment</w:t>
      </w:r>
    </w:p>
    <w:p w14:paraId="3E7D2E06" w14:textId="77777777" w:rsidR="00740755" w:rsidRDefault="00740755"/>
    <w:p w14:paraId="45727F02" w14:textId="63C91411" w:rsidR="00740755" w:rsidRDefault="00740755">
      <w:r>
        <w:t xml:space="preserve">Targets </w:t>
      </w:r>
    </w:p>
    <w:p w14:paraId="73B2D300" w14:textId="77777777" w:rsidR="00740755" w:rsidRDefault="00740755"/>
    <w:tbl>
      <w:tblPr>
        <w:tblStyle w:val="TableGrid"/>
        <w:tblW w:w="0" w:type="auto"/>
        <w:tblLook w:val="04A0" w:firstRow="1" w:lastRow="0" w:firstColumn="1" w:lastColumn="0" w:noHBand="0" w:noVBand="1"/>
      </w:tblPr>
      <w:tblGrid>
        <w:gridCol w:w="2718"/>
        <w:gridCol w:w="3089"/>
        <w:gridCol w:w="3209"/>
      </w:tblGrid>
      <w:tr w:rsidR="00740755" w14:paraId="71AA9202" w14:textId="77777777" w:rsidTr="00D4266B">
        <w:tc>
          <w:tcPr>
            <w:tcW w:w="2718" w:type="dxa"/>
          </w:tcPr>
          <w:p w14:paraId="18068571" w14:textId="3B18B01E" w:rsidR="00740755" w:rsidRDefault="001867C6">
            <w:r>
              <w:t xml:space="preserve">Targets </w:t>
            </w:r>
          </w:p>
        </w:tc>
        <w:tc>
          <w:tcPr>
            <w:tcW w:w="3089" w:type="dxa"/>
          </w:tcPr>
          <w:p w14:paraId="4D3A10E6" w14:textId="0598F828" w:rsidR="00740755" w:rsidRDefault="00D4266B">
            <w:r>
              <w:t>How you have worked on this</w:t>
            </w:r>
          </w:p>
        </w:tc>
        <w:tc>
          <w:tcPr>
            <w:tcW w:w="3209" w:type="dxa"/>
          </w:tcPr>
          <w:p w14:paraId="47A72105" w14:textId="14600D30" w:rsidR="00740755" w:rsidRDefault="007B3DEC">
            <w:r>
              <w:t xml:space="preserve">An example can be </w:t>
            </w:r>
            <w:r w:rsidR="004F57AE">
              <w:t>found on</w:t>
            </w:r>
          </w:p>
        </w:tc>
      </w:tr>
      <w:tr w:rsidR="00740755" w14:paraId="5D42BCFA" w14:textId="77777777" w:rsidTr="00D4266B">
        <w:tc>
          <w:tcPr>
            <w:tcW w:w="2718" w:type="dxa"/>
          </w:tcPr>
          <w:p w14:paraId="76C21898" w14:textId="77777777" w:rsidR="00740755" w:rsidRDefault="001867C6">
            <w:r>
              <w:t xml:space="preserve">Target 1 </w:t>
            </w:r>
          </w:p>
          <w:p w14:paraId="1BCFF2F5" w14:textId="77777777" w:rsidR="00D4266B" w:rsidRDefault="00D4266B">
            <w:pPr>
              <w:rPr>
                <w:rFonts w:ascii="Segoe UI" w:hAnsi="Segoe UI" w:cs="Segoe UI"/>
                <w:color w:val="000000"/>
                <w:sz w:val="18"/>
                <w:szCs w:val="18"/>
                <w:shd w:val="clear" w:color="auto" w:fill="FFFFFF"/>
              </w:rPr>
            </w:pPr>
            <w:r>
              <w:rPr>
                <w:rFonts w:ascii="Segoe UI" w:hAnsi="Segoe UI" w:cs="Segoe UI"/>
                <w:color w:val="000000"/>
                <w:sz w:val="18"/>
                <w:szCs w:val="18"/>
                <w:shd w:val="clear" w:color="auto" w:fill="FFFFFF"/>
              </w:rPr>
              <w:t xml:space="preserve">Ensure that all points are </w:t>
            </w:r>
            <w:proofErr w:type="gramStart"/>
            <w:r>
              <w:rPr>
                <w:rFonts w:ascii="Segoe UI" w:hAnsi="Segoe UI" w:cs="Segoe UI"/>
                <w:color w:val="000000"/>
                <w:sz w:val="18"/>
                <w:szCs w:val="18"/>
                <w:shd w:val="clear" w:color="auto" w:fill="FFFFFF"/>
              </w:rPr>
              <w:t>supported</w:t>
            </w:r>
            <w:proofErr w:type="gramEnd"/>
            <w:r>
              <w:rPr>
                <w:rFonts w:ascii="Segoe UI" w:hAnsi="Segoe UI" w:cs="Segoe UI"/>
                <w:color w:val="000000"/>
                <w:sz w:val="18"/>
                <w:szCs w:val="18"/>
                <w:shd w:val="clear" w:color="auto" w:fill="FFFFFF"/>
              </w:rPr>
              <w:t xml:space="preserve"> </w:t>
            </w:r>
          </w:p>
          <w:p w14:paraId="3D1994B5" w14:textId="47E36EB7" w:rsidR="00D4266B" w:rsidRDefault="00D4266B">
            <w:pPr>
              <w:rPr>
                <w:rFonts w:ascii="Segoe UI" w:hAnsi="Segoe UI" w:cs="Segoe UI"/>
                <w:color w:val="000000"/>
                <w:sz w:val="18"/>
                <w:szCs w:val="18"/>
                <w:shd w:val="clear" w:color="auto" w:fill="FFFFFF"/>
              </w:rPr>
            </w:pPr>
            <w:r>
              <w:rPr>
                <w:rFonts w:ascii="Segoe UI" w:hAnsi="Segoe UI" w:cs="Segoe UI"/>
                <w:color w:val="000000"/>
                <w:sz w:val="18"/>
                <w:szCs w:val="18"/>
                <w:shd w:val="clear" w:color="auto" w:fill="FFFFFF"/>
              </w:rPr>
              <w:t xml:space="preserve">by literature. </w:t>
            </w:r>
            <w:hyperlink r:id="rId5" w:history="1">
              <w:r w:rsidRPr="006A2EE9">
                <w:rPr>
                  <w:rStyle w:val="Hyperlink"/>
                  <w:rFonts w:ascii="Segoe UI" w:hAnsi="Segoe UI" w:cs="Segoe UI"/>
                  <w:sz w:val="18"/>
                  <w:szCs w:val="18"/>
                  <w:shd w:val="clear" w:color="auto" w:fill="FFFFFF"/>
                </w:rPr>
                <w:t>https://www.uwtsd.ac.uk/library</w:t>
              </w:r>
            </w:hyperlink>
          </w:p>
          <w:p w14:paraId="37B044B9" w14:textId="13A85D8D" w:rsidR="00740755" w:rsidRDefault="00D4266B">
            <w:r>
              <w:rPr>
                <w:rFonts w:ascii="Segoe UI" w:hAnsi="Segoe UI" w:cs="Segoe UI"/>
                <w:color w:val="000000"/>
                <w:sz w:val="18"/>
                <w:szCs w:val="18"/>
                <w:shd w:val="clear" w:color="auto" w:fill="FFFFFF"/>
              </w:rPr>
              <w:t>/</w:t>
            </w:r>
            <w:proofErr w:type="spellStart"/>
            <w:r>
              <w:rPr>
                <w:rFonts w:ascii="Segoe UI" w:hAnsi="Segoe UI" w:cs="Segoe UI"/>
                <w:color w:val="000000"/>
                <w:sz w:val="18"/>
                <w:szCs w:val="18"/>
                <w:shd w:val="clear" w:color="auto" w:fill="FFFFFF"/>
              </w:rPr>
              <w:t>infoskills</w:t>
            </w:r>
            <w:proofErr w:type="spellEnd"/>
            <w:r>
              <w:rPr>
                <w:rFonts w:ascii="Segoe UI" w:hAnsi="Segoe UI" w:cs="Segoe UI"/>
                <w:color w:val="000000"/>
                <w:sz w:val="18"/>
                <w:szCs w:val="18"/>
                <w:shd w:val="clear" w:color="auto" w:fill="FFFFFF"/>
              </w:rPr>
              <w:t>/finding-and-using-information/</w:t>
            </w:r>
          </w:p>
        </w:tc>
        <w:tc>
          <w:tcPr>
            <w:tcW w:w="3089" w:type="dxa"/>
          </w:tcPr>
          <w:p w14:paraId="00493990" w14:textId="75E256CE" w:rsidR="00740755" w:rsidRDefault="00D4266B">
            <w:r>
              <w:t xml:space="preserve">To </w:t>
            </w:r>
            <w:r w:rsidR="00DC1035">
              <w:t xml:space="preserve">ensure that I have done this, I have ensured to </w:t>
            </w:r>
            <w:r w:rsidR="007C56C0">
              <w:t xml:space="preserve">write the assignment with a point, evidence, explanation </w:t>
            </w:r>
            <w:r w:rsidR="007B3DEC">
              <w:t xml:space="preserve">thought to ensure I have supported my points. </w:t>
            </w:r>
          </w:p>
        </w:tc>
        <w:tc>
          <w:tcPr>
            <w:tcW w:w="3209" w:type="dxa"/>
          </w:tcPr>
          <w:p w14:paraId="14320050" w14:textId="7ABC26BC" w:rsidR="00740755" w:rsidRDefault="004F57AE">
            <w:r>
              <w:t xml:space="preserve">Throughout the assignment </w:t>
            </w:r>
          </w:p>
        </w:tc>
      </w:tr>
      <w:tr w:rsidR="00740755" w14:paraId="1F5449F8" w14:textId="77777777" w:rsidTr="00D4266B">
        <w:tc>
          <w:tcPr>
            <w:tcW w:w="2718" w:type="dxa"/>
          </w:tcPr>
          <w:p w14:paraId="554BDE7F" w14:textId="77777777" w:rsidR="00740755" w:rsidRDefault="00D4266B">
            <w:r>
              <w:t xml:space="preserve">Target 2 </w:t>
            </w:r>
          </w:p>
          <w:p w14:paraId="6458A8B4" w14:textId="328AA4E5" w:rsidR="00740755" w:rsidRDefault="00D4266B">
            <w:r>
              <w:rPr>
                <w:rFonts w:ascii="Segoe UI" w:hAnsi="Segoe UI" w:cs="Segoe UI"/>
                <w:color w:val="000000"/>
                <w:sz w:val="18"/>
                <w:szCs w:val="18"/>
                <w:shd w:val="clear" w:color="auto" w:fill="FFFFFF"/>
              </w:rPr>
              <w:t>Continue to include more critical analysis when discussing theories.</w:t>
            </w:r>
          </w:p>
        </w:tc>
        <w:tc>
          <w:tcPr>
            <w:tcW w:w="3089" w:type="dxa"/>
          </w:tcPr>
          <w:p w14:paraId="384CE44C" w14:textId="00A9A927" w:rsidR="00740755" w:rsidRDefault="007B3DEC">
            <w:r>
              <w:t xml:space="preserve">To work on </w:t>
            </w:r>
            <w:proofErr w:type="gramStart"/>
            <w:r>
              <w:t>this</w:t>
            </w:r>
            <w:proofErr w:type="gramEnd"/>
            <w:r>
              <w:t xml:space="preserve"> I have ensured to view the theories from multiple viewpoints to conclude an overall critical analysis. </w:t>
            </w:r>
          </w:p>
        </w:tc>
        <w:tc>
          <w:tcPr>
            <w:tcW w:w="3209" w:type="dxa"/>
          </w:tcPr>
          <w:p w14:paraId="78DF0874" w14:textId="228C01B9" w:rsidR="00740755" w:rsidRDefault="004F57AE">
            <w:r>
              <w:t xml:space="preserve">In </w:t>
            </w:r>
            <w:proofErr w:type="gramStart"/>
            <w:r>
              <w:t xml:space="preserve">the </w:t>
            </w:r>
            <w:r w:rsidR="004E0DD3">
              <w:t>what</w:t>
            </w:r>
            <w:proofErr w:type="gramEnd"/>
            <w:r w:rsidR="004E0DD3">
              <w:t xml:space="preserve"> does the research say sub-headings. </w:t>
            </w:r>
          </w:p>
        </w:tc>
      </w:tr>
    </w:tbl>
    <w:p w14:paraId="22E5F6B7" w14:textId="77777777" w:rsidR="00740755" w:rsidRDefault="00740755"/>
    <w:p w14:paraId="68740C22" w14:textId="77777777" w:rsidR="00A02E01" w:rsidRDefault="00A02E01"/>
    <w:p w14:paraId="4828D5DC" w14:textId="77777777" w:rsidR="00CB7535" w:rsidRDefault="00CB7535"/>
    <w:p w14:paraId="01D740FD" w14:textId="77777777" w:rsidR="00CB7535" w:rsidRDefault="00CB7535"/>
    <w:p w14:paraId="1AB7E008" w14:textId="77777777" w:rsidR="00CB7535" w:rsidRDefault="00CB7535"/>
    <w:p w14:paraId="5C2D16B3" w14:textId="77777777" w:rsidR="00CB7535" w:rsidRDefault="00CB7535"/>
    <w:p w14:paraId="7216B209" w14:textId="77777777" w:rsidR="00CB7535" w:rsidRDefault="00CB7535"/>
    <w:p w14:paraId="34E0BE08" w14:textId="77777777" w:rsidR="00CB7535" w:rsidRDefault="00CB7535"/>
    <w:p w14:paraId="35BBD299" w14:textId="77777777" w:rsidR="00CB7535" w:rsidRDefault="00CB7535"/>
    <w:p w14:paraId="4C81CC6D" w14:textId="77777777" w:rsidR="00CB7535" w:rsidRDefault="00CB7535"/>
    <w:p w14:paraId="652B0E52" w14:textId="77777777" w:rsidR="00CB7535" w:rsidRDefault="00CB7535"/>
    <w:p w14:paraId="591E0157" w14:textId="77777777" w:rsidR="00CB7535" w:rsidRDefault="00CB7535"/>
    <w:p w14:paraId="2A663CDF" w14:textId="77777777" w:rsidR="00CB7535" w:rsidRDefault="00CB7535"/>
    <w:p w14:paraId="5ECB2DB7" w14:textId="77777777" w:rsidR="00CB7535" w:rsidRDefault="00CB7535"/>
    <w:p w14:paraId="75704C5A" w14:textId="77777777" w:rsidR="00CB7535" w:rsidRDefault="00CB7535"/>
    <w:p w14:paraId="333344AA" w14:textId="77777777" w:rsidR="00CB7535" w:rsidRDefault="00CB7535"/>
    <w:p w14:paraId="70A28C94" w14:textId="77777777" w:rsidR="00CB7535" w:rsidRDefault="00CB7535"/>
    <w:p w14:paraId="14304604" w14:textId="77777777" w:rsidR="00CB7535" w:rsidRDefault="00CB7535"/>
    <w:p w14:paraId="22910F3A" w14:textId="77777777" w:rsidR="00CB7535" w:rsidRDefault="00CB7535"/>
    <w:p w14:paraId="0D85B2B7" w14:textId="77777777" w:rsidR="00CB7535" w:rsidRDefault="00CB7535"/>
    <w:p w14:paraId="0BFE41FC" w14:textId="77777777" w:rsidR="00CB7535" w:rsidRDefault="00CB7535"/>
    <w:p w14:paraId="18D3658E" w14:textId="77777777" w:rsidR="00CB7535" w:rsidRDefault="00CB7535"/>
    <w:p w14:paraId="6C76D082" w14:textId="77777777" w:rsidR="00CB7535" w:rsidRDefault="00CB7535"/>
    <w:p w14:paraId="563F581D" w14:textId="77777777" w:rsidR="00CB7535" w:rsidRDefault="00CB7535"/>
    <w:p w14:paraId="2451B5D4" w14:textId="77777777" w:rsidR="00CB7535" w:rsidRDefault="00CB7535"/>
    <w:p w14:paraId="7A8852C6" w14:textId="77777777" w:rsidR="00CB7535" w:rsidRDefault="00CB7535"/>
    <w:p w14:paraId="5348AF27" w14:textId="77777777" w:rsidR="00CB7535" w:rsidRDefault="00CB7535"/>
    <w:p w14:paraId="590BE6EB" w14:textId="77777777" w:rsidR="00CB7535" w:rsidRDefault="00CB7535"/>
    <w:p w14:paraId="7C5BD4B4" w14:textId="77777777" w:rsidR="00354CE4" w:rsidRDefault="00354CE4" w:rsidP="00354CE4">
      <w:pPr>
        <w:pStyle w:val="Heading"/>
        <w:ind w:left="0"/>
      </w:pPr>
    </w:p>
    <w:p w14:paraId="4664FCAB" w14:textId="4EDEA400" w:rsidR="00354CE4" w:rsidRPr="00354CE4" w:rsidRDefault="00354CE4" w:rsidP="00354CE4">
      <w:pPr>
        <w:pStyle w:val="Heading"/>
        <w:ind w:left="0"/>
        <w:rPr>
          <w:sz w:val="28"/>
          <w:szCs w:val="28"/>
          <w:u w:val="single"/>
        </w:rPr>
      </w:pPr>
      <w:r w:rsidRPr="00354CE4">
        <w:rPr>
          <w:sz w:val="28"/>
          <w:szCs w:val="28"/>
          <w:u w:val="single"/>
        </w:rPr>
        <w:lastRenderedPageBreak/>
        <w:t xml:space="preserve">Critically reflect on your progress in planning, preparing and teaching lessons that incorporate specific pedagogical principles. Identify up to three of these pedagogical principles as an area for development and justify the next steps in your development. </w:t>
      </w:r>
    </w:p>
    <w:p w14:paraId="48111D92" w14:textId="77777777" w:rsidR="00CB7535" w:rsidRPr="00354CE4" w:rsidRDefault="00CB7535">
      <w:pPr>
        <w:rPr>
          <w:sz w:val="28"/>
          <w:szCs w:val="28"/>
          <w:u w:val="single"/>
        </w:rPr>
      </w:pPr>
    </w:p>
    <w:p w14:paraId="1BE62888" w14:textId="77777777" w:rsidR="00CB7535" w:rsidRDefault="00CB7535"/>
    <w:p w14:paraId="4F15F4A6" w14:textId="06BE422A" w:rsidR="00A02E01" w:rsidRPr="00A02E01" w:rsidRDefault="00A02E01">
      <w:pPr>
        <w:rPr>
          <w:b/>
          <w:bCs/>
          <w:sz w:val="28"/>
          <w:szCs w:val="28"/>
          <w:u w:val="single"/>
        </w:rPr>
      </w:pPr>
      <w:r w:rsidRPr="00A02E01">
        <w:rPr>
          <w:b/>
          <w:bCs/>
          <w:sz w:val="28"/>
          <w:szCs w:val="28"/>
          <w:u w:val="single"/>
        </w:rPr>
        <w:t xml:space="preserve">Part 1 </w:t>
      </w:r>
    </w:p>
    <w:p w14:paraId="3FBAB13F" w14:textId="77777777" w:rsidR="00A02E01" w:rsidRDefault="00A02E01"/>
    <w:p w14:paraId="2F7C80DD" w14:textId="7466D756" w:rsidR="00A02E01" w:rsidRDefault="00A02E01">
      <w:r>
        <w:t xml:space="preserve">Professional Experience Template 1 </w:t>
      </w:r>
    </w:p>
    <w:p w14:paraId="02F98C76" w14:textId="77777777" w:rsidR="00A02E01" w:rsidRDefault="00A02E01"/>
    <w:tbl>
      <w:tblPr>
        <w:tblStyle w:val="TableGrid"/>
        <w:tblW w:w="0" w:type="auto"/>
        <w:tblLook w:val="04A0" w:firstRow="1" w:lastRow="0" w:firstColumn="1" w:lastColumn="0" w:noHBand="0" w:noVBand="1"/>
      </w:tblPr>
      <w:tblGrid>
        <w:gridCol w:w="2263"/>
        <w:gridCol w:w="6753"/>
      </w:tblGrid>
      <w:tr w:rsidR="00A02E01" w14:paraId="4E290274" w14:textId="77777777" w:rsidTr="00A02E01">
        <w:tc>
          <w:tcPr>
            <w:tcW w:w="2263" w:type="dxa"/>
          </w:tcPr>
          <w:p w14:paraId="5265FB36" w14:textId="0698C6C5" w:rsidR="00A02E01" w:rsidRDefault="00A02E01">
            <w:r>
              <w:t xml:space="preserve">Pedagogy standard </w:t>
            </w:r>
          </w:p>
        </w:tc>
        <w:tc>
          <w:tcPr>
            <w:tcW w:w="6753" w:type="dxa"/>
          </w:tcPr>
          <w:p w14:paraId="2D631BAA" w14:textId="49A0D227" w:rsidR="00A02E01" w:rsidRDefault="00A02E01">
            <w:r>
              <w:t xml:space="preserve">Assessment for Learning </w:t>
            </w:r>
          </w:p>
        </w:tc>
      </w:tr>
      <w:tr w:rsidR="00A02E01" w14:paraId="293B099A" w14:textId="77777777" w:rsidTr="00A02E01">
        <w:tc>
          <w:tcPr>
            <w:tcW w:w="2263" w:type="dxa"/>
          </w:tcPr>
          <w:p w14:paraId="164FF0BD" w14:textId="5898D540" w:rsidR="00A02E01" w:rsidRDefault="00A02E01">
            <w:r>
              <w:t xml:space="preserve">What did you do and why? </w:t>
            </w:r>
          </w:p>
        </w:tc>
        <w:tc>
          <w:tcPr>
            <w:tcW w:w="6753" w:type="dxa"/>
          </w:tcPr>
          <w:p w14:paraId="13D338E9" w14:textId="0F978FBD" w:rsidR="00A02E01" w:rsidRDefault="00A02E01" w:rsidP="00A02E01">
            <w:pPr>
              <w:tabs>
                <w:tab w:val="left" w:pos="1334"/>
              </w:tabs>
            </w:pPr>
            <w:r w:rsidRPr="00A018BE">
              <w:rPr>
                <w:rStyle w:val="normaltextrun"/>
                <w:rFonts w:ascii="Arial" w:hAnsi="Arial" w:cs="Arial"/>
                <w:color w:val="000000"/>
                <w:shd w:val="clear" w:color="auto" w:fill="FFFFFF"/>
              </w:rPr>
              <w:t xml:space="preserve">During my second year in </w:t>
            </w:r>
            <w:proofErr w:type="gramStart"/>
            <w:r w:rsidRPr="00A018BE">
              <w:rPr>
                <w:rStyle w:val="normaltextrun"/>
                <w:rFonts w:ascii="Arial" w:hAnsi="Arial" w:cs="Arial"/>
                <w:color w:val="000000"/>
                <w:shd w:val="clear" w:color="auto" w:fill="FFFFFF"/>
              </w:rPr>
              <w:t>university</w:t>
            </w:r>
            <w:proofErr w:type="gramEnd"/>
            <w:r w:rsidRPr="00A018BE">
              <w:rPr>
                <w:rStyle w:val="normaltextrun"/>
                <w:rFonts w:ascii="Arial" w:hAnsi="Arial" w:cs="Arial"/>
                <w:color w:val="000000"/>
                <w:shd w:val="clear" w:color="auto" w:fill="FFFFFF"/>
              </w:rPr>
              <w:t xml:space="preserve"> I was asked to complete an assignment based on Assessment for learning (AfL). Upon completion of this </w:t>
            </w:r>
            <w:proofErr w:type="gramStart"/>
            <w:r w:rsidRPr="00A018BE">
              <w:rPr>
                <w:rStyle w:val="normaltextrun"/>
                <w:rFonts w:ascii="Arial" w:hAnsi="Arial" w:cs="Arial"/>
                <w:color w:val="000000"/>
                <w:shd w:val="clear" w:color="auto" w:fill="FFFFFF"/>
              </w:rPr>
              <w:t>assignment</w:t>
            </w:r>
            <w:proofErr w:type="gramEnd"/>
            <w:r w:rsidRPr="00A018BE">
              <w:rPr>
                <w:rStyle w:val="normaltextrun"/>
                <w:rFonts w:ascii="Arial" w:hAnsi="Arial" w:cs="Arial"/>
                <w:color w:val="000000"/>
                <w:shd w:val="clear" w:color="auto" w:fill="FFFFFF"/>
              </w:rPr>
              <w:t xml:space="preserve"> I was able to understand the use of AfL in practice and see how it can inform the assessment process daily. AfL is ‘the process of using assessment as a means of informing learning, usually carried out during the learning process’ (Aubrey and Riley 243–259). During my research for my ECAD5008 assignment, I explored William and Black, and their thoughts behind AfL. It is rather eye opening to see the effectiveness of AfL in practice, which I was fortunate to see during my work as a supply teaching assistant, where I was able to identify strategies implemented in different schools and among different ages as well, which supported me in my PTE2 and PTE3. In my PTE2, I was with year 5 and 6, whereby I did more self, and peer assessment, by getting pupils to complete 2 stars and a wish on some pieces of work, in addition to lots of questioning. My main way of AfL among my PTE2 was through thumbs up, thumbs down, which I found useful especially in small groups, as if it was about a task I could sit with the pupils who weren’t as confident, and work with them more independently. During my PTE3, I was placed with year 1 and 2, where I also used thumbs up, thumbs down, here I mainly used the technique during carpet time when we were discussing topic, and broader maths skills (addition and subtraction). Additionally, during my PTE3, the schools book policy was gluing in the lesson objective, and activity, as you can see in the pictures evidenced, there is also an </w:t>
            </w:r>
            <w:proofErr w:type="gramStart"/>
            <w:r w:rsidRPr="00A018BE">
              <w:rPr>
                <w:rStyle w:val="normaltextrun"/>
                <w:rFonts w:ascii="Arial" w:hAnsi="Arial" w:cs="Arial"/>
                <w:color w:val="000000"/>
                <w:shd w:val="clear" w:color="auto" w:fill="FFFFFF"/>
              </w:rPr>
              <w:t>area  where</w:t>
            </w:r>
            <w:proofErr w:type="gramEnd"/>
            <w:r w:rsidRPr="00A018BE">
              <w:rPr>
                <w:rStyle w:val="normaltextrun"/>
                <w:rFonts w:ascii="Arial" w:hAnsi="Arial" w:cs="Arial"/>
                <w:color w:val="000000"/>
                <w:shd w:val="clear" w:color="auto" w:fill="FFFFFF"/>
              </w:rPr>
              <w:t xml:space="preserve"> pupils could self-assess their work on a RAG rating system, using this supported me in my planning for future lessons. </w:t>
            </w:r>
            <w:r w:rsidRPr="00A018BE">
              <w:rPr>
                <w:rStyle w:val="eop"/>
                <w:rFonts w:ascii="Arial" w:hAnsi="Arial" w:cs="Arial"/>
                <w:color w:val="000000"/>
                <w:shd w:val="clear" w:color="auto" w:fill="FFFFFF"/>
              </w:rPr>
              <w:t> </w:t>
            </w:r>
          </w:p>
        </w:tc>
      </w:tr>
      <w:tr w:rsidR="00A02E01" w14:paraId="5DAAB6EC" w14:textId="77777777" w:rsidTr="00A02E01">
        <w:tc>
          <w:tcPr>
            <w:tcW w:w="2263" w:type="dxa"/>
          </w:tcPr>
          <w:p w14:paraId="58EC334F" w14:textId="2CBCDF5D" w:rsidR="00A02E01" w:rsidRDefault="00A02E01">
            <w:r>
              <w:t>What have you learned?</w:t>
            </w:r>
          </w:p>
        </w:tc>
        <w:tc>
          <w:tcPr>
            <w:tcW w:w="6753" w:type="dxa"/>
          </w:tcPr>
          <w:p w14:paraId="787939C8" w14:textId="388CB7DA" w:rsidR="00A02E01" w:rsidRDefault="00A02E01">
            <w:r w:rsidRPr="00A018BE">
              <w:rPr>
                <w:rStyle w:val="normaltextrun"/>
                <w:rFonts w:ascii="Arial" w:hAnsi="Arial" w:cs="Arial"/>
                <w:color w:val="000000"/>
                <w:shd w:val="clear" w:color="auto" w:fill="FFFFFF"/>
              </w:rPr>
              <w:t xml:space="preserve">The impact that putting AfL strategies into practice, had on learners was quite significant, I was able to impact learners' attitudes towards learning, self-confidence, and general development in addition to their performance in school. Through immediate intervention when I noticed a pupil having difficulty through my observations and providing extra </w:t>
            </w:r>
            <w:r w:rsidRPr="00A018BE">
              <w:rPr>
                <w:rStyle w:val="normaltextrun"/>
                <w:rFonts w:ascii="Arial" w:hAnsi="Arial" w:cs="Arial"/>
                <w:color w:val="000000"/>
                <w:shd w:val="clear" w:color="auto" w:fill="FFFFFF"/>
              </w:rPr>
              <w:lastRenderedPageBreak/>
              <w:t xml:space="preserve">support to those, I identified during my thumbs up, thumbs down questions. This enabled me to assist learners to rise to difficulties, and to persevere as chances for improvement by fostering a growth mindset in them. Students' self-efficacy was nurtured by me through timely feedback and opportunities for self-assessment, which helps them believe in their own abilities to succeed. Furthermore, by encouraging students to take charge of their education and engage in self-reflection and peer assessment, I hope to instil in them a sense of accountability and independence. Throughout my PTE2 it was clear to see that the </w:t>
            </w:r>
            <w:proofErr w:type="gramStart"/>
            <w:r w:rsidRPr="00A018BE">
              <w:rPr>
                <w:rStyle w:val="normaltextrun"/>
                <w:rFonts w:ascii="Arial" w:hAnsi="Arial" w:cs="Arial"/>
                <w:color w:val="000000"/>
                <w:shd w:val="clear" w:color="auto" w:fill="FFFFFF"/>
              </w:rPr>
              <w:t>pupils</w:t>
            </w:r>
            <w:proofErr w:type="gramEnd"/>
            <w:r w:rsidRPr="00A018BE">
              <w:rPr>
                <w:rStyle w:val="normaltextrun"/>
                <w:rFonts w:ascii="Arial" w:hAnsi="Arial" w:cs="Arial"/>
                <w:color w:val="000000"/>
                <w:shd w:val="clear" w:color="auto" w:fill="FFFFFF"/>
              </w:rPr>
              <w:t xml:space="preserve"> confidence in self-assessment as an AfL strategy was a difficult to assess due to the pupils not wanting to show the truth as they didn’t want to show their friends that they did not understand, therefore this presented challenges for me through my PTE2. However, on my PTE3 I found that the pupils took well to the RAG colouring, likely due to the routine of completing it after every piece of work, despite this being natural for the pupils due to the policy, it supported me in supporting their development. When a child coloured their RAG rating, amber or red, I would ask them why they feel that way about the work, if a child answered with something specific, I would work with them one-to-one during the next lesson we had to support them through their misconception. </w:t>
            </w:r>
          </w:p>
        </w:tc>
      </w:tr>
      <w:tr w:rsidR="00A02E01" w14:paraId="2DBC6995" w14:textId="77777777" w:rsidTr="00A02E01">
        <w:tc>
          <w:tcPr>
            <w:tcW w:w="2263" w:type="dxa"/>
          </w:tcPr>
          <w:p w14:paraId="793872F1" w14:textId="3F510C96" w:rsidR="00A02E01" w:rsidRDefault="00A02E01">
            <w:r>
              <w:lastRenderedPageBreak/>
              <w:t xml:space="preserve">What next? </w:t>
            </w:r>
          </w:p>
        </w:tc>
        <w:tc>
          <w:tcPr>
            <w:tcW w:w="6753" w:type="dxa"/>
          </w:tcPr>
          <w:p w14:paraId="059E8762" w14:textId="2ED60074" w:rsidR="00A02E01" w:rsidRDefault="00A02E01">
            <w:r w:rsidRPr="00A018BE">
              <w:rPr>
                <w:rStyle w:val="normaltextrun"/>
                <w:rFonts w:ascii="Arial" w:hAnsi="Arial" w:cs="Arial"/>
                <w:color w:val="000000"/>
                <w:shd w:val="clear" w:color="auto" w:fill="FFFFFF"/>
              </w:rPr>
              <w:t>In future, I will continue to use thumbs up, or thumbs down as an AfL strategy across all age ranges. In addition, I want to better understand the depth of their understanding by implementing a RAG rating system for all the tasks and activities that they complete in their books. Using this method will help me identify areas in which students could be struggling with a subject, which will help me tailor my lesson plans to meet each student's needs more effectively. I feel that I need to add more variety of AfL, especially for whole class AfL. Understanding how important it is to use a variety of AfL procedures, especially when conducting whole-class assessments, I am committed to expanding my knowledge by thoroughly researching innovative techniques designed for group assessment. As part of my commitment to creating a welcoming and encouraging learning environment where learners feel empowered to succeed academically, I am expanding my repertoire of AfL strategies. </w:t>
            </w:r>
          </w:p>
        </w:tc>
      </w:tr>
    </w:tbl>
    <w:p w14:paraId="7EEEDCA6" w14:textId="77777777" w:rsidR="00A02E01" w:rsidRDefault="00A02E01"/>
    <w:p w14:paraId="4316ABDF" w14:textId="77777777" w:rsidR="00A02E01" w:rsidRDefault="00A02E01" w:rsidP="00A02E01"/>
    <w:p w14:paraId="57CC7143" w14:textId="59620B1E" w:rsidR="00A02E01" w:rsidRDefault="00A02E01" w:rsidP="00A02E01">
      <w:r>
        <w:t>Professional Experience Template 2</w:t>
      </w:r>
    </w:p>
    <w:p w14:paraId="5921FCB7" w14:textId="77777777" w:rsidR="00A02E01" w:rsidRDefault="00A02E01" w:rsidP="00A02E01"/>
    <w:tbl>
      <w:tblPr>
        <w:tblStyle w:val="TableGrid"/>
        <w:tblW w:w="0" w:type="auto"/>
        <w:tblLook w:val="04A0" w:firstRow="1" w:lastRow="0" w:firstColumn="1" w:lastColumn="0" w:noHBand="0" w:noVBand="1"/>
      </w:tblPr>
      <w:tblGrid>
        <w:gridCol w:w="2263"/>
        <w:gridCol w:w="6753"/>
      </w:tblGrid>
      <w:tr w:rsidR="00A02E01" w14:paraId="051520BB" w14:textId="77777777" w:rsidTr="00AA6F91">
        <w:tc>
          <w:tcPr>
            <w:tcW w:w="2263" w:type="dxa"/>
          </w:tcPr>
          <w:p w14:paraId="07E8EF78" w14:textId="77777777" w:rsidR="00A02E01" w:rsidRDefault="00A02E01" w:rsidP="00AA6F91">
            <w:r>
              <w:t xml:space="preserve">Pedagogy standard </w:t>
            </w:r>
          </w:p>
        </w:tc>
        <w:tc>
          <w:tcPr>
            <w:tcW w:w="6753" w:type="dxa"/>
          </w:tcPr>
          <w:p w14:paraId="0E379328" w14:textId="63ECF0C8" w:rsidR="00A02E01" w:rsidRDefault="00A02E01" w:rsidP="00AA6F91">
            <w:r>
              <w:t xml:space="preserve">Employing a broad repertoire of teaching approaches. </w:t>
            </w:r>
          </w:p>
        </w:tc>
      </w:tr>
      <w:tr w:rsidR="00A02E01" w14:paraId="737A8D85" w14:textId="77777777" w:rsidTr="00AA6F91">
        <w:tc>
          <w:tcPr>
            <w:tcW w:w="2263" w:type="dxa"/>
          </w:tcPr>
          <w:p w14:paraId="16954615" w14:textId="77777777" w:rsidR="00A02E01" w:rsidRDefault="00A02E01" w:rsidP="00AA6F91">
            <w:r>
              <w:t xml:space="preserve">What did you do and why? </w:t>
            </w:r>
          </w:p>
        </w:tc>
        <w:tc>
          <w:tcPr>
            <w:tcW w:w="6753" w:type="dxa"/>
          </w:tcPr>
          <w:p w14:paraId="5AE90A0C" w14:textId="1C181C75"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t xml:space="preserve">I was provided with the opportunity to attend a bridging day to delve into the school’s development plan. This day provided me with insight into how I could support the school in hitting those targets whilst I was on placement. I found that </w:t>
            </w:r>
            <w:r w:rsidRPr="00A018BE">
              <w:rPr>
                <w:rStyle w:val="normaltextrun"/>
                <w:rFonts w:ascii="Arial" w:eastAsiaTheme="majorEastAsia" w:hAnsi="Arial" w:cs="Arial"/>
              </w:rPr>
              <w:lastRenderedPageBreak/>
              <w:t xml:space="preserve">one target on the school development plan was to enhance outdoor learning for children from reception to year 2. I was keen to support my PTE3 school with hitting this target as it is a teaching technique that I have a great interest in. The Welsh Government (2009), say that ‘the outdoors is the ideal environment for experiential learning, because it offers unique opportunities to be creative, to move around, to be noisy and to take risks,’ which is something that children need to enhance all aspects of their development. Therefore, as my PTE3 was within year 1 and 2, I decided to ensure that outdoor learning was included in most of my lessons, especially English and maths. Many of these lessons could have been delivered indoors, however, to ensure I was providing pupils with the opportunity to participate in outdoor learning sessions I decided to take this learning outdoors. In addition to this, </w:t>
            </w:r>
            <w:r w:rsidR="009B1A19">
              <w:rPr>
                <w:rStyle w:val="normaltextrun"/>
                <w:rFonts w:ascii="Arial" w:eastAsiaTheme="majorEastAsia" w:hAnsi="Arial" w:cs="Arial"/>
              </w:rPr>
              <w:t>I</w:t>
            </w:r>
            <w:r w:rsidR="009B1A19">
              <w:rPr>
                <w:rStyle w:val="normaltextrun"/>
                <w:rFonts w:eastAsiaTheme="majorEastAsia"/>
              </w:rPr>
              <w:t xml:space="preserve"> </w:t>
            </w:r>
            <w:r w:rsidRPr="00A018BE">
              <w:rPr>
                <w:rStyle w:val="normaltextrun"/>
                <w:rFonts w:ascii="Arial" w:eastAsiaTheme="majorEastAsia" w:hAnsi="Arial" w:cs="Arial"/>
              </w:rPr>
              <w:t>took responsibility in planning ‘Fresh Air Friday’ lessons, where outdoor learning is the key to success, these lessons involve using natural materials to support pupils learning and development. Ensuring that pupils are having the opportunities to develop their confidence in utilising the outdoors, as an equal environment to their classroom. </w:t>
            </w:r>
            <w:r w:rsidRPr="00A018BE">
              <w:rPr>
                <w:rStyle w:val="eop"/>
                <w:rFonts w:ascii="Arial" w:eastAsiaTheme="majorEastAsia" w:hAnsi="Arial" w:cs="Arial"/>
              </w:rPr>
              <w:t> </w:t>
            </w:r>
          </w:p>
          <w:p w14:paraId="39335323"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eop"/>
                <w:rFonts w:ascii="Arial" w:eastAsiaTheme="majorEastAsia" w:hAnsi="Arial" w:cs="Arial"/>
              </w:rPr>
              <w:t> </w:t>
            </w:r>
          </w:p>
          <w:p w14:paraId="01094B52"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t>Blended learning experiences</w:t>
            </w:r>
            <w:r w:rsidRPr="00A018BE">
              <w:rPr>
                <w:rStyle w:val="eop"/>
                <w:rFonts w:ascii="Arial" w:eastAsiaTheme="majorEastAsia" w:hAnsi="Arial" w:cs="Arial"/>
              </w:rPr>
              <w:t> </w:t>
            </w:r>
          </w:p>
          <w:p w14:paraId="77AE442E" w14:textId="407C5129" w:rsidR="00A02E01" w:rsidRPr="00A02E01" w:rsidRDefault="00A02E01" w:rsidP="00AA6F91">
            <w:pPr>
              <w:pStyle w:val="paragraph"/>
              <w:numPr>
                <w:ilvl w:val="0"/>
                <w:numId w:val="2"/>
              </w:numPr>
              <w:spacing w:before="0" w:beforeAutospacing="0" w:after="0" w:afterAutospacing="0"/>
              <w:ind w:left="1080" w:firstLine="0"/>
              <w:textAlignment w:val="baseline"/>
              <w:rPr>
                <w:rFonts w:ascii="Arial" w:hAnsi="Arial" w:cs="Arial"/>
              </w:rPr>
            </w:pPr>
            <w:r w:rsidRPr="00A018BE">
              <w:rPr>
                <w:rStyle w:val="normaltextrun"/>
                <w:rFonts w:ascii="Arial" w:eastAsiaTheme="majorEastAsia" w:hAnsi="Arial" w:cs="Arial"/>
              </w:rPr>
              <w:t>Ensuring that pupils can use the outdoors as a learning area, allows me to provide my pupils with the opportunity to engage more with the outdoors as a tool for learning rather than a place for play, through guided activities, in addition to independent activities. </w:t>
            </w:r>
            <w:r w:rsidRPr="00A018BE">
              <w:rPr>
                <w:rStyle w:val="eop"/>
                <w:rFonts w:ascii="Arial" w:eastAsiaTheme="majorEastAsia" w:hAnsi="Arial" w:cs="Arial"/>
              </w:rPr>
              <w:t> </w:t>
            </w:r>
          </w:p>
        </w:tc>
      </w:tr>
      <w:tr w:rsidR="00A02E01" w14:paraId="58E0B31C" w14:textId="77777777" w:rsidTr="00AA6F91">
        <w:tc>
          <w:tcPr>
            <w:tcW w:w="2263" w:type="dxa"/>
          </w:tcPr>
          <w:p w14:paraId="3F942E6A" w14:textId="77777777" w:rsidR="00A02E01" w:rsidRDefault="00A02E01" w:rsidP="00A02E01">
            <w:r>
              <w:lastRenderedPageBreak/>
              <w:t>What have you learned?</w:t>
            </w:r>
          </w:p>
        </w:tc>
        <w:tc>
          <w:tcPr>
            <w:tcW w:w="6753" w:type="dxa"/>
          </w:tcPr>
          <w:p w14:paraId="69A4EE2B"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t>Seeing the joy pupils have when they are doing outdoor learning, is one which has inspired me to continually implement outdoor learning within my maths and English lessons. I know that doing this will positively impact the pupils now and in the future due to the positive impact it has had on pupils thus far. </w:t>
            </w:r>
            <w:r w:rsidRPr="00A018BE">
              <w:rPr>
                <w:rStyle w:val="eop"/>
                <w:rFonts w:ascii="Arial" w:eastAsiaTheme="majorEastAsia" w:hAnsi="Arial" w:cs="Arial"/>
              </w:rPr>
              <w:t> </w:t>
            </w:r>
          </w:p>
          <w:p w14:paraId="7751CD72"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eop"/>
                <w:rFonts w:ascii="Arial" w:eastAsiaTheme="majorEastAsia" w:hAnsi="Arial" w:cs="Arial"/>
              </w:rPr>
              <w:t> </w:t>
            </w:r>
          </w:p>
          <w:p w14:paraId="184388DA"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t>Blended learning experiences </w:t>
            </w:r>
            <w:r w:rsidRPr="00A018BE">
              <w:rPr>
                <w:rStyle w:val="eop"/>
                <w:rFonts w:ascii="Arial" w:eastAsiaTheme="majorEastAsia" w:hAnsi="Arial" w:cs="Arial"/>
              </w:rPr>
              <w:t> </w:t>
            </w:r>
          </w:p>
          <w:p w14:paraId="32C55F2B" w14:textId="71E5BF2D" w:rsidR="00A02E01" w:rsidRDefault="00A02E01" w:rsidP="00A02E01">
            <w:r w:rsidRPr="00A018BE">
              <w:rPr>
                <w:rStyle w:val="normaltextrun"/>
                <w:rFonts w:ascii="Arial" w:hAnsi="Arial" w:cs="Arial"/>
              </w:rPr>
              <w:t xml:space="preserve">When reflecting on how pupils react to being outdoors, I noticed how at first, they didn’t really enjoy the lessons, however, I kept my enthusiasm up, and therefore I was able to encourage the pupils to engage more, resulting in them enjoying the lessons more, especially as the weeks have moved on. Personally, this has allowed me to see the progression pupils can make when their lessons are delivered in various places. Using the outdoors, has proven to not only support the pupil’s well-being (Jucker and von Au, 2022), but their whole academic progression. I can see and will continue to explore how I can implement ways to </w:t>
            </w:r>
            <w:r w:rsidRPr="00A018BE">
              <w:rPr>
                <w:rStyle w:val="normaltextrun"/>
                <w:rFonts w:ascii="Arial" w:hAnsi="Arial" w:cs="Arial"/>
              </w:rPr>
              <w:lastRenderedPageBreak/>
              <w:t>progress my future pupils in their learning within the outdoor environment. </w:t>
            </w:r>
            <w:r w:rsidRPr="00A018BE">
              <w:rPr>
                <w:rStyle w:val="eop"/>
                <w:rFonts w:ascii="Arial" w:hAnsi="Arial" w:cs="Arial"/>
              </w:rPr>
              <w:t> </w:t>
            </w:r>
          </w:p>
        </w:tc>
      </w:tr>
      <w:tr w:rsidR="00A02E01" w14:paraId="335119E5" w14:textId="77777777" w:rsidTr="00AA6F91">
        <w:tc>
          <w:tcPr>
            <w:tcW w:w="2263" w:type="dxa"/>
          </w:tcPr>
          <w:p w14:paraId="3F4425BE" w14:textId="77777777" w:rsidR="00A02E01" w:rsidRDefault="00A02E01" w:rsidP="00A02E01">
            <w:r>
              <w:lastRenderedPageBreak/>
              <w:t xml:space="preserve">What next? </w:t>
            </w:r>
          </w:p>
        </w:tc>
        <w:tc>
          <w:tcPr>
            <w:tcW w:w="6753" w:type="dxa"/>
          </w:tcPr>
          <w:p w14:paraId="3468CB6E" w14:textId="5492A86F" w:rsidR="00A02E01" w:rsidRDefault="00A02E01" w:rsidP="00A02E01">
            <w:r w:rsidRPr="00A018BE">
              <w:rPr>
                <w:rStyle w:val="normaltextrun"/>
                <w:rFonts w:ascii="Arial" w:hAnsi="Arial" w:cs="Arial"/>
              </w:rPr>
              <w:t>In future, I will continue to use what I have learnt, to progress the pupil’s development in their confidence in using the outdoors as a key tool in their education. In addition to this I will ensure that the development of continuous provision in the outdoors is widely used to support the pupil’s progression. To do this I will ensure that further research is done specifically on continuous provision to allow pupils independence in the outdoors, and how to do this safely. I want my future pupils to have access to the outdoors throughout all times of the year, therefore nurturing this in the first weeks of school is imperative to the success of using the outdoors as a continuous provision area. </w:t>
            </w:r>
            <w:r w:rsidRPr="00A018BE">
              <w:rPr>
                <w:rStyle w:val="eop"/>
                <w:rFonts w:ascii="Arial" w:hAnsi="Arial" w:cs="Arial"/>
              </w:rPr>
              <w:t> </w:t>
            </w:r>
          </w:p>
        </w:tc>
      </w:tr>
    </w:tbl>
    <w:p w14:paraId="46C9DFD2" w14:textId="77777777" w:rsidR="00A02E01" w:rsidRDefault="00A02E01">
      <w:pPr>
        <w:rPr>
          <w:b/>
          <w:bCs/>
        </w:rPr>
      </w:pPr>
    </w:p>
    <w:p w14:paraId="503F1964" w14:textId="77777777" w:rsidR="00A02E01" w:rsidRDefault="00A02E01" w:rsidP="00A02E01"/>
    <w:p w14:paraId="1FBDFA28" w14:textId="11B176E7" w:rsidR="00A02E01" w:rsidRDefault="00A02E01" w:rsidP="00A02E01">
      <w:r>
        <w:t>Professional Experience Template 3</w:t>
      </w:r>
    </w:p>
    <w:p w14:paraId="5632886D" w14:textId="77777777" w:rsidR="00A02E01" w:rsidRDefault="00A02E01" w:rsidP="00A02E01"/>
    <w:tbl>
      <w:tblPr>
        <w:tblStyle w:val="TableGrid"/>
        <w:tblW w:w="0" w:type="auto"/>
        <w:tblLook w:val="04A0" w:firstRow="1" w:lastRow="0" w:firstColumn="1" w:lastColumn="0" w:noHBand="0" w:noVBand="1"/>
      </w:tblPr>
      <w:tblGrid>
        <w:gridCol w:w="2263"/>
        <w:gridCol w:w="6753"/>
      </w:tblGrid>
      <w:tr w:rsidR="00A02E01" w14:paraId="2487DB9B" w14:textId="77777777" w:rsidTr="00AA6F91">
        <w:tc>
          <w:tcPr>
            <w:tcW w:w="2263" w:type="dxa"/>
          </w:tcPr>
          <w:p w14:paraId="6BA8AAC4" w14:textId="77777777" w:rsidR="00A02E01" w:rsidRDefault="00A02E01" w:rsidP="00AA6F91">
            <w:r>
              <w:t xml:space="preserve">Pedagogy standard </w:t>
            </w:r>
          </w:p>
        </w:tc>
        <w:tc>
          <w:tcPr>
            <w:tcW w:w="6753" w:type="dxa"/>
          </w:tcPr>
          <w:p w14:paraId="4312E1C6" w14:textId="47AFE262" w:rsidR="00A02E01" w:rsidRDefault="00A02E01" w:rsidP="00A02E01">
            <w:pPr>
              <w:pStyle w:val="ListParagraph"/>
              <w:numPr>
                <w:ilvl w:val="0"/>
                <w:numId w:val="1"/>
              </w:numPr>
            </w:pPr>
            <w:r>
              <w:t xml:space="preserve">Real life, authentic contexts. </w:t>
            </w:r>
          </w:p>
          <w:p w14:paraId="40AC13FE" w14:textId="3B13DD9D" w:rsidR="00A02E01" w:rsidRDefault="00A02E01" w:rsidP="00A02E01">
            <w:pPr>
              <w:pStyle w:val="ListParagraph"/>
              <w:numPr>
                <w:ilvl w:val="0"/>
                <w:numId w:val="1"/>
              </w:numPr>
            </w:pPr>
            <w:r>
              <w:t>Cross-curricular themes.</w:t>
            </w:r>
          </w:p>
        </w:tc>
      </w:tr>
      <w:tr w:rsidR="00A02E01" w14:paraId="2CD5D58E" w14:textId="77777777" w:rsidTr="00AA6F91">
        <w:tc>
          <w:tcPr>
            <w:tcW w:w="2263" w:type="dxa"/>
          </w:tcPr>
          <w:p w14:paraId="0B00851B" w14:textId="77777777" w:rsidR="00A02E01" w:rsidRDefault="00A02E01" w:rsidP="00AA6F91">
            <w:r>
              <w:t xml:space="preserve">What did you do and why? </w:t>
            </w:r>
          </w:p>
        </w:tc>
        <w:tc>
          <w:tcPr>
            <w:tcW w:w="6753" w:type="dxa"/>
          </w:tcPr>
          <w:p w14:paraId="7734B21C"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t xml:space="preserve">During my PTE3, the topic of the term was based around Cynhefin, in the Swansea area, with a </w:t>
            </w:r>
            <w:proofErr w:type="gramStart"/>
            <w:r w:rsidRPr="00A018BE">
              <w:rPr>
                <w:rStyle w:val="normaltextrun"/>
                <w:rFonts w:ascii="Arial" w:eastAsiaTheme="majorEastAsia" w:hAnsi="Arial" w:cs="Arial"/>
              </w:rPr>
              <w:t>heavy humanities</w:t>
            </w:r>
            <w:proofErr w:type="gramEnd"/>
            <w:r w:rsidRPr="00A018BE">
              <w:rPr>
                <w:rStyle w:val="normaltextrun"/>
                <w:rFonts w:ascii="Arial" w:eastAsiaTheme="majorEastAsia" w:hAnsi="Arial" w:cs="Arial"/>
              </w:rPr>
              <w:t xml:space="preserve"> focus. With this in mind, we chose to take a class trip to Swansea Market, we also were able to see Swansea Castle within this trip which provided pupils further opportunities for learning. As a result of our trip to Swansea Market and Swansea Castle a lot of our work this term as been revolved around Swansea market and the castle. </w:t>
            </w:r>
            <w:r w:rsidRPr="00A018BE">
              <w:rPr>
                <w:rStyle w:val="eop"/>
                <w:rFonts w:ascii="Arial" w:eastAsiaTheme="majorEastAsia" w:hAnsi="Arial" w:cs="Arial"/>
              </w:rPr>
              <w:t> </w:t>
            </w:r>
          </w:p>
          <w:p w14:paraId="3BA1DE53"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eop"/>
                <w:rFonts w:ascii="Arial" w:eastAsiaTheme="majorEastAsia" w:hAnsi="Arial" w:cs="Arial"/>
              </w:rPr>
              <w:t> </w:t>
            </w:r>
          </w:p>
          <w:p w14:paraId="4BDADD42"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t>Real life, authentic contexts </w:t>
            </w:r>
            <w:r w:rsidRPr="00A018BE">
              <w:rPr>
                <w:rStyle w:val="eop"/>
                <w:rFonts w:ascii="Arial" w:eastAsiaTheme="majorEastAsia" w:hAnsi="Arial" w:cs="Arial"/>
              </w:rPr>
              <w:t> </w:t>
            </w:r>
          </w:p>
          <w:p w14:paraId="26671547" w14:textId="77777777" w:rsidR="00A02E01" w:rsidRPr="00A018BE" w:rsidRDefault="00A02E01" w:rsidP="00A02E01">
            <w:pPr>
              <w:pStyle w:val="paragraph"/>
              <w:spacing w:before="0" w:beforeAutospacing="0" w:after="0" w:afterAutospacing="0"/>
              <w:textAlignment w:val="baseline"/>
              <w:rPr>
                <w:rStyle w:val="eop"/>
                <w:rFonts w:ascii="Arial" w:eastAsiaTheme="majorEastAsia" w:hAnsi="Arial" w:cs="Arial"/>
              </w:rPr>
            </w:pPr>
            <w:r w:rsidRPr="00A018BE">
              <w:rPr>
                <w:rStyle w:val="normaltextrun"/>
                <w:rFonts w:ascii="Arial" w:eastAsiaTheme="majorEastAsia" w:hAnsi="Arial" w:cs="Arial"/>
              </w:rPr>
              <w:t>Having the opportunity to visit Swansea market within the first 2 weeks of starting the topic, it provided us with an opportunity get the pupils to learn about Swansea market prior to visiting, this was done through means of discussion. While we were on the school trip, pupils were able to explore around Swansea Market to see what types of stalls were available within the market. The pupils had the opportunity to try local seafood, freshly baked Welsh cakes, and strawberries from the fruit stall. These were the memorable points for students which enabled them to recall their trip when doing work further on. In addition, when we went to see Swansea Castle where the pupils were able to see through the gated windows. This provided opportunities to explore what Swansea Castle used to look like prior to the blitz. It was clear to see that the pupils were highly engaged with the class work we completed after the trip, due to being able to reflect on the trip. </w:t>
            </w:r>
            <w:r w:rsidRPr="00A018BE">
              <w:rPr>
                <w:rStyle w:val="eop"/>
                <w:rFonts w:ascii="Arial" w:eastAsiaTheme="majorEastAsia" w:hAnsi="Arial" w:cs="Arial"/>
              </w:rPr>
              <w:t> </w:t>
            </w:r>
          </w:p>
          <w:p w14:paraId="5BA818A3" w14:textId="77777777" w:rsidR="00A02E01" w:rsidRPr="00A018BE" w:rsidRDefault="00A02E01" w:rsidP="00A02E01">
            <w:pPr>
              <w:pStyle w:val="paragraph"/>
              <w:spacing w:before="0" w:beforeAutospacing="0" w:after="0" w:afterAutospacing="0"/>
              <w:textAlignment w:val="baseline"/>
              <w:rPr>
                <w:rStyle w:val="eop"/>
                <w:rFonts w:ascii="Arial" w:eastAsiaTheme="majorEastAsia" w:hAnsi="Arial" w:cs="Arial"/>
              </w:rPr>
            </w:pPr>
          </w:p>
          <w:p w14:paraId="5AC608DE" w14:textId="77777777" w:rsidR="00A02E01" w:rsidRPr="00A018BE"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t>Cross curricular themes </w:t>
            </w:r>
            <w:r w:rsidRPr="00A018BE">
              <w:rPr>
                <w:rStyle w:val="eop"/>
                <w:rFonts w:ascii="Arial" w:eastAsiaTheme="majorEastAsia" w:hAnsi="Arial" w:cs="Arial"/>
              </w:rPr>
              <w:t> </w:t>
            </w:r>
          </w:p>
          <w:p w14:paraId="2DFF0E56" w14:textId="3DF5B1FC" w:rsidR="00A02E01" w:rsidRPr="00A02E01" w:rsidRDefault="00A02E01" w:rsidP="00A02E01">
            <w:pPr>
              <w:pStyle w:val="paragraph"/>
              <w:spacing w:before="0" w:beforeAutospacing="0" w:after="0" w:afterAutospacing="0"/>
              <w:textAlignment w:val="baseline"/>
              <w:rPr>
                <w:rFonts w:ascii="Arial" w:hAnsi="Arial" w:cs="Arial"/>
              </w:rPr>
            </w:pPr>
            <w:r w:rsidRPr="00A018BE">
              <w:rPr>
                <w:rStyle w:val="normaltextrun"/>
                <w:rFonts w:ascii="Arial" w:eastAsiaTheme="majorEastAsia" w:hAnsi="Arial" w:cs="Arial"/>
              </w:rPr>
              <w:lastRenderedPageBreak/>
              <w:t>According to the CIDREE (1998) report, employing cross-curricular themes provides useful structures for ensuring curricular balance, breadth, and coherence in terms of new emergent forms of necessary knowledge, implying that they should be deemed a positive innovation. With the term's subject mostly focused on Swansea Market and Castle, various cross-curricular themes evolved naturally. Each class addressed the literacy and numeracy framework, primarily through a collaborative talk. Furthermore, the digital competency framework was addressed in class using an online web browsing site, in which students learned how to download and upload images of Swansea Market to a J2E document. A Report was written about Swansea, with a focus on Swansea Market, which covered the Literacy, Language and communication AoLE, another AoLE covered was Expressive arts, whereby the pupils created a market stall based on the stalls within Swansea market.</w:t>
            </w:r>
            <w:r w:rsidRPr="00A018BE">
              <w:rPr>
                <w:rStyle w:val="eop"/>
                <w:rFonts w:ascii="Arial" w:eastAsiaTheme="majorEastAsia" w:hAnsi="Arial" w:cs="Arial"/>
              </w:rPr>
              <w:t> </w:t>
            </w:r>
          </w:p>
        </w:tc>
      </w:tr>
      <w:tr w:rsidR="00A02E01" w14:paraId="266819B4" w14:textId="77777777" w:rsidTr="00AA6F91">
        <w:tc>
          <w:tcPr>
            <w:tcW w:w="2263" w:type="dxa"/>
          </w:tcPr>
          <w:p w14:paraId="226E7A09" w14:textId="77777777" w:rsidR="00A02E01" w:rsidRDefault="00A02E01" w:rsidP="00AA6F91">
            <w:r>
              <w:lastRenderedPageBreak/>
              <w:t>What have you learned?</w:t>
            </w:r>
          </w:p>
        </w:tc>
        <w:tc>
          <w:tcPr>
            <w:tcW w:w="6753" w:type="dxa"/>
          </w:tcPr>
          <w:p w14:paraId="034C6FC2" w14:textId="699E5C72" w:rsidR="00A02E01" w:rsidRDefault="00A02E01" w:rsidP="00AA6F91">
            <w:r w:rsidRPr="00A018BE">
              <w:rPr>
                <w:rStyle w:val="normaltextrun"/>
                <w:rFonts w:ascii="Arial" w:hAnsi="Arial" w:cs="Arial"/>
                <w:color w:val="000000"/>
                <w:shd w:val="clear" w:color="auto" w:fill="FFFFFF"/>
              </w:rPr>
              <w:t xml:space="preserve">By providing the students </w:t>
            </w:r>
            <w:r w:rsidR="00B922E0">
              <w:rPr>
                <w:rStyle w:val="normaltextrun"/>
                <w:rFonts w:ascii="Arial" w:hAnsi="Arial" w:cs="Arial"/>
                <w:color w:val="000000"/>
                <w:shd w:val="clear" w:color="auto" w:fill="FFFFFF"/>
              </w:rPr>
              <w:t>w</w:t>
            </w:r>
            <w:r w:rsidR="00B922E0">
              <w:rPr>
                <w:rStyle w:val="normaltextrun"/>
                <w:color w:val="000000"/>
                <w:shd w:val="clear" w:color="auto" w:fill="FFFFFF"/>
              </w:rPr>
              <w:t xml:space="preserve">ith </w:t>
            </w:r>
            <w:r w:rsidRPr="00A018BE">
              <w:rPr>
                <w:rStyle w:val="normaltextrun"/>
                <w:rFonts w:ascii="Arial" w:hAnsi="Arial" w:cs="Arial"/>
                <w:color w:val="000000"/>
                <w:shd w:val="clear" w:color="auto" w:fill="FFFFFF"/>
              </w:rPr>
              <w:t xml:space="preserve">a practical, real-world context for their learning early in the term by bringing them on a school trip to Swansea Market and castle. They were able to relate to the topic more closely and gain a deeper understanding of it due to their first-hand experience. The pupils were undoubtedly left with a lasting impression by the chance to see historical sites like Swansea Castle, experience the market, and taste local specialties. These unforgettable moments acted as benchmarks for their later learning, improving their memory and interaction with the subject matter. As suggested by </w:t>
            </w:r>
            <w:proofErr w:type="spellStart"/>
            <w:r w:rsidRPr="00A018BE">
              <w:rPr>
                <w:rStyle w:val="normaltextrun"/>
                <w:rFonts w:ascii="Arial" w:hAnsi="Arial" w:cs="Arial"/>
                <w:color w:val="000000"/>
                <w:shd w:val="clear" w:color="auto" w:fill="FFFFFF"/>
              </w:rPr>
              <w:t>Bouchrika</w:t>
            </w:r>
            <w:proofErr w:type="spellEnd"/>
            <w:r w:rsidRPr="00A018BE">
              <w:rPr>
                <w:rStyle w:val="normaltextrun"/>
                <w:rFonts w:ascii="Arial" w:hAnsi="Arial" w:cs="Arial"/>
                <w:color w:val="000000"/>
                <w:shd w:val="clear" w:color="auto" w:fill="FFFFFF"/>
              </w:rPr>
              <w:t xml:space="preserve"> (2021), if students do not find a new topic fascinating, relatable, or applicable to their lives, it may not stick with them. A school trip overcomes the barrier of disengagement by allowing pupils to freely interact with subjects such as important places. Which was apparent through the learning done after the trip. This naturally l</w:t>
            </w:r>
            <w:r w:rsidR="001C4BE7">
              <w:rPr>
                <w:rStyle w:val="normaltextrun"/>
                <w:rFonts w:ascii="Arial" w:hAnsi="Arial" w:cs="Arial"/>
                <w:color w:val="000000"/>
                <w:shd w:val="clear" w:color="auto" w:fill="FFFFFF"/>
              </w:rPr>
              <w:t>eads the</w:t>
            </w:r>
            <w:r w:rsidRPr="00A018BE">
              <w:rPr>
                <w:rStyle w:val="normaltextrun"/>
                <w:rFonts w:ascii="Arial" w:hAnsi="Arial" w:cs="Arial"/>
                <w:color w:val="000000"/>
                <w:shd w:val="clear" w:color="auto" w:fill="FFFFFF"/>
              </w:rPr>
              <w:t xml:space="preserve"> way for cross curricular themes, where pupils were able to jump between AoLE’s with the central focus of Swansea market. By encompassing reading, numeracy, digital competency, and expressive arts within the context of the Swansea Market and Castle, I was able to provide students with a rich and diverse learning experience. This not only improved their grasp of the subject, but also facilitated the development of critical skills and competences across multiple areas. The collaborative discussion sessions, online activities, and creative projects all led to a well-rounded educational experience that cut across traditional disciplinary boundaries.</w:t>
            </w:r>
            <w:r w:rsidRPr="00A018BE">
              <w:rPr>
                <w:rStyle w:val="eop"/>
                <w:rFonts w:ascii="Arial" w:hAnsi="Arial" w:cs="Arial"/>
                <w:color w:val="000000"/>
                <w:shd w:val="clear" w:color="auto" w:fill="FFFFFF"/>
              </w:rPr>
              <w:t> </w:t>
            </w:r>
          </w:p>
        </w:tc>
      </w:tr>
      <w:tr w:rsidR="00A02E01" w14:paraId="0F3DF2B2" w14:textId="77777777" w:rsidTr="00AA6F91">
        <w:tc>
          <w:tcPr>
            <w:tcW w:w="2263" w:type="dxa"/>
          </w:tcPr>
          <w:p w14:paraId="02AED907" w14:textId="77777777" w:rsidR="00A02E01" w:rsidRDefault="00A02E01" w:rsidP="00A02E01">
            <w:r>
              <w:t xml:space="preserve">What next? </w:t>
            </w:r>
          </w:p>
        </w:tc>
        <w:tc>
          <w:tcPr>
            <w:tcW w:w="6753" w:type="dxa"/>
          </w:tcPr>
          <w:p w14:paraId="08C8825E" w14:textId="417C8882" w:rsidR="00A02E01" w:rsidRDefault="00A02E01" w:rsidP="00A02E01">
            <w:r w:rsidRPr="00A018BE">
              <w:rPr>
                <w:rStyle w:val="normaltextrun"/>
                <w:rFonts w:ascii="Arial" w:hAnsi="Arial" w:cs="Arial"/>
                <w:color w:val="000000"/>
                <w:shd w:val="clear" w:color="auto" w:fill="FFFFFF"/>
              </w:rPr>
              <w:t xml:space="preserve">From this I have come to acknowledge that the utilization of school trips is beneficial for pupils learning, there are several ways that the trips can influence the pathway of the pupils learning. For example, a trip to </w:t>
            </w:r>
            <w:proofErr w:type="spellStart"/>
            <w:r w:rsidRPr="00A018BE">
              <w:rPr>
                <w:rStyle w:val="normaltextrun"/>
                <w:rFonts w:ascii="Arial" w:hAnsi="Arial" w:cs="Arial"/>
                <w:color w:val="000000"/>
                <w:shd w:val="clear" w:color="auto" w:fill="FFFFFF"/>
              </w:rPr>
              <w:t>Techniquest</w:t>
            </w:r>
            <w:proofErr w:type="spellEnd"/>
            <w:r w:rsidRPr="00A018BE">
              <w:rPr>
                <w:rStyle w:val="normaltextrun"/>
                <w:rFonts w:ascii="Arial" w:hAnsi="Arial" w:cs="Arial"/>
                <w:color w:val="000000"/>
                <w:shd w:val="clear" w:color="auto" w:fill="FFFFFF"/>
              </w:rPr>
              <w:t xml:space="preserve"> could influence a topic within science and technology. In future I will continue </w:t>
            </w:r>
            <w:r w:rsidRPr="00A018BE">
              <w:rPr>
                <w:rStyle w:val="normaltextrun"/>
                <w:rFonts w:ascii="Arial" w:hAnsi="Arial" w:cs="Arial"/>
                <w:color w:val="000000"/>
                <w:shd w:val="clear" w:color="auto" w:fill="FFFFFF"/>
              </w:rPr>
              <w:lastRenderedPageBreak/>
              <w:t>to search for ways to include real-world experiences in the curriculum. Giving students first-hand experiences connected to the topic matter, whether through field trips, guest speakers, or community connections, fostering better knowledge and engagement. To provide students with a variety of experiences that align with their interests and backgrounds, I may investigate a larger range of local resources and destinations in the future. On top of this, building on the effectiveness of including cross-curricular themes, I will actively look for links across various topic areas to produce a more seamless and rewarding educational process. This could entail working with colleagues from various professions to pinpoint ideas and abilities that are similar and can be strengthened via collaborative projects and activities. In the future, I would like to enable students to take charge of their education by giving them the chance to express themselves creatively, investigate, and explore life. To this end, I will be developing ongoing provision stations that are based on cross-curricular themes and real-world settings. </w:t>
            </w:r>
            <w:r w:rsidRPr="00A018BE">
              <w:rPr>
                <w:rStyle w:val="eop"/>
                <w:rFonts w:ascii="Arial" w:hAnsi="Arial" w:cs="Arial"/>
                <w:color w:val="000000"/>
                <w:shd w:val="clear" w:color="auto" w:fill="FFFFFF"/>
              </w:rPr>
              <w:t> </w:t>
            </w:r>
          </w:p>
        </w:tc>
      </w:tr>
    </w:tbl>
    <w:p w14:paraId="4D805B65" w14:textId="77777777" w:rsidR="00A02E01" w:rsidRDefault="00A02E01">
      <w:pPr>
        <w:rPr>
          <w:b/>
          <w:bCs/>
        </w:rPr>
      </w:pPr>
    </w:p>
    <w:p w14:paraId="13F9BBCB" w14:textId="77777777" w:rsidR="00A02E01" w:rsidRDefault="00A02E01">
      <w:pPr>
        <w:rPr>
          <w:b/>
          <w:bCs/>
        </w:rPr>
      </w:pPr>
    </w:p>
    <w:p w14:paraId="756DBC01" w14:textId="77777777" w:rsidR="00A02E01" w:rsidRDefault="00A02E01">
      <w:pPr>
        <w:rPr>
          <w:b/>
          <w:bCs/>
        </w:rPr>
      </w:pPr>
    </w:p>
    <w:p w14:paraId="5A181DBD" w14:textId="77777777" w:rsidR="00A02E01" w:rsidRDefault="00A02E01">
      <w:pPr>
        <w:rPr>
          <w:b/>
          <w:bCs/>
        </w:rPr>
      </w:pPr>
    </w:p>
    <w:p w14:paraId="41F4ECAF" w14:textId="77777777" w:rsidR="00A02E01" w:rsidRDefault="00A02E01">
      <w:pPr>
        <w:rPr>
          <w:b/>
          <w:bCs/>
        </w:rPr>
      </w:pPr>
    </w:p>
    <w:p w14:paraId="7211E50D" w14:textId="77777777" w:rsidR="00A02E01" w:rsidRDefault="00A02E01">
      <w:pPr>
        <w:rPr>
          <w:b/>
          <w:bCs/>
        </w:rPr>
      </w:pPr>
    </w:p>
    <w:p w14:paraId="478899C7" w14:textId="77777777" w:rsidR="00A02E01" w:rsidRDefault="00A02E01">
      <w:pPr>
        <w:rPr>
          <w:b/>
          <w:bCs/>
        </w:rPr>
      </w:pPr>
    </w:p>
    <w:p w14:paraId="78CE2CD7" w14:textId="77777777" w:rsidR="00A02E01" w:rsidRDefault="00A02E01">
      <w:pPr>
        <w:rPr>
          <w:b/>
          <w:bCs/>
        </w:rPr>
      </w:pPr>
    </w:p>
    <w:p w14:paraId="142CF825" w14:textId="77777777" w:rsidR="00A02E01" w:rsidRDefault="00A02E01">
      <w:pPr>
        <w:rPr>
          <w:b/>
          <w:bCs/>
        </w:rPr>
      </w:pPr>
    </w:p>
    <w:p w14:paraId="370F76B1" w14:textId="77777777" w:rsidR="00A02E01" w:rsidRDefault="00A02E01">
      <w:pPr>
        <w:rPr>
          <w:b/>
          <w:bCs/>
        </w:rPr>
      </w:pPr>
    </w:p>
    <w:p w14:paraId="7FCD9DA7" w14:textId="77777777" w:rsidR="00A02E01" w:rsidRDefault="00A02E01">
      <w:pPr>
        <w:rPr>
          <w:b/>
          <w:bCs/>
        </w:rPr>
      </w:pPr>
    </w:p>
    <w:p w14:paraId="63BD6108" w14:textId="77777777" w:rsidR="00A02E01" w:rsidRDefault="00A02E01">
      <w:pPr>
        <w:rPr>
          <w:b/>
          <w:bCs/>
        </w:rPr>
      </w:pPr>
    </w:p>
    <w:p w14:paraId="0805EBC6" w14:textId="77777777" w:rsidR="00A02E01" w:rsidRDefault="00A02E01">
      <w:pPr>
        <w:rPr>
          <w:b/>
          <w:bCs/>
        </w:rPr>
      </w:pPr>
    </w:p>
    <w:p w14:paraId="42F63682" w14:textId="77777777" w:rsidR="00A02E01" w:rsidRDefault="00A02E01">
      <w:pPr>
        <w:rPr>
          <w:b/>
          <w:bCs/>
        </w:rPr>
      </w:pPr>
    </w:p>
    <w:p w14:paraId="62C64570" w14:textId="77777777" w:rsidR="00A02E01" w:rsidRDefault="00A02E01">
      <w:pPr>
        <w:rPr>
          <w:b/>
          <w:bCs/>
        </w:rPr>
      </w:pPr>
    </w:p>
    <w:p w14:paraId="44EA0F94" w14:textId="77777777" w:rsidR="00A02E01" w:rsidRDefault="00A02E01">
      <w:pPr>
        <w:rPr>
          <w:b/>
          <w:bCs/>
        </w:rPr>
      </w:pPr>
    </w:p>
    <w:p w14:paraId="4130FB78" w14:textId="77777777" w:rsidR="00A02E01" w:rsidRDefault="00A02E01">
      <w:pPr>
        <w:rPr>
          <w:b/>
          <w:bCs/>
        </w:rPr>
      </w:pPr>
    </w:p>
    <w:p w14:paraId="425CD5E1" w14:textId="77777777" w:rsidR="00A02E01" w:rsidRDefault="00A02E01">
      <w:pPr>
        <w:rPr>
          <w:b/>
          <w:bCs/>
        </w:rPr>
      </w:pPr>
    </w:p>
    <w:p w14:paraId="4AACDF65" w14:textId="7AFC4F09" w:rsidR="00A02E01" w:rsidRPr="00A02E01" w:rsidRDefault="00A02E01">
      <w:pPr>
        <w:rPr>
          <w:b/>
          <w:bCs/>
          <w:u w:val="single"/>
        </w:rPr>
      </w:pPr>
      <w:r w:rsidRPr="00A02E01">
        <w:rPr>
          <w:b/>
          <w:bCs/>
          <w:u w:val="single"/>
        </w:rPr>
        <w:t xml:space="preserve">Part 2 </w:t>
      </w:r>
    </w:p>
    <w:p w14:paraId="6075B546" w14:textId="77777777" w:rsidR="00A02E01" w:rsidRDefault="00A02E01" w:rsidP="00A02E01">
      <w:pPr>
        <w:jc w:val="both"/>
        <w:rPr>
          <w:rFonts w:ascii="Arial" w:eastAsia="Arial" w:hAnsi="Arial" w:cs="Arial"/>
          <w:b/>
          <w:bCs/>
          <w:color w:val="000000" w:themeColor="text1"/>
          <w:u w:val="single"/>
        </w:rPr>
      </w:pPr>
    </w:p>
    <w:p w14:paraId="1EB82E60" w14:textId="77777777" w:rsidR="00A02E01" w:rsidRDefault="00A02E01" w:rsidP="00A02E01">
      <w:pPr>
        <w:jc w:val="both"/>
        <w:rPr>
          <w:rFonts w:ascii="Arial" w:eastAsia="Arial" w:hAnsi="Arial" w:cs="Arial"/>
          <w:b/>
          <w:bCs/>
          <w:color w:val="000000" w:themeColor="text1"/>
          <w:u w:val="single"/>
        </w:rPr>
      </w:pPr>
      <w:r w:rsidRPr="0203F9C7">
        <w:rPr>
          <w:rFonts w:ascii="Arial" w:eastAsia="Arial" w:hAnsi="Arial" w:cs="Arial"/>
          <w:b/>
          <w:bCs/>
          <w:color w:val="000000" w:themeColor="text1"/>
          <w:u w:val="single"/>
        </w:rPr>
        <w:t>Introduction</w:t>
      </w:r>
    </w:p>
    <w:p w14:paraId="65E991CB" w14:textId="77777777" w:rsidR="00A02E01" w:rsidRPr="008775E2" w:rsidRDefault="00A02E01" w:rsidP="00A02E01">
      <w:pPr>
        <w:jc w:val="both"/>
        <w:rPr>
          <w:rFonts w:ascii="Arial" w:eastAsia="Arial" w:hAnsi="Arial" w:cs="Arial"/>
        </w:rPr>
      </w:pPr>
      <w:r w:rsidRPr="0203F9C7">
        <w:rPr>
          <w:rFonts w:ascii="Arial" w:eastAsia="Arial" w:hAnsi="Arial" w:cs="Arial"/>
        </w:rPr>
        <w:t xml:space="preserve">In part one of this assignment, I explored how my practice through PTE2 and PTE3 would fit within the Professional standards for teaching and leadership, as outlined by the Welsh Government (2019). The four standards I focussed on were blended learning experiences, cross curricular themes, real life authentic contexts and assessment. While I was completing my PET templates, I found from my personal practice that cross-curricular themes and real life, authentic contexts overlapped quite significantly. I recognised that my main areas of cross curricular themes were when I based lessons on a real life, authentic contexts. I also discovered that blended learning </w:t>
      </w:r>
      <w:r w:rsidRPr="0203F9C7">
        <w:rPr>
          <w:rFonts w:ascii="Arial" w:eastAsia="Arial" w:hAnsi="Arial" w:cs="Arial"/>
        </w:rPr>
        <w:lastRenderedPageBreak/>
        <w:t xml:space="preserve">experiences was able to be done easily within my PTE3 setting due to the natural daily routine that was set prior to me getting there, in addition to this I did introduce Fresh air Friday, which encompassed blended learning experiences in the outdoors. Additionally, I felt that Assessment for learning was embedded within my PTE3 practice more so than my previous PTE’s, however I would be inclined to see how I can improve this in future in my personal practice. </w:t>
      </w:r>
    </w:p>
    <w:p w14:paraId="4C8B08C3" w14:textId="77777777" w:rsidR="00A02E01" w:rsidRPr="008775E2" w:rsidRDefault="00A02E01" w:rsidP="00A02E01">
      <w:pPr>
        <w:jc w:val="both"/>
        <w:rPr>
          <w:rFonts w:ascii="Arial" w:eastAsia="Arial" w:hAnsi="Arial" w:cs="Arial"/>
        </w:rPr>
      </w:pPr>
    </w:p>
    <w:p w14:paraId="0CDC0FE3" w14:textId="77777777" w:rsidR="00A02E01" w:rsidRPr="008775E2" w:rsidRDefault="00A02E01" w:rsidP="00A02E01">
      <w:pPr>
        <w:jc w:val="both"/>
        <w:rPr>
          <w:rFonts w:ascii="Arial" w:eastAsia="Arial" w:hAnsi="Arial" w:cs="Arial"/>
          <w:b/>
          <w:bCs/>
        </w:rPr>
      </w:pPr>
      <w:r w:rsidRPr="0203F9C7">
        <w:rPr>
          <w:rFonts w:ascii="Arial" w:eastAsia="Arial" w:hAnsi="Arial" w:cs="Arial"/>
          <w:b/>
          <w:bCs/>
        </w:rPr>
        <w:t xml:space="preserve">Which Professional standard for teaching and leadership am I exploring? </w:t>
      </w:r>
    </w:p>
    <w:p w14:paraId="715A3248" w14:textId="77777777" w:rsidR="00A02E01" w:rsidRPr="008775E2" w:rsidRDefault="00A02E01" w:rsidP="00A02E01">
      <w:pPr>
        <w:jc w:val="both"/>
        <w:rPr>
          <w:rFonts w:ascii="Arial" w:eastAsia="Arial" w:hAnsi="Arial" w:cs="Arial"/>
        </w:rPr>
      </w:pPr>
      <w:r w:rsidRPr="0203F9C7">
        <w:rPr>
          <w:rFonts w:ascii="Arial" w:eastAsia="Arial" w:hAnsi="Arial" w:cs="Arial"/>
        </w:rPr>
        <w:t xml:space="preserve">From these, I have identified blended learning experiences, and real life, authentic contexts as strands which transformed my practice and is continually an area for development. Throughout my PTE2, I felt that I could have utilised more blended learning experiences within my teaching, and therefore I felt that this was a key area for development in PTE3, and in preparation for future practice. I recognised that I used more real life, authentic contexts throughout my PTE3, however acknowledge that what I did was not as effective as it could have been. </w:t>
      </w:r>
      <w:proofErr w:type="gramStart"/>
      <w:r w:rsidRPr="0203F9C7">
        <w:rPr>
          <w:rFonts w:ascii="Arial" w:eastAsia="Arial" w:hAnsi="Arial" w:cs="Arial"/>
        </w:rPr>
        <w:t>The Welsh Government (2019),</w:t>
      </w:r>
      <w:proofErr w:type="gramEnd"/>
      <w:r w:rsidRPr="0203F9C7">
        <w:rPr>
          <w:rFonts w:ascii="Arial" w:eastAsia="Arial" w:hAnsi="Arial" w:cs="Arial"/>
        </w:rPr>
        <w:t xml:space="preserve"> describes the Blended learning experiences for professional standards for teaching and leadership as.</w:t>
      </w:r>
      <w:r>
        <w:tab/>
      </w:r>
    </w:p>
    <w:p w14:paraId="2C47E48D" w14:textId="77777777" w:rsidR="00A02E01" w:rsidRPr="00334515" w:rsidRDefault="00A02E01" w:rsidP="00A02E01">
      <w:pPr>
        <w:jc w:val="both"/>
        <w:rPr>
          <w:rFonts w:ascii="Arial" w:eastAsia="Arial" w:hAnsi="Arial" w:cs="Arial"/>
        </w:rPr>
      </w:pPr>
    </w:p>
    <w:p w14:paraId="5D17BA61" w14:textId="77777777" w:rsidR="00A02E01" w:rsidRDefault="00A02E01" w:rsidP="00A02E01">
      <w:pPr>
        <w:ind w:left="720"/>
        <w:jc w:val="both"/>
        <w:rPr>
          <w:rFonts w:ascii="Arial" w:eastAsia="Arial" w:hAnsi="Arial" w:cs="Arial"/>
          <w:i/>
          <w:iCs/>
        </w:rPr>
      </w:pPr>
      <w:r w:rsidRPr="0203F9C7">
        <w:rPr>
          <w:rFonts w:ascii="Arial" w:eastAsia="Arial" w:hAnsi="Arial" w:cs="Arial"/>
        </w:rPr>
        <w:t>“</w:t>
      </w:r>
      <w:r w:rsidRPr="0203F9C7">
        <w:rPr>
          <w:rFonts w:ascii="Arial" w:eastAsia="Arial" w:hAnsi="Arial" w:cs="Arial"/>
          <w:i/>
          <w:iCs/>
        </w:rPr>
        <w:t xml:space="preserve">The teacher understands the selection, use and justification of a range of imaginative teaching approaches for the benefit of each learner.” </w:t>
      </w:r>
    </w:p>
    <w:p w14:paraId="72560E2D" w14:textId="77777777" w:rsidR="00A02E01" w:rsidRDefault="00A02E01" w:rsidP="00A02E01">
      <w:pPr>
        <w:jc w:val="both"/>
        <w:rPr>
          <w:rFonts w:ascii="Arial" w:eastAsia="Arial" w:hAnsi="Arial" w:cs="Arial"/>
        </w:rPr>
      </w:pPr>
    </w:p>
    <w:p w14:paraId="6A6AC69C" w14:textId="77777777" w:rsidR="00A02E01" w:rsidRPr="008775E2" w:rsidRDefault="00A02E01" w:rsidP="00A02E01">
      <w:pPr>
        <w:jc w:val="both"/>
        <w:rPr>
          <w:rFonts w:ascii="Arial" w:eastAsia="Arial" w:hAnsi="Arial" w:cs="Arial"/>
        </w:rPr>
      </w:pPr>
      <w:r w:rsidRPr="0203F9C7">
        <w:rPr>
          <w:rFonts w:ascii="Arial" w:eastAsia="Arial" w:hAnsi="Arial" w:cs="Arial"/>
        </w:rPr>
        <w:t>Additionally, the Welsh Government (2019), describes the Real life, authentic contexts for professional standards for teaching and leadership as.</w:t>
      </w:r>
      <w:r>
        <w:tab/>
      </w:r>
    </w:p>
    <w:p w14:paraId="1D524F07" w14:textId="77777777" w:rsidR="00A02E01" w:rsidRPr="008775E2" w:rsidRDefault="00A02E01" w:rsidP="00A02E01">
      <w:pPr>
        <w:jc w:val="both"/>
        <w:rPr>
          <w:rFonts w:ascii="Arial" w:eastAsia="Arial" w:hAnsi="Arial" w:cs="Arial"/>
        </w:rPr>
      </w:pPr>
    </w:p>
    <w:p w14:paraId="355CAE88" w14:textId="05BBA977" w:rsidR="00A02E01" w:rsidRDefault="00A02E01" w:rsidP="00A02E01">
      <w:pPr>
        <w:spacing w:after="240"/>
        <w:ind w:left="720"/>
        <w:jc w:val="both"/>
        <w:rPr>
          <w:rFonts w:ascii="Arial" w:eastAsia="Arial" w:hAnsi="Arial" w:cs="Arial"/>
          <w:i/>
          <w:iCs/>
        </w:rPr>
      </w:pPr>
      <w:r w:rsidRPr="0203F9C7">
        <w:rPr>
          <w:rFonts w:ascii="Arial" w:eastAsia="Arial" w:hAnsi="Arial" w:cs="Arial"/>
        </w:rPr>
        <w:t>“</w:t>
      </w:r>
      <w:r w:rsidRPr="0203F9C7">
        <w:rPr>
          <w:rFonts w:ascii="Arial" w:eastAsia="Arial" w:hAnsi="Arial" w:cs="Arial"/>
          <w:i/>
          <w:iCs/>
        </w:rPr>
        <w:t xml:space="preserve">The 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 </w:t>
      </w:r>
    </w:p>
    <w:p w14:paraId="01F5ED13" w14:textId="77777777" w:rsidR="00A02E01" w:rsidRDefault="00A02E01" w:rsidP="00A02E01">
      <w:pPr>
        <w:spacing w:after="240"/>
        <w:jc w:val="both"/>
        <w:rPr>
          <w:rFonts w:ascii="Arial" w:eastAsia="Arial" w:hAnsi="Arial" w:cs="Arial"/>
          <w:b/>
          <w:bCs/>
          <w:i/>
          <w:iCs/>
          <w:u w:val="single"/>
        </w:rPr>
      </w:pPr>
      <w:r w:rsidRPr="0203F9C7">
        <w:rPr>
          <w:rFonts w:ascii="Arial" w:eastAsia="Arial" w:hAnsi="Arial" w:cs="Arial"/>
          <w:b/>
          <w:bCs/>
          <w:i/>
          <w:iCs/>
          <w:u w:val="single"/>
        </w:rPr>
        <w:t>Blended learning experiences</w:t>
      </w:r>
    </w:p>
    <w:p w14:paraId="0787622F" w14:textId="332BBF40" w:rsidR="00A02E01" w:rsidRPr="00A02E01" w:rsidRDefault="00A02E01" w:rsidP="00A02E01">
      <w:pPr>
        <w:spacing w:after="240"/>
        <w:jc w:val="both"/>
        <w:rPr>
          <w:rFonts w:ascii="Arial" w:eastAsia="Arial" w:hAnsi="Arial" w:cs="Arial"/>
          <w:b/>
          <w:bCs/>
          <w:i/>
          <w:iCs/>
          <w:u w:val="single"/>
        </w:rPr>
      </w:pPr>
      <w:r w:rsidRPr="0203F9C7">
        <w:rPr>
          <w:rFonts w:ascii="Arial" w:eastAsia="Arial" w:hAnsi="Arial" w:cs="Arial"/>
        </w:rPr>
        <w:t xml:space="preserve">Blended learning is something that often gets confused, especially after the Covid-19 pandemic, where blended learning was implied as using computers at home to aid learning. This can be identified in the Cambridge Dictionary (n.d.) whereby they define blended learning as “a way of learning that combines traditional classroom lessons that use computer technology and may be given over the internet.” According to the Welsh Government (2019), </w:t>
      </w:r>
      <w:proofErr w:type="gramStart"/>
      <w:r w:rsidRPr="0203F9C7">
        <w:rPr>
          <w:rFonts w:ascii="Arial" w:eastAsia="Arial" w:hAnsi="Arial" w:cs="Arial"/>
        </w:rPr>
        <w:t>in order to</w:t>
      </w:r>
      <w:proofErr w:type="gramEnd"/>
      <w:r w:rsidRPr="0203F9C7">
        <w:rPr>
          <w:rFonts w:ascii="Arial" w:eastAsia="Arial" w:hAnsi="Arial" w:cs="Arial"/>
        </w:rPr>
        <w:t xml:space="preserve"> use experience</w:t>
      </w:r>
      <w:r w:rsidR="000404C1">
        <w:rPr>
          <w:rFonts w:ascii="Arial" w:eastAsia="Arial" w:hAnsi="Arial" w:cs="Arial"/>
        </w:rPr>
        <w:t>s</w:t>
      </w:r>
      <w:r w:rsidRPr="0203F9C7">
        <w:rPr>
          <w:rFonts w:ascii="Arial" w:eastAsia="Arial" w:hAnsi="Arial" w:cs="Arial"/>
        </w:rPr>
        <w:t xml:space="preserve"> from a variety of suitable contexts, teaching contexts and approaches are blended. Learning spaces like the gym, the outdoors, and the classroom are integrated learning environments that reflect structure and discipline suitable for what is being taught. From the two contrasting definitions, </w:t>
      </w:r>
      <w:proofErr w:type="gramStart"/>
      <w:r w:rsidRPr="0203F9C7">
        <w:rPr>
          <w:rFonts w:ascii="Arial" w:eastAsia="Arial" w:hAnsi="Arial" w:cs="Arial"/>
        </w:rPr>
        <w:t>it is clear that there</w:t>
      </w:r>
      <w:proofErr w:type="gramEnd"/>
      <w:r w:rsidR="00C55785">
        <w:rPr>
          <w:rFonts w:ascii="Arial" w:eastAsia="Arial" w:hAnsi="Arial" w:cs="Arial"/>
        </w:rPr>
        <w:t xml:space="preserve"> is a </w:t>
      </w:r>
      <w:r w:rsidR="00495FFF">
        <w:rPr>
          <w:rFonts w:ascii="Arial" w:eastAsia="Arial" w:hAnsi="Arial" w:cs="Arial"/>
        </w:rPr>
        <w:t>difference,</w:t>
      </w:r>
      <w:r w:rsidRPr="0203F9C7">
        <w:rPr>
          <w:rFonts w:ascii="Arial" w:eastAsia="Arial" w:hAnsi="Arial" w:cs="Arial"/>
        </w:rPr>
        <w:t xml:space="preserve"> the Cambridge dictionary’s definition </w:t>
      </w:r>
      <w:r w:rsidR="00FF208D">
        <w:rPr>
          <w:rFonts w:ascii="Arial" w:eastAsia="Arial" w:hAnsi="Arial" w:cs="Arial"/>
        </w:rPr>
        <w:t>is one where</w:t>
      </w:r>
      <w:r w:rsidRPr="0203F9C7">
        <w:rPr>
          <w:rFonts w:ascii="Arial" w:eastAsia="Arial" w:hAnsi="Arial" w:cs="Arial"/>
        </w:rPr>
        <w:t xml:space="preserve"> they </w:t>
      </w:r>
      <w:r w:rsidR="00C94575">
        <w:rPr>
          <w:rFonts w:ascii="Arial" w:eastAsia="Arial" w:hAnsi="Arial" w:cs="Arial"/>
        </w:rPr>
        <w:t xml:space="preserve">have </w:t>
      </w:r>
      <w:r w:rsidRPr="0203F9C7">
        <w:rPr>
          <w:rFonts w:ascii="Arial" w:eastAsia="Arial" w:hAnsi="Arial" w:cs="Arial"/>
        </w:rPr>
        <w:t xml:space="preserve">pushed their definition to </w:t>
      </w:r>
      <w:r w:rsidR="00C94575">
        <w:rPr>
          <w:rFonts w:ascii="Arial" w:eastAsia="Arial" w:hAnsi="Arial" w:cs="Arial"/>
        </w:rPr>
        <w:t xml:space="preserve">include </w:t>
      </w:r>
      <w:r w:rsidRPr="0203F9C7">
        <w:rPr>
          <w:rFonts w:ascii="Arial" w:eastAsia="Arial" w:hAnsi="Arial" w:cs="Arial"/>
        </w:rPr>
        <w:t>the use of technology solely as the only way blended learning can be achieved, whereas the Welsh government disagree with this statement.</w:t>
      </w:r>
    </w:p>
    <w:p w14:paraId="6FCE6A15" w14:textId="77777777" w:rsidR="00A02E01" w:rsidRDefault="00A02E01" w:rsidP="00A02E01">
      <w:pPr>
        <w:jc w:val="both"/>
        <w:rPr>
          <w:rFonts w:ascii="Arial" w:eastAsia="Arial" w:hAnsi="Arial" w:cs="Arial"/>
          <w:b/>
          <w:bCs/>
          <w:i/>
          <w:iCs/>
          <w:u w:val="single"/>
        </w:rPr>
      </w:pPr>
    </w:p>
    <w:p w14:paraId="5CC88CA1" w14:textId="77777777" w:rsidR="00A02E01" w:rsidRDefault="00A02E01" w:rsidP="00A02E01">
      <w:pPr>
        <w:jc w:val="both"/>
        <w:rPr>
          <w:rFonts w:ascii="Arial" w:eastAsia="Arial" w:hAnsi="Arial" w:cs="Arial"/>
          <w:b/>
          <w:bCs/>
        </w:rPr>
      </w:pPr>
      <w:r w:rsidRPr="0203F9C7">
        <w:rPr>
          <w:rFonts w:ascii="Arial" w:eastAsia="Arial" w:hAnsi="Arial" w:cs="Arial"/>
          <w:b/>
          <w:bCs/>
        </w:rPr>
        <w:t xml:space="preserve">What is the importance of blended learning experiences? </w:t>
      </w:r>
    </w:p>
    <w:p w14:paraId="14C7F700" w14:textId="371236BF" w:rsidR="00A02E01" w:rsidRDefault="00A02E01" w:rsidP="00A02E01">
      <w:pPr>
        <w:jc w:val="both"/>
        <w:rPr>
          <w:rFonts w:ascii="Arial" w:eastAsia="Arial" w:hAnsi="Arial" w:cs="Arial"/>
        </w:rPr>
      </w:pPr>
      <w:r w:rsidRPr="0203F9C7">
        <w:rPr>
          <w:rFonts w:ascii="Arial" w:eastAsia="Arial" w:hAnsi="Arial" w:cs="Arial"/>
        </w:rPr>
        <w:t xml:space="preserve">Donaldson (2015) suggests that it is helpful to foster students' curiosity and excitement for learning by utilising a combination of teaching styles, this can be learning through play, using technology and traditional forms of education. Additionally, according to </w:t>
      </w:r>
      <w:r w:rsidRPr="0203F9C7">
        <w:rPr>
          <w:rFonts w:ascii="Arial" w:eastAsia="Arial" w:hAnsi="Arial" w:cs="Arial"/>
        </w:rPr>
        <w:lastRenderedPageBreak/>
        <w:t xml:space="preserve">Donaldson (2015), instruction must be closely tied to meeting the curriculum's objectives and taking advantage of chances to apply and draw connections between what is learned in real-world settings. Wales' curriculum was changed in 2022, and as a result, it now complies with the OECD (2008) recommendations for essential competencies related to our current, complex, and demanding society. As a result, the OECD (2008) proposed three major clusters that centre on acting independently, communicating in groups, and utilising technology as means of blended learning experiences. It follows that exposure to blended learning environments can support learners </w:t>
      </w:r>
      <w:r w:rsidR="001057E7">
        <w:rPr>
          <w:rFonts w:ascii="Arial" w:eastAsia="Arial" w:hAnsi="Arial" w:cs="Arial"/>
        </w:rPr>
        <w:t xml:space="preserve">to </w:t>
      </w:r>
      <w:r w:rsidRPr="0203F9C7">
        <w:rPr>
          <w:rFonts w:ascii="Arial" w:eastAsia="Arial" w:hAnsi="Arial" w:cs="Arial"/>
        </w:rPr>
        <w:t xml:space="preserve">become more creative, critical thinkers, and problem solvers. </w:t>
      </w:r>
    </w:p>
    <w:p w14:paraId="565B6DCD" w14:textId="77777777" w:rsidR="00A02E01" w:rsidRDefault="00A02E01" w:rsidP="00A02E01">
      <w:pPr>
        <w:jc w:val="both"/>
        <w:rPr>
          <w:rFonts w:ascii="Arial" w:eastAsia="Arial" w:hAnsi="Arial" w:cs="Arial"/>
        </w:rPr>
      </w:pPr>
    </w:p>
    <w:p w14:paraId="0C903129" w14:textId="77777777" w:rsidR="00A02E01" w:rsidRPr="00082016" w:rsidRDefault="00A02E01" w:rsidP="00A02E01">
      <w:pPr>
        <w:jc w:val="both"/>
        <w:rPr>
          <w:rFonts w:ascii="Arial" w:eastAsia="Arial" w:hAnsi="Arial" w:cs="Arial"/>
          <w:b/>
          <w:bCs/>
        </w:rPr>
      </w:pPr>
      <w:r w:rsidRPr="0203F9C7">
        <w:rPr>
          <w:rFonts w:ascii="Arial" w:eastAsia="Arial" w:hAnsi="Arial" w:cs="Arial"/>
          <w:b/>
          <w:bCs/>
        </w:rPr>
        <w:t>What does the research say?</w:t>
      </w:r>
    </w:p>
    <w:p w14:paraId="12BAA3A6" w14:textId="6C984D6A" w:rsidR="00A02E01" w:rsidRDefault="00A02E01" w:rsidP="00A02E01">
      <w:pPr>
        <w:spacing w:after="240"/>
        <w:jc w:val="both"/>
        <w:rPr>
          <w:rFonts w:ascii="Arial" w:eastAsia="Arial" w:hAnsi="Arial" w:cs="Arial"/>
        </w:rPr>
      </w:pPr>
      <w:r w:rsidRPr="0203F9C7">
        <w:rPr>
          <w:rFonts w:ascii="Arial" w:eastAsia="Arial" w:hAnsi="Arial" w:cs="Arial"/>
          <w:color w:val="1F1F1F"/>
        </w:rPr>
        <w:t>The three modes of representation, which was discovered by Bruner, is a theory which is still embedded in practice today.</w:t>
      </w:r>
      <w:r w:rsidRPr="0203F9C7">
        <w:rPr>
          <w:rFonts w:ascii="Arial" w:eastAsia="Arial" w:hAnsi="Arial" w:cs="Arial"/>
        </w:rPr>
        <w:t xml:space="preserve"> The three modes of representation are thought to be a sequence, but they can also be connected, as Tall (1994) argues. The three modes of representation, enactive, which involves learning by doing; iconic, which involves utilising images; and symbolic, which involves using language, all aid in the process of developing an understanding of a subject (Tall, 1994). There are several ways to include the three modes into a lesson, most of which involve ongoing assistance, particularly for the enactive and iconic mode of representations, where learning is facilitated through play and friends. On the other hand, through focus tasks, where the teacher provides direct support for learning, one could engage with the symbolic mode.</w:t>
      </w:r>
      <w:r w:rsidRPr="0203F9C7">
        <w:rPr>
          <w:rFonts w:ascii="Arial" w:eastAsia="Arial" w:hAnsi="Arial" w:cs="Arial"/>
          <w:color w:val="1F1F1F"/>
        </w:rPr>
        <w:t xml:space="preserve"> Through embedding this into practice </w:t>
      </w:r>
      <w:proofErr w:type="gramStart"/>
      <w:r w:rsidRPr="0203F9C7">
        <w:rPr>
          <w:rFonts w:ascii="Arial" w:eastAsia="Arial" w:hAnsi="Arial" w:cs="Arial"/>
          <w:color w:val="1F1F1F"/>
        </w:rPr>
        <w:t>it is clear that the</w:t>
      </w:r>
      <w:proofErr w:type="gramEnd"/>
      <w:r w:rsidRPr="0203F9C7">
        <w:rPr>
          <w:rFonts w:ascii="Arial" w:eastAsia="Arial" w:hAnsi="Arial" w:cs="Arial"/>
          <w:color w:val="1F1F1F"/>
        </w:rPr>
        <w:t xml:space="preserve"> blended learning experiences are being provided to learners, to engage them with their learning. </w:t>
      </w:r>
      <w:r w:rsidRPr="0203F9C7">
        <w:rPr>
          <w:rFonts w:ascii="Arial" w:eastAsia="Arial" w:hAnsi="Arial" w:cs="Arial"/>
        </w:rPr>
        <w:t xml:space="preserve">Thomas (n.d.), comments on </w:t>
      </w:r>
      <w:proofErr w:type="spellStart"/>
      <w:r w:rsidRPr="0203F9C7">
        <w:rPr>
          <w:rFonts w:ascii="Arial" w:eastAsia="Arial" w:hAnsi="Arial" w:cs="Arial"/>
        </w:rPr>
        <w:t>Skemps</w:t>
      </w:r>
      <w:proofErr w:type="spellEnd"/>
      <w:r w:rsidRPr="0203F9C7">
        <w:rPr>
          <w:rFonts w:ascii="Arial" w:eastAsia="Arial" w:hAnsi="Arial" w:cs="Arial"/>
        </w:rPr>
        <w:t xml:space="preserve"> approac</w:t>
      </w:r>
      <w:r w:rsidR="00D7209D">
        <w:rPr>
          <w:rFonts w:ascii="Arial" w:eastAsia="Arial" w:hAnsi="Arial" w:cs="Arial"/>
        </w:rPr>
        <w:t xml:space="preserve">h, which </w:t>
      </w:r>
      <w:r w:rsidRPr="0203F9C7">
        <w:rPr>
          <w:rFonts w:ascii="Arial" w:eastAsia="Arial" w:hAnsi="Arial" w:cs="Arial"/>
        </w:rPr>
        <w:t>implies that having a versatile approach to the learning process builds the learning experience, which enables a blend of personal investigation, with the incorporation of visual representations. As this suggests, allowing pupils to have time to have personal investigation within their learning environment enables them to want to be more engaged with their work, and will be enticed to explore the learning topic. The two of these theories promote blended learning as the outcome, the two imply that to allow learners to achieve their best is to provide them with a variety of opportunities to apply and discover what they are learning.</w:t>
      </w:r>
    </w:p>
    <w:p w14:paraId="1D24E229" w14:textId="2BA93436" w:rsidR="00A02E01" w:rsidRPr="00FF6808" w:rsidRDefault="00A02E01" w:rsidP="00A02E01">
      <w:pPr>
        <w:spacing w:after="240"/>
        <w:jc w:val="both"/>
        <w:rPr>
          <w:rFonts w:ascii="Arial" w:eastAsia="Arial" w:hAnsi="Arial" w:cs="Arial"/>
        </w:rPr>
      </w:pPr>
      <w:r w:rsidRPr="0203F9C7">
        <w:rPr>
          <w:rFonts w:ascii="Arial" w:eastAsia="Arial" w:hAnsi="Arial" w:cs="Arial"/>
          <w:color w:val="1F1F1F"/>
        </w:rPr>
        <w:t xml:space="preserve">Another theory which co-insides with blended learning experiences is Dewey’s notion of progressive education. The notion of progressive learning is a more of a liberal education, where the premise is one that denotes a multidisciplinary approach to education </w:t>
      </w:r>
      <w:r w:rsidRPr="0203F9C7">
        <w:rPr>
          <w:rFonts w:ascii="Arial" w:eastAsia="Arial" w:hAnsi="Arial" w:cs="Arial"/>
        </w:rPr>
        <w:t>(FLAME university, n.d.), this enables the child to be at the centre of the learning process. Progressive education is an active learning experience, which implies that children should not be restricted to one single subject, teachers should act a</w:t>
      </w:r>
      <w:r w:rsidR="00AB6157">
        <w:rPr>
          <w:rFonts w:ascii="Arial" w:eastAsia="Arial" w:hAnsi="Arial" w:cs="Arial"/>
        </w:rPr>
        <w:t>s</w:t>
      </w:r>
      <w:r w:rsidRPr="0203F9C7">
        <w:rPr>
          <w:rFonts w:ascii="Arial" w:eastAsia="Arial" w:hAnsi="Arial" w:cs="Arial"/>
        </w:rPr>
        <w:t xml:space="preserve"> facilitators, enabling learners to make connections between different experiences (Aubrey and Riley, 2019). Providing blended learning experiences to learners enables learners to be actors in their learning, rather than spectators within their learning (Aubrey and Riley, 2019).</w:t>
      </w:r>
    </w:p>
    <w:p w14:paraId="2B0503FB" w14:textId="77777777" w:rsidR="00A02E01" w:rsidRPr="00155BE3" w:rsidRDefault="00A02E01" w:rsidP="00A02E01">
      <w:pPr>
        <w:jc w:val="both"/>
        <w:rPr>
          <w:rFonts w:ascii="Arial" w:eastAsia="Arial" w:hAnsi="Arial" w:cs="Arial"/>
          <w:b/>
          <w:bCs/>
        </w:rPr>
      </w:pPr>
      <w:r w:rsidRPr="0203F9C7">
        <w:rPr>
          <w:rFonts w:ascii="Arial" w:eastAsia="Arial" w:hAnsi="Arial" w:cs="Arial"/>
          <w:b/>
          <w:bCs/>
        </w:rPr>
        <w:t xml:space="preserve">What have I done and how could I have done more? </w:t>
      </w:r>
    </w:p>
    <w:p w14:paraId="7A7679CA" w14:textId="77777777" w:rsidR="00A02E01" w:rsidRDefault="00A02E01" w:rsidP="00A02E01">
      <w:pPr>
        <w:jc w:val="both"/>
        <w:rPr>
          <w:rFonts w:ascii="Arial" w:eastAsia="Arial" w:hAnsi="Arial" w:cs="Arial"/>
        </w:rPr>
      </w:pPr>
      <w:r w:rsidRPr="0203F9C7">
        <w:rPr>
          <w:rFonts w:ascii="Arial" w:eastAsia="Arial" w:hAnsi="Arial" w:cs="Arial"/>
        </w:rPr>
        <w:t xml:space="preserve">As seen in my PET, during my PTE3 I took charge of providing learners with fresh air Friday sessions, which were outdoor learning lessons, where they would learn something new about the outdoors every week. Additionally, I incorporated outdoor learning sessions throughout many of my Maths and English lessons, where focus group activities would be done outside. To develop on this in future, I would like to be </w:t>
      </w:r>
      <w:r w:rsidRPr="0203F9C7">
        <w:rPr>
          <w:rFonts w:ascii="Arial" w:eastAsia="Arial" w:hAnsi="Arial" w:cs="Arial"/>
        </w:rPr>
        <w:lastRenderedPageBreak/>
        <w:t xml:space="preserve">able to incorporate independent outdoor learning challenges for pupils to complete in the outdoors, this was difficult to do during my PTE3 as the outdoor area was not easily accessible without adult supervision. Additionally, to this, I would like to enhance my continuous provision activity stations, this will enable blended learning, through play, and thus, catered towards the learning that the pupils are doing as topic. </w:t>
      </w:r>
    </w:p>
    <w:p w14:paraId="2E2B30C5" w14:textId="77777777" w:rsidR="00A02E01" w:rsidRDefault="00A02E01" w:rsidP="00A02E01">
      <w:pPr>
        <w:jc w:val="both"/>
        <w:rPr>
          <w:rFonts w:ascii="Arial" w:eastAsia="Arial" w:hAnsi="Arial" w:cs="Arial"/>
        </w:rPr>
      </w:pPr>
    </w:p>
    <w:p w14:paraId="49FACF1B" w14:textId="77777777" w:rsidR="00A02E01" w:rsidRPr="00857051" w:rsidRDefault="00A02E01" w:rsidP="00A02E01">
      <w:pPr>
        <w:jc w:val="both"/>
        <w:rPr>
          <w:rFonts w:ascii="Arial" w:eastAsia="Arial" w:hAnsi="Arial" w:cs="Arial"/>
          <w:b/>
          <w:bCs/>
        </w:rPr>
      </w:pPr>
      <w:r w:rsidRPr="0203F9C7">
        <w:rPr>
          <w:rFonts w:ascii="Arial" w:eastAsia="Arial" w:hAnsi="Arial" w:cs="Arial"/>
          <w:b/>
          <w:bCs/>
        </w:rPr>
        <w:t xml:space="preserve">What next? </w:t>
      </w:r>
    </w:p>
    <w:p w14:paraId="35E81AF9" w14:textId="0E0C763A" w:rsidR="00A02E01" w:rsidRDefault="00A02E01" w:rsidP="00A02E01">
      <w:pPr>
        <w:jc w:val="both"/>
        <w:rPr>
          <w:rFonts w:ascii="Arial" w:eastAsia="Arial" w:hAnsi="Arial" w:cs="Arial"/>
        </w:rPr>
      </w:pPr>
      <w:r w:rsidRPr="0203F9C7">
        <w:rPr>
          <w:rFonts w:ascii="Arial" w:eastAsia="Arial" w:hAnsi="Arial" w:cs="Arial"/>
        </w:rPr>
        <w:t xml:space="preserve">The </w:t>
      </w:r>
      <w:r w:rsidR="0047730F">
        <w:rPr>
          <w:rFonts w:ascii="Arial" w:eastAsia="Arial" w:hAnsi="Arial" w:cs="Arial"/>
        </w:rPr>
        <w:t>aim</w:t>
      </w:r>
      <w:r w:rsidRPr="0203F9C7">
        <w:rPr>
          <w:rFonts w:ascii="Arial" w:eastAsia="Arial" w:hAnsi="Arial" w:cs="Arial"/>
        </w:rPr>
        <w:t xml:space="preserve">, according to Estyn (2018a), is to provide students the chance to explore their own interests and take on challenging tasks by utilising a variety of methods, such as those that encourage problem-solving, creative, and critical thinking. This makes it very evident that lessons and continuous provision areas should be tailored to the interests of the students. For this reason, I would like to stick to the EPIC planning method that I saw during my PTE3 </w:t>
      </w:r>
      <w:proofErr w:type="gramStart"/>
      <w:r w:rsidRPr="0203F9C7">
        <w:rPr>
          <w:rFonts w:ascii="Arial" w:eastAsia="Arial" w:hAnsi="Arial" w:cs="Arial"/>
        </w:rPr>
        <w:t>in order to</w:t>
      </w:r>
      <w:proofErr w:type="gramEnd"/>
      <w:r w:rsidRPr="0203F9C7">
        <w:rPr>
          <w:rFonts w:ascii="Arial" w:eastAsia="Arial" w:hAnsi="Arial" w:cs="Arial"/>
        </w:rPr>
        <w:t xml:space="preserve"> make sure that I am planning lessons that the students are interested in learning about. Following on from this I will ensure that I plan, medium-term planning, where I can ensure that I am incorporating blended learning experiences into my continuous provision areas, doing this will allow me to set weeks where we focus on one sub-topic within the main topic, this will therefor</w:t>
      </w:r>
      <w:r w:rsidR="0001085C">
        <w:rPr>
          <w:rFonts w:ascii="Arial" w:eastAsia="Arial" w:hAnsi="Arial" w:cs="Arial"/>
        </w:rPr>
        <w:t>e</w:t>
      </w:r>
      <w:r w:rsidRPr="0203F9C7">
        <w:rPr>
          <w:rFonts w:ascii="Arial" w:eastAsia="Arial" w:hAnsi="Arial" w:cs="Arial"/>
        </w:rPr>
        <w:t xml:space="preserve"> ensure that I have a range of blended learning that the pupils can engage with for that week. In addition to this, I will seek out forms of good practice </w:t>
      </w:r>
      <w:proofErr w:type="gramStart"/>
      <w:r w:rsidRPr="0203F9C7">
        <w:rPr>
          <w:rFonts w:ascii="Arial" w:eastAsia="Arial" w:hAnsi="Arial" w:cs="Arial"/>
        </w:rPr>
        <w:t>through the use of</w:t>
      </w:r>
      <w:proofErr w:type="gramEnd"/>
      <w:r w:rsidRPr="0203F9C7">
        <w:rPr>
          <w:rFonts w:ascii="Arial" w:eastAsia="Arial" w:hAnsi="Arial" w:cs="Arial"/>
        </w:rPr>
        <w:t xml:space="preserve"> Estyn’s good practice reports, social media and colleagues. Through researching </w:t>
      </w:r>
      <w:proofErr w:type="spellStart"/>
      <w:r w:rsidRPr="0203F9C7">
        <w:rPr>
          <w:rFonts w:ascii="Arial" w:eastAsia="Arial" w:hAnsi="Arial" w:cs="Arial"/>
        </w:rPr>
        <w:t>Bruners</w:t>
      </w:r>
      <w:proofErr w:type="spellEnd"/>
      <w:r w:rsidRPr="0203F9C7">
        <w:rPr>
          <w:rFonts w:ascii="Arial" w:eastAsia="Arial" w:hAnsi="Arial" w:cs="Arial"/>
        </w:rPr>
        <w:t>’ three modes of representation, this will become the foundation of my planning for all lessons, ensuring that I allow all pupils to have an opportunity to engage with an activity linked to each of three representations, I firmly believe that doing this will ensure that I have blended learning experiences at the heart of my teaching</w:t>
      </w:r>
      <w:r w:rsidR="007840EE">
        <w:rPr>
          <w:rFonts w:ascii="Arial" w:eastAsia="Arial" w:hAnsi="Arial" w:cs="Arial"/>
        </w:rPr>
        <w:t xml:space="preserve"> </w:t>
      </w:r>
      <w:r w:rsidR="00844464">
        <w:rPr>
          <w:rFonts w:ascii="Arial" w:eastAsia="Arial" w:hAnsi="Arial" w:cs="Arial"/>
        </w:rPr>
        <w:t>practice</w:t>
      </w:r>
      <w:r w:rsidRPr="0203F9C7">
        <w:rPr>
          <w:rFonts w:ascii="Arial" w:eastAsia="Arial" w:hAnsi="Arial" w:cs="Arial"/>
        </w:rPr>
        <w:t>.</w:t>
      </w:r>
    </w:p>
    <w:p w14:paraId="245F85F8" w14:textId="77777777" w:rsidR="00A02E01" w:rsidRDefault="00A02E01" w:rsidP="00A02E01">
      <w:pPr>
        <w:jc w:val="both"/>
        <w:rPr>
          <w:rFonts w:ascii="Arial" w:eastAsia="Arial" w:hAnsi="Arial" w:cs="Arial"/>
        </w:rPr>
      </w:pPr>
    </w:p>
    <w:p w14:paraId="7FA347D1" w14:textId="77777777" w:rsidR="00A02E01" w:rsidRPr="00947DEC" w:rsidRDefault="00A02E01" w:rsidP="00A02E01">
      <w:pPr>
        <w:jc w:val="both"/>
        <w:rPr>
          <w:rFonts w:ascii="Arial" w:eastAsia="Arial" w:hAnsi="Arial" w:cs="Arial"/>
          <w:b/>
          <w:bCs/>
          <w:i/>
          <w:iCs/>
          <w:u w:val="single"/>
        </w:rPr>
      </w:pPr>
      <w:r w:rsidRPr="0203F9C7">
        <w:rPr>
          <w:rFonts w:ascii="Arial" w:eastAsia="Arial" w:hAnsi="Arial" w:cs="Arial"/>
          <w:b/>
          <w:bCs/>
          <w:i/>
          <w:iCs/>
          <w:u w:val="single"/>
        </w:rPr>
        <w:t xml:space="preserve">Real life, authentic contexts </w:t>
      </w:r>
    </w:p>
    <w:p w14:paraId="36071D21" w14:textId="77777777" w:rsidR="00A02E01" w:rsidRDefault="00A02E01" w:rsidP="00A02E01">
      <w:pPr>
        <w:jc w:val="both"/>
        <w:rPr>
          <w:rFonts w:ascii="Arial" w:eastAsia="Arial" w:hAnsi="Arial" w:cs="Arial"/>
          <w:b/>
          <w:bCs/>
        </w:rPr>
      </w:pPr>
    </w:p>
    <w:p w14:paraId="49F54CBC" w14:textId="0F204E9D" w:rsidR="00A02E01" w:rsidRDefault="00A02E01" w:rsidP="00A02E01">
      <w:pPr>
        <w:spacing w:after="240"/>
        <w:jc w:val="both"/>
        <w:rPr>
          <w:rFonts w:ascii="Arial" w:eastAsia="Arial" w:hAnsi="Arial" w:cs="Arial"/>
        </w:rPr>
      </w:pPr>
      <w:r w:rsidRPr="0203F9C7">
        <w:rPr>
          <w:rFonts w:ascii="Arial" w:eastAsia="Arial" w:hAnsi="Arial" w:cs="Arial"/>
        </w:rPr>
        <w:t>According to Cambridge Dictionary (2019), the word authentic means something that is real or true, therefore in a</w:t>
      </w:r>
      <w:r w:rsidR="00844464">
        <w:rPr>
          <w:rFonts w:ascii="Arial" w:eastAsia="Arial" w:hAnsi="Arial" w:cs="Arial"/>
        </w:rPr>
        <w:t>n</w:t>
      </w:r>
      <w:r w:rsidRPr="0203F9C7">
        <w:rPr>
          <w:rFonts w:ascii="Arial" w:eastAsia="Arial" w:hAnsi="Arial" w:cs="Arial"/>
        </w:rPr>
        <w:t xml:space="preserve"> educational context it is providing pupils learning experiences where they </w:t>
      </w:r>
      <w:proofErr w:type="gramStart"/>
      <w:r w:rsidRPr="0203F9C7">
        <w:rPr>
          <w:rFonts w:ascii="Arial" w:eastAsia="Arial" w:hAnsi="Arial" w:cs="Arial"/>
        </w:rPr>
        <w:t>have the opportunity to</w:t>
      </w:r>
      <w:proofErr w:type="gramEnd"/>
      <w:r w:rsidRPr="0203F9C7">
        <w:rPr>
          <w:rFonts w:ascii="Arial" w:eastAsia="Arial" w:hAnsi="Arial" w:cs="Arial"/>
        </w:rPr>
        <w:t xml:space="preserve"> learn through real life scenarios. Real life, authentic contexts can be based around a school trip, a visitor, or an event happening such as St David’s Day. The Welsh Government (2019), describe real life, authentic contexts as instances of genuine, real-world learning situations being offered as a basic component of the educational process, which aligns with the Cambridge Dictionary’s definition of authentic.</w:t>
      </w:r>
    </w:p>
    <w:p w14:paraId="035DE49C" w14:textId="77777777" w:rsidR="00A02E01" w:rsidRDefault="00A02E01" w:rsidP="00A02E01">
      <w:pPr>
        <w:spacing w:after="240"/>
        <w:jc w:val="both"/>
        <w:rPr>
          <w:rFonts w:ascii="Arial" w:eastAsia="Arial" w:hAnsi="Arial" w:cs="Arial"/>
          <w:b/>
          <w:bCs/>
        </w:rPr>
      </w:pPr>
      <w:r w:rsidRPr="0203F9C7">
        <w:rPr>
          <w:rFonts w:ascii="Arial" w:eastAsia="Arial" w:hAnsi="Arial" w:cs="Arial"/>
          <w:b/>
          <w:bCs/>
        </w:rPr>
        <w:t>What is the importance of real life, authentic contexts in practice?</w:t>
      </w:r>
      <w:bookmarkStart w:id="0" w:name="OLE_LINK1"/>
    </w:p>
    <w:p w14:paraId="6F8BFF22" w14:textId="56855736" w:rsidR="00A02E01" w:rsidRPr="00A02E01" w:rsidRDefault="00A02E01" w:rsidP="00A02E01">
      <w:pPr>
        <w:spacing w:after="240"/>
        <w:jc w:val="both"/>
        <w:rPr>
          <w:rFonts w:ascii="Arial" w:eastAsia="Arial" w:hAnsi="Arial" w:cs="Arial"/>
          <w:b/>
          <w:bCs/>
        </w:rPr>
      </w:pPr>
      <w:r w:rsidRPr="0203F9C7">
        <w:rPr>
          <w:rFonts w:ascii="Arial" w:eastAsia="Arial" w:hAnsi="Arial" w:cs="Arial"/>
        </w:rPr>
        <w:t xml:space="preserve">The experiences we provide pupils with should encourage learners to investigate, explore, create, and be active participants in their learning, making meaningful experiences that are rooted in real life, authentic contexts (Welsh Government, 2023). As implied by </w:t>
      </w:r>
      <w:proofErr w:type="spellStart"/>
      <w:r w:rsidRPr="0203F9C7">
        <w:rPr>
          <w:rFonts w:ascii="Arial" w:eastAsia="Arial" w:hAnsi="Arial" w:cs="Arial"/>
        </w:rPr>
        <w:t>Almisnid</w:t>
      </w:r>
      <w:proofErr w:type="spellEnd"/>
      <w:r w:rsidRPr="0203F9C7">
        <w:rPr>
          <w:rFonts w:ascii="Arial" w:eastAsia="Arial" w:hAnsi="Arial" w:cs="Arial"/>
        </w:rPr>
        <w:t xml:space="preserve"> et al., (2017), </w:t>
      </w:r>
      <w:r w:rsidR="009336A1">
        <w:rPr>
          <w:rFonts w:ascii="Arial" w:eastAsia="Arial" w:hAnsi="Arial" w:cs="Arial"/>
        </w:rPr>
        <w:t>creating</w:t>
      </w:r>
      <w:r w:rsidRPr="0203F9C7">
        <w:rPr>
          <w:rFonts w:ascii="Arial" w:eastAsia="Arial" w:hAnsi="Arial" w:cs="Arial"/>
        </w:rPr>
        <w:t xml:space="preserve"> learning experiences more authentic, the learning process becomes more relevant and engaging to the learner, increasing their preparation for the real worl</w:t>
      </w:r>
      <w:bookmarkEnd w:id="0"/>
      <w:r w:rsidRPr="0203F9C7">
        <w:rPr>
          <w:rFonts w:ascii="Arial" w:eastAsia="Arial" w:hAnsi="Arial" w:cs="Arial"/>
        </w:rPr>
        <w:t xml:space="preserve">d. According to Donaldson (2015), the curriculum should be authentic, with learning being rooted in Welsh values and culture. Furthermore, Donaldson (2015) suggests that students' ability to be creative is strongly influenced by their availability of high-quality, authentic contexts from a variety </w:t>
      </w:r>
      <w:proofErr w:type="gramStart"/>
      <w:r w:rsidRPr="0203F9C7">
        <w:rPr>
          <w:rFonts w:ascii="Arial" w:eastAsia="Arial" w:hAnsi="Arial" w:cs="Arial"/>
        </w:rPr>
        <w:t>subject areas</w:t>
      </w:r>
      <w:proofErr w:type="gramEnd"/>
      <w:r w:rsidRPr="0203F9C7">
        <w:rPr>
          <w:rFonts w:ascii="Arial" w:eastAsia="Arial" w:hAnsi="Arial" w:cs="Arial"/>
        </w:rPr>
        <w:t xml:space="preserve">. This is in line with an effective practice report from Estyn (2018b), which describes how the school established a setting where students could learn through structured play. This had a positive effect on students because it allowed them to </w:t>
      </w:r>
      <w:r w:rsidRPr="0203F9C7">
        <w:rPr>
          <w:rFonts w:ascii="Arial" w:eastAsia="Arial" w:hAnsi="Arial" w:cs="Arial"/>
        </w:rPr>
        <w:lastRenderedPageBreak/>
        <w:t>develop their literacy and numeracy skills in a creative way across the curriculum and their understanding was greatly enhanced by applying the skills in real-world situations.</w:t>
      </w:r>
    </w:p>
    <w:p w14:paraId="68C7ADD7" w14:textId="77777777" w:rsidR="00A02E01" w:rsidRDefault="00A02E01" w:rsidP="00A02E01">
      <w:pPr>
        <w:spacing w:after="240"/>
        <w:jc w:val="both"/>
        <w:rPr>
          <w:rFonts w:ascii="Arial" w:eastAsia="Arial" w:hAnsi="Arial" w:cs="Arial"/>
          <w:b/>
          <w:bCs/>
        </w:rPr>
      </w:pPr>
      <w:r w:rsidRPr="0203F9C7">
        <w:rPr>
          <w:rFonts w:ascii="Arial" w:eastAsia="Arial" w:hAnsi="Arial" w:cs="Arial"/>
          <w:b/>
          <w:bCs/>
        </w:rPr>
        <w:t xml:space="preserve">What does the research say? </w:t>
      </w:r>
    </w:p>
    <w:p w14:paraId="4F64FFEC" w14:textId="77777777" w:rsidR="00A02E01" w:rsidRDefault="00A02E01" w:rsidP="00A02E01">
      <w:pPr>
        <w:spacing w:after="240"/>
        <w:jc w:val="both"/>
        <w:rPr>
          <w:rFonts w:ascii="Arial" w:eastAsia="Arial" w:hAnsi="Arial" w:cs="Arial"/>
        </w:rPr>
      </w:pPr>
      <w:r w:rsidRPr="0203F9C7">
        <w:rPr>
          <w:rFonts w:ascii="Arial" w:eastAsia="Arial" w:hAnsi="Arial" w:cs="Arial"/>
        </w:rPr>
        <w:t xml:space="preserve">As Montessori (2004), implies the child should be at the centre of education, and the teacher should be the director of who guides the </w:t>
      </w:r>
      <w:proofErr w:type="spellStart"/>
      <w:r w:rsidRPr="0203F9C7">
        <w:rPr>
          <w:rFonts w:ascii="Arial" w:eastAsia="Arial" w:hAnsi="Arial" w:cs="Arial"/>
        </w:rPr>
        <w:t>childs</w:t>
      </w:r>
      <w:proofErr w:type="spellEnd"/>
      <w:r w:rsidRPr="0203F9C7">
        <w:rPr>
          <w:rFonts w:ascii="Arial" w:eastAsia="Arial" w:hAnsi="Arial" w:cs="Arial"/>
        </w:rPr>
        <w:t xml:space="preserve"> own self-learning capabilities, within a structured and orderly environment. She further explains that children will have sensitive periods, whereby children were ready to learn, through using fine motor activities, gross motor skills and through social adaption. It is evident here that the Montessori approach requires a carefully designed classroom, that reflects real life environments, in addition to providing learners with a range of </w:t>
      </w:r>
      <w:proofErr w:type="gramStart"/>
      <w:r w:rsidRPr="0203F9C7">
        <w:rPr>
          <w:rFonts w:ascii="Arial" w:eastAsia="Arial" w:hAnsi="Arial" w:cs="Arial"/>
        </w:rPr>
        <w:t>hands on</w:t>
      </w:r>
      <w:proofErr w:type="gramEnd"/>
      <w:r w:rsidRPr="0203F9C7">
        <w:rPr>
          <w:rFonts w:ascii="Arial" w:eastAsia="Arial" w:hAnsi="Arial" w:cs="Arial"/>
        </w:rPr>
        <w:t xml:space="preserve"> materials and activities that enable pupils to learn and explore at their own pace (Gregory, 2023). Additionally, the Montessori approach encourages an interlinked curriculum where learning is done through exploration of activities that relate to real life experiences. </w:t>
      </w:r>
    </w:p>
    <w:p w14:paraId="70BAF35F" w14:textId="77777777" w:rsidR="00A02E01" w:rsidRDefault="00A02E01" w:rsidP="00A02E01">
      <w:pPr>
        <w:spacing w:after="240"/>
        <w:jc w:val="both"/>
      </w:pPr>
      <w:r w:rsidRPr="0203F9C7">
        <w:rPr>
          <w:rFonts w:ascii="Arial" w:eastAsia="Arial" w:hAnsi="Arial" w:cs="Arial"/>
        </w:rPr>
        <w:t xml:space="preserve">The zone of proximal development, as defined by Lev Vygotsky, socio-cultural theory, and what the learner can currently do independently, is the zone of proximal development that the learner can reach through scaffolding, in which support is given by a teacher or a more experienced peer (The University of Manchester, 2009). As Wood et al. (1976, p. 90), cited by McLeod (2024), defines scaffolding as a process that enables the learner to achieve their targets that would be difficult to achieve without assistance. This indicates that learning occurs through tasks that are both demanding and achievable for the learner. Additionally, giving students assignments with genuine, real-world situations at their core fosters teamwork and communication, both of which can further expand on the depth of their learning. </w:t>
      </w:r>
      <w:r w:rsidRPr="0203F9C7">
        <w:rPr>
          <w:rFonts w:ascii="Arial" w:eastAsia="Arial" w:hAnsi="Arial" w:cs="Arial"/>
          <w:color w:val="000000" w:themeColor="text1"/>
        </w:rPr>
        <w:t xml:space="preserve">Vygotsky believes the role of education is to provide children with experiences which are in their ZPD, thereby encouraging and advancing their individual learning. (Berk, &amp; </w:t>
      </w:r>
      <w:proofErr w:type="spellStart"/>
      <w:r w:rsidRPr="0203F9C7">
        <w:rPr>
          <w:rFonts w:ascii="Arial" w:eastAsia="Arial" w:hAnsi="Arial" w:cs="Arial"/>
          <w:color w:val="000000" w:themeColor="text1"/>
        </w:rPr>
        <w:t>Winsler</w:t>
      </w:r>
      <w:proofErr w:type="spellEnd"/>
      <w:r w:rsidRPr="0203F9C7">
        <w:rPr>
          <w:rFonts w:ascii="Arial" w:eastAsia="Arial" w:hAnsi="Arial" w:cs="Arial"/>
          <w:color w:val="000000" w:themeColor="text1"/>
        </w:rPr>
        <w:t xml:space="preserve">, 1995). </w:t>
      </w:r>
      <w:r w:rsidRPr="0203F9C7">
        <w:rPr>
          <w:rFonts w:ascii="Arial" w:eastAsia="Arial" w:hAnsi="Arial" w:cs="Arial"/>
        </w:rPr>
        <w:t xml:space="preserve">Fleer (2001), says that Vygotsky’s (1966) theory of the role of play in the mental development of children, has provided us with powerful new directions for how we need to re-think how we have conceptualized play. By introducing structured play within the curriculum, allows us to embed real life authentic experiences for learners to experience and develop from. It is clear from what Fleer (2001) says that a cultural-historical study foregrounds the motivation, needs and interests of the children along with the cultural contexts that they live amongst, thus providing teachers with a foundation to employ real life, authentic contexts into daily practice. </w:t>
      </w:r>
    </w:p>
    <w:p w14:paraId="4F178044" w14:textId="77777777" w:rsidR="00A02E01" w:rsidRDefault="00A02E01" w:rsidP="00A02E01">
      <w:pPr>
        <w:spacing w:after="240"/>
        <w:jc w:val="both"/>
        <w:rPr>
          <w:rFonts w:ascii="Arial" w:eastAsia="Arial" w:hAnsi="Arial" w:cs="Arial"/>
        </w:rPr>
      </w:pPr>
      <w:r w:rsidRPr="0203F9C7">
        <w:rPr>
          <w:rFonts w:ascii="Arial" w:eastAsia="Arial" w:hAnsi="Arial" w:cs="Arial"/>
          <w:b/>
          <w:bCs/>
        </w:rPr>
        <w:t xml:space="preserve">What have I done, and how could have I done more? </w:t>
      </w:r>
    </w:p>
    <w:p w14:paraId="53A09B2D" w14:textId="55AF8202" w:rsidR="00A02E01" w:rsidRPr="00EC743B" w:rsidRDefault="00A02E01" w:rsidP="00A02E01">
      <w:pPr>
        <w:spacing w:after="240"/>
        <w:jc w:val="both"/>
        <w:rPr>
          <w:rFonts w:ascii="Arial" w:eastAsia="Arial" w:hAnsi="Arial" w:cs="Arial"/>
        </w:rPr>
      </w:pPr>
      <w:r w:rsidRPr="0203F9C7">
        <w:rPr>
          <w:rFonts w:ascii="Arial" w:eastAsia="Arial" w:hAnsi="Arial" w:cs="Arial"/>
        </w:rPr>
        <w:t>As seen in my PET template, in my PTE3 we decided to take my class to Swansea market and Swansea castle as our topic was based on Cynhefin in Swansea. Therefore, several of our lessons across my PTE3 w</w:t>
      </w:r>
      <w:r w:rsidR="00593C72">
        <w:rPr>
          <w:rFonts w:ascii="Arial" w:eastAsia="Arial" w:hAnsi="Arial" w:cs="Arial"/>
        </w:rPr>
        <w:t>as</w:t>
      </w:r>
      <w:r w:rsidRPr="0203F9C7">
        <w:rPr>
          <w:rFonts w:ascii="Arial" w:eastAsia="Arial" w:hAnsi="Arial" w:cs="Arial"/>
        </w:rPr>
        <w:t xml:space="preserve"> tailored towards Swansea market where learners could reflect on their authentic context, in addition to Swansea castle. This provided learners with knowledge about Swansea market, which they </w:t>
      </w:r>
      <w:proofErr w:type="gramStart"/>
      <w:r w:rsidRPr="0203F9C7">
        <w:rPr>
          <w:rFonts w:ascii="Arial" w:eastAsia="Arial" w:hAnsi="Arial" w:cs="Arial"/>
        </w:rPr>
        <w:t>are able to</w:t>
      </w:r>
      <w:proofErr w:type="gramEnd"/>
      <w:r w:rsidRPr="0203F9C7">
        <w:rPr>
          <w:rFonts w:ascii="Arial" w:eastAsia="Arial" w:hAnsi="Arial" w:cs="Arial"/>
        </w:rPr>
        <w:t xml:space="preserve"> use in the future, knowing where they can go to find fresh fruit and vegetables etc. Despite the learning done being effective and the learners were able to complete all work with confidence, upon reflection I think that the planning could have been done more effectively to make the learning more seamless. This could have been done through doing a medium-term plan, which incorporated the EPIC planning we did at the very start of term, I firmly believe that doing this could have supported the learning </w:t>
      </w:r>
      <w:r w:rsidRPr="0203F9C7">
        <w:rPr>
          <w:rFonts w:ascii="Arial" w:eastAsia="Arial" w:hAnsi="Arial" w:cs="Arial"/>
        </w:rPr>
        <w:lastRenderedPageBreak/>
        <w:t xml:space="preserve">to be more seamless, therefore achieving more beneficial outcomes. Following on from this, I think that I could have focused on creating continuous learning provision areas, which supported the focused learning tasks of the week. On reflection on my PTE3, I have identified that continuous provisions were an area which lacked in year 1 and 2, therefore I found it difficult to incorporate this into my practice. I </w:t>
      </w:r>
      <w:r w:rsidR="00085C2B">
        <w:rPr>
          <w:rFonts w:ascii="Arial" w:eastAsia="Arial" w:hAnsi="Arial" w:cs="Arial"/>
        </w:rPr>
        <w:t xml:space="preserve">acknowledge </w:t>
      </w:r>
      <w:r w:rsidRPr="0203F9C7">
        <w:rPr>
          <w:rFonts w:ascii="Arial" w:eastAsia="Arial" w:hAnsi="Arial" w:cs="Arial"/>
        </w:rPr>
        <w:t xml:space="preserve">that if I had created a medium-term plan, this would have supported in creating continuous provision areas, suited to the focus task of the week. </w:t>
      </w:r>
    </w:p>
    <w:p w14:paraId="536DEB75" w14:textId="77777777" w:rsidR="00A02E01" w:rsidRDefault="00A02E01" w:rsidP="00A02E01">
      <w:pPr>
        <w:jc w:val="both"/>
        <w:rPr>
          <w:rFonts w:ascii="Arial" w:eastAsia="Arial" w:hAnsi="Arial" w:cs="Arial"/>
          <w:b/>
          <w:bCs/>
        </w:rPr>
      </w:pPr>
      <w:r w:rsidRPr="0203F9C7">
        <w:rPr>
          <w:rFonts w:ascii="Arial" w:eastAsia="Arial" w:hAnsi="Arial" w:cs="Arial"/>
          <w:b/>
          <w:bCs/>
        </w:rPr>
        <w:t xml:space="preserve">What next? </w:t>
      </w:r>
    </w:p>
    <w:p w14:paraId="3AEEC6BD" w14:textId="77777777" w:rsidR="00A02E01" w:rsidRDefault="00A02E01" w:rsidP="00A02E01">
      <w:pPr>
        <w:jc w:val="both"/>
        <w:rPr>
          <w:rFonts w:ascii="Arial" w:eastAsia="Arial" w:hAnsi="Arial" w:cs="Arial"/>
        </w:rPr>
      </w:pPr>
      <w:r w:rsidRPr="0203F9C7">
        <w:rPr>
          <w:rFonts w:ascii="Arial" w:eastAsia="Arial" w:hAnsi="Arial" w:cs="Arial"/>
        </w:rPr>
        <w:t xml:space="preserve">As Donaldson (2015) implies having an authentic curriculum is at the root of having a successful curriculum. Through researching deeper into good practice of real life, authentic contexts I have been able to see how I can employ these strategies into practice. Ideally, I would like for my pupils to have the opportunity to                                                                                                                                                have real life, authentic context throughout every one of their topic lessons to ensure that their learning is relatable to them and gives them a basis of what the Welsh culture and Welsh values are. Additionally, to ensure that I provide my learners with maximum authentic contexts, I will ensure that I create a </w:t>
      </w:r>
      <w:proofErr w:type="gramStart"/>
      <w:r w:rsidRPr="0203F9C7">
        <w:rPr>
          <w:rFonts w:ascii="Arial" w:eastAsia="Arial" w:hAnsi="Arial" w:cs="Arial"/>
        </w:rPr>
        <w:t>medium term</w:t>
      </w:r>
      <w:proofErr w:type="gramEnd"/>
      <w:r w:rsidRPr="0203F9C7">
        <w:rPr>
          <w:rFonts w:ascii="Arial" w:eastAsia="Arial" w:hAnsi="Arial" w:cs="Arial"/>
        </w:rPr>
        <w:t xml:space="preserve"> plan, which includes ideas from an EPIC planning session to ensure that I can allow time for as many real life, authentic contexts as possible within my lessons throughout a term, ensuring that these are also cohesive themes. </w:t>
      </w:r>
    </w:p>
    <w:p w14:paraId="754B1554" w14:textId="77777777" w:rsidR="00A02E01" w:rsidRDefault="00A02E01" w:rsidP="00A02E01">
      <w:pPr>
        <w:jc w:val="both"/>
        <w:rPr>
          <w:rFonts w:ascii="Arial" w:eastAsia="Arial" w:hAnsi="Arial" w:cs="Arial"/>
        </w:rPr>
      </w:pPr>
    </w:p>
    <w:p w14:paraId="6CE250FE" w14:textId="0B60DE6D" w:rsidR="00A02E01" w:rsidRDefault="00A02E01" w:rsidP="00A02E01">
      <w:pPr>
        <w:jc w:val="both"/>
        <w:rPr>
          <w:rFonts w:ascii="Arial" w:eastAsia="Arial" w:hAnsi="Arial" w:cs="Arial"/>
          <w:b/>
          <w:bCs/>
        </w:rPr>
      </w:pPr>
      <w:r w:rsidRPr="0203F9C7">
        <w:rPr>
          <w:rFonts w:ascii="Arial" w:eastAsia="Arial" w:hAnsi="Arial" w:cs="Arial"/>
          <w:b/>
          <w:bCs/>
        </w:rPr>
        <w:t xml:space="preserve">Why is it important to embed both into daily practice? </w:t>
      </w:r>
    </w:p>
    <w:p w14:paraId="414A01FB" w14:textId="77777777" w:rsidR="00A02E01" w:rsidRDefault="00A02E01" w:rsidP="00A02E01">
      <w:pPr>
        <w:jc w:val="both"/>
        <w:rPr>
          <w:rFonts w:ascii="Arial" w:eastAsia="Arial" w:hAnsi="Arial" w:cs="Arial"/>
        </w:rPr>
      </w:pPr>
      <w:r w:rsidRPr="0203F9C7">
        <w:rPr>
          <w:rFonts w:ascii="Arial" w:eastAsia="Arial" w:hAnsi="Arial" w:cs="Arial"/>
        </w:rPr>
        <w:t xml:space="preserve">Giving students experiences in real-world, authentic contexts will assist them get ready for the future. According to Donaldson (2015), access to excellent, real-world situations from a range of academic areas has a significant impact on students' capacity for creativity. Giving students access to the learning topic through a range of continuous provision areas embeds blended learning experiences and gives them real-life, authentic situations in which they can learn. This allows educators to create high-quality experiences for students. As a result, this enables the students to apply their knowledge throughout their continuous provision learning areas and become deeply engaged with their education. </w:t>
      </w:r>
    </w:p>
    <w:p w14:paraId="4F3ACEA1" w14:textId="77777777" w:rsidR="00A02E01" w:rsidRDefault="00A02E01" w:rsidP="00A02E01">
      <w:pPr>
        <w:jc w:val="both"/>
        <w:rPr>
          <w:rFonts w:ascii="Arial" w:eastAsia="Arial" w:hAnsi="Arial" w:cs="Arial"/>
        </w:rPr>
      </w:pPr>
    </w:p>
    <w:p w14:paraId="1E15C52A" w14:textId="26783851" w:rsidR="00A02E01" w:rsidRDefault="00A02E01" w:rsidP="00A02E01">
      <w:pPr>
        <w:spacing w:after="240"/>
        <w:jc w:val="both"/>
        <w:rPr>
          <w:rFonts w:ascii="Arial" w:eastAsia="Arial" w:hAnsi="Arial" w:cs="Arial"/>
        </w:rPr>
      </w:pPr>
      <w:proofErr w:type="spellStart"/>
      <w:r w:rsidRPr="0203F9C7">
        <w:rPr>
          <w:rFonts w:ascii="Arial" w:eastAsia="Arial" w:hAnsi="Arial" w:cs="Arial"/>
        </w:rPr>
        <w:t>Mcleod</w:t>
      </w:r>
      <w:proofErr w:type="spellEnd"/>
      <w:r w:rsidRPr="0203F9C7">
        <w:rPr>
          <w:rFonts w:ascii="Arial" w:eastAsia="Arial" w:hAnsi="Arial" w:cs="Arial"/>
        </w:rPr>
        <w:t xml:space="preserve"> (2022) cites Bruner (1960) as the source of the Discovery Learning concept. This idea contends that rather than giving students the material in its finished form, they should be expected to independently ascertain the connections between different pieces of knowledge. This is accomplished by having students investigate the material through a variety of learning activities during class. This suggests that students should be given the opportunity to freely investigate the subject matter through a range of activities, including play, investigating outside, and using technology. As a result, individualising instruction for each student offers numerous advantages for their academic development in addition to behavioural improvements like student retention, increased accountability, and the development of transferable skills like teamwork, communication, and problem-solving. (</w:t>
      </w:r>
      <w:proofErr w:type="spellStart"/>
      <w:r w:rsidRPr="0203F9C7">
        <w:rPr>
          <w:rFonts w:ascii="Arial" w:eastAsia="Arial" w:hAnsi="Arial" w:cs="Arial"/>
        </w:rPr>
        <w:t>Vasileva-Stojanovska</w:t>
      </w:r>
      <w:proofErr w:type="spellEnd"/>
      <w:r w:rsidRPr="0203F9C7">
        <w:rPr>
          <w:rFonts w:ascii="Arial" w:eastAsia="Arial" w:hAnsi="Arial" w:cs="Arial"/>
        </w:rPr>
        <w:t xml:space="preserve"> et al., 2015)</w:t>
      </w:r>
      <w:r w:rsidRPr="0203F9C7">
        <w:rPr>
          <w:rFonts w:ascii="Arial" w:eastAsia="Arial" w:hAnsi="Arial" w:cs="Arial"/>
          <w:color w:val="1F1F1F"/>
        </w:rPr>
        <w:t xml:space="preserve">. This theory highlights the importance of utilising blended learning experiences and real life, authentic contexts in teaching practice. </w:t>
      </w:r>
      <w:r w:rsidRPr="0203F9C7">
        <w:rPr>
          <w:rFonts w:ascii="Arial" w:eastAsia="Arial" w:hAnsi="Arial" w:cs="Arial"/>
        </w:rPr>
        <w:t xml:space="preserve">There are several ways that both, real life, authentic contexts and blended learning experiences can be incorporated into daily practice, allowing pupils to achieve </w:t>
      </w:r>
      <w:proofErr w:type="gramStart"/>
      <w:r w:rsidRPr="0203F9C7">
        <w:rPr>
          <w:rFonts w:ascii="Arial" w:eastAsia="Arial" w:hAnsi="Arial" w:cs="Arial"/>
        </w:rPr>
        <w:t>their  best</w:t>
      </w:r>
      <w:proofErr w:type="gramEnd"/>
      <w:r w:rsidRPr="0203F9C7">
        <w:rPr>
          <w:rFonts w:ascii="Arial" w:eastAsia="Arial" w:hAnsi="Arial" w:cs="Arial"/>
        </w:rPr>
        <w:t xml:space="preserve">. Finding the ways which work for pupils within the settings I am in, will be the ultimate challenge in putting these ideas into </w:t>
      </w:r>
      <w:r w:rsidR="00F3409C">
        <w:rPr>
          <w:rFonts w:ascii="Arial" w:eastAsia="Arial" w:hAnsi="Arial" w:cs="Arial"/>
        </w:rPr>
        <w:t>practice</w:t>
      </w:r>
      <w:r w:rsidRPr="0203F9C7">
        <w:rPr>
          <w:rFonts w:ascii="Arial" w:eastAsia="Arial" w:hAnsi="Arial" w:cs="Arial"/>
        </w:rPr>
        <w:t xml:space="preserve">. Every child is </w:t>
      </w:r>
      <w:proofErr w:type="gramStart"/>
      <w:r w:rsidRPr="0203F9C7">
        <w:rPr>
          <w:rFonts w:ascii="Arial" w:eastAsia="Arial" w:hAnsi="Arial" w:cs="Arial"/>
        </w:rPr>
        <w:t>different,</w:t>
      </w:r>
      <w:proofErr w:type="gramEnd"/>
      <w:r w:rsidRPr="0203F9C7">
        <w:rPr>
          <w:rFonts w:ascii="Arial" w:eastAsia="Arial" w:hAnsi="Arial" w:cs="Arial"/>
        </w:rPr>
        <w:t xml:space="preserve"> therefore </w:t>
      </w:r>
      <w:r w:rsidR="00132F96">
        <w:rPr>
          <w:rFonts w:ascii="Arial" w:eastAsia="Arial" w:hAnsi="Arial" w:cs="Arial"/>
        </w:rPr>
        <w:t xml:space="preserve">it is imperative that I </w:t>
      </w:r>
      <w:r w:rsidRPr="0203F9C7">
        <w:rPr>
          <w:rFonts w:ascii="Arial" w:eastAsia="Arial" w:hAnsi="Arial" w:cs="Arial"/>
        </w:rPr>
        <w:t>ensur</w:t>
      </w:r>
      <w:r w:rsidR="00132F96">
        <w:rPr>
          <w:rFonts w:ascii="Arial" w:eastAsia="Arial" w:hAnsi="Arial" w:cs="Arial"/>
        </w:rPr>
        <w:t>e</w:t>
      </w:r>
      <w:r w:rsidRPr="0203F9C7">
        <w:rPr>
          <w:rFonts w:ascii="Arial" w:eastAsia="Arial" w:hAnsi="Arial" w:cs="Arial"/>
        </w:rPr>
        <w:t xml:space="preserve"> that I provide </w:t>
      </w:r>
      <w:r w:rsidR="00132F96">
        <w:rPr>
          <w:rFonts w:ascii="Arial" w:eastAsia="Arial" w:hAnsi="Arial" w:cs="Arial"/>
        </w:rPr>
        <w:lastRenderedPageBreak/>
        <w:t xml:space="preserve">the </w:t>
      </w:r>
      <w:r w:rsidRPr="0203F9C7">
        <w:rPr>
          <w:rFonts w:ascii="Arial" w:eastAsia="Arial" w:hAnsi="Arial" w:cs="Arial"/>
        </w:rPr>
        <w:t>pupils with</w:t>
      </w:r>
      <w:r w:rsidR="00132F96">
        <w:rPr>
          <w:rFonts w:ascii="Arial" w:eastAsia="Arial" w:hAnsi="Arial" w:cs="Arial"/>
        </w:rPr>
        <w:t>in my future settings,</w:t>
      </w:r>
      <w:r w:rsidRPr="0203F9C7">
        <w:rPr>
          <w:rFonts w:ascii="Arial" w:eastAsia="Arial" w:hAnsi="Arial" w:cs="Arial"/>
        </w:rPr>
        <w:t xml:space="preserve"> the best suited focus tasks and continuous provision areas within my setting. </w:t>
      </w:r>
    </w:p>
    <w:p w14:paraId="4439AB75" w14:textId="77777777" w:rsidR="00A02E01" w:rsidRDefault="00A02E01" w:rsidP="00A02E01">
      <w:pPr>
        <w:jc w:val="both"/>
        <w:rPr>
          <w:rFonts w:ascii="Arial" w:eastAsia="Arial" w:hAnsi="Arial" w:cs="Arial"/>
        </w:rPr>
      </w:pPr>
    </w:p>
    <w:p w14:paraId="7373811E" w14:textId="77777777" w:rsidR="00A02E01" w:rsidRDefault="00A02E01" w:rsidP="00A02E01">
      <w:pPr>
        <w:jc w:val="both"/>
        <w:rPr>
          <w:rFonts w:ascii="Arial" w:eastAsia="Arial" w:hAnsi="Arial" w:cs="Arial"/>
          <w:b/>
          <w:bCs/>
        </w:rPr>
      </w:pPr>
      <w:r w:rsidRPr="0203F9C7">
        <w:rPr>
          <w:rFonts w:ascii="Arial" w:eastAsia="Arial" w:hAnsi="Arial" w:cs="Arial"/>
          <w:b/>
          <w:bCs/>
        </w:rPr>
        <w:t xml:space="preserve">What was the impact on me? </w:t>
      </w:r>
    </w:p>
    <w:p w14:paraId="312D3F08" w14:textId="6B726351" w:rsidR="00A02E01" w:rsidRDefault="00A02E01" w:rsidP="00A02E01">
      <w:pPr>
        <w:jc w:val="both"/>
        <w:rPr>
          <w:rFonts w:ascii="Arial" w:eastAsia="Arial" w:hAnsi="Arial" w:cs="Arial"/>
        </w:rPr>
      </w:pPr>
      <w:r w:rsidRPr="0203F9C7">
        <w:rPr>
          <w:rFonts w:ascii="Arial" w:eastAsia="Arial" w:hAnsi="Arial" w:cs="Arial"/>
        </w:rPr>
        <w:t>Upon completing this assignment, I have had the opportunity to reflect on my PTE practice and was able to identify areas of weakness. I found this to be beneficial, as I had the opportunity to identify wh</w:t>
      </w:r>
      <w:r w:rsidR="00F579F6">
        <w:rPr>
          <w:rFonts w:ascii="Arial" w:eastAsia="Arial" w:hAnsi="Arial" w:cs="Arial"/>
        </w:rPr>
        <w:t>ich</w:t>
      </w:r>
      <w:r w:rsidRPr="0203F9C7">
        <w:rPr>
          <w:rFonts w:ascii="Arial" w:eastAsia="Arial" w:hAnsi="Arial" w:cs="Arial"/>
        </w:rPr>
        <w:t xml:space="preserve"> theorists support the two chosen Professional standards </w:t>
      </w:r>
      <w:r w:rsidR="00F579F6">
        <w:rPr>
          <w:rFonts w:ascii="Arial" w:eastAsia="Arial" w:hAnsi="Arial" w:cs="Arial"/>
        </w:rPr>
        <w:t>an</w:t>
      </w:r>
      <w:r w:rsidR="006D41A0">
        <w:rPr>
          <w:rFonts w:ascii="Arial" w:eastAsia="Arial" w:hAnsi="Arial" w:cs="Arial"/>
        </w:rPr>
        <w:t>d</w:t>
      </w:r>
      <w:r w:rsidR="00F579F6">
        <w:rPr>
          <w:rFonts w:ascii="Arial" w:eastAsia="Arial" w:hAnsi="Arial" w:cs="Arial"/>
        </w:rPr>
        <w:t xml:space="preserve"> </w:t>
      </w:r>
      <w:r w:rsidRPr="0203F9C7">
        <w:rPr>
          <w:rFonts w:ascii="Arial" w:eastAsia="Arial" w:hAnsi="Arial" w:cs="Arial"/>
        </w:rPr>
        <w:t>why these are areas are of such importance in todays</w:t>
      </w:r>
      <w:r w:rsidR="006D41A0">
        <w:rPr>
          <w:rFonts w:ascii="Arial" w:eastAsia="Arial" w:hAnsi="Arial" w:cs="Arial"/>
        </w:rPr>
        <w:t>’</w:t>
      </w:r>
      <w:r w:rsidRPr="0203F9C7">
        <w:rPr>
          <w:rFonts w:ascii="Arial" w:eastAsia="Arial" w:hAnsi="Arial" w:cs="Arial"/>
        </w:rPr>
        <w:t xml:space="preserve"> teaching culture. Throughout my time completing this assignment I have kept a log of any ideas, and resources that I believe will support me in </w:t>
      </w:r>
      <w:r w:rsidR="00CC750C">
        <w:rPr>
          <w:rFonts w:ascii="Arial" w:eastAsia="Arial" w:hAnsi="Arial" w:cs="Arial"/>
        </w:rPr>
        <w:t xml:space="preserve">my future teaching practice. </w:t>
      </w:r>
    </w:p>
    <w:p w14:paraId="2FD7D55F" w14:textId="77777777" w:rsidR="00A02E01" w:rsidRDefault="00A02E01" w:rsidP="00A02E01">
      <w:pPr>
        <w:jc w:val="both"/>
        <w:rPr>
          <w:rFonts w:ascii="Arial" w:eastAsia="Arial" w:hAnsi="Arial" w:cs="Arial"/>
        </w:rPr>
      </w:pPr>
    </w:p>
    <w:p w14:paraId="06217196" w14:textId="77777777" w:rsidR="00A02E01" w:rsidRDefault="00A02E01" w:rsidP="00A02E01">
      <w:pPr>
        <w:jc w:val="both"/>
        <w:rPr>
          <w:rFonts w:ascii="Arial" w:eastAsia="Arial" w:hAnsi="Arial" w:cs="Arial"/>
        </w:rPr>
      </w:pPr>
    </w:p>
    <w:p w14:paraId="4C0F3353" w14:textId="77777777" w:rsidR="00A02E01" w:rsidRDefault="00A02E01" w:rsidP="00A02E01">
      <w:pPr>
        <w:jc w:val="both"/>
        <w:rPr>
          <w:rFonts w:ascii="Arial" w:eastAsia="Arial" w:hAnsi="Arial" w:cs="Arial"/>
        </w:rPr>
      </w:pPr>
    </w:p>
    <w:p w14:paraId="7E30DAF4" w14:textId="77777777" w:rsidR="00A02E01" w:rsidRDefault="00A02E01" w:rsidP="00A02E01">
      <w:pPr>
        <w:jc w:val="both"/>
        <w:rPr>
          <w:rFonts w:ascii="Arial" w:eastAsia="Arial" w:hAnsi="Arial" w:cs="Arial"/>
        </w:rPr>
      </w:pPr>
    </w:p>
    <w:p w14:paraId="334CC0BF" w14:textId="77777777" w:rsidR="00A02E01" w:rsidRDefault="00A02E01" w:rsidP="00A02E01">
      <w:pPr>
        <w:jc w:val="both"/>
        <w:rPr>
          <w:rFonts w:ascii="Arial" w:eastAsia="Arial" w:hAnsi="Arial" w:cs="Arial"/>
        </w:rPr>
      </w:pPr>
    </w:p>
    <w:p w14:paraId="228B2DD7" w14:textId="77777777" w:rsidR="00A02E01" w:rsidRDefault="00A02E01" w:rsidP="00A02E01">
      <w:pPr>
        <w:jc w:val="both"/>
        <w:rPr>
          <w:rFonts w:ascii="Arial" w:eastAsia="Arial" w:hAnsi="Arial" w:cs="Arial"/>
        </w:rPr>
      </w:pPr>
    </w:p>
    <w:p w14:paraId="506A4B66" w14:textId="77777777" w:rsidR="00A02E01" w:rsidRDefault="00A02E01" w:rsidP="00A02E01">
      <w:pPr>
        <w:jc w:val="both"/>
        <w:rPr>
          <w:rFonts w:ascii="Arial" w:eastAsia="Arial" w:hAnsi="Arial" w:cs="Arial"/>
        </w:rPr>
      </w:pPr>
    </w:p>
    <w:p w14:paraId="18DB6E09" w14:textId="77777777" w:rsidR="00A02E01" w:rsidRDefault="00A02E01" w:rsidP="00A02E01">
      <w:pPr>
        <w:jc w:val="both"/>
        <w:rPr>
          <w:rFonts w:ascii="Arial" w:eastAsia="Arial" w:hAnsi="Arial" w:cs="Arial"/>
        </w:rPr>
      </w:pPr>
    </w:p>
    <w:p w14:paraId="35190AEA" w14:textId="77777777" w:rsidR="00A02E01" w:rsidRDefault="00A02E01" w:rsidP="00A02E01">
      <w:pPr>
        <w:jc w:val="both"/>
        <w:rPr>
          <w:rFonts w:ascii="Arial" w:eastAsia="Arial" w:hAnsi="Arial" w:cs="Arial"/>
        </w:rPr>
      </w:pPr>
    </w:p>
    <w:p w14:paraId="1CC47CF7" w14:textId="77777777" w:rsidR="00A02E01" w:rsidRDefault="00A02E01" w:rsidP="00A02E01">
      <w:pPr>
        <w:jc w:val="both"/>
        <w:rPr>
          <w:rFonts w:ascii="Arial" w:eastAsia="Arial" w:hAnsi="Arial" w:cs="Arial"/>
        </w:rPr>
      </w:pPr>
    </w:p>
    <w:p w14:paraId="38FACDEC" w14:textId="77777777" w:rsidR="00A02E01" w:rsidRDefault="00A02E01" w:rsidP="00A02E01">
      <w:pPr>
        <w:jc w:val="both"/>
        <w:rPr>
          <w:rFonts w:ascii="Arial" w:eastAsia="Arial" w:hAnsi="Arial" w:cs="Arial"/>
        </w:rPr>
      </w:pPr>
    </w:p>
    <w:p w14:paraId="08BAA770" w14:textId="77777777" w:rsidR="00A02E01" w:rsidRDefault="00A02E01" w:rsidP="00A02E01">
      <w:pPr>
        <w:jc w:val="both"/>
        <w:rPr>
          <w:rFonts w:ascii="Arial" w:eastAsia="Arial" w:hAnsi="Arial" w:cs="Arial"/>
        </w:rPr>
      </w:pPr>
    </w:p>
    <w:p w14:paraId="7BB618D9" w14:textId="77777777" w:rsidR="00A02E01" w:rsidRDefault="00A02E01" w:rsidP="00A02E01">
      <w:pPr>
        <w:jc w:val="both"/>
        <w:rPr>
          <w:rFonts w:ascii="Arial" w:eastAsia="Arial" w:hAnsi="Arial" w:cs="Arial"/>
        </w:rPr>
      </w:pPr>
    </w:p>
    <w:p w14:paraId="13E440A2" w14:textId="77777777" w:rsidR="00A02E01" w:rsidRDefault="00A02E01" w:rsidP="00A02E01">
      <w:pPr>
        <w:jc w:val="both"/>
        <w:rPr>
          <w:rFonts w:ascii="Arial" w:eastAsia="Arial" w:hAnsi="Arial" w:cs="Arial"/>
        </w:rPr>
      </w:pPr>
    </w:p>
    <w:p w14:paraId="36904DCF" w14:textId="77777777" w:rsidR="00A02E01" w:rsidRDefault="00A02E01" w:rsidP="00A02E01">
      <w:pPr>
        <w:jc w:val="both"/>
        <w:rPr>
          <w:rFonts w:ascii="Arial" w:eastAsia="Arial" w:hAnsi="Arial" w:cs="Arial"/>
        </w:rPr>
      </w:pPr>
    </w:p>
    <w:p w14:paraId="5905D890" w14:textId="77777777" w:rsidR="00A02E01" w:rsidRDefault="00A02E01" w:rsidP="00A02E01">
      <w:pPr>
        <w:jc w:val="both"/>
        <w:rPr>
          <w:rFonts w:ascii="Arial" w:eastAsia="Arial" w:hAnsi="Arial" w:cs="Arial"/>
        </w:rPr>
      </w:pPr>
    </w:p>
    <w:p w14:paraId="5051E866" w14:textId="77777777" w:rsidR="00A02E01" w:rsidRDefault="00A02E01" w:rsidP="00A02E01">
      <w:pPr>
        <w:jc w:val="both"/>
        <w:rPr>
          <w:rFonts w:ascii="Arial" w:eastAsia="Arial" w:hAnsi="Arial" w:cs="Arial"/>
        </w:rPr>
      </w:pPr>
    </w:p>
    <w:p w14:paraId="714D73F5" w14:textId="77777777" w:rsidR="00A02E01" w:rsidRDefault="00A02E01" w:rsidP="00A02E01">
      <w:pPr>
        <w:jc w:val="both"/>
        <w:rPr>
          <w:rFonts w:ascii="Arial" w:eastAsia="Arial" w:hAnsi="Arial" w:cs="Arial"/>
        </w:rPr>
      </w:pPr>
    </w:p>
    <w:p w14:paraId="43667537" w14:textId="77777777" w:rsidR="00A02E01" w:rsidRDefault="00A02E01" w:rsidP="00A02E01">
      <w:pPr>
        <w:jc w:val="both"/>
        <w:rPr>
          <w:rFonts w:ascii="Arial" w:eastAsia="Arial" w:hAnsi="Arial" w:cs="Arial"/>
        </w:rPr>
      </w:pPr>
    </w:p>
    <w:p w14:paraId="4CAB9885" w14:textId="77777777" w:rsidR="00A02E01" w:rsidRDefault="00A02E01" w:rsidP="00A02E01">
      <w:pPr>
        <w:jc w:val="both"/>
        <w:rPr>
          <w:rFonts w:ascii="Arial" w:eastAsia="Arial" w:hAnsi="Arial" w:cs="Arial"/>
        </w:rPr>
      </w:pPr>
    </w:p>
    <w:p w14:paraId="6E07027A" w14:textId="77777777" w:rsidR="00A02E01" w:rsidRDefault="00A02E01" w:rsidP="00A02E01">
      <w:pPr>
        <w:jc w:val="both"/>
        <w:rPr>
          <w:rFonts w:ascii="Arial" w:eastAsia="Arial" w:hAnsi="Arial" w:cs="Arial"/>
        </w:rPr>
      </w:pPr>
    </w:p>
    <w:p w14:paraId="1DF6EC32" w14:textId="77777777" w:rsidR="00A02E01" w:rsidRDefault="00A02E01" w:rsidP="00A02E01">
      <w:pPr>
        <w:jc w:val="both"/>
        <w:rPr>
          <w:rFonts w:ascii="Arial" w:eastAsia="Arial" w:hAnsi="Arial" w:cs="Arial"/>
        </w:rPr>
      </w:pPr>
    </w:p>
    <w:p w14:paraId="24D006F8" w14:textId="77777777" w:rsidR="00A02E01" w:rsidRDefault="00A02E01" w:rsidP="00A02E01">
      <w:pPr>
        <w:jc w:val="both"/>
        <w:rPr>
          <w:rFonts w:ascii="Arial" w:eastAsia="Arial" w:hAnsi="Arial" w:cs="Arial"/>
        </w:rPr>
      </w:pPr>
    </w:p>
    <w:p w14:paraId="5BA81289" w14:textId="77777777" w:rsidR="00A02E01" w:rsidRDefault="00A02E01" w:rsidP="00A02E01">
      <w:pPr>
        <w:jc w:val="both"/>
        <w:rPr>
          <w:rFonts w:ascii="Arial" w:eastAsia="Arial" w:hAnsi="Arial" w:cs="Arial"/>
        </w:rPr>
      </w:pPr>
    </w:p>
    <w:p w14:paraId="59DC05AF" w14:textId="77777777" w:rsidR="00A02E01" w:rsidRDefault="00A02E01" w:rsidP="00A02E01">
      <w:pPr>
        <w:jc w:val="both"/>
        <w:rPr>
          <w:rFonts w:ascii="Arial" w:eastAsia="Arial" w:hAnsi="Arial" w:cs="Arial"/>
        </w:rPr>
      </w:pPr>
    </w:p>
    <w:p w14:paraId="68D2E456" w14:textId="77777777" w:rsidR="00A02E01" w:rsidRDefault="00A02E01" w:rsidP="00A02E01">
      <w:pPr>
        <w:jc w:val="both"/>
        <w:rPr>
          <w:rFonts w:ascii="Arial" w:eastAsia="Arial" w:hAnsi="Arial" w:cs="Arial"/>
        </w:rPr>
      </w:pPr>
    </w:p>
    <w:p w14:paraId="7D8EA84E" w14:textId="77777777" w:rsidR="00A02E01" w:rsidRDefault="00A02E01" w:rsidP="00A02E01">
      <w:pPr>
        <w:jc w:val="both"/>
        <w:rPr>
          <w:rFonts w:ascii="Arial" w:eastAsia="Arial" w:hAnsi="Arial" w:cs="Arial"/>
        </w:rPr>
      </w:pPr>
    </w:p>
    <w:p w14:paraId="64DBBC35" w14:textId="77777777" w:rsidR="00A02E01" w:rsidRDefault="00A02E01" w:rsidP="00A02E01">
      <w:pPr>
        <w:jc w:val="both"/>
        <w:rPr>
          <w:rFonts w:ascii="Arial" w:eastAsia="Arial" w:hAnsi="Arial" w:cs="Arial"/>
        </w:rPr>
      </w:pPr>
    </w:p>
    <w:p w14:paraId="5CD03177" w14:textId="77777777" w:rsidR="00A02E01" w:rsidRDefault="00A02E01" w:rsidP="00A02E01">
      <w:pPr>
        <w:jc w:val="both"/>
        <w:rPr>
          <w:rFonts w:ascii="Arial" w:eastAsia="Arial" w:hAnsi="Arial" w:cs="Arial"/>
        </w:rPr>
      </w:pPr>
    </w:p>
    <w:p w14:paraId="3A0697DE" w14:textId="31B5E670" w:rsidR="00A02E01" w:rsidRDefault="00A02E01" w:rsidP="00A02E01">
      <w:pPr>
        <w:jc w:val="both"/>
        <w:rPr>
          <w:rFonts w:ascii="Arial" w:eastAsia="Arial" w:hAnsi="Arial" w:cs="Arial"/>
        </w:rPr>
      </w:pPr>
      <w:r>
        <w:rPr>
          <w:rFonts w:ascii="Arial" w:eastAsia="Arial" w:hAnsi="Arial" w:cs="Arial"/>
        </w:rPr>
        <w:t xml:space="preserve">Word count: </w:t>
      </w:r>
      <w:r w:rsidR="00CB7535">
        <w:rPr>
          <w:rFonts w:ascii="Arial" w:eastAsia="Arial" w:hAnsi="Arial" w:cs="Arial"/>
        </w:rPr>
        <w:t>2983</w:t>
      </w:r>
    </w:p>
    <w:p w14:paraId="2C093702" w14:textId="77777777" w:rsidR="00A02E01" w:rsidRDefault="00A02E01" w:rsidP="00A02E01">
      <w:pPr>
        <w:pStyle w:val="Heading1"/>
        <w:spacing w:before="0" w:after="360" w:line="360" w:lineRule="auto"/>
        <w:rPr>
          <w:rFonts w:ascii="Arial" w:eastAsia="Arial" w:hAnsi="Arial" w:cs="Arial"/>
          <w:b/>
          <w:bCs/>
          <w:color w:val="auto"/>
          <w:sz w:val="24"/>
          <w:szCs w:val="24"/>
        </w:rPr>
      </w:pPr>
      <w:r w:rsidRPr="0203F9C7">
        <w:rPr>
          <w:rFonts w:ascii="Arial" w:eastAsia="Arial" w:hAnsi="Arial" w:cs="Arial"/>
          <w:b/>
          <w:bCs/>
          <w:color w:val="auto"/>
          <w:sz w:val="24"/>
          <w:szCs w:val="24"/>
        </w:rPr>
        <w:t>Reference list</w:t>
      </w:r>
    </w:p>
    <w:p w14:paraId="78900D08" w14:textId="77777777" w:rsidR="00A02E01" w:rsidRDefault="00A02E01" w:rsidP="00A02E01">
      <w:pPr>
        <w:spacing w:after="240" w:line="360" w:lineRule="auto"/>
        <w:rPr>
          <w:rFonts w:ascii="Arial" w:eastAsia="Arial" w:hAnsi="Arial" w:cs="Arial"/>
        </w:rPr>
      </w:pPr>
      <w:proofErr w:type="spellStart"/>
      <w:r w:rsidRPr="0203F9C7">
        <w:rPr>
          <w:rFonts w:ascii="Arial" w:eastAsia="Arial" w:hAnsi="Arial" w:cs="Arial"/>
        </w:rPr>
        <w:t>Almisnid</w:t>
      </w:r>
      <w:proofErr w:type="spellEnd"/>
      <w:r w:rsidRPr="0203F9C7">
        <w:rPr>
          <w:rFonts w:ascii="Arial" w:eastAsia="Arial" w:hAnsi="Arial" w:cs="Arial"/>
        </w:rPr>
        <w:t xml:space="preserve">, K., Wales, E., Whitham, R. and Zaher, S. (2017). </w:t>
      </w:r>
      <w:r w:rsidRPr="0203F9C7">
        <w:rPr>
          <w:rFonts w:ascii="Arial" w:eastAsia="Arial" w:hAnsi="Arial" w:cs="Arial"/>
          <w:i/>
          <w:iCs/>
        </w:rPr>
        <w:t>How to Use Authentic Learning Experiences in Your Teaching</w:t>
      </w:r>
      <w:r w:rsidRPr="0203F9C7">
        <w:rPr>
          <w:rFonts w:ascii="Arial" w:eastAsia="Arial" w:hAnsi="Arial" w:cs="Arial"/>
        </w:rPr>
        <w:t xml:space="preserve">. [online] How to Use Authentic Teaching Experiences in Your Teaching. Available at: </w:t>
      </w:r>
      <w:hyperlink r:id="rId6">
        <w:r w:rsidRPr="0203F9C7">
          <w:rPr>
            <w:rStyle w:val="Hyperlink"/>
            <w:rFonts w:ascii="Arial" w:eastAsia="Arial" w:hAnsi="Arial" w:cs="Arial"/>
          </w:rPr>
          <w:t>https://www.cardiff.ac.uk/__data/assets/pdf_file/0012/1164999/how_to_use_authenticteaching_experiences_in_your_teaching.pdf</w:t>
        </w:r>
      </w:hyperlink>
      <w:r w:rsidRPr="0203F9C7">
        <w:rPr>
          <w:rFonts w:ascii="Arial" w:eastAsia="Arial" w:hAnsi="Arial" w:cs="Arial"/>
        </w:rPr>
        <w:t>.</w:t>
      </w:r>
    </w:p>
    <w:p w14:paraId="4950ECC8"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Aubrey, K. and Riley, A. (2019). </w:t>
      </w:r>
      <w:r w:rsidRPr="0203F9C7">
        <w:rPr>
          <w:rFonts w:ascii="Arial" w:eastAsia="Arial" w:hAnsi="Arial" w:cs="Arial"/>
          <w:i/>
          <w:iCs/>
        </w:rPr>
        <w:t>Understanding &amp; Using Educational Theories</w:t>
      </w:r>
      <w:r w:rsidRPr="0203F9C7">
        <w:rPr>
          <w:rFonts w:ascii="Arial" w:eastAsia="Arial" w:hAnsi="Arial" w:cs="Arial"/>
        </w:rPr>
        <w:t>. London: Sage Publications Ltd.</w:t>
      </w:r>
    </w:p>
    <w:p w14:paraId="40989EAE"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Cambridge Dictionary (2019). </w:t>
      </w:r>
      <w:r w:rsidRPr="0203F9C7">
        <w:rPr>
          <w:rFonts w:ascii="Arial" w:eastAsia="Arial" w:hAnsi="Arial" w:cs="Arial"/>
          <w:i/>
          <w:iCs/>
        </w:rPr>
        <w:t>AUTHENTIC | meaning in the Cambridge English Dictionary</w:t>
      </w:r>
      <w:r w:rsidRPr="0203F9C7">
        <w:rPr>
          <w:rFonts w:ascii="Arial" w:eastAsia="Arial" w:hAnsi="Arial" w:cs="Arial"/>
        </w:rPr>
        <w:t xml:space="preserve">. [online] Cambridge.org. Available at: </w:t>
      </w:r>
      <w:hyperlink r:id="rId7">
        <w:r w:rsidRPr="0203F9C7">
          <w:rPr>
            <w:rStyle w:val="Hyperlink"/>
            <w:rFonts w:ascii="Arial" w:eastAsia="Arial" w:hAnsi="Arial" w:cs="Arial"/>
          </w:rPr>
          <w:t>https://dictionary.cambridge.org/dictionary/english/authentic</w:t>
        </w:r>
      </w:hyperlink>
      <w:r w:rsidRPr="0203F9C7">
        <w:rPr>
          <w:rFonts w:ascii="Arial" w:eastAsia="Arial" w:hAnsi="Arial" w:cs="Arial"/>
        </w:rPr>
        <w:t>.</w:t>
      </w:r>
    </w:p>
    <w:p w14:paraId="3A0C53E0"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Cambridge Dictionary (n.d.). </w:t>
      </w:r>
      <w:r w:rsidRPr="0203F9C7">
        <w:rPr>
          <w:rFonts w:ascii="Arial" w:eastAsia="Arial" w:hAnsi="Arial" w:cs="Arial"/>
          <w:i/>
          <w:iCs/>
        </w:rPr>
        <w:t>BLENDED LEARNING | Meaning in the Cambridge English Dictionary</w:t>
      </w:r>
      <w:r w:rsidRPr="0203F9C7">
        <w:rPr>
          <w:rFonts w:ascii="Arial" w:eastAsia="Arial" w:hAnsi="Arial" w:cs="Arial"/>
        </w:rPr>
        <w:t xml:space="preserve">. [online] dictionary.cambridge.org. Available at: </w:t>
      </w:r>
      <w:hyperlink r:id="rId8">
        <w:r w:rsidRPr="0203F9C7">
          <w:rPr>
            <w:rStyle w:val="Hyperlink"/>
            <w:rFonts w:ascii="Arial" w:eastAsia="Arial" w:hAnsi="Arial" w:cs="Arial"/>
          </w:rPr>
          <w:t>https://dictionary.cambridge.org/dictionary/english/blended-learning</w:t>
        </w:r>
      </w:hyperlink>
      <w:r w:rsidRPr="0203F9C7">
        <w:rPr>
          <w:rFonts w:ascii="Arial" w:eastAsia="Arial" w:hAnsi="Arial" w:cs="Arial"/>
        </w:rPr>
        <w:t>.</w:t>
      </w:r>
    </w:p>
    <w:p w14:paraId="05FA89FA" w14:textId="77777777" w:rsidR="00A02E01" w:rsidRDefault="00A02E01" w:rsidP="00A02E01">
      <w:pPr>
        <w:rPr>
          <w:rFonts w:ascii="Arial" w:eastAsia="Arial" w:hAnsi="Arial" w:cs="Arial"/>
          <w:i/>
          <w:iCs/>
        </w:rPr>
      </w:pPr>
      <w:r w:rsidRPr="0203F9C7">
        <w:rPr>
          <w:rFonts w:ascii="Arial" w:eastAsia="Arial" w:hAnsi="Arial" w:cs="Arial"/>
        </w:rPr>
        <w:t xml:space="preserve">Berk, L., &amp; </w:t>
      </w:r>
      <w:proofErr w:type="spellStart"/>
      <w:r w:rsidRPr="0203F9C7">
        <w:rPr>
          <w:rFonts w:ascii="Arial" w:eastAsia="Arial" w:hAnsi="Arial" w:cs="Arial"/>
        </w:rPr>
        <w:t>Winsler</w:t>
      </w:r>
      <w:proofErr w:type="spellEnd"/>
      <w:r w:rsidRPr="0203F9C7">
        <w:rPr>
          <w:rFonts w:ascii="Arial" w:eastAsia="Arial" w:hAnsi="Arial" w:cs="Arial"/>
        </w:rPr>
        <w:t xml:space="preserve">, A. (1995). Scaffolding children’s learning: Vygotsky and early childhood learning. </w:t>
      </w:r>
      <w:r w:rsidRPr="0203F9C7">
        <w:rPr>
          <w:rFonts w:ascii="Arial" w:eastAsia="Arial" w:hAnsi="Arial" w:cs="Arial"/>
          <w:i/>
          <w:iCs/>
        </w:rPr>
        <w:t>Washington, DC: National Association for Education of Young Children.</w:t>
      </w:r>
      <w:r>
        <w:br/>
      </w:r>
    </w:p>
    <w:p w14:paraId="778BE7E0"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Donaldson, G. (2015). </w:t>
      </w:r>
      <w:r w:rsidRPr="0203F9C7">
        <w:rPr>
          <w:rFonts w:ascii="Arial" w:eastAsia="Arial" w:hAnsi="Arial" w:cs="Arial"/>
          <w:i/>
          <w:iCs/>
        </w:rPr>
        <w:t>Successful Futures Independent Review of Curriculum and Assessment Arrangements in Wales</w:t>
      </w:r>
      <w:r w:rsidRPr="0203F9C7">
        <w:rPr>
          <w:rFonts w:ascii="Arial" w:eastAsia="Arial" w:hAnsi="Arial" w:cs="Arial"/>
        </w:rPr>
        <w:t xml:space="preserve">. [online] Available at: </w:t>
      </w:r>
      <w:hyperlink r:id="rId9">
        <w:r w:rsidRPr="0203F9C7">
          <w:rPr>
            <w:rStyle w:val="Hyperlink"/>
            <w:rFonts w:ascii="Arial" w:eastAsia="Arial" w:hAnsi="Arial" w:cs="Arial"/>
          </w:rPr>
          <w:t>https://www.gov.wales/sites/default/files/publications/2018-03/successful-futures.pdf</w:t>
        </w:r>
      </w:hyperlink>
      <w:r w:rsidRPr="0203F9C7">
        <w:rPr>
          <w:rFonts w:ascii="Arial" w:eastAsia="Arial" w:hAnsi="Arial" w:cs="Arial"/>
        </w:rPr>
        <w:t>.</w:t>
      </w:r>
    </w:p>
    <w:p w14:paraId="4D4B7516"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Estyn (2018a). </w:t>
      </w:r>
      <w:r w:rsidRPr="0203F9C7">
        <w:rPr>
          <w:rFonts w:ascii="Arial" w:eastAsia="Arial" w:hAnsi="Arial" w:cs="Arial"/>
          <w:i/>
          <w:iCs/>
        </w:rPr>
        <w:t>Curriculum innovation in primary schools</w:t>
      </w:r>
      <w:r w:rsidRPr="0203F9C7">
        <w:rPr>
          <w:rFonts w:ascii="Arial" w:eastAsia="Arial" w:hAnsi="Arial" w:cs="Arial"/>
        </w:rPr>
        <w:t xml:space="preserve">. [online] p.9. Available at: </w:t>
      </w:r>
      <w:hyperlink r:id="rId10">
        <w:r w:rsidRPr="0203F9C7">
          <w:rPr>
            <w:rStyle w:val="Hyperlink"/>
            <w:rFonts w:ascii="Arial" w:eastAsia="Arial" w:hAnsi="Arial" w:cs="Arial"/>
          </w:rPr>
          <w:t>https://www.estyn.gov.wales/system/files/2020-07/Curriculum%2520innovation%2520in%2520primary%2520schools%2520-%2520en.pdf</w:t>
        </w:r>
      </w:hyperlink>
      <w:r w:rsidRPr="0203F9C7">
        <w:rPr>
          <w:rFonts w:ascii="Arial" w:eastAsia="Arial" w:hAnsi="Arial" w:cs="Arial"/>
        </w:rPr>
        <w:t>.</w:t>
      </w:r>
    </w:p>
    <w:p w14:paraId="62D79871"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Estyn (2018b). </w:t>
      </w:r>
      <w:r w:rsidRPr="0203F9C7">
        <w:rPr>
          <w:rFonts w:ascii="Arial" w:eastAsia="Arial" w:hAnsi="Arial" w:cs="Arial"/>
          <w:i/>
          <w:iCs/>
        </w:rPr>
        <w:t>Learning through Play in a real-life Context | Estyn</w:t>
      </w:r>
      <w:r w:rsidRPr="0203F9C7">
        <w:rPr>
          <w:rFonts w:ascii="Arial" w:eastAsia="Arial" w:hAnsi="Arial" w:cs="Arial"/>
        </w:rPr>
        <w:t xml:space="preserve">. [online] </w:t>
      </w:r>
      <w:hyperlink>
        <w:r w:rsidRPr="0203F9C7">
          <w:rPr>
            <w:rStyle w:val="Hyperlink"/>
            <w:rFonts w:ascii="Arial" w:eastAsia="Arial" w:hAnsi="Arial" w:cs="Arial"/>
          </w:rPr>
          <w:t>www.estyn.gov.wales</w:t>
        </w:r>
      </w:hyperlink>
      <w:r w:rsidRPr="0203F9C7">
        <w:rPr>
          <w:rFonts w:ascii="Arial" w:eastAsia="Arial" w:hAnsi="Arial" w:cs="Arial"/>
        </w:rPr>
        <w:t xml:space="preserve">. Available at: </w:t>
      </w:r>
      <w:hyperlink r:id="rId11">
        <w:r w:rsidRPr="0203F9C7">
          <w:rPr>
            <w:rStyle w:val="Hyperlink"/>
            <w:rFonts w:ascii="Arial" w:eastAsia="Arial" w:hAnsi="Arial" w:cs="Arial"/>
          </w:rPr>
          <w:t>https://www.estyn.gov.wales/effective-practice/learning-through-play-real-life-context</w:t>
        </w:r>
      </w:hyperlink>
      <w:r w:rsidRPr="0203F9C7">
        <w:rPr>
          <w:rFonts w:ascii="Arial" w:eastAsia="Arial" w:hAnsi="Arial" w:cs="Arial"/>
        </w:rPr>
        <w:t>.</w:t>
      </w:r>
    </w:p>
    <w:p w14:paraId="040023E3"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FLAME university (n.d.). </w:t>
      </w:r>
      <w:r w:rsidRPr="0203F9C7">
        <w:rPr>
          <w:rFonts w:ascii="Arial" w:eastAsia="Arial" w:hAnsi="Arial" w:cs="Arial"/>
          <w:i/>
          <w:iCs/>
        </w:rPr>
        <w:t>What is Liberal Education | FLAME University</w:t>
      </w:r>
      <w:r w:rsidRPr="0203F9C7">
        <w:rPr>
          <w:rFonts w:ascii="Arial" w:eastAsia="Arial" w:hAnsi="Arial" w:cs="Arial"/>
        </w:rPr>
        <w:t xml:space="preserve">. [online] </w:t>
      </w:r>
      <w:hyperlink>
        <w:r w:rsidRPr="0203F9C7">
          <w:rPr>
            <w:rStyle w:val="Hyperlink"/>
            <w:rFonts w:ascii="Arial" w:eastAsia="Arial" w:hAnsi="Arial" w:cs="Arial"/>
          </w:rPr>
          <w:t>www.flame.edu.in</w:t>
        </w:r>
      </w:hyperlink>
      <w:r w:rsidRPr="0203F9C7">
        <w:rPr>
          <w:rFonts w:ascii="Arial" w:eastAsia="Arial" w:hAnsi="Arial" w:cs="Arial"/>
        </w:rPr>
        <w:t xml:space="preserve">. Available at: </w:t>
      </w:r>
      <w:hyperlink r:id="rId12">
        <w:r w:rsidRPr="0203F9C7">
          <w:rPr>
            <w:rStyle w:val="Hyperlink"/>
            <w:rFonts w:ascii="Arial" w:eastAsia="Arial" w:hAnsi="Arial" w:cs="Arial"/>
          </w:rPr>
          <w:t>https://www.flame.edu.in/about-flame/what-is-liberal-education</w:t>
        </w:r>
      </w:hyperlink>
      <w:r w:rsidRPr="0203F9C7">
        <w:rPr>
          <w:rFonts w:ascii="Arial" w:eastAsia="Arial" w:hAnsi="Arial" w:cs="Arial"/>
        </w:rPr>
        <w:t>.</w:t>
      </w:r>
    </w:p>
    <w:p w14:paraId="146D601C"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Fleer, M. (2001). </w:t>
      </w:r>
      <w:r w:rsidRPr="0203F9C7">
        <w:rPr>
          <w:rFonts w:ascii="Arial" w:eastAsia="Arial" w:hAnsi="Arial" w:cs="Arial"/>
          <w:i/>
          <w:iCs/>
        </w:rPr>
        <w:t>Play and Learning in Early Childhood Settings International Perspectives</w:t>
      </w:r>
      <w:r w:rsidRPr="0203F9C7">
        <w:rPr>
          <w:rFonts w:ascii="Arial" w:eastAsia="Arial" w:hAnsi="Arial" w:cs="Arial"/>
        </w:rPr>
        <w:t xml:space="preserve">. 1st ed. [online] Springer Netherlands. Available at: </w:t>
      </w:r>
      <w:hyperlink r:id="rId13">
        <w:r w:rsidRPr="0203F9C7">
          <w:rPr>
            <w:rStyle w:val="Hyperlink"/>
            <w:rFonts w:ascii="Arial" w:eastAsia="Arial" w:hAnsi="Arial" w:cs="Arial"/>
          </w:rPr>
          <w:t>https://doi.org/10.1007/978-1-4020-8498-0</w:t>
        </w:r>
      </w:hyperlink>
      <w:r w:rsidRPr="0203F9C7">
        <w:rPr>
          <w:rFonts w:ascii="Arial" w:eastAsia="Arial" w:hAnsi="Arial" w:cs="Arial"/>
        </w:rPr>
        <w:t>..</w:t>
      </w:r>
    </w:p>
    <w:p w14:paraId="430CBED4" w14:textId="77777777" w:rsidR="00A02E01" w:rsidRDefault="00A02E01" w:rsidP="00A02E01">
      <w:pPr>
        <w:spacing w:after="240" w:line="360" w:lineRule="auto"/>
        <w:rPr>
          <w:rFonts w:ascii="Arial" w:eastAsia="Arial" w:hAnsi="Arial" w:cs="Arial"/>
        </w:rPr>
      </w:pPr>
      <w:r w:rsidRPr="0203F9C7">
        <w:rPr>
          <w:rFonts w:ascii="Arial" w:eastAsia="Arial" w:hAnsi="Arial" w:cs="Arial"/>
        </w:rPr>
        <w:lastRenderedPageBreak/>
        <w:t xml:space="preserve">Gregory, L. (2023). </w:t>
      </w:r>
      <w:r w:rsidRPr="0203F9C7">
        <w:rPr>
          <w:rFonts w:ascii="Arial" w:eastAsia="Arial" w:hAnsi="Arial" w:cs="Arial"/>
          <w:i/>
          <w:iCs/>
        </w:rPr>
        <w:t>The Basic Concepts and Practices of the Montessori Method</w:t>
      </w:r>
      <w:r w:rsidRPr="0203F9C7">
        <w:rPr>
          <w:rFonts w:ascii="Arial" w:eastAsia="Arial" w:hAnsi="Arial" w:cs="Arial"/>
        </w:rPr>
        <w:t xml:space="preserve">. [online] mybrightwheel.com. Available at: </w:t>
      </w:r>
      <w:hyperlink r:id="rId14">
        <w:r w:rsidRPr="0203F9C7">
          <w:rPr>
            <w:rStyle w:val="Hyperlink"/>
            <w:rFonts w:ascii="Arial" w:eastAsia="Arial" w:hAnsi="Arial" w:cs="Arial"/>
          </w:rPr>
          <w:t>https://mybrightwheel.com/blog/montessori-method</w:t>
        </w:r>
      </w:hyperlink>
      <w:r w:rsidRPr="0203F9C7">
        <w:rPr>
          <w:rFonts w:ascii="Arial" w:eastAsia="Arial" w:hAnsi="Arial" w:cs="Arial"/>
        </w:rPr>
        <w:t>.</w:t>
      </w:r>
    </w:p>
    <w:p w14:paraId="5B01AEBE" w14:textId="77777777" w:rsidR="00A02E01" w:rsidRDefault="00A02E01" w:rsidP="00A02E01">
      <w:pPr>
        <w:spacing w:after="240" w:line="360" w:lineRule="auto"/>
        <w:rPr>
          <w:rFonts w:ascii="Arial" w:eastAsia="Arial" w:hAnsi="Arial" w:cs="Arial"/>
        </w:rPr>
      </w:pPr>
      <w:proofErr w:type="spellStart"/>
      <w:r w:rsidRPr="0203F9C7">
        <w:rPr>
          <w:rFonts w:ascii="Arial" w:eastAsia="Arial" w:hAnsi="Arial" w:cs="Arial"/>
        </w:rPr>
        <w:t>Kashefi</w:t>
      </w:r>
      <w:proofErr w:type="spellEnd"/>
      <w:r w:rsidRPr="0203F9C7">
        <w:rPr>
          <w:rFonts w:ascii="Arial" w:eastAsia="Arial" w:hAnsi="Arial" w:cs="Arial"/>
        </w:rPr>
        <w:t xml:space="preserve">, H., Ismail, Z. and Yusof, Y.M. (2012). Supporting Engineering Students’ Thinking and Creative Problem Solving through Blended Learning. </w:t>
      </w:r>
      <w:r w:rsidRPr="0203F9C7">
        <w:rPr>
          <w:rFonts w:ascii="Arial" w:eastAsia="Arial" w:hAnsi="Arial" w:cs="Arial"/>
          <w:i/>
          <w:iCs/>
        </w:rPr>
        <w:t xml:space="preserve">Procedia - Social and </w:t>
      </w:r>
      <w:proofErr w:type="spellStart"/>
      <w:r w:rsidRPr="0203F9C7">
        <w:rPr>
          <w:rFonts w:ascii="Arial" w:eastAsia="Arial" w:hAnsi="Arial" w:cs="Arial"/>
          <w:i/>
          <w:iCs/>
        </w:rPr>
        <w:t>Behavioral</w:t>
      </w:r>
      <w:proofErr w:type="spellEnd"/>
      <w:r w:rsidRPr="0203F9C7">
        <w:rPr>
          <w:rFonts w:ascii="Arial" w:eastAsia="Arial" w:hAnsi="Arial" w:cs="Arial"/>
          <w:i/>
          <w:iCs/>
        </w:rPr>
        <w:t xml:space="preserve"> Sciences</w:t>
      </w:r>
      <w:r w:rsidRPr="0203F9C7">
        <w:rPr>
          <w:rFonts w:ascii="Arial" w:eastAsia="Arial" w:hAnsi="Arial" w:cs="Arial"/>
        </w:rPr>
        <w:t xml:space="preserve">, 56, pp.117–125. </w:t>
      </w:r>
      <w:proofErr w:type="spellStart"/>
      <w:proofErr w:type="gramStart"/>
      <w:r w:rsidRPr="0203F9C7">
        <w:rPr>
          <w:rFonts w:ascii="Arial" w:eastAsia="Arial" w:hAnsi="Arial" w:cs="Arial"/>
        </w:rPr>
        <w:t>doi:https</w:t>
      </w:r>
      <w:proofErr w:type="spellEnd"/>
      <w:r w:rsidRPr="0203F9C7">
        <w:rPr>
          <w:rFonts w:ascii="Arial" w:eastAsia="Arial" w:hAnsi="Arial" w:cs="Arial"/>
        </w:rPr>
        <w:t>://doi.org/10.1016/j.sbspro.2012.09.638</w:t>
      </w:r>
      <w:proofErr w:type="gramEnd"/>
      <w:r w:rsidRPr="0203F9C7">
        <w:rPr>
          <w:rFonts w:ascii="Arial" w:eastAsia="Arial" w:hAnsi="Arial" w:cs="Arial"/>
        </w:rPr>
        <w:t>.</w:t>
      </w:r>
    </w:p>
    <w:p w14:paraId="6A99A628"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Lim, T., Swapna </w:t>
      </w:r>
      <w:proofErr w:type="spellStart"/>
      <w:r w:rsidRPr="0203F9C7">
        <w:rPr>
          <w:rFonts w:ascii="Arial" w:eastAsia="Arial" w:hAnsi="Arial" w:cs="Arial"/>
        </w:rPr>
        <w:t>Gottipati</w:t>
      </w:r>
      <w:proofErr w:type="spellEnd"/>
      <w:r w:rsidRPr="0203F9C7">
        <w:rPr>
          <w:rFonts w:ascii="Arial" w:eastAsia="Arial" w:hAnsi="Arial" w:cs="Arial"/>
        </w:rPr>
        <w:t xml:space="preserve">, Michelle, Pang, C. and Jun Wei Ng (2022). Assessment Design for Digital Education: An Analytics-based Authentic Assessment Approach. </w:t>
      </w:r>
      <w:proofErr w:type="spellStart"/>
      <w:proofErr w:type="gramStart"/>
      <w:r w:rsidRPr="0203F9C7">
        <w:rPr>
          <w:rFonts w:ascii="Arial" w:eastAsia="Arial" w:hAnsi="Arial" w:cs="Arial"/>
        </w:rPr>
        <w:t>doi:https</w:t>
      </w:r>
      <w:proofErr w:type="spellEnd"/>
      <w:r w:rsidRPr="0203F9C7">
        <w:rPr>
          <w:rFonts w:ascii="Arial" w:eastAsia="Arial" w:hAnsi="Arial" w:cs="Arial"/>
        </w:rPr>
        <w:t>://doi.org/10.1109/tale54877.2022.00063</w:t>
      </w:r>
      <w:proofErr w:type="gramEnd"/>
      <w:r w:rsidRPr="0203F9C7">
        <w:rPr>
          <w:rFonts w:ascii="Arial" w:eastAsia="Arial" w:hAnsi="Arial" w:cs="Arial"/>
        </w:rPr>
        <w:t>.</w:t>
      </w:r>
    </w:p>
    <w:p w14:paraId="23884565"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McLeod, S. (2024). </w:t>
      </w:r>
      <w:r w:rsidRPr="0203F9C7">
        <w:rPr>
          <w:rFonts w:ascii="Arial" w:eastAsia="Arial" w:hAnsi="Arial" w:cs="Arial"/>
          <w:i/>
          <w:iCs/>
        </w:rPr>
        <w:t>The Zone of Proximal Development and Scaffolding</w:t>
      </w:r>
      <w:r w:rsidRPr="0203F9C7">
        <w:rPr>
          <w:rFonts w:ascii="Arial" w:eastAsia="Arial" w:hAnsi="Arial" w:cs="Arial"/>
        </w:rPr>
        <w:t xml:space="preserve">. [online] Simply Psychology. Available at: </w:t>
      </w:r>
      <w:hyperlink r:id="rId15">
        <w:r w:rsidRPr="0203F9C7">
          <w:rPr>
            <w:rStyle w:val="Hyperlink"/>
            <w:rFonts w:ascii="Arial" w:eastAsia="Arial" w:hAnsi="Arial" w:cs="Arial"/>
          </w:rPr>
          <w:t>https://www.simplypsychology.org/Zone-of-Proximal-Development.html</w:t>
        </w:r>
      </w:hyperlink>
      <w:r w:rsidRPr="0203F9C7">
        <w:rPr>
          <w:rFonts w:ascii="Arial" w:eastAsia="Arial" w:hAnsi="Arial" w:cs="Arial"/>
        </w:rPr>
        <w:t>.</w:t>
      </w:r>
    </w:p>
    <w:p w14:paraId="3DDAE6A5" w14:textId="77777777" w:rsidR="00A02E01" w:rsidRDefault="00A02E01" w:rsidP="00A02E01">
      <w:pPr>
        <w:spacing w:after="240" w:line="360" w:lineRule="auto"/>
        <w:rPr>
          <w:rFonts w:ascii="Arial" w:eastAsia="Arial" w:hAnsi="Arial" w:cs="Arial"/>
        </w:rPr>
      </w:pPr>
      <w:proofErr w:type="spellStart"/>
      <w:r w:rsidRPr="0203F9C7">
        <w:rPr>
          <w:rFonts w:ascii="Arial" w:eastAsia="Arial" w:hAnsi="Arial" w:cs="Arial"/>
        </w:rPr>
        <w:t>Mcleod</w:t>
      </w:r>
      <w:proofErr w:type="spellEnd"/>
      <w:r w:rsidRPr="0203F9C7">
        <w:rPr>
          <w:rFonts w:ascii="Arial" w:eastAsia="Arial" w:hAnsi="Arial" w:cs="Arial"/>
        </w:rPr>
        <w:t xml:space="preserve">, S. (2022). </w:t>
      </w:r>
      <w:r w:rsidRPr="0203F9C7">
        <w:rPr>
          <w:rFonts w:ascii="Arial" w:eastAsia="Arial" w:hAnsi="Arial" w:cs="Arial"/>
          <w:i/>
          <w:iCs/>
        </w:rPr>
        <w:t>Jerome Bruner Theory of Cognitive Development &amp; Constructivism</w:t>
      </w:r>
      <w:r w:rsidRPr="0203F9C7">
        <w:rPr>
          <w:rFonts w:ascii="Arial" w:eastAsia="Arial" w:hAnsi="Arial" w:cs="Arial"/>
        </w:rPr>
        <w:t xml:space="preserve">. [online] Simply Psychology. Available at: </w:t>
      </w:r>
      <w:hyperlink r:id="rId16" w:anchor="Symbolic-Mode-7-years-onwards">
        <w:r w:rsidRPr="0203F9C7">
          <w:rPr>
            <w:rStyle w:val="Hyperlink"/>
            <w:rFonts w:ascii="Arial" w:eastAsia="Arial" w:hAnsi="Arial" w:cs="Arial"/>
          </w:rPr>
          <w:t>https://www.simplypsychology.org/bruner.html#Symbolic-Mode-7-years-onwards</w:t>
        </w:r>
      </w:hyperlink>
      <w:r w:rsidRPr="0203F9C7">
        <w:rPr>
          <w:rFonts w:ascii="Arial" w:eastAsia="Arial" w:hAnsi="Arial" w:cs="Arial"/>
        </w:rPr>
        <w:t>.</w:t>
      </w:r>
    </w:p>
    <w:p w14:paraId="11CF0F34"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Montessori, M. (2004). </w:t>
      </w:r>
      <w:r w:rsidRPr="0203F9C7">
        <w:rPr>
          <w:rFonts w:ascii="Arial" w:eastAsia="Arial" w:hAnsi="Arial" w:cs="Arial"/>
          <w:i/>
          <w:iCs/>
        </w:rPr>
        <w:t>The Montessori Method</w:t>
      </w:r>
      <w:r w:rsidRPr="0203F9C7">
        <w:rPr>
          <w:rFonts w:ascii="Arial" w:eastAsia="Arial" w:hAnsi="Arial" w:cs="Arial"/>
        </w:rPr>
        <w:t>. Rowman &amp; Littlefield.</w:t>
      </w:r>
    </w:p>
    <w:p w14:paraId="4F86E766"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NDNA (2022). </w:t>
      </w:r>
      <w:r w:rsidRPr="0203F9C7">
        <w:rPr>
          <w:rFonts w:ascii="Arial" w:eastAsia="Arial" w:hAnsi="Arial" w:cs="Arial"/>
          <w:i/>
          <w:iCs/>
        </w:rPr>
        <w:t>A Brief Introduction to ‘Authentic Learning’</w:t>
      </w:r>
      <w:r w:rsidRPr="0203F9C7">
        <w:rPr>
          <w:rFonts w:ascii="Arial" w:eastAsia="Arial" w:hAnsi="Arial" w:cs="Arial"/>
        </w:rPr>
        <w:t xml:space="preserve">. [online] Available at: </w:t>
      </w:r>
      <w:hyperlink r:id="rId17">
        <w:r w:rsidRPr="0203F9C7">
          <w:rPr>
            <w:rStyle w:val="Hyperlink"/>
            <w:rFonts w:ascii="Arial" w:eastAsia="Arial" w:hAnsi="Arial" w:cs="Arial"/>
          </w:rPr>
          <w:t>https://ndna.org.uk/wp-content/uploads/2022/07/Wales-Authentic-Learning-Curriculum-for-Wales-Factsheet.pdf</w:t>
        </w:r>
      </w:hyperlink>
      <w:r w:rsidRPr="0203F9C7">
        <w:rPr>
          <w:rFonts w:ascii="Arial" w:eastAsia="Arial" w:hAnsi="Arial" w:cs="Arial"/>
        </w:rPr>
        <w:t>.</w:t>
      </w:r>
    </w:p>
    <w:p w14:paraId="05682606"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OECD (2008). </w:t>
      </w:r>
      <w:r w:rsidRPr="0203F9C7">
        <w:rPr>
          <w:rFonts w:ascii="Arial" w:eastAsia="Arial" w:hAnsi="Arial" w:cs="Arial"/>
          <w:i/>
          <w:iCs/>
        </w:rPr>
        <w:t>Innovating to Learn, Learning to Innovate</w:t>
      </w:r>
      <w:r w:rsidRPr="0203F9C7">
        <w:rPr>
          <w:rFonts w:ascii="Arial" w:eastAsia="Arial" w:hAnsi="Arial" w:cs="Arial"/>
        </w:rPr>
        <w:t xml:space="preserve">. </w:t>
      </w:r>
      <w:r w:rsidRPr="0203F9C7">
        <w:rPr>
          <w:rFonts w:ascii="Arial" w:eastAsia="Arial" w:hAnsi="Arial" w:cs="Arial"/>
          <w:i/>
          <w:iCs/>
        </w:rPr>
        <w:t>OECD eBooks</w:t>
      </w:r>
      <w:r w:rsidRPr="0203F9C7">
        <w:rPr>
          <w:rFonts w:ascii="Arial" w:eastAsia="Arial" w:hAnsi="Arial" w:cs="Arial"/>
        </w:rPr>
        <w:t xml:space="preserve">. Organization for Economic Cooperation and Development. </w:t>
      </w:r>
      <w:proofErr w:type="spellStart"/>
      <w:proofErr w:type="gramStart"/>
      <w:r w:rsidRPr="0203F9C7">
        <w:rPr>
          <w:rFonts w:ascii="Arial" w:eastAsia="Arial" w:hAnsi="Arial" w:cs="Arial"/>
        </w:rPr>
        <w:t>doi:https</w:t>
      </w:r>
      <w:proofErr w:type="spellEnd"/>
      <w:r w:rsidRPr="0203F9C7">
        <w:rPr>
          <w:rFonts w:ascii="Arial" w:eastAsia="Arial" w:hAnsi="Arial" w:cs="Arial"/>
        </w:rPr>
        <w:t>://doi.org/10.1787/9789264047983-en</w:t>
      </w:r>
      <w:proofErr w:type="gramEnd"/>
      <w:r w:rsidRPr="0203F9C7">
        <w:rPr>
          <w:rFonts w:ascii="Arial" w:eastAsia="Arial" w:hAnsi="Arial" w:cs="Arial"/>
        </w:rPr>
        <w:t>.</w:t>
      </w:r>
    </w:p>
    <w:p w14:paraId="07877239"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Tall, D. (1994). </w:t>
      </w:r>
      <w:r w:rsidRPr="0203F9C7">
        <w:rPr>
          <w:rFonts w:ascii="Arial" w:eastAsia="Arial" w:hAnsi="Arial" w:cs="Arial"/>
          <w:i/>
          <w:iCs/>
        </w:rPr>
        <w:t>A Versatile Theory of Visualisation and Symbolisation in Mathematics</w:t>
      </w:r>
      <w:r w:rsidRPr="0203F9C7">
        <w:rPr>
          <w:rFonts w:ascii="Arial" w:eastAsia="Arial" w:hAnsi="Arial" w:cs="Arial"/>
        </w:rPr>
        <w:t xml:space="preserve">. [online] ResearchGate. Available at: </w:t>
      </w:r>
      <w:hyperlink r:id="rId18">
        <w:r w:rsidRPr="0203F9C7">
          <w:rPr>
            <w:rStyle w:val="Hyperlink"/>
            <w:rFonts w:ascii="Arial" w:eastAsia="Arial" w:hAnsi="Arial" w:cs="Arial"/>
          </w:rPr>
          <w:t>https://www.researchgate.net/publication/238170268_A_Versatile_Theory_of_Visualisation_and_Symbolisation_in_Mathematics</w:t>
        </w:r>
      </w:hyperlink>
      <w:r w:rsidRPr="0203F9C7">
        <w:rPr>
          <w:rFonts w:ascii="Arial" w:eastAsia="Arial" w:hAnsi="Arial" w:cs="Arial"/>
        </w:rPr>
        <w:t>.</w:t>
      </w:r>
    </w:p>
    <w:p w14:paraId="7235B777" w14:textId="77777777" w:rsidR="00A02E01" w:rsidRDefault="00A02E01" w:rsidP="00A02E01">
      <w:pPr>
        <w:spacing w:after="240" w:line="360" w:lineRule="auto"/>
        <w:rPr>
          <w:rFonts w:ascii="Arial" w:eastAsia="Arial" w:hAnsi="Arial" w:cs="Arial"/>
        </w:rPr>
      </w:pPr>
      <w:r w:rsidRPr="0203F9C7">
        <w:rPr>
          <w:rFonts w:ascii="Arial" w:eastAsia="Arial" w:hAnsi="Arial" w:cs="Arial"/>
        </w:rPr>
        <w:lastRenderedPageBreak/>
        <w:t xml:space="preserve">The University of Manchester (2009). </w:t>
      </w:r>
      <w:r w:rsidRPr="0203F9C7">
        <w:rPr>
          <w:rFonts w:ascii="Arial" w:eastAsia="Arial" w:hAnsi="Arial" w:cs="Arial"/>
          <w:i/>
          <w:iCs/>
        </w:rPr>
        <w:t>Vygotsky’s Sociocultural Theory</w:t>
      </w:r>
      <w:r w:rsidRPr="0203F9C7">
        <w:rPr>
          <w:rFonts w:ascii="Arial" w:eastAsia="Arial" w:hAnsi="Arial" w:cs="Arial"/>
        </w:rPr>
        <w:t xml:space="preserve">. [online] Available at: </w:t>
      </w:r>
      <w:hyperlink r:id="rId19">
        <w:r w:rsidRPr="0203F9C7">
          <w:rPr>
            <w:rStyle w:val="Hyperlink"/>
            <w:rFonts w:ascii="Arial" w:eastAsia="Arial" w:hAnsi="Arial" w:cs="Arial"/>
          </w:rPr>
          <w:t>http://www.ceebl.manchester.ac.uk/events/archive/aligningcollaborativelearning/Vygotsky.pdf</w:t>
        </w:r>
      </w:hyperlink>
      <w:r w:rsidRPr="0203F9C7">
        <w:rPr>
          <w:rFonts w:ascii="Arial" w:eastAsia="Arial" w:hAnsi="Arial" w:cs="Arial"/>
        </w:rPr>
        <w:t>.</w:t>
      </w:r>
    </w:p>
    <w:p w14:paraId="11CC4A5E"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Thomas, M. (n.d.). </w:t>
      </w:r>
      <w:r w:rsidRPr="0203F9C7">
        <w:rPr>
          <w:rFonts w:ascii="Arial" w:eastAsia="Arial" w:hAnsi="Arial" w:cs="Arial"/>
          <w:i/>
          <w:iCs/>
        </w:rPr>
        <w:t xml:space="preserve">Intelligence, Learning and Understanding in Mathematics a Tribute to Richard </w:t>
      </w:r>
      <w:proofErr w:type="spellStart"/>
      <w:r w:rsidRPr="0203F9C7">
        <w:rPr>
          <w:rFonts w:ascii="Arial" w:eastAsia="Arial" w:hAnsi="Arial" w:cs="Arial"/>
          <w:i/>
          <w:iCs/>
        </w:rPr>
        <w:t>Skemp</w:t>
      </w:r>
      <w:proofErr w:type="spellEnd"/>
      <w:r w:rsidRPr="0203F9C7">
        <w:rPr>
          <w:rFonts w:ascii="Arial" w:eastAsia="Arial" w:hAnsi="Arial" w:cs="Arial"/>
        </w:rPr>
        <w:t xml:space="preserve">. [online] Available at: </w:t>
      </w:r>
      <w:hyperlink r:id="rId20">
        <w:r w:rsidRPr="0203F9C7">
          <w:rPr>
            <w:rStyle w:val="Hyperlink"/>
            <w:rFonts w:ascii="Arial" w:eastAsia="Arial" w:hAnsi="Arial" w:cs="Arial"/>
          </w:rPr>
          <w:t>https://homepages.warwick.ac.uk/staff/David.Tall/pdfs/dot2002-thomas-skemp-book.pdf</w:t>
        </w:r>
      </w:hyperlink>
      <w:r w:rsidRPr="0203F9C7">
        <w:rPr>
          <w:rFonts w:ascii="Arial" w:eastAsia="Arial" w:hAnsi="Arial" w:cs="Arial"/>
        </w:rPr>
        <w:t>.</w:t>
      </w:r>
    </w:p>
    <w:p w14:paraId="654DAE9F"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Thompson, P. (2019). Cognitive Development: The Theory of Jean Piaget. </w:t>
      </w:r>
      <w:r w:rsidRPr="0203F9C7">
        <w:rPr>
          <w:rFonts w:ascii="Arial" w:eastAsia="Arial" w:hAnsi="Arial" w:cs="Arial"/>
          <w:i/>
          <w:iCs/>
        </w:rPr>
        <w:t>open.library.okstate.edu</w:t>
      </w:r>
      <w:r w:rsidRPr="0203F9C7">
        <w:rPr>
          <w:rFonts w:ascii="Arial" w:eastAsia="Arial" w:hAnsi="Arial" w:cs="Arial"/>
        </w:rPr>
        <w:t xml:space="preserve">, [online] 2.1(2.1). Available at: </w:t>
      </w:r>
      <w:hyperlink r:id="rId21" w:anchor=":~:text=Piaget%20proposed%20four%20major%20stages">
        <w:r w:rsidRPr="0203F9C7">
          <w:rPr>
            <w:rStyle w:val="Hyperlink"/>
            <w:rFonts w:ascii="Arial" w:eastAsia="Arial" w:hAnsi="Arial" w:cs="Arial"/>
          </w:rPr>
          <w:t>https://open.library.okstate.edu/foundationsofeducationaltechnology/chapter/2-cognitive-development-the-theory-of-jean-piaget/#:~:text=Piaget%20proposed%20four%20major%20stages</w:t>
        </w:r>
      </w:hyperlink>
      <w:r w:rsidRPr="0203F9C7">
        <w:rPr>
          <w:rFonts w:ascii="Arial" w:eastAsia="Arial" w:hAnsi="Arial" w:cs="Arial"/>
        </w:rPr>
        <w:t>.</w:t>
      </w:r>
    </w:p>
    <w:p w14:paraId="7030E59F" w14:textId="77777777" w:rsidR="00A02E01" w:rsidRDefault="00A02E01" w:rsidP="00A02E01">
      <w:pPr>
        <w:spacing w:after="240" w:line="360" w:lineRule="auto"/>
        <w:rPr>
          <w:rFonts w:ascii="Arial" w:eastAsia="Arial" w:hAnsi="Arial" w:cs="Arial"/>
        </w:rPr>
      </w:pPr>
      <w:proofErr w:type="spellStart"/>
      <w:r w:rsidRPr="0203F9C7">
        <w:rPr>
          <w:rFonts w:ascii="Arial" w:eastAsia="Arial" w:hAnsi="Arial" w:cs="Arial"/>
        </w:rPr>
        <w:t>Vasileva-Stojanovska</w:t>
      </w:r>
      <w:proofErr w:type="spellEnd"/>
      <w:r w:rsidRPr="0203F9C7">
        <w:rPr>
          <w:rFonts w:ascii="Arial" w:eastAsia="Arial" w:hAnsi="Arial" w:cs="Arial"/>
        </w:rPr>
        <w:t xml:space="preserve">, T., </w:t>
      </w:r>
      <w:proofErr w:type="spellStart"/>
      <w:r w:rsidRPr="0203F9C7">
        <w:rPr>
          <w:rFonts w:ascii="Arial" w:eastAsia="Arial" w:hAnsi="Arial" w:cs="Arial"/>
        </w:rPr>
        <w:t>Malinovski</w:t>
      </w:r>
      <w:proofErr w:type="spellEnd"/>
      <w:r w:rsidRPr="0203F9C7">
        <w:rPr>
          <w:rFonts w:ascii="Arial" w:eastAsia="Arial" w:hAnsi="Arial" w:cs="Arial"/>
        </w:rPr>
        <w:t xml:space="preserve">, T., </w:t>
      </w:r>
      <w:proofErr w:type="spellStart"/>
      <w:r w:rsidRPr="0203F9C7">
        <w:rPr>
          <w:rFonts w:ascii="Arial" w:eastAsia="Arial" w:hAnsi="Arial" w:cs="Arial"/>
        </w:rPr>
        <w:t>Vasileva</w:t>
      </w:r>
      <w:proofErr w:type="spellEnd"/>
      <w:r w:rsidRPr="0203F9C7">
        <w:rPr>
          <w:rFonts w:ascii="Arial" w:eastAsia="Arial" w:hAnsi="Arial" w:cs="Arial"/>
        </w:rPr>
        <w:t xml:space="preserve">, M., </w:t>
      </w:r>
      <w:proofErr w:type="spellStart"/>
      <w:r w:rsidRPr="0203F9C7">
        <w:rPr>
          <w:rFonts w:ascii="Arial" w:eastAsia="Arial" w:hAnsi="Arial" w:cs="Arial"/>
        </w:rPr>
        <w:t>Jovevski</w:t>
      </w:r>
      <w:proofErr w:type="spellEnd"/>
      <w:r w:rsidRPr="0203F9C7">
        <w:rPr>
          <w:rFonts w:ascii="Arial" w:eastAsia="Arial" w:hAnsi="Arial" w:cs="Arial"/>
        </w:rPr>
        <w:t xml:space="preserve">, D. and </w:t>
      </w:r>
      <w:proofErr w:type="spellStart"/>
      <w:r w:rsidRPr="0203F9C7">
        <w:rPr>
          <w:rFonts w:ascii="Arial" w:eastAsia="Arial" w:hAnsi="Arial" w:cs="Arial"/>
        </w:rPr>
        <w:t>Trajkovik</w:t>
      </w:r>
      <w:proofErr w:type="spellEnd"/>
      <w:r w:rsidRPr="0203F9C7">
        <w:rPr>
          <w:rFonts w:ascii="Arial" w:eastAsia="Arial" w:hAnsi="Arial" w:cs="Arial"/>
        </w:rPr>
        <w:t xml:space="preserve">, V. (2015). Impact of satisfaction, personality and learning style on educational outcomes in a blended learning environment. </w:t>
      </w:r>
      <w:r w:rsidRPr="0203F9C7">
        <w:rPr>
          <w:rFonts w:ascii="Arial" w:eastAsia="Arial" w:hAnsi="Arial" w:cs="Arial"/>
          <w:i/>
          <w:iCs/>
        </w:rPr>
        <w:t>Learning and Individual Differences</w:t>
      </w:r>
      <w:r w:rsidRPr="0203F9C7">
        <w:rPr>
          <w:rFonts w:ascii="Arial" w:eastAsia="Arial" w:hAnsi="Arial" w:cs="Arial"/>
        </w:rPr>
        <w:t xml:space="preserve">, 38, pp.127–135. </w:t>
      </w:r>
      <w:proofErr w:type="spellStart"/>
      <w:proofErr w:type="gramStart"/>
      <w:r w:rsidRPr="0203F9C7">
        <w:rPr>
          <w:rFonts w:ascii="Arial" w:eastAsia="Arial" w:hAnsi="Arial" w:cs="Arial"/>
        </w:rPr>
        <w:t>doi:https</w:t>
      </w:r>
      <w:proofErr w:type="spellEnd"/>
      <w:r w:rsidRPr="0203F9C7">
        <w:rPr>
          <w:rFonts w:ascii="Arial" w:eastAsia="Arial" w:hAnsi="Arial" w:cs="Arial"/>
        </w:rPr>
        <w:t>://doi.org/10.1016/j.lindif.2015.01.018</w:t>
      </w:r>
      <w:proofErr w:type="gramEnd"/>
      <w:r w:rsidRPr="0203F9C7">
        <w:rPr>
          <w:rFonts w:ascii="Arial" w:eastAsia="Arial" w:hAnsi="Arial" w:cs="Arial"/>
        </w:rPr>
        <w:t>.</w:t>
      </w:r>
    </w:p>
    <w:p w14:paraId="1EE5F921"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Welsh Government (2019a). </w:t>
      </w:r>
      <w:r w:rsidRPr="0203F9C7">
        <w:rPr>
          <w:rFonts w:ascii="Arial" w:eastAsia="Arial" w:hAnsi="Arial" w:cs="Arial"/>
          <w:i/>
          <w:iCs/>
        </w:rPr>
        <w:t>Professional Standards for Teaching and Leadership</w:t>
      </w:r>
      <w:r w:rsidRPr="0203F9C7">
        <w:rPr>
          <w:rFonts w:ascii="Arial" w:eastAsia="Arial" w:hAnsi="Arial" w:cs="Arial"/>
        </w:rPr>
        <w:t xml:space="preserve">. [online] Available at: </w:t>
      </w:r>
      <w:hyperlink r:id="rId22">
        <w:r w:rsidRPr="0203F9C7">
          <w:rPr>
            <w:rStyle w:val="Hyperlink"/>
            <w:rFonts w:ascii="Arial" w:eastAsia="Arial" w:hAnsi="Arial" w:cs="Arial"/>
          </w:rPr>
          <w:t>https://hwb.gov.wales/api/storage/19bc948b-8a3f-41e0-944a-7bf2cadf7d18/professional-standards-for-teaching-and-leadership-interactive-pdf-for-pc.pdf</w:t>
        </w:r>
      </w:hyperlink>
      <w:r w:rsidRPr="0203F9C7">
        <w:rPr>
          <w:rFonts w:ascii="Arial" w:eastAsia="Arial" w:hAnsi="Arial" w:cs="Arial"/>
        </w:rPr>
        <w:t>.</w:t>
      </w:r>
    </w:p>
    <w:p w14:paraId="77931DE8"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Welsh Government (2019b). </w:t>
      </w:r>
      <w:r w:rsidRPr="0203F9C7">
        <w:rPr>
          <w:rFonts w:ascii="Arial" w:eastAsia="Arial" w:hAnsi="Arial" w:cs="Arial"/>
          <w:i/>
          <w:iCs/>
        </w:rPr>
        <w:t>Professional Standards for Teaching and Leadership</w:t>
      </w:r>
      <w:r w:rsidRPr="0203F9C7">
        <w:rPr>
          <w:rFonts w:ascii="Arial" w:eastAsia="Arial" w:hAnsi="Arial" w:cs="Arial"/>
        </w:rPr>
        <w:t xml:space="preserve">. [online] Available at: </w:t>
      </w:r>
      <w:hyperlink r:id="rId23">
        <w:r w:rsidRPr="0203F9C7">
          <w:rPr>
            <w:rStyle w:val="Hyperlink"/>
            <w:rFonts w:ascii="Arial" w:eastAsia="Arial" w:hAnsi="Arial" w:cs="Arial"/>
          </w:rPr>
          <w:t>https://hwb.gov.wales/api/storage/19bc948b-8a3f-41e0-944a-7bf2cadf7d18/professional-standards-for-teaching-and-leadership-interactive-pdf-for-pc.pdf</w:t>
        </w:r>
      </w:hyperlink>
      <w:r w:rsidRPr="0203F9C7">
        <w:rPr>
          <w:rFonts w:ascii="Arial" w:eastAsia="Arial" w:hAnsi="Arial" w:cs="Arial"/>
        </w:rPr>
        <w:t>.</w:t>
      </w:r>
    </w:p>
    <w:p w14:paraId="61EF52F4" w14:textId="77777777" w:rsidR="00A02E01" w:rsidRDefault="00A02E01" w:rsidP="00A02E01">
      <w:pPr>
        <w:spacing w:after="240" w:line="360" w:lineRule="auto"/>
        <w:rPr>
          <w:rFonts w:ascii="Arial" w:eastAsia="Arial" w:hAnsi="Arial" w:cs="Arial"/>
        </w:rPr>
      </w:pPr>
      <w:r w:rsidRPr="0203F9C7">
        <w:rPr>
          <w:rFonts w:ascii="Arial" w:eastAsia="Arial" w:hAnsi="Arial" w:cs="Arial"/>
        </w:rPr>
        <w:t xml:space="preserve">Welsh Government (2023). </w:t>
      </w:r>
      <w:r w:rsidRPr="0203F9C7">
        <w:rPr>
          <w:rFonts w:ascii="Arial" w:eastAsia="Arial" w:hAnsi="Arial" w:cs="Arial"/>
          <w:i/>
          <w:iCs/>
        </w:rPr>
        <w:t>Pedagogy - Hwb</w:t>
      </w:r>
      <w:r w:rsidRPr="0203F9C7">
        <w:rPr>
          <w:rFonts w:ascii="Arial" w:eastAsia="Arial" w:hAnsi="Arial" w:cs="Arial"/>
        </w:rPr>
        <w:t xml:space="preserve">. [online] </w:t>
      </w:r>
      <w:proofErr w:type="spellStart"/>
      <w:proofErr w:type="gramStart"/>
      <w:r w:rsidRPr="0203F9C7">
        <w:rPr>
          <w:rFonts w:ascii="Arial" w:eastAsia="Arial" w:hAnsi="Arial" w:cs="Arial"/>
        </w:rPr>
        <w:t>hwb.gov.wales</w:t>
      </w:r>
      <w:proofErr w:type="spellEnd"/>
      <w:proofErr w:type="gramEnd"/>
      <w:r w:rsidRPr="0203F9C7">
        <w:rPr>
          <w:rFonts w:ascii="Arial" w:eastAsia="Arial" w:hAnsi="Arial" w:cs="Arial"/>
        </w:rPr>
        <w:t xml:space="preserve">. Available at: </w:t>
      </w:r>
      <w:hyperlink r:id="rId24">
        <w:r w:rsidRPr="0203F9C7">
          <w:rPr>
            <w:rStyle w:val="Hyperlink"/>
            <w:rFonts w:ascii="Arial" w:eastAsia="Arial" w:hAnsi="Arial" w:cs="Arial"/>
          </w:rPr>
          <w:t>https://hwb.gov.wales/curriculum-for-wales/designing-your-curriculum/pedagogy</w:t>
        </w:r>
      </w:hyperlink>
      <w:r w:rsidRPr="0203F9C7">
        <w:rPr>
          <w:rFonts w:ascii="Arial" w:eastAsia="Arial" w:hAnsi="Arial" w:cs="Arial"/>
        </w:rPr>
        <w:t>.</w:t>
      </w:r>
    </w:p>
    <w:p w14:paraId="5AC4CA0C" w14:textId="77777777" w:rsidR="00A02E01" w:rsidRPr="00A02E01" w:rsidRDefault="00A02E01">
      <w:pPr>
        <w:rPr>
          <w:b/>
          <w:bCs/>
        </w:rPr>
      </w:pPr>
    </w:p>
    <w:sectPr w:rsidR="00A02E01" w:rsidRPr="00A02E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8501E"/>
    <w:multiLevelType w:val="multilevel"/>
    <w:tmpl w:val="B7561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4AA6587"/>
    <w:multiLevelType w:val="hybridMultilevel"/>
    <w:tmpl w:val="4AAC122C"/>
    <w:lvl w:ilvl="0" w:tplc="32C62E8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235082">
    <w:abstractNumId w:val="1"/>
  </w:num>
  <w:num w:numId="2" w16cid:durableId="1389573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E01"/>
    <w:rsid w:val="000035FD"/>
    <w:rsid w:val="0001085C"/>
    <w:rsid w:val="000404C1"/>
    <w:rsid w:val="00044C09"/>
    <w:rsid w:val="000461FA"/>
    <w:rsid w:val="00085C2B"/>
    <w:rsid w:val="000D038E"/>
    <w:rsid w:val="001057E7"/>
    <w:rsid w:val="00132F96"/>
    <w:rsid w:val="001867C6"/>
    <w:rsid w:val="001C4BE7"/>
    <w:rsid w:val="002E7BA7"/>
    <w:rsid w:val="0034648F"/>
    <w:rsid w:val="00354CE4"/>
    <w:rsid w:val="004609A5"/>
    <w:rsid w:val="0047730F"/>
    <w:rsid w:val="00495FFF"/>
    <w:rsid w:val="004E0DD3"/>
    <w:rsid w:val="004F57AE"/>
    <w:rsid w:val="00593C72"/>
    <w:rsid w:val="005C4938"/>
    <w:rsid w:val="00634774"/>
    <w:rsid w:val="00681A88"/>
    <w:rsid w:val="006B6AAC"/>
    <w:rsid w:val="006D41A0"/>
    <w:rsid w:val="007313FC"/>
    <w:rsid w:val="00740755"/>
    <w:rsid w:val="00751C15"/>
    <w:rsid w:val="007840EE"/>
    <w:rsid w:val="007B3DEC"/>
    <w:rsid w:val="007C5172"/>
    <w:rsid w:val="007C56C0"/>
    <w:rsid w:val="00844464"/>
    <w:rsid w:val="00860867"/>
    <w:rsid w:val="00922B85"/>
    <w:rsid w:val="009336A1"/>
    <w:rsid w:val="009B1A19"/>
    <w:rsid w:val="009B5ED2"/>
    <w:rsid w:val="009C5EDA"/>
    <w:rsid w:val="00A02E01"/>
    <w:rsid w:val="00AA7295"/>
    <w:rsid w:val="00AB6157"/>
    <w:rsid w:val="00B25120"/>
    <w:rsid w:val="00B922E0"/>
    <w:rsid w:val="00C078B5"/>
    <w:rsid w:val="00C55785"/>
    <w:rsid w:val="00C94575"/>
    <w:rsid w:val="00CB7535"/>
    <w:rsid w:val="00CC750C"/>
    <w:rsid w:val="00CC7FEC"/>
    <w:rsid w:val="00D4266B"/>
    <w:rsid w:val="00D45357"/>
    <w:rsid w:val="00D45C59"/>
    <w:rsid w:val="00D7209D"/>
    <w:rsid w:val="00DC1035"/>
    <w:rsid w:val="00EF3905"/>
    <w:rsid w:val="00F3409C"/>
    <w:rsid w:val="00F579F6"/>
    <w:rsid w:val="00FF2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FC7D3E"/>
  <w15:chartTrackingRefBased/>
  <w15:docId w15:val="{A353E7FE-F2BA-184C-B117-916A26E3B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E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E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E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E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E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E0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E0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E0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E0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E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E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E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E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E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E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E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E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E01"/>
    <w:rPr>
      <w:rFonts w:eastAsiaTheme="majorEastAsia" w:cstheme="majorBidi"/>
      <w:color w:val="272727" w:themeColor="text1" w:themeTint="D8"/>
    </w:rPr>
  </w:style>
  <w:style w:type="paragraph" w:styleId="Title">
    <w:name w:val="Title"/>
    <w:basedOn w:val="Normal"/>
    <w:next w:val="Normal"/>
    <w:link w:val="TitleChar"/>
    <w:uiPriority w:val="10"/>
    <w:qFormat/>
    <w:rsid w:val="00A02E0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E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E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E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E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2E01"/>
    <w:rPr>
      <w:i/>
      <w:iCs/>
      <w:color w:val="404040" w:themeColor="text1" w:themeTint="BF"/>
    </w:rPr>
  </w:style>
  <w:style w:type="paragraph" w:styleId="ListParagraph">
    <w:name w:val="List Paragraph"/>
    <w:basedOn w:val="Normal"/>
    <w:uiPriority w:val="34"/>
    <w:qFormat/>
    <w:rsid w:val="00A02E01"/>
    <w:pPr>
      <w:ind w:left="720"/>
      <w:contextualSpacing/>
    </w:pPr>
  </w:style>
  <w:style w:type="character" w:styleId="IntenseEmphasis">
    <w:name w:val="Intense Emphasis"/>
    <w:basedOn w:val="DefaultParagraphFont"/>
    <w:uiPriority w:val="21"/>
    <w:qFormat/>
    <w:rsid w:val="00A02E01"/>
    <w:rPr>
      <w:i/>
      <w:iCs/>
      <w:color w:val="0F4761" w:themeColor="accent1" w:themeShade="BF"/>
    </w:rPr>
  </w:style>
  <w:style w:type="paragraph" w:styleId="IntenseQuote">
    <w:name w:val="Intense Quote"/>
    <w:basedOn w:val="Normal"/>
    <w:next w:val="Normal"/>
    <w:link w:val="IntenseQuoteChar"/>
    <w:uiPriority w:val="30"/>
    <w:qFormat/>
    <w:rsid w:val="00A02E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E01"/>
    <w:rPr>
      <w:i/>
      <w:iCs/>
      <w:color w:val="0F4761" w:themeColor="accent1" w:themeShade="BF"/>
    </w:rPr>
  </w:style>
  <w:style w:type="character" w:styleId="IntenseReference">
    <w:name w:val="Intense Reference"/>
    <w:basedOn w:val="DefaultParagraphFont"/>
    <w:uiPriority w:val="32"/>
    <w:qFormat/>
    <w:rsid w:val="00A02E01"/>
    <w:rPr>
      <w:b/>
      <w:bCs/>
      <w:smallCaps/>
      <w:color w:val="0F4761" w:themeColor="accent1" w:themeShade="BF"/>
      <w:spacing w:val="5"/>
    </w:rPr>
  </w:style>
  <w:style w:type="table" w:styleId="TableGrid">
    <w:name w:val="Table Grid"/>
    <w:basedOn w:val="TableNormal"/>
    <w:uiPriority w:val="39"/>
    <w:rsid w:val="00A02E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02E01"/>
  </w:style>
  <w:style w:type="character" w:customStyle="1" w:styleId="eop">
    <w:name w:val="eop"/>
    <w:basedOn w:val="DefaultParagraphFont"/>
    <w:rsid w:val="00A02E01"/>
  </w:style>
  <w:style w:type="paragraph" w:customStyle="1" w:styleId="paragraph">
    <w:name w:val="paragraph"/>
    <w:basedOn w:val="Normal"/>
    <w:rsid w:val="00A02E0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02E01"/>
    <w:rPr>
      <w:color w:val="0000FF"/>
      <w:u w:val="single"/>
    </w:rPr>
  </w:style>
  <w:style w:type="character" w:styleId="UnresolvedMention">
    <w:name w:val="Unresolved Mention"/>
    <w:basedOn w:val="DefaultParagraphFont"/>
    <w:uiPriority w:val="99"/>
    <w:semiHidden/>
    <w:unhideWhenUsed/>
    <w:rsid w:val="009B5ED2"/>
    <w:rPr>
      <w:color w:val="605E5C"/>
      <w:shd w:val="clear" w:color="auto" w:fill="E1DFDD"/>
    </w:rPr>
  </w:style>
  <w:style w:type="paragraph" w:customStyle="1" w:styleId="Heading">
    <w:name w:val="Heading"/>
    <w:rsid w:val="00EF3905"/>
    <w:pPr>
      <w:widowControl w:val="0"/>
      <w:pBdr>
        <w:top w:val="nil"/>
        <w:left w:val="nil"/>
        <w:bottom w:val="nil"/>
        <w:right w:val="nil"/>
        <w:between w:val="nil"/>
        <w:bar w:val="nil"/>
      </w:pBdr>
      <w:ind w:left="828"/>
      <w:outlineLvl w:val="0"/>
    </w:pPr>
    <w:rPr>
      <w:rFonts w:ascii="Arial" w:eastAsia="Arial Unicode MS" w:hAnsi="Arial" w:cs="Arial Unicode MS"/>
      <w:color w:val="000000"/>
      <w:u w:color="000000"/>
      <w:bdr w:val="nil"/>
      <w:lang w:val="en-US" w:eastAsia="en-GB"/>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blended-learning" TargetMode="External"/><Relationship Id="rId13" Type="http://schemas.openxmlformats.org/officeDocument/2006/relationships/hyperlink" Target="https://doi.org/10.1007/978-1-4020-8498-0" TargetMode="External"/><Relationship Id="rId18" Type="http://schemas.openxmlformats.org/officeDocument/2006/relationships/hyperlink" Target="https://www.researchgate.net/publication/238170268_A_Versatile_Theory_of_Visualisation_and_Symbolisation_in_Mathematic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open.library.okstate.edu/foundationsofeducationaltechnology/chapter/2-cognitive-development-the-theory-of-jean-piaget/" TargetMode="External"/><Relationship Id="rId7" Type="http://schemas.openxmlformats.org/officeDocument/2006/relationships/hyperlink" Target="https://dictionary.cambridge.org/dictionary/english/authentic" TargetMode="External"/><Relationship Id="rId12" Type="http://schemas.openxmlformats.org/officeDocument/2006/relationships/hyperlink" Target="https://www.flame.edu.in/about-flame/what-is-liberal-education" TargetMode="External"/><Relationship Id="rId17" Type="http://schemas.openxmlformats.org/officeDocument/2006/relationships/hyperlink" Target="https://ndna.org.uk/wp-content/uploads/2022/07/Wales-Authentic-Learning-Curriculum-for-Wales-Factsheet.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bruner.html" TargetMode="External"/><Relationship Id="rId20" Type="http://schemas.openxmlformats.org/officeDocument/2006/relationships/hyperlink" Target="https://homepages.warwick.ac.uk/staff/David.Tall/pdfs/dot2002-thomas-skemp-book.pdf" TargetMode="External"/><Relationship Id="rId1" Type="http://schemas.openxmlformats.org/officeDocument/2006/relationships/numbering" Target="numbering.xml"/><Relationship Id="rId6" Type="http://schemas.openxmlformats.org/officeDocument/2006/relationships/hyperlink" Target="https://www.cardiff.ac.uk/__data/assets/pdf_file/0012/1164999/how_to_use_authenticteaching_experiences_in_your_teaching.pdf" TargetMode="External"/><Relationship Id="rId11" Type="http://schemas.openxmlformats.org/officeDocument/2006/relationships/hyperlink" Target="https://www.estyn.gov.wales/effective-practice/learning-through-play-real-life-context" TargetMode="External"/><Relationship Id="rId24" Type="http://schemas.openxmlformats.org/officeDocument/2006/relationships/hyperlink" Target="https://hwb.gov.wales/curriculum-for-wales/designing-your-curriculum/pedagogy" TargetMode="External"/><Relationship Id="rId5" Type="http://schemas.openxmlformats.org/officeDocument/2006/relationships/hyperlink" Target="https://www.uwtsd.ac.uk/library" TargetMode="External"/><Relationship Id="rId15" Type="http://schemas.openxmlformats.org/officeDocument/2006/relationships/hyperlink" Target="https://www.simplypsychology.org/Zone-of-Proximal-Development.html"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estyn.gov.wales/system/files/2020-07/Curriculum%2520innovation%2520in%2520primary%2520schools%2520-%2520en.pdf" TargetMode="External"/><Relationship Id="rId19" Type="http://schemas.openxmlformats.org/officeDocument/2006/relationships/hyperlink" Target="http://www.ceebl.manchester.ac.uk/events/archive/aligningcollaborativelearning/Vygotsky.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mybrightwheel.com/blog/montessori-method" TargetMode="External"/><Relationship Id="rId22"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6288</Words>
  <Characters>35843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42047</CharactersWithSpaces>
  <SharedDoc>false</SharedDoc>
  <HLinks>
    <vt:vector size="120" baseType="variant">
      <vt:variant>
        <vt:i4>1376271</vt:i4>
      </vt:variant>
      <vt:variant>
        <vt:i4>63</vt:i4>
      </vt:variant>
      <vt:variant>
        <vt:i4>0</vt:i4>
      </vt:variant>
      <vt:variant>
        <vt:i4>5</vt:i4>
      </vt:variant>
      <vt:variant>
        <vt:lpwstr>https://hwb.gov.wales/curriculum-for-wales/designing-your-curriculum/pedagogy</vt:lpwstr>
      </vt:variant>
      <vt:variant>
        <vt:lpwstr/>
      </vt:variant>
      <vt:variant>
        <vt:i4>76</vt:i4>
      </vt:variant>
      <vt:variant>
        <vt:i4>60</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76</vt:i4>
      </vt:variant>
      <vt:variant>
        <vt:i4>57</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6881343</vt:i4>
      </vt:variant>
      <vt:variant>
        <vt:i4>54</vt:i4>
      </vt:variant>
      <vt:variant>
        <vt:i4>0</vt:i4>
      </vt:variant>
      <vt:variant>
        <vt:i4>5</vt:i4>
      </vt:variant>
      <vt:variant>
        <vt:lpwstr>https://open.library.okstate.edu/foundationsofeducationaltechnology/chapter/2-cognitive-development-the-theory-of-jean-piaget/</vt:lpwstr>
      </vt:variant>
      <vt:variant>
        <vt:lpwstr>:~:text=Piaget%20proposed%20four%20major%20stages</vt:lpwstr>
      </vt:variant>
      <vt:variant>
        <vt:i4>7012410</vt:i4>
      </vt:variant>
      <vt:variant>
        <vt:i4>51</vt:i4>
      </vt:variant>
      <vt:variant>
        <vt:i4>0</vt:i4>
      </vt:variant>
      <vt:variant>
        <vt:i4>5</vt:i4>
      </vt:variant>
      <vt:variant>
        <vt:lpwstr>https://homepages.warwick.ac.uk/staff/David.Tall/pdfs/dot2002-thomas-skemp-book.pdf</vt:lpwstr>
      </vt:variant>
      <vt:variant>
        <vt:lpwstr/>
      </vt:variant>
      <vt:variant>
        <vt:i4>7798910</vt:i4>
      </vt:variant>
      <vt:variant>
        <vt:i4>48</vt:i4>
      </vt:variant>
      <vt:variant>
        <vt:i4>0</vt:i4>
      </vt:variant>
      <vt:variant>
        <vt:i4>5</vt:i4>
      </vt:variant>
      <vt:variant>
        <vt:lpwstr>http://www.ceebl.manchester.ac.uk/events/archive/aligningcollaborativelearning/Vygotsky.pdf</vt:lpwstr>
      </vt:variant>
      <vt:variant>
        <vt:lpwstr/>
      </vt:variant>
      <vt:variant>
        <vt:i4>6357069</vt:i4>
      </vt:variant>
      <vt:variant>
        <vt:i4>45</vt:i4>
      </vt:variant>
      <vt:variant>
        <vt:i4>0</vt:i4>
      </vt:variant>
      <vt:variant>
        <vt:i4>5</vt:i4>
      </vt:variant>
      <vt:variant>
        <vt:lpwstr>https://www.researchgate.net/publication/238170268_A_Versatile_Theory_of_Visualisation_and_Symbolisation_in_Mathematics</vt:lpwstr>
      </vt:variant>
      <vt:variant>
        <vt:lpwstr/>
      </vt:variant>
      <vt:variant>
        <vt:i4>8257659</vt:i4>
      </vt:variant>
      <vt:variant>
        <vt:i4>42</vt:i4>
      </vt:variant>
      <vt:variant>
        <vt:i4>0</vt:i4>
      </vt:variant>
      <vt:variant>
        <vt:i4>5</vt:i4>
      </vt:variant>
      <vt:variant>
        <vt:lpwstr>https://ndna.org.uk/wp-content/uploads/2022/07/Wales-Authentic-Learning-Curriculum-for-Wales-Factsheet.pdf</vt:lpwstr>
      </vt:variant>
      <vt:variant>
        <vt:lpwstr/>
      </vt:variant>
      <vt:variant>
        <vt:i4>4259913</vt:i4>
      </vt:variant>
      <vt:variant>
        <vt:i4>39</vt:i4>
      </vt:variant>
      <vt:variant>
        <vt:i4>0</vt:i4>
      </vt:variant>
      <vt:variant>
        <vt:i4>5</vt:i4>
      </vt:variant>
      <vt:variant>
        <vt:lpwstr>https://www.simplypsychology.org/bruner.html</vt:lpwstr>
      </vt:variant>
      <vt:variant>
        <vt:lpwstr>Symbolic-Mode-7-years-onwards</vt:lpwstr>
      </vt:variant>
      <vt:variant>
        <vt:i4>7733362</vt:i4>
      </vt:variant>
      <vt:variant>
        <vt:i4>36</vt:i4>
      </vt:variant>
      <vt:variant>
        <vt:i4>0</vt:i4>
      </vt:variant>
      <vt:variant>
        <vt:i4>5</vt:i4>
      </vt:variant>
      <vt:variant>
        <vt:lpwstr>https://www.simplypsychology.org/Zone-of-Proximal-Development.html</vt:lpwstr>
      </vt:variant>
      <vt:variant>
        <vt:lpwstr/>
      </vt:variant>
      <vt:variant>
        <vt:i4>4325380</vt:i4>
      </vt:variant>
      <vt:variant>
        <vt:i4>33</vt:i4>
      </vt:variant>
      <vt:variant>
        <vt:i4>0</vt:i4>
      </vt:variant>
      <vt:variant>
        <vt:i4>5</vt:i4>
      </vt:variant>
      <vt:variant>
        <vt:lpwstr>https://mybrightwheel.com/blog/montessori-method</vt:lpwstr>
      </vt:variant>
      <vt:variant>
        <vt:lpwstr/>
      </vt:variant>
      <vt:variant>
        <vt:i4>524362</vt:i4>
      </vt:variant>
      <vt:variant>
        <vt:i4>30</vt:i4>
      </vt:variant>
      <vt:variant>
        <vt:i4>0</vt:i4>
      </vt:variant>
      <vt:variant>
        <vt:i4>5</vt:i4>
      </vt:variant>
      <vt:variant>
        <vt:lpwstr>https://doi.org/10.1007/978-1-4020-8498-0</vt:lpwstr>
      </vt:variant>
      <vt:variant>
        <vt:lpwstr/>
      </vt:variant>
      <vt:variant>
        <vt:i4>7667812</vt:i4>
      </vt:variant>
      <vt:variant>
        <vt:i4>27</vt:i4>
      </vt:variant>
      <vt:variant>
        <vt:i4>0</vt:i4>
      </vt:variant>
      <vt:variant>
        <vt:i4>5</vt:i4>
      </vt:variant>
      <vt:variant>
        <vt:lpwstr>https://www.flame.edu.in/about-flame/what-is-liberal-education</vt:lpwstr>
      </vt:variant>
      <vt:variant>
        <vt:lpwstr/>
      </vt:variant>
      <vt:variant>
        <vt:i4>6357104</vt:i4>
      </vt:variant>
      <vt:variant>
        <vt:i4>21</vt:i4>
      </vt:variant>
      <vt:variant>
        <vt:i4>0</vt:i4>
      </vt:variant>
      <vt:variant>
        <vt:i4>5</vt:i4>
      </vt:variant>
      <vt:variant>
        <vt:lpwstr>https://www.estyn.gov.wales/effective-practice/learning-through-play-real-life-context</vt:lpwstr>
      </vt:variant>
      <vt:variant>
        <vt:lpwstr/>
      </vt:variant>
      <vt:variant>
        <vt:i4>2490485</vt:i4>
      </vt:variant>
      <vt:variant>
        <vt:i4>15</vt:i4>
      </vt:variant>
      <vt:variant>
        <vt:i4>0</vt:i4>
      </vt:variant>
      <vt:variant>
        <vt:i4>5</vt:i4>
      </vt:variant>
      <vt:variant>
        <vt:lpwstr>https://www.estyn.gov.wales/system/files/2020-07/Curriculum%2520innovation%2520in%2520primary%2520schools%2520-%2520en.pdf</vt:lpwstr>
      </vt:variant>
      <vt:variant>
        <vt:lpwstr/>
      </vt:variant>
      <vt:variant>
        <vt:i4>1769502</vt:i4>
      </vt:variant>
      <vt:variant>
        <vt:i4>12</vt:i4>
      </vt:variant>
      <vt:variant>
        <vt:i4>0</vt:i4>
      </vt:variant>
      <vt:variant>
        <vt:i4>5</vt:i4>
      </vt:variant>
      <vt:variant>
        <vt:lpwstr>https://www.gov.wales/sites/default/files/publications/2018-03/successful-futures.pdf</vt:lpwstr>
      </vt:variant>
      <vt:variant>
        <vt:lpwstr/>
      </vt:variant>
      <vt:variant>
        <vt:i4>6160385</vt:i4>
      </vt:variant>
      <vt:variant>
        <vt:i4>9</vt:i4>
      </vt:variant>
      <vt:variant>
        <vt:i4>0</vt:i4>
      </vt:variant>
      <vt:variant>
        <vt:i4>5</vt:i4>
      </vt:variant>
      <vt:variant>
        <vt:lpwstr>https://dictionary.cambridge.org/dictionary/english/blended-learning</vt:lpwstr>
      </vt:variant>
      <vt:variant>
        <vt:lpwstr/>
      </vt:variant>
      <vt:variant>
        <vt:i4>1507343</vt:i4>
      </vt:variant>
      <vt:variant>
        <vt:i4>6</vt:i4>
      </vt:variant>
      <vt:variant>
        <vt:i4>0</vt:i4>
      </vt:variant>
      <vt:variant>
        <vt:i4>5</vt:i4>
      </vt:variant>
      <vt:variant>
        <vt:lpwstr>https://dictionary.cambridge.org/dictionary/english/authentic</vt:lpwstr>
      </vt:variant>
      <vt:variant>
        <vt:lpwstr/>
      </vt:variant>
      <vt:variant>
        <vt:i4>6291554</vt:i4>
      </vt:variant>
      <vt:variant>
        <vt:i4>3</vt:i4>
      </vt:variant>
      <vt:variant>
        <vt:i4>0</vt:i4>
      </vt:variant>
      <vt:variant>
        <vt:i4>5</vt:i4>
      </vt:variant>
      <vt:variant>
        <vt:lpwstr>https://www.cardiff.ac.uk/__data/assets/pdf_file/0012/1164999/how_to_use_authenticteaching_experiences_in_your_teaching.pdf</vt:lpwstr>
      </vt:variant>
      <vt:variant>
        <vt:lpwstr/>
      </vt:variant>
      <vt:variant>
        <vt:i4>3276910</vt:i4>
      </vt:variant>
      <vt:variant>
        <vt:i4>0</vt:i4>
      </vt:variant>
      <vt:variant>
        <vt:i4>0</vt:i4>
      </vt:variant>
      <vt:variant>
        <vt:i4>5</vt:i4>
      </vt:variant>
      <vt:variant>
        <vt:lpwstr>https://www.uwtsd.ac.uk/library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Lucas-Francis (2219431)</dc:creator>
  <cp:keywords/>
  <dc:description/>
  <cp:lastModifiedBy>Cerys Lucas-Francis (2219431)</cp:lastModifiedBy>
  <cp:revision>2</cp:revision>
  <dcterms:created xsi:type="dcterms:W3CDTF">2024-04-15T21:17:00Z</dcterms:created>
  <dcterms:modified xsi:type="dcterms:W3CDTF">2024-04-15T21:17:00Z</dcterms:modified>
</cp:coreProperties>
</file>