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6E70D2" w14:textId="7E35EB94" w:rsidR="004C7FB9" w:rsidRPr="008D30E8" w:rsidRDefault="006B1FD6">
      <w:pPr>
        <w:rPr>
          <w:sz w:val="24"/>
          <w:u w:val="single"/>
        </w:rPr>
      </w:pPr>
      <w:r>
        <w:rPr>
          <w:sz w:val="24"/>
          <w:u w:val="single"/>
        </w:rPr>
        <w:t>Encyclopaedia</w:t>
      </w:r>
      <w:r w:rsidR="00A66315">
        <w:rPr>
          <w:sz w:val="24"/>
          <w:u w:val="single"/>
        </w:rPr>
        <w:t xml:space="preserve"> </w:t>
      </w:r>
      <w:r w:rsidR="00752DE6">
        <w:rPr>
          <w:sz w:val="24"/>
          <w:u w:val="single"/>
        </w:rPr>
        <w:t>article</w:t>
      </w:r>
    </w:p>
    <w:p w14:paraId="2CA431A1" w14:textId="2DDF0CDD" w:rsidR="008C148F" w:rsidRDefault="00EA1057">
      <w:pPr>
        <w:rPr>
          <w:sz w:val="24"/>
          <w:u w:val="single"/>
        </w:rPr>
      </w:pPr>
      <w:r>
        <w:rPr>
          <w:sz w:val="24"/>
          <w:u w:val="single"/>
        </w:rPr>
        <w:t xml:space="preserve">Encyclopaedia list in order of most relevant </w:t>
      </w:r>
    </w:p>
    <w:p w14:paraId="6BE37298" w14:textId="2D68F417" w:rsidR="004C7FB9" w:rsidRPr="004B0947" w:rsidRDefault="00A445EA">
      <w:pPr>
        <w:rPr>
          <w:sz w:val="24"/>
        </w:rPr>
      </w:pPr>
      <w:r>
        <w:rPr>
          <w:sz w:val="24"/>
        </w:rPr>
        <w:t>Encyclopaedia of Religion – ed. Lindsay Jones.</w:t>
      </w:r>
      <w:r>
        <w:rPr>
          <w:sz w:val="24"/>
        </w:rPr>
        <w:br/>
        <w:t>Encyclopaedia of Islam – Juan E. Campo</w:t>
      </w:r>
      <w:r>
        <w:rPr>
          <w:sz w:val="24"/>
        </w:rPr>
        <w:br/>
      </w:r>
      <w:r w:rsidR="0091221A">
        <w:rPr>
          <w:sz w:val="24"/>
        </w:rPr>
        <w:t xml:space="preserve">The Oxford </w:t>
      </w:r>
      <w:r w:rsidR="00D66CF4">
        <w:rPr>
          <w:sz w:val="24"/>
        </w:rPr>
        <w:t>E</w:t>
      </w:r>
      <w:r w:rsidR="0091221A">
        <w:rPr>
          <w:sz w:val="24"/>
        </w:rPr>
        <w:t>ncyclopaedia of the Islamic world – John Esposito</w:t>
      </w:r>
      <w:r w:rsidR="00D66CF4">
        <w:rPr>
          <w:sz w:val="24"/>
        </w:rPr>
        <w:br/>
        <w:t xml:space="preserve">The Oxford </w:t>
      </w:r>
      <w:r w:rsidR="001D7642">
        <w:rPr>
          <w:sz w:val="24"/>
        </w:rPr>
        <w:t>Encyclopaedia of the Modern Islamic world – John Esposito</w:t>
      </w:r>
      <w:r w:rsidR="001D7642">
        <w:rPr>
          <w:sz w:val="24"/>
        </w:rPr>
        <w:br/>
      </w:r>
      <w:r w:rsidR="00A86DA1">
        <w:rPr>
          <w:sz w:val="24"/>
        </w:rPr>
        <w:t>Grove Encyclopaedia of Art and Architecture – Jonathon Bloom and Sheila Blair</w:t>
      </w:r>
      <w:r w:rsidR="00BB7B36">
        <w:rPr>
          <w:sz w:val="24"/>
        </w:rPr>
        <w:br/>
        <w:t>The Oxford Encyclopaedia of Islam and Politics – Emad El-Din Shahin</w:t>
      </w:r>
      <w:r w:rsidR="00BB7B36">
        <w:rPr>
          <w:sz w:val="24"/>
        </w:rPr>
        <w:br/>
        <w:t xml:space="preserve">The Oxford Encyclopaedia of Islam and Women – </w:t>
      </w:r>
      <w:proofErr w:type="spellStart"/>
      <w:r w:rsidR="00BB7B36">
        <w:rPr>
          <w:sz w:val="24"/>
        </w:rPr>
        <w:t>Natana</w:t>
      </w:r>
      <w:proofErr w:type="spellEnd"/>
      <w:r w:rsidR="00BB7B36">
        <w:rPr>
          <w:sz w:val="24"/>
        </w:rPr>
        <w:t xml:space="preserve"> J. Delong-Bas </w:t>
      </w:r>
      <w:r w:rsidR="00A86DA1">
        <w:rPr>
          <w:sz w:val="24"/>
        </w:rPr>
        <w:br/>
      </w:r>
      <w:r w:rsidR="0091221A">
        <w:rPr>
          <w:sz w:val="24"/>
        </w:rPr>
        <w:br/>
      </w:r>
    </w:p>
    <w:p w14:paraId="716306A7" w14:textId="0DCFF260" w:rsidR="004C7FB9" w:rsidRDefault="00A66315">
      <w:pPr>
        <w:rPr>
          <w:sz w:val="24"/>
          <w:u w:val="single"/>
        </w:rPr>
      </w:pPr>
      <w:r>
        <w:rPr>
          <w:sz w:val="24"/>
          <w:u w:val="single"/>
        </w:rPr>
        <w:t xml:space="preserve">Orientalism </w:t>
      </w:r>
    </w:p>
    <w:p w14:paraId="2B9129C0" w14:textId="28A6365D" w:rsidR="004C7FB9" w:rsidRPr="004C7FB9" w:rsidRDefault="006B1FD6">
      <w:pPr>
        <w:rPr>
          <w:sz w:val="24"/>
        </w:rPr>
      </w:pPr>
      <w:r>
        <w:rPr>
          <w:sz w:val="24"/>
        </w:rPr>
        <w:t xml:space="preserve">This article will follow the writing style of the </w:t>
      </w:r>
      <w:r w:rsidRPr="00380B85">
        <w:rPr>
          <w:i/>
          <w:sz w:val="24"/>
        </w:rPr>
        <w:t xml:space="preserve">Encyclopaedia of </w:t>
      </w:r>
      <w:r w:rsidR="005530F7" w:rsidRPr="00380B85">
        <w:rPr>
          <w:i/>
          <w:sz w:val="24"/>
        </w:rPr>
        <w:t>Religion</w:t>
      </w:r>
      <w:r w:rsidR="00380B85">
        <w:rPr>
          <w:i/>
          <w:sz w:val="24"/>
        </w:rPr>
        <w:t xml:space="preserve"> </w:t>
      </w:r>
      <w:r w:rsidR="00EE1DF7">
        <w:rPr>
          <w:sz w:val="24"/>
        </w:rPr>
        <w:t xml:space="preserve">(Jones, L. </w:t>
      </w:r>
      <w:r w:rsidR="00557049">
        <w:rPr>
          <w:sz w:val="24"/>
        </w:rPr>
        <w:t xml:space="preserve">(ed.) </w:t>
      </w:r>
      <w:r w:rsidR="00EE1DF7">
        <w:rPr>
          <w:sz w:val="24"/>
        </w:rPr>
        <w:t>2005, Vol. 10, 2</w:t>
      </w:r>
      <w:r w:rsidR="00EE1DF7" w:rsidRPr="00EE1DF7">
        <w:rPr>
          <w:sz w:val="24"/>
          <w:vertAlign w:val="superscript"/>
        </w:rPr>
        <w:t>nd</w:t>
      </w:r>
      <w:r w:rsidR="00EE1DF7">
        <w:rPr>
          <w:sz w:val="24"/>
        </w:rPr>
        <w:t xml:space="preserve"> ed</w:t>
      </w:r>
      <w:r w:rsidR="000465DD">
        <w:rPr>
          <w:sz w:val="24"/>
        </w:rPr>
        <w:t xml:space="preserve">ition. Detroit: Macmillan). </w:t>
      </w:r>
    </w:p>
    <w:p w14:paraId="51D3B7C3" w14:textId="77777777" w:rsidR="00A66315" w:rsidRPr="00E337B9" w:rsidRDefault="00A66315" w:rsidP="00A66315">
      <w:pPr>
        <w:rPr>
          <w:sz w:val="24"/>
        </w:rPr>
      </w:pPr>
      <w:r>
        <w:rPr>
          <w:sz w:val="24"/>
        </w:rPr>
        <w:t xml:space="preserve">Throughout the centuries, the term </w:t>
      </w:r>
      <w:r>
        <w:rPr>
          <w:i/>
          <w:sz w:val="24"/>
        </w:rPr>
        <w:t xml:space="preserve">Orientalism </w:t>
      </w:r>
      <w:r>
        <w:rPr>
          <w:sz w:val="24"/>
        </w:rPr>
        <w:t xml:space="preserve">has come to represent the western notion of the Middle East as the opposed ‘other’. </w:t>
      </w:r>
      <w:r>
        <w:rPr>
          <w:i/>
          <w:sz w:val="24"/>
        </w:rPr>
        <w:t xml:space="preserve">Orientalism </w:t>
      </w:r>
      <w:r>
        <w:rPr>
          <w:sz w:val="24"/>
        </w:rPr>
        <w:t>is a term which has been used by politicians, art historians, and more specifically, religious studies scholars, to depict an exaggerated, and often distorted view of the East and its inhabitants. The Orient, along with its religions and culture, is portrayed as uncivilised and inferior.</w:t>
      </w:r>
      <w:r>
        <w:rPr>
          <w:i/>
          <w:sz w:val="24"/>
        </w:rPr>
        <w:t xml:space="preserve"> </w:t>
      </w:r>
    </w:p>
    <w:p w14:paraId="707097DA" w14:textId="0FC56264" w:rsidR="00A66315" w:rsidRDefault="00A66315" w:rsidP="00A66315">
      <w:pPr>
        <w:rPr>
          <w:sz w:val="24"/>
        </w:rPr>
      </w:pPr>
      <w:r>
        <w:rPr>
          <w:sz w:val="24"/>
        </w:rPr>
        <w:t xml:space="preserve">Edward Said’s book </w:t>
      </w:r>
      <w:r>
        <w:rPr>
          <w:i/>
          <w:sz w:val="24"/>
        </w:rPr>
        <w:t xml:space="preserve">Orientalism </w:t>
      </w:r>
      <w:r>
        <w:rPr>
          <w:sz w:val="24"/>
        </w:rPr>
        <w:t>(2003) first published in 1978, produced an incredible shift in the meaning of th</w:t>
      </w:r>
      <w:r w:rsidR="00437494">
        <w:rPr>
          <w:sz w:val="24"/>
        </w:rPr>
        <w:t>is</w:t>
      </w:r>
      <w:r>
        <w:rPr>
          <w:sz w:val="24"/>
        </w:rPr>
        <w:t xml:space="preserve"> term. Said claims that </w:t>
      </w:r>
      <w:r>
        <w:rPr>
          <w:i/>
          <w:sz w:val="24"/>
        </w:rPr>
        <w:t xml:space="preserve">Orientalism </w:t>
      </w:r>
      <w:r>
        <w:rPr>
          <w:sz w:val="24"/>
        </w:rPr>
        <w:t xml:space="preserve">is a style of thought, based on an ontological division between the Orient; the Middle East, and the Occident; the West (2003, p.2). Said puts a great emphasis on the notable fact that men make their own history, and that this has therefore extended to geography, resulting in these man-made geographical sectors; Orient and Occident (2003, p. 4-5). However, </w:t>
      </w:r>
      <w:proofErr w:type="gramStart"/>
      <w:r>
        <w:rPr>
          <w:sz w:val="24"/>
        </w:rPr>
        <w:t>Said</w:t>
      </w:r>
      <w:proofErr w:type="gramEnd"/>
      <w:r>
        <w:rPr>
          <w:sz w:val="24"/>
        </w:rPr>
        <w:t xml:space="preserve"> claims that </w:t>
      </w:r>
      <w:r>
        <w:rPr>
          <w:i/>
          <w:sz w:val="24"/>
        </w:rPr>
        <w:t xml:space="preserve">Orientalism </w:t>
      </w:r>
      <w:r>
        <w:rPr>
          <w:sz w:val="24"/>
        </w:rPr>
        <w:t xml:space="preserve">is not only this elaboration of a basic geographical distinction, but that it also offers a starting point to understanding the Orient, its culture and inhabitants (2003, p. 12). </w:t>
      </w:r>
    </w:p>
    <w:p w14:paraId="74CA7623" w14:textId="238FEB2D" w:rsidR="00A66315" w:rsidRDefault="00A66315" w:rsidP="00A66315">
      <w:pPr>
        <w:rPr>
          <w:sz w:val="24"/>
        </w:rPr>
      </w:pPr>
      <w:r>
        <w:rPr>
          <w:sz w:val="24"/>
        </w:rPr>
        <w:t>For Said therefore, this has enabled the Orient to become one of the West’s more recurring images of the ‘</w:t>
      </w:r>
      <w:r w:rsidR="006A38E0">
        <w:rPr>
          <w:sz w:val="24"/>
        </w:rPr>
        <w:t>o</w:t>
      </w:r>
      <w:r>
        <w:rPr>
          <w:sz w:val="24"/>
        </w:rPr>
        <w:t xml:space="preserve">ther’ (2003, p. 1). It has become a collective notion which enables ‘us’ Westerners to see ‘those’ Middles Easterners as the inferior partner (2003, p.40). According to Said, this way of thinking has been centuries in the making, enabling the West to believe that they dominate the Middle East. Throughout the years, this superiority over the East has come to </w:t>
      </w:r>
      <w:proofErr w:type="gramStart"/>
      <w:r>
        <w:rPr>
          <w:sz w:val="24"/>
        </w:rPr>
        <w:t>be seen as</w:t>
      </w:r>
      <w:proofErr w:type="gramEnd"/>
      <w:r>
        <w:rPr>
          <w:sz w:val="24"/>
        </w:rPr>
        <w:t xml:space="preserve"> the ultimate reality (Said, 2003, p.36). As Said states: “The sense of Western power over the Orient is taken for granted as having the status of scientific truth” (2003, p.46). </w:t>
      </w:r>
    </w:p>
    <w:p w14:paraId="5ABD64D7" w14:textId="277F6292" w:rsidR="00A66315" w:rsidRPr="00AB10AE" w:rsidRDefault="00A66315" w:rsidP="00A66315">
      <w:pPr>
        <w:rPr>
          <w:sz w:val="24"/>
        </w:rPr>
      </w:pPr>
      <w:r>
        <w:rPr>
          <w:sz w:val="24"/>
        </w:rPr>
        <w:t xml:space="preserve">Said illustrates that </w:t>
      </w:r>
      <w:r>
        <w:rPr>
          <w:i/>
          <w:sz w:val="24"/>
        </w:rPr>
        <w:t xml:space="preserve">Orientalism </w:t>
      </w:r>
      <w:r>
        <w:rPr>
          <w:sz w:val="24"/>
        </w:rPr>
        <w:t>is essentially a distribution of geopolitical awareness, created to understand, or more often to control and manipulate the East, or, the ‘</w:t>
      </w:r>
      <w:r w:rsidR="008F6296">
        <w:rPr>
          <w:sz w:val="24"/>
        </w:rPr>
        <w:t>o</w:t>
      </w:r>
      <w:r>
        <w:rPr>
          <w:sz w:val="24"/>
        </w:rPr>
        <w:t xml:space="preserve">ther’ (2003, p. 12). The Middle East is therefore portrayed through a prejudiced framework, becoming indebted to Western representations, or more often, misinterpretations. Said </w:t>
      </w:r>
      <w:r>
        <w:rPr>
          <w:sz w:val="24"/>
        </w:rPr>
        <w:lastRenderedPageBreak/>
        <w:t>argues that this has led to the Middle East becoming judged, studied and even disciplined, as it</w:t>
      </w:r>
      <w:r w:rsidR="00BC3B15">
        <w:rPr>
          <w:sz w:val="24"/>
        </w:rPr>
        <w:t xml:space="preserve"> has</w:t>
      </w:r>
      <w:r>
        <w:rPr>
          <w:sz w:val="24"/>
        </w:rPr>
        <w:t xml:space="preserve"> become seen as backward and uncivilised (2003, p. 22). </w:t>
      </w:r>
    </w:p>
    <w:p w14:paraId="364B0D32" w14:textId="66A53158" w:rsidR="00A66315" w:rsidRDefault="009A620A" w:rsidP="00A66315">
      <w:pPr>
        <w:rPr>
          <w:sz w:val="24"/>
        </w:rPr>
      </w:pPr>
      <w:r>
        <w:rPr>
          <w:sz w:val="24"/>
        </w:rPr>
        <w:t xml:space="preserve">Throughout the centuries therefore, </w:t>
      </w:r>
      <w:r>
        <w:rPr>
          <w:i/>
          <w:sz w:val="24"/>
        </w:rPr>
        <w:t xml:space="preserve">Orientalism </w:t>
      </w:r>
      <w:r>
        <w:rPr>
          <w:sz w:val="24"/>
        </w:rPr>
        <w:t>has become extremely apparent in the study of religion.</w:t>
      </w:r>
      <w:r w:rsidR="00A66315">
        <w:rPr>
          <w:sz w:val="24"/>
        </w:rPr>
        <w:t xml:space="preserve"> During the Middle Ages, </w:t>
      </w:r>
      <w:r w:rsidR="00A66315">
        <w:rPr>
          <w:i/>
          <w:sz w:val="24"/>
        </w:rPr>
        <w:t xml:space="preserve">Orientalism </w:t>
      </w:r>
      <w:r w:rsidR="00A66315">
        <w:rPr>
          <w:sz w:val="24"/>
        </w:rPr>
        <w:t>and its style of thought w</w:t>
      </w:r>
      <w:r>
        <w:rPr>
          <w:sz w:val="24"/>
        </w:rPr>
        <w:t>ere quickly</w:t>
      </w:r>
      <w:r w:rsidR="00A66315">
        <w:rPr>
          <w:sz w:val="24"/>
        </w:rPr>
        <w:t xml:space="preserve"> adopted by Western Europeans. This had an extreme impact on their reading, understanding and interpretation of the Bible (Campo, 2009, p. 536). For example, Europeans began to claim that they descended from Noah’s favourite son; </w:t>
      </w:r>
      <w:proofErr w:type="spellStart"/>
      <w:r w:rsidR="00A66315">
        <w:rPr>
          <w:sz w:val="24"/>
        </w:rPr>
        <w:t>Japeth</w:t>
      </w:r>
      <w:proofErr w:type="spellEnd"/>
      <w:r w:rsidR="00A66315">
        <w:rPr>
          <w:sz w:val="24"/>
        </w:rPr>
        <w:t xml:space="preserve">, whilst Africans and Asians descended from Noah’s least favourite sons; Shem and Ham (Campo, 2009, p. 536). They began to believe that they were not only superior in race, but also religiously superior; to God. </w:t>
      </w:r>
      <w:r w:rsidR="00A66315">
        <w:rPr>
          <w:i/>
          <w:sz w:val="24"/>
        </w:rPr>
        <w:t xml:space="preserve">Orientalism </w:t>
      </w:r>
      <w:r w:rsidR="00A66315">
        <w:rPr>
          <w:sz w:val="24"/>
        </w:rPr>
        <w:t xml:space="preserve">therefore began to have a profound effect on </w:t>
      </w:r>
      <w:r>
        <w:rPr>
          <w:sz w:val="24"/>
        </w:rPr>
        <w:t xml:space="preserve">the </w:t>
      </w:r>
      <w:r w:rsidR="00A66315">
        <w:rPr>
          <w:sz w:val="24"/>
        </w:rPr>
        <w:t>Europeans</w:t>
      </w:r>
      <w:r>
        <w:rPr>
          <w:sz w:val="24"/>
        </w:rPr>
        <w:t xml:space="preserve"> </w:t>
      </w:r>
      <w:r w:rsidR="00A66315">
        <w:rPr>
          <w:sz w:val="24"/>
        </w:rPr>
        <w:t xml:space="preserve">interpretation of holy texts, and their religious meaning. </w:t>
      </w:r>
      <w:r w:rsidR="00A66315">
        <w:rPr>
          <w:i/>
          <w:sz w:val="24"/>
        </w:rPr>
        <w:t>Orientalism</w:t>
      </w:r>
      <w:r>
        <w:rPr>
          <w:i/>
          <w:sz w:val="24"/>
        </w:rPr>
        <w:t xml:space="preserve"> </w:t>
      </w:r>
      <w:r>
        <w:rPr>
          <w:sz w:val="24"/>
        </w:rPr>
        <w:t>also</w:t>
      </w:r>
      <w:r w:rsidR="00A66315">
        <w:rPr>
          <w:i/>
          <w:sz w:val="24"/>
        </w:rPr>
        <w:t xml:space="preserve"> </w:t>
      </w:r>
      <w:r w:rsidR="00A66315">
        <w:rPr>
          <w:sz w:val="24"/>
        </w:rPr>
        <w:t>began to evoke the tendency to homogenize and mystify African and Asian cultures, viewing them as opposed to Western religions concepts, such as the separation of Church and State, and rationalised belief (Vries, 2005, p. 6881).</w:t>
      </w:r>
    </w:p>
    <w:p w14:paraId="30A5C074" w14:textId="1B4582E9" w:rsidR="00A66315" w:rsidRDefault="00A66315" w:rsidP="00A66315">
      <w:pPr>
        <w:rPr>
          <w:sz w:val="24"/>
        </w:rPr>
      </w:pPr>
      <w:r>
        <w:rPr>
          <w:sz w:val="24"/>
        </w:rPr>
        <w:t xml:space="preserve">As scholars such as </w:t>
      </w:r>
      <w:proofErr w:type="spellStart"/>
      <w:r>
        <w:rPr>
          <w:sz w:val="24"/>
        </w:rPr>
        <w:t>Cambo</w:t>
      </w:r>
      <w:proofErr w:type="spellEnd"/>
      <w:r>
        <w:rPr>
          <w:sz w:val="24"/>
        </w:rPr>
        <w:t xml:space="preserve"> argues however, the religion Islam certainly appears to have sustained the worst Orientalist interpretation (</w:t>
      </w:r>
      <w:r w:rsidR="009A620A">
        <w:rPr>
          <w:sz w:val="24"/>
        </w:rPr>
        <w:t>2009, p. 536</w:t>
      </w:r>
      <w:r>
        <w:rPr>
          <w:sz w:val="24"/>
        </w:rPr>
        <w:t>). During the 19</w:t>
      </w:r>
      <w:r w:rsidRPr="00EE1CAA">
        <w:rPr>
          <w:sz w:val="24"/>
          <w:vertAlign w:val="superscript"/>
        </w:rPr>
        <w:t>th</w:t>
      </w:r>
      <w:r>
        <w:rPr>
          <w:sz w:val="24"/>
        </w:rPr>
        <w:t xml:space="preserve"> and 20</w:t>
      </w:r>
      <w:r w:rsidRPr="00EE1CAA">
        <w:rPr>
          <w:sz w:val="24"/>
          <w:vertAlign w:val="superscript"/>
        </w:rPr>
        <w:t>t</w:t>
      </w:r>
      <w:r>
        <w:rPr>
          <w:sz w:val="24"/>
          <w:vertAlign w:val="superscript"/>
        </w:rPr>
        <w:t xml:space="preserve">h </w:t>
      </w:r>
      <w:r>
        <w:rPr>
          <w:sz w:val="24"/>
        </w:rPr>
        <w:t>centuries, European and American scholars began to study the East, or more specifically, the Islamic East. This led to scholarly writings being published concerning Islam, such as journals, dictionaries and translations of Arabic texts (</w:t>
      </w:r>
      <w:proofErr w:type="spellStart"/>
      <w:r>
        <w:rPr>
          <w:sz w:val="24"/>
        </w:rPr>
        <w:t>Cambo</w:t>
      </w:r>
      <w:proofErr w:type="spellEnd"/>
      <w:r>
        <w:rPr>
          <w:sz w:val="24"/>
        </w:rPr>
        <w:t xml:space="preserve">, 2009, p. 536). However, despite their scholarly abilities, Oriental stereotypes concerning Islam became extremely evident in their work. As </w:t>
      </w:r>
      <w:proofErr w:type="spellStart"/>
      <w:r>
        <w:rPr>
          <w:sz w:val="24"/>
        </w:rPr>
        <w:t>Cambo</w:t>
      </w:r>
      <w:proofErr w:type="spellEnd"/>
      <w:r>
        <w:rPr>
          <w:sz w:val="24"/>
        </w:rPr>
        <w:t xml:space="preserve"> argues; “[they] stereotyped these cultures as static, despotic, inferior and effeminate, usually attributing these defects to Islam” (2009, p. 536-537). </w:t>
      </w:r>
      <w:proofErr w:type="spellStart"/>
      <w:r>
        <w:rPr>
          <w:sz w:val="24"/>
        </w:rPr>
        <w:t>Cambo</w:t>
      </w:r>
      <w:proofErr w:type="spellEnd"/>
      <w:r>
        <w:rPr>
          <w:sz w:val="24"/>
        </w:rPr>
        <w:t xml:space="preserve"> </w:t>
      </w:r>
      <w:r w:rsidR="00196996">
        <w:rPr>
          <w:sz w:val="24"/>
        </w:rPr>
        <w:t xml:space="preserve">states </w:t>
      </w:r>
      <w:r>
        <w:rPr>
          <w:sz w:val="24"/>
        </w:rPr>
        <w:t>that most European and American scholars were determined to clearly differentiate their religion</w:t>
      </w:r>
      <w:r w:rsidR="00604F3C">
        <w:rPr>
          <w:sz w:val="24"/>
        </w:rPr>
        <w:t xml:space="preserve">; </w:t>
      </w:r>
      <w:r>
        <w:rPr>
          <w:sz w:val="24"/>
        </w:rPr>
        <w:t>Christianity, and their western civilisation, from Islam and</w:t>
      </w:r>
      <w:r w:rsidR="009A620A">
        <w:rPr>
          <w:sz w:val="24"/>
        </w:rPr>
        <w:t xml:space="preserve"> the</w:t>
      </w:r>
      <w:r>
        <w:rPr>
          <w:sz w:val="24"/>
        </w:rPr>
        <w:t xml:space="preserve"> Islamic society (2009, p. 537).</w:t>
      </w:r>
    </w:p>
    <w:p w14:paraId="4EC0B45A" w14:textId="223983D8" w:rsidR="00A66315" w:rsidRDefault="009A620A" w:rsidP="00A66315">
      <w:pPr>
        <w:rPr>
          <w:sz w:val="24"/>
        </w:rPr>
      </w:pPr>
      <w:proofErr w:type="gramStart"/>
      <w:r>
        <w:rPr>
          <w:sz w:val="24"/>
        </w:rPr>
        <w:t>Similarly</w:t>
      </w:r>
      <w:proofErr w:type="gramEnd"/>
      <w:r>
        <w:rPr>
          <w:sz w:val="24"/>
        </w:rPr>
        <w:t xml:space="preserve"> to </w:t>
      </w:r>
      <w:proofErr w:type="spellStart"/>
      <w:r>
        <w:rPr>
          <w:sz w:val="24"/>
        </w:rPr>
        <w:t>Cambo</w:t>
      </w:r>
      <w:proofErr w:type="spellEnd"/>
      <w:r>
        <w:rPr>
          <w:sz w:val="24"/>
        </w:rPr>
        <w:t xml:space="preserve">, </w:t>
      </w:r>
      <w:r w:rsidR="00A66315">
        <w:rPr>
          <w:sz w:val="24"/>
        </w:rPr>
        <w:t>Said also argues</w:t>
      </w:r>
      <w:r>
        <w:rPr>
          <w:sz w:val="24"/>
        </w:rPr>
        <w:t xml:space="preserve"> this viewpoint, as he maintains </w:t>
      </w:r>
      <w:r w:rsidR="00A66315">
        <w:rPr>
          <w:sz w:val="24"/>
        </w:rPr>
        <w:t>that Orientalist stereotypes concerning Muslims have been revived again and again throughout history (</w:t>
      </w:r>
      <w:r>
        <w:rPr>
          <w:sz w:val="24"/>
        </w:rPr>
        <w:t>1997, p. 42</w:t>
      </w:r>
      <w:r w:rsidR="00A66315">
        <w:rPr>
          <w:sz w:val="24"/>
        </w:rPr>
        <w:t xml:space="preserve">). </w:t>
      </w:r>
      <w:r>
        <w:rPr>
          <w:sz w:val="24"/>
        </w:rPr>
        <w:t>Specifically, after</w:t>
      </w:r>
      <w:r w:rsidR="00A66315">
        <w:rPr>
          <w:sz w:val="24"/>
        </w:rPr>
        <w:t xml:space="preserve"> world events such as the 1967 Arab-Israeli war, the 1979-80 Iranian hostage crisis, the 1990 Gulf War, and the most recent “war on terror” in the United States after the 9/11 attack (Campo, 2009, p. 537). Many of these events have been conducted on Islamic land</w:t>
      </w:r>
      <w:r w:rsidR="004255B7">
        <w:rPr>
          <w:sz w:val="24"/>
        </w:rPr>
        <w:t>.</w:t>
      </w:r>
      <w:r w:rsidR="00A66315">
        <w:rPr>
          <w:sz w:val="24"/>
        </w:rPr>
        <w:t xml:space="preserve"> </w:t>
      </w:r>
      <w:r w:rsidR="004255B7">
        <w:rPr>
          <w:sz w:val="24"/>
        </w:rPr>
        <w:t>T</w:t>
      </w:r>
      <w:r w:rsidR="00A66315">
        <w:rPr>
          <w:sz w:val="24"/>
        </w:rPr>
        <w:t>his</w:t>
      </w:r>
      <w:r w:rsidR="00FD4B6D">
        <w:rPr>
          <w:sz w:val="24"/>
        </w:rPr>
        <w:t xml:space="preserve"> has</w:t>
      </w:r>
      <w:r w:rsidR="00A66315">
        <w:rPr>
          <w:sz w:val="24"/>
        </w:rPr>
        <w:t xml:space="preserve"> therefore created a context for the revival of old Orientalist stereotypes, and an opportunity to create new stereotypes (Campo, 2009, p. 537).  In his work </w:t>
      </w:r>
      <w:r w:rsidR="00A66315">
        <w:rPr>
          <w:i/>
          <w:sz w:val="24"/>
        </w:rPr>
        <w:t xml:space="preserve">Covering Islam </w:t>
      </w:r>
      <w:r w:rsidR="00A66315">
        <w:rPr>
          <w:sz w:val="24"/>
        </w:rPr>
        <w:t xml:space="preserve">(1997) Said examines the Orientalist lens through which Islam is regularly conveyed. He argues that Islam is consistently seen to be opposed to modernity, and therefore portrayed to the West as a dangerous religion, </w:t>
      </w:r>
      <w:r>
        <w:rPr>
          <w:sz w:val="24"/>
        </w:rPr>
        <w:t>which</w:t>
      </w:r>
      <w:r w:rsidR="00A66315">
        <w:rPr>
          <w:sz w:val="24"/>
        </w:rPr>
        <w:t xml:space="preserve"> threatens our way of life. Islam is consistently portrayed as barbaric</w:t>
      </w:r>
      <w:r>
        <w:rPr>
          <w:sz w:val="24"/>
        </w:rPr>
        <w:t>,</w:t>
      </w:r>
      <w:r w:rsidR="00A66315">
        <w:rPr>
          <w:sz w:val="24"/>
        </w:rPr>
        <w:t xml:space="preserve"> backward and the enemy of any Westerner (Said, 1997, p. 42-43). As Said argues; “the very concept of a world of Islam implies its antagonism towards ‘our’ world” (1997, p. 42).</w:t>
      </w:r>
    </w:p>
    <w:p w14:paraId="67A60D8D" w14:textId="11859D7F" w:rsidR="00A66315" w:rsidRDefault="00A66315" w:rsidP="00A66315">
      <w:pPr>
        <w:rPr>
          <w:sz w:val="24"/>
        </w:rPr>
      </w:pPr>
      <w:r>
        <w:rPr>
          <w:sz w:val="24"/>
        </w:rPr>
        <w:t xml:space="preserve">Since the publication of Said’s </w:t>
      </w:r>
      <w:r>
        <w:rPr>
          <w:i/>
          <w:sz w:val="24"/>
        </w:rPr>
        <w:t>Orientalism</w:t>
      </w:r>
      <w:r>
        <w:rPr>
          <w:sz w:val="24"/>
        </w:rPr>
        <w:t xml:space="preserve">, there has been a large body of literature written and published in response. Another profound author in the study of </w:t>
      </w:r>
      <w:r>
        <w:rPr>
          <w:i/>
          <w:sz w:val="24"/>
        </w:rPr>
        <w:t xml:space="preserve">Orientalism </w:t>
      </w:r>
      <w:r>
        <w:rPr>
          <w:sz w:val="24"/>
        </w:rPr>
        <w:t xml:space="preserve">is Richard King (2005). </w:t>
      </w:r>
      <w:proofErr w:type="gramStart"/>
      <w:r>
        <w:rPr>
          <w:sz w:val="24"/>
        </w:rPr>
        <w:t>Likewise</w:t>
      </w:r>
      <w:proofErr w:type="gramEnd"/>
      <w:r>
        <w:rPr>
          <w:sz w:val="24"/>
        </w:rPr>
        <w:t xml:space="preserve"> to Said, King discusses the notion of the East as a contrasting image, which </w:t>
      </w:r>
      <w:r w:rsidR="009A620A">
        <w:rPr>
          <w:sz w:val="24"/>
        </w:rPr>
        <w:t xml:space="preserve">has been </w:t>
      </w:r>
      <w:r>
        <w:rPr>
          <w:sz w:val="24"/>
        </w:rPr>
        <w:t xml:space="preserve">used to define the Western cultural identity. King argues that during the </w:t>
      </w:r>
      <w:r>
        <w:rPr>
          <w:sz w:val="24"/>
        </w:rPr>
        <w:lastRenderedPageBreak/>
        <w:t>eighteenth and nineteenth century</w:t>
      </w:r>
      <w:r w:rsidR="000B1C1D">
        <w:rPr>
          <w:sz w:val="24"/>
        </w:rPr>
        <w:t>,</w:t>
      </w:r>
      <w:r>
        <w:rPr>
          <w:sz w:val="24"/>
        </w:rPr>
        <w:t xml:space="preserve"> the East represented a mysterious realm of spirituality, however</w:t>
      </w:r>
      <w:r w:rsidR="000B1C1D">
        <w:rPr>
          <w:sz w:val="24"/>
        </w:rPr>
        <w:t>,</w:t>
      </w:r>
      <w:r>
        <w:rPr>
          <w:sz w:val="24"/>
        </w:rPr>
        <w:t xml:space="preserve"> it also depicted a world of primitive religious practises (2005, p. 275). The West was confident that it represented a civilised and progressive way of religious life, whilst the East was trapped in a</w:t>
      </w:r>
      <w:r w:rsidR="00D51E4A">
        <w:rPr>
          <w:sz w:val="24"/>
        </w:rPr>
        <w:t>n</w:t>
      </w:r>
      <w:r>
        <w:rPr>
          <w:sz w:val="24"/>
        </w:rPr>
        <w:t xml:space="preserve"> historic and unchanging Orient (King, 2005, p. 275). As King </w:t>
      </w:r>
      <w:r w:rsidR="00C51605">
        <w:rPr>
          <w:sz w:val="24"/>
        </w:rPr>
        <w:t>argues</w:t>
      </w:r>
      <w:r>
        <w:rPr>
          <w:sz w:val="24"/>
        </w:rPr>
        <w:t xml:space="preserve">: “the belief that it was the duty of the West to civilise the savage and aid the Oriental” (2005, p. 275). </w:t>
      </w:r>
    </w:p>
    <w:p w14:paraId="1CE7DE01" w14:textId="139A9B99" w:rsidR="00A66315" w:rsidRDefault="00A66315" w:rsidP="00A66315">
      <w:pPr>
        <w:rPr>
          <w:sz w:val="24"/>
        </w:rPr>
      </w:pPr>
      <w:r>
        <w:rPr>
          <w:sz w:val="24"/>
        </w:rPr>
        <w:t xml:space="preserve">However, in contrast, whilst Said’s </w:t>
      </w:r>
      <w:r>
        <w:rPr>
          <w:i/>
          <w:sz w:val="24"/>
        </w:rPr>
        <w:t xml:space="preserve">Orientalism </w:t>
      </w:r>
      <w:r>
        <w:rPr>
          <w:sz w:val="24"/>
        </w:rPr>
        <w:t>tends to focus almost exclusively upon the religion Islam, King focuses more closely on the notion of religion in general. King examines the Western notion that religion and religious belief is extremely privatised and kept separate from the realm of politics (2005, p. 283). He argues that when Hindu and Islamic religions in the Middle East express political views therefore, it is condemned greatly by the West as a dangerous mixture of</w:t>
      </w:r>
      <w:r w:rsidR="00CB68FE">
        <w:rPr>
          <w:sz w:val="24"/>
        </w:rPr>
        <w:t xml:space="preserve"> the</w:t>
      </w:r>
      <w:r>
        <w:rPr>
          <w:sz w:val="24"/>
        </w:rPr>
        <w:t xml:space="preserve"> two separate realms of life (King, 2005, p. 283). King argues that this view on religion and politics </w:t>
      </w:r>
      <w:r w:rsidR="00CB68FE">
        <w:rPr>
          <w:sz w:val="24"/>
        </w:rPr>
        <w:t>is,</w:t>
      </w:r>
      <w:r>
        <w:rPr>
          <w:sz w:val="24"/>
        </w:rPr>
        <w:t xml:space="preserve"> yet another Oriental viewpoint created by the West</w:t>
      </w:r>
      <w:r w:rsidR="00CB68FE">
        <w:rPr>
          <w:sz w:val="24"/>
        </w:rPr>
        <w:t xml:space="preserve"> (2005, p. 283).</w:t>
      </w:r>
    </w:p>
    <w:p w14:paraId="2B022D75" w14:textId="2729080A" w:rsidR="00A66315" w:rsidRDefault="00A66315" w:rsidP="00A66315">
      <w:pPr>
        <w:rPr>
          <w:sz w:val="24"/>
        </w:rPr>
      </w:pPr>
      <w:r>
        <w:rPr>
          <w:sz w:val="24"/>
        </w:rPr>
        <w:t xml:space="preserve">Another profound author in the study of </w:t>
      </w:r>
      <w:r>
        <w:rPr>
          <w:i/>
          <w:sz w:val="24"/>
        </w:rPr>
        <w:t xml:space="preserve">Orientalism </w:t>
      </w:r>
      <w:r>
        <w:rPr>
          <w:sz w:val="24"/>
        </w:rPr>
        <w:t>is H</w:t>
      </w:r>
      <w:r w:rsidR="002475F6">
        <w:rPr>
          <w:sz w:val="24"/>
        </w:rPr>
        <w:t>arry</w:t>
      </w:r>
      <w:r>
        <w:rPr>
          <w:sz w:val="24"/>
        </w:rPr>
        <w:t xml:space="preserve"> </w:t>
      </w:r>
      <w:proofErr w:type="spellStart"/>
      <w:r>
        <w:rPr>
          <w:sz w:val="24"/>
        </w:rPr>
        <w:t>Oldmeadow</w:t>
      </w:r>
      <w:proofErr w:type="spellEnd"/>
      <w:r>
        <w:rPr>
          <w:sz w:val="24"/>
        </w:rPr>
        <w:t xml:space="preserve"> (2004). </w:t>
      </w:r>
      <w:proofErr w:type="spellStart"/>
      <w:r>
        <w:rPr>
          <w:sz w:val="24"/>
        </w:rPr>
        <w:t>Oldmeadow</w:t>
      </w:r>
      <w:proofErr w:type="spellEnd"/>
      <w:r>
        <w:rPr>
          <w:sz w:val="24"/>
        </w:rPr>
        <w:t xml:space="preserve"> focuses closely on the debates surrounding the term </w:t>
      </w:r>
      <w:r>
        <w:rPr>
          <w:i/>
          <w:sz w:val="24"/>
        </w:rPr>
        <w:t xml:space="preserve">Orientalism, </w:t>
      </w:r>
      <w:r>
        <w:rPr>
          <w:sz w:val="24"/>
        </w:rPr>
        <w:t xml:space="preserve">and how it has become highly problematic. Whilst Said confidently defines the term </w:t>
      </w:r>
      <w:r>
        <w:rPr>
          <w:i/>
          <w:sz w:val="24"/>
        </w:rPr>
        <w:t xml:space="preserve">Orientalism </w:t>
      </w:r>
      <w:r>
        <w:rPr>
          <w:sz w:val="24"/>
        </w:rPr>
        <w:t xml:space="preserve">and argues its clear definition, </w:t>
      </w:r>
      <w:proofErr w:type="spellStart"/>
      <w:r>
        <w:rPr>
          <w:sz w:val="24"/>
        </w:rPr>
        <w:t>Oldmeadow</w:t>
      </w:r>
      <w:proofErr w:type="spellEnd"/>
      <w:r>
        <w:rPr>
          <w:sz w:val="24"/>
        </w:rPr>
        <w:t xml:space="preserve"> argues that it is a complicated expression “carrying several meanings which do not sit together comfortable” (2004,</w:t>
      </w:r>
      <w:r w:rsidR="000B1C1D">
        <w:rPr>
          <w:sz w:val="24"/>
        </w:rPr>
        <w:t xml:space="preserve"> p.</w:t>
      </w:r>
      <w:r>
        <w:rPr>
          <w:sz w:val="24"/>
        </w:rPr>
        <w:t xml:space="preserve"> 6). </w:t>
      </w:r>
      <w:r w:rsidR="000D4CA8">
        <w:rPr>
          <w:sz w:val="24"/>
        </w:rPr>
        <w:t>He</w:t>
      </w:r>
      <w:r>
        <w:rPr>
          <w:sz w:val="24"/>
        </w:rPr>
        <w:t xml:space="preserve"> argues that indeed, up until the mid-</w:t>
      </w:r>
      <w:r w:rsidR="000B1C1D">
        <w:rPr>
          <w:sz w:val="24"/>
        </w:rPr>
        <w:t>twentieth</w:t>
      </w:r>
      <w:r>
        <w:rPr>
          <w:sz w:val="24"/>
        </w:rPr>
        <w:t xml:space="preserve"> century, </w:t>
      </w:r>
      <w:r>
        <w:rPr>
          <w:i/>
          <w:sz w:val="24"/>
        </w:rPr>
        <w:t xml:space="preserve">Orientalism </w:t>
      </w:r>
      <w:r>
        <w:rPr>
          <w:sz w:val="24"/>
        </w:rPr>
        <w:t>remained a neutral and simple descriptive term, however</w:t>
      </w:r>
      <w:r w:rsidR="000B1C1D">
        <w:rPr>
          <w:sz w:val="24"/>
        </w:rPr>
        <w:t>,</w:t>
      </w:r>
      <w:r>
        <w:rPr>
          <w:sz w:val="24"/>
        </w:rPr>
        <w:t xml:space="preserve"> it</w:t>
      </w:r>
      <w:r w:rsidR="000B1C1D">
        <w:rPr>
          <w:sz w:val="24"/>
        </w:rPr>
        <w:t xml:space="preserve"> has</w:t>
      </w:r>
      <w:r>
        <w:rPr>
          <w:sz w:val="24"/>
        </w:rPr>
        <w:t xml:space="preserve"> quickly become a volatile and unstable label (</w:t>
      </w:r>
      <w:proofErr w:type="spellStart"/>
      <w:r w:rsidR="000D4CA8">
        <w:rPr>
          <w:sz w:val="24"/>
        </w:rPr>
        <w:t>Oldmeadow</w:t>
      </w:r>
      <w:proofErr w:type="spellEnd"/>
      <w:r w:rsidR="000D4CA8">
        <w:rPr>
          <w:sz w:val="24"/>
        </w:rPr>
        <w:t xml:space="preserve">, </w:t>
      </w:r>
      <w:r>
        <w:rPr>
          <w:sz w:val="24"/>
        </w:rPr>
        <w:t xml:space="preserve">2004, p. 7). </w:t>
      </w:r>
      <w:proofErr w:type="spellStart"/>
      <w:r>
        <w:rPr>
          <w:sz w:val="24"/>
        </w:rPr>
        <w:t>Oldmeadow</w:t>
      </w:r>
      <w:proofErr w:type="spellEnd"/>
      <w:r>
        <w:rPr>
          <w:sz w:val="24"/>
        </w:rPr>
        <w:t xml:space="preserve"> offers an interesting criticism to the well-defined structure of Orientalism that Said depicts.</w:t>
      </w:r>
    </w:p>
    <w:p w14:paraId="44E9FD72" w14:textId="564F75A6" w:rsidR="0028740A" w:rsidRDefault="00A66315" w:rsidP="00A66315">
      <w:pPr>
        <w:rPr>
          <w:sz w:val="24"/>
        </w:rPr>
      </w:pPr>
      <w:r>
        <w:rPr>
          <w:sz w:val="24"/>
        </w:rPr>
        <w:t xml:space="preserve">It is also crucial to mention the work </w:t>
      </w:r>
      <w:r>
        <w:rPr>
          <w:i/>
          <w:sz w:val="24"/>
        </w:rPr>
        <w:t xml:space="preserve">Occidentalism </w:t>
      </w:r>
      <w:r>
        <w:rPr>
          <w:sz w:val="24"/>
        </w:rPr>
        <w:t xml:space="preserve">(2004) by </w:t>
      </w:r>
      <w:proofErr w:type="spellStart"/>
      <w:r>
        <w:rPr>
          <w:sz w:val="24"/>
        </w:rPr>
        <w:t>Buruma</w:t>
      </w:r>
      <w:proofErr w:type="spellEnd"/>
      <w:r>
        <w:rPr>
          <w:sz w:val="24"/>
        </w:rPr>
        <w:t xml:space="preserve"> and Margalit. This work challenges Said’s claim that “no one is likely to imagine a field symmetrical to [Orientalism]” (2003, p. 50). </w:t>
      </w:r>
      <w:proofErr w:type="spellStart"/>
      <w:r>
        <w:rPr>
          <w:sz w:val="24"/>
        </w:rPr>
        <w:t>Buruma</w:t>
      </w:r>
      <w:proofErr w:type="spellEnd"/>
      <w:r>
        <w:rPr>
          <w:sz w:val="24"/>
        </w:rPr>
        <w:t xml:space="preserve"> and Margalit describe Occidentalism as the “Orientalist view upside down” (2004, p. 10). In contrast to Said, they examine the stereotypical and disapproving view that the Middle East has towards the West. They claim that the Middle East view notions such as pop culture, scientific views and global capitalism with complete disapproval and objection. </w:t>
      </w:r>
      <w:proofErr w:type="spellStart"/>
      <w:r>
        <w:rPr>
          <w:sz w:val="24"/>
        </w:rPr>
        <w:t>Buruma</w:t>
      </w:r>
      <w:proofErr w:type="spellEnd"/>
      <w:r>
        <w:rPr>
          <w:sz w:val="24"/>
        </w:rPr>
        <w:t xml:space="preserve"> and Margalit describe </w:t>
      </w:r>
      <w:r>
        <w:rPr>
          <w:i/>
          <w:sz w:val="24"/>
        </w:rPr>
        <w:t xml:space="preserve">Occidentalism </w:t>
      </w:r>
      <w:r>
        <w:rPr>
          <w:sz w:val="24"/>
        </w:rPr>
        <w:t xml:space="preserve">as a hateful and dehumanizing caricature of Western modernity and lifestyle (2004, p. 6-7). </w:t>
      </w:r>
    </w:p>
    <w:p w14:paraId="7E1781A1" w14:textId="644678FB" w:rsidR="00BB3796" w:rsidRPr="00D92135" w:rsidRDefault="00603B2E" w:rsidP="00A66315">
      <w:pPr>
        <w:rPr>
          <w:sz w:val="24"/>
        </w:rPr>
      </w:pPr>
      <w:r>
        <w:rPr>
          <w:sz w:val="24"/>
        </w:rPr>
        <w:t>The most prolific type of source material</w:t>
      </w:r>
      <w:r w:rsidR="004362E8">
        <w:rPr>
          <w:sz w:val="24"/>
        </w:rPr>
        <w:t xml:space="preserve"> concerning </w:t>
      </w:r>
      <w:r w:rsidR="004362E8">
        <w:rPr>
          <w:i/>
          <w:sz w:val="24"/>
        </w:rPr>
        <w:t>Orientalism</w:t>
      </w:r>
      <w:r>
        <w:rPr>
          <w:sz w:val="24"/>
        </w:rPr>
        <w:t xml:space="preserve"> is indisputable </w:t>
      </w:r>
      <w:r w:rsidR="001136AB">
        <w:rPr>
          <w:sz w:val="24"/>
        </w:rPr>
        <w:t>journal articles and academic books.</w:t>
      </w:r>
      <w:r w:rsidR="00A77F05">
        <w:rPr>
          <w:sz w:val="24"/>
        </w:rPr>
        <w:t xml:space="preserve"> </w:t>
      </w:r>
      <w:r w:rsidR="00381067">
        <w:rPr>
          <w:sz w:val="24"/>
        </w:rPr>
        <w:t>Regarding further reading, t</w:t>
      </w:r>
      <w:r w:rsidR="00A77F05">
        <w:rPr>
          <w:sz w:val="24"/>
        </w:rPr>
        <w:t xml:space="preserve">he scholar Halliday gives </w:t>
      </w:r>
      <w:r w:rsidR="004D6D29">
        <w:rPr>
          <w:sz w:val="24"/>
        </w:rPr>
        <w:t xml:space="preserve">an </w:t>
      </w:r>
      <w:r w:rsidR="00A77F05">
        <w:rPr>
          <w:sz w:val="24"/>
        </w:rPr>
        <w:t xml:space="preserve">excellent account of </w:t>
      </w:r>
      <w:r w:rsidR="00A77F05">
        <w:rPr>
          <w:i/>
          <w:sz w:val="24"/>
        </w:rPr>
        <w:t xml:space="preserve">Orientalism </w:t>
      </w:r>
      <w:r w:rsidR="00381067">
        <w:rPr>
          <w:sz w:val="24"/>
        </w:rPr>
        <w:t xml:space="preserve">and </w:t>
      </w:r>
      <w:r w:rsidR="00443E97">
        <w:rPr>
          <w:sz w:val="24"/>
        </w:rPr>
        <w:t xml:space="preserve">an analysis of </w:t>
      </w:r>
      <w:r w:rsidR="00456EBB">
        <w:rPr>
          <w:sz w:val="24"/>
        </w:rPr>
        <w:t>its different critiques in his 1993</w:t>
      </w:r>
      <w:r w:rsidR="004D6D29">
        <w:rPr>
          <w:sz w:val="24"/>
        </w:rPr>
        <w:t xml:space="preserve"> article</w:t>
      </w:r>
      <w:r w:rsidR="00456EBB">
        <w:rPr>
          <w:sz w:val="24"/>
        </w:rPr>
        <w:t xml:space="preserve">: </w:t>
      </w:r>
      <w:r w:rsidR="004B7752">
        <w:rPr>
          <w:sz w:val="24"/>
        </w:rPr>
        <w:t>“Orientalism</w:t>
      </w:r>
      <w:r w:rsidR="002145CB">
        <w:rPr>
          <w:sz w:val="24"/>
        </w:rPr>
        <w:t xml:space="preserve"> and Its critiques”.</w:t>
      </w:r>
      <w:r w:rsidR="00544141">
        <w:rPr>
          <w:sz w:val="24"/>
        </w:rPr>
        <w:t xml:space="preserve"> </w:t>
      </w:r>
      <w:r w:rsidR="00D24B62">
        <w:rPr>
          <w:sz w:val="24"/>
        </w:rPr>
        <w:t>Mackenzie</w:t>
      </w:r>
      <w:r w:rsidR="001D719A">
        <w:rPr>
          <w:sz w:val="24"/>
        </w:rPr>
        <w:t xml:space="preserve"> (1995) </w:t>
      </w:r>
      <w:r w:rsidR="00C75D53">
        <w:rPr>
          <w:sz w:val="24"/>
        </w:rPr>
        <w:t xml:space="preserve">gives an excellent account of </w:t>
      </w:r>
      <w:r w:rsidR="00C75D53">
        <w:rPr>
          <w:i/>
          <w:sz w:val="24"/>
        </w:rPr>
        <w:t xml:space="preserve">Orientalism </w:t>
      </w:r>
      <w:r w:rsidR="00C75D53">
        <w:rPr>
          <w:sz w:val="24"/>
        </w:rPr>
        <w:t xml:space="preserve">through issues such as art and history in </w:t>
      </w:r>
      <w:r w:rsidR="00E243BD">
        <w:rPr>
          <w:sz w:val="24"/>
        </w:rPr>
        <w:t xml:space="preserve">his book: </w:t>
      </w:r>
      <w:r w:rsidR="00E243BD">
        <w:rPr>
          <w:i/>
          <w:sz w:val="24"/>
        </w:rPr>
        <w:t>Orientalism History, Theory, and the Arts</w:t>
      </w:r>
      <w:r w:rsidR="00755515">
        <w:rPr>
          <w:i/>
          <w:sz w:val="24"/>
        </w:rPr>
        <w:t xml:space="preserve">, </w:t>
      </w:r>
      <w:r w:rsidR="00755515">
        <w:rPr>
          <w:sz w:val="24"/>
        </w:rPr>
        <w:t xml:space="preserve">and </w:t>
      </w:r>
      <w:proofErr w:type="spellStart"/>
      <w:r w:rsidR="00755515">
        <w:rPr>
          <w:sz w:val="24"/>
        </w:rPr>
        <w:t>Waaraq</w:t>
      </w:r>
      <w:proofErr w:type="spellEnd"/>
      <w:r w:rsidR="00755515">
        <w:rPr>
          <w:sz w:val="24"/>
        </w:rPr>
        <w:t xml:space="preserve"> (2007)</w:t>
      </w:r>
      <w:r w:rsidR="00724B81">
        <w:rPr>
          <w:sz w:val="24"/>
        </w:rPr>
        <w:t xml:space="preserve"> portrays an </w:t>
      </w:r>
      <w:r w:rsidR="00207C9A">
        <w:rPr>
          <w:sz w:val="24"/>
        </w:rPr>
        <w:t>interesting</w:t>
      </w:r>
      <w:r w:rsidR="00724B81">
        <w:rPr>
          <w:sz w:val="24"/>
        </w:rPr>
        <w:t xml:space="preserve"> </w:t>
      </w:r>
      <w:r w:rsidR="00207C9A">
        <w:rPr>
          <w:sz w:val="24"/>
        </w:rPr>
        <w:t xml:space="preserve">counter argument and critique of Said’s work in his book: </w:t>
      </w:r>
      <w:r w:rsidR="00207C9A">
        <w:rPr>
          <w:i/>
          <w:sz w:val="24"/>
        </w:rPr>
        <w:t xml:space="preserve">Defending the West: A Critique of Edward Said’s Orientalism. </w:t>
      </w:r>
      <w:r w:rsidR="005A0B48">
        <w:rPr>
          <w:sz w:val="24"/>
        </w:rPr>
        <w:br/>
      </w:r>
    </w:p>
    <w:p w14:paraId="1A5A1112" w14:textId="17C82B6B" w:rsidR="00A66315" w:rsidRDefault="00A66315" w:rsidP="00A66315">
      <w:pPr>
        <w:rPr>
          <w:sz w:val="24"/>
          <w:u w:val="single"/>
        </w:rPr>
      </w:pPr>
    </w:p>
    <w:p w14:paraId="75366888" w14:textId="4FAD45C0" w:rsidR="00145EDF" w:rsidRDefault="00145EDF" w:rsidP="00A66315">
      <w:pPr>
        <w:rPr>
          <w:sz w:val="24"/>
          <w:u w:val="single"/>
        </w:rPr>
      </w:pPr>
      <w:r>
        <w:rPr>
          <w:sz w:val="24"/>
          <w:u w:val="single"/>
        </w:rPr>
        <w:t>Bibliography</w:t>
      </w:r>
    </w:p>
    <w:p w14:paraId="7FF2B91E" w14:textId="541A5B12" w:rsidR="00145EDF" w:rsidRDefault="00145EDF" w:rsidP="00145EDF">
      <w:pPr>
        <w:rPr>
          <w:sz w:val="24"/>
        </w:rPr>
      </w:pPr>
      <w:proofErr w:type="spellStart"/>
      <w:r>
        <w:rPr>
          <w:sz w:val="24"/>
        </w:rPr>
        <w:lastRenderedPageBreak/>
        <w:t>Buruma</w:t>
      </w:r>
      <w:proofErr w:type="spellEnd"/>
      <w:r>
        <w:rPr>
          <w:sz w:val="24"/>
        </w:rPr>
        <w:t xml:space="preserve">, I, and Margalit, A. (2004). </w:t>
      </w:r>
      <w:r>
        <w:rPr>
          <w:i/>
          <w:sz w:val="24"/>
        </w:rPr>
        <w:t xml:space="preserve">Occidentalism. </w:t>
      </w:r>
      <w:r>
        <w:rPr>
          <w:sz w:val="24"/>
        </w:rPr>
        <w:t>New York: Penguin Books Ltd, pp 1 – 74.</w:t>
      </w:r>
    </w:p>
    <w:p w14:paraId="1224B1A3" w14:textId="520DB6F4" w:rsidR="00145EDF" w:rsidRDefault="00145EDF" w:rsidP="00145EDF">
      <w:pPr>
        <w:rPr>
          <w:sz w:val="24"/>
        </w:rPr>
      </w:pPr>
      <w:proofErr w:type="spellStart"/>
      <w:r>
        <w:rPr>
          <w:sz w:val="24"/>
        </w:rPr>
        <w:t>Cambo</w:t>
      </w:r>
      <w:proofErr w:type="spellEnd"/>
      <w:r>
        <w:rPr>
          <w:sz w:val="24"/>
        </w:rPr>
        <w:t xml:space="preserve">, J.E. (2009) ‘Orientalism’. </w:t>
      </w:r>
      <w:proofErr w:type="spellStart"/>
      <w:r>
        <w:rPr>
          <w:i/>
          <w:sz w:val="24"/>
        </w:rPr>
        <w:t>Encyclopedia</w:t>
      </w:r>
      <w:proofErr w:type="spellEnd"/>
      <w:r>
        <w:rPr>
          <w:i/>
          <w:sz w:val="24"/>
        </w:rPr>
        <w:t xml:space="preserve"> of Islam. </w:t>
      </w:r>
      <w:r>
        <w:rPr>
          <w:sz w:val="24"/>
        </w:rPr>
        <w:t>New York: Facts on File Inc, pp 536 – 538.</w:t>
      </w:r>
    </w:p>
    <w:p w14:paraId="733096CA" w14:textId="00732266" w:rsidR="00F4110B" w:rsidRDefault="00F4110B" w:rsidP="00145EDF">
      <w:pPr>
        <w:rPr>
          <w:sz w:val="24"/>
        </w:rPr>
      </w:pPr>
      <w:r>
        <w:rPr>
          <w:sz w:val="24"/>
        </w:rPr>
        <w:t xml:space="preserve">Halliday, F. (1993) </w:t>
      </w:r>
      <w:r w:rsidR="00955110">
        <w:rPr>
          <w:sz w:val="24"/>
        </w:rPr>
        <w:t>‘’</w:t>
      </w:r>
      <w:r>
        <w:rPr>
          <w:sz w:val="24"/>
        </w:rPr>
        <w:t>Orientalism’ and Its critics</w:t>
      </w:r>
      <w:r w:rsidR="00955110">
        <w:rPr>
          <w:sz w:val="24"/>
        </w:rPr>
        <w:t>’</w:t>
      </w:r>
      <w:r>
        <w:rPr>
          <w:sz w:val="24"/>
        </w:rPr>
        <w:t xml:space="preserve">. </w:t>
      </w:r>
      <w:r>
        <w:rPr>
          <w:i/>
          <w:sz w:val="24"/>
        </w:rPr>
        <w:t xml:space="preserve">British Journal of Middle Eastern Studies, </w:t>
      </w:r>
      <w:r w:rsidR="00742A3E">
        <w:rPr>
          <w:sz w:val="24"/>
        </w:rPr>
        <w:t>20(2).</w:t>
      </w:r>
      <w:r>
        <w:rPr>
          <w:sz w:val="24"/>
        </w:rPr>
        <w:t xml:space="preserve"> </w:t>
      </w:r>
      <w:r>
        <w:rPr>
          <w:i/>
          <w:sz w:val="24"/>
        </w:rPr>
        <w:t>Taylor and Francis Ltd.</w:t>
      </w:r>
      <w:r w:rsidR="00462602">
        <w:rPr>
          <w:i/>
          <w:sz w:val="24"/>
        </w:rPr>
        <w:t xml:space="preserve"> </w:t>
      </w:r>
      <w:r w:rsidR="00462602">
        <w:rPr>
          <w:sz w:val="24"/>
        </w:rPr>
        <w:t>(Online).</w:t>
      </w:r>
      <w:bookmarkStart w:id="0" w:name="_GoBack"/>
      <w:bookmarkEnd w:id="0"/>
      <w:r>
        <w:rPr>
          <w:i/>
          <w:sz w:val="24"/>
        </w:rPr>
        <w:t xml:space="preserve"> </w:t>
      </w:r>
      <w:r>
        <w:rPr>
          <w:sz w:val="24"/>
        </w:rPr>
        <w:t xml:space="preserve">Available at: </w:t>
      </w:r>
      <w:hyperlink r:id="rId4" w:history="1">
        <w:r w:rsidRPr="00A31B5F">
          <w:rPr>
            <w:rStyle w:val="Hyperlink"/>
            <w:sz w:val="24"/>
          </w:rPr>
          <w:t>http://www.jstor.org/stable/195877</w:t>
        </w:r>
      </w:hyperlink>
      <w:r>
        <w:rPr>
          <w:sz w:val="24"/>
        </w:rPr>
        <w:t xml:space="preserve"> (Last accessed: 1</w:t>
      </w:r>
      <w:r w:rsidRPr="001A6B98">
        <w:rPr>
          <w:sz w:val="24"/>
          <w:vertAlign w:val="superscript"/>
        </w:rPr>
        <w:t>st</w:t>
      </w:r>
      <w:r>
        <w:rPr>
          <w:sz w:val="24"/>
        </w:rPr>
        <w:t xml:space="preserve"> of November 2018). </w:t>
      </w:r>
    </w:p>
    <w:p w14:paraId="34BD89DB" w14:textId="762BEF2E" w:rsidR="00A152DE" w:rsidRDefault="00145EDF" w:rsidP="00A152DE">
      <w:pPr>
        <w:rPr>
          <w:sz w:val="24"/>
        </w:rPr>
      </w:pPr>
      <w:r>
        <w:rPr>
          <w:sz w:val="24"/>
        </w:rPr>
        <w:t xml:space="preserve">King, R. (2005) ‘Orientalism and the Study of Religions’. In </w:t>
      </w:r>
      <w:proofErr w:type="spellStart"/>
      <w:r>
        <w:rPr>
          <w:sz w:val="24"/>
        </w:rPr>
        <w:t>Hinnells</w:t>
      </w:r>
      <w:proofErr w:type="spellEnd"/>
      <w:r>
        <w:rPr>
          <w:sz w:val="24"/>
        </w:rPr>
        <w:t xml:space="preserve">, J.R. (ed.) </w:t>
      </w:r>
      <w:r>
        <w:rPr>
          <w:i/>
          <w:sz w:val="24"/>
        </w:rPr>
        <w:t xml:space="preserve">The Routledge Companion to the Study of Religion. </w:t>
      </w:r>
      <w:r>
        <w:rPr>
          <w:sz w:val="24"/>
        </w:rPr>
        <w:t>New York: Routledge, pp 275 – 290.</w:t>
      </w:r>
    </w:p>
    <w:p w14:paraId="202E8BFF" w14:textId="1EF16EA1" w:rsidR="00A152DE" w:rsidRDefault="00A152DE" w:rsidP="00A66315">
      <w:pPr>
        <w:rPr>
          <w:sz w:val="24"/>
        </w:rPr>
      </w:pPr>
      <w:proofErr w:type="spellStart"/>
      <w:r>
        <w:rPr>
          <w:sz w:val="24"/>
        </w:rPr>
        <w:t>MacKenzie</w:t>
      </w:r>
      <w:proofErr w:type="spellEnd"/>
      <w:r>
        <w:rPr>
          <w:sz w:val="24"/>
        </w:rPr>
        <w:t xml:space="preserve">, J.M. (1995). </w:t>
      </w:r>
      <w:r>
        <w:rPr>
          <w:i/>
          <w:sz w:val="24"/>
        </w:rPr>
        <w:t xml:space="preserve">Orientalism History, Theory, and the Arts. </w:t>
      </w:r>
      <w:r>
        <w:rPr>
          <w:sz w:val="24"/>
        </w:rPr>
        <w:t>Oxford: Manchester University Press.</w:t>
      </w:r>
    </w:p>
    <w:p w14:paraId="46ECA905" w14:textId="71937986" w:rsidR="00145EDF" w:rsidRPr="00145EDF" w:rsidRDefault="00145EDF" w:rsidP="00A66315">
      <w:pPr>
        <w:rPr>
          <w:sz w:val="24"/>
        </w:rPr>
      </w:pPr>
      <w:proofErr w:type="spellStart"/>
      <w:r>
        <w:rPr>
          <w:sz w:val="24"/>
        </w:rPr>
        <w:t>Oldmeadow</w:t>
      </w:r>
      <w:proofErr w:type="spellEnd"/>
      <w:r>
        <w:rPr>
          <w:sz w:val="24"/>
        </w:rPr>
        <w:t xml:space="preserve">, H. (2004) ‘The Debate about “Orientalism”’. </w:t>
      </w:r>
      <w:r>
        <w:rPr>
          <w:i/>
          <w:sz w:val="24"/>
        </w:rPr>
        <w:t>Journey’s East: 20</w:t>
      </w:r>
      <w:r w:rsidRPr="00481DED">
        <w:rPr>
          <w:i/>
          <w:sz w:val="24"/>
          <w:vertAlign w:val="superscript"/>
        </w:rPr>
        <w:t>th</w:t>
      </w:r>
      <w:r>
        <w:rPr>
          <w:i/>
          <w:sz w:val="24"/>
        </w:rPr>
        <w:t xml:space="preserve"> Century Western Encounters with Eastern Religious Traditions. </w:t>
      </w:r>
      <w:r>
        <w:rPr>
          <w:sz w:val="24"/>
        </w:rPr>
        <w:t>Indiana: World Wisdom Inc, pp 3 – 18.</w:t>
      </w:r>
    </w:p>
    <w:p w14:paraId="154658D7" w14:textId="77777777" w:rsidR="00145EDF" w:rsidRDefault="00145EDF" w:rsidP="00145EDF">
      <w:pPr>
        <w:rPr>
          <w:sz w:val="24"/>
        </w:rPr>
      </w:pPr>
      <w:r>
        <w:rPr>
          <w:sz w:val="24"/>
        </w:rPr>
        <w:t xml:space="preserve">Said, E.W. (1997) </w:t>
      </w:r>
      <w:r>
        <w:rPr>
          <w:i/>
          <w:sz w:val="24"/>
        </w:rPr>
        <w:t xml:space="preserve">Covering Islam. </w:t>
      </w:r>
      <w:r>
        <w:rPr>
          <w:sz w:val="24"/>
        </w:rPr>
        <w:t>London: Vintage Books, pp 2 – 68.</w:t>
      </w:r>
    </w:p>
    <w:p w14:paraId="46CADE7C" w14:textId="77777777" w:rsidR="00145EDF" w:rsidRPr="0045334C" w:rsidRDefault="00145EDF" w:rsidP="00145EDF">
      <w:pPr>
        <w:rPr>
          <w:sz w:val="24"/>
        </w:rPr>
      </w:pPr>
      <w:r>
        <w:rPr>
          <w:sz w:val="24"/>
        </w:rPr>
        <w:t xml:space="preserve">Said, E.W. (2003) </w:t>
      </w:r>
      <w:r>
        <w:rPr>
          <w:i/>
          <w:sz w:val="24"/>
        </w:rPr>
        <w:t xml:space="preserve">Orientalism. </w:t>
      </w:r>
      <w:r>
        <w:rPr>
          <w:sz w:val="24"/>
        </w:rPr>
        <w:t>London: Penguin Books Ltd, pp 1 – 72.</w:t>
      </w:r>
    </w:p>
    <w:p w14:paraId="3A2085C4" w14:textId="77777777" w:rsidR="00145EDF" w:rsidRDefault="00145EDF" w:rsidP="00145EDF">
      <w:pPr>
        <w:rPr>
          <w:sz w:val="24"/>
        </w:rPr>
      </w:pPr>
      <w:r>
        <w:rPr>
          <w:sz w:val="24"/>
        </w:rPr>
        <w:t xml:space="preserve">Vries, H.D. (2005) ‘Orientalism’. In Jones, L. (ed.) </w:t>
      </w:r>
      <w:proofErr w:type="spellStart"/>
      <w:r>
        <w:rPr>
          <w:i/>
          <w:sz w:val="24"/>
        </w:rPr>
        <w:t>Encyclopedia</w:t>
      </w:r>
      <w:proofErr w:type="spellEnd"/>
      <w:r>
        <w:rPr>
          <w:i/>
          <w:sz w:val="24"/>
        </w:rPr>
        <w:t xml:space="preserve"> of Religion. </w:t>
      </w:r>
      <w:r>
        <w:rPr>
          <w:sz w:val="24"/>
        </w:rPr>
        <w:t>Vol, 10. 2</w:t>
      </w:r>
      <w:r w:rsidRPr="00E35402">
        <w:rPr>
          <w:sz w:val="24"/>
          <w:vertAlign w:val="superscript"/>
        </w:rPr>
        <w:t>nd</w:t>
      </w:r>
      <w:r>
        <w:rPr>
          <w:sz w:val="24"/>
        </w:rPr>
        <w:t xml:space="preserve"> ed. Detroit: Macmillan, pp 6881 – 6885.</w:t>
      </w:r>
    </w:p>
    <w:p w14:paraId="0A7BEA0D" w14:textId="77777777" w:rsidR="009A72E8" w:rsidRDefault="009A72E8" w:rsidP="009A72E8">
      <w:pPr>
        <w:rPr>
          <w:sz w:val="24"/>
        </w:rPr>
      </w:pPr>
      <w:proofErr w:type="spellStart"/>
      <w:r>
        <w:rPr>
          <w:sz w:val="24"/>
        </w:rPr>
        <w:t>Warraq</w:t>
      </w:r>
      <w:proofErr w:type="spellEnd"/>
      <w:r>
        <w:rPr>
          <w:sz w:val="24"/>
        </w:rPr>
        <w:t xml:space="preserve">, I. (2007) </w:t>
      </w:r>
      <w:r>
        <w:rPr>
          <w:i/>
          <w:sz w:val="24"/>
        </w:rPr>
        <w:t xml:space="preserve">Defending the West: A Critique of Edward Said’s Orientalism’. </w:t>
      </w:r>
      <w:r>
        <w:rPr>
          <w:sz w:val="24"/>
        </w:rPr>
        <w:t>London: Prometheus Books.</w:t>
      </w:r>
    </w:p>
    <w:p w14:paraId="0CB8834D" w14:textId="77777777" w:rsidR="00145EDF" w:rsidRDefault="00145EDF" w:rsidP="00145EDF">
      <w:pPr>
        <w:rPr>
          <w:sz w:val="24"/>
        </w:rPr>
      </w:pPr>
    </w:p>
    <w:p w14:paraId="0116D45B" w14:textId="77777777" w:rsidR="00145EDF" w:rsidRPr="00E35402" w:rsidRDefault="00145EDF" w:rsidP="00145EDF">
      <w:pPr>
        <w:rPr>
          <w:sz w:val="24"/>
        </w:rPr>
      </w:pPr>
    </w:p>
    <w:p w14:paraId="087F4352" w14:textId="77777777" w:rsidR="00145EDF" w:rsidRPr="00145EDF" w:rsidRDefault="00145EDF" w:rsidP="00A66315">
      <w:pPr>
        <w:rPr>
          <w:sz w:val="24"/>
        </w:rPr>
      </w:pPr>
    </w:p>
    <w:sectPr w:rsidR="00145EDF" w:rsidRPr="00145E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315"/>
    <w:rsid w:val="00005DB4"/>
    <w:rsid w:val="00005E36"/>
    <w:rsid w:val="000066F5"/>
    <w:rsid w:val="000465DD"/>
    <w:rsid w:val="000B1C1D"/>
    <w:rsid w:val="000C0C7B"/>
    <w:rsid w:val="000D4CA8"/>
    <w:rsid w:val="001136AB"/>
    <w:rsid w:val="00145EDF"/>
    <w:rsid w:val="00155812"/>
    <w:rsid w:val="00196996"/>
    <w:rsid w:val="001A0CB7"/>
    <w:rsid w:val="001A6B98"/>
    <w:rsid w:val="001D719A"/>
    <w:rsid w:val="001D7642"/>
    <w:rsid w:val="001E206A"/>
    <w:rsid w:val="00207C9A"/>
    <w:rsid w:val="002145CB"/>
    <w:rsid w:val="002475F6"/>
    <w:rsid w:val="0028740A"/>
    <w:rsid w:val="002C6414"/>
    <w:rsid w:val="0031047A"/>
    <w:rsid w:val="00380B85"/>
    <w:rsid w:val="00381067"/>
    <w:rsid w:val="00415308"/>
    <w:rsid w:val="004255B7"/>
    <w:rsid w:val="004362E8"/>
    <w:rsid w:val="00436FE3"/>
    <w:rsid w:val="00437494"/>
    <w:rsid w:val="00443E97"/>
    <w:rsid w:val="00456EBB"/>
    <w:rsid w:val="00462602"/>
    <w:rsid w:val="004649BE"/>
    <w:rsid w:val="004B0947"/>
    <w:rsid w:val="004B7752"/>
    <w:rsid w:val="004C7FB9"/>
    <w:rsid w:val="004D6D29"/>
    <w:rsid w:val="00544141"/>
    <w:rsid w:val="005530F7"/>
    <w:rsid w:val="00557049"/>
    <w:rsid w:val="005A0B48"/>
    <w:rsid w:val="005A5514"/>
    <w:rsid w:val="00603B2E"/>
    <w:rsid w:val="00604F3C"/>
    <w:rsid w:val="0064409B"/>
    <w:rsid w:val="006A2017"/>
    <w:rsid w:val="006A38E0"/>
    <w:rsid w:val="006A476A"/>
    <w:rsid w:val="006B1FD6"/>
    <w:rsid w:val="006C35FE"/>
    <w:rsid w:val="006E5862"/>
    <w:rsid w:val="00724B81"/>
    <w:rsid w:val="00742A3E"/>
    <w:rsid w:val="00752DE6"/>
    <w:rsid w:val="00755515"/>
    <w:rsid w:val="008C148F"/>
    <w:rsid w:val="008D30E8"/>
    <w:rsid w:val="008F6296"/>
    <w:rsid w:val="0091221A"/>
    <w:rsid w:val="00926276"/>
    <w:rsid w:val="00955110"/>
    <w:rsid w:val="009A620A"/>
    <w:rsid w:val="009A72E8"/>
    <w:rsid w:val="00A152DE"/>
    <w:rsid w:val="00A445EA"/>
    <w:rsid w:val="00A54977"/>
    <w:rsid w:val="00A66315"/>
    <w:rsid w:val="00A77F05"/>
    <w:rsid w:val="00A86DA1"/>
    <w:rsid w:val="00B37864"/>
    <w:rsid w:val="00B43CA8"/>
    <w:rsid w:val="00B81D1D"/>
    <w:rsid w:val="00BB3796"/>
    <w:rsid w:val="00BB7B36"/>
    <w:rsid w:val="00BC3B15"/>
    <w:rsid w:val="00BC3B4C"/>
    <w:rsid w:val="00C16801"/>
    <w:rsid w:val="00C51605"/>
    <w:rsid w:val="00C75D53"/>
    <w:rsid w:val="00CB68FE"/>
    <w:rsid w:val="00CE574E"/>
    <w:rsid w:val="00D14868"/>
    <w:rsid w:val="00D24B62"/>
    <w:rsid w:val="00D51E4A"/>
    <w:rsid w:val="00D61051"/>
    <w:rsid w:val="00D66CF4"/>
    <w:rsid w:val="00D92135"/>
    <w:rsid w:val="00E243BD"/>
    <w:rsid w:val="00EA1057"/>
    <w:rsid w:val="00EE1DF7"/>
    <w:rsid w:val="00F179BD"/>
    <w:rsid w:val="00F33E5C"/>
    <w:rsid w:val="00F4110B"/>
    <w:rsid w:val="00FD283C"/>
    <w:rsid w:val="00FD4B6D"/>
    <w:rsid w:val="00FD51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0D89D"/>
  <w15:chartTrackingRefBased/>
  <w15:docId w15:val="{10DDF90C-81C2-4FE4-84AB-684BA795E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6B98"/>
    <w:rPr>
      <w:color w:val="0563C1" w:themeColor="hyperlink"/>
      <w:u w:val="single"/>
    </w:rPr>
  </w:style>
  <w:style w:type="character" w:styleId="UnresolvedMention">
    <w:name w:val="Unresolved Mention"/>
    <w:basedOn w:val="DefaultParagraphFont"/>
    <w:uiPriority w:val="99"/>
    <w:semiHidden/>
    <w:unhideWhenUsed/>
    <w:rsid w:val="001A6B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jstor.org/stable/1958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TotalTime>
  <Pages>4</Pages>
  <Words>1624</Words>
  <Characters>9263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Welsh</dc:creator>
  <cp:keywords/>
  <dc:description/>
  <cp:lastModifiedBy>Rhiannon Welsh</cp:lastModifiedBy>
  <cp:revision>92</cp:revision>
  <dcterms:created xsi:type="dcterms:W3CDTF">2018-10-08T14:08:00Z</dcterms:created>
  <dcterms:modified xsi:type="dcterms:W3CDTF">2018-11-02T01:03:00Z</dcterms:modified>
</cp:coreProperties>
</file>