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F243E" w14:textId="77777777" w:rsidR="003A1594" w:rsidRDefault="003A1594" w:rsidP="004D04B8">
      <w:pPr>
        <w:pStyle w:val="Heading2"/>
      </w:pPr>
      <w:r w:rsidRPr="00A932EF">
        <w:rPr>
          <w:rFonts w:eastAsia="Calibri"/>
          <w:noProof/>
        </w:rPr>
        <w:drawing>
          <wp:inline distT="0" distB="0" distL="0" distR="0" wp14:anchorId="3EF64D3E" wp14:editId="09FE07C9">
            <wp:extent cx="4085492" cy="1818640"/>
            <wp:effectExtent l="0" t="0" r="0" b="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37498" cy="1841790"/>
                    </a:xfrm>
                    <a:prstGeom prst="rect">
                      <a:avLst/>
                    </a:prstGeom>
                  </pic:spPr>
                </pic:pic>
              </a:graphicData>
            </a:graphic>
          </wp:inline>
        </w:drawing>
      </w:r>
    </w:p>
    <w:p w14:paraId="15AE1945" w14:textId="77777777" w:rsidR="003A1594" w:rsidRDefault="003A1594" w:rsidP="003A1594"/>
    <w:p w14:paraId="530C2F20" w14:textId="77777777" w:rsidR="003A1594" w:rsidRDefault="003A1594" w:rsidP="003A1594"/>
    <w:p w14:paraId="1578CE45" w14:textId="77777777" w:rsidR="003A1594" w:rsidRDefault="003A1594" w:rsidP="003A1594"/>
    <w:p w14:paraId="568DF944" w14:textId="77777777" w:rsidR="003A1594" w:rsidRDefault="003A1594" w:rsidP="003A1594">
      <w:pPr>
        <w:jc w:val="center"/>
        <w:rPr>
          <w:b/>
          <w:bCs/>
          <w:sz w:val="56"/>
          <w:szCs w:val="56"/>
        </w:rPr>
      </w:pPr>
      <w:r w:rsidRPr="00CD0BCF">
        <w:rPr>
          <w:b/>
          <w:bCs/>
          <w:sz w:val="56"/>
          <w:szCs w:val="56"/>
        </w:rPr>
        <w:t>Entrepreneurship</w:t>
      </w:r>
      <w:r>
        <w:rPr>
          <w:b/>
          <w:bCs/>
          <w:sz w:val="56"/>
          <w:szCs w:val="56"/>
        </w:rPr>
        <w:t xml:space="preserve"> </w:t>
      </w:r>
      <w:r w:rsidRPr="00CD0BCF">
        <w:rPr>
          <w:b/>
          <w:bCs/>
          <w:sz w:val="56"/>
          <w:szCs w:val="56"/>
        </w:rPr>
        <w:t>(LCBB5001)</w:t>
      </w:r>
    </w:p>
    <w:p w14:paraId="1FA09B7E" w14:textId="77777777" w:rsidR="003A1594" w:rsidRPr="00CD0BCF" w:rsidRDefault="003A1594" w:rsidP="003A1594">
      <w:pPr>
        <w:jc w:val="center"/>
        <w:rPr>
          <w:b/>
          <w:bCs/>
          <w:sz w:val="56"/>
          <w:szCs w:val="56"/>
        </w:rPr>
      </w:pPr>
    </w:p>
    <w:p w14:paraId="6F79F8ED" w14:textId="57D6ADF3" w:rsidR="003A1594" w:rsidRPr="00CD0BCF" w:rsidRDefault="003A1594" w:rsidP="003A1594">
      <w:pPr>
        <w:jc w:val="center"/>
        <w:rPr>
          <w:b/>
          <w:bCs/>
          <w:sz w:val="44"/>
          <w:szCs w:val="44"/>
        </w:rPr>
      </w:pPr>
      <w:r w:rsidRPr="00CD0BCF">
        <w:rPr>
          <w:b/>
          <w:bCs/>
          <w:sz w:val="44"/>
          <w:szCs w:val="44"/>
        </w:rPr>
        <w:t xml:space="preserve">Coursework: </w:t>
      </w:r>
      <w:r>
        <w:rPr>
          <w:b/>
          <w:bCs/>
          <w:sz w:val="44"/>
          <w:szCs w:val="44"/>
        </w:rPr>
        <w:t>Business</w:t>
      </w:r>
      <w:r w:rsidRPr="00CD0BCF">
        <w:rPr>
          <w:b/>
          <w:bCs/>
          <w:sz w:val="44"/>
          <w:szCs w:val="44"/>
        </w:rPr>
        <w:t xml:space="preserve"> report</w:t>
      </w:r>
    </w:p>
    <w:p w14:paraId="354F993B" w14:textId="77777777" w:rsidR="003A1594" w:rsidRPr="00A932EF" w:rsidRDefault="003A1594" w:rsidP="003A1594">
      <w:pPr>
        <w:rPr>
          <w:sz w:val="36"/>
          <w:szCs w:val="36"/>
        </w:rPr>
      </w:pPr>
    </w:p>
    <w:p w14:paraId="49B62D19" w14:textId="77777777" w:rsidR="003A1594" w:rsidRDefault="003A1594" w:rsidP="003A1594"/>
    <w:p w14:paraId="6CECE88D" w14:textId="77777777" w:rsidR="003A1594" w:rsidRDefault="003A1594" w:rsidP="003A1594"/>
    <w:p w14:paraId="57A26C92" w14:textId="77777777" w:rsidR="003A1594" w:rsidRDefault="003A1594" w:rsidP="003A1594"/>
    <w:p w14:paraId="0D2C06EB" w14:textId="77777777" w:rsidR="003A1594" w:rsidRDefault="003A1594" w:rsidP="003A1594"/>
    <w:p w14:paraId="6D120BBB" w14:textId="77777777" w:rsidR="003A1594" w:rsidRPr="00DD0E29" w:rsidRDefault="003A1594" w:rsidP="003A1594">
      <w:pPr>
        <w:rPr>
          <w:sz w:val="36"/>
          <w:szCs w:val="36"/>
        </w:rPr>
      </w:pPr>
      <w:r w:rsidRPr="00DD0E29">
        <w:rPr>
          <w:b/>
          <w:bCs/>
          <w:sz w:val="36"/>
          <w:szCs w:val="36"/>
        </w:rPr>
        <w:t xml:space="preserve">Name: </w:t>
      </w:r>
      <w:r w:rsidRPr="00DD0E29">
        <w:rPr>
          <w:sz w:val="36"/>
          <w:szCs w:val="36"/>
        </w:rPr>
        <w:t>Krasimira Chausheva</w:t>
      </w:r>
    </w:p>
    <w:p w14:paraId="68590522" w14:textId="77777777" w:rsidR="003A1594" w:rsidRPr="00DD0E29" w:rsidRDefault="003A1594" w:rsidP="003A1594">
      <w:pPr>
        <w:rPr>
          <w:sz w:val="36"/>
          <w:szCs w:val="36"/>
        </w:rPr>
      </w:pPr>
      <w:r w:rsidRPr="00DD0E29">
        <w:rPr>
          <w:b/>
          <w:bCs/>
          <w:sz w:val="36"/>
          <w:szCs w:val="36"/>
        </w:rPr>
        <w:t>Student ID:</w:t>
      </w:r>
      <w:r w:rsidRPr="00DD0E29">
        <w:rPr>
          <w:sz w:val="36"/>
          <w:szCs w:val="36"/>
        </w:rPr>
        <w:t xml:space="preserve"> 2231627 </w:t>
      </w:r>
    </w:p>
    <w:p w14:paraId="3A26E176" w14:textId="77777777" w:rsidR="003A1594" w:rsidRPr="00DD0E29" w:rsidRDefault="003A1594" w:rsidP="003A1594">
      <w:pPr>
        <w:rPr>
          <w:sz w:val="36"/>
          <w:szCs w:val="36"/>
        </w:rPr>
      </w:pPr>
      <w:r w:rsidRPr="00DD0E29">
        <w:rPr>
          <w:b/>
          <w:bCs/>
          <w:sz w:val="36"/>
          <w:szCs w:val="36"/>
        </w:rPr>
        <w:t>Lecturer:</w:t>
      </w:r>
      <w:r w:rsidRPr="00DD0E29">
        <w:rPr>
          <w:sz w:val="36"/>
          <w:szCs w:val="36"/>
        </w:rPr>
        <w:t xml:space="preserve"> Nishi Ramsurrun</w:t>
      </w:r>
    </w:p>
    <w:p w14:paraId="00A44C3B" w14:textId="77777777" w:rsidR="003A1594" w:rsidRPr="00DD0E29" w:rsidRDefault="003A1594" w:rsidP="003A1594">
      <w:pPr>
        <w:rPr>
          <w:sz w:val="36"/>
          <w:szCs w:val="36"/>
        </w:rPr>
      </w:pPr>
      <w:r w:rsidRPr="00DD0E29">
        <w:rPr>
          <w:b/>
          <w:bCs/>
          <w:sz w:val="36"/>
          <w:szCs w:val="36"/>
        </w:rPr>
        <w:t>Program:</w:t>
      </w:r>
      <w:r w:rsidRPr="00DD0E29">
        <w:rPr>
          <w:sz w:val="36"/>
          <w:szCs w:val="36"/>
        </w:rPr>
        <w:t xml:space="preserve"> BA Business Management</w:t>
      </w:r>
    </w:p>
    <w:p w14:paraId="3A0D172D" w14:textId="77777777" w:rsidR="003A1594" w:rsidRDefault="003A1594" w:rsidP="003A1594"/>
    <w:p w14:paraId="233EE57A" w14:textId="77777777" w:rsidR="003A1594" w:rsidRDefault="003A1594" w:rsidP="003A1594"/>
    <w:p w14:paraId="0F67FB9E" w14:textId="77777777" w:rsidR="003A1594" w:rsidRDefault="003A1594">
      <w:pPr>
        <w:rPr>
          <w:rFonts w:ascii="Times New Roman" w:hAnsi="Times New Roman" w:cs="Times New Roman"/>
        </w:rPr>
      </w:pPr>
    </w:p>
    <w:p w14:paraId="555B6DCD" w14:textId="284BB1DF" w:rsidR="003A1594" w:rsidRDefault="003A1594" w:rsidP="003A1594">
      <w:pPr>
        <w:jc w:val="center"/>
        <w:rPr>
          <w:rFonts w:ascii="Times New Roman" w:hAnsi="Times New Roman" w:cs="Times New Roman"/>
          <w:b/>
          <w:bCs/>
          <w:sz w:val="32"/>
          <w:szCs w:val="32"/>
        </w:rPr>
      </w:pPr>
      <w:r w:rsidRPr="003A1594">
        <w:rPr>
          <w:rFonts w:ascii="Times New Roman" w:hAnsi="Times New Roman" w:cs="Times New Roman"/>
          <w:b/>
          <w:bCs/>
          <w:sz w:val="32"/>
          <w:szCs w:val="32"/>
        </w:rPr>
        <w:t>Table of contents</w:t>
      </w:r>
    </w:p>
    <w:p w14:paraId="7E1A9A8C" w14:textId="77777777" w:rsidR="003A1594" w:rsidRDefault="003A1594" w:rsidP="003A1594">
      <w:pPr>
        <w:jc w:val="center"/>
        <w:rPr>
          <w:rFonts w:ascii="Times New Roman" w:hAnsi="Times New Roman" w:cs="Times New Roman"/>
          <w:b/>
          <w:bCs/>
          <w:sz w:val="32"/>
          <w:szCs w:val="32"/>
        </w:rPr>
      </w:pPr>
    </w:p>
    <w:p w14:paraId="0AEB76D8" w14:textId="77777777" w:rsidR="003A1594" w:rsidRDefault="003A1594" w:rsidP="003A1594">
      <w:pPr>
        <w:jc w:val="center"/>
        <w:rPr>
          <w:rFonts w:ascii="Times New Roman" w:hAnsi="Times New Roman" w:cs="Times New Roman"/>
          <w:b/>
          <w:bCs/>
          <w:sz w:val="32"/>
          <w:szCs w:val="32"/>
        </w:rPr>
      </w:pPr>
    </w:p>
    <w:p w14:paraId="1DE30AC9" w14:textId="4FDF30AD" w:rsidR="003A1594" w:rsidRDefault="003A1594" w:rsidP="003A1594">
      <w:pPr>
        <w:pStyle w:val="ListParagraph"/>
        <w:numPr>
          <w:ilvl w:val="0"/>
          <w:numId w:val="1"/>
        </w:numPr>
        <w:rPr>
          <w:rFonts w:ascii="Times New Roman" w:hAnsi="Times New Roman" w:cs="Times New Roman"/>
        </w:rPr>
      </w:pPr>
      <w:r>
        <w:rPr>
          <w:rFonts w:ascii="Times New Roman" w:hAnsi="Times New Roman" w:cs="Times New Roman"/>
        </w:rPr>
        <w:t xml:space="preserve">Business </w:t>
      </w:r>
      <w:r w:rsidR="008802A9">
        <w:rPr>
          <w:rFonts w:ascii="Times New Roman" w:hAnsi="Times New Roman" w:cs="Times New Roman"/>
        </w:rPr>
        <w:t>D</w:t>
      </w:r>
      <w:r>
        <w:rPr>
          <w:rFonts w:ascii="Times New Roman" w:hAnsi="Times New Roman" w:cs="Times New Roman"/>
        </w:rPr>
        <w:t xml:space="preserve">escription / Market </w:t>
      </w:r>
      <w:r w:rsidR="008802A9">
        <w:rPr>
          <w:rFonts w:ascii="Times New Roman" w:hAnsi="Times New Roman" w:cs="Times New Roman"/>
        </w:rPr>
        <w:t>O</w:t>
      </w:r>
      <w:r>
        <w:rPr>
          <w:rFonts w:ascii="Times New Roman" w:hAnsi="Times New Roman" w:cs="Times New Roman"/>
        </w:rPr>
        <w:t>pportunity……………………………</w:t>
      </w:r>
      <w:r w:rsidR="0061256C">
        <w:rPr>
          <w:rFonts w:ascii="Times New Roman" w:hAnsi="Times New Roman" w:cs="Times New Roman"/>
        </w:rPr>
        <w:t>……….3</w:t>
      </w:r>
    </w:p>
    <w:p w14:paraId="438C0F7F" w14:textId="77777777" w:rsidR="008802A9" w:rsidRDefault="008802A9" w:rsidP="008802A9">
      <w:pPr>
        <w:pStyle w:val="ListParagraph"/>
        <w:rPr>
          <w:rFonts w:ascii="Times New Roman" w:hAnsi="Times New Roman" w:cs="Times New Roman"/>
        </w:rPr>
      </w:pPr>
    </w:p>
    <w:p w14:paraId="07AC601C" w14:textId="405B3603" w:rsidR="003A1594" w:rsidRDefault="003A1594" w:rsidP="003A1594">
      <w:pPr>
        <w:pStyle w:val="ListParagraph"/>
        <w:numPr>
          <w:ilvl w:val="0"/>
          <w:numId w:val="1"/>
        </w:numPr>
        <w:rPr>
          <w:rFonts w:ascii="Times New Roman" w:hAnsi="Times New Roman" w:cs="Times New Roman"/>
        </w:rPr>
      </w:pPr>
      <w:r>
        <w:rPr>
          <w:rFonts w:ascii="Times New Roman" w:hAnsi="Times New Roman" w:cs="Times New Roman"/>
        </w:rPr>
        <w:t xml:space="preserve">Industry </w:t>
      </w:r>
      <w:r w:rsidR="008802A9">
        <w:rPr>
          <w:rFonts w:ascii="Times New Roman" w:hAnsi="Times New Roman" w:cs="Times New Roman"/>
        </w:rPr>
        <w:t>A</w:t>
      </w:r>
      <w:r>
        <w:rPr>
          <w:rFonts w:ascii="Times New Roman" w:hAnsi="Times New Roman" w:cs="Times New Roman"/>
        </w:rPr>
        <w:t>nalysis</w:t>
      </w:r>
      <w:r w:rsidR="008802A9">
        <w:rPr>
          <w:rFonts w:ascii="Times New Roman" w:hAnsi="Times New Roman" w:cs="Times New Roman"/>
        </w:rPr>
        <w:t>……………………………………</w:t>
      </w:r>
      <w:r w:rsidR="0061256C">
        <w:rPr>
          <w:rFonts w:ascii="Times New Roman" w:hAnsi="Times New Roman" w:cs="Times New Roman"/>
        </w:rPr>
        <w:t>…………………</w:t>
      </w:r>
      <w:proofErr w:type="gramStart"/>
      <w:r w:rsidR="0061256C">
        <w:rPr>
          <w:rFonts w:ascii="Times New Roman" w:hAnsi="Times New Roman" w:cs="Times New Roman"/>
        </w:rPr>
        <w:t>…..</w:t>
      </w:r>
      <w:proofErr w:type="gramEnd"/>
      <w:r w:rsidR="0061256C">
        <w:rPr>
          <w:rFonts w:ascii="Times New Roman" w:hAnsi="Times New Roman" w:cs="Times New Roman"/>
        </w:rPr>
        <w:t>……4</w:t>
      </w:r>
    </w:p>
    <w:p w14:paraId="53E144D1" w14:textId="77777777" w:rsidR="008802A9" w:rsidRDefault="008802A9" w:rsidP="008802A9">
      <w:pPr>
        <w:pStyle w:val="ListParagraph"/>
        <w:rPr>
          <w:rFonts w:ascii="Times New Roman" w:hAnsi="Times New Roman" w:cs="Times New Roman"/>
        </w:rPr>
      </w:pPr>
    </w:p>
    <w:p w14:paraId="51A6B1C6" w14:textId="6124B0F2" w:rsidR="008802A9" w:rsidRDefault="008802A9" w:rsidP="003A1594">
      <w:pPr>
        <w:pStyle w:val="ListParagraph"/>
        <w:numPr>
          <w:ilvl w:val="0"/>
          <w:numId w:val="1"/>
        </w:numPr>
        <w:rPr>
          <w:rFonts w:ascii="Times New Roman" w:hAnsi="Times New Roman" w:cs="Times New Roman"/>
        </w:rPr>
      </w:pPr>
      <w:r>
        <w:rPr>
          <w:rFonts w:ascii="Times New Roman" w:hAnsi="Times New Roman" w:cs="Times New Roman"/>
        </w:rPr>
        <w:t>Operation and Management team…………………</w:t>
      </w:r>
      <w:r w:rsidR="0061256C">
        <w:rPr>
          <w:rFonts w:ascii="Times New Roman" w:hAnsi="Times New Roman" w:cs="Times New Roman"/>
        </w:rPr>
        <w:t>…………………………….5</w:t>
      </w:r>
    </w:p>
    <w:p w14:paraId="6EFDBBA2" w14:textId="77777777" w:rsidR="008802A9" w:rsidRDefault="008802A9" w:rsidP="008802A9">
      <w:pPr>
        <w:pStyle w:val="ListParagraph"/>
        <w:rPr>
          <w:rFonts w:ascii="Times New Roman" w:hAnsi="Times New Roman" w:cs="Times New Roman"/>
        </w:rPr>
      </w:pPr>
    </w:p>
    <w:p w14:paraId="330C6537" w14:textId="2FC0220B" w:rsidR="008802A9" w:rsidRDefault="008802A9" w:rsidP="003A1594">
      <w:pPr>
        <w:pStyle w:val="ListParagraph"/>
        <w:numPr>
          <w:ilvl w:val="0"/>
          <w:numId w:val="1"/>
        </w:numPr>
        <w:rPr>
          <w:rFonts w:ascii="Times New Roman" w:hAnsi="Times New Roman" w:cs="Times New Roman"/>
        </w:rPr>
      </w:pPr>
      <w:r>
        <w:rPr>
          <w:rFonts w:ascii="Times New Roman" w:hAnsi="Times New Roman" w:cs="Times New Roman"/>
        </w:rPr>
        <w:t>Marketing Plan and Strategy……………</w:t>
      </w:r>
      <w:r w:rsidR="0061256C">
        <w:rPr>
          <w:rFonts w:ascii="Times New Roman" w:hAnsi="Times New Roman" w:cs="Times New Roman"/>
        </w:rPr>
        <w:t>……………………………………….6</w:t>
      </w:r>
    </w:p>
    <w:p w14:paraId="7A28EE55" w14:textId="77777777" w:rsidR="008802A9" w:rsidRDefault="008802A9" w:rsidP="008802A9">
      <w:pPr>
        <w:pStyle w:val="ListParagraph"/>
        <w:rPr>
          <w:rFonts w:ascii="Times New Roman" w:hAnsi="Times New Roman" w:cs="Times New Roman"/>
        </w:rPr>
      </w:pPr>
    </w:p>
    <w:p w14:paraId="09DD2D18" w14:textId="3B7F144C" w:rsidR="008802A9" w:rsidRDefault="008802A9" w:rsidP="003A1594">
      <w:pPr>
        <w:pStyle w:val="ListParagraph"/>
        <w:numPr>
          <w:ilvl w:val="0"/>
          <w:numId w:val="1"/>
        </w:numPr>
        <w:rPr>
          <w:rFonts w:ascii="Times New Roman" w:hAnsi="Times New Roman" w:cs="Times New Roman"/>
        </w:rPr>
      </w:pPr>
      <w:r>
        <w:rPr>
          <w:rFonts w:ascii="Times New Roman" w:hAnsi="Times New Roman" w:cs="Times New Roman"/>
        </w:rPr>
        <w:t>Financial plan………………………</w:t>
      </w:r>
      <w:r w:rsidR="0061256C">
        <w:rPr>
          <w:rFonts w:ascii="Times New Roman" w:hAnsi="Times New Roman" w:cs="Times New Roman"/>
        </w:rPr>
        <w:t>……………………………………………8</w:t>
      </w:r>
    </w:p>
    <w:p w14:paraId="7B2AC8F5" w14:textId="77777777" w:rsidR="008802A9" w:rsidRDefault="008802A9" w:rsidP="008802A9">
      <w:pPr>
        <w:pStyle w:val="ListParagraph"/>
        <w:rPr>
          <w:rFonts w:ascii="Times New Roman" w:hAnsi="Times New Roman" w:cs="Times New Roman"/>
        </w:rPr>
      </w:pPr>
    </w:p>
    <w:p w14:paraId="60E8C90F" w14:textId="34B867B1" w:rsidR="008802A9" w:rsidRDefault="008802A9" w:rsidP="003A1594">
      <w:pPr>
        <w:pStyle w:val="ListParagraph"/>
        <w:numPr>
          <w:ilvl w:val="0"/>
          <w:numId w:val="1"/>
        </w:numPr>
        <w:rPr>
          <w:rFonts w:ascii="Times New Roman" w:hAnsi="Times New Roman" w:cs="Times New Roman"/>
        </w:rPr>
      </w:pPr>
      <w:r>
        <w:rPr>
          <w:rFonts w:ascii="Times New Roman" w:hAnsi="Times New Roman" w:cs="Times New Roman"/>
        </w:rPr>
        <w:t>Closing summary……………………………………………</w:t>
      </w:r>
      <w:r w:rsidR="0061256C">
        <w:rPr>
          <w:rFonts w:ascii="Times New Roman" w:hAnsi="Times New Roman" w:cs="Times New Roman"/>
        </w:rPr>
        <w:t>………………….10</w:t>
      </w:r>
    </w:p>
    <w:p w14:paraId="6111549D" w14:textId="77777777" w:rsidR="008802A9" w:rsidRDefault="008802A9" w:rsidP="008802A9">
      <w:pPr>
        <w:pStyle w:val="ListParagraph"/>
        <w:rPr>
          <w:rFonts w:ascii="Times New Roman" w:hAnsi="Times New Roman" w:cs="Times New Roman"/>
        </w:rPr>
      </w:pPr>
    </w:p>
    <w:p w14:paraId="1421AAB9" w14:textId="38D9155E" w:rsidR="008802A9" w:rsidRPr="003A1594" w:rsidRDefault="008802A9" w:rsidP="003A1594">
      <w:pPr>
        <w:pStyle w:val="ListParagraph"/>
        <w:numPr>
          <w:ilvl w:val="0"/>
          <w:numId w:val="1"/>
        </w:numPr>
        <w:rPr>
          <w:rFonts w:ascii="Times New Roman" w:hAnsi="Times New Roman" w:cs="Times New Roman"/>
        </w:rPr>
      </w:pPr>
      <w:r>
        <w:rPr>
          <w:rFonts w:ascii="Times New Roman" w:hAnsi="Times New Roman" w:cs="Times New Roman"/>
        </w:rPr>
        <w:t>References………………………</w:t>
      </w:r>
      <w:r w:rsidR="0061256C">
        <w:rPr>
          <w:rFonts w:ascii="Times New Roman" w:hAnsi="Times New Roman" w:cs="Times New Roman"/>
        </w:rPr>
        <w:t>………………………………………...…….11</w:t>
      </w:r>
    </w:p>
    <w:p w14:paraId="4A13BFA3" w14:textId="77777777" w:rsidR="003A1594" w:rsidRDefault="003A1594">
      <w:pPr>
        <w:rPr>
          <w:rFonts w:ascii="Times New Roman" w:hAnsi="Times New Roman" w:cs="Times New Roman"/>
        </w:rPr>
      </w:pPr>
    </w:p>
    <w:p w14:paraId="3EE69621" w14:textId="77777777" w:rsidR="008802A9" w:rsidRDefault="008802A9">
      <w:pPr>
        <w:rPr>
          <w:rFonts w:ascii="Times New Roman" w:hAnsi="Times New Roman" w:cs="Times New Roman"/>
        </w:rPr>
      </w:pPr>
    </w:p>
    <w:p w14:paraId="1D0B0D26" w14:textId="77777777" w:rsidR="008802A9" w:rsidRDefault="008802A9">
      <w:pPr>
        <w:rPr>
          <w:rFonts w:ascii="Times New Roman" w:hAnsi="Times New Roman" w:cs="Times New Roman"/>
        </w:rPr>
      </w:pPr>
    </w:p>
    <w:p w14:paraId="57DC015E" w14:textId="77777777" w:rsidR="008802A9" w:rsidRDefault="008802A9">
      <w:pPr>
        <w:rPr>
          <w:rFonts w:ascii="Times New Roman" w:hAnsi="Times New Roman" w:cs="Times New Roman"/>
        </w:rPr>
      </w:pPr>
    </w:p>
    <w:p w14:paraId="1B14B5E7" w14:textId="77777777" w:rsidR="008802A9" w:rsidRDefault="008802A9">
      <w:pPr>
        <w:rPr>
          <w:rFonts w:ascii="Times New Roman" w:hAnsi="Times New Roman" w:cs="Times New Roman"/>
        </w:rPr>
      </w:pPr>
    </w:p>
    <w:p w14:paraId="1C9C772E" w14:textId="77777777" w:rsidR="008802A9" w:rsidRDefault="008802A9">
      <w:pPr>
        <w:rPr>
          <w:rFonts w:ascii="Times New Roman" w:hAnsi="Times New Roman" w:cs="Times New Roman"/>
        </w:rPr>
      </w:pPr>
    </w:p>
    <w:p w14:paraId="1FFD6D03" w14:textId="77777777" w:rsidR="008802A9" w:rsidRDefault="008802A9">
      <w:pPr>
        <w:rPr>
          <w:rFonts w:ascii="Times New Roman" w:hAnsi="Times New Roman" w:cs="Times New Roman"/>
        </w:rPr>
      </w:pPr>
    </w:p>
    <w:p w14:paraId="71B55928" w14:textId="77777777" w:rsidR="008802A9" w:rsidRDefault="008802A9">
      <w:pPr>
        <w:rPr>
          <w:rFonts w:ascii="Times New Roman" w:hAnsi="Times New Roman" w:cs="Times New Roman"/>
        </w:rPr>
      </w:pPr>
    </w:p>
    <w:p w14:paraId="53BB8664" w14:textId="77777777" w:rsidR="008802A9" w:rsidRDefault="008802A9">
      <w:pPr>
        <w:rPr>
          <w:rFonts w:ascii="Times New Roman" w:hAnsi="Times New Roman" w:cs="Times New Roman"/>
        </w:rPr>
      </w:pPr>
    </w:p>
    <w:p w14:paraId="41184C0B" w14:textId="77777777" w:rsidR="008802A9" w:rsidRDefault="008802A9">
      <w:pPr>
        <w:rPr>
          <w:rFonts w:ascii="Times New Roman" w:hAnsi="Times New Roman" w:cs="Times New Roman"/>
        </w:rPr>
      </w:pPr>
    </w:p>
    <w:p w14:paraId="546CAA14" w14:textId="77777777" w:rsidR="008802A9" w:rsidRDefault="008802A9">
      <w:pPr>
        <w:rPr>
          <w:rFonts w:ascii="Times New Roman" w:hAnsi="Times New Roman" w:cs="Times New Roman"/>
        </w:rPr>
      </w:pPr>
    </w:p>
    <w:p w14:paraId="2693A1AD" w14:textId="77777777" w:rsidR="008802A9" w:rsidRDefault="008802A9">
      <w:pPr>
        <w:rPr>
          <w:rFonts w:ascii="Times New Roman" w:hAnsi="Times New Roman" w:cs="Times New Roman"/>
        </w:rPr>
      </w:pPr>
    </w:p>
    <w:p w14:paraId="1D230E3F" w14:textId="77777777" w:rsidR="008802A9" w:rsidRDefault="008802A9">
      <w:pPr>
        <w:rPr>
          <w:rFonts w:ascii="Times New Roman" w:hAnsi="Times New Roman" w:cs="Times New Roman"/>
        </w:rPr>
      </w:pPr>
    </w:p>
    <w:p w14:paraId="70C6E308" w14:textId="77777777" w:rsidR="008802A9" w:rsidRDefault="008802A9">
      <w:pPr>
        <w:rPr>
          <w:rFonts w:ascii="Times New Roman" w:hAnsi="Times New Roman" w:cs="Times New Roman"/>
        </w:rPr>
      </w:pPr>
    </w:p>
    <w:p w14:paraId="45C7D12B" w14:textId="77777777" w:rsidR="008802A9" w:rsidRDefault="008802A9">
      <w:pPr>
        <w:rPr>
          <w:rFonts w:ascii="Times New Roman" w:hAnsi="Times New Roman" w:cs="Times New Roman"/>
        </w:rPr>
      </w:pPr>
    </w:p>
    <w:p w14:paraId="7D1C7344" w14:textId="77777777" w:rsidR="008802A9" w:rsidRDefault="008802A9">
      <w:pPr>
        <w:rPr>
          <w:rFonts w:ascii="Times New Roman" w:hAnsi="Times New Roman" w:cs="Times New Roman"/>
        </w:rPr>
      </w:pPr>
    </w:p>
    <w:p w14:paraId="6BF97C9C" w14:textId="3B45A1B6" w:rsidR="008802A9" w:rsidRPr="003D48AD" w:rsidRDefault="008802A9" w:rsidP="008802A9">
      <w:pPr>
        <w:pStyle w:val="ListParagraph"/>
        <w:numPr>
          <w:ilvl w:val="0"/>
          <w:numId w:val="2"/>
        </w:numPr>
        <w:rPr>
          <w:rFonts w:ascii="Times New Roman" w:hAnsi="Times New Roman" w:cs="Times New Roman"/>
          <w:b/>
          <w:bCs/>
          <w:sz w:val="32"/>
          <w:szCs w:val="32"/>
        </w:rPr>
      </w:pPr>
      <w:r w:rsidRPr="003D48AD">
        <w:rPr>
          <w:rFonts w:ascii="Times New Roman" w:hAnsi="Times New Roman" w:cs="Times New Roman"/>
          <w:b/>
          <w:bCs/>
          <w:sz w:val="32"/>
          <w:szCs w:val="32"/>
        </w:rPr>
        <w:t>Business Description / Marketing opportunity</w:t>
      </w:r>
    </w:p>
    <w:p w14:paraId="0AA6121A" w14:textId="77777777" w:rsidR="00C85A8A" w:rsidRDefault="00C85A8A" w:rsidP="00C85A8A">
      <w:pPr>
        <w:rPr>
          <w:rFonts w:ascii="Times New Roman" w:hAnsi="Times New Roman" w:cs="Times New Roman"/>
          <w:b/>
          <w:bCs/>
          <w:sz w:val="28"/>
          <w:szCs w:val="28"/>
        </w:rPr>
      </w:pPr>
    </w:p>
    <w:p w14:paraId="6526A2D6" w14:textId="77777777" w:rsidR="00C85A8A" w:rsidRPr="003D48AD" w:rsidRDefault="00C85A8A" w:rsidP="00C85A8A">
      <w:pPr>
        <w:rPr>
          <w:rFonts w:ascii="Times New Roman" w:hAnsi="Times New Roman" w:cs="Times New Roman"/>
          <w:b/>
          <w:bCs/>
          <w:sz w:val="28"/>
          <w:szCs w:val="28"/>
        </w:rPr>
      </w:pPr>
      <w:r w:rsidRPr="003D48AD">
        <w:rPr>
          <w:rFonts w:ascii="Times New Roman" w:hAnsi="Times New Roman" w:cs="Times New Roman"/>
          <w:b/>
          <w:bCs/>
          <w:sz w:val="28"/>
          <w:szCs w:val="28"/>
        </w:rPr>
        <w:t>Mission Statement</w:t>
      </w:r>
    </w:p>
    <w:p w14:paraId="1641D086" w14:textId="028C978D" w:rsidR="00C85A8A" w:rsidRPr="00C85A8A" w:rsidRDefault="00C85A8A" w:rsidP="00C85A8A">
      <w:pPr>
        <w:jc w:val="both"/>
        <w:rPr>
          <w:rFonts w:ascii="Times New Roman" w:hAnsi="Times New Roman" w:cs="Times New Roman"/>
        </w:rPr>
      </w:pPr>
      <w:r w:rsidRPr="00C85A8A">
        <w:rPr>
          <w:rFonts w:ascii="Times New Roman" w:hAnsi="Times New Roman" w:cs="Times New Roman"/>
        </w:rPr>
        <w:t xml:space="preserve">The objective of </w:t>
      </w:r>
      <w:proofErr w:type="spellStart"/>
      <w:r w:rsidRPr="00C85A8A">
        <w:rPr>
          <w:rFonts w:ascii="Times New Roman" w:hAnsi="Times New Roman" w:cs="Times New Roman"/>
        </w:rPr>
        <w:t>GreenHabitat</w:t>
      </w:r>
      <w:proofErr w:type="spellEnd"/>
      <w:r w:rsidRPr="00C85A8A">
        <w:rPr>
          <w:rFonts w:ascii="Times New Roman" w:hAnsi="Times New Roman" w:cs="Times New Roman"/>
        </w:rPr>
        <w:t xml:space="preserve"> is thus laid in the mission to become the leading agents of change in the United Kingdom and encourage a sustainable lifestyle by offering affordable efficient greenhouses. The concept is to live sustainably and every single one of the unique modular homes must</w:t>
      </w:r>
      <w:r>
        <w:rPr>
          <w:rFonts w:ascii="Times New Roman" w:hAnsi="Times New Roman" w:cs="Times New Roman"/>
        </w:rPr>
        <w:t xml:space="preserve"> impact the earth positively</w:t>
      </w:r>
      <w:r w:rsidRPr="00C85A8A">
        <w:rPr>
          <w:rFonts w:ascii="Times New Roman" w:hAnsi="Times New Roman" w:cs="Times New Roman"/>
        </w:rPr>
        <w:t>.</w:t>
      </w:r>
    </w:p>
    <w:p w14:paraId="75E963EB" w14:textId="77777777" w:rsidR="00C85A8A" w:rsidRPr="003D48AD" w:rsidRDefault="00C85A8A" w:rsidP="00C85A8A">
      <w:pPr>
        <w:jc w:val="both"/>
        <w:rPr>
          <w:rFonts w:ascii="Times New Roman" w:hAnsi="Times New Roman" w:cs="Times New Roman"/>
          <w:b/>
          <w:bCs/>
          <w:sz w:val="28"/>
          <w:szCs w:val="28"/>
        </w:rPr>
      </w:pPr>
      <w:r w:rsidRPr="003D48AD">
        <w:rPr>
          <w:rFonts w:ascii="Times New Roman" w:hAnsi="Times New Roman" w:cs="Times New Roman"/>
          <w:b/>
          <w:bCs/>
          <w:sz w:val="28"/>
          <w:szCs w:val="28"/>
        </w:rPr>
        <w:t>Description of the Product/Service</w:t>
      </w:r>
    </w:p>
    <w:p w14:paraId="7F634415" w14:textId="01EEC48E" w:rsidR="00C85A8A" w:rsidRPr="00C85A8A" w:rsidRDefault="00C85A8A" w:rsidP="00C85A8A">
      <w:pPr>
        <w:jc w:val="both"/>
        <w:rPr>
          <w:rFonts w:ascii="Times New Roman" w:hAnsi="Times New Roman" w:cs="Times New Roman"/>
        </w:rPr>
      </w:pPr>
      <w:proofErr w:type="spellStart"/>
      <w:r w:rsidRPr="00C85A8A">
        <w:rPr>
          <w:rFonts w:ascii="Times New Roman" w:hAnsi="Times New Roman" w:cs="Times New Roman"/>
        </w:rPr>
        <w:t>GreenHabitat</w:t>
      </w:r>
      <w:proofErr w:type="spellEnd"/>
      <w:r w:rsidRPr="00C85A8A">
        <w:rPr>
          <w:rFonts w:ascii="Times New Roman" w:hAnsi="Times New Roman" w:cs="Times New Roman"/>
        </w:rPr>
        <w:t xml:space="preserve"> is involved in designing and constructing modular homes for habitation, and they achieved this </w:t>
      </w:r>
      <w:r>
        <w:rPr>
          <w:rFonts w:ascii="Times New Roman" w:hAnsi="Times New Roman" w:cs="Times New Roman"/>
        </w:rPr>
        <w:t>by using recycled materials and intending</w:t>
      </w:r>
      <w:r w:rsidRPr="00C85A8A">
        <w:rPr>
          <w:rFonts w:ascii="Times New Roman" w:hAnsi="Times New Roman" w:cs="Times New Roman"/>
        </w:rPr>
        <w:t xml:space="preserve"> to put up their homes using renewable energy. The homes can be modified and cheaper due to fresh innovations, sustainability, comfort, and aesthetics. All houses incorporate solar power, water recycling technology, and appliances that do not harm the environment (Green Building Council, 2021)</w:t>
      </w:r>
      <w:r w:rsidR="00AE3B47">
        <w:rPr>
          <w:rFonts w:ascii="Times New Roman" w:hAnsi="Times New Roman" w:cs="Times New Roman"/>
        </w:rPr>
        <w:t xml:space="preserve">. </w:t>
      </w:r>
      <w:proofErr w:type="spellStart"/>
      <w:r w:rsidRPr="00C85A8A">
        <w:rPr>
          <w:rFonts w:ascii="Times New Roman" w:hAnsi="Times New Roman" w:cs="Times New Roman"/>
        </w:rPr>
        <w:t>GreenHabitat</w:t>
      </w:r>
      <w:proofErr w:type="spellEnd"/>
      <w:r w:rsidRPr="00C85A8A">
        <w:rPr>
          <w:rFonts w:ascii="Times New Roman" w:hAnsi="Times New Roman" w:cs="Times New Roman"/>
        </w:rPr>
        <w:t xml:space="preserve"> has patent rights over mechanical and modularity </w:t>
      </w:r>
      <w:r>
        <w:rPr>
          <w:rFonts w:ascii="Times New Roman" w:hAnsi="Times New Roman" w:cs="Times New Roman"/>
        </w:rPr>
        <w:t>and</w:t>
      </w:r>
      <w:r w:rsidRPr="00C85A8A">
        <w:rPr>
          <w:rFonts w:ascii="Times New Roman" w:hAnsi="Times New Roman" w:cs="Times New Roman"/>
        </w:rPr>
        <w:t xml:space="preserve"> discoveries in recycling strategies. These innovations render homes socially and economically sustainable, and easy to build, hence offering a competitive edge and a very vital contribution towards the sustainability of the housing solutions that one offers (Doe, 2022).</w:t>
      </w:r>
    </w:p>
    <w:p w14:paraId="1E37DE2E" w14:textId="77777777" w:rsidR="00C85A8A" w:rsidRPr="003D48AD" w:rsidRDefault="00C85A8A" w:rsidP="00C85A8A">
      <w:pPr>
        <w:jc w:val="both"/>
        <w:rPr>
          <w:rFonts w:ascii="Times New Roman" w:hAnsi="Times New Roman" w:cs="Times New Roman"/>
          <w:b/>
          <w:bCs/>
          <w:sz w:val="28"/>
          <w:szCs w:val="28"/>
        </w:rPr>
      </w:pPr>
      <w:r w:rsidRPr="003D48AD">
        <w:rPr>
          <w:rFonts w:ascii="Times New Roman" w:hAnsi="Times New Roman" w:cs="Times New Roman"/>
          <w:b/>
          <w:bCs/>
          <w:sz w:val="28"/>
          <w:szCs w:val="28"/>
        </w:rPr>
        <w:t>Ownership Structure</w:t>
      </w:r>
    </w:p>
    <w:p w14:paraId="60534AA0" w14:textId="77777777" w:rsidR="00C85A8A" w:rsidRPr="00C85A8A" w:rsidRDefault="00C85A8A" w:rsidP="00C85A8A">
      <w:pPr>
        <w:jc w:val="both"/>
        <w:rPr>
          <w:rFonts w:ascii="Times New Roman" w:hAnsi="Times New Roman" w:cs="Times New Roman"/>
        </w:rPr>
      </w:pPr>
      <w:proofErr w:type="spellStart"/>
      <w:r w:rsidRPr="00C85A8A">
        <w:rPr>
          <w:rFonts w:ascii="Times New Roman" w:hAnsi="Times New Roman" w:cs="Times New Roman"/>
        </w:rPr>
        <w:t>GreenHabitat</w:t>
      </w:r>
      <w:proofErr w:type="spellEnd"/>
      <w:r w:rsidRPr="00C85A8A">
        <w:rPr>
          <w:rFonts w:ascii="Times New Roman" w:hAnsi="Times New Roman" w:cs="Times New Roman"/>
        </w:rPr>
        <w:t xml:space="preserve"> is a privately owned limited liability company which gives a lot of room in the management of the organization as well as the method of funding the organization through share sales. This structure shields the owners’ assets from business risks while enabling them to make smart collaborations and attract investors that enhance the development of effective solutions to climate change through sustainable housing (Green </w:t>
      </w:r>
      <w:bookmarkStart w:id="0" w:name="_Hlk170574613"/>
      <w:r w:rsidRPr="00C85A8A">
        <w:rPr>
          <w:rFonts w:ascii="Times New Roman" w:hAnsi="Times New Roman" w:cs="Times New Roman"/>
        </w:rPr>
        <w:t>Building Council, 2021</w:t>
      </w:r>
      <w:bookmarkEnd w:id="0"/>
      <w:r w:rsidRPr="00C85A8A">
        <w:rPr>
          <w:rFonts w:ascii="Times New Roman" w:hAnsi="Times New Roman" w:cs="Times New Roman"/>
        </w:rPr>
        <w:t>).</w:t>
      </w:r>
    </w:p>
    <w:p w14:paraId="7662B3A3" w14:textId="77777777" w:rsidR="00C85A8A" w:rsidRPr="003D48AD" w:rsidRDefault="00C85A8A" w:rsidP="00C85A8A">
      <w:pPr>
        <w:jc w:val="both"/>
        <w:rPr>
          <w:rFonts w:ascii="Times New Roman" w:hAnsi="Times New Roman" w:cs="Times New Roman"/>
          <w:b/>
          <w:bCs/>
          <w:sz w:val="28"/>
          <w:szCs w:val="28"/>
        </w:rPr>
      </w:pPr>
      <w:r w:rsidRPr="003D48AD">
        <w:rPr>
          <w:rFonts w:ascii="Times New Roman" w:hAnsi="Times New Roman" w:cs="Times New Roman"/>
          <w:b/>
          <w:bCs/>
          <w:sz w:val="28"/>
          <w:szCs w:val="28"/>
        </w:rPr>
        <w:t>Market Opportunity</w:t>
      </w:r>
    </w:p>
    <w:p w14:paraId="43927A69" w14:textId="77777777" w:rsidR="00C85A8A" w:rsidRPr="00C85A8A" w:rsidRDefault="00C85A8A" w:rsidP="00C85A8A">
      <w:pPr>
        <w:jc w:val="both"/>
        <w:rPr>
          <w:rFonts w:ascii="Times New Roman" w:hAnsi="Times New Roman" w:cs="Times New Roman"/>
        </w:rPr>
      </w:pPr>
      <w:r w:rsidRPr="00C85A8A">
        <w:rPr>
          <w:rFonts w:ascii="Times New Roman" w:hAnsi="Times New Roman" w:cs="Times New Roman"/>
        </w:rPr>
        <w:t xml:space="preserve">Eco-friendly housing is fast becoming increasingly popular in the UK. Buyer awareness of environmental conservation and government support for green buildings are driving the industry (Johnson 2022). Other experts expect the green housing market to grow by 15% in ten years (Smith, 2021). Due to its mission to create affordable, sustainable housing, </w:t>
      </w:r>
      <w:proofErr w:type="spellStart"/>
      <w:r w:rsidRPr="00C85A8A">
        <w:rPr>
          <w:rFonts w:ascii="Times New Roman" w:hAnsi="Times New Roman" w:cs="Times New Roman"/>
        </w:rPr>
        <w:t>GreenHabitat</w:t>
      </w:r>
      <w:proofErr w:type="spellEnd"/>
      <w:r w:rsidRPr="00C85A8A">
        <w:rPr>
          <w:rFonts w:ascii="Times New Roman" w:hAnsi="Times New Roman" w:cs="Times New Roman"/>
        </w:rPr>
        <w:t xml:space="preserve"> is ideal for this market.</w:t>
      </w:r>
    </w:p>
    <w:p w14:paraId="7C6D6D56" w14:textId="77777777" w:rsidR="00CF6C8D" w:rsidRPr="00CF6C8D" w:rsidRDefault="00CF6C8D" w:rsidP="00CF6C8D">
      <w:pPr>
        <w:jc w:val="both"/>
        <w:rPr>
          <w:rFonts w:ascii="Times New Roman" w:hAnsi="Times New Roman" w:cs="Times New Roman"/>
        </w:rPr>
      </w:pPr>
      <w:r w:rsidRPr="00CF6C8D">
        <w:rPr>
          <w:rFonts w:ascii="Times New Roman" w:hAnsi="Times New Roman" w:cs="Times New Roman"/>
        </w:rPr>
        <w:t>Because the target market includes environmentally conscious youngsters and sustainable families. An important market is urban developers and government bodies eager to implement green housing options</w:t>
      </w:r>
      <w:bookmarkStart w:id="1" w:name="_Hlk170583061"/>
      <w:r w:rsidRPr="00CF6C8D">
        <w:rPr>
          <w:rFonts w:ascii="Times New Roman" w:hAnsi="Times New Roman" w:cs="Times New Roman"/>
        </w:rPr>
        <w:t>.</w:t>
      </w:r>
      <w:bookmarkEnd w:id="1"/>
      <w:r w:rsidRPr="00CF6C8D">
        <w:rPr>
          <w:rFonts w:ascii="Times New Roman" w:hAnsi="Times New Roman" w:cs="Times New Roman"/>
        </w:rPr>
        <w:t xml:space="preserve"> GreenHabitat's residential construction model allows for large-scale construction to meet sustainable city standards by increasing the number of modules and levels (Brown, 2019).</w:t>
      </w:r>
    </w:p>
    <w:p w14:paraId="3ABB97E9" w14:textId="3FF73129" w:rsidR="002431C5" w:rsidRDefault="00CF6C8D" w:rsidP="00CF6C8D">
      <w:pPr>
        <w:jc w:val="both"/>
        <w:rPr>
          <w:rFonts w:ascii="Times New Roman" w:hAnsi="Times New Roman" w:cs="Times New Roman"/>
        </w:rPr>
      </w:pPr>
      <w:bookmarkStart w:id="2" w:name="_Hlk174019737"/>
      <w:r w:rsidRPr="00CF6C8D">
        <w:rPr>
          <w:rFonts w:ascii="Times New Roman" w:hAnsi="Times New Roman" w:cs="Times New Roman"/>
        </w:rPr>
        <w:lastRenderedPageBreak/>
        <w:t xml:space="preserve">The competitive advantage of </w:t>
      </w:r>
      <w:proofErr w:type="spellStart"/>
      <w:r w:rsidRPr="00CF6C8D">
        <w:rPr>
          <w:rFonts w:ascii="Times New Roman" w:hAnsi="Times New Roman" w:cs="Times New Roman"/>
        </w:rPr>
        <w:t>GreenHabitat</w:t>
      </w:r>
      <w:proofErr w:type="spellEnd"/>
      <w:r w:rsidRPr="00CF6C8D">
        <w:rPr>
          <w:rFonts w:ascii="Times New Roman" w:hAnsi="Times New Roman" w:cs="Times New Roman"/>
        </w:rPr>
        <w:t xml:space="preserve"> is founded on innovation, sustainability, and affordability. The development of homes employing current technology and sustainable building materials might attract a wider audience and increase demand, resulting in significant growth prospects (Miller, 2021).</w:t>
      </w:r>
    </w:p>
    <w:p w14:paraId="3C249A9C" w14:textId="77777777" w:rsidR="005B312E" w:rsidRDefault="005B312E" w:rsidP="00CF6C8D">
      <w:pPr>
        <w:jc w:val="both"/>
        <w:rPr>
          <w:rFonts w:ascii="Times New Roman" w:hAnsi="Times New Roman" w:cs="Times New Roman"/>
        </w:rPr>
      </w:pPr>
    </w:p>
    <w:p w14:paraId="57A0E65B" w14:textId="2517FABF" w:rsidR="002431C5" w:rsidRPr="003D48AD" w:rsidRDefault="002431C5" w:rsidP="002431C5">
      <w:pPr>
        <w:pStyle w:val="ListParagraph"/>
        <w:numPr>
          <w:ilvl w:val="0"/>
          <w:numId w:val="2"/>
        </w:numPr>
        <w:jc w:val="both"/>
        <w:rPr>
          <w:rFonts w:ascii="Times New Roman" w:hAnsi="Times New Roman" w:cs="Times New Roman"/>
          <w:b/>
          <w:bCs/>
          <w:sz w:val="32"/>
          <w:szCs w:val="32"/>
        </w:rPr>
      </w:pPr>
      <w:r w:rsidRPr="003D48AD">
        <w:rPr>
          <w:rFonts w:ascii="Times New Roman" w:hAnsi="Times New Roman" w:cs="Times New Roman"/>
          <w:b/>
          <w:bCs/>
          <w:sz w:val="32"/>
          <w:szCs w:val="32"/>
        </w:rPr>
        <w:t>Industry Analysis</w:t>
      </w:r>
    </w:p>
    <w:p w14:paraId="4B82F854" w14:textId="04E71A86" w:rsidR="009C210B" w:rsidRPr="003D48AD" w:rsidRDefault="009C210B" w:rsidP="009C210B">
      <w:pPr>
        <w:rPr>
          <w:rFonts w:ascii="Times New Roman" w:hAnsi="Times New Roman" w:cs="Times New Roman"/>
          <w:b/>
          <w:bCs/>
          <w:sz w:val="28"/>
          <w:szCs w:val="28"/>
        </w:rPr>
      </w:pPr>
      <w:r w:rsidRPr="003D48AD">
        <w:rPr>
          <w:rFonts w:ascii="Times New Roman" w:hAnsi="Times New Roman" w:cs="Times New Roman"/>
          <w:b/>
          <w:bCs/>
          <w:sz w:val="28"/>
          <w:szCs w:val="28"/>
        </w:rPr>
        <w:t xml:space="preserve">Industry Overview </w:t>
      </w:r>
    </w:p>
    <w:p w14:paraId="7A7D9936" w14:textId="18561470" w:rsidR="009C210B" w:rsidRPr="009C210B" w:rsidRDefault="009C210B" w:rsidP="009C210B">
      <w:pPr>
        <w:jc w:val="both"/>
        <w:rPr>
          <w:rFonts w:ascii="Times New Roman" w:hAnsi="Times New Roman" w:cs="Times New Roman"/>
        </w:rPr>
      </w:pPr>
      <w:r w:rsidRPr="009C210B">
        <w:rPr>
          <w:rFonts w:ascii="Times New Roman" w:hAnsi="Times New Roman" w:cs="Times New Roman"/>
        </w:rPr>
        <w:t xml:space="preserve">The British sustainable housing business is </w:t>
      </w:r>
      <w:r>
        <w:rPr>
          <w:rFonts w:ascii="Times New Roman" w:hAnsi="Times New Roman" w:cs="Times New Roman"/>
        </w:rPr>
        <w:t>growing</w:t>
      </w:r>
      <w:r w:rsidRPr="009C210B">
        <w:rPr>
          <w:rFonts w:ascii="Times New Roman" w:hAnsi="Times New Roman" w:cs="Times New Roman"/>
        </w:rPr>
        <w:t xml:space="preserve"> due to environmental awareness and government support. Sustainable life quality is becoming more popular, and 2019 predicted a £120 billion ecological housing market with a 12% CAGR over the next decade (Green Building Council, 2021). The UK Green Homes Grant and greater energy efficiency building rules support sustainable homes. </w:t>
      </w:r>
      <w:r>
        <w:rPr>
          <w:rFonts w:ascii="Times New Roman" w:hAnsi="Times New Roman" w:cs="Times New Roman"/>
        </w:rPr>
        <w:t>Consumers prefer eco-friendly homes as climate change and sustainable living become more important</w:t>
      </w:r>
      <w:r w:rsidRPr="009C210B">
        <w:rPr>
          <w:rFonts w:ascii="Times New Roman" w:hAnsi="Times New Roman" w:cs="Times New Roman"/>
        </w:rPr>
        <w:t xml:space="preserve">. Technology in renewable energy and recycled materials has made green building more affordable. </w:t>
      </w:r>
      <w:r>
        <w:rPr>
          <w:rFonts w:ascii="Times New Roman" w:hAnsi="Times New Roman" w:cs="Times New Roman"/>
        </w:rPr>
        <w:t>Housing market leaders' sustainable practices foster</w:t>
      </w:r>
      <w:r w:rsidRPr="009C210B">
        <w:rPr>
          <w:rFonts w:ascii="Times New Roman" w:hAnsi="Times New Roman" w:cs="Times New Roman"/>
        </w:rPr>
        <w:t xml:space="preserve"> growth and innovation (Johnson, 2022). This trend bodes well for UK sustainable housing.</w:t>
      </w:r>
    </w:p>
    <w:p w14:paraId="3F6B9FA2" w14:textId="77777777" w:rsidR="009C210B" w:rsidRPr="009C210B" w:rsidRDefault="009C210B" w:rsidP="009C210B">
      <w:pPr>
        <w:rPr>
          <w:rFonts w:ascii="Times New Roman" w:hAnsi="Times New Roman" w:cs="Times New Roman"/>
          <w:b/>
          <w:bCs/>
        </w:rPr>
      </w:pPr>
      <w:r w:rsidRPr="009C210B">
        <w:rPr>
          <w:rFonts w:ascii="Times New Roman" w:hAnsi="Times New Roman" w:cs="Times New Roman"/>
          <w:b/>
          <w:bCs/>
        </w:rPr>
        <w:t>VRIO Analysis</w:t>
      </w:r>
    </w:p>
    <w:tbl>
      <w:tblPr>
        <w:tblStyle w:val="TableGrid"/>
        <w:tblW w:w="0" w:type="auto"/>
        <w:tblLook w:val="04A0" w:firstRow="1" w:lastRow="0" w:firstColumn="1" w:lastColumn="0" w:noHBand="0" w:noVBand="1"/>
      </w:tblPr>
      <w:tblGrid>
        <w:gridCol w:w="2122"/>
        <w:gridCol w:w="6894"/>
      </w:tblGrid>
      <w:tr w:rsidR="009C210B" w14:paraId="4F67C357" w14:textId="77777777" w:rsidTr="009C210B">
        <w:trPr>
          <w:trHeight w:val="1009"/>
        </w:trPr>
        <w:tc>
          <w:tcPr>
            <w:tcW w:w="2122" w:type="dxa"/>
          </w:tcPr>
          <w:p w14:paraId="0ADFB989" w14:textId="77777777" w:rsidR="00054623"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 xml:space="preserve">VRIO </w:t>
            </w:r>
          </w:p>
          <w:p w14:paraId="0B7CC96A" w14:textId="0EA92AE8" w:rsidR="009C210B"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Analysis</w:t>
            </w:r>
            <w:r w:rsidRPr="00054623">
              <w:rPr>
                <w:rFonts w:ascii="Times New Roman" w:hAnsi="Times New Roman" w:cs="Times New Roman"/>
                <w:b/>
                <w:bCs/>
                <w:sz w:val="28"/>
                <w:szCs w:val="28"/>
              </w:rPr>
              <w:tab/>
            </w:r>
          </w:p>
        </w:tc>
        <w:tc>
          <w:tcPr>
            <w:tcW w:w="6894" w:type="dxa"/>
          </w:tcPr>
          <w:p w14:paraId="4D479D3B" w14:textId="6C531502" w:rsidR="009C210B"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Explanation</w:t>
            </w:r>
          </w:p>
        </w:tc>
      </w:tr>
      <w:tr w:rsidR="009C210B" w14:paraId="4B7E7780" w14:textId="77777777" w:rsidTr="00054623">
        <w:trPr>
          <w:trHeight w:val="1265"/>
        </w:trPr>
        <w:tc>
          <w:tcPr>
            <w:tcW w:w="2122" w:type="dxa"/>
          </w:tcPr>
          <w:p w14:paraId="5ABDB174" w14:textId="4B5788AA" w:rsidR="009C210B"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Value</w:t>
            </w:r>
          </w:p>
        </w:tc>
        <w:tc>
          <w:tcPr>
            <w:tcW w:w="6894" w:type="dxa"/>
          </w:tcPr>
          <w:p w14:paraId="3A4D889B" w14:textId="4DA3E844" w:rsidR="009C210B" w:rsidRPr="00054623" w:rsidRDefault="00054623" w:rsidP="009C210B">
            <w:pPr>
              <w:jc w:val="both"/>
              <w:rPr>
                <w:rFonts w:ascii="Times New Roman" w:hAnsi="Times New Roman" w:cs="Times New Roman"/>
              </w:rPr>
            </w:pPr>
            <w:r w:rsidRPr="00054623">
              <w:rPr>
                <w:rFonts w:ascii="Times New Roman" w:hAnsi="Times New Roman" w:cs="Times New Roman"/>
              </w:rPr>
              <w:t>GreenHabitat’s modular homes provide significant value by combining affordability with sustainability, meeting the growing consumer demand for eco-friendly housing.</w:t>
            </w:r>
          </w:p>
        </w:tc>
      </w:tr>
      <w:tr w:rsidR="009C210B" w14:paraId="6F79EBC5" w14:textId="77777777" w:rsidTr="00054623">
        <w:trPr>
          <w:trHeight w:val="1551"/>
        </w:trPr>
        <w:tc>
          <w:tcPr>
            <w:tcW w:w="2122" w:type="dxa"/>
          </w:tcPr>
          <w:p w14:paraId="4DBB577F" w14:textId="0F179AD5" w:rsidR="009C210B"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Rarity</w:t>
            </w:r>
          </w:p>
        </w:tc>
        <w:tc>
          <w:tcPr>
            <w:tcW w:w="6894" w:type="dxa"/>
          </w:tcPr>
          <w:p w14:paraId="27186F7E" w14:textId="60D40CCC" w:rsidR="009C210B" w:rsidRPr="00054623" w:rsidRDefault="00054623" w:rsidP="009C210B">
            <w:pPr>
              <w:jc w:val="both"/>
              <w:rPr>
                <w:rFonts w:ascii="Times New Roman" w:hAnsi="Times New Roman" w:cs="Times New Roman"/>
              </w:rPr>
            </w:pPr>
            <w:r w:rsidRPr="00054623">
              <w:rPr>
                <w:rFonts w:ascii="Times New Roman" w:hAnsi="Times New Roman" w:cs="Times New Roman"/>
              </w:rPr>
              <w:t>Green Habitats’ designs and recycling process are proprietary and consequently distinct in a highly competitive economic environment. The two strategies of recycling materials in the products and using renewable energy also set the products apart.</w:t>
            </w:r>
          </w:p>
        </w:tc>
      </w:tr>
      <w:tr w:rsidR="009C210B" w14:paraId="48C65E40" w14:textId="77777777" w:rsidTr="003D48AD">
        <w:trPr>
          <w:trHeight w:val="1435"/>
        </w:trPr>
        <w:tc>
          <w:tcPr>
            <w:tcW w:w="2122" w:type="dxa"/>
          </w:tcPr>
          <w:p w14:paraId="3356CAD8" w14:textId="109C7DCD" w:rsidR="009C210B"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Imitability</w:t>
            </w:r>
          </w:p>
        </w:tc>
        <w:tc>
          <w:tcPr>
            <w:tcW w:w="6894" w:type="dxa"/>
          </w:tcPr>
          <w:p w14:paraId="23B09810" w14:textId="178CC01C" w:rsidR="009C210B" w:rsidRPr="00054623" w:rsidRDefault="00054623" w:rsidP="009C210B">
            <w:pPr>
              <w:jc w:val="both"/>
              <w:rPr>
                <w:rFonts w:ascii="Times New Roman" w:hAnsi="Times New Roman" w:cs="Times New Roman"/>
              </w:rPr>
            </w:pPr>
            <w:r w:rsidRPr="00054623">
              <w:rPr>
                <w:rFonts w:ascii="Times New Roman" w:hAnsi="Times New Roman" w:cs="Times New Roman"/>
              </w:rPr>
              <w:t xml:space="preserve">Legal protections offered by patents and trade secrets involve </w:t>
            </w:r>
            <w:proofErr w:type="spellStart"/>
            <w:r w:rsidRPr="00054623">
              <w:rPr>
                <w:rFonts w:ascii="Times New Roman" w:hAnsi="Times New Roman" w:cs="Times New Roman"/>
              </w:rPr>
              <w:t>GreenHabitat</w:t>
            </w:r>
            <w:proofErr w:type="spellEnd"/>
            <w:r w:rsidRPr="00054623">
              <w:rPr>
                <w:rFonts w:ascii="Times New Roman" w:hAnsi="Times New Roman" w:cs="Times New Roman"/>
              </w:rPr>
              <w:t xml:space="preserve"> innovations and make it hard for a rival to copy them. This protection ensures that </w:t>
            </w:r>
            <w:proofErr w:type="spellStart"/>
            <w:r w:rsidRPr="00054623">
              <w:rPr>
                <w:rFonts w:ascii="Times New Roman" w:hAnsi="Times New Roman" w:cs="Times New Roman"/>
              </w:rPr>
              <w:t>GreenHabitat</w:t>
            </w:r>
            <w:proofErr w:type="spellEnd"/>
            <w:r w:rsidRPr="00054623">
              <w:rPr>
                <w:rFonts w:ascii="Times New Roman" w:hAnsi="Times New Roman" w:cs="Times New Roman"/>
              </w:rPr>
              <w:t xml:space="preserve"> maintains its market position and competitive advantage.</w:t>
            </w:r>
          </w:p>
        </w:tc>
      </w:tr>
      <w:tr w:rsidR="009C210B" w14:paraId="641ED546" w14:textId="77777777" w:rsidTr="003D48AD">
        <w:trPr>
          <w:trHeight w:val="1116"/>
        </w:trPr>
        <w:tc>
          <w:tcPr>
            <w:tcW w:w="2122" w:type="dxa"/>
          </w:tcPr>
          <w:p w14:paraId="7D1A9F2E" w14:textId="45605824" w:rsidR="009C210B" w:rsidRDefault="00054623" w:rsidP="009C210B">
            <w:pPr>
              <w:jc w:val="both"/>
              <w:rPr>
                <w:rFonts w:ascii="Times New Roman" w:hAnsi="Times New Roman" w:cs="Times New Roman"/>
                <w:b/>
                <w:bCs/>
                <w:sz w:val="28"/>
                <w:szCs w:val="28"/>
              </w:rPr>
            </w:pPr>
            <w:r w:rsidRPr="00054623">
              <w:rPr>
                <w:rFonts w:ascii="Times New Roman" w:hAnsi="Times New Roman" w:cs="Times New Roman"/>
                <w:b/>
                <w:bCs/>
                <w:sz w:val="28"/>
                <w:szCs w:val="28"/>
              </w:rPr>
              <w:t>Organization</w:t>
            </w:r>
          </w:p>
        </w:tc>
        <w:tc>
          <w:tcPr>
            <w:tcW w:w="6894" w:type="dxa"/>
          </w:tcPr>
          <w:p w14:paraId="01599110" w14:textId="7CEB4773" w:rsidR="009C210B" w:rsidRPr="00054623" w:rsidRDefault="00054623" w:rsidP="009C210B">
            <w:pPr>
              <w:jc w:val="both"/>
              <w:rPr>
                <w:rFonts w:ascii="Times New Roman" w:hAnsi="Times New Roman" w:cs="Times New Roman"/>
              </w:rPr>
            </w:pPr>
            <w:r w:rsidRPr="00054623">
              <w:rPr>
                <w:rFonts w:ascii="Times New Roman" w:hAnsi="Times New Roman" w:cs="Times New Roman"/>
              </w:rPr>
              <w:t>GreenHabitat’s experienced management team and efficient supply chain operations ensure seamless delivery and assembly of modular homes, supporting scalable growth.</w:t>
            </w:r>
          </w:p>
        </w:tc>
      </w:tr>
    </w:tbl>
    <w:p w14:paraId="7AB73DAC" w14:textId="592925B5" w:rsidR="009C210B" w:rsidRDefault="00054623" w:rsidP="00054623">
      <w:pPr>
        <w:jc w:val="center"/>
        <w:rPr>
          <w:rFonts w:ascii="Times New Roman" w:hAnsi="Times New Roman" w:cs="Times New Roman"/>
          <w:b/>
          <w:bCs/>
          <w:sz w:val="28"/>
          <w:szCs w:val="28"/>
        </w:rPr>
      </w:pPr>
      <w:r w:rsidRPr="00054623">
        <w:rPr>
          <w:rFonts w:ascii="Times New Roman" w:hAnsi="Times New Roman" w:cs="Times New Roman"/>
          <w:b/>
          <w:bCs/>
          <w:sz w:val="28"/>
          <w:szCs w:val="28"/>
        </w:rPr>
        <w:t xml:space="preserve">Table 1: </w:t>
      </w:r>
      <w:r w:rsidRPr="005C0C65">
        <w:rPr>
          <w:rFonts w:ascii="Times New Roman" w:hAnsi="Times New Roman" w:cs="Times New Roman"/>
          <w:sz w:val="28"/>
          <w:szCs w:val="28"/>
        </w:rPr>
        <w:t>VRIO Analysis</w:t>
      </w:r>
    </w:p>
    <w:bookmarkEnd w:id="2"/>
    <w:p w14:paraId="094AFC62" w14:textId="77777777" w:rsidR="00AE3B47" w:rsidRDefault="00AE3B47" w:rsidP="003D48AD">
      <w:pPr>
        <w:jc w:val="both"/>
        <w:rPr>
          <w:rFonts w:ascii="Times New Roman" w:hAnsi="Times New Roman" w:cs="Times New Roman"/>
          <w:b/>
          <w:bCs/>
          <w:sz w:val="28"/>
          <w:szCs w:val="28"/>
        </w:rPr>
      </w:pPr>
    </w:p>
    <w:p w14:paraId="2F19B587" w14:textId="77777777" w:rsidR="00AE3B47" w:rsidRDefault="00AE3B47" w:rsidP="003D48AD">
      <w:pPr>
        <w:jc w:val="both"/>
        <w:rPr>
          <w:rFonts w:ascii="Times New Roman" w:hAnsi="Times New Roman" w:cs="Times New Roman"/>
          <w:b/>
          <w:bCs/>
          <w:sz w:val="28"/>
          <w:szCs w:val="28"/>
        </w:rPr>
      </w:pPr>
    </w:p>
    <w:p w14:paraId="084B90A2" w14:textId="1CC0E4E4" w:rsidR="00054623" w:rsidRPr="003D48AD" w:rsidRDefault="00054623" w:rsidP="003D48AD">
      <w:pPr>
        <w:jc w:val="both"/>
        <w:rPr>
          <w:rFonts w:ascii="Times New Roman" w:hAnsi="Times New Roman" w:cs="Times New Roman"/>
          <w:b/>
          <w:bCs/>
          <w:sz w:val="28"/>
          <w:szCs w:val="28"/>
        </w:rPr>
      </w:pPr>
      <w:r w:rsidRPr="003D48AD">
        <w:rPr>
          <w:rFonts w:ascii="Times New Roman" w:hAnsi="Times New Roman" w:cs="Times New Roman"/>
          <w:b/>
          <w:bCs/>
          <w:sz w:val="28"/>
          <w:szCs w:val="28"/>
        </w:rPr>
        <w:t xml:space="preserve">Porter’s Five Forces Analysis </w:t>
      </w:r>
    </w:p>
    <w:p w14:paraId="55F84D53" w14:textId="77777777" w:rsidR="00054623" w:rsidRPr="003D48AD" w:rsidRDefault="00054623" w:rsidP="006D7844">
      <w:pPr>
        <w:pStyle w:val="ListParagraph"/>
        <w:numPr>
          <w:ilvl w:val="0"/>
          <w:numId w:val="3"/>
        </w:numPr>
        <w:spacing w:line="360" w:lineRule="auto"/>
        <w:jc w:val="both"/>
        <w:rPr>
          <w:rFonts w:ascii="Times New Roman" w:hAnsi="Times New Roman" w:cs="Times New Roman"/>
        </w:rPr>
      </w:pPr>
      <w:r w:rsidRPr="003D48AD">
        <w:rPr>
          <w:rFonts w:ascii="Times New Roman" w:hAnsi="Times New Roman" w:cs="Times New Roman"/>
          <w:b/>
          <w:bCs/>
        </w:rPr>
        <w:t>Threat of New Entrants:</w:t>
      </w:r>
      <w:r w:rsidRPr="003D48AD">
        <w:rPr>
          <w:rFonts w:ascii="Times New Roman" w:hAnsi="Times New Roman" w:cs="Times New Roman"/>
        </w:rPr>
        <w:t xml:space="preserve"> Moderate. Although the market appears to be </w:t>
      </w:r>
      <w:proofErr w:type="spellStart"/>
      <w:r w:rsidRPr="003D48AD">
        <w:rPr>
          <w:rFonts w:ascii="Times New Roman" w:hAnsi="Times New Roman" w:cs="Times New Roman"/>
        </w:rPr>
        <w:t>favorable</w:t>
      </w:r>
      <w:proofErr w:type="spellEnd"/>
      <w:r w:rsidRPr="003D48AD">
        <w:rPr>
          <w:rFonts w:ascii="Times New Roman" w:hAnsi="Times New Roman" w:cs="Times New Roman"/>
        </w:rPr>
        <w:t xml:space="preserve">, high entry barriers due to costs and technological know-how grades entry difficult (Brown, 2019). </w:t>
      </w:r>
    </w:p>
    <w:p w14:paraId="31BB4504" w14:textId="77777777" w:rsidR="00054623" w:rsidRPr="003D48AD" w:rsidRDefault="00054623" w:rsidP="006D7844">
      <w:pPr>
        <w:pStyle w:val="ListParagraph"/>
        <w:numPr>
          <w:ilvl w:val="0"/>
          <w:numId w:val="3"/>
        </w:numPr>
        <w:spacing w:line="360" w:lineRule="auto"/>
        <w:jc w:val="both"/>
        <w:rPr>
          <w:rFonts w:ascii="Times New Roman" w:hAnsi="Times New Roman" w:cs="Times New Roman"/>
        </w:rPr>
      </w:pPr>
      <w:r w:rsidRPr="003D48AD">
        <w:rPr>
          <w:rFonts w:ascii="Times New Roman" w:hAnsi="Times New Roman" w:cs="Times New Roman"/>
          <w:b/>
          <w:bCs/>
        </w:rPr>
        <w:t>Bargaining Power of Suppliers:</w:t>
      </w:r>
      <w:r w:rsidRPr="003D48AD">
        <w:rPr>
          <w:rFonts w:ascii="Times New Roman" w:hAnsi="Times New Roman" w:cs="Times New Roman"/>
        </w:rPr>
        <w:t xml:space="preserve"> Adequate, moderate, or moderately sufficient. Recycled products used in </w:t>
      </w:r>
      <w:proofErr w:type="spellStart"/>
      <w:r w:rsidRPr="003D48AD">
        <w:rPr>
          <w:rFonts w:ascii="Times New Roman" w:hAnsi="Times New Roman" w:cs="Times New Roman"/>
        </w:rPr>
        <w:t>GreenHabitat</w:t>
      </w:r>
      <w:proofErr w:type="spellEnd"/>
      <w:r w:rsidRPr="003D48AD">
        <w:rPr>
          <w:rFonts w:ascii="Times New Roman" w:hAnsi="Times New Roman" w:cs="Times New Roman"/>
        </w:rPr>
        <w:t xml:space="preserve"> construction are obtained from various suppliers eliminating monopolistic supply of the material and competition brings out affordable costs (Green Building Council, 2021). </w:t>
      </w:r>
    </w:p>
    <w:p w14:paraId="78537873" w14:textId="77777777" w:rsidR="00054623" w:rsidRPr="003D48AD" w:rsidRDefault="00054623" w:rsidP="006D7844">
      <w:pPr>
        <w:pStyle w:val="ListParagraph"/>
        <w:numPr>
          <w:ilvl w:val="0"/>
          <w:numId w:val="3"/>
        </w:numPr>
        <w:spacing w:line="360" w:lineRule="auto"/>
        <w:jc w:val="both"/>
        <w:rPr>
          <w:rFonts w:ascii="Times New Roman" w:hAnsi="Times New Roman" w:cs="Times New Roman"/>
        </w:rPr>
      </w:pPr>
      <w:r w:rsidRPr="003D48AD">
        <w:rPr>
          <w:rFonts w:ascii="Times New Roman" w:hAnsi="Times New Roman" w:cs="Times New Roman"/>
          <w:b/>
          <w:bCs/>
        </w:rPr>
        <w:t>Bargaining Power of Buyers:</w:t>
      </w:r>
      <w:r w:rsidRPr="003D48AD">
        <w:rPr>
          <w:rFonts w:ascii="Times New Roman" w:hAnsi="Times New Roman" w:cs="Times New Roman"/>
        </w:rPr>
        <w:t xml:space="preserve"> Moderate. Consumers have many options regarding sustainable housing; however, affordability and sustainability set </w:t>
      </w:r>
      <w:proofErr w:type="spellStart"/>
      <w:r w:rsidRPr="003D48AD">
        <w:rPr>
          <w:rFonts w:ascii="Times New Roman" w:hAnsi="Times New Roman" w:cs="Times New Roman"/>
        </w:rPr>
        <w:t>GreenHabitat</w:t>
      </w:r>
      <w:proofErr w:type="spellEnd"/>
      <w:r w:rsidRPr="003D48AD">
        <w:rPr>
          <w:rFonts w:ascii="Times New Roman" w:hAnsi="Times New Roman" w:cs="Times New Roman"/>
        </w:rPr>
        <w:t xml:space="preserve"> apart </w:t>
      </w:r>
      <w:bookmarkStart w:id="3" w:name="_Hlk170582334"/>
      <w:r w:rsidRPr="003D48AD">
        <w:rPr>
          <w:rFonts w:ascii="Times New Roman" w:hAnsi="Times New Roman" w:cs="Times New Roman"/>
        </w:rPr>
        <w:t>(Jones, 2020)</w:t>
      </w:r>
      <w:bookmarkEnd w:id="3"/>
      <w:r w:rsidRPr="003D48AD">
        <w:rPr>
          <w:rFonts w:ascii="Times New Roman" w:hAnsi="Times New Roman" w:cs="Times New Roman"/>
        </w:rPr>
        <w:t xml:space="preserve">. </w:t>
      </w:r>
    </w:p>
    <w:p w14:paraId="3540D75A" w14:textId="77777777" w:rsidR="00054623" w:rsidRPr="003D48AD" w:rsidRDefault="00054623" w:rsidP="006D7844">
      <w:pPr>
        <w:pStyle w:val="ListParagraph"/>
        <w:numPr>
          <w:ilvl w:val="0"/>
          <w:numId w:val="3"/>
        </w:numPr>
        <w:spacing w:line="360" w:lineRule="auto"/>
        <w:jc w:val="both"/>
        <w:rPr>
          <w:rFonts w:ascii="Times New Roman" w:hAnsi="Times New Roman" w:cs="Times New Roman"/>
        </w:rPr>
      </w:pPr>
      <w:r w:rsidRPr="003D48AD">
        <w:rPr>
          <w:rFonts w:ascii="Times New Roman" w:hAnsi="Times New Roman" w:cs="Times New Roman"/>
          <w:b/>
          <w:bCs/>
        </w:rPr>
        <w:t>Threat of Substitutes:</w:t>
      </w:r>
      <w:r w:rsidRPr="003D48AD">
        <w:rPr>
          <w:rFonts w:ascii="Times New Roman" w:hAnsi="Times New Roman" w:cs="Times New Roman"/>
        </w:rPr>
        <w:t xml:space="preserve"> Low. The peculiar selling point of the homes, affordability, sustainability, and assembly, minimize the probability of demand for substitutes (Smith, 2021). </w:t>
      </w:r>
    </w:p>
    <w:p w14:paraId="1392700A" w14:textId="77777777" w:rsidR="00054623" w:rsidRPr="003D48AD" w:rsidRDefault="00054623" w:rsidP="006D7844">
      <w:pPr>
        <w:pStyle w:val="ListParagraph"/>
        <w:numPr>
          <w:ilvl w:val="0"/>
          <w:numId w:val="3"/>
        </w:numPr>
        <w:spacing w:line="360" w:lineRule="auto"/>
        <w:jc w:val="both"/>
        <w:rPr>
          <w:rFonts w:ascii="Times New Roman" w:hAnsi="Times New Roman" w:cs="Times New Roman"/>
        </w:rPr>
      </w:pPr>
      <w:r w:rsidRPr="003D48AD">
        <w:rPr>
          <w:rFonts w:ascii="Times New Roman" w:hAnsi="Times New Roman" w:cs="Times New Roman"/>
          <w:b/>
          <w:bCs/>
        </w:rPr>
        <w:t xml:space="preserve">Industry Rivalry: </w:t>
      </w:r>
      <w:r w:rsidRPr="003D48AD">
        <w:rPr>
          <w:rFonts w:ascii="Times New Roman" w:hAnsi="Times New Roman" w:cs="Times New Roman"/>
        </w:rPr>
        <w:t xml:space="preserve">High. The market for sustainable housing is moderate and consists of several well-identified companies. However, </w:t>
      </w:r>
      <w:proofErr w:type="spellStart"/>
      <w:r w:rsidRPr="003D48AD">
        <w:rPr>
          <w:rFonts w:ascii="Times New Roman" w:hAnsi="Times New Roman" w:cs="Times New Roman"/>
        </w:rPr>
        <w:t>GreenHabitat</w:t>
      </w:r>
      <w:proofErr w:type="spellEnd"/>
      <w:r w:rsidRPr="003D48AD">
        <w:rPr>
          <w:rFonts w:ascii="Times New Roman" w:hAnsi="Times New Roman" w:cs="Times New Roman"/>
        </w:rPr>
        <w:t xml:space="preserve"> stands out due to its out-of-the-box thinking, and an unshakable belief in sustainability that gives it a great competitive advantage (Doe, 2022). </w:t>
      </w:r>
    </w:p>
    <w:p w14:paraId="621F3290" w14:textId="77777777" w:rsidR="003D48AD" w:rsidRDefault="00054623" w:rsidP="006D7844">
      <w:pPr>
        <w:jc w:val="both"/>
        <w:rPr>
          <w:rFonts w:ascii="Times New Roman" w:hAnsi="Times New Roman" w:cs="Times New Roman"/>
        </w:rPr>
      </w:pPr>
      <w:proofErr w:type="spellStart"/>
      <w:r w:rsidRPr="003D48AD">
        <w:rPr>
          <w:rFonts w:ascii="Times New Roman" w:hAnsi="Times New Roman" w:cs="Times New Roman"/>
        </w:rPr>
        <w:t>GreenHabitat</w:t>
      </w:r>
      <w:proofErr w:type="spellEnd"/>
      <w:r w:rsidRPr="003D48AD">
        <w:rPr>
          <w:rFonts w:ascii="Times New Roman" w:hAnsi="Times New Roman" w:cs="Times New Roman"/>
        </w:rPr>
        <w:t xml:space="preserve"> is well poised to benefit from the increasing need for sustainable housing within the UK market by tapping on the company’s competitive advantages as well as appropriate market positioning to establish a sustainable competitive advantage in the long run. </w:t>
      </w:r>
      <w:bookmarkStart w:id="4" w:name="_Toc170583107"/>
    </w:p>
    <w:p w14:paraId="0941B96C" w14:textId="77777777" w:rsidR="003D48AD" w:rsidRDefault="003D48AD" w:rsidP="003D48AD">
      <w:pPr>
        <w:pStyle w:val="ListParagraph"/>
        <w:jc w:val="both"/>
        <w:rPr>
          <w:rFonts w:ascii="Times New Roman" w:eastAsia="Times New Roman" w:hAnsi="Times New Roman" w:cs="Times New Roman"/>
          <w:b/>
          <w:color w:val="000000"/>
          <w:kern w:val="0"/>
          <w:sz w:val="32"/>
          <w:szCs w:val="32"/>
          <w14:ligatures w14:val="none"/>
        </w:rPr>
      </w:pPr>
    </w:p>
    <w:p w14:paraId="1CD6FA3B" w14:textId="5BB37812" w:rsidR="003D48AD" w:rsidRPr="003D48AD" w:rsidRDefault="003D48AD" w:rsidP="003D48AD">
      <w:pPr>
        <w:pStyle w:val="ListParagraph"/>
        <w:numPr>
          <w:ilvl w:val="0"/>
          <w:numId w:val="2"/>
        </w:numPr>
        <w:jc w:val="both"/>
        <w:rPr>
          <w:rFonts w:ascii="Times New Roman" w:hAnsi="Times New Roman" w:cs="Times New Roman"/>
        </w:rPr>
      </w:pPr>
      <w:r w:rsidRPr="003D48AD">
        <w:rPr>
          <w:rFonts w:ascii="Times New Roman" w:eastAsia="Times New Roman" w:hAnsi="Times New Roman" w:cs="Times New Roman"/>
          <w:b/>
          <w:color w:val="000000"/>
          <w:kern w:val="0"/>
          <w:sz w:val="32"/>
          <w:szCs w:val="32"/>
          <w14:ligatures w14:val="none"/>
        </w:rPr>
        <w:t>Operation and Management Team</w:t>
      </w:r>
      <w:bookmarkEnd w:id="4"/>
    </w:p>
    <w:p w14:paraId="5B74C06F" w14:textId="77777777" w:rsidR="003D48AD" w:rsidRDefault="003D48AD" w:rsidP="003D48AD">
      <w:pPr>
        <w:pStyle w:val="ListParagraph"/>
        <w:jc w:val="both"/>
        <w:rPr>
          <w:rFonts w:ascii="Times New Roman" w:hAnsi="Times New Roman" w:cs="Times New Roman"/>
        </w:rPr>
      </w:pPr>
    </w:p>
    <w:p w14:paraId="7E4A697E" w14:textId="77777777" w:rsidR="003D48AD" w:rsidRPr="003D48AD" w:rsidRDefault="003D48AD" w:rsidP="003D48AD">
      <w:pPr>
        <w:spacing w:line="360" w:lineRule="auto"/>
        <w:jc w:val="both"/>
        <w:rPr>
          <w:rFonts w:ascii="Times New Roman" w:eastAsia="Calibri" w:hAnsi="Times New Roman" w:cs="Vrinda"/>
          <w:b/>
          <w:bCs/>
          <w:color w:val="000000"/>
          <w:kern w:val="0"/>
          <w:sz w:val="28"/>
          <w:szCs w:val="28"/>
          <w14:ligatures w14:val="none"/>
        </w:rPr>
      </w:pPr>
      <w:r w:rsidRPr="003D48AD">
        <w:rPr>
          <w:rFonts w:ascii="Times New Roman" w:eastAsia="Calibri" w:hAnsi="Times New Roman" w:cs="Vrinda"/>
          <w:b/>
          <w:bCs/>
          <w:color w:val="000000"/>
          <w:kern w:val="0"/>
          <w:sz w:val="28"/>
          <w:szCs w:val="28"/>
          <w14:ligatures w14:val="none"/>
        </w:rPr>
        <w:t>Detailed Operational Activity</w:t>
      </w:r>
    </w:p>
    <w:p w14:paraId="07BE1298" w14:textId="2A67C140" w:rsidR="003D48AD" w:rsidRDefault="003D48AD" w:rsidP="003D48AD">
      <w:pPr>
        <w:spacing w:line="360" w:lineRule="auto"/>
        <w:jc w:val="both"/>
        <w:rPr>
          <w:rFonts w:ascii="Times New Roman" w:eastAsia="Calibri" w:hAnsi="Times New Roman" w:cs="Vrinda"/>
          <w:color w:val="000000"/>
          <w:kern w:val="0"/>
          <w:szCs w:val="22"/>
          <w14:ligatures w14:val="none"/>
        </w:rPr>
      </w:pP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designs builds and assembles eco-friendly modular homes. Source recyclable materials and integrate renewable energy solutions. Efficiency and sustainability are achieved by manufacturing homes utilizing unique designs and sophisticated recycling techniques. A seamless client experience from concept to completion is achieved when modular homes are supplied and erected on-site (Jones, 2020).</w:t>
      </w:r>
    </w:p>
    <w:p w14:paraId="156CBF1A" w14:textId="77777777" w:rsidR="009329A1" w:rsidRDefault="009329A1" w:rsidP="003D48AD">
      <w:pPr>
        <w:spacing w:line="360" w:lineRule="auto"/>
        <w:jc w:val="both"/>
        <w:rPr>
          <w:rFonts w:ascii="Times New Roman" w:eastAsia="Calibri" w:hAnsi="Times New Roman" w:cs="Vrinda"/>
          <w:color w:val="000000"/>
          <w:kern w:val="0"/>
          <w:szCs w:val="22"/>
          <w14:ligatures w14:val="none"/>
        </w:rPr>
      </w:pPr>
    </w:p>
    <w:p w14:paraId="21DC0299" w14:textId="10367D2C" w:rsidR="003D48AD" w:rsidRPr="003D48AD" w:rsidRDefault="003D48AD" w:rsidP="003D48AD">
      <w:pPr>
        <w:spacing w:line="360" w:lineRule="auto"/>
        <w:jc w:val="both"/>
        <w:rPr>
          <w:rFonts w:ascii="Times New Roman" w:eastAsia="Calibri" w:hAnsi="Times New Roman" w:cs="Vrinda"/>
          <w:b/>
          <w:bCs/>
          <w:color w:val="000000"/>
          <w:kern w:val="0"/>
          <w:sz w:val="28"/>
          <w:szCs w:val="28"/>
          <w14:ligatures w14:val="none"/>
        </w:rPr>
      </w:pPr>
      <w:r w:rsidRPr="003D48AD">
        <w:rPr>
          <w:rFonts w:ascii="Times New Roman" w:eastAsia="Calibri" w:hAnsi="Times New Roman" w:cs="Vrinda"/>
          <w:b/>
          <w:bCs/>
          <w:color w:val="000000"/>
          <w:kern w:val="0"/>
          <w:sz w:val="28"/>
          <w:szCs w:val="28"/>
          <w14:ligatures w14:val="none"/>
        </w:rPr>
        <w:lastRenderedPageBreak/>
        <w:t>Top Management Team</w:t>
      </w:r>
    </w:p>
    <w:p w14:paraId="105C75F6" w14:textId="2593C44D" w:rsidR="003D48AD" w:rsidRPr="003D48AD" w:rsidRDefault="003D48AD" w:rsidP="003D48AD">
      <w:pPr>
        <w:numPr>
          <w:ilvl w:val="0"/>
          <w:numId w:val="4"/>
        </w:numPr>
        <w:spacing w:line="360" w:lineRule="auto"/>
        <w:contextualSpacing/>
        <w:jc w:val="both"/>
        <w:rPr>
          <w:rFonts w:ascii="Times New Roman" w:eastAsia="Calibri" w:hAnsi="Times New Roman" w:cs="Vrinda"/>
          <w:color w:val="000000"/>
          <w:kern w:val="0"/>
          <w:szCs w:val="22"/>
          <w14:ligatures w14:val="none"/>
        </w:rPr>
      </w:pPr>
      <w:r>
        <w:rPr>
          <w:rFonts w:ascii="Times New Roman" w:eastAsia="Calibri" w:hAnsi="Times New Roman" w:cs="Vrinda"/>
          <w:b/>
          <w:bCs/>
          <w:color w:val="000000"/>
          <w:kern w:val="0"/>
          <w:szCs w:val="22"/>
          <w14:ligatures w14:val="none"/>
        </w:rPr>
        <w:t>Krasimira Chausheva</w:t>
      </w:r>
      <w:r w:rsidRPr="003D48AD">
        <w:rPr>
          <w:rFonts w:ascii="Times New Roman" w:eastAsia="Calibri" w:hAnsi="Times New Roman" w:cs="Vrinda"/>
          <w:b/>
          <w:bCs/>
          <w:color w:val="000000"/>
          <w:kern w:val="0"/>
          <w:szCs w:val="22"/>
          <w14:ligatures w14:val="none"/>
        </w:rPr>
        <w:t xml:space="preserve"> (CEO): </w:t>
      </w:r>
      <w:r w:rsidR="009329A1">
        <w:rPr>
          <w:rFonts w:ascii="Times New Roman" w:eastAsia="Calibri" w:hAnsi="Times New Roman" w:cs="Vrinda"/>
          <w:color w:val="000000"/>
          <w:kern w:val="0"/>
          <w:szCs w:val="22"/>
          <w14:ligatures w14:val="none"/>
        </w:rPr>
        <w:t>Krasimira</w:t>
      </w:r>
      <w:r w:rsidRPr="003D48AD">
        <w:rPr>
          <w:rFonts w:ascii="Times New Roman" w:eastAsia="Calibri" w:hAnsi="Times New Roman" w:cs="Vrinda"/>
          <w:color w:val="000000"/>
          <w:kern w:val="0"/>
          <w:szCs w:val="22"/>
          <w14:ligatures w14:val="none"/>
        </w:rPr>
        <w:t xml:space="preserve"> </w:t>
      </w:r>
      <w:r w:rsidR="009329A1">
        <w:rPr>
          <w:rFonts w:ascii="Times New Roman" w:eastAsia="Calibri" w:hAnsi="Times New Roman" w:cs="Vrinda"/>
          <w:color w:val="000000"/>
          <w:kern w:val="0"/>
          <w:szCs w:val="22"/>
          <w14:ligatures w14:val="none"/>
        </w:rPr>
        <w:t>has</w:t>
      </w:r>
      <w:r w:rsidRPr="003D48AD">
        <w:rPr>
          <w:rFonts w:ascii="Times New Roman" w:eastAsia="Calibri" w:hAnsi="Times New Roman" w:cs="Vrinda"/>
          <w:color w:val="000000"/>
          <w:kern w:val="0"/>
          <w:szCs w:val="22"/>
          <w14:ligatures w14:val="none"/>
        </w:rPr>
        <w:t xml:space="preserve"> a 20-year</w:t>
      </w:r>
      <w:r w:rsidR="009329A1">
        <w:rPr>
          <w:rFonts w:ascii="Times New Roman" w:eastAsia="Calibri" w:hAnsi="Times New Roman" w:cs="Vrinda"/>
          <w:color w:val="000000"/>
          <w:kern w:val="0"/>
          <w:szCs w:val="22"/>
          <w14:ligatures w14:val="none"/>
        </w:rPr>
        <w:t xml:space="preserve"> business experience.</w:t>
      </w:r>
    </w:p>
    <w:p w14:paraId="462611B1" w14:textId="77777777" w:rsidR="003D48AD" w:rsidRPr="003D48AD" w:rsidRDefault="003D48AD" w:rsidP="003D48AD">
      <w:pPr>
        <w:numPr>
          <w:ilvl w:val="0"/>
          <w:numId w:val="4"/>
        </w:numPr>
        <w:spacing w:line="360" w:lineRule="auto"/>
        <w:contextualSpacing/>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b/>
          <w:bCs/>
          <w:color w:val="000000"/>
          <w:kern w:val="0"/>
          <w:szCs w:val="22"/>
          <w14:ligatures w14:val="none"/>
        </w:rPr>
        <w:t xml:space="preserve">John Smith (COO): </w:t>
      </w:r>
      <w:r w:rsidRPr="003D48AD">
        <w:rPr>
          <w:rFonts w:ascii="Times New Roman" w:eastAsia="Calibri" w:hAnsi="Times New Roman" w:cs="Vrinda"/>
          <w:color w:val="000000"/>
          <w:kern w:val="0"/>
          <w:szCs w:val="22"/>
          <w14:ligatures w14:val="none"/>
        </w:rPr>
        <w:t xml:space="preserve">John has an MBA from London Business School and a Bachelor of Engineering from Imperial College London. John manages big manufacturing operations and supply chains with 15 years of operations management and renewable energy experience.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operates efficiently and well due to his background.</w:t>
      </w:r>
    </w:p>
    <w:p w14:paraId="3D819D66" w14:textId="77777777" w:rsidR="003D48AD" w:rsidRPr="003D48AD" w:rsidRDefault="003D48AD" w:rsidP="003D48AD">
      <w:pPr>
        <w:numPr>
          <w:ilvl w:val="0"/>
          <w:numId w:val="4"/>
        </w:numPr>
        <w:spacing w:line="360" w:lineRule="auto"/>
        <w:contextualSpacing/>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b/>
          <w:bCs/>
          <w:color w:val="000000"/>
          <w:kern w:val="0"/>
          <w:szCs w:val="22"/>
          <w14:ligatures w14:val="none"/>
        </w:rPr>
        <w:t xml:space="preserve">Emily Johnson (CFO): </w:t>
      </w:r>
      <w:r w:rsidRPr="003D48AD">
        <w:rPr>
          <w:rFonts w:ascii="Times New Roman" w:eastAsia="Calibri" w:hAnsi="Times New Roman" w:cs="Vrinda"/>
          <w:color w:val="000000"/>
          <w:kern w:val="0"/>
          <w:szCs w:val="22"/>
          <w14:ligatures w14:val="none"/>
        </w:rPr>
        <w:t xml:space="preserve">Emily has a London School of Economics degree in finance and over a decade of financial planning and sustainability reporting expertise. She raised funds and managed finances for leading green technology companies. Emily's financial expertise protects and grows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w:t>
      </w:r>
    </w:p>
    <w:p w14:paraId="4A0C4AC9" w14:textId="77777777" w:rsidR="009329A1" w:rsidRDefault="003D48AD" w:rsidP="009329A1">
      <w:pPr>
        <w:spacing w:line="360" w:lineRule="auto"/>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color w:val="000000"/>
          <w:kern w:val="0"/>
          <w:szCs w:val="22"/>
          <w14:ligatures w14:val="none"/>
        </w:rPr>
        <w:t xml:space="preserve">The management team's expertise in sustainable design, operations, and finance proves their entrepreneurial skills and justifies their leadership of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w:t>
      </w:r>
      <w:bookmarkStart w:id="5" w:name="_Toc170583108"/>
    </w:p>
    <w:p w14:paraId="5DAAEB6A" w14:textId="15FB9AE4" w:rsidR="00AE3B47" w:rsidRDefault="00AE3B47" w:rsidP="009329A1">
      <w:pPr>
        <w:spacing w:line="360" w:lineRule="auto"/>
        <w:jc w:val="both"/>
        <w:rPr>
          <w:rFonts w:ascii="Times New Roman" w:eastAsia="Calibri" w:hAnsi="Times New Roman" w:cs="Vrinda"/>
          <w:color w:val="000000"/>
          <w:kern w:val="0"/>
          <w:szCs w:val="22"/>
          <w14:ligatures w14:val="none"/>
        </w:rPr>
      </w:pPr>
      <w:r w:rsidRPr="00AE3B47">
        <w:rPr>
          <w:rFonts w:ascii="Times New Roman" w:eastAsia="Calibri" w:hAnsi="Times New Roman" w:cs="Vrinda"/>
          <w:color w:val="000000"/>
          <w:kern w:val="0"/>
          <w:szCs w:val="22"/>
          <w14:ligatures w14:val="none"/>
        </w:rPr>
        <w:t>Sales projections</w:t>
      </w:r>
      <w:r>
        <w:rPr>
          <w:rFonts w:ascii="Times New Roman" w:eastAsia="Calibri" w:hAnsi="Times New Roman" w:cs="Vrinda"/>
          <w:color w:val="000000"/>
          <w:kern w:val="0"/>
          <w:szCs w:val="22"/>
          <w14:ligatures w14:val="none"/>
        </w:rPr>
        <w:t xml:space="preserve"> will depend on demand from customers and season </w:t>
      </w:r>
    </w:p>
    <w:p w14:paraId="3B33A1E3" w14:textId="77777777" w:rsidR="009329A1" w:rsidRDefault="009329A1" w:rsidP="009329A1">
      <w:pPr>
        <w:spacing w:line="360" w:lineRule="auto"/>
        <w:jc w:val="both"/>
        <w:rPr>
          <w:rFonts w:ascii="Times New Roman" w:eastAsia="Calibri" w:hAnsi="Times New Roman" w:cs="Vrinda"/>
          <w:color w:val="000000"/>
          <w:kern w:val="0"/>
          <w:szCs w:val="22"/>
          <w14:ligatures w14:val="none"/>
        </w:rPr>
      </w:pPr>
    </w:p>
    <w:p w14:paraId="27A4DA94" w14:textId="08DEA20C" w:rsidR="009329A1" w:rsidRPr="00AE3B47" w:rsidRDefault="003D48AD" w:rsidP="00AE3B47">
      <w:pPr>
        <w:pStyle w:val="ListParagraph"/>
        <w:numPr>
          <w:ilvl w:val="0"/>
          <w:numId w:val="2"/>
        </w:numPr>
        <w:spacing w:line="360" w:lineRule="auto"/>
        <w:jc w:val="both"/>
        <w:rPr>
          <w:rFonts w:ascii="Times New Roman" w:eastAsia="Calibri" w:hAnsi="Times New Roman" w:cs="Vrinda"/>
          <w:color w:val="000000"/>
          <w:kern w:val="0"/>
          <w:szCs w:val="22"/>
          <w14:ligatures w14:val="none"/>
        </w:rPr>
      </w:pPr>
      <w:r w:rsidRPr="009329A1">
        <w:rPr>
          <w:rFonts w:ascii="Times New Roman" w:eastAsia="Times New Roman" w:hAnsi="Times New Roman" w:cs="Times New Roman"/>
          <w:b/>
          <w:color w:val="000000"/>
          <w:kern w:val="0"/>
          <w:sz w:val="32"/>
          <w:szCs w:val="32"/>
          <w14:ligatures w14:val="none"/>
        </w:rPr>
        <w:t xml:space="preserve"> Marketing Plan and Strategy</w:t>
      </w:r>
      <w:bookmarkEnd w:id="5"/>
      <w:r w:rsidRPr="009329A1">
        <w:rPr>
          <w:rFonts w:ascii="Times New Roman" w:eastAsia="Times New Roman" w:hAnsi="Times New Roman" w:cs="Times New Roman"/>
          <w:b/>
          <w:color w:val="000000"/>
          <w:kern w:val="0"/>
          <w:sz w:val="32"/>
          <w:szCs w:val="32"/>
          <w14:ligatures w14:val="none"/>
        </w:rPr>
        <w:t xml:space="preserve"> </w:t>
      </w:r>
    </w:p>
    <w:p w14:paraId="1055194F" w14:textId="77777777" w:rsidR="003D48AD" w:rsidRPr="003D48AD" w:rsidRDefault="003D48AD" w:rsidP="003D48AD">
      <w:pPr>
        <w:spacing w:line="360" w:lineRule="auto"/>
        <w:jc w:val="both"/>
        <w:rPr>
          <w:rFonts w:ascii="Times New Roman" w:eastAsia="Calibri" w:hAnsi="Times New Roman" w:cs="Vrinda"/>
          <w:b/>
          <w:bCs/>
          <w:color w:val="000000"/>
          <w:kern w:val="0"/>
          <w:sz w:val="28"/>
          <w:szCs w:val="28"/>
          <w14:ligatures w14:val="none"/>
        </w:rPr>
      </w:pPr>
      <w:r w:rsidRPr="003D48AD">
        <w:rPr>
          <w:rFonts w:ascii="Times New Roman" w:eastAsia="Calibri" w:hAnsi="Times New Roman" w:cs="Vrinda"/>
          <w:b/>
          <w:bCs/>
          <w:color w:val="000000"/>
          <w:kern w:val="0"/>
          <w:sz w:val="28"/>
          <w:szCs w:val="28"/>
          <w14:ligatures w14:val="none"/>
        </w:rPr>
        <w:t>Marketing Plan Overview</w:t>
      </w:r>
    </w:p>
    <w:p w14:paraId="2BB89429" w14:textId="77777777" w:rsidR="003D48AD" w:rsidRPr="003D48AD" w:rsidRDefault="003D48AD" w:rsidP="003D48AD">
      <w:pPr>
        <w:spacing w:line="360" w:lineRule="auto"/>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color w:val="000000"/>
          <w:kern w:val="0"/>
          <w:szCs w:val="22"/>
          <w14:ligatures w14:val="none"/>
        </w:rPr>
        <w:t xml:space="preserve">The marketing communications for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include informing the target audience of efficient and ecological building solutions of the company in the UK. The target customers include consumers with a new awareness of the effects of environmental conservation, city developers, and any government organization. Such strategies of serving the specified population groups seek to shape a desired brand image and extract a large segment of the market share. The promotion covers the main aspects, enhancing the firm’s profile on sustainability and interventions in the housing sector. This way, the targeted initiation of various marketing campaigns aims at creating the necessary perception of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as the sole provider of environmentally friendly modular homes and other related infrastructure. Besides, it also improves the market domination and corporate strategies that are in line with the emerging trend of sustainable lifestyle (Williams, 2018).</w:t>
      </w:r>
    </w:p>
    <w:p w14:paraId="6318C607" w14:textId="77777777" w:rsidR="003D48AD" w:rsidRPr="003D48AD" w:rsidRDefault="003D48AD" w:rsidP="003D48AD">
      <w:pPr>
        <w:spacing w:line="360" w:lineRule="auto"/>
        <w:jc w:val="both"/>
        <w:rPr>
          <w:rFonts w:ascii="Times New Roman" w:eastAsia="Calibri" w:hAnsi="Times New Roman" w:cs="Vrinda"/>
          <w:b/>
          <w:bCs/>
          <w:color w:val="000000"/>
          <w:kern w:val="0"/>
          <w:sz w:val="28"/>
          <w:szCs w:val="28"/>
          <w14:ligatures w14:val="none"/>
        </w:rPr>
      </w:pPr>
      <w:r w:rsidRPr="003D48AD">
        <w:rPr>
          <w:rFonts w:ascii="Times New Roman" w:eastAsia="Calibri" w:hAnsi="Times New Roman" w:cs="Vrinda"/>
          <w:b/>
          <w:bCs/>
          <w:color w:val="000000"/>
          <w:kern w:val="0"/>
          <w:sz w:val="28"/>
          <w:szCs w:val="28"/>
          <w14:ligatures w14:val="none"/>
        </w:rPr>
        <w:t>Positioning and Differentiation</w:t>
      </w:r>
    </w:p>
    <w:p w14:paraId="4871F247" w14:textId="77777777" w:rsidR="003D48AD" w:rsidRPr="003D48AD" w:rsidRDefault="003D48AD" w:rsidP="003D48AD">
      <w:pPr>
        <w:spacing w:line="360" w:lineRule="auto"/>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color w:val="000000"/>
          <w:kern w:val="0"/>
          <w:szCs w:val="22"/>
          <w14:ligatures w14:val="none"/>
        </w:rPr>
        <w:t xml:space="preserve">In this case,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will be perceived as the pioneer in offering the society's first modular homes that suit the needs of a client in green homes while at the same time offering affordable </w:t>
      </w:r>
      <w:r w:rsidRPr="003D48AD">
        <w:rPr>
          <w:rFonts w:ascii="Times New Roman" w:eastAsia="Calibri" w:hAnsi="Times New Roman" w:cs="Vrinda"/>
          <w:color w:val="000000"/>
          <w:kern w:val="0"/>
          <w:szCs w:val="22"/>
          <w14:ligatures w14:val="none"/>
        </w:rPr>
        <w:lastRenderedPageBreak/>
        <w:t>quality homes that are produced through the recycling process and natural sources of energy. This positioning focuses on the fact that the climate change issue can be solved positively by offering viable living solutions for people while dealing a blow to the pervasive coding business by traditional housing builders (Davis, 2020).</w:t>
      </w:r>
    </w:p>
    <w:p w14:paraId="566871AC" w14:textId="77777777" w:rsidR="003D48AD" w:rsidRPr="003D48AD" w:rsidRDefault="003D48AD" w:rsidP="003D48AD">
      <w:pPr>
        <w:spacing w:line="360" w:lineRule="auto"/>
        <w:jc w:val="both"/>
        <w:rPr>
          <w:rFonts w:ascii="Times New Roman" w:eastAsia="Calibri" w:hAnsi="Times New Roman" w:cs="Vrinda"/>
          <w:b/>
          <w:bCs/>
          <w:color w:val="000000"/>
          <w:kern w:val="0"/>
          <w:sz w:val="28"/>
          <w:szCs w:val="28"/>
          <w14:ligatures w14:val="none"/>
        </w:rPr>
      </w:pPr>
      <w:r w:rsidRPr="003D48AD">
        <w:rPr>
          <w:rFonts w:ascii="Times New Roman" w:eastAsia="Calibri" w:hAnsi="Times New Roman" w:cs="Vrinda"/>
          <w:b/>
          <w:bCs/>
          <w:color w:val="000000"/>
          <w:kern w:val="0"/>
          <w:sz w:val="28"/>
          <w:szCs w:val="28"/>
          <w14:ligatures w14:val="none"/>
        </w:rPr>
        <w:t>Marketing Mix (4 P’s)</w:t>
      </w:r>
    </w:p>
    <w:p w14:paraId="7FDDB231" w14:textId="77777777" w:rsidR="003D48AD" w:rsidRPr="003D48AD" w:rsidRDefault="003D48AD" w:rsidP="003D48AD">
      <w:pPr>
        <w:numPr>
          <w:ilvl w:val="0"/>
          <w:numId w:val="5"/>
        </w:numPr>
        <w:spacing w:line="360" w:lineRule="auto"/>
        <w:contextualSpacing/>
        <w:jc w:val="both"/>
        <w:rPr>
          <w:rFonts w:ascii="Times New Roman" w:eastAsia="Calibri" w:hAnsi="Times New Roman" w:cs="Vrinda"/>
          <w:b/>
          <w:bCs/>
          <w:color w:val="000000"/>
          <w:kern w:val="0"/>
          <w:szCs w:val="22"/>
          <w14:ligatures w14:val="none"/>
        </w:rPr>
      </w:pPr>
      <w:r w:rsidRPr="003D48AD">
        <w:rPr>
          <w:rFonts w:ascii="Times New Roman" w:eastAsia="Calibri" w:hAnsi="Times New Roman" w:cs="Vrinda"/>
          <w:b/>
          <w:bCs/>
          <w:color w:val="000000"/>
          <w:kern w:val="0"/>
          <w:szCs w:val="22"/>
          <w14:ligatures w14:val="none"/>
        </w:rPr>
        <w:t xml:space="preserve">Product: </w:t>
      </w:r>
      <w:r w:rsidRPr="003D48AD">
        <w:rPr>
          <w:rFonts w:ascii="Times New Roman" w:eastAsia="Calibri" w:hAnsi="Times New Roman" w:cs="Vrinda"/>
          <w:color w:val="000000"/>
          <w:kern w:val="0"/>
          <w:szCs w:val="22"/>
          <w14:ligatures w14:val="none"/>
        </w:rPr>
        <w:t xml:space="preserve">The system of houses created by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is cost-effective and environmentally friendly. Every home provides energy-efficient appliances, solar power, and calamity water systems which target the environmentally conscious client (Smith, 2021). Flexibility is incorporated in the design aspect due to the provision of modular options that guarantee the satisfaction of the customers.</w:t>
      </w:r>
    </w:p>
    <w:p w14:paraId="4A9522B0" w14:textId="180F0EB6" w:rsidR="00AE3B47" w:rsidRPr="005B312E" w:rsidRDefault="003D48AD" w:rsidP="00AE3B47">
      <w:pPr>
        <w:numPr>
          <w:ilvl w:val="0"/>
          <w:numId w:val="5"/>
        </w:numPr>
        <w:spacing w:line="360" w:lineRule="auto"/>
        <w:contextualSpacing/>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b/>
          <w:bCs/>
          <w:color w:val="000000"/>
          <w:kern w:val="0"/>
          <w:szCs w:val="22"/>
          <w14:ligatures w14:val="none"/>
        </w:rPr>
        <w:t>Price:</w:t>
      </w:r>
      <w:r w:rsidRPr="003D48AD">
        <w:rPr>
          <w:rFonts w:ascii="Times New Roman" w:eastAsia="Calibri" w:hAnsi="Times New Roman" w:cs="Vrinda"/>
          <w:color w:val="000000"/>
          <w:kern w:val="0"/>
          <w:szCs w:val="22"/>
          <w14:ligatures w14:val="none"/>
        </w:rPr>
        <w:t xml:space="preserve"> This is because the company is aware of the bitter rivalry that pervades most industries and therefore aims at affording the product to as many people as possible but at the same time maintaining quality. Recycled materials and efficient production of the goods should enable the company to offer affordable prices in green housing. Also, supporting programs from the government on green building will assist in cutting costs for the customers as well (Brown, 2021).</w:t>
      </w:r>
    </w:p>
    <w:p w14:paraId="53A5CD02" w14:textId="77777777" w:rsidR="003D48AD" w:rsidRPr="003D48AD" w:rsidRDefault="003D48AD" w:rsidP="003D48AD">
      <w:pPr>
        <w:numPr>
          <w:ilvl w:val="0"/>
          <w:numId w:val="5"/>
        </w:numPr>
        <w:spacing w:line="360" w:lineRule="auto"/>
        <w:contextualSpacing/>
        <w:jc w:val="both"/>
        <w:rPr>
          <w:rFonts w:ascii="Times New Roman" w:eastAsia="Calibri" w:hAnsi="Times New Roman" w:cs="Vrinda"/>
          <w:b/>
          <w:bCs/>
          <w:color w:val="000000"/>
          <w:kern w:val="0"/>
          <w:szCs w:val="22"/>
          <w14:ligatures w14:val="none"/>
        </w:rPr>
      </w:pPr>
      <w:r w:rsidRPr="003D48AD">
        <w:rPr>
          <w:rFonts w:ascii="Times New Roman" w:eastAsia="Calibri" w:hAnsi="Times New Roman" w:cs="Vrinda"/>
          <w:b/>
          <w:bCs/>
          <w:color w:val="000000"/>
          <w:kern w:val="0"/>
          <w:szCs w:val="22"/>
          <w14:ligatures w14:val="none"/>
        </w:rPr>
        <w:t xml:space="preserve">Place: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homes shall be sold online on the website and from selected affiliated stores. It will also engage urban developers and government organizations to incorporate homes in large-scale sustainable housing initiatives. Thus, the given multi-channel approach guarantees broad market coverage and simplicity (Johnson, 2022).</w:t>
      </w:r>
    </w:p>
    <w:p w14:paraId="1AB6B359" w14:textId="77777777" w:rsidR="003D48AD" w:rsidRPr="003D48AD" w:rsidRDefault="003D48AD" w:rsidP="003D48AD">
      <w:pPr>
        <w:numPr>
          <w:ilvl w:val="0"/>
          <w:numId w:val="5"/>
        </w:numPr>
        <w:spacing w:line="360" w:lineRule="auto"/>
        <w:contextualSpacing/>
        <w:jc w:val="both"/>
        <w:rPr>
          <w:rFonts w:ascii="Times New Roman" w:eastAsia="Calibri" w:hAnsi="Times New Roman" w:cs="Vrinda"/>
          <w:b/>
          <w:bCs/>
          <w:color w:val="000000"/>
          <w:kern w:val="0"/>
          <w:szCs w:val="22"/>
          <w14:ligatures w14:val="none"/>
        </w:rPr>
      </w:pPr>
      <w:r w:rsidRPr="003D48AD">
        <w:rPr>
          <w:rFonts w:ascii="Times New Roman" w:eastAsia="Calibri" w:hAnsi="Times New Roman" w:cs="Vrinda"/>
          <w:b/>
          <w:bCs/>
          <w:color w:val="000000"/>
          <w:kern w:val="0"/>
          <w:szCs w:val="22"/>
          <w14:ligatures w14:val="none"/>
        </w:rPr>
        <w:t xml:space="preserve">Promotion: </w:t>
      </w:r>
      <w:r w:rsidRPr="003D48AD">
        <w:rPr>
          <w:rFonts w:ascii="Times New Roman" w:eastAsia="Calibri" w:hAnsi="Times New Roman" w:cs="Vrinda"/>
          <w:color w:val="000000"/>
          <w:kern w:val="0"/>
          <w:szCs w:val="22"/>
          <w14:ligatures w14:val="none"/>
        </w:rPr>
        <w:t>In terms of promotional activity plan to launch targeted online advertising and marketing, social media presence, and involvement in events related to sustainability. In this regard, we will make use of the sociable website to market products and create awareness among the public on the importance of conservation. Incorporation with environmental organizations and other personalities in the same field shall also increase brand recognition and authenticity (Doe, 2022).</w:t>
      </w:r>
    </w:p>
    <w:p w14:paraId="6E0B2D34" w14:textId="77777777" w:rsidR="003D48AD" w:rsidRPr="003D48AD" w:rsidRDefault="003D48AD" w:rsidP="003D48AD">
      <w:pPr>
        <w:spacing w:line="360" w:lineRule="auto"/>
        <w:jc w:val="both"/>
        <w:rPr>
          <w:rFonts w:ascii="Times New Roman" w:eastAsia="Calibri" w:hAnsi="Times New Roman" w:cs="Vrinda"/>
          <w:b/>
          <w:bCs/>
          <w:color w:val="000000"/>
          <w:kern w:val="0"/>
          <w:sz w:val="28"/>
          <w:szCs w:val="28"/>
          <w14:ligatures w14:val="none"/>
        </w:rPr>
      </w:pPr>
      <w:r w:rsidRPr="003D48AD">
        <w:rPr>
          <w:rFonts w:ascii="Times New Roman" w:eastAsia="Calibri" w:hAnsi="Times New Roman" w:cs="Vrinda"/>
          <w:b/>
          <w:bCs/>
          <w:color w:val="000000"/>
          <w:kern w:val="0"/>
          <w:sz w:val="28"/>
          <w:szCs w:val="28"/>
          <w14:ligatures w14:val="none"/>
        </w:rPr>
        <w:t>Market Entry and The Procedure of Sale</w:t>
      </w:r>
    </w:p>
    <w:p w14:paraId="359BBFCE" w14:textId="14B409C0" w:rsidR="003B3661" w:rsidRDefault="003D48AD" w:rsidP="009329A1">
      <w:pPr>
        <w:spacing w:line="360" w:lineRule="auto"/>
        <w:jc w:val="both"/>
        <w:rPr>
          <w:rFonts w:ascii="Times New Roman" w:eastAsia="Calibri" w:hAnsi="Times New Roman" w:cs="Vrinda"/>
          <w:color w:val="000000"/>
          <w:kern w:val="0"/>
          <w:szCs w:val="22"/>
          <w14:ligatures w14:val="none"/>
        </w:rPr>
      </w:pPr>
      <w:r w:rsidRPr="003D48AD">
        <w:rPr>
          <w:rFonts w:ascii="Times New Roman" w:eastAsia="Calibri" w:hAnsi="Times New Roman" w:cs="Vrinda"/>
          <w:color w:val="000000"/>
          <w:kern w:val="0"/>
          <w:szCs w:val="22"/>
          <w14:ligatures w14:val="none"/>
        </w:rPr>
        <w:t xml:space="preserve">Therefore, the marketing mix involved the promotion of </w:t>
      </w:r>
      <w:proofErr w:type="spellStart"/>
      <w:r w:rsidRPr="003D48AD">
        <w:rPr>
          <w:rFonts w:ascii="Times New Roman" w:eastAsia="Calibri" w:hAnsi="Times New Roman" w:cs="Vrinda"/>
          <w:color w:val="000000"/>
          <w:kern w:val="0"/>
          <w:szCs w:val="22"/>
          <w14:ligatures w14:val="none"/>
        </w:rPr>
        <w:t>GreenHabitat</w:t>
      </w:r>
      <w:proofErr w:type="spellEnd"/>
      <w:r w:rsidRPr="003D48AD">
        <w:rPr>
          <w:rFonts w:ascii="Times New Roman" w:eastAsia="Calibri" w:hAnsi="Times New Roman" w:cs="Vrinda"/>
          <w:color w:val="000000"/>
          <w:kern w:val="0"/>
          <w:szCs w:val="22"/>
          <w14:ligatures w14:val="none"/>
        </w:rPr>
        <w:t xml:space="preserve"> among the populace as a solution provider as it seeks to promote efficient and environmentally friendly houses in the UK. Thus, the identified customers to focus on are environmentally conscious consumers city developers, and governmental organizations to make sure, that the realized strategies would help to build the brand image and occupy the largest share of the market (Williams, 2018).</w:t>
      </w:r>
      <w:bookmarkStart w:id="6" w:name="_Toc170583109"/>
    </w:p>
    <w:p w14:paraId="2B710025" w14:textId="61D1F224" w:rsidR="009329A1" w:rsidRPr="009329A1" w:rsidRDefault="009329A1" w:rsidP="009329A1">
      <w:pPr>
        <w:pStyle w:val="ListParagraph"/>
        <w:numPr>
          <w:ilvl w:val="0"/>
          <w:numId w:val="2"/>
        </w:numPr>
        <w:spacing w:line="360" w:lineRule="auto"/>
        <w:jc w:val="both"/>
        <w:rPr>
          <w:rFonts w:ascii="Times New Roman" w:eastAsia="Calibri" w:hAnsi="Times New Roman" w:cs="Times New Roman"/>
          <w:color w:val="000000"/>
          <w:kern w:val="0"/>
          <w:szCs w:val="22"/>
          <w14:ligatures w14:val="none"/>
        </w:rPr>
      </w:pPr>
      <w:r w:rsidRPr="009329A1">
        <w:rPr>
          <w:rFonts w:ascii="Times New Roman" w:eastAsia="Times New Roman" w:hAnsi="Times New Roman" w:cs="Times New Roman"/>
          <w:b/>
          <w:color w:val="000000"/>
          <w:kern w:val="0"/>
          <w:sz w:val="32"/>
          <w:szCs w:val="32"/>
          <w14:ligatures w14:val="none"/>
        </w:rPr>
        <w:lastRenderedPageBreak/>
        <w:t>Financial Plan</w:t>
      </w:r>
      <w:bookmarkEnd w:id="6"/>
      <w:r w:rsidRPr="009329A1">
        <w:rPr>
          <w:rFonts w:ascii="Times New Roman" w:eastAsia="Times New Roman" w:hAnsi="Times New Roman" w:cs="Times New Roman"/>
          <w:b/>
          <w:color w:val="000000"/>
          <w:kern w:val="0"/>
          <w:sz w:val="32"/>
          <w:szCs w:val="32"/>
          <w14:ligatures w14:val="none"/>
        </w:rPr>
        <w:t xml:space="preserve"> </w:t>
      </w:r>
    </w:p>
    <w:p w14:paraId="291F59E5" w14:textId="24EA049E" w:rsidR="009329A1" w:rsidRPr="009329A1" w:rsidRDefault="009329A1" w:rsidP="009329A1">
      <w:pPr>
        <w:spacing w:line="360" w:lineRule="auto"/>
        <w:jc w:val="both"/>
        <w:rPr>
          <w:rFonts w:ascii="Times New Roman" w:eastAsia="Calibri" w:hAnsi="Times New Roman" w:cs="Vrinda"/>
          <w:b/>
          <w:bCs/>
          <w:color w:val="000000"/>
          <w:kern w:val="0"/>
          <w:sz w:val="28"/>
          <w:szCs w:val="28"/>
          <w14:ligatures w14:val="none"/>
        </w:rPr>
      </w:pPr>
      <w:r w:rsidRPr="009329A1">
        <w:rPr>
          <w:rFonts w:ascii="Times New Roman" w:eastAsia="Calibri" w:hAnsi="Times New Roman" w:cs="Vrinda"/>
          <w:b/>
          <w:bCs/>
          <w:color w:val="000000"/>
          <w:kern w:val="0"/>
          <w:sz w:val="28"/>
          <w:szCs w:val="28"/>
          <w14:ligatures w14:val="none"/>
        </w:rPr>
        <w:t>Start-Up Costs</w:t>
      </w:r>
      <w:r w:rsidR="005C0C65">
        <w:rPr>
          <w:rFonts w:ascii="Times New Roman" w:eastAsia="Calibri" w:hAnsi="Times New Roman" w:cs="Vrinda"/>
          <w:b/>
          <w:bCs/>
          <w:color w:val="000000"/>
          <w:kern w:val="0"/>
          <w:sz w:val="28"/>
          <w:szCs w:val="28"/>
          <w14:ligatures w14:val="none"/>
        </w:rPr>
        <w:t>:</w:t>
      </w:r>
    </w:p>
    <w:tbl>
      <w:tblPr>
        <w:tblStyle w:val="TableGrid1"/>
        <w:tblW w:w="9218" w:type="dxa"/>
        <w:tblInd w:w="0" w:type="dxa"/>
        <w:tblLook w:val="04A0" w:firstRow="1" w:lastRow="0" w:firstColumn="1" w:lastColumn="0" w:noHBand="0" w:noVBand="1"/>
      </w:tblPr>
      <w:tblGrid>
        <w:gridCol w:w="2800"/>
        <w:gridCol w:w="5081"/>
        <w:gridCol w:w="1337"/>
      </w:tblGrid>
      <w:tr w:rsidR="009329A1" w:rsidRPr="009329A1" w14:paraId="72361664" w14:textId="77777777" w:rsidTr="005B312E">
        <w:trPr>
          <w:trHeight w:val="1081"/>
        </w:trPr>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32C8607D"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Category</w:t>
            </w:r>
          </w:p>
        </w:tc>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4C2A5B06"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Description</w:t>
            </w:r>
          </w:p>
        </w:tc>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0FF2D730"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Amount (</w:t>
            </w:r>
            <w:bookmarkStart w:id="7" w:name="_Hlk170582746"/>
            <w:r w:rsidRPr="009329A1">
              <w:rPr>
                <w:rFonts w:ascii="Times New Roman" w:hAnsi="Times New Roman" w:cs="Times New Roman"/>
                <w:b/>
                <w:bCs/>
                <w:color w:val="000000"/>
                <w:sz w:val="24"/>
                <w:szCs w:val="24"/>
              </w:rPr>
              <w:t>£</w:t>
            </w:r>
            <w:bookmarkEnd w:id="7"/>
            <w:r w:rsidRPr="009329A1">
              <w:rPr>
                <w:rFonts w:ascii="Times New Roman" w:hAnsi="Times New Roman" w:cs="Times New Roman"/>
                <w:b/>
                <w:bCs/>
                <w:color w:val="000000"/>
                <w:sz w:val="24"/>
                <w:szCs w:val="24"/>
              </w:rPr>
              <w:t>)</w:t>
            </w:r>
          </w:p>
        </w:tc>
      </w:tr>
      <w:tr w:rsidR="009329A1" w:rsidRPr="009329A1" w14:paraId="1BAA9938" w14:textId="77777777" w:rsidTr="005C0C65">
        <w:trPr>
          <w:trHeight w:val="857"/>
        </w:trPr>
        <w:tc>
          <w:tcPr>
            <w:tcW w:w="0" w:type="auto"/>
            <w:tcBorders>
              <w:top w:val="single" w:sz="4" w:space="0" w:color="auto"/>
              <w:left w:val="single" w:sz="4" w:space="0" w:color="auto"/>
              <w:bottom w:val="single" w:sz="4" w:space="0" w:color="auto"/>
              <w:right w:val="single" w:sz="4" w:space="0" w:color="auto"/>
            </w:tcBorders>
            <w:hideMark/>
          </w:tcPr>
          <w:p w14:paraId="2005DEE2"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Research and Development</w:t>
            </w:r>
          </w:p>
        </w:tc>
        <w:tc>
          <w:tcPr>
            <w:tcW w:w="0" w:type="auto"/>
            <w:tcBorders>
              <w:top w:val="single" w:sz="4" w:space="0" w:color="auto"/>
              <w:left w:val="single" w:sz="4" w:space="0" w:color="auto"/>
              <w:bottom w:val="single" w:sz="4" w:space="0" w:color="auto"/>
              <w:right w:val="single" w:sz="4" w:space="0" w:color="auto"/>
            </w:tcBorders>
            <w:hideMark/>
          </w:tcPr>
          <w:p w14:paraId="1C4454F4"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Costs related to designing and testing modular homes</w:t>
            </w:r>
          </w:p>
        </w:tc>
        <w:tc>
          <w:tcPr>
            <w:tcW w:w="0" w:type="auto"/>
            <w:tcBorders>
              <w:top w:val="single" w:sz="4" w:space="0" w:color="auto"/>
              <w:left w:val="single" w:sz="4" w:space="0" w:color="auto"/>
              <w:bottom w:val="single" w:sz="4" w:space="0" w:color="auto"/>
              <w:right w:val="single" w:sz="4" w:space="0" w:color="auto"/>
            </w:tcBorders>
            <w:hideMark/>
          </w:tcPr>
          <w:p w14:paraId="047BC7BF"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100,000</w:t>
            </w:r>
          </w:p>
        </w:tc>
      </w:tr>
      <w:tr w:rsidR="009329A1" w:rsidRPr="009329A1" w14:paraId="2351D21E" w14:textId="77777777" w:rsidTr="005C0C65">
        <w:trPr>
          <w:trHeight w:val="845"/>
        </w:trPr>
        <w:tc>
          <w:tcPr>
            <w:tcW w:w="0" w:type="auto"/>
            <w:tcBorders>
              <w:top w:val="single" w:sz="4" w:space="0" w:color="auto"/>
              <w:left w:val="single" w:sz="4" w:space="0" w:color="auto"/>
              <w:bottom w:val="single" w:sz="4" w:space="0" w:color="auto"/>
              <w:right w:val="single" w:sz="4" w:space="0" w:color="auto"/>
            </w:tcBorders>
            <w:hideMark/>
          </w:tcPr>
          <w:p w14:paraId="7AC4C0F9"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Manufacturing Equipment</w:t>
            </w:r>
          </w:p>
        </w:tc>
        <w:tc>
          <w:tcPr>
            <w:tcW w:w="0" w:type="auto"/>
            <w:tcBorders>
              <w:top w:val="single" w:sz="4" w:space="0" w:color="auto"/>
              <w:left w:val="single" w:sz="4" w:space="0" w:color="auto"/>
              <w:bottom w:val="single" w:sz="4" w:space="0" w:color="auto"/>
              <w:right w:val="single" w:sz="4" w:space="0" w:color="auto"/>
            </w:tcBorders>
            <w:hideMark/>
          </w:tcPr>
          <w:p w14:paraId="692C032C"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Purchase of machinery and tools for production</w:t>
            </w:r>
          </w:p>
        </w:tc>
        <w:tc>
          <w:tcPr>
            <w:tcW w:w="0" w:type="auto"/>
            <w:tcBorders>
              <w:top w:val="single" w:sz="4" w:space="0" w:color="auto"/>
              <w:left w:val="single" w:sz="4" w:space="0" w:color="auto"/>
              <w:bottom w:val="single" w:sz="4" w:space="0" w:color="auto"/>
              <w:right w:val="single" w:sz="4" w:space="0" w:color="auto"/>
            </w:tcBorders>
            <w:hideMark/>
          </w:tcPr>
          <w:p w14:paraId="58828C6B"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150,000</w:t>
            </w:r>
          </w:p>
        </w:tc>
      </w:tr>
      <w:tr w:rsidR="009329A1" w:rsidRPr="009329A1" w14:paraId="50461FDA" w14:textId="77777777" w:rsidTr="005C0C65">
        <w:trPr>
          <w:trHeight w:val="857"/>
        </w:trPr>
        <w:tc>
          <w:tcPr>
            <w:tcW w:w="0" w:type="auto"/>
            <w:tcBorders>
              <w:top w:val="single" w:sz="4" w:space="0" w:color="auto"/>
              <w:left w:val="single" w:sz="4" w:space="0" w:color="auto"/>
              <w:bottom w:val="single" w:sz="4" w:space="0" w:color="auto"/>
              <w:right w:val="single" w:sz="4" w:space="0" w:color="auto"/>
            </w:tcBorders>
            <w:hideMark/>
          </w:tcPr>
          <w:p w14:paraId="14F69C4C"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Marketing</w:t>
            </w:r>
          </w:p>
        </w:tc>
        <w:tc>
          <w:tcPr>
            <w:tcW w:w="0" w:type="auto"/>
            <w:tcBorders>
              <w:top w:val="single" w:sz="4" w:space="0" w:color="auto"/>
              <w:left w:val="single" w:sz="4" w:space="0" w:color="auto"/>
              <w:bottom w:val="single" w:sz="4" w:space="0" w:color="auto"/>
              <w:right w:val="single" w:sz="4" w:space="0" w:color="auto"/>
            </w:tcBorders>
            <w:hideMark/>
          </w:tcPr>
          <w:p w14:paraId="53D6C974"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Initial marketing campaigns and promotional materials</w:t>
            </w:r>
          </w:p>
        </w:tc>
        <w:tc>
          <w:tcPr>
            <w:tcW w:w="0" w:type="auto"/>
            <w:tcBorders>
              <w:top w:val="single" w:sz="4" w:space="0" w:color="auto"/>
              <w:left w:val="single" w:sz="4" w:space="0" w:color="auto"/>
              <w:bottom w:val="single" w:sz="4" w:space="0" w:color="auto"/>
              <w:right w:val="single" w:sz="4" w:space="0" w:color="auto"/>
            </w:tcBorders>
            <w:hideMark/>
          </w:tcPr>
          <w:p w14:paraId="71FB49AB"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100,000</w:t>
            </w:r>
          </w:p>
        </w:tc>
      </w:tr>
      <w:tr w:rsidR="009329A1" w:rsidRPr="009329A1" w14:paraId="213862EE" w14:textId="77777777" w:rsidTr="005C0C65">
        <w:trPr>
          <w:trHeight w:val="435"/>
        </w:trPr>
        <w:tc>
          <w:tcPr>
            <w:tcW w:w="0" w:type="auto"/>
            <w:tcBorders>
              <w:top w:val="single" w:sz="4" w:space="0" w:color="auto"/>
              <w:left w:val="single" w:sz="4" w:space="0" w:color="auto"/>
              <w:bottom w:val="single" w:sz="4" w:space="0" w:color="auto"/>
              <w:right w:val="single" w:sz="4" w:space="0" w:color="auto"/>
            </w:tcBorders>
            <w:hideMark/>
          </w:tcPr>
          <w:p w14:paraId="2D40DC6B"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Operational Expenses</w:t>
            </w:r>
          </w:p>
        </w:tc>
        <w:tc>
          <w:tcPr>
            <w:tcW w:w="0" w:type="auto"/>
            <w:tcBorders>
              <w:top w:val="single" w:sz="4" w:space="0" w:color="auto"/>
              <w:left w:val="single" w:sz="4" w:space="0" w:color="auto"/>
              <w:bottom w:val="single" w:sz="4" w:space="0" w:color="auto"/>
              <w:right w:val="single" w:sz="4" w:space="0" w:color="auto"/>
            </w:tcBorders>
            <w:hideMark/>
          </w:tcPr>
          <w:p w14:paraId="2C54AFC4"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Office setup, salaries, utilities, and rent</w:t>
            </w:r>
          </w:p>
        </w:tc>
        <w:tc>
          <w:tcPr>
            <w:tcW w:w="0" w:type="auto"/>
            <w:tcBorders>
              <w:top w:val="single" w:sz="4" w:space="0" w:color="auto"/>
              <w:left w:val="single" w:sz="4" w:space="0" w:color="auto"/>
              <w:bottom w:val="single" w:sz="4" w:space="0" w:color="auto"/>
              <w:right w:val="single" w:sz="4" w:space="0" w:color="auto"/>
            </w:tcBorders>
            <w:hideMark/>
          </w:tcPr>
          <w:p w14:paraId="47E7C333"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100,000</w:t>
            </w:r>
          </w:p>
        </w:tc>
      </w:tr>
      <w:tr w:rsidR="009329A1" w:rsidRPr="009329A1" w14:paraId="4423183B" w14:textId="77777777" w:rsidTr="005C0C65">
        <w:trPr>
          <w:trHeight w:val="845"/>
        </w:trPr>
        <w:tc>
          <w:tcPr>
            <w:tcW w:w="0" w:type="auto"/>
            <w:tcBorders>
              <w:top w:val="single" w:sz="4" w:space="0" w:color="auto"/>
              <w:left w:val="single" w:sz="4" w:space="0" w:color="auto"/>
              <w:bottom w:val="single" w:sz="4" w:space="0" w:color="auto"/>
              <w:right w:val="single" w:sz="4" w:space="0" w:color="auto"/>
            </w:tcBorders>
            <w:hideMark/>
          </w:tcPr>
          <w:p w14:paraId="0B38116A"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Legal and Compliance</w:t>
            </w:r>
          </w:p>
        </w:tc>
        <w:tc>
          <w:tcPr>
            <w:tcW w:w="0" w:type="auto"/>
            <w:tcBorders>
              <w:top w:val="single" w:sz="4" w:space="0" w:color="auto"/>
              <w:left w:val="single" w:sz="4" w:space="0" w:color="auto"/>
              <w:bottom w:val="single" w:sz="4" w:space="0" w:color="auto"/>
              <w:right w:val="single" w:sz="4" w:space="0" w:color="auto"/>
            </w:tcBorders>
            <w:hideMark/>
          </w:tcPr>
          <w:p w14:paraId="0100D7E5"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Legal fees for patents, licenses, and regulatory compliance</w:t>
            </w:r>
          </w:p>
        </w:tc>
        <w:tc>
          <w:tcPr>
            <w:tcW w:w="0" w:type="auto"/>
            <w:tcBorders>
              <w:top w:val="single" w:sz="4" w:space="0" w:color="auto"/>
              <w:left w:val="single" w:sz="4" w:space="0" w:color="auto"/>
              <w:bottom w:val="single" w:sz="4" w:space="0" w:color="auto"/>
              <w:right w:val="single" w:sz="4" w:space="0" w:color="auto"/>
            </w:tcBorders>
            <w:hideMark/>
          </w:tcPr>
          <w:p w14:paraId="18670B24"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30,000</w:t>
            </w:r>
          </w:p>
        </w:tc>
      </w:tr>
      <w:tr w:rsidR="009329A1" w:rsidRPr="009329A1" w14:paraId="15418A19" w14:textId="77777777" w:rsidTr="005C0C65">
        <w:trPr>
          <w:trHeight w:val="435"/>
        </w:trPr>
        <w:tc>
          <w:tcPr>
            <w:tcW w:w="0" w:type="auto"/>
            <w:tcBorders>
              <w:top w:val="single" w:sz="4" w:space="0" w:color="auto"/>
              <w:left w:val="single" w:sz="4" w:space="0" w:color="auto"/>
              <w:bottom w:val="single" w:sz="4" w:space="0" w:color="auto"/>
              <w:right w:val="single" w:sz="4" w:space="0" w:color="auto"/>
            </w:tcBorders>
            <w:hideMark/>
          </w:tcPr>
          <w:p w14:paraId="11655E99"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Miscellaneous</w:t>
            </w:r>
          </w:p>
        </w:tc>
        <w:tc>
          <w:tcPr>
            <w:tcW w:w="0" w:type="auto"/>
            <w:tcBorders>
              <w:top w:val="single" w:sz="4" w:space="0" w:color="auto"/>
              <w:left w:val="single" w:sz="4" w:space="0" w:color="auto"/>
              <w:bottom w:val="single" w:sz="4" w:space="0" w:color="auto"/>
              <w:right w:val="single" w:sz="4" w:space="0" w:color="auto"/>
            </w:tcBorders>
            <w:hideMark/>
          </w:tcPr>
          <w:p w14:paraId="78EAD691"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Contingency fund for unexpected costs</w:t>
            </w:r>
          </w:p>
        </w:tc>
        <w:tc>
          <w:tcPr>
            <w:tcW w:w="0" w:type="auto"/>
            <w:tcBorders>
              <w:top w:val="single" w:sz="4" w:space="0" w:color="auto"/>
              <w:left w:val="single" w:sz="4" w:space="0" w:color="auto"/>
              <w:bottom w:val="single" w:sz="4" w:space="0" w:color="auto"/>
              <w:right w:val="single" w:sz="4" w:space="0" w:color="auto"/>
            </w:tcBorders>
            <w:hideMark/>
          </w:tcPr>
          <w:p w14:paraId="64366159"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20,000</w:t>
            </w:r>
          </w:p>
        </w:tc>
      </w:tr>
      <w:tr w:rsidR="009329A1" w:rsidRPr="009329A1" w14:paraId="27AFE00E" w14:textId="77777777" w:rsidTr="005C0C65">
        <w:trPr>
          <w:trHeight w:val="422"/>
        </w:trPr>
        <w:tc>
          <w:tcPr>
            <w:tcW w:w="0" w:type="auto"/>
            <w:tcBorders>
              <w:top w:val="single" w:sz="4" w:space="0" w:color="auto"/>
              <w:left w:val="single" w:sz="4" w:space="0" w:color="auto"/>
              <w:bottom w:val="single" w:sz="4" w:space="0" w:color="auto"/>
              <w:right w:val="single" w:sz="4" w:space="0" w:color="auto"/>
            </w:tcBorders>
            <w:hideMark/>
          </w:tcPr>
          <w:p w14:paraId="0E5B90BD" w14:textId="77777777" w:rsidR="009329A1" w:rsidRPr="009329A1" w:rsidRDefault="009329A1" w:rsidP="009329A1">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Total</w:t>
            </w:r>
          </w:p>
        </w:tc>
        <w:tc>
          <w:tcPr>
            <w:tcW w:w="0" w:type="auto"/>
            <w:tcBorders>
              <w:top w:val="single" w:sz="4" w:space="0" w:color="auto"/>
              <w:left w:val="single" w:sz="4" w:space="0" w:color="auto"/>
              <w:bottom w:val="single" w:sz="4" w:space="0" w:color="auto"/>
              <w:right w:val="single" w:sz="4" w:space="0" w:color="auto"/>
            </w:tcBorders>
            <w:hideMark/>
          </w:tcPr>
          <w:p w14:paraId="69CC6A37" w14:textId="77777777" w:rsidR="009329A1" w:rsidRPr="009329A1" w:rsidRDefault="009329A1" w:rsidP="009329A1">
            <w:pPr>
              <w:spacing w:line="360" w:lineRule="auto"/>
              <w:jc w:val="both"/>
              <w:rPr>
                <w:rFonts w:ascii="Times New Roman" w:hAnsi="Times New Roman" w:cs="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6213ABBA"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500,000</w:t>
            </w:r>
          </w:p>
        </w:tc>
      </w:tr>
    </w:tbl>
    <w:p w14:paraId="16434677" w14:textId="790672E8" w:rsidR="005C0C65" w:rsidRPr="009329A1" w:rsidRDefault="009329A1" w:rsidP="00271C3B">
      <w:pPr>
        <w:spacing w:line="360" w:lineRule="auto"/>
        <w:jc w:val="center"/>
        <w:rPr>
          <w:rFonts w:ascii="Times New Roman" w:eastAsia="Calibri" w:hAnsi="Times New Roman" w:cs="Times New Roman"/>
          <w:b/>
          <w:bCs/>
          <w:color w:val="000000"/>
          <w:kern w:val="0"/>
          <w:sz w:val="28"/>
          <w:szCs w:val="28"/>
          <w14:ligatures w14:val="none"/>
        </w:rPr>
      </w:pPr>
      <w:r w:rsidRPr="009329A1">
        <w:rPr>
          <w:rFonts w:ascii="Times New Roman" w:eastAsia="Calibri" w:hAnsi="Times New Roman" w:cs="Times New Roman"/>
          <w:b/>
          <w:bCs/>
          <w:color w:val="000000"/>
          <w:kern w:val="0"/>
          <w:sz w:val="28"/>
          <w:szCs w:val="28"/>
          <w14:ligatures w14:val="none"/>
        </w:rPr>
        <w:t xml:space="preserve">Table 2: </w:t>
      </w:r>
      <w:r w:rsidRPr="009329A1">
        <w:rPr>
          <w:rFonts w:ascii="Times New Roman" w:eastAsia="Calibri" w:hAnsi="Times New Roman" w:cs="Times New Roman"/>
          <w:color w:val="000000"/>
          <w:kern w:val="0"/>
          <w:sz w:val="28"/>
          <w:szCs w:val="28"/>
          <w14:ligatures w14:val="none"/>
        </w:rPr>
        <w:t>Start-Up Costs Breakdown</w:t>
      </w:r>
    </w:p>
    <w:p w14:paraId="45102D2A" w14:textId="7EF1DE6B" w:rsidR="009329A1" w:rsidRPr="009329A1" w:rsidRDefault="009329A1" w:rsidP="009329A1">
      <w:pPr>
        <w:spacing w:line="360" w:lineRule="auto"/>
        <w:jc w:val="both"/>
        <w:rPr>
          <w:rFonts w:ascii="Times New Roman" w:eastAsia="Calibri" w:hAnsi="Times New Roman" w:cs="Times New Roman"/>
          <w:b/>
          <w:bCs/>
          <w:color w:val="000000"/>
          <w:kern w:val="0"/>
          <w:sz w:val="28"/>
          <w:szCs w:val="28"/>
          <w14:ligatures w14:val="none"/>
        </w:rPr>
      </w:pPr>
      <w:r w:rsidRPr="009329A1">
        <w:rPr>
          <w:rFonts w:ascii="Times New Roman" w:eastAsia="Calibri" w:hAnsi="Times New Roman" w:cs="Times New Roman"/>
          <w:b/>
          <w:bCs/>
          <w:color w:val="000000"/>
          <w:kern w:val="0"/>
          <w:sz w:val="28"/>
          <w:szCs w:val="28"/>
          <w14:ligatures w14:val="none"/>
        </w:rPr>
        <w:t>Sources and Uses of Funds Statement</w:t>
      </w:r>
      <w:r w:rsidR="005C0C65">
        <w:rPr>
          <w:rFonts w:ascii="Times New Roman" w:eastAsia="Calibri" w:hAnsi="Times New Roman" w:cs="Times New Roman"/>
          <w:b/>
          <w:bCs/>
          <w:color w:val="000000"/>
          <w:kern w:val="0"/>
          <w:sz w:val="28"/>
          <w:szCs w:val="28"/>
          <w14:ligatures w14:val="none"/>
        </w:rPr>
        <w:t>:</w:t>
      </w:r>
    </w:p>
    <w:tbl>
      <w:tblPr>
        <w:tblStyle w:val="TableGrid1"/>
        <w:tblW w:w="9182" w:type="dxa"/>
        <w:tblInd w:w="0" w:type="dxa"/>
        <w:tblLook w:val="04A0" w:firstRow="1" w:lastRow="0" w:firstColumn="1" w:lastColumn="0" w:noHBand="0" w:noVBand="1"/>
      </w:tblPr>
      <w:tblGrid>
        <w:gridCol w:w="3401"/>
        <w:gridCol w:w="1429"/>
        <w:gridCol w:w="2923"/>
        <w:gridCol w:w="1429"/>
      </w:tblGrid>
      <w:tr w:rsidR="009329A1" w:rsidRPr="009329A1" w14:paraId="4CE43B2D" w14:textId="77777777" w:rsidTr="005B312E">
        <w:trPr>
          <w:trHeight w:val="535"/>
        </w:trPr>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18A17256" w14:textId="77777777" w:rsidR="009329A1" w:rsidRPr="009329A1" w:rsidRDefault="009329A1" w:rsidP="005C0C65">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Source of Funds</w:t>
            </w:r>
          </w:p>
        </w:tc>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04AC0B10"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Amount (£)</w:t>
            </w:r>
          </w:p>
        </w:tc>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573112AB"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Uses of Funds</w:t>
            </w:r>
          </w:p>
        </w:tc>
        <w:tc>
          <w:tcPr>
            <w:tcW w:w="0" w:type="auto"/>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10A60A42"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Amount (£)</w:t>
            </w:r>
          </w:p>
        </w:tc>
      </w:tr>
      <w:tr w:rsidR="009329A1" w:rsidRPr="009329A1" w14:paraId="28DE583F" w14:textId="77777777" w:rsidTr="005C0C65">
        <w:trPr>
          <w:trHeight w:val="542"/>
        </w:trPr>
        <w:tc>
          <w:tcPr>
            <w:tcW w:w="0" w:type="auto"/>
            <w:tcBorders>
              <w:top w:val="single" w:sz="4" w:space="0" w:color="auto"/>
              <w:left w:val="single" w:sz="4" w:space="0" w:color="auto"/>
              <w:bottom w:val="single" w:sz="4" w:space="0" w:color="auto"/>
              <w:right w:val="single" w:sz="4" w:space="0" w:color="auto"/>
            </w:tcBorders>
            <w:hideMark/>
          </w:tcPr>
          <w:p w14:paraId="6ABF05D6"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Equity Investments</w:t>
            </w:r>
          </w:p>
        </w:tc>
        <w:tc>
          <w:tcPr>
            <w:tcW w:w="0" w:type="auto"/>
            <w:tcBorders>
              <w:top w:val="single" w:sz="4" w:space="0" w:color="auto"/>
              <w:left w:val="single" w:sz="4" w:space="0" w:color="auto"/>
              <w:bottom w:val="single" w:sz="4" w:space="0" w:color="auto"/>
              <w:right w:val="single" w:sz="4" w:space="0" w:color="auto"/>
            </w:tcBorders>
            <w:hideMark/>
          </w:tcPr>
          <w:p w14:paraId="3D4FD070"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150,000</w:t>
            </w:r>
          </w:p>
        </w:tc>
        <w:tc>
          <w:tcPr>
            <w:tcW w:w="0" w:type="auto"/>
            <w:tcBorders>
              <w:top w:val="single" w:sz="4" w:space="0" w:color="auto"/>
              <w:left w:val="single" w:sz="4" w:space="0" w:color="auto"/>
              <w:bottom w:val="single" w:sz="4" w:space="0" w:color="auto"/>
              <w:right w:val="single" w:sz="4" w:space="0" w:color="auto"/>
            </w:tcBorders>
            <w:hideMark/>
          </w:tcPr>
          <w:p w14:paraId="39FC2F88"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Research and Development</w:t>
            </w:r>
          </w:p>
        </w:tc>
        <w:tc>
          <w:tcPr>
            <w:tcW w:w="0" w:type="auto"/>
            <w:tcBorders>
              <w:top w:val="single" w:sz="4" w:space="0" w:color="auto"/>
              <w:left w:val="single" w:sz="4" w:space="0" w:color="auto"/>
              <w:bottom w:val="single" w:sz="4" w:space="0" w:color="auto"/>
              <w:right w:val="single" w:sz="4" w:space="0" w:color="auto"/>
            </w:tcBorders>
            <w:hideMark/>
          </w:tcPr>
          <w:p w14:paraId="1AB83BE4"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50,000</w:t>
            </w:r>
          </w:p>
        </w:tc>
      </w:tr>
      <w:tr w:rsidR="009329A1" w:rsidRPr="009329A1" w14:paraId="058B6073" w14:textId="77777777" w:rsidTr="005C0C65">
        <w:trPr>
          <w:trHeight w:val="563"/>
        </w:trPr>
        <w:tc>
          <w:tcPr>
            <w:tcW w:w="0" w:type="auto"/>
            <w:tcBorders>
              <w:top w:val="single" w:sz="4" w:space="0" w:color="auto"/>
              <w:left w:val="single" w:sz="4" w:space="0" w:color="auto"/>
              <w:bottom w:val="single" w:sz="4" w:space="0" w:color="auto"/>
              <w:right w:val="single" w:sz="4" w:space="0" w:color="auto"/>
            </w:tcBorders>
            <w:hideMark/>
          </w:tcPr>
          <w:p w14:paraId="74EC2820"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Government Grants</w:t>
            </w:r>
          </w:p>
        </w:tc>
        <w:tc>
          <w:tcPr>
            <w:tcW w:w="0" w:type="auto"/>
            <w:tcBorders>
              <w:top w:val="single" w:sz="4" w:space="0" w:color="auto"/>
              <w:left w:val="single" w:sz="4" w:space="0" w:color="auto"/>
              <w:bottom w:val="single" w:sz="4" w:space="0" w:color="auto"/>
              <w:right w:val="single" w:sz="4" w:space="0" w:color="auto"/>
            </w:tcBorders>
            <w:hideMark/>
          </w:tcPr>
          <w:p w14:paraId="22CC3928"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50,000</w:t>
            </w:r>
          </w:p>
        </w:tc>
        <w:tc>
          <w:tcPr>
            <w:tcW w:w="0" w:type="auto"/>
            <w:tcBorders>
              <w:top w:val="single" w:sz="4" w:space="0" w:color="auto"/>
              <w:left w:val="single" w:sz="4" w:space="0" w:color="auto"/>
              <w:bottom w:val="single" w:sz="4" w:space="0" w:color="auto"/>
              <w:right w:val="single" w:sz="4" w:space="0" w:color="auto"/>
            </w:tcBorders>
            <w:hideMark/>
          </w:tcPr>
          <w:p w14:paraId="0FB96BCE"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Manufacturing Equipment</w:t>
            </w:r>
          </w:p>
        </w:tc>
        <w:tc>
          <w:tcPr>
            <w:tcW w:w="0" w:type="auto"/>
            <w:tcBorders>
              <w:top w:val="single" w:sz="4" w:space="0" w:color="auto"/>
              <w:left w:val="single" w:sz="4" w:space="0" w:color="auto"/>
              <w:bottom w:val="single" w:sz="4" w:space="0" w:color="auto"/>
              <w:right w:val="single" w:sz="4" w:space="0" w:color="auto"/>
            </w:tcBorders>
            <w:hideMark/>
          </w:tcPr>
          <w:p w14:paraId="5769811F"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100,000</w:t>
            </w:r>
          </w:p>
        </w:tc>
      </w:tr>
      <w:tr w:rsidR="009329A1" w:rsidRPr="009329A1" w14:paraId="71DA79A5" w14:textId="77777777" w:rsidTr="005C0C65">
        <w:trPr>
          <w:trHeight w:val="586"/>
        </w:trPr>
        <w:tc>
          <w:tcPr>
            <w:tcW w:w="0" w:type="auto"/>
            <w:tcBorders>
              <w:top w:val="single" w:sz="4" w:space="0" w:color="auto"/>
              <w:left w:val="single" w:sz="4" w:space="0" w:color="auto"/>
              <w:bottom w:val="single" w:sz="4" w:space="0" w:color="auto"/>
              <w:right w:val="single" w:sz="4" w:space="0" w:color="auto"/>
            </w:tcBorders>
            <w:hideMark/>
          </w:tcPr>
          <w:p w14:paraId="4EFFDB9E" w14:textId="77777777" w:rsidR="009329A1" w:rsidRPr="009329A1" w:rsidRDefault="009329A1" w:rsidP="005C0C65">
            <w:pPr>
              <w:spacing w:line="360" w:lineRule="auto"/>
              <w:rPr>
                <w:rFonts w:ascii="Times New Roman" w:hAnsi="Times New Roman" w:cs="Times New Roman"/>
                <w:color w:val="000000"/>
                <w:sz w:val="24"/>
                <w:szCs w:val="24"/>
              </w:rPr>
            </w:pPr>
            <w:r w:rsidRPr="009329A1">
              <w:rPr>
                <w:rFonts w:ascii="Times New Roman" w:hAnsi="Times New Roman" w:cs="Times New Roman"/>
                <w:color w:val="000000"/>
                <w:sz w:val="24"/>
                <w:szCs w:val="24"/>
              </w:rPr>
              <w:t>Sustainable Development Loans</w:t>
            </w:r>
          </w:p>
        </w:tc>
        <w:tc>
          <w:tcPr>
            <w:tcW w:w="0" w:type="auto"/>
            <w:tcBorders>
              <w:top w:val="single" w:sz="4" w:space="0" w:color="auto"/>
              <w:left w:val="single" w:sz="4" w:space="0" w:color="auto"/>
              <w:bottom w:val="single" w:sz="4" w:space="0" w:color="auto"/>
              <w:right w:val="single" w:sz="4" w:space="0" w:color="auto"/>
            </w:tcBorders>
            <w:hideMark/>
          </w:tcPr>
          <w:p w14:paraId="48990CF2"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80,000</w:t>
            </w:r>
          </w:p>
        </w:tc>
        <w:tc>
          <w:tcPr>
            <w:tcW w:w="0" w:type="auto"/>
            <w:tcBorders>
              <w:top w:val="single" w:sz="4" w:space="0" w:color="auto"/>
              <w:left w:val="single" w:sz="4" w:space="0" w:color="auto"/>
              <w:bottom w:val="single" w:sz="4" w:space="0" w:color="auto"/>
              <w:right w:val="single" w:sz="4" w:space="0" w:color="auto"/>
            </w:tcBorders>
            <w:hideMark/>
          </w:tcPr>
          <w:p w14:paraId="329283DF"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Marketing</w:t>
            </w:r>
          </w:p>
        </w:tc>
        <w:tc>
          <w:tcPr>
            <w:tcW w:w="0" w:type="auto"/>
            <w:tcBorders>
              <w:top w:val="single" w:sz="4" w:space="0" w:color="auto"/>
              <w:left w:val="single" w:sz="4" w:space="0" w:color="auto"/>
              <w:bottom w:val="single" w:sz="4" w:space="0" w:color="auto"/>
              <w:right w:val="single" w:sz="4" w:space="0" w:color="auto"/>
            </w:tcBorders>
            <w:hideMark/>
          </w:tcPr>
          <w:p w14:paraId="39D9C154"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30,000</w:t>
            </w:r>
          </w:p>
        </w:tc>
      </w:tr>
      <w:tr w:rsidR="009329A1" w:rsidRPr="009329A1" w14:paraId="15973A10" w14:textId="77777777" w:rsidTr="005C0C65">
        <w:trPr>
          <w:trHeight w:val="580"/>
        </w:trPr>
        <w:tc>
          <w:tcPr>
            <w:tcW w:w="0" w:type="auto"/>
            <w:tcBorders>
              <w:top w:val="single" w:sz="4" w:space="0" w:color="auto"/>
              <w:left w:val="single" w:sz="4" w:space="0" w:color="auto"/>
              <w:bottom w:val="single" w:sz="4" w:space="0" w:color="auto"/>
              <w:right w:val="single" w:sz="4" w:space="0" w:color="auto"/>
            </w:tcBorders>
            <w:hideMark/>
          </w:tcPr>
          <w:p w14:paraId="6579AFBE" w14:textId="77777777" w:rsidR="009329A1" w:rsidRPr="009329A1" w:rsidRDefault="009329A1" w:rsidP="005C0C65">
            <w:pPr>
              <w:spacing w:line="360" w:lineRule="auto"/>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Total</w:t>
            </w:r>
          </w:p>
        </w:tc>
        <w:tc>
          <w:tcPr>
            <w:tcW w:w="0" w:type="auto"/>
            <w:tcBorders>
              <w:top w:val="single" w:sz="4" w:space="0" w:color="auto"/>
              <w:left w:val="single" w:sz="4" w:space="0" w:color="auto"/>
              <w:bottom w:val="single" w:sz="4" w:space="0" w:color="auto"/>
              <w:right w:val="single" w:sz="4" w:space="0" w:color="auto"/>
            </w:tcBorders>
            <w:hideMark/>
          </w:tcPr>
          <w:p w14:paraId="0857EF28"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280,000</w:t>
            </w:r>
          </w:p>
        </w:tc>
        <w:tc>
          <w:tcPr>
            <w:tcW w:w="0" w:type="auto"/>
            <w:tcBorders>
              <w:top w:val="single" w:sz="4" w:space="0" w:color="auto"/>
              <w:left w:val="single" w:sz="4" w:space="0" w:color="auto"/>
              <w:bottom w:val="single" w:sz="4" w:space="0" w:color="auto"/>
              <w:right w:val="single" w:sz="4" w:space="0" w:color="auto"/>
            </w:tcBorders>
            <w:hideMark/>
          </w:tcPr>
          <w:p w14:paraId="307E90EC"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Operational Expenses</w:t>
            </w:r>
          </w:p>
        </w:tc>
        <w:tc>
          <w:tcPr>
            <w:tcW w:w="0" w:type="auto"/>
            <w:tcBorders>
              <w:top w:val="single" w:sz="4" w:space="0" w:color="auto"/>
              <w:left w:val="single" w:sz="4" w:space="0" w:color="auto"/>
              <w:bottom w:val="single" w:sz="4" w:space="0" w:color="auto"/>
              <w:right w:val="single" w:sz="4" w:space="0" w:color="auto"/>
            </w:tcBorders>
            <w:hideMark/>
          </w:tcPr>
          <w:p w14:paraId="028A7AD7"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70,000</w:t>
            </w:r>
          </w:p>
        </w:tc>
      </w:tr>
      <w:tr w:rsidR="009329A1" w:rsidRPr="009329A1" w14:paraId="459D4998" w14:textId="77777777" w:rsidTr="005C0C65">
        <w:trPr>
          <w:trHeight w:val="574"/>
        </w:trPr>
        <w:tc>
          <w:tcPr>
            <w:tcW w:w="0" w:type="auto"/>
            <w:tcBorders>
              <w:top w:val="single" w:sz="4" w:space="0" w:color="auto"/>
              <w:left w:val="single" w:sz="4" w:space="0" w:color="auto"/>
              <w:bottom w:val="single" w:sz="4" w:space="0" w:color="auto"/>
              <w:right w:val="single" w:sz="4" w:space="0" w:color="auto"/>
            </w:tcBorders>
          </w:tcPr>
          <w:p w14:paraId="659B34E1" w14:textId="77777777" w:rsidR="009329A1" w:rsidRPr="009329A1" w:rsidRDefault="009329A1" w:rsidP="005C0C65">
            <w:pPr>
              <w:spacing w:line="360" w:lineRule="auto"/>
              <w:rPr>
                <w:rFonts w:ascii="Times New Roman" w:hAnsi="Times New Roman" w:cs="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14:paraId="0E488E02" w14:textId="77777777" w:rsidR="009329A1" w:rsidRPr="009329A1" w:rsidRDefault="009329A1" w:rsidP="009329A1">
            <w:pPr>
              <w:spacing w:line="360" w:lineRule="auto"/>
              <w:jc w:val="both"/>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107C9648"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Legal and Compliance</w:t>
            </w:r>
          </w:p>
        </w:tc>
        <w:tc>
          <w:tcPr>
            <w:tcW w:w="0" w:type="auto"/>
            <w:tcBorders>
              <w:top w:val="single" w:sz="4" w:space="0" w:color="auto"/>
              <w:left w:val="single" w:sz="4" w:space="0" w:color="auto"/>
              <w:bottom w:val="single" w:sz="4" w:space="0" w:color="auto"/>
              <w:right w:val="single" w:sz="4" w:space="0" w:color="auto"/>
            </w:tcBorders>
            <w:hideMark/>
          </w:tcPr>
          <w:p w14:paraId="169DFA70"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20,000</w:t>
            </w:r>
          </w:p>
        </w:tc>
      </w:tr>
      <w:tr w:rsidR="009329A1" w:rsidRPr="009329A1" w14:paraId="5F951877" w14:textId="77777777" w:rsidTr="005C0C65">
        <w:trPr>
          <w:trHeight w:val="582"/>
        </w:trPr>
        <w:tc>
          <w:tcPr>
            <w:tcW w:w="0" w:type="auto"/>
            <w:tcBorders>
              <w:top w:val="single" w:sz="4" w:space="0" w:color="auto"/>
              <w:left w:val="single" w:sz="4" w:space="0" w:color="auto"/>
              <w:bottom w:val="single" w:sz="4" w:space="0" w:color="auto"/>
              <w:right w:val="single" w:sz="4" w:space="0" w:color="auto"/>
            </w:tcBorders>
          </w:tcPr>
          <w:p w14:paraId="3E1D1AD2" w14:textId="77777777" w:rsidR="009329A1" w:rsidRPr="009329A1" w:rsidRDefault="009329A1" w:rsidP="005C0C65">
            <w:pPr>
              <w:spacing w:line="360" w:lineRule="auto"/>
              <w:rPr>
                <w:rFonts w:ascii="Times New Roman" w:hAnsi="Times New Roman" w:cs="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14:paraId="7D9AB284" w14:textId="77777777" w:rsidR="009329A1" w:rsidRPr="009329A1" w:rsidRDefault="009329A1" w:rsidP="009329A1">
            <w:pPr>
              <w:spacing w:line="360" w:lineRule="auto"/>
              <w:jc w:val="both"/>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32BF760E"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Miscellaneous</w:t>
            </w:r>
          </w:p>
        </w:tc>
        <w:tc>
          <w:tcPr>
            <w:tcW w:w="0" w:type="auto"/>
            <w:tcBorders>
              <w:top w:val="single" w:sz="4" w:space="0" w:color="auto"/>
              <w:left w:val="single" w:sz="4" w:space="0" w:color="auto"/>
              <w:bottom w:val="single" w:sz="4" w:space="0" w:color="auto"/>
              <w:right w:val="single" w:sz="4" w:space="0" w:color="auto"/>
            </w:tcBorders>
            <w:hideMark/>
          </w:tcPr>
          <w:p w14:paraId="7620B38D"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10,000</w:t>
            </w:r>
          </w:p>
        </w:tc>
      </w:tr>
      <w:tr w:rsidR="009329A1" w:rsidRPr="009329A1" w14:paraId="37F1455D" w14:textId="77777777" w:rsidTr="005C0C65">
        <w:trPr>
          <w:trHeight w:val="405"/>
        </w:trPr>
        <w:tc>
          <w:tcPr>
            <w:tcW w:w="0" w:type="auto"/>
            <w:tcBorders>
              <w:top w:val="single" w:sz="4" w:space="0" w:color="auto"/>
              <w:left w:val="single" w:sz="4" w:space="0" w:color="auto"/>
              <w:bottom w:val="single" w:sz="4" w:space="0" w:color="auto"/>
              <w:right w:val="single" w:sz="4" w:space="0" w:color="auto"/>
            </w:tcBorders>
          </w:tcPr>
          <w:p w14:paraId="75D86AF6" w14:textId="77777777" w:rsidR="009329A1" w:rsidRPr="009329A1" w:rsidRDefault="009329A1" w:rsidP="005C0C65">
            <w:pPr>
              <w:spacing w:line="360" w:lineRule="auto"/>
              <w:rPr>
                <w:rFonts w:ascii="Times New Roman" w:hAnsi="Times New Roman" w:cs="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14:paraId="0A8C687D" w14:textId="77777777" w:rsidR="009329A1" w:rsidRPr="009329A1" w:rsidRDefault="009329A1" w:rsidP="009329A1">
            <w:pPr>
              <w:spacing w:line="360" w:lineRule="auto"/>
              <w:jc w:val="both"/>
              <w:rPr>
                <w:rFonts w:ascii="Times New Roman" w:hAnsi="Times New Roman" w:cs="Times New Roman"/>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47914679"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Total</w:t>
            </w:r>
          </w:p>
        </w:tc>
        <w:tc>
          <w:tcPr>
            <w:tcW w:w="0" w:type="auto"/>
            <w:tcBorders>
              <w:top w:val="single" w:sz="4" w:space="0" w:color="auto"/>
              <w:left w:val="single" w:sz="4" w:space="0" w:color="auto"/>
              <w:bottom w:val="single" w:sz="4" w:space="0" w:color="auto"/>
              <w:right w:val="single" w:sz="4" w:space="0" w:color="auto"/>
            </w:tcBorders>
            <w:hideMark/>
          </w:tcPr>
          <w:p w14:paraId="2B49593D"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280,000</w:t>
            </w:r>
          </w:p>
        </w:tc>
      </w:tr>
    </w:tbl>
    <w:p w14:paraId="3DFED036" w14:textId="77777777" w:rsidR="009329A1" w:rsidRPr="009329A1" w:rsidRDefault="009329A1" w:rsidP="009329A1">
      <w:pPr>
        <w:spacing w:line="360" w:lineRule="auto"/>
        <w:jc w:val="center"/>
        <w:rPr>
          <w:rFonts w:ascii="Times New Roman" w:eastAsia="Calibri" w:hAnsi="Times New Roman" w:cs="Times New Roman"/>
          <w:b/>
          <w:bCs/>
          <w:color w:val="000000"/>
          <w:kern w:val="0"/>
          <w:sz w:val="28"/>
          <w:szCs w:val="28"/>
          <w14:ligatures w14:val="none"/>
        </w:rPr>
      </w:pPr>
      <w:r w:rsidRPr="009329A1">
        <w:rPr>
          <w:rFonts w:ascii="Times New Roman" w:eastAsia="Calibri" w:hAnsi="Times New Roman" w:cs="Times New Roman"/>
          <w:b/>
          <w:bCs/>
          <w:color w:val="000000"/>
          <w:kern w:val="0"/>
          <w:sz w:val="28"/>
          <w:szCs w:val="28"/>
          <w14:ligatures w14:val="none"/>
        </w:rPr>
        <w:t xml:space="preserve">Table 3: </w:t>
      </w:r>
      <w:r w:rsidRPr="009329A1">
        <w:rPr>
          <w:rFonts w:ascii="Times New Roman" w:eastAsia="Calibri" w:hAnsi="Times New Roman" w:cs="Times New Roman"/>
          <w:color w:val="000000"/>
          <w:kern w:val="0"/>
          <w:sz w:val="28"/>
          <w:szCs w:val="28"/>
          <w14:ligatures w14:val="none"/>
        </w:rPr>
        <w:t>Sources and Allocation of Funds</w:t>
      </w:r>
    </w:p>
    <w:p w14:paraId="2988ABA1" w14:textId="77777777" w:rsidR="005B312E" w:rsidRDefault="005B312E" w:rsidP="009329A1">
      <w:pPr>
        <w:spacing w:line="360" w:lineRule="auto"/>
        <w:jc w:val="both"/>
        <w:rPr>
          <w:rFonts w:ascii="Times New Roman" w:eastAsia="Calibri" w:hAnsi="Times New Roman" w:cs="Times New Roman"/>
          <w:b/>
          <w:bCs/>
          <w:color w:val="000000"/>
          <w:kern w:val="0"/>
          <w:sz w:val="28"/>
          <w:szCs w:val="28"/>
          <w14:ligatures w14:val="none"/>
        </w:rPr>
      </w:pPr>
    </w:p>
    <w:p w14:paraId="73866FC5" w14:textId="3D2AAF02" w:rsidR="009329A1" w:rsidRPr="009329A1" w:rsidRDefault="009329A1" w:rsidP="009329A1">
      <w:pPr>
        <w:spacing w:line="360" w:lineRule="auto"/>
        <w:jc w:val="both"/>
        <w:rPr>
          <w:rFonts w:ascii="Times New Roman" w:eastAsia="Calibri" w:hAnsi="Times New Roman" w:cs="Times New Roman"/>
          <w:b/>
          <w:bCs/>
          <w:color w:val="000000"/>
          <w:kern w:val="0"/>
          <w:sz w:val="28"/>
          <w:szCs w:val="28"/>
          <w14:ligatures w14:val="none"/>
        </w:rPr>
      </w:pPr>
      <w:r w:rsidRPr="009329A1">
        <w:rPr>
          <w:rFonts w:ascii="Times New Roman" w:eastAsia="Calibri" w:hAnsi="Times New Roman" w:cs="Times New Roman"/>
          <w:b/>
          <w:bCs/>
          <w:color w:val="000000"/>
          <w:kern w:val="0"/>
          <w:sz w:val="28"/>
          <w:szCs w:val="28"/>
          <w14:ligatures w14:val="none"/>
        </w:rPr>
        <w:lastRenderedPageBreak/>
        <w:t>Types of Financing</w:t>
      </w:r>
      <w:r w:rsidR="005C0C65">
        <w:rPr>
          <w:rFonts w:ascii="Times New Roman" w:eastAsia="Calibri" w:hAnsi="Times New Roman" w:cs="Times New Roman"/>
          <w:b/>
          <w:bCs/>
          <w:color w:val="000000"/>
          <w:kern w:val="0"/>
          <w:sz w:val="28"/>
          <w:szCs w:val="28"/>
          <w14:ligatures w14:val="none"/>
        </w:rPr>
        <w:t>:</w:t>
      </w:r>
    </w:p>
    <w:tbl>
      <w:tblPr>
        <w:tblStyle w:val="TableGrid1"/>
        <w:tblW w:w="9325" w:type="dxa"/>
        <w:tblInd w:w="0" w:type="dxa"/>
        <w:tblLook w:val="04A0" w:firstRow="1" w:lastRow="0" w:firstColumn="1" w:lastColumn="0" w:noHBand="0" w:noVBand="1"/>
      </w:tblPr>
      <w:tblGrid>
        <w:gridCol w:w="3625"/>
        <w:gridCol w:w="5700"/>
      </w:tblGrid>
      <w:tr w:rsidR="005C0C65" w:rsidRPr="009329A1" w14:paraId="520BFAC6" w14:textId="77777777" w:rsidTr="005B312E">
        <w:trPr>
          <w:trHeight w:val="452"/>
        </w:trPr>
        <w:tc>
          <w:tcPr>
            <w:tcW w:w="3625" w:type="dxa"/>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077AD5B3" w14:textId="77777777" w:rsidR="009329A1" w:rsidRPr="009329A1" w:rsidRDefault="009329A1" w:rsidP="001F7703">
            <w:pPr>
              <w:spacing w:after="160"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Financing Option</w:t>
            </w:r>
          </w:p>
        </w:tc>
        <w:tc>
          <w:tcPr>
            <w:tcW w:w="5700" w:type="dxa"/>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0E64F4B2"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Description</w:t>
            </w:r>
          </w:p>
        </w:tc>
      </w:tr>
      <w:tr w:rsidR="009329A1" w:rsidRPr="009329A1" w14:paraId="510E46F5" w14:textId="77777777" w:rsidTr="005C0C65">
        <w:trPr>
          <w:trHeight w:val="918"/>
        </w:trPr>
        <w:tc>
          <w:tcPr>
            <w:tcW w:w="3625" w:type="dxa"/>
            <w:tcBorders>
              <w:top w:val="single" w:sz="4" w:space="0" w:color="auto"/>
              <w:left w:val="single" w:sz="4" w:space="0" w:color="auto"/>
              <w:bottom w:val="single" w:sz="4" w:space="0" w:color="auto"/>
              <w:right w:val="single" w:sz="4" w:space="0" w:color="auto"/>
            </w:tcBorders>
            <w:hideMark/>
          </w:tcPr>
          <w:p w14:paraId="30A05AEB"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Equity Investment</w:t>
            </w:r>
          </w:p>
        </w:tc>
        <w:tc>
          <w:tcPr>
            <w:tcW w:w="5700" w:type="dxa"/>
            <w:tcBorders>
              <w:top w:val="single" w:sz="4" w:space="0" w:color="auto"/>
              <w:left w:val="single" w:sz="4" w:space="0" w:color="auto"/>
              <w:bottom w:val="single" w:sz="4" w:space="0" w:color="auto"/>
              <w:right w:val="single" w:sz="4" w:space="0" w:color="auto"/>
            </w:tcBorders>
            <w:hideMark/>
          </w:tcPr>
          <w:p w14:paraId="12CCACCF" w14:textId="77777777" w:rsidR="009329A1" w:rsidRPr="00A53D24" w:rsidRDefault="009329A1" w:rsidP="009329A1">
            <w:pPr>
              <w:spacing w:line="360" w:lineRule="auto"/>
              <w:jc w:val="both"/>
              <w:rPr>
                <w:rFonts w:ascii="Times New Roman" w:hAnsi="Times New Roman" w:cs="Times New Roman"/>
                <w:color w:val="000000"/>
                <w:sz w:val="24"/>
                <w:szCs w:val="24"/>
              </w:rPr>
            </w:pPr>
            <w:r w:rsidRPr="00A53D24">
              <w:rPr>
                <w:rFonts w:ascii="Times New Roman" w:hAnsi="Times New Roman" w:cs="Times New Roman"/>
                <w:color w:val="000000"/>
                <w:sz w:val="24"/>
                <w:szCs w:val="24"/>
              </w:rPr>
              <w:t>Funds raised from investors in exchange for ownership stakes.</w:t>
            </w:r>
          </w:p>
        </w:tc>
      </w:tr>
      <w:tr w:rsidR="009329A1" w:rsidRPr="009329A1" w14:paraId="2FEEDC75" w14:textId="77777777" w:rsidTr="005C0C65">
        <w:trPr>
          <w:trHeight w:val="918"/>
        </w:trPr>
        <w:tc>
          <w:tcPr>
            <w:tcW w:w="3625" w:type="dxa"/>
            <w:tcBorders>
              <w:top w:val="single" w:sz="4" w:space="0" w:color="auto"/>
              <w:left w:val="single" w:sz="4" w:space="0" w:color="auto"/>
              <w:bottom w:val="single" w:sz="4" w:space="0" w:color="auto"/>
              <w:right w:val="single" w:sz="4" w:space="0" w:color="auto"/>
            </w:tcBorders>
            <w:hideMark/>
          </w:tcPr>
          <w:p w14:paraId="2BC502F7"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Government Grants</w:t>
            </w:r>
          </w:p>
        </w:tc>
        <w:tc>
          <w:tcPr>
            <w:tcW w:w="5700" w:type="dxa"/>
            <w:tcBorders>
              <w:top w:val="single" w:sz="4" w:space="0" w:color="auto"/>
              <w:left w:val="single" w:sz="4" w:space="0" w:color="auto"/>
              <w:bottom w:val="single" w:sz="4" w:space="0" w:color="auto"/>
              <w:right w:val="single" w:sz="4" w:space="0" w:color="auto"/>
            </w:tcBorders>
            <w:hideMark/>
          </w:tcPr>
          <w:p w14:paraId="400F8F07"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Financial assistance from government programs supporting sustainable development.</w:t>
            </w:r>
          </w:p>
        </w:tc>
      </w:tr>
      <w:tr w:rsidR="009329A1" w:rsidRPr="009329A1" w14:paraId="2AAAE2FB" w14:textId="77777777" w:rsidTr="005C0C65">
        <w:trPr>
          <w:trHeight w:val="918"/>
        </w:trPr>
        <w:tc>
          <w:tcPr>
            <w:tcW w:w="3625" w:type="dxa"/>
            <w:tcBorders>
              <w:top w:val="single" w:sz="4" w:space="0" w:color="auto"/>
              <w:left w:val="single" w:sz="4" w:space="0" w:color="auto"/>
              <w:bottom w:val="single" w:sz="4" w:space="0" w:color="auto"/>
              <w:right w:val="single" w:sz="4" w:space="0" w:color="auto"/>
            </w:tcBorders>
            <w:hideMark/>
          </w:tcPr>
          <w:p w14:paraId="798C30F8" w14:textId="77777777" w:rsidR="009329A1" w:rsidRPr="009329A1" w:rsidRDefault="009329A1" w:rsidP="009329A1">
            <w:pPr>
              <w:spacing w:line="360" w:lineRule="auto"/>
              <w:jc w:val="both"/>
              <w:rPr>
                <w:rFonts w:ascii="Times New Roman" w:hAnsi="Times New Roman" w:cs="Times New Roman"/>
                <w:b/>
                <w:bCs/>
                <w:color w:val="000000"/>
                <w:sz w:val="24"/>
                <w:szCs w:val="24"/>
              </w:rPr>
            </w:pPr>
            <w:r w:rsidRPr="009329A1">
              <w:rPr>
                <w:rFonts w:ascii="Times New Roman" w:hAnsi="Times New Roman" w:cs="Times New Roman"/>
                <w:b/>
                <w:bCs/>
                <w:color w:val="000000"/>
                <w:sz w:val="24"/>
                <w:szCs w:val="24"/>
              </w:rPr>
              <w:t>Sustainable Development Loans</w:t>
            </w:r>
          </w:p>
        </w:tc>
        <w:tc>
          <w:tcPr>
            <w:tcW w:w="5700" w:type="dxa"/>
            <w:tcBorders>
              <w:top w:val="single" w:sz="4" w:space="0" w:color="auto"/>
              <w:left w:val="single" w:sz="4" w:space="0" w:color="auto"/>
              <w:bottom w:val="single" w:sz="4" w:space="0" w:color="auto"/>
              <w:right w:val="single" w:sz="4" w:space="0" w:color="auto"/>
            </w:tcBorders>
            <w:hideMark/>
          </w:tcPr>
          <w:p w14:paraId="123F8A57" w14:textId="77777777" w:rsidR="009329A1" w:rsidRPr="009329A1" w:rsidRDefault="009329A1" w:rsidP="009329A1">
            <w:pPr>
              <w:spacing w:line="360" w:lineRule="auto"/>
              <w:jc w:val="both"/>
              <w:rPr>
                <w:rFonts w:ascii="Times New Roman" w:hAnsi="Times New Roman" w:cs="Times New Roman"/>
                <w:color w:val="000000"/>
                <w:sz w:val="24"/>
                <w:szCs w:val="24"/>
              </w:rPr>
            </w:pPr>
            <w:r w:rsidRPr="009329A1">
              <w:rPr>
                <w:rFonts w:ascii="Times New Roman" w:hAnsi="Times New Roman" w:cs="Times New Roman"/>
                <w:color w:val="000000"/>
                <w:sz w:val="24"/>
                <w:szCs w:val="24"/>
              </w:rPr>
              <w:t>Loans specifically designed to finance eco-friendly projects with favorable terms.</w:t>
            </w:r>
          </w:p>
        </w:tc>
      </w:tr>
    </w:tbl>
    <w:p w14:paraId="78D27393" w14:textId="77777777" w:rsidR="009329A1" w:rsidRDefault="009329A1" w:rsidP="009329A1">
      <w:pPr>
        <w:spacing w:line="360" w:lineRule="auto"/>
        <w:jc w:val="center"/>
        <w:rPr>
          <w:rFonts w:ascii="Times New Roman" w:eastAsia="Calibri" w:hAnsi="Times New Roman" w:cs="Vrinda"/>
          <w:color w:val="000000"/>
          <w:kern w:val="0"/>
          <w:sz w:val="28"/>
          <w:szCs w:val="28"/>
          <w14:ligatures w14:val="none"/>
        </w:rPr>
      </w:pPr>
      <w:r w:rsidRPr="009329A1">
        <w:rPr>
          <w:rFonts w:ascii="Times New Roman" w:eastAsia="Calibri" w:hAnsi="Times New Roman" w:cs="Vrinda"/>
          <w:b/>
          <w:bCs/>
          <w:color w:val="000000"/>
          <w:kern w:val="0"/>
          <w:sz w:val="28"/>
          <w:szCs w:val="28"/>
          <w14:ligatures w14:val="none"/>
        </w:rPr>
        <w:t xml:space="preserve">Table 4: </w:t>
      </w:r>
      <w:r w:rsidRPr="009329A1">
        <w:rPr>
          <w:rFonts w:ascii="Times New Roman" w:eastAsia="Calibri" w:hAnsi="Times New Roman" w:cs="Vrinda"/>
          <w:color w:val="000000"/>
          <w:kern w:val="0"/>
          <w:sz w:val="28"/>
          <w:szCs w:val="28"/>
          <w14:ligatures w14:val="none"/>
        </w:rPr>
        <w:t>Financing Options</w:t>
      </w:r>
    </w:p>
    <w:p w14:paraId="6A354C7F" w14:textId="77777777" w:rsidR="00271C3B" w:rsidRDefault="00271C3B" w:rsidP="009329A1">
      <w:pPr>
        <w:spacing w:line="360" w:lineRule="auto"/>
        <w:jc w:val="both"/>
        <w:rPr>
          <w:rFonts w:ascii="Times New Roman" w:eastAsia="Calibri" w:hAnsi="Times New Roman" w:cs="Vrinda"/>
          <w:b/>
          <w:bCs/>
          <w:color w:val="000000"/>
          <w:kern w:val="0"/>
          <w:sz w:val="28"/>
          <w:szCs w:val="28"/>
          <w14:ligatures w14:val="none"/>
        </w:rPr>
      </w:pPr>
    </w:p>
    <w:p w14:paraId="3CA8B7AD" w14:textId="077337EE" w:rsidR="009329A1" w:rsidRPr="009329A1" w:rsidRDefault="009329A1" w:rsidP="009329A1">
      <w:pPr>
        <w:spacing w:line="360" w:lineRule="auto"/>
        <w:jc w:val="both"/>
        <w:rPr>
          <w:rFonts w:ascii="Times New Roman" w:eastAsia="Calibri" w:hAnsi="Times New Roman" w:cs="Vrinda"/>
          <w:b/>
          <w:bCs/>
          <w:color w:val="000000"/>
          <w:kern w:val="0"/>
          <w:sz w:val="28"/>
          <w:szCs w:val="28"/>
          <w14:ligatures w14:val="none"/>
        </w:rPr>
      </w:pPr>
      <w:r w:rsidRPr="009329A1">
        <w:rPr>
          <w:rFonts w:ascii="Times New Roman" w:eastAsia="Calibri" w:hAnsi="Times New Roman" w:cs="Vrinda"/>
          <w:b/>
          <w:bCs/>
          <w:color w:val="000000"/>
          <w:kern w:val="0"/>
          <w:sz w:val="28"/>
          <w:szCs w:val="28"/>
          <w14:ligatures w14:val="none"/>
        </w:rPr>
        <w:t>Cash Budget Forecast (First Six Months)</w:t>
      </w:r>
      <w:r w:rsidR="005C0C65">
        <w:rPr>
          <w:rFonts w:ascii="Times New Roman" w:eastAsia="Calibri" w:hAnsi="Times New Roman" w:cs="Vrinda"/>
          <w:b/>
          <w:bCs/>
          <w:color w:val="000000"/>
          <w:kern w:val="0"/>
          <w:sz w:val="28"/>
          <w:szCs w:val="28"/>
          <w14:ligatures w14:val="none"/>
        </w:rPr>
        <w:t>:</w:t>
      </w:r>
    </w:p>
    <w:tbl>
      <w:tblPr>
        <w:tblStyle w:val="TableGrid1"/>
        <w:tblW w:w="5336" w:type="pct"/>
        <w:tblInd w:w="0" w:type="dxa"/>
        <w:tblLook w:val="04A0" w:firstRow="1" w:lastRow="0" w:firstColumn="1" w:lastColumn="0" w:noHBand="0" w:noVBand="1"/>
      </w:tblPr>
      <w:tblGrid>
        <w:gridCol w:w="1657"/>
        <w:gridCol w:w="1786"/>
        <w:gridCol w:w="2011"/>
        <w:gridCol w:w="2740"/>
        <w:gridCol w:w="1428"/>
      </w:tblGrid>
      <w:tr w:rsidR="005B312E" w:rsidRPr="009329A1" w14:paraId="421ECC72" w14:textId="77777777" w:rsidTr="005B312E">
        <w:trPr>
          <w:trHeight w:val="628"/>
        </w:trPr>
        <w:tc>
          <w:tcPr>
            <w:tcW w:w="861" w:type="pct"/>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2F9B49A1"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Month</w:t>
            </w:r>
          </w:p>
        </w:tc>
        <w:tc>
          <w:tcPr>
            <w:tcW w:w="928" w:type="pct"/>
            <w:tcBorders>
              <w:top w:val="single" w:sz="4" w:space="0" w:color="auto"/>
              <w:left w:val="single" w:sz="4" w:space="0" w:color="auto"/>
              <w:bottom w:val="single" w:sz="4" w:space="0" w:color="auto"/>
              <w:right w:val="single" w:sz="4" w:space="0" w:color="auto"/>
            </w:tcBorders>
            <w:shd w:val="clear" w:color="auto" w:fill="FAE2D5" w:themeFill="accent2" w:themeFillTint="33"/>
          </w:tcPr>
          <w:p w14:paraId="4ADB2897" w14:textId="26EB7D57" w:rsidR="005B312E" w:rsidRPr="009329A1" w:rsidRDefault="004B6EE5" w:rsidP="009329A1">
            <w:pPr>
              <w:spacing w:line="360" w:lineRule="auto"/>
              <w:jc w:val="both"/>
              <w:rPr>
                <w:rFonts w:ascii="Times New Roman" w:hAnsi="Times New Roman"/>
                <w:b/>
                <w:bCs/>
                <w:color w:val="000000"/>
              </w:rPr>
            </w:pPr>
            <w:r>
              <w:rPr>
                <w:rFonts w:ascii="Times New Roman" w:hAnsi="Times New Roman"/>
                <w:b/>
                <w:bCs/>
                <w:color w:val="000000"/>
              </w:rPr>
              <w:t>Number of sold Houses</w:t>
            </w:r>
          </w:p>
        </w:tc>
        <w:tc>
          <w:tcPr>
            <w:tcW w:w="1045" w:type="pct"/>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736480E6" w14:textId="37DD9648"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Income (£)</w:t>
            </w:r>
          </w:p>
        </w:tc>
        <w:tc>
          <w:tcPr>
            <w:tcW w:w="1424" w:type="pct"/>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71B1E878"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Expenses (£)</w:t>
            </w:r>
          </w:p>
        </w:tc>
        <w:tc>
          <w:tcPr>
            <w:tcW w:w="742" w:type="pct"/>
            <w:tcBorders>
              <w:top w:val="single" w:sz="4" w:space="0" w:color="auto"/>
              <w:left w:val="single" w:sz="4" w:space="0" w:color="auto"/>
              <w:bottom w:val="single" w:sz="4" w:space="0" w:color="auto"/>
              <w:right w:val="single" w:sz="4" w:space="0" w:color="auto"/>
            </w:tcBorders>
            <w:shd w:val="clear" w:color="auto" w:fill="FAE2D5" w:themeFill="accent2" w:themeFillTint="33"/>
            <w:hideMark/>
          </w:tcPr>
          <w:p w14:paraId="5130399B"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Net Cash Flow (£)</w:t>
            </w:r>
          </w:p>
        </w:tc>
      </w:tr>
      <w:tr w:rsidR="005B312E" w:rsidRPr="009329A1" w14:paraId="7EFB9510" w14:textId="77777777" w:rsidTr="004B6EE5">
        <w:trPr>
          <w:trHeight w:val="922"/>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329602CA"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January</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2470E778" w14:textId="33343166" w:rsidR="005B312E" w:rsidRPr="009329A1" w:rsidRDefault="004B6EE5" w:rsidP="009329A1">
            <w:pPr>
              <w:spacing w:line="360" w:lineRule="auto"/>
              <w:jc w:val="both"/>
              <w:rPr>
                <w:rFonts w:ascii="Times New Roman" w:hAnsi="Times New Roman"/>
                <w:color w:val="000000"/>
              </w:rPr>
            </w:pPr>
            <w:r>
              <w:rPr>
                <w:rFonts w:ascii="Times New Roman" w:hAnsi="Times New Roman"/>
                <w:color w:val="000000"/>
              </w:rPr>
              <w:t>9</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2847CE75" w14:textId="54B0F9ED"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50,000</w:t>
            </w:r>
          </w:p>
          <w:p w14:paraId="3FF5BCE6" w14:textId="4C7FFF3D" w:rsidR="008C6F8D" w:rsidRPr="009329A1" w:rsidRDefault="004B6EE5" w:rsidP="009329A1">
            <w:pPr>
              <w:spacing w:line="360" w:lineRule="auto"/>
              <w:jc w:val="both"/>
              <w:rPr>
                <w:rFonts w:ascii="Times New Roman" w:hAnsi="Times New Roman"/>
                <w:color w:val="000000"/>
              </w:rPr>
            </w:pPr>
            <w:r>
              <w:rPr>
                <w:rFonts w:ascii="Times New Roman" w:hAnsi="Times New Roman"/>
                <w:color w:val="000000"/>
              </w:rPr>
              <w:t xml:space="preserve">(2-bed house </w:t>
            </w:r>
            <w:r w:rsidR="008C6F8D">
              <w:rPr>
                <w:rFonts w:ascii="Times New Roman" w:hAnsi="Times New Roman"/>
                <w:color w:val="000000"/>
              </w:rPr>
              <w:t>3,800)</w:t>
            </w: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4AB97593" w14:textId="77777777"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45,000</w:t>
            </w:r>
          </w:p>
          <w:p w14:paraId="515CA243" w14:textId="2ECD8782" w:rsidR="005B312E" w:rsidRPr="009329A1" w:rsidRDefault="005B312E" w:rsidP="009329A1">
            <w:pPr>
              <w:spacing w:line="360" w:lineRule="auto"/>
              <w:jc w:val="both"/>
              <w:rPr>
                <w:rFonts w:ascii="Times New Roman" w:hAnsi="Times New Roman"/>
                <w:color w:val="000000"/>
              </w:rPr>
            </w:pPr>
            <w:r>
              <w:rPr>
                <w:rFonts w:ascii="Times New Roman" w:hAnsi="Times New Roman"/>
                <w:color w:val="000000"/>
              </w:rPr>
              <w:t xml:space="preserve">Variables and Fixed </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69C9D4F4" w14:textId="77777777"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5,000</w:t>
            </w:r>
          </w:p>
        </w:tc>
      </w:tr>
      <w:tr w:rsidR="005B312E" w:rsidRPr="009329A1" w14:paraId="0CE279E6" w14:textId="77777777" w:rsidTr="004B6EE5">
        <w:trPr>
          <w:trHeight w:val="980"/>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149293C1"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February</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5692B15A" w14:textId="681769DA" w:rsidR="005B312E" w:rsidRPr="009329A1" w:rsidRDefault="004B6EE5" w:rsidP="009329A1">
            <w:pPr>
              <w:spacing w:line="360" w:lineRule="auto"/>
              <w:jc w:val="both"/>
              <w:rPr>
                <w:rFonts w:ascii="Times New Roman" w:hAnsi="Times New Roman"/>
                <w:color w:val="000000"/>
              </w:rPr>
            </w:pPr>
            <w:r>
              <w:rPr>
                <w:rFonts w:ascii="Times New Roman" w:hAnsi="Times New Roman"/>
                <w:color w:val="000000"/>
              </w:rPr>
              <w:t>11</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563B2037" w14:textId="1A6CAF6D"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60,000</w:t>
            </w: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4DD7A6B9" w14:textId="77777777"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50,000</w:t>
            </w:r>
          </w:p>
          <w:p w14:paraId="354FB44D" w14:textId="6523EE88" w:rsidR="005B312E" w:rsidRPr="009329A1" w:rsidRDefault="005B312E" w:rsidP="009329A1">
            <w:pPr>
              <w:spacing w:line="360" w:lineRule="auto"/>
              <w:jc w:val="both"/>
              <w:rPr>
                <w:rFonts w:ascii="Times New Roman" w:hAnsi="Times New Roman"/>
                <w:color w:val="000000"/>
              </w:rPr>
            </w:pPr>
            <w:r>
              <w:rPr>
                <w:rFonts w:ascii="Times New Roman" w:hAnsi="Times New Roman"/>
                <w:color w:val="000000"/>
              </w:rPr>
              <w:t>Variables and Fixed</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4DC4AB0A" w14:textId="77777777"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10,000</w:t>
            </w:r>
          </w:p>
        </w:tc>
      </w:tr>
      <w:tr w:rsidR="005B312E" w:rsidRPr="009329A1" w14:paraId="16535040" w14:textId="77777777" w:rsidTr="004B6EE5">
        <w:trPr>
          <w:trHeight w:val="993"/>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676B292B"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March</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337597BE" w14:textId="1738E190" w:rsidR="005B312E" w:rsidRPr="009329A1" w:rsidRDefault="004B6EE5" w:rsidP="009329A1">
            <w:pPr>
              <w:spacing w:line="360" w:lineRule="auto"/>
              <w:jc w:val="both"/>
              <w:rPr>
                <w:rFonts w:ascii="Times New Roman" w:hAnsi="Times New Roman"/>
                <w:color w:val="000000"/>
              </w:rPr>
            </w:pPr>
            <w:r>
              <w:rPr>
                <w:rFonts w:ascii="Times New Roman" w:hAnsi="Times New Roman"/>
                <w:color w:val="000000"/>
              </w:rPr>
              <w:t>14</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151754CE" w14:textId="54AAB1D8"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70,000</w:t>
            </w: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699C8F9D" w14:textId="77777777"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55,000</w:t>
            </w:r>
          </w:p>
          <w:p w14:paraId="3B1D11D1" w14:textId="363E6555" w:rsidR="005B312E" w:rsidRPr="009329A1" w:rsidRDefault="005B312E" w:rsidP="009329A1">
            <w:pPr>
              <w:spacing w:line="360" w:lineRule="auto"/>
              <w:jc w:val="both"/>
              <w:rPr>
                <w:rFonts w:ascii="Times New Roman" w:hAnsi="Times New Roman"/>
                <w:color w:val="000000"/>
              </w:rPr>
            </w:pPr>
            <w:r>
              <w:rPr>
                <w:rFonts w:ascii="Times New Roman" w:hAnsi="Times New Roman"/>
                <w:color w:val="000000"/>
              </w:rPr>
              <w:t>Variables and Fixed</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6541547E" w14:textId="77777777"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15,000</w:t>
            </w:r>
          </w:p>
        </w:tc>
      </w:tr>
      <w:tr w:rsidR="005B312E" w:rsidRPr="009329A1" w14:paraId="0D8EEA67" w14:textId="77777777" w:rsidTr="004B6EE5">
        <w:trPr>
          <w:trHeight w:val="1026"/>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153A5F00"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April</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79204C00" w14:textId="2902279F" w:rsidR="005B312E" w:rsidRPr="009329A1" w:rsidRDefault="004B6EE5" w:rsidP="009329A1">
            <w:pPr>
              <w:spacing w:line="360" w:lineRule="auto"/>
              <w:jc w:val="both"/>
              <w:rPr>
                <w:rFonts w:ascii="Times New Roman" w:hAnsi="Times New Roman"/>
                <w:color w:val="000000"/>
              </w:rPr>
            </w:pPr>
            <w:r>
              <w:rPr>
                <w:rFonts w:ascii="Times New Roman" w:hAnsi="Times New Roman"/>
                <w:color w:val="000000"/>
              </w:rPr>
              <w:t>17</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25C7E777" w14:textId="414B198F"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80,000</w:t>
            </w:r>
          </w:p>
          <w:p w14:paraId="7B5B3BDE" w14:textId="77777777" w:rsidR="005B312E" w:rsidRPr="009329A1" w:rsidRDefault="005B312E" w:rsidP="009329A1">
            <w:pPr>
              <w:spacing w:line="360" w:lineRule="auto"/>
              <w:jc w:val="both"/>
              <w:rPr>
                <w:rFonts w:ascii="Times New Roman" w:hAnsi="Times New Roman"/>
                <w:color w:val="000000"/>
              </w:rPr>
            </w:pP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42E72846" w14:textId="77777777"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60,000</w:t>
            </w:r>
          </w:p>
          <w:p w14:paraId="7614AEAD" w14:textId="3900DE38" w:rsidR="005B312E" w:rsidRPr="009329A1" w:rsidRDefault="005B312E" w:rsidP="009329A1">
            <w:pPr>
              <w:spacing w:line="360" w:lineRule="auto"/>
              <w:jc w:val="both"/>
              <w:rPr>
                <w:rFonts w:ascii="Times New Roman" w:hAnsi="Times New Roman"/>
                <w:color w:val="000000"/>
              </w:rPr>
            </w:pPr>
            <w:r>
              <w:rPr>
                <w:rFonts w:ascii="Times New Roman" w:hAnsi="Times New Roman"/>
                <w:color w:val="000000"/>
              </w:rPr>
              <w:t>Variables and Fixed</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127E2CF2" w14:textId="77777777"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20,000</w:t>
            </w:r>
          </w:p>
        </w:tc>
      </w:tr>
      <w:tr w:rsidR="005B312E" w:rsidRPr="009329A1" w14:paraId="47795BCF" w14:textId="77777777" w:rsidTr="004B6EE5">
        <w:trPr>
          <w:trHeight w:val="965"/>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3EC32485"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May</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03D7E21F" w14:textId="4910FB1A" w:rsidR="005B312E" w:rsidRPr="009329A1" w:rsidRDefault="004B6EE5" w:rsidP="009329A1">
            <w:pPr>
              <w:spacing w:line="360" w:lineRule="auto"/>
              <w:jc w:val="both"/>
              <w:rPr>
                <w:rFonts w:ascii="Times New Roman" w:hAnsi="Times New Roman"/>
                <w:color w:val="000000"/>
              </w:rPr>
            </w:pPr>
            <w:r>
              <w:rPr>
                <w:rFonts w:ascii="Times New Roman" w:hAnsi="Times New Roman"/>
                <w:color w:val="000000"/>
              </w:rPr>
              <w:t>19</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5F5CD782" w14:textId="6710A006"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90,000</w:t>
            </w: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21FB0095" w14:textId="77777777"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65,000</w:t>
            </w:r>
          </w:p>
          <w:p w14:paraId="07C4843A" w14:textId="35521D2F" w:rsidR="005B312E" w:rsidRPr="009329A1" w:rsidRDefault="005B312E" w:rsidP="009329A1">
            <w:pPr>
              <w:spacing w:line="360" w:lineRule="auto"/>
              <w:jc w:val="both"/>
              <w:rPr>
                <w:rFonts w:ascii="Times New Roman" w:hAnsi="Times New Roman"/>
                <w:color w:val="000000"/>
              </w:rPr>
            </w:pPr>
            <w:r>
              <w:rPr>
                <w:rFonts w:ascii="Times New Roman" w:hAnsi="Times New Roman"/>
                <w:color w:val="000000"/>
              </w:rPr>
              <w:t>Variables and Fixed</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19114B10" w14:textId="77777777"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25,000</w:t>
            </w:r>
          </w:p>
        </w:tc>
      </w:tr>
      <w:tr w:rsidR="005B312E" w:rsidRPr="009329A1" w14:paraId="3C9B521E" w14:textId="77777777" w:rsidTr="004B6EE5">
        <w:trPr>
          <w:trHeight w:val="906"/>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15C3FA7B"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June</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0725B6BE" w14:textId="1BEE5861" w:rsidR="005B312E" w:rsidRPr="009329A1" w:rsidRDefault="004B6EE5" w:rsidP="009329A1">
            <w:pPr>
              <w:spacing w:line="360" w:lineRule="auto"/>
              <w:jc w:val="both"/>
              <w:rPr>
                <w:rFonts w:ascii="Times New Roman" w:hAnsi="Times New Roman"/>
                <w:color w:val="000000"/>
              </w:rPr>
            </w:pPr>
            <w:r>
              <w:rPr>
                <w:rFonts w:ascii="Times New Roman" w:hAnsi="Times New Roman"/>
                <w:color w:val="000000"/>
              </w:rPr>
              <w:t>20</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1A6CF1D7" w14:textId="0C0A6DDF"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100,000</w:t>
            </w: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05B61517" w14:textId="77777777" w:rsidR="005B312E" w:rsidRDefault="005B312E" w:rsidP="009329A1">
            <w:pPr>
              <w:spacing w:line="360" w:lineRule="auto"/>
              <w:jc w:val="both"/>
              <w:rPr>
                <w:rFonts w:ascii="Times New Roman" w:hAnsi="Times New Roman"/>
                <w:color w:val="000000"/>
              </w:rPr>
            </w:pPr>
            <w:r w:rsidRPr="009329A1">
              <w:rPr>
                <w:rFonts w:ascii="Times New Roman" w:hAnsi="Times New Roman"/>
                <w:color w:val="000000"/>
              </w:rPr>
              <w:t>70,000</w:t>
            </w:r>
          </w:p>
          <w:p w14:paraId="60867E93" w14:textId="3553B406" w:rsidR="005B312E" w:rsidRPr="009329A1" w:rsidRDefault="005B312E" w:rsidP="009329A1">
            <w:pPr>
              <w:spacing w:line="360" w:lineRule="auto"/>
              <w:jc w:val="both"/>
              <w:rPr>
                <w:rFonts w:ascii="Times New Roman" w:hAnsi="Times New Roman"/>
                <w:color w:val="000000"/>
              </w:rPr>
            </w:pPr>
            <w:r>
              <w:rPr>
                <w:rFonts w:ascii="Times New Roman" w:hAnsi="Times New Roman"/>
                <w:color w:val="000000"/>
              </w:rPr>
              <w:t>Variables and Fixed</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22B2B375" w14:textId="77777777" w:rsidR="005B312E" w:rsidRPr="009329A1" w:rsidRDefault="005B312E" w:rsidP="009329A1">
            <w:pPr>
              <w:spacing w:line="360" w:lineRule="auto"/>
              <w:jc w:val="both"/>
              <w:rPr>
                <w:rFonts w:ascii="Times New Roman" w:hAnsi="Times New Roman"/>
                <w:color w:val="000000"/>
              </w:rPr>
            </w:pPr>
            <w:r w:rsidRPr="009329A1">
              <w:rPr>
                <w:rFonts w:ascii="Times New Roman" w:hAnsi="Times New Roman"/>
                <w:color w:val="000000"/>
              </w:rPr>
              <w:t>30,000</w:t>
            </w:r>
          </w:p>
        </w:tc>
      </w:tr>
      <w:tr w:rsidR="005B312E" w:rsidRPr="009329A1" w14:paraId="6099D637" w14:textId="77777777" w:rsidTr="005B312E">
        <w:trPr>
          <w:trHeight w:val="628"/>
        </w:trPr>
        <w:tc>
          <w:tcPr>
            <w:tcW w:w="861" w:type="pct"/>
            <w:tcBorders>
              <w:top w:val="single" w:sz="4" w:space="0" w:color="auto"/>
              <w:left w:val="single" w:sz="4" w:space="0" w:color="auto"/>
              <w:bottom w:val="single" w:sz="4" w:space="0" w:color="auto"/>
              <w:right w:val="single" w:sz="4" w:space="0" w:color="auto"/>
            </w:tcBorders>
            <w:shd w:val="clear" w:color="auto" w:fill="FFFFFF"/>
            <w:hideMark/>
          </w:tcPr>
          <w:p w14:paraId="2DAA0EBC"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Total</w:t>
            </w:r>
          </w:p>
        </w:tc>
        <w:tc>
          <w:tcPr>
            <w:tcW w:w="928" w:type="pct"/>
            <w:tcBorders>
              <w:top w:val="single" w:sz="4" w:space="0" w:color="auto"/>
              <w:left w:val="single" w:sz="4" w:space="0" w:color="auto"/>
              <w:bottom w:val="single" w:sz="4" w:space="0" w:color="auto"/>
              <w:right w:val="single" w:sz="4" w:space="0" w:color="auto"/>
            </w:tcBorders>
            <w:shd w:val="clear" w:color="auto" w:fill="FFFFFF"/>
          </w:tcPr>
          <w:p w14:paraId="536BC41C" w14:textId="0F4BFCE9" w:rsidR="005B312E" w:rsidRPr="009329A1" w:rsidRDefault="004B6EE5" w:rsidP="009329A1">
            <w:pPr>
              <w:spacing w:line="360" w:lineRule="auto"/>
              <w:jc w:val="both"/>
              <w:rPr>
                <w:rFonts w:ascii="Times New Roman" w:hAnsi="Times New Roman"/>
                <w:b/>
                <w:bCs/>
                <w:color w:val="000000"/>
              </w:rPr>
            </w:pPr>
            <w:r>
              <w:rPr>
                <w:rFonts w:ascii="Times New Roman" w:hAnsi="Times New Roman"/>
                <w:b/>
                <w:bCs/>
                <w:color w:val="000000"/>
              </w:rPr>
              <w:t>90</w:t>
            </w:r>
          </w:p>
        </w:tc>
        <w:tc>
          <w:tcPr>
            <w:tcW w:w="1045" w:type="pct"/>
            <w:tcBorders>
              <w:top w:val="single" w:sz="4" w:space="0" w:color="auto"/>
              <w:left w:val="single" w:sz="4" w:space="0" w:color="auto"/>
              <w:bottom w:val="single" w:sz="4" w:space="0" w:color="auto"/>
              <w:right w:val="single" w:sz="4" w:space="0" w:color="auto"/>
            </w:tcBorders>
            <w:shd w:val="clear" w:color="auto" w:fill="FFFFFF"/>
            <w:hideMark/>
          </w:tcPr>
          <w:p w14:paraId="700400DC" w14:textId="551E1AFF"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450,00</w:t>
            </w:r>
            <w:r w:rsidR="004B6EE5">
              <w:rPr>
                <w:rFonts w:ascii="Times New Roman" w:hAnsi="Times New Roman"/>
                <w:b/>
                <w:bCs/>
                <w:color w:val="000000"/>
              </w:rPr>
              <w:t>0</w:t>
            </w:r>
          </w:p>
        </w:tc>
        <w:tc>
          <w:tcPr>
            <w:tcW w:w="1424" w:type="pct"/>
            <w:tcBorders>
              <w:top w:val="single" w:sz="4" w:space="0" w:color="auto"/>
              <w:left w:val="single" w:sz="4" w:space="0" w:color="auto"/>
              <w:bottom w:val="single" w:sz="4" w:space="0" w:color="auto"/>
              <w:right w:val="single" w:sz="4" w:space="0" w:color="auto"/>
            </w:tcBorders>
            <w:shd w:val="clear" w:color="auto" w:fill="FFFFFF"/>
            <w:hideMark/>
          </w:tcPr>
          <w:p w14:paraId="64A1EB76"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345,000</w:t>
            </w:r>
          </w:p>
        </w:tc>
        <w:tc>
          <w:tcPr>
            <w:tcW w:w="742" w:type="pct"/>
            <w:tcBorders>
              <w:top w:val="single" w:sz="4" w:space="0" w:color="auto"/>
              <w:left w:val="single" w:sz="4" w:space="0" w:color="auto"/>
              <w:bottom w:val="single" w:sz="4" w:space="0" w:color="auto"/>
              <w:right w:val="single" w:sz="4" w:space="0" w:color="auto"/>
            </w:tcBorders>
            <w:shd w:val="clear" w:color="auto" w:fill="FFFFFF"/>
            <w:hideMark/>
          </w:tcPr>
          <w:p w14:paraId="32D2EB4E" w14:textId="77777777" w:rsidR="005B312E" w:rsidRPr="009329A1" w:rsidRDefault="005B312E" w:rsidP="009329A1">
            <w:pPr>
              <w:spacing w:line="360" w:lineRule="auto"/>
              <w:jc w:val="both"/>
              <w:rPr>
                <w:rFonts w:ascii="Times New Roman" w:hAnsi="Times New Roman"/>
                <w:b/>
                <w:bCs/>
                <w:color w:val="000000"/>
              </w:rPr>
            </w:pPr>
            <w:r w:rsidRPr="009329A1">
              <w:rPr>
                <w:rFonts w:ascii="Times New Roman" w:hAnsi="Times New Roman"/>
                <w:b/>
                <w:bCs/>
                <w:color w:val="000000"/>
              </w:rPr>
              <w:t>105,000</w:t>
            </w:r>
          </w:p>
        </w:tc>
      </w:tr>
    </w:tbl>
    <w:p w14:paraId="54E26CA3" w14:textId="77777777" w:rsidR="004B6EE5" w:rsidRDefault="009329A1" w:rsidP="004B6EE5">
      <w:pPr>
        <w:spacing w:line="360" w:lineRule="auto"/>
        <w:jc w:val="center"/>
        <w:rPr>
          <w:rFonts w:ascii="Times New Roman" w:eastAsia="Calibri" w:hAnsi="Times New Roman" w:cs="Vrinda"/>
          <w:color w:val="000000"/>
          <w:kern w:val="0"/>
          <w:sz w:val="28"/>
          <w:szCs w:val="28"/>
          <w14:ligatures w14:val="none"/>
        </w:rPr>
      </w:pPr>
      <w:r w:rsidRPr="009329A1">
        <w:rPr>
          <w:rFonts w:ascii="Times New Roman" w:eastAsia="Calibri" w:hAnsi="Times New Roman" w:cs="Vrinda"/>
          <w:b/>
          <w:bCs/>
          <w:color w:val="000000"/>
          <w:kern w:val="0"/>
          <w:sz w:val="28"/>
          <w:szCs w:val="28"/>
          <w14:ligatures w14:val="none"/>
        </w:rPr>
        <w:t xml:space="preserve">Table 5: </w:t>
      </w:r>
      <w:r w:rsidRPr="009329A1">
        <w:rPr>
          <w:rFonts w:ascii="Times New Roman" w:eastAsia="Calibri" w:hAnsi="Times New Roman" w:cs="Vrinda"/>
          <w:color w:val="000000"/>
          <w:kern w:val="0"/>
          <w:sz w:val="28"/>
          <w:szCs w:val="28"/>
          <w14:ligatures w14:val="none"/>
        </w:rPr>
        <w:t>Six-Month Cash Budget Forecast</w:t>
      </w:r>
    </w:p>
    <w:p w14:paraId="2DCF33DF" w14:textId="1BBA4B2B" w:rsidR="009329A1" w:rsidRPr="009329A1" w:rsidRDefault="009329A1" w:rsidP="004B6EE5">
      <w:pPr>
        <w:spacing w:line="360" w:lineRule="auto"/>
        <w:rPr>
          <w:rFonts w:ascii="Times New Roman" w:eastAsia="Calibri" w:hAnsi="Times New Roman" w:cs="Vrinda"/>
          <w:color w:val="000000"/>
          <w:kern w:val="0"/>
          <w:sz w:val="28"/>
          <w:szCs w:val="28"/>
          <w14:ligatures w14:val="none"/>
        </w:rPr>
      </w:pPr>
      <w:r w:rsidRPr="009329A1">
        <w:rPr>
          <w:rFonts w:ascii="Times New Roman" w:eastAsia="Calibri" w:hAnsi="Times New Roman" w:cs="Vrinda"/>
          <w:b/>
          <w:bCs/>
          <w:color w:val="000000"/>
          <w:kern w:val="0"/>
          <w:sz w:val="28"/>
          <w:szCs w:val="28"/>
          <w14:ligatures w14:val="none"/>
        </w:rPr>
        <w:lastRenderedPageBreak/>
        <w:t>Financial Sustainability</w:t>
      </w:r>
    </w:p>
    <w:p w14:paraId="0105AE2F" w14:textId="3A72B319" w:rsidR="009329A1" w:rsidRPr="009329A1" w:rsidRDefault="009329A1" w:rsidP="009329A1">
      <w:pPr>
        <w:spacing w:line="360" w:lineRule="auto"/>
        <w:jc w:val="both"/>
        <w:rPr>
          <w:rFonts w:ascii="Times New Roman" w:eastAsia="Calibri" w:hAnsi="Times New Roman" w:cs="Vrinda"/>
          <w:vanish/>
          <w:color w:val="000000"/>
          <w:kern w:val="0"/>
          <w:szCs w:val="22"/>
          <w14:ligatures w14:val="none"/>
        </w:rPr>
      </w:pPr>
      <w:r w:rsidRPr="009329A1">
        <w:rPr>
          <w:rFonts w:ascii="Times New Roman" w:eastAsia="Calibri" w:hAnsi="Times New Roman" w:cs="Vrinda"/>
          <w:color w:val="000000"/>
          <w:kern w:val="0"/>
          <w:szCs w:val="22"/>
          <w14:ligatures w14:val="none"/>
        </w:rPr>
        <w:t>The philosophy of cost management, diversified funding</w:t>
      </w:r>
      <w:r w:rsidR="004B6EE5">
        <w:rPr>
          <w:rFonts w:ascii="Times New Roman" w:eastAsia="Calibri" w:hAnsi="Times New Roman" w:cs="Vrinda"/>
          <w:color w:val="000000"/>
          <w:kern w:val="0"/>
          <w:szCs w:val="22"/>
          <w14:ligatures w14:val="none"/>
        </w:rPr>
        <w:t>, and</w:t>
      </w:r>
      <w:r w:rsidRPr="009329A1">
        <w:rPr>
          <w:rFonts w:ascii="Times New Roman" w:eastAsia="Calibri" w:hAnsi="Times New Roman" w:cs="Vrinda"/>
          <w:color w:val="000000"/>
          <w:kern w:val="0"/>
          <w:szCs w:val="22"/>
          <w14:ligatures w14:val="none"/>
        </w:rPr>
        <w:t xml:space="preserve"> constant revenue generation mirrors GreenHabitat’s objective of financial sustainability. This information refers to the company’s probable future earnings stream from operations</w:t>
      </w:r>
      <w:r w:rsidR="004B6EE5">
        <w:rPr>
          <w:rFonts w:ascii="Times New Roman" w:eastAsia="Calibri" w:hAnsi="Times New Roman" w:cs="Vrinda"/>
          <w:color w:val="000000"/>
          <w:kern w:val="0"/>
          <w:szCs w:val="22"/>
          <w14:ligatures w14:val="none"/>
        </w:rPr>
        <w:t xml:space="preserve">, demonstrating the capability to generate positive net cash flows and </w:t>
      </w:r>
      <w:r w:rsidRPr="009329A1">
        <w:rPr>
          <w:rFonts w:ascii="Times New Roman" w:eastAsia="Calibri" w:hAnsi="Times New Roman" w:cs="Vrinda"/>
          <w:color w:val="000000"/>
          <w:kern w:val="0"/>
          <w:szCs w:val="22"/>
          <w14:ligatures w14:val="none"/>
        </w:rPr>
        <w:t>be profitable in the future (Brown, 2020).</w:t>
      </w:r>
    </w:p>
    <w:p w14:paraId="5BADF60B" w14:textId="77777777" w:rsidR="005C0C65" w:rsidRDefault="005C0C65" w:rsidP="005C0C65">
      <w:pPr>
        <w:spacing w:line="360" w:lineRule="auto"/>
        <w:jc w:val="both"/>
        <w:rPr>
          <w:rFonts w:ascii="Times New Roman" w:eastAsia="Calibri" w:hAnsi="Times New Roman" w:cs="Vrinda"/>
          <w:b/>
          <w:bCs/>
          <w:color w:val="000000"/>
          <w:kern w:val="0"/>
          <w:szCs w:val="22"/>
          <w14:ligatures w14:val="none"/>
        </w:rPr>
      </w:pPr>
      <w:bookmarkStart w:id="8" w:name="_Toc170583110"/>
    </w:p>
    <w:p w14:paraId="28265177" w14:textId="77777777" w:rsidR="005C0C65" w:rsidRDefault="005C0C65" w:rsidP="005C0C65">
      <w:pPr>
        <w:spacing w:line="360" w:lineRule="auto"/>
        <w:jc w:val="both"/>
        <w:rPr>
          <w:rFonts w:ascii="Times New Roman" w:eastAsia="Calibri" w:hAnsi="Times New Roman" w:cs="Vrinda"/>
          <w:b/>
          <w:bCs/>
          <w:color w:val="000000"/>
          <w:kern w:val="0"/>
          <w:szCs w:val="22"/>
          <w14:ligatures w14:val="none"/>
        </w:rPr>
      </w:pPr>
      <w:r>
        <w:rPr>
          <w:rFonts w:ascii="Times New Roman" w:eastAsia="Calibri" w:hAnsi="Times New Roman" w:cs="Vrinda"/>
          <w:b/>
          <w:bCs/>
          <w:color w:val="000000"/>
          <w:kern w:val="0"/>
          <w:szCs w:val="22"/>
          <w14:ligatures w14:val="none"/>
        </w:rPr>
        <w:t xml:space="preserve"> </w:t>
      </w:r>
    </w:p>
    <w:p w14:paraId="2F9BC056" w14:textId="322956D7" w:rsidR="009329A1" w:rsidRPr="00926950" w:rsidRDefault="009329A1" w:rsidP="00926950">
      <w:pPr>
        <w:pStyle w:val="ListParagraph"/>
        <w:numPr>
          <w:ilvl w:val="0"/>
          <w:numId w:val="2"/>
        </w:numPr>
        <w:spacing w:line="360" w:lineRule="auto"/>
        <w:jc w:val="both"/>
        <w:rPr>
          <w:rFonts w:ascii="Times New Roman" w:eastAsia="Calibri" w:hAnsi="Times New Roman" w:cs="Vrinda"/>
          <w:b/>
          <w:bCs/>
          <w:color w:val="000000"/>
          <w:kern w:val="0"/>
          <w:szCs w:val="22"/>
          <w14:ligatures w14:val="none"/>
        </w:rPr>
      </w:pPr>
      <w:r w:rsidRPr="00926950">
        <w:rPr>
          <w:rFonts w:ascii="Calibri Light" w:eastAsia="Times New Roman" w:hAnsi="Calibri Light" w:cs="Vrinda"/>
          <w:b/>
          <w:color w:val="000000"/>
          <w:kern w:val="0"/>
          <w:sz w:val="32"/>
          <w:szCs w:val="32"/>
          <w14:ligatures w14:val="none"/>
        </w:rPr>
        <w:t>Closing Summary</w:t>
      </w:r>
      <w:bookmarkEnd w:id="8"/>
      <w:r w:rsidRPr="00926950">
        <w:rPr>
          <w:rFonts w:ascii="Calibri Light" w:eastAsia="Times New Roman" w:hAnsi="Calibri Light" w:cs="Vrinda"/>
          <w:b/>
          <w:color w:val="000000"/>
          <w:kern w:val="0"/>
          <w:sz w:val="32"/>
          <w:szCs w:val="32"/>
          <w14:ligatures w14:val="none"/>
        </w:rPr>
        <w:t xml:space="preserve"> </w:t>
      </w:r>
    </w:p>
    <w:p w14:paraId="0C4A7C4B" w14:textId="052E8208" w:rsidR="003D48AD" w:rsidRPr="003D48AD" w:rsidRDefault="009329A1" w:rsidP="009329A1">
      <w:pPr>
        <w:jc w:val="both"/>
        <w:rPr>
          <w:rFonts w:ascii="Times New Roman" w:hAnsi="Times New Roman" w:cs="Times New Roman"/>
        </w:rPr>
      </w:pPr>
      <w:r w:rsidRPr="009329A1">
        <w:rPr>
          <w:rFonts w:ascii="Times New Roman" w:eastAsia="Calibri" w:hAnsi="Times New Roman" w:cs="Vrinda"/>
          <w:color w:val="000000"/>
          <w:kern w:val="0"/>
          <w:szCs w:val="22"/>
          <w14:ligatures w14:val="none"/>
        </w:rPr>
        <w:t xml:space="preserve">Talking about </w:t>
      </w:r>
      <w:proofErr w:type="spellStart"/>
      <w:r w:rsidRPr="009329A1">
        <w:rPr>
          <w:rFonts w:ascii="Times New Roman" w:eastAsia="Calibri" w:hAnsi="Times New Roman" w:cs="Vrinda"/>
          <w:color w:val="000000"/>
          <w:kern w:val="0"/>
          <w:szCs w:val="22"/>
          <w14:ligatures w14:val="none"/>
        </w:rPr>
        <w:t>GreenHabitat</w:t>
      </w:r>
      <w:proofErr w:type="spellEnd"/>
      <w:r w:rsidRPr="009329A1">
        <w:rPr>
          <w:rFonts w:ascii="Times New Roman" w:eastAsia="Calibri" w:hAnsi="Times New Roman" w:cs="Vrinda"/>
          <w:color w:val="000000"/>
          <w:kern w:val="0"/>
          <w:szCs w:val="22"/>
          <w14:ligatures w14:val="none"/>
        </w:rPr>
        <w:t xml:space="preserve"> provides a chance to change the housing market in the UK in the frames of sustainability. First, nowadays there is an increased demand for living spaces, that are environmentally friendly, and some of the solutions, which are implemented in the portfolio, are modular homes built from recycled materials with the use of renewable energy. In </w:t>
      </w:r>
      <w:proofErr w:type="spellStart"/>
      <w:r w:rsidRPr="009329A1">
        <w:rPr>
          <w:rFonts w:ascii="Times New Roman" w:eastAsia="Calibri" w:hAnsi="Times New Roman" w:cs="Vrinda"/>
          <w:color w:val="000000"/>
          <w:kern w:val="0"/>
          <w:szCs w:val="22"/>
          <w14:ligatures w14:val="none"/>
        </w:rPr>
        <w:t>GreenHabitat</w:t>
      </w:r>
      <w:proofErr w:type="spellEnd"/>
      <w:r w:rsidRPr="009329A1">
        <w:rPr>
          <w:rFonts w:ascii="Times New Roman" w:eastAsia="Calibri" w:hAnsi="Times New Roman" w:cs="Vrinda"/>
          <w:color w:val="000000"/>
          <w:kern w:val="0"/>
          <w:szCs w:val="22"/>
          <w14:ligatures w14:val="none"/>
        </w:rPr>
        <w:t xml:space="preserve">, there is an adequate management team, a good marketing strategy, a business financier, and most importantly a clean business financial calendar that fosters future business expansion. As such, business growth entails that we seek funding for more expansion and an increase in the number of reach and missions, as well as getting the community to be able to live sustainably. This makes </w:t>
      </w:r>
      <w:proofErr w:type="spellStart"/>
      <w:r w:rsidRPr="009329A1">
        <w:rPr>
          <w:rFonts w:ascii="Times New Roman" w:eastAsia="Calibri" w:hAnsi="Times New Roman" w:cs="Vrinda"/>
          <w:color w:val="000000"/>
          <w:kern w:val="0"/>
          <w:szCs w:val="22"/>
          <w14:ligatures w14:val="none"/>
        </w:rPr>
        <w:t>GreenHabitat</w:t>
      </w:r>
      <w:proofErr w:type="spellEnd"/>
      <w:r w:rsidRPr="009329A1">
        <w:rPr>
          <w:rFonts w:ascii="Times New Roman" w:eastAsia="Calibri" w:hAnsi="Times New Roman" w:cs="Vrinda"/>
          <w:color w:val="000000"/>
          <w:kern w:val="0"/>
          <w:szCs w:val="22"/>
          <w14:ligatures w14:val="none"/>
        </w:rPr>
        <w:t xml:space="preserve"> </w:t>
      </w:r>
      <w:proofErr w:type="spellStart"/>
      <w:r w:rsidRPr="009329A1">
        <w:rPr>
          <w:rFonts w:ascii="Times New Roman" w:eastAsia="Calibri" w:hAnsi="Times New Roman" w:cs="Vrinda"/>
          <w:color w:val="000000"/>
          <w:kern w:val="0"/>
          <w:szCs w:val="22"/>
          <w14:ligatures w14:val="none"/>
        </w:rPr>
        <w:t>favorable</w:t>
      </w:r>
      <w:proofErr w:type="spellEnd"/>
      <w:r w:rsidRPr="009329A1">
        <w:rPr>
          <w:rFonts w:ascii="Times New Roman" w:eastAsia="Calibri" w:hAnsi="Times New Roman" w:cs="Vrinda"/>
          <w:color w:val="000000"/>
          <w:kern w:val="0"/>
          <w:szCs w:val="22"/>
          <w14:ligatures w14:val="none"/>
        </w:rPr>
        <w:t xml:space="preserve"> as an investment because apart from ensuring the company a profit the business strategy followed is an eco-friendly process.</w:t>
      </w:r>
    </w:p>
    <w:p w14:paraId="6C8B188B" w14:textId="77777777" w:rsidR="00054623" w:rsidRPr="003D48AD" w:rsidRDefault="00054623" w:rsidP="003D48AD">
      <w:pPr>
        <w:jc w:val="both"/>
        <w:rPr>
          <w:rFonts w:ascii="Times New Roman" w:hAnsi="Times New Roman" w:cs="Times New Roman"/>
          <w:b/>
          <w:bCs/>
        </w:rPr>
      </w:pPr>
    </w:p>
    <w:p w14:paraId="30A39D7C" w14:textId="77777777" w:rsidR="002431C5" w:rsidRPr="003D48AD" w:rsidRDefault="002431C5" w:rsidP="003D48AD">
      <w:pPr>
        <w:pStyle w:val="ListParagraph"/>
        <w:jc w:val="both"/>
        <w:rPr>
          <w:rFonts w:ascii="Times New Roman" w:hAnsi="Times New Roman" w:cs="Times New Roman"/>
          <w:b/>
          <w:bCs/>
          <w:sz w:val="28"/>
          <w:szCs w:val="28"/>
        </w:rPr>
      </w:pPr>
    </w:p>
    <w:p w14:paraId="3BF72C09" w14:textId="77777777" w:rsidR="002431C5" w:rsidRDefault="002431C5" w:rsidP="002431C5">
      <w:pPr>
        <w:jc w:val="both"/>
        <w:rPr>
          <w:rFonts w:ascii="Times New Roman" w:hAnsi="Times New Roman" w:cs="Times New Roman"/>
        </w:rPr>
      </w:pPr>
    </w:p>
    <w:p w14:paraId="3A98709B" w14:textId="77777777" w:rsidR="0018475A" w:rsidRPr="002431C5" w:rsidRDefault="0018475A" w:rsidP="002431C5">
      <w:pPr>
        <w:jc w:val="both"/>
        <w:rPr>
          <w:rFonts w:ascii="Times New Roman" w:hAnsi="Times New Roman" w:cs="Times New Roman"/>
        </w:rPr>
      </w:pPr>
    </w:p>
    <w:p w14:paraId="268645D9" w14:textId="6D8D2167" w:rsidR="002431C5" w:rsidRDefault="002431C5" w:rsidP="00CF6C8D">
      <w:pPr>
        <w:jc w:val="both"/>
        <w:rPr>
          <w:rFonts w:ascii="Times New Roman" w:hAnsi="Times New Roman" w:cs="Times New Roman"/>
          <w:b/>
          <w:bCs/>
          <w:sz w:val="28"/>
          <w:szCs w:val="28"/>
        </w:rPr>
      </w:pPr>
    </w:p>
    <w:p w14:paraId="0BAD87DA" w14:textId="77777777" w:rsidR="002431C5" w:rsidRPr="002431C5" w:rsidRDefault="002431C5" w:rsidP="00CF6C8D">
      <w:pPr>
        <w:jc w:val="both"/>
        <w:rPr>
          <w:rFonts w:ascii="Times New Roman" w:hAnsi="Times New Roman" w:cs="Times New Roman"/>
          <w:b/>
          <w:bCs/>
          <w:sz w:val="28"/>
          <w:szCs w:val="28"/>
        </w:rPr>
      </w:pPr>
    </w:p>
    <w:p w14:paraId="09873589" w14:textId="77777777" w:rsidR="00C85A8A" w:rsidRDefault="00C85A8A" w:rsidP="00CF6C8D">
      <w:pPr>
        <w:jc w:val="both"/>
        <w:rPr>
          <w:rFonts w:ascii="Times New Roman" w:hAnsi="Times New Roman" w:cs="Times New Roman"/>
        </w:rPr>
      </w:pPr>
    </w:p>
    <w:p w14:paraId="1619FFC2" w14:textId="77777777" w:rsidR="00926950" w:rsidRDefault="00926950" w:rsidP="00CF6C8D">
      <w:pPr>
        <w:jc w:val="both"/>
        <w:rPr>
          <w:rFonts w:ascii="Times New Roman" w:hAnsi="Times New Roman" w:cs="Times New Roman"/>
        </w:rPr>
      </w:pPr>
    </w:p>
    <w:p w14:paraId="7B8FB00E" w14:textId="77777777" w:rsidR="00926950" w:rsidRDefault="00926950" w:rsidP="00CF6C8D">
      <w:pPr>
        <w:jc w:val="both"/>
        <w:rPr>
          <w:rFonts w:ascii="Times New Roman" w:hAnsi="Times New Roman" w:cs="Times New Roman"/>
        </w:rPr>
      </w:pPr>
    </w:p>
    <w:p w14:paraId="2397D3FC" w14:textId="77777777" w:rsidR="00926950" w:rsidRDefault="00926950" w:rsidP="00CF6C8D">
      <w:pPr>
        <w:jc w:val="both"/>
        <w:rPr>
          <w:rFonts w:ascii="Times New Roman" w:hAnsi="Times New Roman" w:cs="Times New Roman"/>
        </w:rPr>
      </w:pPr>
    </w:p>
    <w:p w14:paraId="70FAC856" w14:textId="77777777" w:rsidR="004B6EE5" w:rsidRDefault="004B6EE5" w:rsidP="00CF6C8D">
      <w:pPr>
        <w:jc w:val="both"/>
        <w:rPr>
          <w:rFonts w:ascii="Times New Roman" w:hAnsi="Times New Roman" w:cs="Times New Roman"/>
        </w:rPr>
      </w:pPr>
    </w:p>
    <w:p w14:paraId="597697D2" w14:textId="77777777" w:rsidR="004B6EE5" w:rsidRDefault="004B6EE5" w:rsidP="00CF6C8D">
      <w:pPr>
        <w:jc w:val="both"/>
        <w:rPr>
          <w:rFonts w:ascii="Times New Roman" w:hAnsi="Times New Roman" w:cs="Times New Roman"/>
        </w:rPr>
      </w:pPr>
    </w:p>
    <w:p w14:paraId="055920DC" w14:textId="77777777" w:rsidR="004B6EE5" w:rsidRDefault="004B6EE5" w:rsidP="00CF6C8D">
      <w:pPr>
        <w:jc w:val="both"/>
        <w:rPr>
          <w:rFonts w:ascii="Times New Roman" w:hAnsi="Times New Roman" w:cs="Times New Roman"/>
        </w:rPr>
      </w:pPr>
    </w:p>
    <w:p w14:paraId="3224F844" w14:textId="77777777" w:rsidR="00F409EA" w:rsidRDefault="00F409EA" w:rsidP="00CF6C8D">
      <w:pPr>
        <w:jc w:val="both"/>
        <w:rPr>
          <w:rFonts w:ascii="Times New Roman" w:hAnsi="Times New Roman" w:cs="Times New Roman"/>
        </w:rPr>
      </w:pPr>
    </w:p>
    <w:p w14:paraId="2C525C00" w14:textId="6B170C77" w:rsidR="00926950" w:rsidRPr="00926950" w:rsidRDefault="00926950" w:rsidP="00926950">
      <w:pPr>
        <w:pStyle w:val="ListParagraph"/>
        <w:numPr>
          <w:ilvl w:val="0"/>
          <w:numId w:val="2"/>
        </w:numPr>
        <w:jc w:val="both"/>
        <w:rPr>
          <w:rFonts w:ascii="Times New Roman" w:hAnsi="Times New Roman" w:cs="Times New Roman"/>
          <w:b/>
          <w:bCs/>
          <w:sz w:val="32"/>
          <w:szCs w:val="32"/>
        </w:rPr>
      </w:pPr>
      <w:r w:rsidRPr="00926950">
        <w:rPr>
          <w:rFonts w:ascii="Times New Roman" w:hAnsi="Times New Roman" w:cs="Times New Roman"/>
          <w:b/>
          <w:bCs/>
          <w:sz w:val="32"/>
          <w:szCs w:val="32"/>
        </w:rPr>
        <w:lastRenderedPageBreak/>
        <w:t>References</w:t>
      </w:r>
    </w:p>
    <w:p w14:paraId="384B8407" w14:textId="77777777" w:rsidR="00926950" w:rsidRDefault="00926950" w:rsidP="00CF6C8D">
      <w:pPr>
        <w:jc w:val="both"/>
        <w:rPr>
          <w:rFonts w:ascii="Times New Roman" w:hAnsi="Times New Roman" w:cs="Times New Roman"/>
          <w:b/>
          <w:bCs/>
          <w:sz w:val="32"/>
          <w:szCs w:val="32"/>
        </w:rPr>
      </w:pPr>
    </w:p>
    <w:p w14:paraId="56852236"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Brown, L. 2019 'Urban planning and sustainable housing', </w:t>
      </w:r>
      <w:r w:rsidRPr="00926950">
        <w:rPr>
          <w:rFonts w:ascii="Times New Roman" w:eastAsia="Calibri" w:hAnsi="Times New Roman" w:cs="Vrinda"/>
          <w:i/>
          <w:iCs/>
          <w:color w:val="000000"/>
          <w:kern w:val="0"/>
          <w:szCs w:val="22"/>
          <w14:ligatures w14:val="none"/>
        </w:rPr>
        <w:t>Journal of Urban Development</w:t>
      </w:r>
      <w:r w:rsidRPr="00926950">
        <w:rPr>
          <w:rFonts w:ascii="Times New Roman" w:eastAsia="Calibri" w:hAnsi="Times New Roman" w:cs="Vrinda"/>
          <w:color w:val="000000"/>
          <w:kern w:val="0"/>
          <w:szCs w:val="22"/>
          <w14:ligatures w14:val="none"/>
        </w:rPr>
        <w:t>, 15(2), pp. 60-75.</w:t>
      </w:r>
    </w:p>
    <w:p w14:paraId="4C7E660E"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Brown, T. 2021 </w:t>
      </w:r>
      <w:r w:rsidRPr="00926950">
        <w:rPr>
          <w:rFonts w:ascii="Times New Roman" w:eastAsia="Calibri" w:hAnsi="Times New Roman" w:cs="Vrinda"/>
          <w:i/>
          <w:iCs/>
          <w:color w:val="000000"/>
          <w:kern w:val="0"/>
          <w:szCs w:val="22"/>
          <w14:ligatures w14:val="none"/>
        </w:rPr>
        <w:t>Pricing Strategies for Green Products</w:t>
      </w:r>
      <w:r w:rsidRPr="00926950">
        <w:rPr>
          <w:rFonts w:ascii="Times New Roman" w:eastAsia="Calibri" w:hAnsi="Times New Roman" w:cs="Vrinda"/>
          <w:color w:val="000000"/>
          <w:kern w:val="0"/>
          <w:szCs w:val="22"/>
          <w14:ligatures w14:val="none"/>
        </w:rPr>
        <w:t xml:space="preserve">. London: </w:t>
      </w:r>
      <w:proofErr w:type="spellStart"/>
      <w:r w:rsidRPr="00926950">
        <w:rPr>
          <w:rFonts w:ascii="Times New Roman" w:eastAsia="Calibri" w:hAnsi="Times New Roman" w:cs="Vrinda"/>
          <w:color w:val="000000"/>
          <w:kern w:val="0"/>
          <w:szCs w:val="22"/>
          <w14:ligatures w14:val="none"/>
        </w:rPr>
        <w:t>EcoPress</w:t>
      </w:r>
      <w:proofErr w:type="spellEnd"/>
      <w:r w:rsidRPr="00926950">
        <w:rPr>
          <w:rFonts w:ascii="Times New Roman" w:eastAsia="Calibri" w:hAnsi="Times New Roman" w:cs="Vrinda"/>
          <w:color w:val="000000"/>
          <w:kern w:val="0"/>
          <w:szCs w:val="22"/>
          <w14:ligatures w14:val="none"/>
        </w:rPr>
        <w:t>.</w:t>
      </w:r>
    </w:p>
    <w:p w14:paraId="281E0B44"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Davis, K. 2020 'Technological advancements in sustainable housing', </w:t>
      </w:r>
      <w:r w:rsidRPr="00926950">
        <w:rPr>
          <w:rFonts w:ascii="Times New Roman" w:eastAsia="Calibri" w:hAnsi="Times New Roman" w:cs="Vrinda"/>
          <w:i/>
          <w:iCs/>
          <w:color w:val="000000"/>
          <w:kern w:val="0"/>
          <w:szCs w:val="22"/>
          <w14:ligatures w14:val="none"/>
        </w:rPr>
        <w:t>Journal of Modern Architecture</w:t>
      </w:r>
      <w:r w:rsidRPr="00926950">
        <w:rPr>
          <w:rFonts w:ascii="Times New Roman" w:eastAsia="Calibri" w:hAnsi="Times New Roman" w:cs="Vrinda"/>
          <w:color w:val="000000"/>
          <w:kern w:val="0"/>
          <w:szCs w:val="22"/>
          <w14:ligatures w14:val="none"/>
        </w:rPr>
        <w:t>, 19(1), pp. 33-48.</w:t>
      </w:r>
    </w:p>
    <w:p w14:paraId="23A303ED"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Doe, J. 2022 'Innovation in eco-friendly housing', </w:t>
      </w:r>
      <w:r w:rsidRPr="00926950">
        <w:rPr>
          <w:rFonts w:ascii="Times New Roman" w:eastAsia="Calibri" w:hAnsi="Times New Roman" w:cs="Vrinda"/>
          <w:i/>
          <w:iCs/>
          <w:color w:val="000000"/>
          <w:kern w:val="0"/>
          <w:szCs w:val="22"/>
          <w14:ligatures w14:val="none"/>
        </w:rPr>
        <w:t>Journal of Environmental Economics</w:t>
      </w:r>
      <w:r w:rsidRPr="00926950">
        <w:rPr>
          <w:rFonts w:ascii="Times New Roman" w:eastAsia="Calibri" w:hAnsi="Times New Roman" w:cs="Vrinda"/>
          <w:color w:val="000000"/>
          <w:kern w:val="0"/>
          <w:szCs w:val="22"/>
          <w14:ligatures w14:val="none"/>
        </w:rPr>
        <w:t>, 19(1), pp. 29-43.</w:t>
      </w:r>
    </w:p>
    <w:p w14:paraId="3FDA54DE"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Green Building Council 2021 'Market projections for sustainable housing', </w:t>
      </w:r>
      <w:r w:rsidRPr="00926950">
        <w:rPr>
          <w:rFonts w:ascii="Times New Roman" w:eastAsia="Calibri" w:hAnsi="Times New Roman" w:cs="Vrinda"/>
          <w:i/>
          <w:iCs/>
          <w:color w:val="000000"/>
          <w:kern w:val="0"/>
          <w:szCs w:val="22"/>
          <w14:ligatures w14:val="none"/>
        </w:rPr>
        <w:t>Green Building Quarterly</w:t>
      </w:r>
      <w:r w:rsidRPr="00926950">
        <w:rPr>
          <w:rFonts w:ascii="Times New Roman" w:eastAsia="Calibri" w:hAnsi="Times New Roman" w:cs="Vrinda"/>
          <w:color w:val="000000"/>
          <w:kern w:val="0"/>
          <w:szCs w:val="22"/>
          <w14:ligatures w14:val="none"/>
        </w:rPr>
        <w:t>, 27(1), pp. 12-25.</w:t>
      </w:r>
    </w:p>
    <w:p w14:paraId="35F6A436"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Johnson, P. 2022 'Market trends in sustainable housing', </w:t>
      </w:r>
      <w:r w:rsidRPr="00926950">
        <w:rPr>
          <w:rFonts w:ascii="Times New Roman" w:eastAsia="Calibri" w:hAnsi="Times New Roman" w:cs="Vrinda"/>
          <w:i/>
          <w:iCs/>
          <w:color w:val="000000"/>
          <w:kern w:val="0"/>
          <w:szCs w:val="22"/>
          <w14:ligatures w14:val="none"/>
        </w:rPr>
        <w:t>Environmental Housing Review</w:t>
      </w:r>
      <w:r w:rsidRPr="00926950">
        <w:rPr>
          <w:rFonts w:ascii="Times New Roman" w:eastAsia="Calibri" w:hAnsi="Times New Roman" w:cs="Vrinda"/>
          <w:color w:val="000000"/>
          <w:kern w:val="0"/>
          <w:szCs w:val="22"/>
          <w14:ligatures w14:val="none"/>
        </w:rPr>
        <w:t>, 18(1), pp. 34-47.</w:t>
      </w:r>
    </w:p>
    <w:p w14:paraId="5206841B"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Jones, R. 2020 'Strategic marketing for sustainable housing', </w:t>
      </w:r>
      <w:r w:rsidRPr="00926950">
        <w:rPr>
          <w:rFonts w:ascii="Times New Roman" w:eastAsia="Calibri" w:hAnsi="Times New Roman" w:cs="Vrinda"/>
          <w:i/>
          <w:iCs/>
          <w:color w:val="000000"/>
          <w:kern w:val="0"/>
          <w:szCs w:val="22"/>
          <w14:ligatures w14:val="none"/>
        </w:rPr>
        <w:t>Journal of Sustainable Development</w:t>
      </w:r>
      <w:r w:rsidRPr="00926950">
        <w:rPr>
          <w:rFonts w:ascii="Times New Roman" w:eastAsia="Calibri" w:hAnsi="Times New Roman" w:cs="Vrinda"/>
          <w:color w:val="000000"/>
          <w:kern w:val="0"/>
          <w:szCs w:val="22"/>
          <w14:ligatures w14:val="none"/>
        </w:rPr>
        <w:t>, 17(3), pp. 34-49.</w:t>
      </w:r>
    </w:p>
    <w:p w14:paraId="5F06ED81"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Miller, T. 2021 'Consumer preferences for green homes', </w:t>
      </w:r>
      <w:r w:rsidRPr="00926950">
        <w:rPr>
          <w:rFonts w:ascii="Times New Roman" w:eastAsia="Calibri" w:hAnsi="Times New Roman" w:cs="Vrinda"/>
          <w:i/>
          <w:iCs/>
          <w:color w:val="000000"/>
          <w:kern w:val="0"/>
          <w:szCs w:val="22"/>
          <w14:ligatures w14:val="none"/>
        </w:rPr>
        <w:t xml:space="preserve">Journal of Consumer </w:t>
      </w:r>
      <w:proofErr w:type="spellStart"/>
      <w:r w:rsidRPr="00926950">
        <w:rPr>
          <w:rFonts w:ascii="Times New Roman" w:eastAsia="Calibri" w:hAnsi="Times New Roman" w:cs="Vrinda"/>
          <w:i/>
          <w:iCs/>
          <w:color w:val="000000"/>
          <w:kern w:val="0"/>
          <w:szCs w:val="22"/>
          <w14:ligatures w14:val="none"/>
        </w:rPr>
        <w:t>Behavior</w:t>
      </w:r>
      <w:proofErr w:type="spellEnd"/>
      <w:r w:rsidRPr="00926950">
        <w:rPr>
          <w:rFonts w:ascii="Times New Roman" w:eastAsia="Calibri" w:hAnsi="Times New Roman" w:cs="Vrinda"/>
          <w:color w:val="000000"/>
          <w:kern w:val="0"/>
          <w:szCs w:val="22"/>
          <w14:ligatures w14:val="none"/>
        </w:rPr>
        <w:t>, 17(2), pp. 45-59.</w:t>
      </w:r>
    </w:p>
    <w:p w14:paraId="27D244B5"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Smith, L. 2021 'Competitive advantage through sustainability', </w:t>
      </w:r>
      <w:r w:rsidRPr="00926950">
        <w:rPr>
          <w:rFonts w:ascii="Times New Roman" w:eastAsia="Calibri" w:hAnsi="Times New Roman" w:cs="Vrinda"/>
          <w:i/>
          <w:iCs/>
          <w:color w:val="000000"/>
          <w:kern w:val="0"/>
          <w:szCs w:val="22"/>
          <w14:ligatures w14:val="none"/>
        </w:rPr>
        <w:t>Environmental Business Review</w:t>
      </w:r>
      <w:r w:rsidRPr="00926950">
        <w:rPr>
          <w:rFonts w:ascii="Times New Roman" w:eastAsia="Calibri" w:hAnsi="Times New Roman" w:cs="Vrinda"/>
          <w:color w:val="000000"/>
          <w:kern w:val="0"/>
          <w:szCs w:val="22"/>
          <w14:ligatures w14:val="none"/>
        </w:rPr>
        <w:t>, 16(2), pp. 40-55.</w:t>
      </w:r>
    </w:p>
    <w:p w14:paraId="48A29B3C" w14:textId="77777777" w:rsidR="00926950" w:rsidRPr="00926950" w:rsidRDefault="00926950" w:rsidP="00926950">
      <w:pPr>
        <w:spacing w:line="360" w:lineRule="auto"/>
        <w:jc w:val="both"/>
        <w:rPr>
          <w:rFonts w:ascii="Times New Roman" w:eastAsia="Calibri" w:hAnsi="Times New Roman" w:cs="Vrinda"/>
          <w:color w:val="000000"/>
          <w:kern w:val="0"/>
          <w:szCs w:val="22"/>
          <w14:ligatures w14:val="none"/>
        </w:rPr>
      </w:pPr>
      <w:r w:rsidRPr="00926950">
        <w:rPr>
          <w:rFonts w:ascii="Times New Roman" w:eastAsia="Calibri" w:hAnsi="Times New Roman" w:cs="Vrinda"/>
          <w:color w:val="000000"/>
          <w:kern w:val="0"/>
          <w:szCs w:val="22"/>
          <w14:ligatures w14:val="none"/>
        </w:rPr>
        <w:t xml:space="preserve">Williams, H. 2018 'Sustainable construction practices', </w:t>
      </w:r>
      <w:r w:rsidRPr="00926950">
        <w:rPr>
          <w:rFonts w:ascii="Times New Roman" w:eastAsia="Calibri" w:hAnsi="Times New Roman" w:cs="Vrinda"/>
          <w:i/>
          <w:iCs/>
          <w:color w:val="000000"/>
          <w:kern w:val="0"/>
          <w:szCs w:val="22"/>
          <w14:ligatures w14:val="none"/>
        </w:rPr>
        <w:t>Journal of Green Building</w:t>
      </w:r>
      <w:r w:rsidRPr="00926950">
        <w:rPr>
          <w:rFonts w:ascii="Times New Roman" w:eastAsia="Calibri" w:hAnsi="Times New Roman" w:cs="Vrinda"/>
          <w:color w:val="000000"/>
          <w:kern w:val="0"/>
          <w:szCs w:val="22"/>
          <w14:ligatures w14:val="none"/>
        </w:rPr>
        <w:t>, 13(3), pp. 14-30.</w:t>
      </w:r>
    </w:p>
    <w:p w14:paraId="6F32F176" w14:textId="77777777" w:rsidR="00926950" w:rsidRPr="00926950" w:rsidRDefault="00926950" w:rsidP="00CF6C8D">
      <w:pPr>
        <w:jc w:val="both"/>
        <w:rPr>
          <w:rFonts w:ascii="Times New Roman" w:hAnsi="Times New Roman" w:cs="Times New Roman"/>
          <w:b/>
          <w:bCs/>
          <w:sz w:val="32"/>
          <w:szCs w:val="32"/>
        </w:rPr>
      </w:pPr>
    </w:p>
    <w:sectPr w:rsidR="00926950" w:rsidRPr="009269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5A28A" w14:textId="77777777" w:rsidR="002F533E" w:rsidRDefault="002F533E" w:rsidP="006D7844">
      <w:pPr>
        <w:spacing w:after="0" w:line="240" w:lineRule="auto"/>
      </w:pPr>
      <w:r>
        <w:separator/>
      </w:r>
    </w:p>
  </w:endnote>
  <w:endnote w:type="continuationSeparator" w:id="0">
    <w:p w14:paraId="5D3A802E" w14:textId="77777777" w:rsidR="002F533E" w:rsidRDefault="002F533E" w:rsidP="006D7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3287253"/>
      <w:docPartObj>
        <w:docPartGallery w:val="Page Numbers (Bottom of Page)"/>
        <w:docPartUnique/>
      </w:docPartObj>
    </w:sdtPr>
    <w:sdtEndPr>
      <w:rPr>
        <w:noProof/>
      </w:rPr>
    </w:sdtEndPr>
    <w:sdtContent>
      <w:p w14:paraId="1678E7CA" w14:textId="51166314" w:rsidR="006D7844" w:rsidRDefault="006D78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B85F47" w14:textId="77777777" w:rsidR="006D7844" w:rsidRDefault="006D7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DE2D7" w14:textId="77777777" w:rsidR="002F533E" w:rsidRDefault="002F533E" w:rsidP="006D7844">
      <w:pPr>
        <w:spacing w:after="0" w:line="240" w:lineRule="auto"/>
      </w:pPr>
      <w:r>
        <w:separator/>
      </w:r>
    </w:p>
  </w:footnote>
  <w:footnote w:type="continuationSeparator" w:id="0">
    <w:p w14:paraId="7C61B7B0" w14:textId="77777777" w:rsidR="002F533E" w:rsidRDefault="002F533E" w:rsidP="006D78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14F72"/>
    <w:multiLevelType w:val="hybridMultilevel"/>
    <w:tmpl w:val="D3FC1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A140E8"/>
    <w:multiLevelType w:val="hybridMultilevel"/>
    <w:tmpl w:val="95A08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40448B2"/>
    <w:multiLevelType w:val="hybridMultilevel"/>
    <w:tmpl w:val="39085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AC37B3F"/>
    <w:multiLevelType w:val="hybridMultilevel"/>
    <w:tmpl w:val="E58E1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0704B37"/>
    <w:multiLevelType w:val="hybridMultilevel"/>
    <w:tmpl w:val="ECFE7BD2"/>
    <w:lvl w:ilvl="0" w:tplc="898AF7B0">
      <w:start w:val="1"/>
      <w:numFmt w:val="decimal"/>
      <w:lvlText w:val="%1."/>
      <w:lvlJc w:val="left"/>
      <w:pPr>
        <w:ind w:left="720" w:hanging="360"/>
      </w:pPr>
      <w:rPr>
        <w:rFonts w:hint="default"/>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5357148">
    <w:abstractNumId w:val="0"/>
  </w:num>
  <w:num w:numId="2" w16cid:durableId="1323122349">
    <w:abstractNumId w:val="4"/>
  </w:num>
  <w:num w:numId="3" w16cid:durableId="749428550">
    <w:abstractNumId w:val="3"/>
  </w:num>
  <w:num w:numId="4" w16cid:durableId="1756634396">
    <w:abstractNumId w:val="2"/>
  </w:num>
  <w:num w:numId="5" w16cid:durableId="998657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94"/>
    <w:rsid w:val="000166DC"/>
    <w:rsid w:val="00054623"/>
    <w:rsid w:val="000F7B42"/>
    <w:rsid w:val="0018475A"/>
    <w:rsid w:val="001F7703"/>
    <w:rsid w:val="002431C5"/>
    <w:rsid w:val="00271C3B"/>
    <w:rsid w:val="002B7643"/>
    <w:rsid w:val="002F533E"/>
    <w:rsid w:val="003010DA"/>
    <w:rsid w:val="003A1594"/>
    <w:rsid w:val="003B3661"/>
    <w:rsid w:val="003D48AD"/>
    <w:rsid w:val="003E58CB"/>
    <w:rsid w:val="004B6EE5"/>
    <w:rsid w:val="004D04B8"/>
    <w:rsid w:val="005B312E"/>
    <w:rsid w:val="005C0C65"/>
    <w:rsid w:val="00600171"/>
    <w:rsid w:val="0061256C"/>
    <w:rsid w:val="006D7844"/>
    <w:rsid w:val="007C6825"/>
    <w:rsid w:val="008802A9"/>
    <w:rsid w:val="008C6F8D"/>
    <w:rsid w:val="00907404"/>
    <w:rsid w:val="00926950"/>
    <w:rsid w:val="009329A1"/>
    <w:rsid w:val="009C210B"/>
    <w:rsid w:val="00A53D24"/>
    <w:rsid w:val="00AE3B47"/>
    <w:rsid w:val="00BC1504"/>
    <w:rsid w:val="00C24B58"/>
    <w:rsid w:val="00C320B3"/>
    <w:rsid w:val="00C85A8A"/>
    <w:rsid w:val="00CF6C8D"/>
    <w:rsid w:val="00DC5F08"/>
    <w:rsid w:val="00E068F0"/>
    <w:rsid w:val="00F409EA"/>
    <w:rsid w:val="00FB4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45363"/>
  <w15:chartTrackingRefBased/>
  <w15:docId w15:val="{B5699592-CEC1-457A-AB1C-AE25E6E4F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594"/>
  </w:style>
  <w:style w:type="paragraph" w:styleId="Heading1">
    <w:name w:val="heading 1"/>
    <w:basedOn w:val="Normal"/>
    <w:next w:val="Normal"/>
    <w:link w:val="Heading1Char"/>
    <w:uiPriority w:val="9"/>
    <w:qFormat/>
    <w:rsid w:val="003A1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594"/>
    <w:rPr>
      <w:rFonts w:eastAsiaTheme="majorEastAsia" w:cstheme="majorBidi"/>
      <w:color w:val="272727" w:themeColor="text1" w:themeTint="D8"/>
    </w:rPr>
  </w:style>
  <w:style w:type="paragraph" w:styleId="Title">
    <w:name w:val="Title"/>
    <w:basedOn w:val="Normal"/>
    <w:next w:val="Normal"/>
    <w:link w:val="TitleChar"/>
    <w:uiPriority w:val="10"/>
    <w:qFormat/>
    <w:rsid w:val="003A1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594"/>
    <w:pPr>
      <w:spacing w:before="160"/>
      <w:jc w:val="center"/>
    </w:pPr>
    <w:rPr>
      <w:i/>
      <w:iCs/>
      <w:color w:val="404040" w:themeColor="text1" w:themeTint="BF"/>
    </w:rPr>
  </w:style>
  <w:style w:type="character" w:customStyle="1" w:styleId="QuoteChar">
    <w:name w:val="Quote Char"/>
    <w:basedOn w:val="DefaultParagraphFont"/>
    <w:link w:val="Quote"/>
    <w:uiPriority w:val="29"/>
    <w:rsid w:val="003A1594"/>
    <w:rPr>
      <w:i/>
      <w:iCs/>
      <w:color w:val="404040" w:themeColor="text1" w:themeTint="BF"/>
    </w:rPr>
  </w:style>
  <w:style w:type="paragraph" w:styleId="ListParagraph">
    <w:name w:val="List Paragraph"/>
    <w:basedOn w:val="Normal"/>
    <w:uiPriority w:val="34"/>
    <w:qFormat/>
    <w:rsid w:val="003A1594"/>
    <w:pPr>
      <w:ind w:left="720"/>
      <w:contextualSpacing/>
    </w:pPr>
  </w:style>
  <w:style w:type="character" w:styleId="IntenseEmphasis">
    <w:name w:val="Intense Emphasis"/>
    <w:basedOn w:val="DefaultParagraphFont"/>
    <w:uiPriority w:val="21"/>
    <w:qFormat/>
    <w:rsid w:val="003A1594"/>
    <w:rPr>
      <w:i/>
      <w:iCs/>
      <w:color w:val="0F4761" w:themeColor="accent1" w:themeShade="BF"/>
    </w:rPr>
  </w:style>
  <w:style w:type="paragraph" w:styleId="IntenseQuote">
    <w:name w:val="Intense Quote"/>
    <w:basedOn w:val="Normal"/>
    <w:next w:val="Normal"/>
    <w:link w:val="IntenseQuoteChar"/>
    <w:uiPriority w:val="30"/>
    <w:qFormat/>
    <w:rsid w:val="003A1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594"/>
    <w:rPr>
      <w:i/>
      <w:iCs/>
      <w:color w:val="0F4761" w:themeColor="accent1" w:themeShade="BF"/>
    </w:rPr>
  </w:style>
  <w:style w:type="character" w:styleId="IntenseReference">
    <w:name w:val="Intense Reference"/>
    <w:basedOn w:val="DefaultParagraphFont"/>
    <w:uiPriority w:val="32"/>
    <w:qFormat/>
    <w:rsid w:val="003A1594"/>
    <w:rPr>
      <w:b/>
      <w:bCs/>
      <w:smallCaps/>
      <w:color w:val="0F4761" w:themeColor="accent1" w:themeShade="BF"/>
      <w:spacing w:val="5"/>
    </w:rPr>
  </w:style>
  <w:style w:type="table" w:styleId="TableGrid">
    <w:name w:val="Table Grid"/>
    <w:basedOn w:val="TableNormal"/>
    <w:uiPriority w:val="39"/>
    <w:rsid w:val="009C2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329A1"/>
    <w:pPr>
      <w:spacing w:after="0" w:line="240" w:lineRule="auto"/>
    </w:pPr>
    <w:rPr>
      <w:rFonts w:ascii="Calibri" w:eastAsia="Calibri" w:hAnsi="Calibri" w:cs="Vrinda"/>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7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844"/>
  </w:style>
  <w:style w:type="paragraph" w:styleId="Footer">
    <w:name w:val="footer"/>
    <w:basedOn w:val="Normal"/>
    <w:link w:val="FooterChar"/>
    <w:uiPriority w:val="99"/>
    <w:unhideWhenUsed/>
    <w:rsid w:val="006D7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6514">
      <w:bodyDiv w:val="1"/>
      <w:marLeft w:val="0"/>
      <w:marRight w:val="0"/>
      <w:marTop w:val="0"/>
      <w:marBottom w:val="0"/>
      <w:divBdr>
        <w:top w:val="none" w:sz="0" w:space="0" w:color="auto"/>
        <w:left w:val="none" w:sz="0" w:space="0" w:color="auto"/>
        <w:bottom w:val="none" w:sz="0" w:space="0" w:color="auto"/>
        <w:right w:val="none" w:sz="0" w:space="0" w:color="auto"/>
      </w:divBdr>
    </w:div>
    <w:div w:id="572589053">
      <w:bodyDiv w:val="1"/>
      <w:marLeft w:val="0"/>
      <w:marRight w:val="0"/>
      <w:marTop w:val="0"/>
      <w:marBottom w:val="0"/>
      <w:divBdr>
        <w:top w:val="none" w:sz="0" w:space="0" w:color="auto"/>
        <w:left w:val="none" w:sz="0" w:space="0" w:color="auto"/>
        <w:bottom w:val="none" w:sz="0" w:space="0" w:color="auto"/>
        <w:right w:val="none" w:sz="0" w:space="0" w:color="auto"/>
      </w:divBdr>
    </w:div>
    <w:div w:id="669911985">
      <w:bodyDiv w:val="1"/>
      <w:marLeft w:val="0"/>
      <w:marRight w:val="0"/>
      <w:marTop w:val="0"/>
      <w:marBottom w:val="0"/>
      <w:divBdr>
        <w:top w:val="none" w:sz="0" w:space="0" w:color="auto"/>
        <w:left w:val="none" w:sz="0" w:space="0" w:color="auto"/>
        <w:bottom w:val="none" w:sz="0" w:space="0" w:color="auto"/>
        <w:right w:val="none" w:sz="0" w:space="0" w:color="auto"/>
      </w:divBdr>
    </w:div>
    <w:div w:id="774400845">
      <w:bodyDiv w:val="1"/>
      <w:marLeft w:val="0"/>
      <w:marRight w:val="0"/>
      <w:marTop w:val="0"/>
      <w:marBottom w:val="0"/>
      <w:divBdr>
        <w:top w:val="none" w:sz="0" w:space="0" w:color="auto"/>
        <w:left w:val="none" w:sz="0" w:space="0" w:color="auto"/>
        <w:bottom w:val="none" w:sz="0" w:space="0" w:color="auto"/>
        <w:right w:val="none" w:sz="0" w:space="0" w:color="auto"/>
      </w:divBdr>
    </w:div>
    <w:div w:id="1179614272">
      <w:bodyDiv w:val="1"/>
      <w:marLeft w:val="0"/>
      <w:marRight w:val="0"/>
      <w:marTop w:val="0"/>
      <w:marBottom w:val="0"/>
      <w:divBdr>
        <w:top w:val="none" w:sz="0" w:space="0" w:color="auto"/>
        <w:left w:val="none" w:sz="0" w:space="0" w:color="auto"/>
        <w:bottom w:val="none" w:sz="0" w:space="0" w:color="auto"/>
        <w:right w:val="none" w:sz="0" w:space="0" w:color="auto"/>
      </w:divBdr>
    </w:div>
    <w:div w:id="1182476355">
      <w:bodyDiv w:val="1"/>
      <w:marLeft w:val="0"/>
      <w:marRight w:val="0"/>
      <w:marTop w:val="0"/>
      <w:marBottom w:val="0"/>
      <w:divBdr>
        <w:top w:val="none" w:sz="0" w:space="0" w:color="auto"/>
        <w:left w:val="none" w:sz="0" w:space="0" w:color="auto"/>
        <w:bottom w:val="none" w:sz="0" w:space="0" w:color="auto"/>
        <w:right w:val="none" w:sz="0" w:space="0" w:color="auto"/>
      </w:divBdr>
    </w:div>
    <w:div w:id="1392384110">
      <w:bodyDiv w:val="1"/>
      <w:marLeft w:val="0"/>
      <w:marRight w:val="0"/>
      <w:marTop w:val="0"/>
      <w:marBottom w:val="0"/>
      <w:divBdr>
        <w:top w:val="none" w:sz="0" w:space="0" w:color="auto"/>
        <w:left w:val="none" w:sz="0" w:space="0" w:color="auto"/>
        <w:bottom w:val="none" w:sz="0" w:space="0" w:color="auto"/>
        <w:right w:val="none" w:sz="0" w:space="0" w:color="auto"/>
      </w:divBdr>
    </w:div>
    <w:div w:id="1678774982">
      <w:bodyDiv w:val="1"/>
      <w:marLeft w:val="0"/>
      <w:marRight w:val="0"/>
      <w:marTop w:val="0"/>
      <w:marBottom w:val="0"/>
      <w:divBdr>
        <w:top w:val="none" w:sz="0" w:space="0" w:color="auto"/>
        <w:left w:val="none" w:sz="0" w:space="0" w:color="auto"/>
        <w:bottom w:val="none" w:sz="0" w:space="0" w:color="auto"/>
        <w:right w:val="none" w:sz="0" w:space="0" w:color="auto"/>
      </w:divBdr>
    </w:div>
    <w:div w:id="1728643364">
      <w:bodyDiv w:val="1"/>
      <w:marLeft w:val="0"/>
      <w:marRight w:val="0"/>
      <w:marTop w:val="0"/>
      <w:marBottom w:val="0"/>
      <w:divBdr>
        <w:top w:val="none" w:sz="0" w:space="0" w:color="auto"/>
        <w:left w:val="none" w:sz="0" w:space="0" w:color="auto"/>
        <w:bottom w:val="none" w:sz="0" w:space="0" w:color="auto"/>
        <w:right w:val="none" w:sz="0" w:space="0" w:color="auto"/>
      </w:divBdr>
    </w:div>
    <w:div w:id="202378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753DA-8021-4671-AB59-1FFEEEB39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11</Pages>
  <Words>2191</Words>
  <Characters>13635</Characters>
  <Application>Microsoft Office Word</Application>
  <DocSecurity>0</DocSecurity>
  <Lines>405</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 (2231627)</dc:creator>
  <cp:keywords/>
  <dc:description/>
  <cp:lastModifiedBy>Krasimira Chausheva (2231627)</cp:lastModifiedBy>
  <cp:revision>10</cp:revision>
  <dcterms:created xsi:type="dcterms:W3CDTF">2024-08-01T09:48:00Z</dcterms:created>
  <dcterms:modified xsi:type="dcterms:W3CDTF">2024-08-31T09:08:00Z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294ae4a5-b4ac-46d8-b00d-f9df52f1f1ad</vt:lpwstr>
  </property>
</Properties>
</file>