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7D8D55" w14:textId="77777777" w:rsidR="0033454B" w:rsidRPr="00CC6192" w:rsidRDefault="0033454B" w:rsidP="0033454B">
      <w:pPr>
        <w:rPr>
          <w:rFonts w:ascii="Arial" w:hAnsi="Arial" w:cs="Arial"/>
          <w:b/>
          <w:bCs/>
          <w:sz w:val="40"/>
          <w:szCs w:val="40"/>
        </w:rPr>
      </w:pPr>
      <w:bookmarkStart w:id="0" w:name="_Toc180932737"/>
    </w:p>
    <w:p w14:paraId="5598D7B7" w14:textId="0DBD26B7" w:rsidR="0033454B" w:rsidRPr="00CC6192" w:rsidRDefault="0033454B" w:rsidP="0033454B">
      <w:pPr>
        <w:rPr>
          <w:rFonts w:ascii="Arial" w:hAnsi="Arial" w:cs="Arial"/>
          <w:b/>
          <w:bCs/>
          <w:sz w:val="40"/>
          <w:szCs w:val="40"/>
        </w:rPr>
      </w:pPr>
      <w:r w:rsidRPr="00CC6192">
        <w:rPr>
          <w:rFonts w:ascii="Arial" w:hAnsi="Arial" w:cs="Arial"/>
          <w:b/>
          <w:bCs/>
          <w:sz w:val="40"/>
          <w:szCs w:val="40"/>
        </w:rPr>
        <w:t xml:space="preserve">Project Management </w:t>
      </w:r>
      <w:r w:rsidR="00CC6192" w:rsidRPr="00CC6192">
        <w:rPr>
          <w:rFonts w:ascii="Arial" w:hAnsi="Arial" w:cs="Arial"/>
          <w:b/>
          <w:bCs/>
          <w:sz w:val="40"/>
          <w:szCs w:val="40"/>
        </w:rPr>
        <w:t>(LCBB5005)</w:t>
      </w:r>
    </w:p>
    <w:p w14:paraId="68B3F776" w14:textId="77777777" w:rsidR="00CC6192" w:rsidRDefault="00CC6192" w:rsidP="0033454B">
      <w:pPr>
        <w:rPr>
          <w:rFonts w:ascii="Arial" w:hAnsi="Arial" w:cs="Arial"/>
          <w:b/>
          <w:bCs/>
        </w:rPr>
      </w:pPr>
    </w:p>
    <w:p w14:paraId="34F58CEE" w14:textId="5B08FF64" w:rsidR="00CC6192" w:rsidRPr="00CC6192" w:rsidRDefault="00CC6192" w:rsidP="0033454B">
      <w:pPr>
        <w:rPr>
          <w:rFonts w:ascii="Arial" w:hAnsi="Arial" w:cs="Arial"/>
          <w:b/>
          <w:bCs/>
          <w:sz w:val="24"/>
          <w:szCs w:val="24"/>
        </w:rPr>
      </w:pPr>
      <w:r w:rsidRPr="00CC6192">
        <w:rPr>
          <w:rFonts w:ascii="Arial" w:hAnsi="Arial" w:cs="Arial"/>
          <w:b/>
          <w:bCs/>
          <w:sz w:val="24"/>
          <w:szCs w:val="24"/>
        </w:rPr>
        <w:t xml:space="preserve">Name: </w:t>
      </w:r>
      <w:r w:rsidRPr="00CC6192">
        <w:rPr>
          <w:rFonts w:ascii="Arial" w:hAnsi="Arial" w:cs="Arial"/>
          <w:sz w:val="24"/>
          <w:szCs w:val="24"/>
        </w:rPr>
        <w:t xml:space="preserve">Maiyara </w:t>
      </w:r>
      <w:r>
        <w:rPr>
          <w:rFonts w:ascii="Arial" w:hAnsi="Arial" w:cs="Arial"/>
          <w:sz w:val="24"/>
          <w:szCs w:val="24"/>
        </w:rPr>
        <w:t xml:space="preserve">Mabel </w:t>
      </w:r>
      <w:r w:rsidRPr="00CC6192">
        <w:rPr>
          <w:rFonts w:ascii="Arial" w:hAnsi="Arial" w:cs="Arial"/>
          <w:sz w:val="24"/>
          <w:szCs w:val="24"/>
        </w:rPr>
        <w:t>Florian Santana</w:t>
      </w:r>
      <w:r w:rsidRPr="00CC6192">
        <w:rPr>
          <w:rFonts w:ascii="Arial" w:hAnsi="Arial" w:cs="Arial"/>
          <w:b/>
          <w:bCs/>
          <w:sz w:val="24"/>
          <w:szCs w:val="24"/>
        </w:rPr>
        <w:t xml:space="preserve"> </w:t>
      </w:r>
      <w:r>
        <w:rPr>
          <w:rFonts w:ascii="Arial" w:hAnsi="Arial" w:cs="Arial"/>
          <w:b/>
          <w:bCs/>
          <w:sz w:val="24"/>
          <w:szCs w:val="24"/>
        </w:rPr>
        <w:t>(2113112)</w:t>
      </w:r>
    </w:p>
    <w:p w14:paraId="4EBC7330" w14:textId="5340C460" w:rsidR="00CC6192" w:rsidRPr="00CC6192" w:rsidRDefault="00CC6192" w:rsidP="0033454B">
      <w:pPr>
        <w:rPr>
          <w:rFonts w:ascii="Arial" w:hAnsi="Arial" w:cs="Arial"/>
          <w:b/>
          <w:bCs/>
          <w:sz w:val="24"/>
          <w:szCs w:val="24"/>
        </w:rPr>
      </w:pPr>
      <w:r w:rsidRPr="00CC6192">
        <w:rPr>
          <w:rFonts w:ascii="Arial" w:hAnsi="Arial" w:cs="Arial"/>
          <w:b/>
          <w:bCs/>
          <w:sz w:val="24"/>
          <w:szCs w:val="24"/>
        </w:rPr>
        <w:t>Lecturer:</w:t>
      </w:r>
      <w:r w:rsidRPr="00CC6192">
        <w:rPr>
          <w:sz w:val="24"/>
          <w:szCs w:val="24"/>
        </w:rPr>
        <w:t xml:space="preserve"> </w:t>
      </w:r>
      <w:r w:rsidRPr="00CC6192">
        <w:rPr>
          <w:rFonts w:ascii="Arial" w:hAnsi="Arial" w:cs="Arial"/>
          <w:sz w:val="24"/>
          <w:szCs w:val="24"/>
        </w:rPr>
        <w:t>Essa Bah</w:t>
      </w:r>
    </w:p>
    <w:p w14:paraId="6C1607B4" w14:textId="77777777" w:rsidR="0033454B" w:rsidRDefault="0033454B" w:rsidP="0033454B">
      <w:pPr>
        <w:rPr>
          <w:rFonts w:ascii="Arial" w:hAnsi="Arial" w:cs="Arial"/>
          <w:b/>
          <w:bCs/>
        </w:rPr>
      </w:pPr>
    </w:p>
    <w:p w14:paraId="3E274ECC" w14:textId="77777777" w:rsidR="0033454B" w:rsidRDefault="0033454B" w:rsidP="0033454B">
      <w:pPr>
        <w:rPr>
          <w:rFonts w:ascii="Arial" w:hAnsi="Arial" w:cs="Arial"/>
          <w:b/>
          <w:bCs/>
        </w:rPr>
      </w:pPr>
    </w:p>
    <w:p w14:paraId="6BC7A16D" w14:textId="77777777" w:rsidR="0033454B" w:rsidRDefault="0033454B" w:rsidP="0033454B">
      <w:pPr>
        <w:rPr>
          <w:rFonts w:ascii="Arial" w:hAnsi="Arial" w:cs="Arial"/>
          <w:b/>
          <w:bCs/>
        </w:rPr>
      </w:pPr>
    </w:p>
    <w:p w14:paraId="6DCFCDE1" w14:textId="77777777" w:rsidR="0033454B" w:rsidRDefault="0033454B" w:rsidP="0033454B">
      <w:pPr>
        <w:rPr>
          <w:rFonts w:ascii="Arial" w:hAnsi="Arial" w:cs="Arial"/>
          <w:b/>
          <w:bCs/>
        </w:rPr>
      </w:pPr>
    </w:p>
    <w:p w14:paraId="7C2E2966" w14:textId="77777777" w:rsidR="0033454B" w:rsidRDefault="0033454B" w:rsidP="0033454B">
      <w:pPr>
        <w:rPr>
          <w:rFonts w:ascii="Arial" w:hAnsi="Arial" w:cs="Arial"/>
          <w:b/>
          <w:bCs/>
        </w:rPr>
      </w:pPr>
    </w:p>
    <w:p w14:paraId="543A7A57" w14:textId="77777777" w:rsidR="0033454B" w:rsidRDefault="0033454B" w:rsidP="0033454B">
      <w:pPr>
        <w:rPr>
          <w:rFonts w:ascii="Arial" w:hAnsi="Arial" w:cs="Arial"/>
          <w:b/>
          <w:bCs/>
        </w:rPr>
      </w:pPr>
    </w:p>
    <w:p w14:paraId="1E55D20C" w14:textId="77777777" w:rsidR="0033454B" w:rsidRDefault="0033454B" w:rsidP="0033454B">
      <w:pPr>
        <w:rPr>
          <w:rFonts w:ascii="Arial" w:hAnsi="Arial" w:cs="Arial"/>
          <w:b/>
          <w:bCs/>
        </w:rPr>
      </w:pPr>
    </w:p>
    <w:p w14:paraId="73353736" w14:textId="77777777" w:rsidR="0033454B" w:rsidRDefault="0033454B" w:rsidP="0033454B">
      <w:pPr>
        <w:rPr>
          <w:rFonts w:ascii="Arial" w:hAnsi="Arial" w:cs="Arial"/>
          <w:b/>
          <w:bCs/>
        </w:rPr>
      </w:pPr>
    </w:p>
    <w:p w14:paraId="58EB07E5" w14:textId="77777777" w:rsidR="0033454B" w:rsidRDefault="0033454B" w:rsidP="0033454B">
      <w:pPr>
        <w:rPr>
          <w:rFonts w:ascii="Arial" w:hAnsi="Arial" w:cs="Arial"/>
          <w:b/>
          <w:bCs/>
        </w:rPr>
      </w:pPr>
    </w:p>
    <w:p w14:paraId="0DCC8E77" w14:textId="77777777" w:rsidR="0033454B" w:rsidRDefault="0033454B" w:rsidP="0033454B">
      <w:pPr>
        <w:rPr>
          <w:rFonts w:ascii="Arial" w:hAnsi="Arial" w:cs="Arial"/>
          <w:b/>
          <w:bCs/>
        </w:rPr>
      </w:pPr>
    </w:p>
    <w:p w14:paraId="48234B79" w14:textId="77777777" w:rsidR="0033454B" w:rsidRDefault="0033454B" w:rsidP="0033454B">
      <w:pPr>
        <w:rPr>
          <w:rFonts w:ascii="Arial" w:hAnsi="Arial" w:cs="Arial"/>
          <w:b/>
          <w:bCs/>
        </w:rPr>
      </w:pPr>
    </w:p>
    <w:p w14:paraId="33B28D94" w14:textId="77777777" w:rsidR="0033454B" w:rsidRDefault="0033454B" w:rsidP="0033454B">
      <w:pPr>
        <w:rPr>
          <w:rFonts w:ascii="Arial" w:hAnsi="Arial" w:cs="Arial"/>
          <w:b/>
          <w:bCs/>
        </w:rPr>
      </w:pPr>
    </w:p>
    <w:p w14:paraId="44C71C47" w14:textId="77777777" w:rsidR="0033454B" w:rsidRDefault="0033454B" w:rsidP="0033454B">
      <w:pPr>
        <w:rPr>
          <w:rFonts w:ascii="Arial" w:hAnsi="Arial" w:cs="Arial"/>
          <w:b/>
          <w:bCs/>
        </w:rPr>
      </w:pPr>
    </w:p>
    <w:p w14:paraId="507F1D14" w14:textId="77777777" w:rsidR="0033454B" w:rsidRDefault="0033454B" w:rsidP="0033454B">
      <w:pPr>
        <w:rPr>
          <w:rFonts w:ascii="Arial" w:hAnsi="Arial" w:cs="Arial"/>
          <w:b/>
          <w:bCs/>
        </w:rPr>
      </w:pPr>
    </w:p>
    <w:p w14:paraId="7A64AA49" w14:textId="77777777" w:rsidR="0033454B" w:rsidRDefault="0033454B" w:rsidP="0033454B">
      <w:pPr>
        <w:rPr>
          <w:rFonts w:ascii="Arial" w:hAnsi="Arial" w:cs="Arial"/>
          <w:b/>
          <w:bCs/>
        </w:rPr>
      </w:pPr>
    </w:p>
    <w:p w14:paraId="413432E3" w14:textId="77777777" w:rsidR="0033454B" w:rsidRDefault="0033454B" w:rsidP="0033454B">
      <w:pPr>
        <w:rPr>
          <w:rFonts w:ascii="Arial" w:hAnsi="Arial" w:cs="Arial"/>
          <w:b/>
          <w:bCs/>
        </w:rPr>
      </w:pPr>
    </w:p>
    <w:p w14:paraId="75D0C559" w14:textId="77777777" w:rsidR="0033454B" w:rsidRDefault="0033454B" w:rsidP="0033454B">
      <w:pPr>
        <w:rPr>
          <w:rFonts w:ascii="Arial" w:hAnsi="Arial" w:cs="Arial"/>
          <w:b/>
          <w:bCs/>
        </w:rPr>
      </w:pPr>
    </w:p>
    <w:p w14:paraId="797648A7" w14:textId="77777777" w:rsidR="0033454B" w:rsidRDefault="0033454B" w:rsidP="0033454B">
      <w:pPr>
        <w:rPr>
          <w:rFonts w:ascii="Arial" w:hAnsi="Arial" w:cs="Arial"/>
          <w:b/>
          <w:bCs/>
        </w:rPr>
      </w:pPr>
    </w:p>
    <w:p w14:paraId="03A72CD5" w14:textId="77777777" w:rsidR="0033454B" w:rsidRDefault="0033454B" w:rsidP="0033454B">
      <w:pPr>
        <w:rPr>
          <w:rFonts w:ascii="Arial" w:hAnsi="Arial" w:cs="Arial"/>
          <w:b/>
          <w:bCs/>
        </w:rPr>
      </w:pPr>
    </w:p>
    <w:p w14:paraId="374138FB" w14:textId="77777777" w:rsidR="0033454B" w:rsidRDefault="0033454B" w:rsidP="0033454B">
      <w:pPr>
        <w:rPr>
          <w:rFonts w:ascii="Arial" w:hAnsi="Arial" w:cs="Arial"/>
          <w:b/>
          <w:bCs/>
        </w:rPr>
      </w:pPr>
    </w:p>
    <w:p w14:paraId="4B3243FF" w14:textId="77777777" w:rsidR="0033454B" w:rsidRDefault="0033454B" w:rsidP="0033454B">
      <w:pPr>
        <w:rPr>
          <w:rFonts w:ascii="Arial" w:hAnsi="Arial" w:cs="Arial"/>
          <w:b/>
          <w:bCs/>
        </w:rPr>
      </w:pPr>
    </w:p>
    <w:p w14:paraId="35AB9177" w14:textId="77777777" w:rsidR="0033454B" w:rsidRDefault="0033454B" w:rsidP="0033454B">
      <w:pPr>
        <w:rPr>
          <w:rFonts w:ascii="Arial" w:hAnsi="Arial" w:cs="Arial"/>
          <w:b/>
          <w:bCs/>
        </w:rPr>
      </w:pPr>
    </w:p>
    <w:p w14:paraId="7E9ADF99" w14:textId="77777777" w:rsidR="0033454B" w:rsidRDefault="0033454B" w:rsidP="0033454B">
      <w:pPr>
        <w:rPr>
          <w:rFonts w:ascii="Arial" w:hAnsi="Arial" w:cs="Arial"/>
          <w:b/>
          <w:bCs/>
        </w:rPr>
      </w:pPr>
    </w:p>
    <w:p w14:paraId="6A51CFF8" w14:textId="77777777" w:rsidR="0033454B" w:rsidRDefault="0033454B" w:rsidP="0033454B">
      <w:pPr>
        <w:rPr>
          <w:rFonts w:ascii="Arial" w:hAnsi="Arial" w:cs="Arial"/>
          <w:b/>
          <w:bCs/>
        </w:rPr>
      </w:pPr>
    </w:p>
    <w:p w14:paraId="3F262395" w14:textId="77777777" w:rsidR="0033454B" w:rsidRDefault="0033454B" w:rsidP="0033454B">
      <w:pPr>
        <w:rPr>
          <w:rFonts w:ascii="Arial" w:hAnsi="Arial" w:cs="Arial"/>
          <w:b/>
          <w:bCs/>
        </w:rPr>
      </w:pPr>
    </w:p>
    <w:p w14:paraId="0BB195C6" w14:textId="77777777" w:rsidR="0033454B" w:rsidRDefault="0033454B" w:rsidP="0033454B">
      <w:pPr>
        <w:rPr>
          <w:rFonts w:ascii="Arial" w:hAnsi="Arial" w:cs="Arial"/>
          <w:b/>
          <w:bCs/>
        </w:rPr>
      </w:pPr>
    </w:p>
    <w:sdt>
      <w:sdtPr>
        <w:rPr>
          <w:rFonts w:asciiTheme="minorHAnsi" w:eastAsiaTheme="minorHAnsi" w:hAnsiTheme="minorHAnsi" w:cstheme="minorBidi"/>
          <w:color w:val="auto"/>
          <w:sz w:val="22"/>
          <w:szCs w:val="22"/>
          <w:lang w:val="en-GB"/>
        </w:rPr>
        <w:id w:val="1697737935"/>
        <w:docPartObj>
          <w:docPartGallery w:val="Table of Contents"/>
          <w:docPartUnique/>
        </w:docPartObj>
      </w:sdtPr>
      <w:sdtEndPr>
        <w:rPr>
          <w:b/>
          <w:bCs/>
          <w:noProof/>
        </w:rPr>
      </w:sdtEndPr>
      <w:sdtContent>
        <w:p w14:paraId="5CCE3267" w14:textId="0033FDF1" w:rsidR="00F94712" w:rsidRPr="00F94712" w:rsidRDefault="00F94712">
          <w:pPr>
            <w:pStyle w:val="TOCHeading"/>
            <w:rPr>
              <w:rFonts w:ascii="Arial" w:hAnsi="Arial" w:cs="Arial"/>
              <w:b/>
              <w:bCs/>
              <w:color w:val="auto"/>
            </w:rPr>
          </w:pPr>
          <w:r w:rsidRPr="00F94712">
            <w:rPr>
              <w:rFonts w:ascii="Arial" w:hAnsi="Arial" w:cs="Arial"/>
              <w:b/>
              <w:bCs/>
              <w:color w:val="auto"/>
            </w:rPr>
            <w:t>Table of Contents</w:t>
          </w:r>
        </w:p>
        <w:p w14:paraId="19F7AF0D" w14:textId="395B7935" w:rsidR="00F94712" w:rsidRDefault="00F9471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3522612" w:history="1">
            <w:r w:rsidRPr="00FC2C8B">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_Toc183522612 \h </w:instrText>
            </w:r>
            <w:r>
              <w:rPr>
                <w:noProof/>
                <w:webHidden/>
              </w:rPr>
            </w:r>
            <w:r>
              <w:rPr>
                <w:noProof/>
                <w:webHidden/>
              </w:rPr>
              <w:fldChar w:fldCharType="separate"/>
            </w:r>
            <w:r>
              <w:rPr>
                <w:noProof/>
                <w:webHidden/>
              </w:rPr>
              <w:t>3</w:t>
            </w:r>
            <w:r>
              <w:rPr>
                <w:noProof/>
                <w:webHidden/>
              </w:rPr>
              <w:fldChar w:fldCharType="end"/>
            </w:r>
          </w:hyperlink>
        </w:p>
        <w:p w14:paraId="4E0342B7" w14:textId="740E693C" w:rsidR="00F94712" w:rsidRDefault="00F94712">
          <w:pPr>
            <w:pStyle w:val="TOC1"/>
            <w:tabs>
              <w:tab w:val="right" w:leader="dot" w:pos="9016"/>
            </w:tabs>
            <w:rPr>
              <w:rFonts w:eastAsiaTheme="minorEastAsia"/>
              <w:noProof/>
              <w:kern w:val="2"/>
              <w:sz w:val="24"/>
              <w:szCs w:val="24"/>
              <w:lang w:eastAsia="en-GB"/>
              <w14:ligatures w14:val="standardContextual"/>
            </w:rPr>
          </w:pPr>
          <w:hyperlink w:anchor="_Toc183522613" w:history="1">
            <w:r w:rsidRPr="00FC2C8B">
              <w:rPr>
                <w:rStyle w:val="Hyperlink"/>
                <w:rFonts w:ascii="Arial" w:hAnsi="Arial" w:cs="Arial"/>
                <w:b/>
                <w:noProof/>
              </w:rPr>
              <w:t>Turnkey Contracting and its Application</w:t>
            </w:r>
            <w:r>
              <w:rPr>
                <w:noProof/>
                <w:webHidden/>
              </w:rPr>
              <w:tab/>
            </w:r>
            <w:r>
              <w:rPr>
                <w:noProof/>
                <w:webHidden/>
              </w:rPr>
              <w:fldChar w:fldCharType="begin"/>
            </w:r>
            <w:r>
              <w:rPr>
                <w:noProof/>
                <w:webHidden/>
              </w:rPr>
              <w:instrText xml:space="preserve"> PAGEREF _Toc183522613 \h </w:instrText>
            </w:r>
            <w:r>
              <w:rPr>
                <w:noProof/>
                <w:webHidden/>
              </w:rPr>
            </w:r>
            <w:r>
              <w:rPr>
                <w:noProof/>
                <w:webHidden/>
              </w:rPr>
              <w:fldChar w:fldCharType="separate"/>
            </w:r>
            <w:r>
              <w:rPr>
                <w:noProof/>
                <w:webHidden/>
              </w:rPr>
              <w:t>3</w:t>
            </w:r>
            <w:r>
              <w:rPr>
                <w:noProof/>
                <w:webHidden/>
              </w:rPr>
              <w:fldChar w:fldCharType="end"/>
            </w:r>
          </w:hyperlink>
        </w:p>
        <w:p w14:paraId="6E233AC6" w14:textId="447B9A3A" w:rsidR="00F94712" w:rsidRDefault="00F94712">
          <w:pPr>
            <w:pStyle w:val="TOC2"/>
            <w:tabs>
              <w:tab w:val="right" w:leader="dot" w:pos="9016"/>
            </w:tabs>
            <w:rPr>
              <w:rFonts w:eastAsiaTheme="minorEastAsia"/>
              <w:noProof/>
              <w:kern w:val="2"/>
              <w:sz w:val="24"/>
              <w:szCs w:val="24"/>
              <w:lang w:eastAsia="en-GB"/>
              <w14:ligatures w14:val="standardContextual"/>
            </w:rPr>
          </w:pPr>
          <w:hyperlink w:anchor="_Toc183522614" w:history="1">
            <w:r w:rsidRPr="00FC2C8B">
              <w:rPr>
                <w:rStyle w:val="Hyperlink"/>
                <w:rFonts w:ascii="Arial" w:hAnsi="Arial" w:cs="Arial"/>
                <w:b/>
                <w:noProof/>
              </w:rPr>
              <w:t>Advantages of Turnkey Contracting</w:t>
            </w:r>
            <w:r>
              <w:rPr>
                <w:noProof/>
                <w:webHidden/>
              </w:rPr>
              <w:tab/>
            </w:r>
            <w:r>
              <w:rPr>
                <w:noProof/>
                <w:webHidden/>
              </w:rPr>
              <w:fldChar w:fldCharType="begin"/>
            </w:r>
            <w:r>
              <w:rPr>
                <w:noProof/>
                <w:webHidden/>
              </w:rPr>
              <w:instrText xml:space="preserve"> PAGEREF _Toc183522614 \h </w:instrText>
            </w:r>
            <w:r>
              <w:rPr>
                <w:noProof/>
                <w:webHidden/>
              </w:rPr>
            </w:r>
            <w:r>
              <w:rPr>
                <w:noProof/>
                <w:webHidden/>
              </w:rPr>
              <w:fldChar w:fldCharType="separate"/>
            </w:r>
            <w:r>
              <w:rPr>
                <w:noProof/>
                <w:webHidden/>
              </w:rPr>
              <w:t>4</w:t>
            </w:r>
            <w:r>
              <w:rPr>
                <w:noProof/>
                <w:webHidden/>
              </w:rPr>
              <w:fldChar w:fldCharType="end"/>
            </w:r>
          </w:hyperlink>
        </w:p>
        <w:p w14:paraId="5892A508" w14:textId="249C24D8" w:rsidR="00F94712" w:rsidRDefault="00F94712">
          <w:pPr>
            <w:pStyle w:val="TOC2"/>
            <w:tabs>
              <w:tab w:val="right" w:leader="dot" w:pos="9016"/>
            </w:tabs>
            <w:rPr>
              <w:rFonts w:eastAsiaTheme="minorEastAsia"/>
              <w:noProof/>
              <w:kern w:val="2"/>
              <w:sz w:val="24"/>
              <w:szCs w:val="24"/>
              <w:lang w:eastAsia="en-GB"/>
              <w14:ligatures w14:val="standardContextual"/>
            </w:rPr>
          </w:pPr>
          <w:hyperlink w:anchor="_Toc183522615" w:history="1">
            <w:r w:rsidRPr="00FC2C8B">
              <w:rPr>
                <w:rStyle w:val="Hyperlink"/>
                <w:rFonts w:ascii="Arial" w:hAnsi="Arial" w:cs="Arial"/>
                <w:b/>
                <w:noProof/>
              </w:rPr>
              <w:t>Limitations of Turnkey Contracting</w:t>
            </w:r>
            <w:r>
              <w:rPr>
                <w:noProof/>
                <w:webHidden/>
              </w:rPr>
              <w:tab/>
            </w:r>
            <w:r>
              <w:rPr>
                <w:noProof/>
                <w:webHidden/>
              </w:rPr>
              <w:fldChar w:fldCharType="begin"/>
            </w:r>
            <w:r>
              <w:rPr>
                <w:noProof/>
                <w:webHidden/>
              </w:rPr>
              <w:instrText xml:space="preserve"> PAGEREF _Toc183522615 \h </w:instrText>
            </w:r>
            <w:r>
              <w:rPr>
                <w:noProof/>
                <w:webHidden/>
              </w:rPr>
            </w:r>
            <w:r>
              <w:rPr>
                <w:noProof/>
                <w:webHidden/>
              </w:rPr>
              <w:fldChar w:fldCharType="separate"/>
            </w:r>
            <w:r>
              <w:rPr>
                <w:noProof/>
                <w:webHidden/>
              </w:rPr>
              <w:t>4</w:t>
            </w:r>
            <w:r>
              <w:rPr>
                <w:noProof/>
                <w:webHidden/>
              </w:rPr>
              <w:fldChar w:fldCharType="end"/>
            </w:r>
          </w:hyperlink>
        </w:p>
        <w:p w14:paraId="0CD1FB5A" w14:textId="58EFF501" w:rsidR="00F94712" w:rsidRDefault="00F94712">
          <w:pPr>
            <w:pStyle w:val="TOC1"/>
            <w:tabs>
              <w:tab w:val="right" w:leader="dot" w:pos="9016"/>
            </w:tabs>
            <w:rPr>
              <w:rFonts w:eastAsiaTheme="minorEastAsia"/>
              <w:noProof/>
              <w:kern w:val="2"/>
              <w:sz w:val="24"/>
              <w:szCs w:val="24"/>
              <w:lang w:eastAsia="en-GB"/>
              <w14:ligatures w14:val="standardContextual"/>
            </w:rPr>
          </w:pPr>
          <w:hyperlink w:anchor="_Toc183522616" w:history="1">
            <w:r w:rsidRPr="00FC2C8B">
              <w:rPr>
                <w:rStyle w:val="Hyperlink"/>
                <w:rFonts w:ascii="Arial" w:hAnsi="Arial" w:cs="Arial"/>
                <w:b/>
                <w:noProof/>
              </w:rPr>
              <w:t>Multi-contracting Method and its Application</w:t>
            </w:r>
            <w:r>
              <w:rPr>
                <w:noProof/>
                <w:webHidden/>
              </w:rPr>
              <w:tab/>
            </w:r>
            <w:r>
              <w:rPr>
                <w:noProof/>
                <w:webHidden/>
              </w:rPr>
              <w:fldChar w:fldCharType="begin"/>
            </w:r>
            <w:r>
              <w:rPr>
                <w:noProof/>
                <w:webHidden/>
              </w:rPr>
              <w:instrText xml:space="preserve"> PAGEREF _Toc183522616 \h </w:instrText>
            </w:r>
            <w:r>
              <w:rPr>
                <w:noProof/>
                <w:webHidden/>
              </w:rPr>
            </w:r>
            <w:r>
              <w:rPr>
                <w:noProof/>
                <w:webHidden/>
              </w:rPr>
              <w:fldChar w:fldCharType="separate"/>
            </w:r>
            <w:r>
              <w:rPr>
                <w:noProof/>
                <w:webHidden/>
              </w:rPr>
              <w:t>4</w:t>
            </w:r>
            <w:r>
              <w:rPr>
                <w:noProof/>
                <w:webHidden/>
              </w:rPr>
              <w:fldChar w:fldCharType="end"/>
            </w:r>
          </w:hyperlink>
        </w:p>
        <w:p w14:paraId="6EA45E32" w14:textId="1FAC2D33" w:rsidR="00F94712" w:rsidRDefault="00F94712">
          <w:pPr>
            <w:pStyle w:val="TOC2"/>
            <w:tabs>
              <w:tab w:val="right" w:leader="dot" w:pos="9016"/>
            </w:tabs>
            <w:rPr>
              <w:rFonts w:eastAsiaTheme="minorEastAsia"/>
              <w:noProof/>
              <w:kern w:val="2"/>
              <w:sz w:val="24"/>
              <w:szCs w:val="24"/>
              <w:lang w:eastAsia="en-GB"/>
              <w14:ligatures w14:val="standardContextual"/>
            </w:rPr>
          </w:pPr>
          <w:hyperlink w:anchor="_Toc183522617" w:history="1">
            <w:r w:rsidRPr="00FC2C8B">
              <w:rPr>
                <w:rStyle w:val="Hyperlink"/>
                <w:rFonts w:ascii="Arial" w:hAnsi="Arial" w:cs="Arial"/>
                <w:b/>
                <w:noProof/>
              </w:rPr>
              <w:t>Advantages of Multi Contracts</w:t>
            </w:r>
            <w:r>
              <w:rPr>
                <w:noProof/>
                <w:webHidden/>
              </w:rPr>
              <w:tab/>
            </w:r>
            <w:r>
              <w:rPr>
                <w:noProof/>
                <w:webHidden/>
              </w:rPr>
              <w:fldChar w:fldCharType="begin"/>
            </w:r>
            <w:r>
              <w:rPr>
                <w:noProof/>
                <w:webHidden/>
              </w:rPr>
              <w:instrText xml:space="preserve"> PAGEREF _Toc183522617 \h </w:instrText>
            </w:r>
            <w:r>
              <w:rPr>
                <w:noProof/>
                <w:webHidden/>
              </w:rPr>
            </w:r>
            <w:r>
              <w:rPr>
                <w:noProof/>
                <w:webHidden/>
              </w:rPr>
              <w:fldChar w:fldCharType="separate"/>
            </w:r>
            <w:r>
              <w:rPr>
                <w:noProof/>
                <w:webHidden/>
              </w:rPr>
              <w:t>5</w:t>
            </w:r>
            <w:r>
              <w:rPr>
                <w:noProof/>
                <w:webHidden/>
              </w:rPr>
              <w:fldChar w:fldCharType="end"/>
            </w:r>
          </w:hyperlink>
        </w:p>
        <w:p w14:paraId="32BE8E57" w14:textId="15092B21" w:rsidR="00F94712" w:rsidRDefault="00F94712">
          <w:pPr>
            <w:pStyle w:val="TOC2"/>
            <w:tabs>
              <w:tab w:val="right" w:leader="dot" w:pos="9016"/>
            </w:tabs>
            <w:rPr>
              <w:rFonts w:eastAsiaTheme="minorEastAsia"/>
              <w:noProof/>
              <w:kern w:val="2"/>
              <w:sz w:val="24"/>
              <w:szCs w:val="24"/>
              <w:lang w:eastAsia="en-GB"/>
              <w14:ligatures w14:val="standardContextual"/>
            </w:rPr>
          </w:pPr>
          <w:hyperlink w:anchor="_Toc183522618" w:history="1">
            <w:r w:rsidRPr="00FC2C8B">
              <w:rPr>
                <w:rStyle w:val="Hyperlink"/>
                <w:rFonts w:ascii="Arial" w:hAnsi="Arial" w:cs="Arial"/>
                <w:b/>
                <w:noProof/>
              </w:rPr>
              <w:t>Limitations of Multi Contracts</w:t>
            </w:r>
            <w:r>
              <w:rPr>
                <w:noProof/>
                <w:webHidden/>
              </w:rPr>
              <w:tab/>
            </w:r>
            <w:r>
              <w:rPr>
                <w:noProof/>
                <w:webHidden/>
              </w:rPr>
              <w:fldChar w:fldCharType="begin"/>
            </w:r>
            <w:r>
              <w:rPr>
                <w:noProof/>
                <w:webHidden/>
              </w:rPr>
              <w:instrText xml:space="preserve"> PAGEREF _Toc183522618 \h </w:instrText>
            </w:r>
            <w:r>
              <w:rPr>
                <w:noProof/>
                <w:webHidden/>
              </w:rPr>
            </w:r>
            <w:r>
              <w:rPr>
                <w:noProof/>
                <w:webHidden/>
              </w:rPr>
              <w:fldChar w:fldCharType="separate"/>
            </w:r>
            <w:r>
              <w:rPr>
                <w:noProof/>
                <w:webHidden/>
              </w:rPr>
              <w:t>5</w:t>
            </w:r>
            <w:r>
              <w:rPr>
                <w:noProof/>
                <w:webHidden/>
              </w:rPr>
              <w:fldChar w:fldCharType="end"/>
            </w:r>
          </w:hyperlink>
        </w:p>
        <w:p w14:paraId="536761EB" w14:textId="52443989" w:rsidR="00F94712" w:rsidRDefault="00F94712">
          <w:pPr>
            <w:pStyle w:val="TOC1"/>
            <w:tabs>
              <w:tab w:val="right" w:leader="dot" w:pos="9016"/>
            </w:tabs>
            <w:rPr>
              <w:rFonts w:eastAsiaTheme="minorEastAsia"/>
              <w:noProof/>
              <w:kern w:val="2"/>
              <w:sz w:val="24"/>
              <w:szCs w:val="24"/>
              <w:lang w:eastAsia="en-GB"/>
              <w14:ligatures w14:val="standardContextual"/>
            </w:rPr>
          </w:pPr>
          <w:hyperlink w:anchor="_Toc183522619" w:history="1">
            <w:r w:rsidRPr="00FC2C8B">
              <w:rPr>
                <w:rStyle w:val="Hyperlink"/>
                <w:rFonts w:ascii="Arial" w:hAnsi="Arial" w:cs="Arial"/>
                <w:b/>
                <w:noProof/>
              </w:rPr>
              <w:t>Do It Yourself (DIY) Contracting and its Application</w:t>
            </w:r>
            <w:r>
              <w:rPr>
                <w:noProof/>
                <w:webHidden/>
              </w:rPr>
              <w:tab/>
            </w:r>
            <w:r>
              <w:rPr>
                <w:noProof/>
                <w:webHidden/>
              </w:rPr>
              <w:fldChar w:fldCharType="begin"/>
            </w:r>
            <w:r>
              <w:rPr>
                <w:noProof/>
                <w:webHidden/>
              </w:rPr>
              <w:instrText xml:space="preserve"> PAGEREF _Toc183522619 \h </w:instrText>
            </w:r>
            <w:r>
              <w:rPr>
                <w:noProof/>
                <w:webHidden/>
              </w:rPr>
            </w:r>
            <w:r>
              <w:rPr>
                <w:noProof/>
                <w:webHidden/>
              </w:rPr>
              <w:fldChar w:fldCharType="separate"/>
            </w:r>
            <w:r>
              <w:rPr>
                <w:noProof/>
                <w:webHidden/>
              </w:rPr>
              <w:t>6</w:t>
            </w:r>
            <w:r>
              <w:rPr>
                <w:noProof/>
                <w:webHidden/>
              </w:rPr>
              <w:fldChar w:fldCharType="end"/>
            </w:r>
          </w:hyperlink>
        </w:p>
        <w:p w14:paraId="402444B2" w14:textId="2BA9874D" w:rsidR="00F94712" w:rsidRDefault="00F94712">
          <w:pPr>
            <w:pStyle w:val="TOC2"/>
            <w:tabs>
              <w:tab w:val="right" w:leader="dot" w:pos="9016"/>
            </w:tabs>
            <w:rPr>
              <w:rFonts w:eastAsiaTheme="minorEastAsia"/>
              <w:noProof/>
              <w:kern w:val="2"/>
              <w:sz w:val="24"/>
              <w:szCs w:val="24"/>
              <w:lang w:eastAsia="en-GB"/>
              <w14:ligatures w14:val="standardContextual"/>
            </w:rPr>
          </w:pPr>
          <w:hyperlink w:anchor="_Toc183522620" w:history="1">
            <w:r w:rsidRPr="00FC2C8B">
              <w:rPr>
                <w:rStyle w:val="Hyperlink"/>
                <w:rFonts w:ascii="Arial" w:hAnsi="Arial" w:cs="Arial"/>
                <w:b/>
                <w:noProof/>
              </w:rPr>
              <w:t>Advantages of DIY</w:t>
            </w:r>
            <w:r>
              <w:rPr>
                <w:noProof/>
                <w:webHidden/>
              </w:rPr>
              <w:tab/>
            </w:r>
            <w:r>
              <w:rPr>
                <w:noProof/>
                <w:webHidden/>
              </w:rPr>
              <w:fldChar w:fldCharType="begin"/>
            </w:r>
            <w:r>
              <w:rPr>
                <w:noProof/>
                <w:webHidden/>
              </w:rPr>
              <w:instrText xml:space="preserve"> PAGEREF _Toc183522620 \h </w:instrText>
            </w:r>
            <w:r>
              <w:rPr>
                <w:noProof/>
                <w:webHidden/>
              </w:rPr>
            </w:r>
            <w:r>
              <w:rPr>
                <w:noProof/>
                <w:webHidden/>
              </w:rPr>
              <w:fldChar w:fldCharType="separate"/>
            </w:r>
            <w:r>
              <w:rPr>
                <w:noProof/>
                <w:webHidden/>
              </w:rPr>
              <w:t>6</w:t>
            </w:r>
            <w:r>
              <w:rPr>
                <w:noProof/>
                <w:webHidden/>
              </w:rPr>
              <w:fldChar w:fldCharType="end"/>
            </w:r>
          </w:hyperlink>
        </w:p>
        <w:p w14:paraId="4A6C2FB7" w14:textId="0BB37ED3" w:rsidR="00F94712" w:rsidRDefault="00F94712">
          <w:pPr>
            <w:pStyle w:val="TOC2"/>
            <w:tabs>
              <w:tab w:val="right" w:leader="dot" w:pos="9016"/>
            </w:tabs>
            <w:rPr>
              <w:rFonts w:eastAsiaTheme="minorEastAsia"/>
              <w:noProof/>
              <w:kern w:val="2"/>
              <w:sz w:val="24"/>
              <w:szCs w:val="24"/>
              <w:lang w:eastAsia="en-GB"/>
              <w14:ligatures w14:val="standardContextual"/>
            </w:rPr>
          </w:pPr>
          <w:hyperlink w:anchor="_Toc183522621" w:history="1">
            <w:r w:rsidRPr="00FC2C8B">
              <w:rPr>
                <w:rStyle w:val="Hyperlink"/>
                <w:rFonts w:ascii="Arial" w:hAnsi="Arial" w:cs="Arial"/>
                <w:b/>
                <w:noProof/>
              </w:rPr>
              <w:t>Limitations of DIY</w:t>
            </w:r>
            <w:r>
              <w:rPr>
                <w:noProof/>
                <w:webHidden/>
              </w:rPr>
              <w:tab/>
            </w:r>
            <w:r>
              <w:rPr>
                <w:noProof/>
                <w:webHidden/>
              </w:rPr>
              <w:fldChar w:fldCharType="begin"/>
            </w:r>
            <w:r>
              <w:rPr>
                <w:noProof/>
                <w:webHidden/>
              </w:rPr>
              <w:instrText xml:space="preserve"> PAGEREF _Toc183522621 \h </w:instrText>
            </w:r>
            <w:r>
              <w:rPr>
                <w:noProof/>
                <w:webHidden/>
              </w:rPr>
            </w:r>
            <w:r>
              <w:rPr>
                <w:noProof/>
                <w:webHidden/>
              </w:rPr>
              <w:fldChar w:fldCharType="separate"/>
            </w:r>
            <w:r>
              <w:rPr>
                <w:noProof/>
                <w:webHidden/>
              </w:rPr>
              <w:t>6</w:t>
            </w:r>
            <w:r>
              <w:rPr>
                <w:noProof/>
                <w:webHidden/>
              </w:rPr>
              <w:fldChar w:fldCharType="end"/>
            </w:r>
          </w:hyperlink>
        </w:p>
        <w:p w14:paraId="336F4B29" w14:textId="1D2B31F0" w:rsidR="00F94712" w:rsidRDefault="00F94712">
          <w:pPr>
            <w:pStyle w:val="TOC1"/>
            <w:tabs>
              <w:tab w:val="right" w:leader="dot" w:pos="9016"/>
            </w:tabs>
            <w:rPr>
              <w:rFonts w:eastAsiaTheme="minorEastAsia"/>
              <w:noProof/>
              <w:kern w:val="2"/>
              <w:sz w:val="24"/>
              <w:szCs w:val="24"/>
              <w:lang w:eastAsia="en-GB"/>
              <w14:ligatures w14:val="standardContextual"/>
            </w:rPr>
          </w:pPr>
          <w:hyperlink w:anchor="_Toc183522622" w:history="1">
            <w:r w:rsidRPr="00FC2C8B">
              <w:rPr>
                <w:rStyle w:val="Hyperlink"/>
                <w:rFonts w:ascii="Arial" w:hAnsi="Arial" w:cs="Arial"/>
                <w:b/>
                <w:noProof/>
              </w:rPr>
              <w:t>Multi-contract + DIY Contracting</w:t>
            </w:r>
            <w:r>
              <w:rPr>
                <w:noProof/>
                <w:webHidden/>
              </w:rPr>
              <w:tab/>
            </w:r>
            <w:r>
              <w:rPr>
                <w:noProof/>
                <w:webHidden/>
              </w:rPr>
              <w:fldChar w:fldCharType="begin"/>
            </w:r>
            <w:r>
              <w:rPr>
                <w:noProof/>
                <w:webHidden/>
              </w:rPr>
              <w:instrText xml:space="preserve"> PAGEREF _Toc183522622 \h </w:instrText>
            </w:r>
            <w:r>
              <w:rPr>
                <w:noProof/>
                <w:webHidden/>
              </w:rPr>
            </w:r>
            <w:r>
              <w:rPr>
                <w:noProof/>
                <w:webHidden/>
              </w:rPr>
              <w:fldChar w:fldCharType="separate"/>
            </w:r>
            <w:r>
              <w:rPr>
                <w:noProof/>
                <w:webHidden/>
              </w:rPr>
              <w:t>7</w:t>
            </w:r>
            <w:r>
              <w:rPr>
                <w:noProof/>
                <w:webHidden/>
              </w:rPr>
              <w:fldChar w:fldCharType="end"/>
            </w:r>
          </w:hyperlink>
        </w:p>
        <w:p w14:paraId="4FA328E7" w14:textId="29C96D30" w:rsidR="00F94712" w:rsidRDefault="00F94712">
          <w:pPr>
            <w:pStyle w:val="TOC1"/>
            <w:tabs>
              <w:tab w:val="right" w:leader="dot" w:pos="9016"/>
            </w:tabs>
            <w:rPr>
              <w:rFonts w:eastAsiaTheme="minorEastAsia"/>
              <w:noProof/>
              <w:kern w:val="2"/>
              <w:sz w:val="24"/>
              <w:szCs w:val="24"/>
              <w:lang w:eastAsia="en-GB"/>
              <w14:ligatures w14:val="standardContextual"/>
            </w:rPr>
          </w:pPr>
          <w:hyperlink w:anchor="_Toc183522623" w:history="1">
            <w:r w:rsidRPr="00FC2C8B">
              <w:rPr>
                <w:rStyle w:val="Hyperlink"/>
                <w:rFonts w:ascii="Arial" w:hAnsi="Arial" w:cs="Arial"/>
                <w:b/>
                <w:noProof/>
              </w:rPr>
              <w:t>Advantages of Hybrid Methods</w:t>
            </w:r>
            <w:r>
              <w:rPr>
                <w:noProof/>
                <w:webHidden/>
              </w:rPr>
              <w:tab/>
            </w:r>
            <w:r>
              <w:rPr>
                <w:noProof/>
                <w:webHidden/>
              </w:rPr>
              <w:fldChar w:fldCharType="begin"/>
            </w:r>
            <w:r>
              <w:rPr>
                <w:noProof/>
                <w:webHidden/>
              </w:rPr>
              <w:instrText xml:space="preserve"> PAGEREF _Toc183522623 \h </w:instrText>
            </w:r>
            <w:r>
              <w:rPr>
                <w:noProof/>
                <w:webHidden/>
              </w:rPr>
            </w:r>
            <w:r>
              <w:rPr>
                <w:noProof/>
                <w:webHidden/>
              </w:rPr>
              <w:fldChar w:fldCharType="separate"/>
            </w:r>
            <w:r>
              <w:rPr>
                <w:noProof/>
                <w:webHidden/>
              </w:rPr>
              <w:t>7</w:t>
            </w:r>
            <w:r>
              <w:rPr>
                <w:noProof/>
                <w:webHidden/>
              </w:rPr>
              <w:fldChar w:fldCharType="end"/>
            </w:r>
          </w:hyperlink>
        </w:p>
        <w:p w14:paraId="41650AEC" w14:textId="569A57B6" w:rsidR="00F94712" w:rsidRDefault="00F94712">
          <w:pPr>
            <w:pStyle w:val="TOC2"/>
            <w:tabs>
              <w:tab w:val="right" w:leader="dot" w:pos="9016"/>
            </w:tabs>
            <w:rPr>
              <w:rFonts w:eastAsiaTheme="minorEastAsia"/>
              <w:noProof/>
              <w:kern w:val="2"/>
              <w:sz w:val="24"/>
              <w:szCs w:val="24"/>
              <w:lang w:eastAsia="en-GB"/>
              <w14:ligatures w14:val="standardContextual"/>
            </w:rPr>
          </w:pPr>
          <w:hyperlink w:anchor="_Toc183522624" w:history="1">
            <w:r w:rsidRPr="00FC2C8B">
              <w:rPr>
                <w:rStyle w:val="Hyperlink"/>
                <w:rFonts w:ascii="Arial" w:hAnsi="Arial" w:cs="Arial"/>
                <w:b/>
                <w:noProof/>
              </w:rPr>
              <w:t>Limitation of Hybrid Method</w:t>
            </w:r>
            <w:r>
              <w:rPr>
                <w:noProof/>
                <w:webHidden/>
              </w:rPr>
              <w:tab/>
            </w:r>
            <w:r>
              <w:rPr>
                <w:noProof/>
                <w:webHidden/>
              </w:rPr>
              <w:fldChar w:fldCharType="begin"/>
            </w:r>
            <w:r>
              <w:rPr>
                <w:noProof/>
                <w:webHidden/>
              </w:rPr>
              <w:instrText xml:space="preserve"> PAGEREF _Toc183522624 \h </w:instrText>
            </w:r>
            <w:r>
              <w:rPr>
                <w:noProof/>
                <w:webHidden/>
              </w:rPr>
            </w:r>
            <w:r>
              <w:rPr>
                <w:noProof/>
                <w:webHidden/>
              </w:rPr>
              <w:fldChar w:fldCharType="separate"/>
            </w:r>
            <w:r>
              <w:rPr>
                <w:noProof/>
                <w:webHidden/>
              </w:rPr>
              <w:t>8</w:t>
            </w:r>
            <w:r>
              <w:rPr>
                <w:noProof/>
                <w:webHidden/>
              </w:rPr>
              <w:fldChar w:fldCharType="end"/>
            </w:r>
          </w:hyperlink>
        </w:p>
        <w:p w14:paraId="5C60D3E1" w14:textId="4920D7BC" w:rsidR="00F94712" w:rsidRDefault="00F94712">
          <w:pPr>
            <w:pStyle w:val="TOC1"/>
            <w:tabs>
              <w:tab w:val="right" w:leader="dot" w:pos="9016"/>
            </w:tabs>
            <w:rPr>
              <w:rFonts w:eastAsiaTheme="minorEastAsia"/>
              <w:noProof/>
              <w:kern w:val="2"/>
              <w:sz w:val="24"/>
              <w:szCs w:val="24"/>
              <w:lang w:eastAsia="en-GB"/>
              <w14:ligatures w14:val="standardContextual"/>
            </w:rPr>
          </w:pPr>
          <w:hyperlink w:anchor="_Toc183522625" w:history="1">
            <w:r w:rsidRPr="00FC2C8B">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_Toc183522625 \h </w:instrText>
            </w:r>
            <w:r>
              <w:rPr>
                <w:noProof/>
                <w:webHidden/>
              </w:rPr>
            </w:r>
            <w:r>
              <w:rPr>
                <w:noProof/>
                <w:webHidden/>
              </w:rPr>
              <w:fldChar w:fldCharType="separate"/>
            </w:r>
            <w:r>
              <w:rPr>
                <w:noProof/>
                <w:webHidden/>
              </w:rPr>
              <w:t>8</w:t>
            </w:r>
            <w:r>
              <w:rPr>
                <w:noProof/>
                <w:webHidden/>
              </w:rPr>
              <w:fldChar w:fldCharType="end"/>
            </w:r>
          </w:hyperlink>
        </w:p>
        <w:p w14:paraId="09AD37E8" w14:textId="4B5CE03D" w:rsidR="00F94712" w:rsidRDefault="00F94712">
          <w:pPr>
            <w:pStyle w:val="TOC1"/>
            <w:tabs>
              <w:tab w:val="right" w:leader="dot" w:pos="9016"/>
            </w:tabs>
            <w:rPr>
              <w:rFonts w:eastAsiaTheme="minorEastAsia"/>
              <w:noProof/>
              <w:kern w:val="2"/>
              <w:sz w:val="24"/>
              <w:szCs w:val="24"/>
              <w:lang w:eastAsia="en-GB"/>
              <w14:ligatures w14:val="standardContextual"/>
            </w:rPr>
          </w:pPr>
          <w:hyperlink w:anchor="_Toc183522626" w:history="1">
            <w:r w:rsidRPr="00FC2C8B">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_Toc183522626 \h </w:instrText>
            </w:r>
            <w:r>
              <w:rPr>
                <w:noProof/>
                <w:webHidden/>
              </w:rPr>
            </w:r>
            <w:r>
              <w:rPr>
                <w:noProof/>
                <w:webHidden/>
              </w:rPr>
              <w:fldChar w:fldCharType="separate"/>
            </w:r>
            <w:r>
              <w:rPr>
                <w:noProof/>
                <w:webHidden/>
              </w:rPr>
              <w:t>9</w:t>
            </w:r>
            <w:r>
              <w:rPr>
                <w:noProof/>
                <w:webHidden/>
              </w:rPr>
              <w:fldChar w:fldCharType="end"/>
            </w:r>
          </w:hyperlink>
        </w:p>
        <w:p w14:paraId="6D7085B0" w14:textId="5546789A" w:rsidR="00F94712" w:rsidRDefault="00F94712">
          <w:r>
            <w:rPr>
              <w:b/>
              <w:bCs/>
              <w:noProof/>
            </w:rPr>
            <w:fldChar w:fldCharType="end"/>
          </w:r>
        </w:p>
      </w:sdtContent>
    </w:sdt>
    <w:p w14:paraId="3A516D33" w14:textId="77777777" w:rsidR="0033454B" w:rsidRDefault="0033454B" w:rsidP="0033454B">
      <w:pPr>
        <w:rPr>
          <w:rFonts w:ascii="Arial" w:hAnsi="Arial" w:cs="Arial"/>
          <w:b/>
          <w:bCs/>
        </w:rPr>
      </w:pPr>
    </w:p>
    <w:p w14:paraId="37B396CB" w14:textId="77777777" w:rsidR="0033454B" w:rsidRDefault="0033454B" w:rsidP="0033454B">
      <w:pPr>
        <w:rPr>
          <w:rFonts w:ascii="Arial" w:hAnsi="Arial" w:cs="Arial"/>
          <w:b/>
          <w:bCs/>
        </w:rPr>
      </w:pPr>
    </w:p>
    <w:p w14:paraId="21D5434C" w14:textId="77777777" w:rsidR="0033454B" w:rsidRDefault="0033454B" w:rsidP="0033454B">
      <w:pPr>
        <w:rPr>
          <w:rFonts w:ascii="Arial" w:hAnsi="Arial" w:cs="Arial"/>
          <w:b/>
          <w:bCs/>
        </w:rPr>
      </w:pPr>
    </w:p>
    <w:p w14:paraId="06B2CD34" w14:textId="77777777" w:rsidR="0033454B" w:rsidRDefault="0033454B" w:rsidP="0033454B">
      <w:pPr>
        <w:rPr>
          <w:rFonts w:ascii="Arial" w:hAnsi="Arial" w:cs="Arial"/>
          <w:b/>
          <w:bCs/>
        </w:rPr>
      </w:pPr>
    </w:p>
    <w:p w14:paraId="30C93C2B" w14:textId="77777777" w:rsidR="0033454B" w:rsidRDefault="0033454B" w:rsidP="0033454B">
      <w:pPr>
        <w:rPr>
          <w:rFonts w:ascii="Arial" w:hAnsi="Arial" w:cs="Arial"/>
          <w:b/>
          <w:bCs/>
        </w:rPr>
      </w:pPr>
    </w:p>
    <w:p w14:paraId="71CE18B1" w14:textId="77777777" w:rsidR="0033454B" w:rsidRDefault="0033454B" w:rsidP="0033454B">
      <w:pPr>
        <w:rPr>
          <w:rFonts w:ascii="Arial" w:hAnsi="Arial" w:cs="Arial"/>
          <w:b/>
          <w:bCs/>
        </w:rPr>
      </w:pPr>
    </w:p>
    <w:p w14:paraId="3EC0C571" w14:textId="77777777" w:rsidR="0033454B" w:rsidRDefault="0033454B" w:rsidP="0033454B">
      <w:pPr>
        <w:rPr>
          <w:rFonts w:ascii="Arial" w:hAnsi="Arial" w:cs="Arial"/>
          <w:b/>
          <w:bCs/>
        </w:rPr>
      </w:pPr>
    </w:p>
    <w:p w14:paraId="714E7F14" w14:textId="77777777" w:rsidR="0033454B" w:rsidRDefault="0033454B" w:rsidP="0033454B">
      <w:pPr>
        <w:rPr>
          <w:rFonts w:ascii="Arial" w:hAnsi="Arial" w:cs="Arial"/>
          <w:b/>
          <w:bCs/>
        </w:rPr>
      </w:pPr>
    </w:p>
    <w:p w14:paraId="76F737C3" w14:textId="77777777" w:rsidR="0033454B" w:rsidRDefault="0033454B" w:rsidP="0033454B">
      <w:pPr>
        <w:rPr>
          <w:rFonts w:ascii="Arial" w:hAnsi="Arial" w:cs="Arial"/>
          <w:b/>
          <w:bCs/>
        </w:rPr>
      </w:pPr>
    </w:p>
    <w:p w14:paraId="2E630BDA" w14:textId="77777777" w:rsidR="0033454B" w:rsidRDefault="0033454B" w:rsidP="0033454B">
      <w:pPr>
        <w:rPr>
          <w:rFonts w:ascii="Arial" w:hAnsi="Arial" w:cs="Arial"/>
          <w:b/>
          <w:bCs/>
        </w:rPr>
      </w:pPr>
    </w:p>
    <w:p w14:paraId="7CF8B646" w14:textId="77777777" w:rsidR="0033454B" w:rsidRDefault="0033454B" w:rsidP="0033454B">
      <w:pPr>
        <w:rPr>
          <w:rFonts w:ascii="Arial" w:hAnsi="Arial" w:cs="Arial"/>
          <w:b/>
          <w:bCs/>
        </w:rPr>
      </w:pPr>
    </w:p>
    <w:p w14:paraId="75ACD55C" w14:textId="77777777" w:rsidR="0033454B" w:rsidRDefault="0033454B" w:rsidP="0033454B">
      <w:pPr>
        <w:rPr>
          <w:rFonts w:ascii="Arial" w:hAnsi="Arial" w:cs="Arial"/>
          <w:b/>
          <w:bCs/>
        </w:rPr>
      </w:pPr>
    </w:p>
    <w:p w14:paraId="53B33003" w14:textId="77777777" w:rsidR="0033454B" w:rsidRDefault="0033454B" w:rsidP="0033454B">
      <w:pPr>
        <w:rPr>
          <w:rFonts w:ascii="Arial" w:hAnsi="Arial" w:cs="Arial"/>
          <w:b/>
          <w:bCs/>
        </w:rPr>
      </w:pPr>
    </w:p>
    <w:p w14:paraId="3D78DC17" w14:textId="77777777" w:rsidR="0033454B" w:rsidRDefault="0033454B" w:rsidP="0033454B">
      <w:pPr>
        <w:rPr>
          <w:rFonts w:ascii="Arial" w:hAnsi="Arial" w:cs="Arial"/>
          <w:b/>
          <w:bCs/>
        </w:rPr>
      </w:pPr>
    </w:p>
    <w:p w14:paraId="7B87BFA1" w14:textId="77777777" w:rsidR="0033454B" w:rsidRDefault="0033454B" w:rsidP="0033454B">
      <w:pPr>
        <w:rPr>
          <w:rFonts w:ascii="Arial" w:hAnsi="Arial" w:cs="Arial"/>
          <w:b/>
          <w:bCs/>
        </w:rPr>
      </w:pPr>
    </w:p>
    <w:p w14:paraId="2F91BF58" w14:textId="77777777" w:rsidR="0033454B" w:rsidRDefault="0033454B" w:rsidP="0033454B">
      <w:pPr>
        <w:rPr>
          <w:rFonts w:ascii="Arial" w:hAnsi="Arial" w:cs="Arial"/>
          <w:b/>
          <w:bCs/>
        </w:rPr>
      </w:pPr>
    </w:p>
    <w:p w14:paraId="6380A393" w14:textId="3356FE53" w:rsidR="00B31287" w:rsidRPr="004B0E2A" w:rsidRDefault="00B31287" w:rsidP="004B0E2A">
      <w:pPr>
        <w:pStyle w:val="Heading1"/>
        <w:spacing w:line="360" w:lineRule="auto"/>
        <w:rPr>
          <w:rFonts w:ascii="Arial" w:hAnsi="Arial" w:cs="Arial"/>
          <w:b/>
          <w:bCs/>
          <w:color w:val="auto"/>
          <w:sz w:val="22"/>
          <w:szCs w:val="22"/>
        </w:rPr>
      </w:pPr>
      <w:bookmarkStart w:id="1" w:name="_Toc183522612"/>
      <w:r w:rsidRPr="004B0E2A">
        <w:rPr>
          <w:rFonts w:ascii="Arial" w:hAnsi="Arial" w:cs="Arial"/>
          <w:b/>
          <w:bCs/>
          <w:color w:val="auto"/>
          <w:sz w:val="22"/>
          <w:szCs w:val="22"/>
        </w:rPr>
        <w:lastRenderedPageBreak/>
        <w:t>Introduction</w:t>
      </w:r>
      <w:bookmarkEnd w:id="0"/>
      <w:bookmarkEnd w:id="1"/>
      <w:r w:rsidRPr="004B0E2A">
        <w:rPr>
          <w:rFonts w:ascii="Arial" w:hAnsi="Arial" w:cs="Arial"/>
          <w:b/>
          <w:bCs/>
          <w:color w:val="auto"/>
          <w:sz w:val="22"/>
          <w:szCs w:val="22"/>
        </w:rPr>
        <w:t xml:space="preserve"> </w:t>
      </w:r>
    </w:p>
    <w:p w14:paraId="59101AF0" w14:textId="4AA1AF96"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A project is a set of activities designed to create a product or a service within a predetermined period. The end outcome of a project includes a product, a service, a new process or event. Project management involves applying various processes, methods, skills, knowledge and experience to achieve project goals and objectives. Project management has significantly evolved over the recent decades as organisations increasingly recognise the need to manage scarce resources and adopt effective management strategies to achieve project goals (</w:t>
      </w:r>
      <w:r w:rsidRPr="004B0E2A">
        <w:rPr>
          <w:rFonts w:ascii="Arial" w:hAnsi="Arial" w:cs="Arial"/>
          <w:color w:val="000000" w:themeColor="text1"/>
          <w:shd w:val="clear" w:color="auto" w:fill="FFFFFF"/>
        </w:rPr>
        <w:t>Turner, 2022)</w:t>
      </w:r>
      <w:r w:rsidRPr="004B0E2A">
        <w:rPr>
          <w:rFonts w:ascii="Arial" w:hAnsi="Arial" w:cs="Arial"/>
          <w:color w:val="000000" w:themeColor="text1"/>
        </w:rPr>
        <w:t>. One of the key aspects of the contemporary project management involves deciding on the contracting methods due to its impact on project success, management of risks and effective utilisation of scarce resources. The top management within the organisation face a huge challenge in deciding whether to execute the projects internally, outsource the project entirely or contract partly based on existing capabilities and constraints (Kerzner, 2022). The choice of contracting method is influenced by various factors such as resource availability, level of expertise required, time constraints and consideration of risks. With this, organisations select the best contracting method to overcome resource constraints and optimise project delivery. Therefore, management should carefully evaluate and select an optimal method that aligns with the project goals, existing capabilities and stakeholder needs. This report critically evaluates the four primary methods of contracting in project management. These include Turnkey, Multi</w:t>
      </w:r>
      <w:r w:rsidR="0033454B" w:rsidRPr="004B0E2A">
        <w:rPr>
          <w:rFonts w:ascii="Arial" w:hAnsi="Arial" w:cs="Arial"/>
          <w:color w:val="000000" w:themeColor="text1"/>
        </w:rPr>
        <w:t>-</w:t>
      </w:r>
      <w:r w:rsidRPr="004B0E2A">
        <w:rPr>
          <w:rFonts w:ascii="Arial" w:hAnsi="Arial" w:cs="Arial"/>
          <w:color w:val="000000" w:themeColor="text1"/>
        </w:rPr>
        <w:t xml:space="preserve">contract, Do-It-Yourself (DIY), and the hybrid </w:t>
      </w:r>
      <w:r w:rsidR="0033454B" w:rsidRPr="004B0E2A">
        <w:rPr>
          <w:rFonts w:ascii="Arial" w:hAnsi="Arial" w:cs="Arial"/>
          <w:color w:val="000000" w:themeColor="text1"/>
        </w:rPr>
        <w:t>multi-contract</w:t>
      </w:r>
      <w:r w:rsidRPr="004B0E2A">
        <w:rPr>
          <w:rFonts w:ascii="Arial" w:hAnsi="Arial" w:cs="Arial"/>
          <w:color w:val="000000" w:themeColor="text1"/>
        </w:rPr>
        <w:t xml:space="preserve"> + DIY approach by comparing their key advantages, disadvantages and where they are most suitable for application. </w:t>
      </w:r>
    </w:p>
    <w:p w14:paraId="59E64F8A" w14:textId="77777777" w:rsidR="00B31287" w:rsidRPr="004B0E2A" w:rsidRDefault="00B31287" w:rsidP="004B0E2A">
      <w:pPr>
        <w:pStyle w:val="Heading1"/>
        <w:spacing w:before="0" w:line="360" w:lineRule="auto"/>
        <w:rPr>
          <w:rFonts w:ascii="Arial" w:hAnsi="Arial" w:cs="Arial"/>
          <w:b/>
          <w:color w:val="000000" w:themeColor="text1"/>
          <w:sz w:val="22"/>
          <w:szCs w:val="22"/>
        </w:rPr>
      </w:pPr>
      <w:bookmarkStart w:id="2" w:name="_Toc180932738"/>
      <w:bookmarkStart w:id="3" w:name="_Toc183522613"/>
      <w:r w:rsidRPr="004B0E2A">
        <w:rPr>
          <w:rFonts w:ascii="Arial" w:hAnsi="Arial" w:cs="Arial"/>
          <w:b/>
          <w:color w:val="000000" w:themeColor="text1"/>
          <w:sz w:val="22"/>
          <w:szCs w:val="22"/>
        </w:rPr>
        <w:t>Turnkey Contracting and its Application</w:t>
      </w:r>
      <w:bookmarkEnd w:id="2"/>
      <w:bookmarkEnd w:id="3"/>
      <w:r w:rsidRPr="004B0E2A">
        <w:rPr>
          <w:rFonts w:ascii="Arial" w:hAnsi="Arial" w:cs="Arial"/>
          <w:b/>
          <w:color w:val="000000" w:themeColor="text1"/>
          <w:sz w:val="22"/>
          <w:szCs w:val="22"/>
        </w:rPr>
        <w:t xml:space="preserve"> </w:t>
      </w:r>
    </w:p>
    <w:p w14:paraId="73863F9D" w14:textId="77777777"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The Turnkey is one of the most common contracting methods in project management in which one contractor is assigned to management and oversee the project to completion before handing over to the user (Mimoso, 2020). Under the Turnkey contract, the contractor assumes the entire project from inception to completion and delivers a fully operational project for immediate use by the client or user. Therefore, the user or project client only needs to turn the key to begin operations. This could include a complete production plant, a system or a construction among others. The Turnkey contracting method is mostly used in large scale infrastructural projects such as power plants and complex manufacturing facilities. It is also ideal for highly complex projects that require technical and specialised expertise of the contractor. Turnkey contracting is also ideal in highly complex projects with clear objectives although the client lacks the technical expertise required to execute the project in-house. According to Walker, and Rowlinson (2019), Turnkey contracting is popular in projects and industries with high sophisticated technical requirements and complex integration. For instance, the construction of pharmaceutical plants requires complex </w:t>
      </w:r>
      <w:r w:rsidRPr="004B0E2A">
        <w:rPr>
          <w:rFonts w:ascii="Arial" w:hAnsi="Arial" w:cs="Arial"/>
          <w:color w:val="000000" w:themeColor="text1"/>
        </w:rPr>
        <w:lastRenderedPageBreak/>
        <w:t xml:space="preserve">technical specifications and regulatory compliance. Therefore, Turnkey contract is required to offer a streamlined approach in delivering the project while ensuring technical precision and compliance.  </w:t>
      </w:r>
    </w:p>
    <w:p w14:paraId="00436C1D" w14:textId="77777777" w:rsidR="00B31287" w:rsidRPr="004B0E2A" w:rsidRDefault="00B31287" w:rsidP="004B0E2A">
      <w:pPr>
        <w:pStyle w:val="Heading2"/>
        <w:spacing w:before="0" w:line="360" w:lineRule="auto"/>
        <w:rPr>
          <w:rFonts w:ascii="Arial" w:hAnsi="Arial" w:cs="Arial"/>
          <w:b/>
          <w:color w:val="000000" w:themeColor="text1"/>
          <w:sz w:val="22"/>
          <w:szCs w:val="22"/>
        </w:rPr>
      </w:pPr>
      <w:bookmarkStart w:id="4" w:name="_Toc180932739"/>
      <w:bookmarkStart w:id="5" w:name="_Toc183522614"/>
      <w:r w:rsidRPr="004B0E2A">
        <w:rPr>
          <w:rFonts w:ascii="Arial" w:hAnsi="Arial" w:cs="Arial"/>
          <w:b/>
          <w:color w:val="000000" w:themeColor="text1"/>
          <w:sz w:val="22"/>
          <w:szCs w:val="22"/>
        </w:rPr>
        <w:t>Advantages of Turnkey Contracting</w:t>
      </w:r>
      <w:bookmarkEnd w:id="4"/>
      <w:bookmarkEnd w:id="5"/>
      <w:r w:rsidRPr="004B0E2A">
        <w:rPr>
          <w:rFonts w:ascii="Arial" w:hAnsi="Arial" w:cs="Arial"/>
          <w:b/>
          <w:color w:val="000000" w:themeColor="text1"/>
          <w:sz w:val="22"/>
          <w:szCs w:val="22"/>
        </w:rPr>
        <w:t xml:space="preserve"> </w:t>
      </w:r>
    </w:p>
    <w:p w14:paraId="3597549A" w14:textId="4A93325C"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The Turnkey contracting methods offers various advantages over other forms of contracting in project management. First, the method assigns a single point responsibility to the contractor thus simplifying the coordination and communication and defining clear accountability for the project outcomes (Gibbs, 2008). This also helps to transfer the burden to the contractor while freeing the client from the </w:t>
      </w:r>
      <w:r w:rsidR="0033454B" w:rsidRPr="004B0E2A">
        <w:rPr>
          <w:rFonts w:ascii="Arial" w:hAnsi="Arial" w:cs="Arial"/>
          <w:color w:val="000000" w:themeColor="text1"/>
        </w:rPr>
        <w:t>day-to-day</w:t>
      </w:r>
      <w:r w:rsidRPr="004B0E2A">
        <w:rPr>
          <w:rFonts w:ascii="Arial" w:hAnsi="Arial" w:cs="Arial"/>
          <w:color w:val="000000" w:themeColor="text1"/>
        </w:rPr>
        <w:t xml:space="preserve"> responsibilities and activities of the project. Secondly, the Turnkey contracting method helps to transfer majority of the risk from the client to the contractor (Bundy, 2020). This is important as it reduces exposure to the project challenges and offers greater certainty in managing project costs and timelines. Additionally, Turnkey contracting is suitable in highly complex projects as it helps to leverage the experience and technical expertise of the contractor to achieve project goals and objectives. This also enables the client to optimise the allocation and use of resources through the contractor’s established contacts and networks. Finally, Turnkey contracting helps to enhance innovation in the project by incorporating new and unique designs in the project at an early stage when the contractor and the owner are conjoined (Gibbs, 2008).</w:t>
      </w:r>
    </w:p>
    <w:p w14:paraId="0995570A" w14:textId="77777777" w:rsidR="00B31287" w:rsidRPr="004B0E2A" w:rsidRDefault="00B31287" w:rsidP="004B0E2A">
      <w:pPr>
        <w:pStyle w:val="Heading2"/>
        <w:spacing w:before="0" w:line="360" w:lineRule="auto"/>
        <w:rPr>
          <w:rFonts w:ascii="Arial" w:hAnsi="Arial" w:cs="Arial"/>
          <w:b/>
          <w:color w:val="000000" w:themeColor="text1"/>
          <w:sz w:val="22"/>
          <w:szCs w:val="22"/>
        </w:rPr>
      </w:pPr>
      <w:bookmarkStart w:id="6" w:name="_Toc180932740"/>
      <w:bookmarkStart w:id="7" w:name="_Toc183522615"/>
      <w:r w:rsidRPr="004B0E2A">
        <w:rPr>
          <w:rFonts w:ascii="Arial" w:hAnsi="Arial" w:cs="Arial"/>
          <w:b/>
          <w:color w:val="000000" w:themeColor="text1"/>
          <w:sz w:val="22"/>
          <w:szCs w:val="22"/>
        </w:rPr>
        <w:t>Limitations of Turnkey Contracting</w:t>
      </w:r>
      <w:bookmarkEnd w:id="6"/>
      <w:bookmarkEnd w:id="7"/>
      <w:r w:rsidRPr="004B0E2A">
        <w:rPr>
          <w:rFonts w:ascii="Arial" w:hAnsi="Arial" w:cs="Arial"/>
          <w:b/>
          <w:color w:val="000000" w:themeColor="text1"/>
          <w:sz w:val="22"/>
          <w:szCs w:val="22"/>
        </w:rPr>
        <w:t xml:space="preserve"> </w:t>
      </w:r>
    </w:p>
    <w:p w14:paraId="4138DA3F" w14:textId="09B3FFA5"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Nevertheless, Turnkey contracting method has several limitations. First, the client transfers all the responsibility to the contractor thus losing control over execution of the project (Bundy, 2020). The Turnkey contracting method also involves negotiating clear project terms and deliverables before commencement of the project which reduces flexibility on the client in </w:t>
      </w:r>
      <w:r w:rsidR="0033454B" w:rsidRPr="004B0E2A">
        <w:rPr>
          <w:rFonts w:ascii="Arial" w:hAnsi="Arial" w:cs="Arial"/>
          <w:color w:val="000000" w:themeColor="text1"/>
        </w:rPr>
        <w:t>adjusting</w:t>
      </w:r>
      <w:r w:rsidRPr="004B0E2A">
        <w:rPr>
          <w:rFonts w:ascii="Arial" w:hAnsi="Arial" w:cs="Arial"/>
          <w:color w:val="000000" w:themeColor="text1"/>
        </w:rPr>
        <w:t xml:space="preserve"> or changes to the scope as this may involve additional costs (Gibbs, 2008). Furthermore, transfers majority of the risks to the contractor, thus creating a dependency on the single contractor. The organisation is therefore exposed to losses due to financial and operational vulnerabilities suffered by the contractor. Therefore, the client faces immense pressure in screening and selecting the best contractor thus incurring high bidding costs and taking long time to select and assign the project (Gibbs, 2008). </w:t>
      </w:r>
    </w:p>
    <w:p w14:paraId="3D1984E5" w14:textId="425885CD" w:rsidR="00B31287" w:rsidRPr="004B0E2A" w:rsidRDefault="00B31287" w:rsidP="004B0E2A">
      <w:pPr>
        <w:pStyle w:val="Heading1"/>
        <w:spacing w:before="0" w:line="360" w:lineRule="auto"/>
        <w:rPr>
          <w:rFonts w:ascii="Arial" w:hAnsi="Arial" w:cs="Arial"/>
          <w:b/>
          <w:color w:val="000000" w:themeColor="text1"/>
          <w:sz w:val="22"/>
          <w:szCs w:val="22"/>
        </w:rPr>
      </w:pPr>
      <w:bookmarkStart w:id="8" w:name="_Toc180932741"/>
      <w:bookmarkStart w:id="9" w:name="_Toc183522616"/>
      <w:r w:rsidRPr="004B0E2A">
        <w:rPr>
          <w:rFonts w:ascii="Arial" w:hAnsi="Arial" w:cs="Arial"/>
          <w:b/>
          <w:color w:val="000000" w:themeColor="text1"/>
          <w:sz w:val="22"/>
          <w:szCs w:val="22"/>
        </w:rPr>
        <w:t>Multi</w:t>
      </w:r>
      <w:r w:rsidR="0033454B" w:rsidRPr="004B0E2A">
        <w:rPr>
          <w:rFonts w:ascii="Arial" w:hAnsi="Arial" w:cs="Arial"/>
          <w:b/>
          <w:color w:val="000000" w:themeColor="text1"/>
          <w:sz w:val="22"/>
          <w:szCs w:val="22"/>
        </w:rPr>
        <w:t>-</w:t>
      </w:r>
      <w:r w:rsidRPr="004B0E2A">
        <w:rPr>
          <w:rFonts w:ascii="Arial" w:hAnsi="Arial" w:cs="Arial"/>
          <w:b/>
          <w:color w:val="000000" w:themeColor="text1"/>
          <w:sz w:val="22"/>
          <w:szCs w:val="22"/>
        </w:rPr>
        <w:t>contracting Method and its Application</w:t>
      </w:r>
      <w:bookmarkEnd w:id="8"/>
      <w:bookmarkEnd w:id="9"/>
      <w:r w:rsidRPr="004B0E2A">
        <w:rPr>
          <w:rFonts w:ascii="Arial" w:hAnsi="Arial" w:cs="Arial"/>
          <w:b/>
          <w:color w:val="000000" w:themeColor="text1"/>
          <w:sz w:val="22"/>
          <w:szCs w:val="22"/>
        </w:rPr>
        <w:t xml:space="preserve">  </w:t>
      </w:r>
    </w:p>
    <w:p w14:paraId="170C0F26" w14:textId="77777777"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Unlike Turnkey contracting that creates a single point of responsibility, multi contracts involve selecting and assigning the project to multiple contractors with each contractor taking responsibility for specific project components or phases. The project owner or client creates and designates a project management team to oversee and coordinate the activities of the contractors (Kondev, 2017). Multi contracting method allows the organisation to leverage the diverse specialisation and expertise of the contractors while retaining control over the </w:t>
      </w:r>
      <w:r w:rsidRPr="004B0E2A">
        <w:rPr>
          <w:rFonts w:ascii="Arial" w:hAnsi="Arial" w:cs="Arial"/>
          <w:color w:val="000000" w:themeColor="text1"/>
        </w:rPr>
        <w:lastRenderedPageBreak/>
        <w:t xml:space="preserve">implementation of the project. This method is highly ideal for projects with different separable components. The method is also suitable for complex multi-phase projects that require specialised expertise in different areas such as multi-storey constructions and IT infrastructure systems.  For instance, a complex construction project requires various specialised contractors such as plumbing specialists, construction engineers, electrical engineers, structural engineers, quality assurance teams and architectural specialists working collaboratively on the same project at different phases. Under this contract, the owner may separate the project into phases and assign responsibility for contractors specialising in the construction. </w:t>
      </w:r>
    </w:p>
    <w:p w14:paraId="44ADE2FF" w14:textId="77777777" w:rsidR="00B31287" w:rsidRPr="004B0E2A" w:rsidRDefault="00B31287" w:rsidP="004B0E2A">
      <w:pPr>
        <w:pStyle w:val="Heading2"/>
        <w:spacing w:before="0" w:line="360" w:lineRule="auto"/>
        <w:rPr>
          <w:rFonts w:ascii="Arial" w:hAnsi="Arial" w:cs="Arial"/>
          <w:b/>
          <w:color w:val="000000" w:themeColor="text1"/>
          <w:sz w:val="22"/>
          <w:szCs w:val="22"/>
        </w:rPr>
      </w:pPr>
      <w:bookmarkStart w:id="10" w:name="_Toc180932742"/>
      <w:bookmarkStart w:id="11" w:name="_Toc183522617"/>
      <w:r w:rsidRPr="004B0E2A">
        <w:rPr>
          <w:rFonts w:ascii="Arial" w:hAnsi="Arial" w:cs="Arial"/>
          <w:b/>
          <w:color w:val="000000" w:themeColor="text1"/>
          <w:sz w:val="22"/>
          <w:szCs w:val="22"/>
        </w:rPr>
        <w:t>Advantages of Multi Contracts</w:t>
      </w:r>
      <w:bookmarkEnd w:id="10"/>
      <w:bookmarkEnd w:id="11"/>
    </w:p>
    <w:p w14:paraId="5DEA2155" w14:textId="1B50EA99"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Multi</w:t>
      </w:r>
      <w:r w:rsidR="0033454B" w:rsidRPr="004B0E2A">
        <w:rPr>
          <w:rFonts w:ascii="Arial" w:hAnsi="Arial" w:cs="Arial"/>
          <w:color w:val="000000" w:themeColor="text1"/>
        </w:rPr>
        <w:t>-</w:t>
      </w:r>
      <w:r w:rsidRPr="004B0E2A">
        <w:rPr>
          <w:rFonts w:ascii="Arial" w:hAnsi="Arial" w:cs="Arial"/>
          <w:color w:val="000000" w:themeColor="text1"/>
        </w:rPr>
        <w:t xml:space="preserve">contracting methods offers </w:t>
      </w:r>
      <w:r w:rsidR="0033454B" w:rsidRPr="004B0E2A">
        <w:rPr>
          <w:rFonts w:ascii="Arial" w:hAnsi="Arial" w:cs="Arial"/>
          <w:color w:val="000000" w:themeColor="text1"/>
        </w:rPr>
        <w:t>several</w:t>
      </w:r>
      <w:r w:rsidRPr="004B0E2A">
        <w:rPr>
          <w:rFonts w:ascii="Arial" w:hAnsi="Arial" w:cs="Arial"/>
          <w:color w:val="000000" w:themeColor="text1"/>
        </w:rPr>
        <w:t xml:space="preserve"> benefits. First, the multi contract enables the experienced project to maintain control over the entire project from inception to completion thus enjoying the flexibility to modify scope as need arises (Kondev, 2017). This enables the owner to select best qualified contractors to execute the project thus keeping costs low while working closely to achieve the project objectives.  Multi</w:t>
      </w:r>
      <w:r w:rsidR="0033454B" w:rsidRPr="004B0E2A">
        <w:rPr>
          <w:rFonts w:ascii="Arial" w:hAnsi="Arial" w:cs="Arial"/>
          <w:color w:val="000000" w:themeColor="text1"/>
        </w:rPr>
        <w:t xml:space="preserve"> </w:t>
      </w:r>
      <w:r w:rsidRPr="004B0E2A">
        <w:rPr>
          <w:rFonts w:ascii="Arial" w:hAnsi="Arial" w:cs="Arial"/>
          <w:color w:val="000000" w:themeColor="text1"/>
        </w:rPr>
        <w:t xml:space="preserve">contracting also enables the owner to evaluate bids from multiple contractors thus selecting the best qualified contractors with technical expertise and capacity to deliver quality services and contribute towards project success in achieving the outcomes (Kondev, 2017; Masaud, 2024). Multi contracts also enable the owner to offer the most competitive bids in terms of costs and technical expertise thus creating value for money by delivering quality outcomes while keeping project costs low (Masaud, 2024). Additionally, multi contracts helps to spread risk to multiple contractors as the Turnkey may have limited expertise in other areas of the project. Therefore, the Turnkey selects the most competent and qualified contractors while offering oversight in execution of the project deliverables. Furthermore, this form of contracting allows for simplified billing as the contractors send invoices directly to the owner for approval and payment instead of relying on the general contractor (Masaud, 2024). </w:t>
      </w:r>
    </w:p>
    <w:p w14:paraId="7A0DABC4" w14:textId="77777777" w:rsidR="00B31287" w:rsidRPr="004B0E2A" w:rsidRDefault="00B31287" w:rsidP="004B0E2A">
      <w:pPr>
        <w:pStyle w:val="Heading2"/>
        <w:spacing w:before="0" w:line="360" w:lineRule="auto"/>
        <w:rPr>
          <w:rFonts w:ascii="Arial" w:hAnsi="Arial" w:cs="Arial"/>
          <w:b/>
          <w:color w:val="000000" w:themeColor="text1"/>
          <w:sz w:val="22"/>
          <w:szCs w:val="22"/>
        </w:rPr>
      </w:pPr>
      <w:bookmarkStart w:id="12" w:name="_Toc180932743"/>
      <w:bookmarkStart w:id="13" w:name="_Toc183522618"/>
      <w:r w:rsidRPr="004B0E2A">
        <w:rPr>
          <w:rFonts w:ascii="Arial" w:hAnsi="Arial" w:cs="Arial"/>
          <w:b/>
          <w:color w:val="000000" w:themeColor="text1"/>
          <w:sz w:val="22"/>
          <w:szCs w:val="22"/>
        </w:rPr>
        <w:t>Limitations of Multi Contracts</w:t>
      </w:r>
      <w:bookmarkEnd w:id="12"/>
      <w:bookmarkEnd w:id="13"/>
    </w:p>
    <w:p w14:paraId="79838200" w14:textId="77777777"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Conversely, multi contracting method involves some drawbacks in achieving the project outcomes.  For instance, multi contracting creates complexities in coordinating various contractors, making it hard for the owner to establish clearly lines of responsibility and to identify contractors responsible in case of problems in project execution (Kuhlmann, Benedetto, and Frisa, 2024). This may therefore be challenging for owners with limited project management capabilities. Multi contracts also create complex legal and contractual challenges as the contractors must work to align the project scope, roles, responsibilities and legal liability in various project phases (Kondev, 2017; Kuhlmann, Benedetto, and Frisa, 2024). Multi contracts also expose the project manager to cultural challenges as this may </w:t>
      </w:r>
      <w:r w:rsidRPr="004B0E2A">
        <w:rPr>
          <w:rFonts w:ascii="Arial" w:hAnsi="Arial" w:cs="Arial"/>
          <w:color w:val="000000" w:themeColor="text1"/>
        </w:rPr>
        <w:lastRenderedPageBreak/>
        <w:t xml:space="preserve">involve working with contractors with different cultures and business practices thus creating conflicts in collaboration (Masaud, 2024). As a result, it puts pressure on the contractors to learn and adapt to each other, share information and control. </w:t>
      </w:r>
    </w:p>
    <w:p w14:paraId="451F2752" w14:textId="77777777" w:rsidR="00B31287" w:rsidRPr="004B0E2A" w:rsidRDefault="00B31287" w:rsidP="004B0E2A">
      <w:pPr>
        <w:pStyle w:val="Heading1"/>
        <w:spacing w:before="0" w:line="360" w:lineRule="auto"/>
        <w:rPr>
          <w:rFonts w:ascii="Arial" w:hAnsi="Arial" w:cs="Arial"/>
          <w:b/>
          <w:color w:val="000000" w:themeColor="text1"/>
          <w:sz w:val="22"/>
          <w:szCs w:val="22"/>
        </w:rPr>
      </w:pPr>
      <w:bookmarkStart w:id="14" w:name="_Toc180932744"/>
      <w:bookmarkStart w:id="15" w:name="_Toc183522619"/>
      <w:r w:rsidRPr="004B0E2A">
        <w:rPr>
          <w:rFonts w:ascii="Arial" w:hAnsi="Arial" w:cs="Arial"/>
          <w:b/>
          <w:color w:val="000000" w:themeColor="text1"/>
          <w:sz w:val="22"/>
          <w:szCs w:val="22"/>
        </w:rPr>
        <w:t>Do It Yourself (DIY) Contracting and its Application</w:t>
      </w:r>
      <w:bookmarkEnd w:id="14"/>
      <w:bookmarkEnd w:id="15"/>
      <w:r w:rsidRPr="004B0E2A">
        <w:rPr>
          <w:rFonts w:ascii="Arial" w:hAnsi="Arial" w:cs="Arial"/>
          <w:b/>
          <w:color w:val="000000" w:themeColor="text1"/>
          <w:sz w:val="22"/>
          <w:szCs w:val="22"/>
        </w:rPr>
        <w:t xml:space="preserve"> </w:t>
      </w:r>
    </w:p>
    <w:p w14:paraId="57344F3A" w14:textId="77777777"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Instead of assigning a project to a Turnkey, DIY is a method of contracting where the owner undertakes to manage the project autonomously from the start to completion. This is an approach where an organisation executes the project internally by relying on its existing resources, expertise and expertise without relying on external contractors (Murphy, 2017). The choice of DIY depends on the ability of the organisation to mobilise its in-house capabilities and resources to execute the project. This method of contracting is suitable for highly critical projects that align with existing organisational capabilities and expertise (Watson, and Shove, 2005). These include upgrade of internal systems, major process improvements and product development projects for existing product lines. The DIY is also ideal in highly confidential projects where the organisation risks exposing its secrets and sensitive information to third party contractors (Murphy, 2017). DIY contracting is also appropriate for standardised projects which rely on the existing capabilities and processes within the organisation. </w:t>
      </w:r>
    </w:p>
    <w:p w14:paraId="0CD04721" w14:textId="77777777" w:rsidR="00B31287" w:rsidRPr="004B0E2A" w:rsidRDefault="00B31287" w:rsidP="004B0E2A">
      <w:pPr>
        <w:pStyle w:val="Heading2"/>
        <w:spacing w:before="0" w:line="360" w:lineRule="auto"/>
        <w:rPr>
          <w:rFonts w:ascii="Arial" w:hAnsi="Arial" w:cs="Arial"/>
          <w:b/>
          <w:color w:val="000000" w:themeColor="text1"/>
          <w:sz w:val="22"/>
          <w:szCs w:val="22"/>
        </w:rPr>
      </w:pPr>
      <w:bookmarkStart w:id="16" w:name="_Toc180932745"/>
      <w:bookmarkStart w:id="17" w:name="_Toc183522620"/>
      <w:r w:rsidRPr="004B0E2A">
        <w:rPr>
          <w:rFonts w:ascii="Arial" w:hAnsi="Arial" w:cs="Arial"/>
          <w:b/>
          <w:color w:val="000000" w:themeColor="text1"/>
          <w:sz w:val="22"/>
          <w:szCs w:val="22"/>
        </w:rPr>
        <w:t>Advantages of DIY</w:t>
      </w:r>
      <w:bookmarkEnd w:id="16"/>
      <w:bookmarkEnd w:id="17"/>
      <w:r w:rsidRPr="004B0E2A">
        <w:rPr>
          <w:rFonts w:ascii="Arial" w:hAnsi="Arial" w:cs="Arial"/>
          <w:b/>
          <w:color w:val="000000" w:themeColor="text1"/>
          <w:sz w:val="22"/>
          <w:szCs w:val="22"/>
        </w:rPr>
        <w:t xml:space="preserve"> </w:t>
      </w:r>
    </w:p>
    <w:p w14:paraId="2D457569" w14:textId="40A30572"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Implementation of projects using the DIY contracting offers numerous benefits to the organisation. First, it gives the organisation or project owner full control over the design, timelines and budgeting, enabling it to make best decisions in its interest. For instance, the owner enjoys the autonomy to assemble the project team, source for quality materials and ensure timely implementation (Mike Johnson Group, n.d). It also enables</w:t>
      </w:r>
      <w:r w:rsidR="00736CAE">
        <w:rPr>
          <w:rFonts w:ascii="Arial" w:hAnsi="Arial" w:cs="Arial"/>
          <w:color w:val="000000" w:themeColor="text1"/>
        </w:rPr>
        <w:t xml:space="preserve"> </w:t>
      </w:r>
      <w:r w:rsidR="00C921A4">
        <w:rPr>
          <w:rFonts w:ascii="Arial" w:hAnsi="Arial" w:cs="Arial"/>
          <w:color w:val="000000" w:themeColor="text1"/>
        </w:rPr>
        <w:t xml:space="preserve">to </w:t>
      </w:r>
      <w:r w:rsidR="00C921A4" w:rsidRPr="004B0E2A">
        <w:rPr>
          <w:rFonts w:ascii="Arial" w:hAnsi="Arial" w:cs="Arial"/>
          <w:color w:val="000000" w:themeColor="text1"/>
        </w:rPr>
        <w:t>identify</w:t>
      </w:r>
      <w:r w:rsidRPr="004B0E2A">
        <w:rPr>
          <w:rFonts w:ascii="Arial" w:hAnsi="Arial" w:cs="Arial"/>
          <w:color w:val="000000" w:themeColor="text1"/>
        </w:rPr>
        <w:t xml:space="preserve"> the project owner to foresee </w:t>
      </w:r>
      <w:r w:rsidR="001D704B">
        <w:rPr>
          <w:rFonts w:ascii="Arial" w:hAnsi="Arial" w:cs="Arial"/>
          <w:color w:val="000000" w:themeColor="text1"/>
        </w:rPr>
        <w:t xml:space="preserve">the </w:t>
      </w:r>
      <w:r w:rsidRPr="004B0E2A">
        <w:rPr>
          <w:rFonts w:ascii="Arial" w:hAnsi="Arial" w:cs="Arial"/>
          <w:color w:val="000000" w:themeColor="text1"/>
        </w:rPr>
        <w:t xml:space="preserve">issues and </w:t>
      </w:r>
      <w:r w:rsidR="00DE2A9E" w:rsidRPr="004B0E2A">
        <w:rPr>
          <w:rFonts w:ascii="Arial" w:hAnsi="Arial" w:cs="Arial"/>
          <w:color w:val="000000" w:themeColor="text1"/>
        </w:rPr>
        <w:t>plan</w:t>
      </w:r>
      <w:r w:rsidRPr="004B0E2A">
        <w:rPr>
          <w:rFonts w:ascii="Arial" w:hAnsi="Arial" w:cs="Arial"/>
          <w:color w:val="000000" w:themeColor="text1"/>
        </w:rPr>
        <w:t xml:space="preserve"> to resolve them. Secondly, DIY contracts offer greater flexibility to the owner in adjusting project scope, timelines and deliverables (Watson, and Shove, 2005). This enables the organisation to speed up or slow down the works based on the needs and schedule thus effectively balancing cash outflow challenges and prioritising decisions. Additionally, DIY allows the project manager to make critical decisions such as selecting suppliers with high quality materials and components thus influencing project outcomes. Finally, DIY as a method of contracting enables the project owner to control costs thus saving on costs thus reducing cost overruns and maintaining profitability (Murphy, 2017).</w:t>
      </w:r>
    </w:p>
    <w:p w14:paraId="5CB60E5E" w14:textId="77777777" w:rsidR="00B31287" w:rsidRPr="004B0E2A" w:rsidRDefault="00B31287" w:rsidP="004B0E2A">
      <w:pPr>
        <w:pStyle w:val="Heading2"/>
        <w:spacing w:before="0" w:line="360" w:lineRule="auto"/>
        <w:rPr>
          <w:rFonts w:ascii="Arial" w:hAnsi="Arial" w:cs="Arial"/>
          <w:b/>
          <w:color w:val="000000" w:themeColor="text1"/>
          <w:sz w:val="22"/>
          <w:szCs w:val="22"/>
        </w:rPr>
      </w:pPr>
      <w:bookmarkStart w:id="18" w:name="_Toc180932746"/>
      <w:bookmarkStart w:id="19" w:name="_Toc183522621"/>
      <w:r w:rsidRPr="004B0E2A">
        <w:rPr>
          <w:rFonts w:ascii="Arial" w:hAnsi="Arial" w:cs="Arial"/>
          <w:b/>
          <w:color w:val="000000" w:themeColor="text1"/>
          <w:sz w:val="22"/>
          <w:szCs w:val="22"/>
        </w:rPr>
        <w:t>Limitations of DIY</w:t>
      </w:r>
      <w:bookmarkEnd w:id="18"/>
      <w:bookmarkEnd w:id="19"/>
    </w:p>
    <w:p w14:paraId="4F520217" w14:textId="77777777"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Despite its role in enduring project success, the DIY also involves multiple limitations. First, the DIY approach increases chances of failure if the project manager lacks technical expertise, resources and capacity required to execute the project (Mike Johnson’s Group, </w:t>
      </w:r>
      <w:r w:rsidRPr="004B0E2A">
        <w:rPr>
          <w:rFonts w:ascii="Arial" w:hAnsi="Arial" w:cs="Arial"/>
          <w:color w:val="000000" w:themeColor="text1"/>
        </w:rPr>
        <w:lastRenderedPageBreak/>
        <w:t xml:space="preserve">n.d). Execution of DIY projects may slow down implementation due to lack of skills and expertise required to complete the project thus leading to late delivery and cost overruns due to poor planning and recurrent activities within the organisation. </w:t>
      </w:r>
    </w:p>
    <w:p w14:paraId="1827134F" w14:textId="47DC2E94" w:rsidR="00B31287" w:rsidRPr="004B0E2A" w:rsidRDefault="00B31287" w:rsidP="004B0E2A">
      <w:pPr>
        <w:pStyle w:val="Heading1"/>
        <w:spacing w:before="0" w:line="360" w:lineRule="auto"/>
        <w:rPr>
          <w:rFonts w:ascii="Arial" w:hAnsi="Arial" w:cs="Arial"/>
          <w:b/>
          <w:color w:val="000000" w:themeColor="text1"/>
          <w:sz w:val="22"/>
          <w:szCs w:val="22"/>
        </w:rPr>
      </w:pPr>
      <w:bookmarkStart w:id="20" w:name="_Toc180932747"/>
      <w:bookmarkStart w:id="21" w:name="_Toc183522622"/>
      <w:r w:rsidRPr="004B0E2A">
        <w:rPr>
          <w:rFonts w:ascii="Arial" w:hAnsi="Arial" w:cs="Arial"/>
          <w:b/>
          <w:color w:val="000000" w:themeColor="text1"/>
          <w:sz w:val="22"/>
          <w:szCs w:val="22"/>
        </w:rPr>
        <w:t>Multi</w:t>
      </w:r>
      <w:r w:rsidR="0033454B" w:rsidRPr="004B0E2A">
        <w:rPr>
          <w:rFonts w:ascii="Arial" w:hAnsi="Arial" w:cs="Arial"/>
          <w:b/>
          <w:color w:val="000000" w:themeColor="text1"/>
          <w:sz w:val="22"/>
          <w:szCs w:val="22"/>
        </w:rPr>
        <w:t>-</w:t>
      </w:r>
      <w:r w:rsidRPr="004B0E2A">
        <w:rPr>
          <w:rFonts w:ascii="Arial" w:hAnsi="Arial" w:cs="Arial"/>
          <w:b/>
          <w:color w:val="000000" w:themeColor="text1"/>
          <w:sz w:val="22"/>
          <w:szCs w:val="22"/>
        </w:rPr>
        <w:t>contract + DIY Contracting</w:t>
      </w:r>
      <w:bookmarkEnd w:id="20"/>
      <w:bookmarkEnd w:id="21"/>
      <w:r w:rsidRPr="004B0E2A">
        <w:rPr>
          <w:rFonts w:ascii="Arial" w:hAnsi="Arial" w:cs="Arial"/>
          <w:b/>
          <w:color w:val="000000" w:themeColor="text1"/>
          <w:sz w:val="22"/>
          <w:szCs w:val="22"/>
        </w:rPr>
        <w:t xml:space="preserve"> </w:t>
      </w:r>
    </w:p>
    <w:p w14:paraId="2E1C8735" w14:textId="2DBE6712"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The Multi</w:t>
      </w:r>
      <w:r w:rsidR="0033454B" w:rsidRPr="004B0E2A">
        <w:rPr>
          <w:rFonts w:ascii="Arial" w:hAnsi="Arial" w:cs="Arial"/>
          <w:color w:val="000000" w:themeColor="text1"/>
        </w:rPr>
        <w:t xml:space="preserve"> </w:t>
      </w:r>
      <w:r w:rsidRPr="004B0E2A">
        <w:rPr>
          <w:rFonts w:ascii="Arial" w:hAnsi="Arial" w:cs="Arial"/>
          <w:color w:val="000000" w:themeColor="text1"/>
        </w:rPr>
        <w:t xml:space="preserve">contract + DIY is an innovative hybrid approach that combines elements of DIY such as internal expertise and capabilities with competitive external contractors. This method seeks to leverage the internal capabilities while overcoming internal limitations by seeking external contracts with expertise. This strategy seeks to utilise internal resources to maintain control over the key project activities while outsourcing tasks requiring specialised expertise. The </w:t>
      </w:r>
      <w:r w:rsidR="0033454B" w:rsidRPr="004B0E2A">
        <w:rPr>
          <w:rFonts w:ascii="Arial" w:hAnsi="Arial" w:cs="Arial"/>
          <w:color w:val="000000" w:themeColor="text1"/>
        </w:rPr>
        <w:t>multi-contract</w:t>
      </w:r>
      <w:r w:rsidRPr="004B0E2A">
        <w:rPr>
          <w:rFonts w:ascii="Arial" w:hAnsi="Arial" w:cs="Arial"/>
          <w:color w:val="000000" w:themeColor="text1"/>
        </w:rPr>
        <w:t xml:space="preserve"> + DIY contracting is suitable for large complex projects such as major infrastructural projects, manufacturing plants and enterprise-wide ERP systems that require integration of various components through which the organisation utilises its internal capabilities while outsourcing other non-core functions where there is limited capacity internally. For instance, installation of an automated manufacturing plant relies on process control systems to run and manage the production process. A company seeking to install an automated system for production must therefore blend the existing internal workflows and process with the IT system infrastructure. The implementation of this project requires collaboration between the internal team within the organisation (DIY) and external contractors such as automated system providers to successfully integrate into the existing internal capabilities. </w:t>
      </w:r>
    </w:p>
    <w:p w14:paraId="177BB700" w14:textId="77777777" w:rsidR="00B31287" w:rsidRPr="004B0E2A" w:rsidRDefault="00B31287" w:rsidP="004B0E2A">
      <w:pPr>
        <w:pStyle w:val="Heading1"/>
        <w:spacing w:before="0" w:line="360" w:lineRule="auto"/>
        <w:rPr>
          <w:rFonts w:ascii="Arial" w:hAnsi="Arial" w:cs="Arial"/>
          <w:b/>
          <w:color w:val="000000" w:themeColor="text1"/>
          <w:sz w:val="22"/>
          <w:szCs w:val="22"/>
        </w:rPr>
      </w:pPr>
      <w:bookmarkStart w:id="22" w:name="_Toc180932748"/>
      <w:bookmarkStart w:id="23" w:name="_Toc183522623"/>
      <w:r w:rsidRPr="004B0E2A">
        <w:rPr>
          <w:rFonts w:ascii="Arial" w:hAnsi="Arial" w:cs="Arial"/>
          <w:b/>
          <w:color w:val="000000" w:themeColor="text1"/>
          <w:sz w:val="22"/>
          <w:szCs w:val="22"/>
        </w:rPr>
        <w:t>Advantages of Hybrid Methods</w:t>
      </w:r>
      <w:bookmarkEnd w:id="22"/>
      <w:bookmarkEnd w:id="23"/>
      <w:r w:rsidRPr="004B0E2A">
        <w:rPr>
          <w:rFonts w:ascii="Arial" w:hAnsi="Arial" w:cs="Arial"/>
          <w:b/>
          <w:color w:val="000000" w:themeColor="text1"/>
          <w:sz w:val="22"/>
          <w:szCs w:val="22"/>
        </w:rPr>
        <w:t xml:space="preserve"> </w:t>
      </w:r>
    </w:p>
    <w:p w14:paraId="00283E11" w14:textId="41750BF5"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This approach offers multiple advantages for the implementing organisation. First, it enables the organisation to leverage its existing resources and internal expertise in its core operations while accessing specialised external capabilities to implement the project successfully. This enables the company to optimise its strengths while balancing the need for internal control and external expertise in implementing the project. The method also offers improved flexibility as than Turnkey contracts by allowing the organisation to adapt between DIY and Multi</w:t>
      </w:r>
      <w:r w:rsidR="0033454B" w:rsidRPr="004B0E2A">
        <w:rPr>
          <w:rFonts w:ascii="Arial" w:hAnsi="Arial" w:cs="Arial"/>
          <w:color w:val="000000" w:themeColor="text1"/>
        </w:rPr>
        <w:t>-</w:t>
      </w:r>
      <w:r w:rsidRPr="004B0E2A">
        <w:rPr>
          <w:rFonts w:ascii="Arial" w:hAnsi="Arial" w:cs="Arial"/>
          <w:color w:val="000000" w:themeColor="text1"/>
        </w:rPr>
        <w:t xml:space="preserve">contracting based on project needs to give room for scaling the projects and respond to changes in scope and requirements. Additionally, the </w:t>
      </w:r>
      <w:r w:rsidR="0033454B" w:rsidRPr="004B0E2A">
        <w:rPr>
          <w:rFonts w:ascii="Arial" w:hAnsi="Arial" w:cs="Arial"/>
          <w:color w:val="000000" w:themeColor="text1"/>
        </w:rPr>
        <w:t>multi-contract</w:t>
      </w:r>
      <w:r w:rsidRPr="004B0E2A">
        <w:rPr>
          <w:rFonts w:ascii="Arial" w:hAnsi="Arial" w:cs="Arial"/>
          <w:color w:val="000000" w:themeColor="text1"/>
        </w:rPr>
        <w:t xml:space="preserve"> + DIY approach enables the organisation to source and select contractors through competitive bidding thus optimising costs and optimising the internal resources. Furthermore, it enables the organisation to reduce dependence on external contractors while spreading risks strategically through outsourcing tasks which the organisation is unable to execute internally. </w:t>
      </w:r>
    </w:p>
    <w:p w14:paraId="22E1B518" w14:textId="77777777" w:rsidR="00B31287" w:rsidRPr="004B0E2A" w:rsidRDefault="00B31287" w:rsidP="004B0E2A">
      <w:pPr>
        <w:pStyle w:val="Heading2"/>
        <w:spacing w:before="0" w:line="360" w:lineRule="auto"/>
        <w:rPr>
          <w:rFonts w:ascii="Arial" w:eastAsia="Times New Roman" w:hAnsi="Arial" w:cs="Arial"/>
          <w:b/>
          <w:color w:val="000000" w:themeColor="text1"/>
          <w:sz w:val="22"/>
          <w:szCs w:val="22"/>
          <w:lang w:eastAsia="en-GB"/>
        </w:rPr>
      </w:pPr>
      <w:bookmarkStart w:id="24" w:name="_Toc180932749"/>
      <w:bookmarkStart w:id="25" w:name="_Toc183522624"/>
      <w:r w:rsidRPr="004B0E2A">
        <w:rPr>
          <w:rFonts w:ascii="Arial" w:hAnsi="Arial" w:cs="Arial"/>
          <w:b/>
          <w:color w:val="000000" w:themeColor="text1"/>
          <w:sz w:val="22"/>
          <w:szCs w:val="22"/>
        </w:rPr>
        <w:lastRenderedPageBreak/>
        <w:t>Limitation of Hybrid Method</w:t>
      </w:r>
      <w:bookmarkEnd w:id="24"/>
      <w:bookmarkEnd w:id="25"/>
      <w:r w:rsidRPr="004B0E2A">
        <w:rPr>
          <w:rFonts w:ascii="Arial" w:hAnsi="Arial" w:cs="Arial"/>
          <w:b/>
          <w:color w:val="000000" w:themeColor="text1"/>
          <w:sz w:val="22"/>
          <w:szCs w:val="22"/>
        </w:rPr>
        <w:t xml:space="preserve"> </w:t>
      </w:r>
    </w:p>
    <w:p w14:paraId="47ED25EC" w14:textId="6BCE80E3"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 xml:space="preserve">Conversely, the </w:t>
      </w:r>
      <w:r w:rsidR="0033454B" w:rsidRPr="004B0E2A">
        <w:rPr>
          <w:rFonts w:ascii="Arial" w:hAnsi="Arial" w:cs="Arial"/>
          <w:color w:val="000000" w:themeColor="text1"/>
        </w:rPr>
        <w:t>multi-contract</w:t>
      </w:r>
      <w:r w:rsidRPr="004B0E2A">
        <w:rPr>
          <w:rFonts w:ascii="Arial" w:hAnsi="Arial" w:cs="Arial"/>
          <w:color w:val="000000" w:themeColor="text1"/>
        </w:rPr>
        <w:t xml:space="preserve"> + DIY method features several challenges and limitations. The combination of internal capabilities and external experts creates difficulties in coordination and communication between internal and external teams. Communication breakdowns and coordination challenges may therefore position the project for failure. Additionally, the hybrid structure creates a management overhead between the implementing organisation and the external contractors. This thus blurs the line of responsibility and accountability in the event of project issues in execution. The method also creates a hybrid structure and </w:t>
      </w:r>
      <w:r w:rsidR="0033454B" w:rsidRPr="004B0E2A">
        <w:rPr>
          <w:rFonts w:ascii="Arial" w:hAnsi="Arial" w:cs="Arial"/>
          <w:color w:val="000000" w:themeColor="text1"/>
        </w:rPr>
        <w:t>decision-making</w:t>
      </w:r>
      <w:r w:rsidRPr="004B0E2A">
        <w:rPr>
          <w:rFonts w:ascii="Arial" w:hAnsi="Arial" w:cs="Arial"/>
          <w:color w:val="000000" w:themeColor="text1"/>
        </w:rPr>
        <w:t xml:space="preserve"> processes thus slowing the implementation. Finally, the hybrid contracting method may create cultural differences between the implementing organisation and the external contractors thus leading to cultural classes and conflicting practices. This results in conflicts between internal and external teams. </w:t>
      </w:r>
    </w:p>
    <w:p w14:paraId="6FD4AC8B" w14:textId="77777777" w:rsidR="00B31287" w:rsidRPr="004B0E2A" w:rsidRDefault="00B31287" w:rsidP="004B0E2A">
      <w:pPr>
        <w:pStyle w:val="Heading1"/>
        <w:spacing w:before="0" w:line="360" w:lineRule="auto"/>
        <w:rPr>
          <w:rFonts w:ascii="Arial" w:hAnsi="Arial" w:cs="Arial"/>
          <w:b/>
          <w:color w:val="000000" w:themeColor="text1"/>
          <w:sz w:val="22"/>
          <w:szCs w:val="22"/>
        </w:rPr>
      </w:pPr>
      <w:bookmarkStart w:id="26" w:name="_Toc180932750"/>
      <w:bookmarkStart w:id="27" w:name="_Toc183522625"/>
      <w:r w:rsidRPr="004B0E2A">
        <w:rPr>
          <w:rFonts w:ascii="Arial" w:hAnsi="Arial" w:cs="Arial"/>
          <w:b/>
          <w:color w:val="000000" w:themeColor="text1"/>
          <w:sz w:val="22"/>
          <w:szCs w:val="22"/>
        </w:rPr>
        <w:t>Conclusion</w:t>
      </w:r>
      <w:bookmarkEnd w:id="26"/>
      <w:bookmarkEnd w:id="27"/>
      <w:r w:rsidRPr="004B0E2A">
        <w:rPr>
          <w:rFonts w:ascii="Arial" w:hAnsi="Arial" w:cs="Arial"/>
          <w:b/>
          <w:color w:val="000000" w:themeColor="text1"/>
          <w:sz w:val="22"/>
          <w:szCs w:val="22"/>
        </w:rPr>
        <w:t xml:space="preserve"> </w:t>
      </w:r>
    </w:p>
    <w:p w14:paraId="4CEC3A38" w14:textId="4A2F39A7" w:rsidR="00B31287" w:rsidRPr="004B0E2A" w:rsidRDefault="00B31287" w:rsidP="004B0E2A">
      <w:pPr>
        <w:spacing w:after="0" w:line="360" w:lineRule="auto"/>
        <w:rPr>
          <w:rFonts w:ascii="Arial" w:hAnsi="Arial" w:cs="Arial"/>
          <w:color w:val="000000" w:themeColor="text1"/>
        </w:rPr>
      </w:pPr>
      <w:r w:rsidRPr="004B0E2A">
        <w:rPr>
          <w:rFonts w:ascii="Arial" w:hAnsi="Arial" w:cs="Arial"/>
          <w:color w:val="000000" w:themeColor="text1"/>
        </w:rPr>
        <w:t>In conclusion, this report has evaluated the various methods of contracting including Turnkey, Multi</w:t>
      </w:r>
      <w:r w:rsidR="0033454B" w:rsidRPr="004B0E2A">
        <w:rPr>
          <w:rFonts w:ascii="Arial" w:hAnsi="Arial" w:cs="Arial"/>
          <w:color w:val="000000" w:themeColor="text1"/>
        </w:rPr>
        <w:t>-</w:t>
      </w:r>
      <w:r w:rsidRPr="004B0E2A">
        <w:rPr>
          <w:rFonts w:ascii="Arial" w:hAnsi="Arial" w:cs="Arial"/>
          <w:color w:val="000000" w:themeColor="text1"/>
        </w:rPr>
        <w:t>contract, DIY, and Multi</w:t>
      </w:r>
      <w:r w:rsidR="0033454B" w:rsidRPr="004B0E2A">
        <w:rPr>
          <w:rFonts w:ascii="Arial" w:hAnsi="Arial" w:cs="Arial"/>
          <w:color w:val="000000" w:themeColor="text1"/>
        </w:rPr>
        <w:t>-</w:t>
      </w:r>
      <w:r w:rsidRPr="004B0E2A">
        <w:rPr>
          <w:rFonts w:ascii="Arial" w:hAnsi="Arial" w:cs="Arial"/>
          <w:color w:val="000000" w:themeColor="text1"/>
        </w:rPr>
        <w:t xml:space="preserve">contract + DIY. The analysis shows that there is a no one-fits-all method for contracting in project management. Each of the methods offers unique advantages </w:t>
      </w:r>
      <w:r w:rsidR="0033454B" w:rsidRPr="004B0E2A">
        <w:rPr>
          <w:rFonts w:ascii="Arial" w:hAnsi="Arial" w:cs="Arial"/>
          <w:color w:val="000000" w:themeColor="text1"/>
        </w:rPr>
        <w:t>and</w:t>
      </w:r>
      <w:r w:rsidRPr="004B0E2A">
        <w:rPr>
          <w:rFonts w:ascii="Arial" w:hAnsi="Arial" w:cs="Arial"/>
          <w:color w:val="000000" w:themeColor="text1"/>
        </w:rPr>
        <w:t xml:space="preserve"> features various limitations. For instance, the Turnkey contracting method transfers all risks and responsibility from the owner to the contractor. This helps to ease the burden on the owner but leads to the loss of control in all activities and operations of the project from the inception to completion. The multi contract method enables the project manager to retain control over the project by selecting various contractors to offer their unique expertise and capacity in different phases of the project. This helps to maintain control while spreading risks to the contractors and leveraging their technical expertise to guarantee project success. However, this strategy creates complexities in coordination and communication across multiple contractors, exposing the project to conflicts between the contractors and requiring significant time and costs to evaluate all bids and execute the project. The DIY method allows the project owner to manage and execute the project by exclusively relying on internal capacity, expertise and resources. While the owner retains control over the project, the organisation may suffer from lack of the required resources and expertise to execute the project. Finally, the </w:t>
      </w:r>
      <w:r w:rsidR="0033454B" w:rsidRPr="004B0E2A">
        <w:rPr>
          <w:rFonts w:ascii="Arial" w:hAnsi="Arial" w:cs="Arial"/>
          <w:color w:val="000000" w:themeColor="text1"/>
        </w:rPr>
        <w:t>multi-contract</w:t>
      </w:r>
      <w:r w:rsidRPr="004B0E2A">
        <w:rPr>
          <w:rFonts w:ascii="Arial" w:hAnsi="Arial" w:cs="Arial"/>
          <w:color w:val="000000" w:themeColor="text1"/>
        </w:rPr>
        <w:t xml:space="preserve"> + DIY combined the elements of Multi</w:t>
      </w:r>
      <w:r w:rsidR="0033454B" w:rsidRPr="004B0E2A">
        <w:rPr>
          <w:rFonts w:ascii="Arial" w:hAnsi="Arial" w:cs="Arial"/>
          <w:color w:val="000000" w:themeColor="text1"/>
        </w:rPr>
        <w:t>-</w:t>
      </w:r>
      <w:r w:rsidRPr="004B0E2A">
        <w:rPr>
          <w:rFonts w:ascii="Arial" w:hAnsi="Arial" w:cs="Arial"/>
          <w:color w:val="000000" w:themeColor="text1"/>
        </w:rPr>
        <w:t xml:space="preserve">contracting and DIY, enabling the project manager to adapt the strategy effectively by retaining internal control and optimising internal resources while leveraging the expertise of external contractors to complete the project. However, this strategy creates complexities in reporting, coordination and communication thus slowing decision-making and execution. </w:t>
      </w:r>
    </w:p>
    <w:p w14:paraId="1D825B93" w14:textId="77777777" w:rsidR="00B31287" w:rsidRPr="004B0E2A" w:rsidRDefault="00B31287" w:rsidP="004B0E2A">
      <w:pPr>
        <w:spacing w:after="0" w:line="360" w:lineRule="auto"/>
        <w:rPr>
          <w:rFonts w:ascii="Arial" w:hAnsi="Arial" w:cs="Arial"/>
          <w:color w:val="000000" w:themeColor="text1"/>
          <w:sz w:val="24"/>
          <w:szCs w:val="24"/>
        </w:rPr>
      </w:pPr>
    </w:p>
    <w:p w14:paraId="2CFFD917" w14:textId="77777777" w:rsidR="00B31287" w:rsidRPr="004B0E2A" w:rsidRDefault="00B31287" w:rsidP="004B0E2A">
      <w:pPr>
        <w:spacing w:after="0" w:line="360" w:lineRule="auto"/>
        <w:rPr>
          <w:rFonts w:ascii="Arial" w:hAnsi="Arial" w:cs="Arial"/>
          <w:color w:val="000000" w:themeColor="text1"/>
          <w:sz w:val="24"/>
          <w:szCs w:val="24"/>
        </w:rPr>
      </w:pPr>
    </w:p>
    <w:p w14:paraId="786A2356" w14:textId="42099D46" w:rsidR="00B31287" w:rsidRPr="004B0E2A" w:rsidRDefault="00F94712" w:rsidP="004B0E2A">
      <w:pPr>
        <w:pStyle w:val="Heading1"/>
        <w:spacing w:line="360" w:lineRule="auto"/>
        <w:rPr>
          <w:rFonts w:ascii="Arial" w:hAnsi="Arial" w:cs="Arial"/>
          <w:b/>
          <w:bCs/>
          <w:color w:val="auto"/>
          <w:sz w:val="22"/>
          <w:szCs w:val="22"/>
        </w:rPr>
      </w:pPr>
      <w:bookmarkStart w:id="28" w:name="_Toc183522626"/>
      <w:r w:rsidRPr="004B0E2A">
        <w:rPr>
          <w:rFonts w:ascii="Arial" w:hAnsi="Arial" w:cs="Arial"/>
          <w:b/>
          <w:bCs/>
          <w:color w:val="auto"/>
          <w:sz w:val="22"/>
          <w:szCs w:val="22"/>
        </w:rPr>
        <w:lastRenderedPageBreak/>
        <w:t>Reference list</w:t>
      </w:r>
      <w:bookmarkEnd w:id="28"/>
      <w:r w:rsidRPr="004B0E2A">
        <w:rPr>
          <w:rFonts w:ascii="Arial" w:hAnsi="Arial" w:cs="Arial"/>
          <w:b/>
          <w:bCs/>
          <w:color w:val="auto"/>
          <w:sz w:val="22"/>
          <w:szCs w:val="22"/>
        </w:rPr>
        <w:t xml:space="preserve"> </w:t>
      </w:r>
    </w:p>
    <w:p w14:paraId="4D8C6E5F" w14:textId="77777777" w:rsidR="00B31287" w:rsidRPr="004B0E2A" w:rsidRDefault="00B31287" w:rsidP="004B0E2A">
      <w:pPr>
        <w:spacing w:after="0" w:line="360" w:lineRule="auto"/>
        <w:rPr>
          <w:rFonts w:ascii="Arial" w:hAnsi="Arial" w:cs="Arial"/>
          <w:color w:val="000000" w:themeColor="text1"/>
          <w:sz w:val="24"/>
          <w:szCs w:val="24"/>
        </w:rPr>
      </w:pPr>
    </w:p>
    <w:p w14:paraId="24A6DBD0"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Bundy, R.P., (2020). The Use of Turnkey Contractors and Contract Negotiations. In Sising and Selecting Air Pollution Control Systems.CRC Press.</w:t>
      </w:r>
    </w:p>
    <w:p w14:paraId="304B7156" w14:textId="77777777" w:rsidR="00DE2A9E" w:rsidRPr="004B0E2A" w:rsidRDefault="00DE2A9E" w:rsidP="004B0E2A">
      <w:pPr>
        <w:pStyle w:val="ListParagraph"/>
        <w:numPr>
          <w:ilvl w:val="0"/>
          <w:numId w:val="1"/>
        </w:numPr>
        <w:spacing w:after="0" w:line="360" w:lineRule="auto"/>
        <w:rPr>
          <w:rFonts w:ascii="Arial" w:hAnsi="Arial" w:cs="Arial"/>
          <w:color w:val="000000" w:themeColor="text1"/>
        </w:rPr>
      </w:pPr>
      <w:r w:rsidRPr="004B0E2A">
        <w:rPr>
          <w:rFonts w:ascii="Arial" w:hAnsi="Arial" w:cs="Arial"/>
          <w:color w:val="000000" w:themeColor="text1"/>
        </w:rPr>
        <w:t>Gibbs, T., (2008). An Assessment of Turn–key Contracts for the Realisation of Capital Works Projects. The United States agency for international development .Available at:</w:t>
      </w:r>
      <w:r w:rsidRPr="004B0E2A">
        <w:rPr>
          <w:rFonts w:ascii="Arial" w:hAnsi="Arial" w:cs="Arial"/>
        </w:rPr>
        <w:t xml:space="preserve"> </w:t>
      </w:r>
      <w:hyperlink r:id="rId8" w:history="1">
        <w:r w:rsidRPr="004B0E2A">
          <w:rPr>
            <w:rStyle w:val="Hyperlink"/>
            <w:rFonts w:ascii="Arial" w:hAnsi="Arial" w:cs="Arial"/>
          </w:rPr>
          <w:t>C:\Users\Tony Gibbs\Documents\Now\My Pictures\Wind\CAD for ASCE 7 (Ch 2 &amp; 6)\Turn-key Contracts - short paper.wpd</w:t>
        </w:r>
      </w:hyperlink>
      <w:r w:rsidRPr="004B0E2A">
        <w:rPr>
          <w:rFonts w:ascii="Arial" w:hAnsi="Arial" w:cs="Arial"/>
          <w:color w:val="000000" w:themeColor="text1"/>
        </w:rPr>
        <w:t xml:space="preserve"> [Accessed on November 8</w:t>
      </w:r>
      <w:r w:rsidRPr="004B0E2A">
        <w:rPr>
          <w:rFonts w:ascii="Arial" w:hAnsi="Arial" w:cs="Arial"/>
          <w:color w:val="000000" w:themeColor="text1"/>
          <w:vertAlign w:val="superscript"/>
        </w:rPr>
        <w:t>th</w:t>
      </w:r>
      <w:r w:rsidRPr="004B0E2A">
        <w:rPr>
          <w:rFonts w:ascii="Arial" w:hAnsi="Arial" w:cs="Arial"/>
          <w:color w:val="000000" w:themeColor="text1"/>
        </w:rPr>
        <w:t xml:space="preserve"> 2024]</w:t>
      </w:r>
    </w:p>
    <w:p w14:paraId="5947C19D" w14:textId="77777777" w:rsidR="00DE2A9E" w:rsidRPr="004B0E2A" w:rsidRDefault="00DE2A9E" w:rsidP="004B0E2A">
      <w:pPr>
        <w:pStyle w:val="ListParagraph"/>
        <w:numPr>
          <w:ilvl w:val="0"/>
          <w:numId w:val="1"/>
        </w:numPr>
        <w:spacing w:after="0" w:line="360" w:lineRule="auto"/>
        <w:rPr>
          <w:rFonts w:ascii="Arial" w:hAnsi="Arial" w:cs="Arial"/>
          <w:color w:val="000000" w:themeColor="text1"/>
        </w:rPr>
      </w:pPr>
      <w:r w:rsidRPr="004B0E2A">
        <w:rPr>
          <w:rFonts w:ascii="Arial" w:hAnsi="Arial" w:cs="Arial"/>
          <w:color w:val="000000" w:themeColor="text1"/>
        </w:rPr>
        <w:t>Kersner, H., (2022). Innovation project management: Methods, case studies, and tools for managing innovation projects. John Wiley &amp; Sons.</w:t>
      </w:r>
    </w:p>
    <w:p w14:paraId="30DB87EA" w14:textId="77777777" w:rsidR="00DE2A9E" w:rsidRPr="004B0E2A" w:rsidRDefault="00DE2A9E" w:rsidP="004B0E2A">
      <w:pPr>
        <w:pStyle w:val="ListParagraph"/>
        <w:numPr>
          <w:ilvl w:val="0"/>
          <w:numId w:val="1"/>
        </w:numPr>
        <w:spacing w:after="0" w:line="360" w:lineRule="auto"/>
        <w:rPr>
          <w:rFonts w:ascii="Arial" w:hAnsi="Arial" w:cs="Arial"/>
          <w:color w:val="000000" w:themeColor="text1"/>
        </w:rPr>
      </w:pPr>
      <w:r w:rsidRPr="004B0E2A">
        <w:rPr>
          <w:rFonts w:ascii="Arial" w:hAnsi="Arial" w:cs="Arial"/>
          <w:color w:val="000000" w:themeColor="text1"/>
        </w:rPr>
        <w:t>Kondev, D., (2017). Multi-party and Multi-contract Arbitration in the Construction Industry. John Wiley &amp; Sons.</w:t>
      </w:r>
    </w:p>
    <w:p w14:paraId="70F9FAB7" w14:textId="77777777" w:rsidR="00DE2A9E" w:rsidRPr="004B0E2A" w:rsidRDefault="00DE2A9E" w:rsidP="004B0E2A">
      <w:pPr>
        <w:pStyle w:val="ListParagraph"/>
        <w:numPr>
          <w:ilvl w:val="0"/>
          <w:numId w:val="1"/>
        </w:numPr>
        <w:spacing w:after="0" w:line="360" w:lineRule="auto"/>
        <w:rPr>
          <w:rFonts w:ascii="Arial" w:hAnsi="Arial" w:cs="Arial"/>
          <w:color w:val="000000" w:themeColor="text1"/>
        </w:rPr>
      </w:pPr>
      <w:r w:rsidRPr="004B0E2A">
        <w:rPr>
          <w:rFonts w:ascii="Arial" w:hAnsi="Arial" w:cs="Arial"/>
          <w:color w:val="000000" w:themeColor="text1"/>
        </w:rPr>
        <w:t>Kuhlmann, J.,Benedetto, D, J., and Frisa, K. (2024). Multi-Prime Contracts: Understanding the CMMP Method of Project Delivery. Available at:</w:t>
      </w:r>
      <w:r w:rsidRPr="004B0E2A">
        <w:rPr>
          <w:rFonts w:ascii="Arial" w:hAnsi="Arial" w:cs="Arial"/>
        </w:rPr>
        <w:t xml:space="preserve"> </w:t>
      </w:r>
      <w:hyperlink r:id="rId9" w:history="1">
        <w:r w:rsidRPr="004B0E2A">
          <w:rPr>
            <w:rStyle w:val="Hyperlink"/>
            <w:rFonts w:ascii="Arial" w:hAnsi="Arial" w:cs="Arial"/>
          </w:rPr>
          <w:t>Multi-Prime Contracts: Understanding the CMMP Method of Project Delivery | Procore</w:t>
        </w:r>
      </w:hyperlink>
      <w:r w:rsidRPr="004B0E2A">
        <w:rPr>
          <w:rFonts w:ascii="Arial" w:hAnsi="Arial" w:cs="Arial"/>
          <w:color w:val="000000" w:themeColor="text1"/>
        </w:rPr>
        <w:t xml:space="preserve"> [Accessed on November 26</w:t>
      </w:r>
      <w:r w:rsidRPr="004B0E2A">
        <w:rPr>
          <w:rFonts w:ascii="Arial" w:hAnsi="Arial" w:cs="Arial"/>
          <w:color w:val="000000" w:themeColor="text1"/>
          <w:vertAlign w:val="superscript"/>
        </w:rPr>
        <w:t>th</w:t>
      </w:r>
      <w:r w:rsidRPr="004B0E2A">
        <w:rPr>
          <w:rFonts w:ascii="Arial" w:hAnsi="Arial" w:cs="Arial"/>
          <w:color w:val="000000" w:themeColor="text1"/>
        </w:rPr>
        <w:t xml:space="preserve"> ,2024)</w:t>
      </w:r>
    </w:p>
    <w:p w14:paraId="41142F19"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 xml:space="preserve">Masaud, A. (2024). What are the main benefits and challenges of multi-party agreements in construction? Available at: </w:t>
      </w:r>
      <w:hyperlink r:id="rId10" w:history="1">
        <w:r w:rsidRPr="004B0E2A">
          <w:rPr>
            <w:rStyle w:val="Hyperlink"/>
            <w:rFonts w:ascii="Arial" w:hAnsi="Arial" w:cs="Arial"/>
          </w:rPr>
          <w:t>https://www.linkedin.com/advice/0/what-main-benefits-challenges-multi-party</w:t>
        </w:r>
      </w:hyperlink>
      <w:r w:rsidRPr="004B0E2A">
        <w:rPr>
          <w:rFonts w:ascii="Arial" w:hAnsi="Arial" w:cs="Arial"/>
        </w:rPr>
        <w:t xml:space="preserve"> [Accessed on November 22</w:t>
      </w:r>
      <w:r w:rsidRPr="004B0E2A">
        <w:rPr>
          <w:rFonts w:ascii="Arial" w:hAnsi="Arial" w:cs="Arial"/>
          <w:vertAlign w:val="superscript"/>
        </w:rPr>
        <w:t>nd</w:t>
      </w:r>
      <w:r w:rsidRPr="004B0E2A">
        <w:rPr>
          <w:rFonts w:ascii="Arial" w:hAnsi="Arial" w:cs="Arial"/>
        </w:rPr>
        <w:t>, 20224)</w:t>
      </w:r>
    </w:p>
    <w:p w14:paraId="3E5FAC39"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Mike Johnson Group. N.d. Should You Hire a Contractor or Do It Yourself?. Available at:</w:t>
      </w:r>
      <w:hyperlink r:id="rId11" w:anchor=":~:text=The%20Case%20for%20Doing%20It%20Yourself&amp;text=Labor%20costs%20can%20account%20for,which%20can%20further%20manage%20costs" w:history="1">
        <w:r w:rsidRPr="004B0E2A">
          <w:rPr>
            <w:rStyle w:val="Hyperlink"/>
            <w:rFonts w:ascii="Arial" w:hAnsi="Arial" w:cs="Arial"/>
          </w:rPr>
          <w:t>https://mikejohnsongroup.com/blog/should-you-hire-a-contractor-or-do-it-yourself#:~:text=The%20Case%20for%20Doing%20It%20Yourself&amp;text=Labor%20costs%20can%20account%20for,which%20can%20further%20manage%20costs</w:t>
        </w:r>
      </w:hyperlink>
      <w:r w:rsidRPr="004B0E2A">
        <w:rPr>
          <w:rFonts w:ascii="Arial" w:hAnsi="Arial" w:cs="Arial"/>
        </w:rPr>
        <w:t xml:space="preserve"> [ Accessed on 3</w:t>
      </w:r>
      <w:r w:rsidRPr="004B0E2A">
        <w:rPr>
          <w:rFonts w:ascii="Arial" w:hAnsi="Arial" w:cs="Arial"/>
          <w:vertAlign w:val="superscript"/>
        </w:rPr>
        <w:t>rd</w:t>
      </w:r>
      <w:r w:rsidRPr="004B0E2A">
        <w:rPr>
          <w:rFonts w:ascii="Arial" w:hAnsi="Arial" w:cs="Arial"/>
        </w:rPr>
        <w:t xml:space="preserve"> November, 2024]</w:t>
      </w:r>
    </w:p>
    <w:p w14:paraId="775ECDE3"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 xml:space="preserve">Mimoso, M.J., (2020). The turnkey contract and the globalisation era. Available at: </w:t>
      </w:r>
      <w:hyperlink r:id="rId12" w:history="1">
        <w:r w:rsidRPr="004B0E2A">
          <w:rPr>
            <w:rStyle w:val="Hyperlink"/>
            <w:rFonts w:ascii="Arial" w:hAnsi="Arial" w:cs="Arial"/>
          </w:rPr>
          <w:t>https://d1wqtxts1xzle7.cloudfront.net/80237637/3_20-_2023-984-libre.pdf?1644057996=&amp;response-content-disposition=inline%3B+filename%3DThe_Turnkey_Contract_and_the_Globalizati.pdf&amp;Expires=1732636460&amp;Signature=E1983377gWpDY1~LTaw9wAIvj7KXIMbl3Od-mXUERZAgSp8mATiZPx-yEaH5QfoBL611zo0Nt7bYdl7E1Me-sdfd9ZSee1VHWy9mRKB6d-57P1dr9-mWege~TmWA4AR9q8Id1qJVQ4XNSDf5HO-FCMVQQjKf2oo~9ElS-Ltb9EGoyQ6X4uzPEQU3Rlf2VBt8Lo5ObEUmzGNbtxLdjSaZrIaFkydSsS48OZKvWVptgScTxX9N6shiTKEn0shxSJxDcCFqvQ7FPErNPgWNQG4bfQTxXO9G8w8mAZ79</w:t>
        </w:r>
        <w:r w:rsidRPr="004B0E2A">
          <w:rPr>
            <w:rStyle w:val="Hyperlink"/>
            <w:rFonts w:ascii="Arial" w:hAnsi="Arial" w:cs="Arial"/>
          </w:rPr>
          <w:lastRenderedPageBreak/>
          <w:t>dfUWFd-8VF3TfsiTEoUO2xm61nieUgfM7KiLOnGv2cyCMM694Q__&amp;Key-Pair-Id=APKAJLOHF5GGSLRBV4ZA</w:t>
        </w:r>
      </w:hyperlink>
      <w:r w:rsidRPr="004B0E2A">
        <w:rPr>
          <w:rFonts w:ascii="Arial" w:hAnsi="Arial" w:cs="Arial"/>
        </w:rPr>
        <w:t xml:space="preserve"> [Accessed on 17</w:t>
      </w:r>
      <w:r w:rsidRPr="004B0E2A">
        <w:rPr>
          <w:rFonts w:ascii="Arial" w:hAnsi="Arial" w:cs="Arial"/>
          <w:vertAlign w:val="superscript"/>
        </w:rPr>
        <w:t>th</w:t>
      </w:r>
      <w:r w:rsidRPr="004B0E2A">
        <w:rPr>
          <w:rFonts w:ascii="Arial" w:hAnsi="Arial" w:cs="Arial"/>
        </w:rPr>
        <w:t xml:space="preserve"> November, 2024]</w:t>
      </w:r>
    </w:p>
    <w:p w14:paraId="0B0D6CBD"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 xml:space="preserve">Murphy, R.H., </w:t>
      </w:r>
      <w:r w:rsidRPr="004B0E2A">
        <w:rPr>
          <w:rFonts w:ascii="Arial" w:hAnsi="Arial" w:cs="Arial"/>
        </w:rPr>
        <w:t>(</w:t>
      </w:r>
      <w:r w:rsidRPr="004B0E2A">
        <w:rPr>
          <w:rFonts w:ascii="Arial" w:hAnsi="Arial" w:cs="Arial"/>
        </w:rPr>
        <w:t>2017</w:t>
      </w:r>
      <w:r w:rsidRPr="004B0E2A">
        <w:rPr>
          <w:rFonts w:ascii="Arial" w:hAnsi="Arial" w:cs="Arial"/>
        </w:rPr>
        <w:t>)</w:t>
      </w:r>
      <w:r w:rsidRPr="004B0E2A">
        <w:rPr>
          <w:rFonts w:ascii="Arial" w:hAnsi="Arial" w:cs="Arial"/>
        </w:rPr>
        <w:t>. The Diseconomies of Do-it-yourself. The Independent Review</w:t>
      </w:r>
      <w:r w:rsidRPr="004B0E2A">
        <w:rPr>
          <w:rFonts w:ascii="Arial" w:hAnsi="Arial" w:cs="Arial"/>
        </w:rPr>
        <w:t>. Available at:</w:t>
      </w:r>
      <w:r w:rsidRPr="004B0E2A">
        <w:rPr>
          <w:rFonts w:ascii="Arial" w:hAnsi="Arial" w:cs="Arial"/>
          <w:lang w:eastAsia="en-GB"/>
        </w:rPr>
        <w:t xml:space="preserve"> </w:t>
      </w:r>
      <w:hyperlink r:id="rId13" w:history="1">
        <w:r w:rsidRPr="004B0E2A">
          <w:rPr>
            <w:rStyle w:val="Hyperlink"/>
            <w:rFonts w:ascii="Arial" w:hAnsi="Arial" w:cs="Arial"/>
          </w:rPr>
          <w:t>https://www.jstor.org/stable/26314819</w:t>
        </w:r>
      </w:hyperlink>
      <w:r w:rsidRPr="004B0E2A">
        <w:rPr>
          <w:rFonts w:ascii="Arial" w:hAnsi="Arial" w:cs="Arial"/>
        </w:rPr>
        <w:t xml:space="preserve"> [ Accessed on 23</w:t>
      </w:r>
      <w:r w:rsidRPr="004B0E2A">
        <w:rPr>
          <w:rFonts w:ascii="Arial" w:hAnsi="Arial" w:cs="Arial"/>
          <w:vertAlign w:val="superscript"/>
        </w:rPr>
        <w:t>rd</w:t>
      </w:r>
      <w:r w:rsidRPr="004B0E2A">
        <w:rPr>
          <w:rFonts w:ascii="Arial" w:hAnsi="Arial" w:cs="Arial"/>
        </w:rPr>
        <w:t xml:space="preserve"> November,2024]</w:t>
      </w:r>
    </w:p>
    <w:p w14:paraId="1D113819"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 xml:space="preserve">Turner, R., (2022). Forty years of organisational behaviour research in project management. International Journal of Project Management. Available at: </w:t>
      </w:r>
      <w:hyperlink r:id="rId14" w:history="1">
        <w:r w:rsidRPr="004B0E2A">
          <w:rPr>
            <w:rStyle w:val="Hyperlink"/>
            <w:rFonts w:ascii="Arial" w:hAnsi="Arial" w:cs="Arial"/>
          </w:rPr>
          <w:t>Forty years of organizational behaviour research in project management - ScienceDirect</w:t>
        </w:r>
      </w:hyperlink>
      <w:r w:rsidRPr="004B0E2A">
        <w:rPr>
          <w:rFonts w:ascii="Arial" w:hAnsi="Arial" w:cs="Arial"/>
        </w:rPr>
        <w:t xml:space="preserve"> [accessed November 25</w:t>
      </w:r>
      <w:r w:rsidRPr="004B0E2A">
        <w:rPr>
          <w:rFonts w:ascii="Arial" w:hAnsi="Arial" w:cs="Arial"/>
          <w:vertAlign w:val="superscript"/>
        </w:rPr>
        <w:t>th</w:t>
      </w:r>
      <w:r w:rsidRPr="004B0E2A">
        <w:rPr>
          <w:rFonts w:ascii="Arial" w:hAnsi="Arial" w:cs="Arial"/>
        </w:rPr>
        <w:t xml:space="preserve"> ,2024]</w:t>
      </w:r>
    </w:p>
    <w:p w14:paraId="38A1DBB8"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Walker, D.H. and Rowlinson, S., (2019). The global state of play of IPD. In Routledge handbook of integrated project delivery.</w:t>
      </w:r>
    </w:p>
    <w:p w14:paraId="3476E402" w14:textId="77777777" w:rsidR="00DE2A9E" w:rsidRPr="004B0E2A" w:rsidRDefault="00DE2A9E" w:rsidP="004B0E2A">
      <w:pPr>
        <w:pStyle w:val="ListParagraph"/>
        <w:numPr>
          <w:ilvl w:val="0"/>
          <w:numId w:val="1"/>
        </w:numPr>
        <w:spacing w:after="0" w:line="360" w:lineRule="auto"/>
        <w:rPr>
          <w:rFonts w:ascii="Arial" w:hAnsi="Arial" w:cs="Arial"/>
        </w:rPr>
      </w:pPr>
      <w:r w:rsidRPr="004B0E2A">
        <w:rPr>
          <w:rFonts w:ascii="Arial" w:hAnsi="Arial" w:cs="Arial"/>
        </w:rPr>
        <w:t>Watson, M. and Shove, E., (2005). Doing it yourself? Products, competence and meaning in the practices of DIY. In European Sociological Association Conference. [Accessed on 2</w:t>
      </w:r>
      <w:r w:rsidRPr="004B0E2A">
        <w:rPr>
          <w:rFonts w:ascii="Arial" w:hAnsi="Arial" w:cs="Arial"/>
          <w:vertAlign w:val="superscript"/>
        </w:rPr>
        <w:t>nd</w:t>
      </w:r>
      <w:r w:rsidRPr="004B0E2A">
        <w:rPr>
          <w:rFonts w:ascii="Arial" w:hAnsi="Arial" w:cs="Arial"/>
        </w:rPr>
        <w:t xml:space="preserve"> November 2024]</w:t>
      </w:r>
    </w:p>
    <w:p w14:paraId="7B06EB4A" w14:textId="3725E6D0" w:rsidR="00F37559" w:rsidRPr="004B0E2A" w:rsidRDefault="00F37559" w:rsidP="004B0E2A">
      <w:pPr>
        <w:pStyle w:val="ListParagraph"/>
        <w:spacing w:after="0" w:line="360" w:lineRule="auto"/>
        <w:rPr>
          <w:rFonts w:ascii="Arial" w:hAnsi="Arial" w:cs="Arial"/>
        </w:rPr>
      </w:pPr>
    </w:p>
    <w:p w14:paraId="1F730430" w14:textId="77777777" w:rsidR="00B31287" w:rsidRPr="004B0E2A" w:rsidRDefault="00B31287" w:rsidP="004B0E2A">
      <w:pPr>
        <w:spacing w:after="0" w:line="360" w:lineRule="auto"/>
        <w:rPr>
          <w:rFonts w:ascii="Arial" w:hAnsi="Arial" w:cs="Arial"/>
          <w:color w:val="000000" w:themeColor="text1"/>
          <w:sz w:val="24"/>
          <w:szCs w:val="24"/>
        </w:rPr>
      </w:pPr>
    </w:p>
    <w:p w14:paraId="1A745877" w14:textId="77777777" w:rsidR="00B31287" w:rsidRPr="004B0E2A" w:rsidRDefault="00B31287" w:rsidP="004B0E2A">
      <w:pPr>
        <w:spacing w:after="0" w:line="360" w:lineRule="auto"/>
        <w:rPr>
          <w:rFonts w:ascii="Arial" w:hAnsi="Arial" w:cs="Arial"/>
          <w:color w:val="000000" w:themeColor="text1"/>
          <w:sz w:val="24"/>
          <w:szCs w:val="24"/>
        </w:rPr>
      </w:pPr>
    </w:p>
    <w:p w14:paraId="7C729B74" w14:textId="77777777" w:rsidR="00B31287" w:rsidRPr="004B0E2A" w:rsidRDefault="00B31287" w:rsidP="004B0E2A">
      <w:pPr>
        <w:spacing w:after="0" w:line="360" w:lineRule="auto"/>
        <w:rPr>
          <w:rFonts w:ascii="Arial" w:hAnsi="Arial" w:cs="Arial"/>
          <w:color w:val="000000" w:themeColor="text1"/>
          <w:sz w:val="24"/>
          <w:szCs w:val="24"/>
        </w:rPr>
      </w:pPr>
    </w:p>
    <w:p w14:paraId="1F34CA3A" w14:textId="77777777" w:rsidR="00C06FA5" w:rsidRDefault="00C06FA5"/>
    <w:sectPr w:rsidR="00C06FA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56C30" w14:textId="77777777" w:rsidR="00EF3122" w:rsidRDefault="00EF3122" w:rsidP="00CC6192">
      <w:pPr>
        <w:spacing w:after="0" w:line="240" w:lineRule="auto"/>
      </w:pPr>
      <w:r>
        <w:separator/>
      </w:r>
    </w:p>
  </w:endnote>
  <w:endnote w:type="continuationSeparator" w:id="0">
    <w:p w14:paraId="0F521B2D" w14:textId="77777777" w:rsidR="00EF3122" w:rsidRDefault="00EF3122" w:rsidP="00CC6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0784198"/>
      <w:docPartObj>
        <w:docPartGallery w:val="Page Numbers (Bottom of Page)"/>
        <w:docPartUnique/>
      </w:docPartObj>
    </w:sdtPr>
    <w:sdtEndPr>
      <w:rPr>
        <w:noProof/>
      </w:rPr>
    </w:sdtEndPr>
    <w:sdtContent>
      <w:p w14:paraId="7309BCF1" w14:textId="0D5B1BE1" w:rsidR="00CC6192" w:rsidRDefault="00CC61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E23683" w14:textId="77777777" w:rsidR="00CC6192" w:rsidRDefault="00CC6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1D642E" w14:textId="77777777" w:rsidR="00EF3122" w:rsidRDefault="00EF3122" w:rsidP="00CC6192">
      <w:pPr>
        <w:spacing w:after="0" w:line="240" w:lineRule="auto"/>
      </w:pPr>
      <w:r>
        <w:separator/>
      </w:r>
    </w:p>
  </w:footnote>
  <w:footnote w:type="continuationSeparator" w:id="0">
    <w:p w14:paraId="07E2E582" w14:textId="77777777" w:rsidR="00EF3122" w:rsidRDefault="00EF3122" w:rsidP="00CC61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A7A7F"/>
    <w:multiLevelType w:val="hybridMultilevel"/>
    <w:tmpl w:val="79A08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5351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87"/>
    <w:rsid w:val="000022E0"/>
    <w:rsid w:val="0003342B"/>
    <w:rsid w:val="001D704B"/>
    <w:rsid w:val="00276601"/>
    <w:rsid w:val="002B012B"/>
    <w:rsid w:val="0033454B"/>
    <w:rsid w:val="00334D26"/>
    <w:rsid w:val="00356CAF"/>
    <w:rsid w:val="00390974"/>
    <w:rsid w:val="00391767"/>
    <w:rsid w:val="00391F9F"/>
    <w:rsid w:val="003C56D0"/>
    <w:rsid w:val="003D7CD8"/>
    <w:rsid w:val="00454766"/>
    <w:rsid w:val="004632E5"/>
    <w:rsid w:val="0049467A"/>
    <w:rsid w:val="004B0E2A"/>
    <w:rsid w:val="004C042B"/>
    <w:rsid w:val="00547FBE"/>
    <w:rsid w:val="005923E4"/>
    <w:rsid w:val="00621158"/>
    <w:rsid w:val="006364B1"/>
    <w:rsid w:val="0066463A"/>
    <w:rsid w:val="00671724"/>
    <w:rsid w:val="00695F28"/>
    <w:rsid w:val="006D44CC"/>
    <w:rsid w:val="007200D6"/>
    <w:rsid w:val="007217F1"/>
    <w:rsid w:val="00733D39"/>
    <w:rsid w:val="007365EE"/>
    <w:rsid w:val="00736CAE"/>
    <w:rsid w:val="007911E0"/>
    <w:rsid w:val="007C06E3"/>
    <w:rsid w:val="007F3E75"/>
    <w:rsid w:val="00812043"/>
    <w:rsid w:val="008210C6"/>
    <w:rsid w:val="008B756E"/>
    <w:rsid w:val="0092231E"/>
    <w:rsid w:val="00926DF6"/>
    <w:rsid w:val="00946133"/>
    <w:rsid w:val="009946BD"/>
    <w:rsid w:val="00A109DE"/>
    <w:rsid w:val="00A174A5"/>
    <w:rsid w:val="00A80FAF"/>
    <w:rsid w:val="00B31287"/>
    <w:rsid w:val="00B5176C"/>
    <w:rsid w:val="00B856B3"/>
    <w:rsid w:val="00B935F4"/>
    <w:rsid w:val="00BB7FD5"/>
    <w:rsid w:val="00C06FA5"/>
    <w:rsid w:val="00C60480"/>
    <w:rsid w:val="00C921A4"/>
    <w:rsid w:val="00CC6192"/>
    <w:rsid w:val="00D1566D"/>
    <w:rsid w:val="00DE2A9E"/>
    <w:rsid w:val="00EB475F"/>
    <w:rsid w:val="00EF3122"/>
    <w:rsid w:val="00F031FE"/>
    <w:rsid w:val="00F37559"/>
    <w:rsid w:val="00F4418C"/>
    <w:rsid w:val="00F45544"/>
    <w:rsid w:val="00F85651"/>
    <w:rsid w:val="00F94712"/>
    <w:rsid w:val="00FA5278"/>
    <w:rsid w:val="00FB5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FF5"/>
  <w15:chartTrackingRefBased/>
  <w15:docId w15:val="{2A929AF9-EEF4-4F3D-958B-799437B1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287"/>
    <w:pPr>
      <w:spacing w:line="259" w:lineRule="auto"/>
    </w:pPr>
    <w:rPr>
      <w:kern w:val="0"/>
      <w:sz w:val="22"/>
      <w:szCs w:val="22"/>
      <w14:ligatures w14:val="none"/>
    </w:rPr>
  </w:style>
  <w:style w:type="paragraph" w:styleId="Heading1">
    <w:name w:val="heading 1"/>
    <w:basedOn w:val="Normal"/>
    <w:next w:val="Normal"/>
    <w:link w:val="Heading1Char"/>
    <w:uiPriority w:val="9"/>
    <w:qFormat/>
    <w:rsid w:val="00B312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12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2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2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2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2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2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2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2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2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12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2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2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2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2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2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2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287"/>
    <w:rPr>
      <w:rFonts w:eastAsiaTheme="majorEastAsia" w:cstheme="majorBidi"/>
      <w:color w:val="272727" w:themeColor="text1" w:themeTint="D8"/>
    </w:rPr>
  </w:style>
  <w:style w:type="paragraph" w:styleId="Title">
    <w:name w:val="Title"/>
    <w:basedOn w:val="Normal"/>
    <w:next w:val="Normal"/>
    <w:link w:val="TitleChar"/>
    <w:uiPriority w:val="10"/>
    <w:qFormat/>
    <w:rsid w:val="00B312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2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2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2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287"/>
    <w:pPr>
      <w:spacing w:before="160"/>
      <w:jc w:val="center"/>
    </w:pPr>
    <w:rPr>
      <w:i/>
      <w:iCs/>
      <w:color w:val="404040" w:themeColor="text1" w:themeTint="BF"/>
    </w:rPr>
  </w:style>
  <w:style w:type="character" w:customStyle="1" w:styleId="QuoteChar">
    <w:name w:val="Quote Char"/>
    <w:basedOn w:val="DefaultParagraphFont"/>
    <w:link w:val="Quote"/>
    <w:uiPriority w:val="29"/>
    <w:rsid w:val="00B31287"/>
    <w:rPr>
      <w:i/>
      <w:iCs/>
      <w:color w:val="404040" w:themeColor="text1" w:themeTint="BF"/>
    </w:rPr>
  </w:style>
  <w:style w:type="paragraph" w:styleId="ListParagraph">
    <w:name w:val="List Paragraph"/>
    <w:basedOn w:val="Normal"/>
    <w:uiPriority w:val="34"/>
    <w:qFormat/>
    <w:rsid w:val="00B31287"/>
    <w:pPr>
      <w:ind w:left="720"/>
      <w:contextualSpacing/>
    </w:pPr>
  </w:style>
  <w:style w:type="character" w:styleId="IntenseEmphasis">
    <w:name w:val="Intense Emphasis"/>
    <w:basedOn w:val="DefaultParagraphFont"/>
    <w:uiPriority w:val="21"/>
    <w:qFormat/>
    <w:rsid w:val="00B31287"/>
    <w:rPr>
      <w:i/>
      <w:iCs/>
      <w:color w:val="0F4761" w:themeColor="accent1" w:themeShade="BF"/>
    </w:rPr>
  </w:style>
  <w:style w:type="paragraph" w:styleId="IntenseQuote">
    <w:name w:val="Intense Quote"/>
    <w:basedOn w:val="Normal"/>
    <w:next w:val="Normal"/>
    <w:link w:val="IntenseQuoteChar"/>
    <w:uiPriority w:val="30"/>
    <w:qFormat/>
    <w:rsid w:val="00B312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287"/>
    <w:rPr>
      <w:i/>
      <w:iCs/>
      <w:color w:val="0F4761" w:themeColor="accent1" w:themeShade="BF"/>
    </w:rPr>
  </w:style>
  <w:style w:type="character" w:styleId="IntenseReference">
    <w:name w:val="Intense Reference"/>
    <w:basedOn w:val="DefaultParagraphFont"/>
    <w:uiPriority w:val="32"/>
    <w:qFormat/>
    <w:rsid w:val="00B31287"/>
    <w:rPr>
      <w:b/>
      <w:bCs/>
      <w:smallCaps/>
      <w:color w:val="0F4761" w:themeColor="accent1" w:themeShade="BF"/>
      <w:spacing w:val="5"/>
    </w:rPr>
  </w:style>
  <w:style w:type="paragraph" w:styleId="Header">
    <w:name w:val="header"/>
    <w:basedOn w:val="Normal"/>
    <w:link w:val="HeaderChar"/>
    <w:uiPriority w:val="99"/>
    <w:unhideWhenUsed/>
    <w:rsid w:val="00CC61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192"/>
    <w:rPr>
      <w:kern w:val="0"/>
      <w:sz w:val="22"/>
      <w:szCs w:val="22"/>
      <w14:ligatures w14:val="none"/>
    </w:rPr>
  </w:style>
  <w:style w:type="paragraph" w:styleId="Footer">
    <w:name w:val="footer"/>
    <w:basedOn w:val="Normal"/>
    <w:link w:val="FooterChar"/>
    <w:uiPriority w:val="99"/>
    <w:unhideWhenUsed/>
    <w:rsid w:val="00CC61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192"/>
    <w:rPr>
      <w:kern w:val="0"/>
      <w:sz w:val="22"/>
      <w:szCs w:val="22"/>
      <w14:ligatures w14:val="none"/>
    </w:rPr>
  </w:style>
  <w:style w:type="paragraph" w:styleId="TOCHeading">
    <w:name w:val="TOC Heading"/>
    <w:basedOn w:val="Heading1"/>
    <w:next w:val="Normal"/>
    <w:uiPriority w:val="39"/>
    <w:unhideWhenUsed/>
    <w:qFormat/>
    <w:rsid w:val="00F94712"/>
    <w:pPr>
      <w:spacing w:before="240" w:after="0"/>
      <w:outlineLvl w:val="9"/>
    </w:pPr>
    <w:rPr>
      <w:sz w:val="32"/>
      <w:szCs w:val="32"/>
      <w:lang w:val="en-US"/>
    </w:rPr>
  </w:style>
  <w:style w:type="paragraph" w:styleId="TOC1">
    <w:name w:val="toc 1"/>
    <w:basedOn w:val="Normal"/>
    <w:next w:val="Normal"/>
    <w:autoRedefine/>
    <w:uiPriority w:val="39"/>
    <w:unhideWhenUsed/>
    <w:rsid w:val="00F94712"/>
    <w:pPr>
      <w:spacing w:after="100"/>
    </w:pPr>
  </w:style>
  <w:style w:type="paragraph" w:styleId="TOC2">
    <w:name w:val="toc 2"/>
    <w:basedOn w:val="Normal"/>
    <w:next w:val="Normal"/>
    <w:autoRedefine/>
    <w:uiPriority w:val="39"/>
    <w:unhideWhenUsed/>
    <w:rsid w:val="00F94712"/>
    <w:pPr>
      <w:spacing w:after="100"/>
      <w:ind w:left="220"/>
    </w:pPr>
  </w:style>
  <w:style w:type="character" w:styleId="Hyperlink">
    <w:name w:val="Hyperlink"/>
    <w:basedOn w:val="DefaultParagraphFont"/>
    <w:uiPriority w:val="99"/>
    <w:unhideWhenUsed/>
    <w:rsid w:val="00F94712"/>
    <w:rPr>
      <w:color w:val="467886" w:themeColor="hyperlink"/>
      <w:u w:val="single"/>
    </w:rPr>
  </w:style>
  <w:style w:type="character" w:styleId="UnresolvedMention">
    <w:name w:val="Unresolved Mention"/>
    <w:basedOn w:val="DefaultParagraphFont"/>
    <w:uiPriority w:val="99"/>
    <w:semiHidden/>
    <w:unhideWhenUsed/>
    <w:rsid w:val="009946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959311">
      <w:bodyDiv w:val="1"/>
      <w:marLeft w:val="0"/>
      <w:marRight w:val="0"/>
      <w:marTop w:val="0"/>
      <w:marBottom w:val="0"/>
      <w:divBdr>
        <w:top w:val="none" w:sz="0" w:space="0" w:color="auto"/>
        <w:left w:val="none" w:sz="0" w:space="0" w:color="auto"/>
        <w:bottom w:val="none" w:sz="0" w:space="0" w:color="auto"/>
        <w:right w:val="none" w:sz="0" w:space="0" w:color="auto"/>
      </w:divBdr>
    </w:div>
    <w:div w:id="128484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onygibbs.com/docs/Turn%20Key%20Contracts%20-%20short%20paper.pdf" TargetMode="External"/><Relationship Id="rId13" Type="http://schemas.openxmlformats.org/officeDocument/2006/relationships/hyperlink" Target="https://eur03.safelinks.protection.outlook.com/?url=https%3A%2F%2Fwww.jstor.org%2Fstable%2F26314819&amp;data=05%7C02%7Cenquiries%40nottinghamlawcentre.org.uk%7C134d152a7843484712c008dd0ec5f846%7Cc4aac7168ed845678109824167af23d8%7C0%7C0%7C638682965671344649%7CUnknown%7CTWFpbGZsb3d8eyJFbXB0eU1hcGkiOnRydWUsIlYiOiIwLjAuMDAwMCIsIlAiOiJXaW4zMiIsIkFOIjoiTWFpbCIsIldUIjoyfQ%3D%3D%7C0%7C%7C%7C&amp;sdata=1ozuXW%2BOeah2XyMfnSDIikrbsWemw9vnP%2BgeGgGXaNE%3D&amp;reserved=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1wqtxts1xzle7.cloudfront.net/80237637/3_20-_2023-984-libre.pdf?1644057996=&amp;response-content-disposition=inline%3B+filename%3DThe_Turnkey_Contract_and_the_Globalizati.pdf&amp;Expires=1732636460&amp;Signature=E1983377gWpDY1~LTaw9wAIvj7KXIMbl3Od-mXUERZAgSp8mATiZPx-yEaH5QfoBL611zo0Nt7bYdl7E1Me-sdfd9ZSee1VHWy9mRKB6d-57P1dr9-mWege~TmWA4AR9q8Id1qJVQ4XNSDf5HO-FCMVQQjKf2oo~9ElS-Ltb9EGoyQ6X4uzPEQU3Rlf2VBt8Lo5ObEUmzGNbtxLdjSaZrIaFkydSsS48OZKvWVptgScTxX9N6shiTKEn0shxSJxDcCFqvQ7FPErNPgWNQG4bfQTxXO9G8w8mAZ79dfUWFd-8VF3TfsiTEoUO2xm61nieUgfM7KiLOnGv2cyCMM694Q__&amp;Key-Pair-Id=APKAJLOHF5GGSLRBV4Z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kejohnsongroup.com/blog/should-you-hire-a-contractor-or-do-it-yoursel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inkedin.com/advice/0/what-main-benefits-challenges-multi-party" TargetMode="External"/><Relationship Id="rId4" Type="http://schemas.openxmlformats.org/officeDocument/2006/relationships/settings" Target="settings.xml"/><Relationship Id="rId9" Type="http://schemas.openxmlformats.org/officeDocument/2006/relationships/hyperlink" Target="https://www.procore.com/library/cmmp-contracts" TargetMode="External"/><Relationship Id="rId14" Type="http://schemas.openxmlformats.org/officeDocument/2006/relationships/hyperlink" Target="https://www.sciencedirect.com/science/article/abs/pii/S0263786321001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171BC-BE42-4E10-A600-77FAD5086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10</Pages>
  <Words>3576</Words>
  <Characters>20389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Maiyara Santana (Notts)</dc:creator>
  <cp:keywords/>
  <dc:description/>
  <cp:lastModifiedBy>Maiyara Santana (Notts)</cp:lastModifiedBy>
  <cp:revision>57</cp:revision>
  <dcterms:created xsi:type="dcterms:W3CDTF">2024-11-26T12:53:00Z</dcterms:created>
  <dcterms:modified xsi:type="dcterms:W3CDTF">2024-11-27T09:42:00Z</dcterms:modified>
</cp:coreProperties>
</file>