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E2793" w:rsidRPr="00E551F8" w:rsidRDefault="00BE2793"/>
    <w:p w14:paraId="00000002" w14:textId="47564199" w:rsidR="00BE2793" w:rsidRPr="00E551F8" w:rsidRDefault="00997C57">
      <w:r w:rsidRPr="00E551F8">
        <w:t xml:space="preserve">Using the </w:t>
      </w:r>
      <w:r w:rsidR="001B202A" w:rsidRPr="00E551F8">
        <w:t xml:space="preserve">Mosaic approach and the </w:t>
      </w:r>
      <w:r w:rsidRPr="00E551F8">
        <w:t xml:space="preserve">Attitudes, Skills and Knowledge model this assignment will analyse the holistic development of </w:t>
      </w:r>
      <w:r w:rsidR="002C739F" w:rsidRPr="00E551F8">
        <w:t xml:space="preserve">one </w:t>
      </w:r>
      <w:r w:rsidRPr="00E551F8">
        <w:t>child providing justification for the next steps to support their learning</w:t>
      </w:r>
      <w:r w:rsidR="00B67622" w:rsidRPr="00E551F8">
        <w:t>. The assignment has been structured under three subheadings: data collection, data analysis and next steps.</w:t>
      </w:r>
    </w:p>
    <w:p w14:paraId="00000003" w14:textId="77777777" w:rsidR="00BE2793" w:rsidRPr="00E551F8" w:rsidRDefault="00BE2793"/>
    <w:p w14:paraId="00000004" w14:textId="4C9AA4ED" w:rsidR="00BE2793" w:rsidRPr="00E551F8" w:rsidRDefault="00440267">
      <w:r w:rsidRPr="00E551F8">
        <w:t xml:space="preserve">The school used to collect research from is located in Cardiff. It caters for around 500 pupils, aged between three and eleven, with most of the pupils coming from various ethnic backgrounds with English being an additional language. It is clear that the school is located within an area of deprivation and poverty, this is indicated by the number of children receiving free school meals, which as of 2017 was 26%. Free school meal provision has been used to measure poverty in education in hope to close the attainment gap - to be eligible for free school meals families have low household income, with the national average for free schools meals in Wales being at 19% and the school receiving Pupil Deprivation Grants, additional funding to “overcome the additional barriers that some pupils’ face and prevents them from reaching their potential” .  The school identifies and provides support and provision for around 28% of pupils with additional learning needs. The national average in Wales for Additional Learning Needs is 21%, the schools Estyn report describes that half of the </w:t>
      </w:r>
      <w:r w:rsidR="00E551F8" w:rsidRPr="00E551F8">
        <w:t>school’s</w:t>
      </w:r>
      <w:r w:rsidRPr="00E551F8">
        <w:t xml:space="preserve"> pupils have or arrive with little or no English, this could be a reason for the above average figures.  A few pupils have a statement of educational needs. The school is a pioneer school, which means the school is partnered with the Welsh Government and other schools on developments related to the curriculum (Estyn,</w:t>
      </w:r>
      <w:r w:rsidR="002C739F" w:rsidRPr="00E551F8">
        <w:rPr>
          <w:i/>
        </w:rPr>
        <w:t xml:space="preserve"> date</w:t>
      </w:r>
      <w:r w:rsidRPr="00E551F8">
        <w:rPr>
          <w:i/>
        </w:rPr>
        <w:t xml:space="preserve"> removed to keep anonymity; </w:t>
      </w:r>
      <w:r w:rsidRPr="00E551F8">
        <w:t>The Children’s Society, n.d; Sutherland, 2016</w:t>
      </w:r>
      <w:r w:rsidR="00D22DB0" w:rsidRPr="00E551F8">
        <w:t>; School Website; 2019</w:t>
      </w:r>
      <w:r w:rsidRPr="00E551F8">
        <w:t>).</w:t>
      </w:r>
    </w:p>
    <w:p w14:paraId="00000005" w14:textId="77777777" w:rsidR="00BE2793" w:rsidRPr="00E551F8" w:rsidRDefault="00BE2793" w:rsidP="00ED1F4A">
      <w:pPr>
        <w:jc w:val="center"/>
      </w:pPr>
    </w:p>
    <w:p w14:paraId="00000009" w14:textId="1361E49E" w:rsidR="00BE2793" w:rsidRPr="00E551F8" w:rsidRDefault="00440267">
      <w:r w:rsidRPr="00E551F8">
        <w:t xml:space="preserve">The child mentioned in the analysis is a </w:t>
      </w:r>
      <w:r w:rsidR="00C04099" w:rsidRPr="00E551F8">
        <w:t xml:space="preserve">male, </w:t>
      </w:r>
      <w:r w:rsidRPr="00E551F8">
        <w:t>Key Stage 2 (KS2) learner within a Year 6 class</w:t>
      </w:r>
      <w:r w:rsidR="00ED1F4A" w:rsidRPr="00E551F8">
        <w:t xml:space="preserve"> and is and English as an Additional Language learner.</w:t>
      </w:r>
    </w:p>
    <w:p w14:paraId="2D8C42F6" w14:textId="77777777" w:rsidR="00ED1F4A" w:rsidRPr="00E551F8" w:rsidRDefault="00ED1F4A">
      <w:pPr>
        <w:rPr>
          <w:u w:val="single"/>
        </w:rPr>
      </w:pPr>
    </w:p>
    <w:p w14:paraId="6B04DB92" w14:textId="6478576B" w:rsidR="00B67622" w:rsidRPr="00E551F8" w:rsidRDefault="00B67622">
      <w:pPr>
        <w:rPr>
          <w:u w:val="single"/>
        </w:rPr>
      </w:pPr>
      <w:r w:rsidRPr="00E551F8">
        <w:rPr>
          <w:u w:val="single"/>
        </w:rPr>
        <w:t xml:space="preserve">Data Collection: </w:t>
      </w:r>
    </w:p>
    <w:p w14:paraId="77BE8593" w14:textId="77777777" w:rsidR="00B67622" w:rsidRPr="00E551F8" w:rsidRDefault="00B67622">
      <w:pPr>
        <w:rPr>
          <w:u w:val="single"/>
        </w:rPr>
      </w:pPr>
    </w:p>
    <w:p w14:paraId="2A102004" w14:textId="1895D70D" w:rsidR="00DD3A2E" w:rsidRPr="00E551F8" w:rsidRDefault="00320B4B">
      <w:r w:rsidRPr="00E551F8">
        <w:t>To collect the data the researcher</w:t>
      </w:r>
      <w:r w:rsidR="00440267" w:rsidRPr="00E551F8">
        <w:t xml:space="preserve"> used The Mosaic Approach</w:t>
      </w:r>
      <w:r w:rsidRPr="00E551F8">
        <w:t xml:space="preserve"> which was d</w:t>
      </w:r>
      <w:r w:rsidR="00440267" w:rsidRPr="00E551F8">
        <w:t>eveloped by Moss and Clark</w:t>
      </w:r>
      <w:r w:rsidR="001C69ED" w:rsidRPr="00E551F8">
        <w:t>.</w:t>
      </w:r>
      <w:r w:rsidR="003865D0" w:rsidRPr="00E551F8">
        <w:t xml:space="preserve"> The Mosaic Approach was designed as a research method using a variety of data collection methods to provide the researcher with a better understanding of the child’s perceptions and views and was designed “to include the voice of the child” (Clark, 2011, p11).</w:t>
      </w:r>
      <w:r w:rsidR="00DD3A2E" w:rsidRPr="00E551F8">
        <w:t xml:space="preserve"> The Mosaic approach has three key influences</w:t>
      </w:r>
      <w:r w:rsidR="00372E65" w:rsidRPr="00E551F8">
        <w:t xml:space="preserve"> which interlink</w:t>
      </w:r>
      <w:r w:rsidR="00DD3A2E" w:rsidRPr="00E551F8">
        <w:t>: the concept of competence, pupil voice and international pedagogical approaches.</w:t>
      </w:r>
    </w:p>
    <w:p w14:paraId="0F7783CA" w14:textId="394161DE" w:rsidR="00E07085" w:rsidRPr="00E551F8" w:rsidRDefault="00761AB2">
      <w:r w:rsidRPr="00E551F8">
        <w:t xml:space="preserve">The concept of competence </w:t>
      </w:r>
      <w:r w:rsidR="00372E65" w:rsidRPr="00E551F8">
        <w:t>refers to viewing the child as an active participant rather than seeing them as passive beings in the research process</w:t>
      </w:r>
      <w:r w:rsidR="008A6376" w:rsidRPr="00E551F8">
        <w:t xml:space="preserve">, </w:t>
      </w:r>
      <w:r w:rsidR="00966C9C" w:rsidRPr="00E551F8">
        <w:t>Christensen and James (200</w:t>
      </w:r>
      <w:r w:rsidR="002B658F" w:rsidRPr="00E551F8">
        <w:t>8</w:t>
      </w:r>
      <w:r w:rsidR="00966C9C" w:rsidRPr="00E551F8">
        <w:t>) believe that including the child as an active participant includes placing an emphasis on exploring the child’s interests and priorities</w:t>
      </w:r>
      <w:r w:rsidR="008A6376" w:rsidRPr="00E551F8">
        <w:t xml:space="preserve">. </w:t>
      </w:r>
      <w:r w:rsidR="00E07085" w:rsidRPr="00E551F8">
        <w:t>The influence of p</w:t>
      </w:r>
      <w:r w:rsidR="008A6376" w:rsidRPr="00E551F8">
        <w:t>upil voice and pupil participation are key to viewing the child as an active participant, the work of Hart (1997) and Johnson (</w:t>
      </w:r>
      <w:r w:rsidR="00FD0976" w:rsidRPr="00E551F8">
        <w:t>2004</w:t>
      </w:r>
      <w:r w:rsidR="008A6376" w:rsidRPr="00E551F8">
        <w:t xml:space="preserve">) on participatory appraisal techniques </w:t>
      </w:r>
      <w:r w:rsidR="00E07085" w:rsidRPr="00E551F8">
        <w:t>such as consulting with children, child initiation and child direction influenced the data collection methods used in the Mosaic approach. Pupil voice in education is supported in</w:t>
      </w:r>
      <w:r w:rsidR="00440267" w:rsidRPr="00E551F8">
        <w:t xml:space="preserve"> a report on pupil participation published by Estyn, pupil voice can be used to support school improvements, allowing the school to make informed decisions on wellbeing and learning experiences as well as developing the child’s personal and social skills.</w:t>
      </w:r>
      <w:r w:rsidR="00E07085" w:rsidRPr="00E551F8">
        <w:t xml:space="preserve"> </w:t>
      </w:r>
      <w:r w:rsidR="00246A49" w:rsidRPr="00E551F8">
        <w:t>Finally, the</w:t>
      </w:r>
      <w:r w:rsidR="00E07085" w:rsidRPr="00E551F8">
        <w:t xml:space="preserve"> third influence</w:t>
      </w:r>
      <w:r w:rsidR="00246A49" w:rsidRPr="00E551F8">
        <w:t xml:space="preserve"> of the Mosaic approach is </w:t>
      </w:r>
      <w:r w:rsidR="00E07085" w:rsidRPr="00E551F8">
        <w:t>the work of international pedagogist Malaguzzi, who developed the Reggio Emilia approach. Reggio Emilia combines both the idea of the competent child</w:t>
      </w:r>
      <w:r w:rsidR="00246A49" w:rsidRPr="00E551F8">
        <w:t xml:space="preserve">, </w:t>
      </w:r>
      <w:r w:rsidR="00E07085" w:rsidRPr="00E551F8">
        <w:t xml:space="preserve">children as active participants </w:t>
      </w:r>
      <w:r w:rsidR="00E07085" w:rsidRPr="00E551F8">
        <w:lastRenderedPageBreak/>
        <w:t>in their own learning and the pedagogy of listening to the child,</w:t>
      </w:r>
      <w:r w:rsidR="000E7AA0" w:rsidRPr="00E551F8">
        <w:t xml:space="preserve"> this combined with Malaguzzi’s belief of ‘The hundred languages of children’, has informed the framework for listening to</w:t>
      </w:r>
      <w:r w:rsidR="00246A49" w:rsidRPr="00E551F8">
        <w:t xml:space="preserve"> children which led to the development of the Mosaic approach</w:t>
      </w:r>
      <w:r w:rsidR="00FD0976" w:rsidRPr="00E551F8">
        <w:t xml:space="preserve"> (Clark and Moss, 2011; Christensen and James, 2007; Hart et al, 2007; Johnson, 2004)</w:t>
      </w:r>
      <w:r w:rsidR="00246A49" w:rsidRPr="00E551F8">
        <w:t xml:space="preserve">. </w:t>
      </w:r>
    </w:p>
    <w:p w14:paraId="7A7CA1B1" w14:textId="77777777" w:rsidR="00E07085" w:rsidRPr="00E551F8" w:rsidRDefault="00E07085"/>
    <w:p w14:paraId="699757F5" w14:textId="5431C8E5" w:rsidR="00246A49" w:rsidRPr="00E551F8" w:rsidRDefault="00440267" w:rsidP="00440267">
      <w:r w:rsidRPr="00E551F8">
        <w:t xml:space="preserve"> Moss and Clark </w:t>
      </w:r>
      <w:r w:rsidR="00E07085" w:rsidRPr="00E551F8">
        <w:t xml:space="preserve">also </w:t>
      </w:r>
      <w:r w:rsidRPr="00E551F8">
        <w:t>believe that children’s perspectives are understood better if the researcher spends time in the participants natural environment, the researcher is currently in the school as part of their Professional Teaching Experiences (PTE) as a student teacher, this allows the researcher to see the children in a</w:t>
      </w:r>
      <w:r w:rsidR="00246A49" w:rsidRPr="00E551F8">
        <w:t xml:space="preserve"> natural, </w:t>
      </w:r>
      <w:r w:rsidRPr="00E551F8">
        <w:t xml:space="preserve">everyday environment, </w:t>
      </w:r>
      <w:r w:rsidR="00246A49" w:rsidRPr="00E551F8">
        <w:t xml:space="preserve">which should provide </w:t>
      </w:r>
      <w:r w:rsidRPr="00E551F8">
        <w:t>a</w:t>
      </w:r>
      <w:r w:rsidR="00246A49" w:rsidRPr="00E551F8">
        <w:t xml:space="preserve"> more</w:t>
      </w:r>
      <w:r w:rsidRPr="00E551F8">
        <w:t xml:space="preserve"> accurate representation of the</w:t>
      </w:r>
      <w:r w:rsidR="00246A49" w:rsidRPr="00E551F8">
        <w:t xml:space="preserve"> child’s</w:t>
      </w:r>
      <w:r w:rsidRPr="00E551F8">
        <w:t xml:space="preserve"> learning and progression</w:t>
      </w:r>
      <w:r w:rsidR="00246A49" w:rsidRPr="00E551F8">
        <w:t xml:space="preserve"> than if they researcher observed the child in a clinical research setting </w:t>
      </w:r>
      <w:r w:rsidRPr="00E551F8">
        <w:t>(Estyn, 2016; Moss and Clark, 2001; Moss and Clark, 20</w:t>
      </w:r>
      <w:r w:rsidR="00ED1F4A" w:rsidRPr="00E551F8">
        <w:t>11</w:t>
      </w:r>
      <w:r w:rsidRPr="00E551F8">
        <w:t xml:space="preserve">). </w:t>
      </w:r>
    </w:p>
    <w:p w14:paraId="685444BD" w14:textId="0175F907" w:rsidR="00246A49" w:rsidRPr="00E551F8" w:rsidRDefault="00246A49" w:rsidP="00440267"/>
    <w:p w14:paraId="2E4C7CDB" w14:textId="117E527E" w:rsidR="001B202A" w:rsidRPr="00E551F8" w:rsidRDefault="00246A49" w:rsidP="00440267">
      <w:r w:rsidRPr="00E551F8">
        <w:t>As the name may suggest</w:t>
      </w:r>
      <w:r w:rsidR="002C739F" w:rsidRPr="00E551F8">
        <w:t>,</w:t>
      </w:r>
      <w:r w:rsidR="00F82B2D" w:rsidRPr="00E551F8">
        <w:t xml:space="preserve"> like a mosaic </w:t>
      </w:r>
      <w:r w:rsidRPr="00E551F8">
        <w:t xml:space="preserve">the Mosaic approach combines different pieces of data to allow the researcher to </w:t>
      </w:r>
      <w:r w:rsidR="00F82B2D" w:rsidRPr="00E551F8">
        <w:t xml:space="preserve">build a holistic picture of the child’s world in order to help the researcher gain a holistic view of the child. It uses a mixture </w:t>
      </w:r>
      <w:r w:rsidR="0094504B" w:rsidRPr="00E551F8">
        <w:t>of traditional</w:t>
      </w:r>
      <w:r w:rsidR="00F82B2D" w:rsidRPr="00E551F8">
        <w:t xml:space="preserve"> methodologies and participatory tools such as the child taking the researcher on a tour</w:t>
      </w:r>
      <w:r w:rsidR="0094504B" w:rsidRPr="00E551F8">
        <w:t xml:space="preserve">, map making, photography, observations, conferencing, samples of work and drawings. Due to time restraints with national testing and timetable changes, the researcher chose to use conferencing, observations, samples of work and a tour to create an overview of the child’s perspectives on learning and their development. </w:t>
      </w:r>
      <w:r w:rsidR="00320B4B" w:rsidRPr="00E551F8">
        <w:t xml:space="preserve">The researcher found </w:t>
      </w:r>
      <w:r w:rsidR="00440267" w:rsidRPr="00E551F8">
        <w:t xml:space="preserve"> both strengths and limitations to the Mosaic approach, one of the limitations the researcher found was that it was difficult to find time to carry out some of the data collection methods, the researcher understands that other elements impact this limitation too, such as the time of the year – the class were revising and then sitting national tests, this meant there were lots of timetabling changes making it difficult to hear learners read, carry out learning journey walks and the timetabling changes made it hard to observe and collect data from a range of areas of learning. The researcher can also see strengths in using a pupil voice led approach to collecting data, through informal discussions the researcher was able to find what motivates the participant using this to inform planning which has made the learner more motivated and more participatory in lessons</w:t>
      </w:r>
      <w:r w:rsidR="00E34E7D" w:rsidRPr="00E551F8">
        <w:t xml:space="preserve"> (</w:t>
      </w:r>
      <w:r w:rsidR="00D22DB0" w:rsidRPr="00E551F8">
        <w:t>Clark and Moss</w:t>
      </w:r>
      <w:r w:rsidR="00E34E7D" w:rsidRPr="00E551F8">
        <w:t>, 200</w:t>
      </w:r>
      <w:r w:rsidR="00ED1F4A" w:rsidRPr="00E551F8">
        <w:t>1</w:t>
      </w:r>
      <w:r w:rsidR="00E34E7D" w:rsidRPr="00E551F8">
        <w:t>; Clark, 2011)</w:t>
      </w:r>
      <w:r w:rsidR="00320B4B" w:rsidRPr="00E551F8">
        <w:t xml:space="preserve">. </w:t>
      </w:r>
    </w:p>
    <w:p w14:paraId="0000000D" w14:textId="77777777" w:rsidR="00BE2793" w:rsidRPr="00E551F8" w:rsidRDefault="00BE2793"/>
    <w:p w14:paraId="478DA5D7" w14:textId="7296D095" w:rsidR="0094504B" w:rsidRPr="00E551F8" w:rsidRDefault="0094504B">
      <w:r w:rsidRPr="00E551F8">
        <w:t>As with all research there are ethical considerations that must be made, particularly when carrying out research with children</w:t>
      </w:r>
      <w:r w:rsidR="00E34E7D" w:rsidRPr="00E551F8">
        <w:t>. It is important that the researcher must take into consideration the impact their research may have on participants, they should gain informed consent from the participant, this involved discussion with the teacher prior to selecting the participant they wanted to track, getting consent from the participant and explaining that they could withdraw from anytime. As part of an agreement with the school, all data particularly that containing assessment data must remain on the school property and any analysis will remain in a password protected file.  In order to keep anonymity, the child will be referred to as Child A throughout the analysis (BERA, 2018).</w:t>
      </w:r>
    </w:p>
    <w:p w14:paraId="38C8A7C8" w14:textId="2013C5A2" w:rsidR="00013FE5" w:rsidRPr="00E551F8" w:rsidRDefault="00013FE5"/>
    <w:p w14:paraId="3191A807" w14:textId="7A45EC8B" w:rsidR="00731B5A" w:rsidRPr="00E551F8" w:rsidRDefault="00731B5A">
      <w:r w:rsidRPr="00E551F8">
        <w:t>Before the data analysis, the researcher has highlighted some gaps and limitations to the data collection and data analysis. There are gaps in data collection which could affect the analysis due to timetable changes</w:t>
      </w:r>
      <w:r w:rsidR="00C04099" w:rsidRPr="00E551F8">
        <w:t xml:space="preserve"> and national testing, </w:t>
      </w:r>
      <w:r w:rsidRPr="00E551F8">
        <w:t xml:space="preserve">this meant that literacy and maths sessions were used as workshop sessions for national testing revision. This also means that sessions were moved around. To analyse Child A’s development the researcher will </w:t>
      </w:r>
      <w:r w:rsidR="00D22DB0" w:rsidRPr="00E551F8">
        <w:t xml:space="preserve">be </w:t>
      </w:r>
      <w:r w:rsidR="00D22DB0" w:rsidRPr="00E551F8">
        <w:lastRenderedPageBreak/>
        <w:t>analysing data</w:t>
      </w:r>
      <w:r w:rsidRPr="00E551F8">
        <w:t xml:space="preserve"> collected from the literacy, maths, physical education, science and wellbeing areas of learning.</w:t>
      </w:r>
    </w:p>
    <w:p w14:paraId="736208A9" w14:textId="63175335" w:rsidR="00F067CF" w:rsidRPr="00E551F8" w:rsidRDefault="00F067CF"/>
    <w:p w14:paraId="10E00D5F" w14:textId="000525DE" w:rsidR="00B67622" w:rsidRPr="00E551F8" w:rsidRDefault="00B67622">
      <w:pPr>
        <w:rPr>
          <w:u w:val="single"/>
        </w:rPr>
      </w:pPr>
      <w:r w:rsidRPr="00E551F8">
        <w:rPr>
          <w:u w:val="single"/>
        </w:rPr>
        <w:t xml:space="preserve">Data Analysis: </w:t>
      </w:r>
    </w:p>
    <w:p w14:paraId="608A5724" w14:textId="77777777" w:rsidR="00B67622" w:rsidRPr="00E551F8" w:rsidRDefault="00B67622"/>
    <w:p w14:paraId="45E8BA51" w14:textId="2A6F4516" w:rsidR="001F1129" w:rsidRPr="00E551F8" w:rsidRDefault="001B202A" w:rsidP="001F1129">
      <w:pPr>
        <w:tabs>
          <w:tab w:val="left" w:pos="7434"/>
        </w:tabs>
      </w:pPr>
      <w:r w:rsidRPr="00E551F8">
        <w:t>To analyse the Child A’s development holistically the analysis has been structure</w:t>
      </w:r>
      <w:r w:rsidR="00462BC0" w:rsidRPr="00E551F8">
        <w:t xml:space="preserve">d </w:t>
      </w:r>
      <w:r w:rsidRPr="00E551F8">
        <w:t xml:space="preserve">using the Attitudes Skills and Knowledge model. </w:t>
      </w:r>
      <w:r w:rsidR="00561F80" w:rsidRPr="00E551F8">
        <w:t>During observation week, the researcher observed that many of the children in the class were showing behaviours linked with a poor attitude to learning.</w:t>
      </w:r>
      <w:r w:rsidR="001F1129" w:rsidRPr="00E551F8">
        <w:t xml:space="preserve"> There have been links found between poor attitude to learning and low attainment levels, with lower attaining learners believing that school or learning will not help them to be successful and a new curriculum being pioneered that is designed to help create learners that ‘are ready to learn throughout their lives’ (Welsh Government, 2019, p1) it felt appropriate to use the Attitudes Skills and Knowledge model.  </w:t>
      </w:r>
      <w:r w:rsidR="00561F80" w:rsidRPr="00E551F8">
        <w:t xml:space="preserve">The Attitudes Skills and Knowledge model allows both teachers and students to recognise the </w:t>
      </w:r>
      <w:r w:rsidR="004400FD" w:rsidRPr="00E551F8">
        <w:t>importance</w:t>
      </w:r>
      <w:r w:rsidR="00561F80" w:rsidRPr="00E551F8">
        <w:t xml:space="preserve"> </w:t>
      </w:r>
      <w:r w:rsidR="004400FD" w:rsidRPr="00E551F8">
        <w:t>of</w:t>
      </w:r>
      <w:r w:rsidR="00561F80" w:rsidRPr="00E551F8">
        <w:t xml:space="preserve"> a child’s attitudes, skills and knowledge</w:t>
      </w:r>
      <w:r w:rsidR="004400FD" w:rsidRPr="00E551F8">
        <w:t xml:space="preserve"> </w:t>
      </w:r>
      <w:r w:rsidR="00561F80" w:rsidRPr="00E551F8">
        <w:t xml:space="preserve">are </w:t>
      </w:r>
      <w:r w:rsidR="004400FD" w:rsidRPr="00E551F8">
        <w:t>i</w:t>
      </w:r>
      <w:r w:rsidR="00561F80" w:rsidRPr="00E551F8">
        <w:t>n the learning process</w:t>
      </w:r>
      <w:r w:rsidR="004400FD" w:rsidRPr="00E551F8">
        <w:t xml:space="preserve">.  </w:t>
      </w:r>
      <w:r w:rsidR="005575CA" w:rsidRPr="00E551F8">
        <w:t xml:space="preserve">In the Attitudes Skills and Knowledge model, the attitude element looks at the child’s attitudes towards learning; the skills element looks at the child’s ability to achieve in that </w:t>
      </w:r>
      <w:r w:rsidR="00126252" w:rsidRPr="00E551F8">
        <w:t>context evaluating the skills they have and the skills they need</w:t>
      </w:r>
      <w:r w:rsidR="005575CA" w:rsidRPr="00E551F8">
        <w:t xml:space="preserve">; </w:t>
      </w:r>
      <w:r w:rsidR="00126252" w:rsidRPr="00E551F8">
        <w:t xml:space="preserve">the knowledge elements </w:t>
      </w:r>
      <w:r w:rsidR="00731B5A" w:rsidRPr="00E551F8">
        <w:t>look</w:t>
      </w:r>
      <w:r w:rsidR="00126252" w:rsidRPr="00E551F8">
        <w:t xml:space="preserve"> at their familiarity with information and practices</w:t>
      </w:r>
      <w:r w:rsidR="001F1129" w:rsidRPr="00E551F8">
        <w:t xml:space="preserve"> (Candeias, Rebelo and Oliveria, 2010).</w:t>
      </w:r>
    </w:p>
    <w:p w14:paraId="457013B8" w14:textId="77B154A7" w:rsidR="004400FD" w:rsidRPr="00E551F8" w:rsidRDefault="004400FD"/>
    <w:p w14:paraId="17495B8C" w14:textId="3D4EC6D3" w:rsidR="008E7085" w:rsidRPr="00E551F8" w:rsidRDefault="004400FD">
      <w:pPr>
        <w:rPr>
          <w:u w:val="single"/>
        </w:rPr>
      </w:pPr>
      <w:r w:rsidRPr="00E551F8">
        <w:rPr>
          <w:u w:val="single"/>
        </w:rPr>
        <w:t>Attitudes:</w:t>
      </w:r>
    </w:p>
    <w:p w14:paraId="122E5ACE" w14:textId="77777777" w:rsidR="0054793D" w:rsidRPr="00E551F8" w:rsidRDefault="0054793D">
      <w:pPr>
        <w:rPr>
          <w:u w:val="single"/>
        </w:rPr>
      </w:pPr>
    </w:p>
    <w:p w14:paraId="5785BF24" w14:textId="78679F98" w:rsidR="000F1A3C" w:rsidRPr="00E551F8" w:rsidRDefault="00DB5AC6" w:rsidP="000F1A3C">
      <w:r w:rsidRPr="00E551F8">
        <w:t xml:space="preserve">Through the attitude aspect the researcher has focused mostly on analysing Child A’s wellbeing. </w:t>
      </w:r>
      <w:r w:rsidR="000F1A3C" w:rsidRPr="00E551F8">
        <w:t xml:space="preserve">Nottingham’s work on the Attitudes element of the model was influenced by Vygotsky’s theory on Cultural Learning, he theorised that children learn from those around them, adopting mental and physical habits that are modelled around them. </w:t>
      </w:r>
    </w:p>
    <w:p w14:paraId="31679750" w14:textId="5057A688" w:rsidR="00496FC6" w:rsidRPr="00E551F8" w:rsidRDefault="008E7085">
      <w:r w:rsidRPr="00E551F8">
        <w:t>Nottingham</w:t>
      </w:r>
      <w:r w:rsidR="00A53793" w:rsidRPr="00E551F8">
        <w:t xml:space="preserve"> </w:t>
      </w:r>
      <w:r w:rsidRPr="00E551F8">
        <w:t>believe</w:t>
      </w:r>
      <w:r w:rsidR="00A53793" w:rsidRPr="00E551F8">
        <w:t xml:space="preserve">s </w:t>
      </w:r>
      <w:r w:rsidRPr="00E551F8">
        <w:t xml:space="preserve">that </w:t>
      </w:r>
      <w:r w:rsidR="00A53793" w:rsidRPr="00E551F8">
        <w:t>it is important for us to develop children’s learning attitudes. He believes that outstanding learners show a positive attitude to learnin</w:t>
      </w:r>
      <w:r w:rsidR="00166773" w:rsidRPr="00E551F8">
        <w:t>g</w:t>
      </w:r>
      <w:r w:rsidR="000F1A3C" w:rsidRPr="00E551F8">
        <w:t xml:space="preserve"> through displaying behaviours such as “keen to learn from mistakes, self-regulating, persistent…” (Nottingham, 2013, p5). </w:t>
      </w:r>
      <w:r w:rsidR="00166773" w:rsidRPr="00E551F8">
        <w:t xml:space="preserve"> </w:t>
      </w:r>
      <w:r w:rsidR="00496FC6" w:rsidRPr="00E551F8">
        <w:t>As seen in appendix</w:t>
      </w:r>
      <w:r w:rsidR="00145F4A" w:rsidRPr="00E551F8">
        <w:t xml:space="preserve"> 1</w:t>
      </w:r>
      <w:r w:rsidR="00496FC6" w:rsidRPr="00E551F8">
        <w:t xml:space="preserve"> the Attitudes section </w:t>
      </w:r>
      <w:r w:rsidR="000F1A3C" w:rsidRPr="00E551F8">
        <w:t xml:space="preserve">of the ASK model triangle lists some of the </w:t>
      </w:r>
      <w:r w:rsidR="00D17965" w:rsidRPr="00E551F8">
        <w:t>attitude’s</w:t>
      </w:r>
      <w:r w:rsidR="000F1A3C" w:rsidRPr="00E551F8">
        <w:t xml:space="preserve"> practitioners should be supporting, </w:t>
      </w:r>
      <w:r w:rsidR="00496FC6" w:rsidRPr="00E551F8">
        <w:t xml:space="preserve">therefore when analysing Child A’s attitudes to learning </w:t>
      </w:r>
      <w:r w:rsidR="00544174" w:rsidRPr="00E551F8">
        <w:t xml:space="preserve">those elements have been considered. </w:t>
      </w:r>
    </w:p>
    <w:p w14:paraId="7DB98AEE" w14:textId="77777777" w:rsidR="00BB31F0" w:rsidRPr="00E551F8" w:rsidRDefault="00BB31F0"/>
    <w:p w14:paraId="7BA4110C" w14:textId="16D6E1A9" w:rsidR="00DB2CDB" w:rsidRPr="00E551F8" w:rsidRDefault="00A53793">
      <w:r w:rsidRPr="00E551F8">
        <w:t>It has been</w:t>
      </w:r>
      <w:r w:rsidR="0054793D" w:rsidRPr="00E551F8">
        <w:t xml:space="preserve"> interesting to see the change in Child A’s attitude to learning</w:t>
      </w:r>
      <w:r w:rsidRPr="00E551F8">
        <w:t xml:space="preserve"> throughout the data collection period</w:t>
      </w:r>
      <w:r w:rsidR="0054793D" w:rsidRPr="00E551F8">
        <w:t xml:space="preserve">. At the beginning of the study, Child A was one of a group which </w:t>
      </w:r>
      <w:r w:rsidRPr="00E551F8">
        <w:t xml:space="preserve">appeared to </w:t>
      </w:r>
      <w:r w:rsidR="0054793D" w:rsidRPr="00E551F8">
        <w:t xml:space="preserve">cause </w:t>
      </w:r>
      <w:r w:rsidRPr="00E551F8">
        <w:t xml:space="preserve">disruption to their classmates learning, for example in </w:t>
      </w:r>
      <w:r w:rsidR="0001141A" w:rsidRPr="00E551F8">
        <w:t xml:space="preserve">observations from the first week, </w:t>
      </w:r>
      <w:r w:rsidRPr="00E551F8">
        <w:t>Child A was often seen presenting behaviours that he knew were not acceptable</w:t>
      </w:r>
      <w:r w:rsidR="00544174" w:rsidRPr="00E551F8">
        <w:t>, even when directed to the classroom poster of behaviour expectations, he would still continue to present maladaptive behaviours</w:t>
      </w:r>
      <w:r w:rsidRPr="00E551F8">
        <w:t>.</w:t>
      </w:r>
      <w:r w:rsidR="007C4629" w:rsidRPr="00E551F8">
        <w:t xml:space="preserve"> The setting uses a restorative approach, meaning that children are developing skills to make choice about how and what they learn. The Restorative Approach is based upon values and led by needs of the </w:t>
      </w:r>
      <w:r w:rsidR="00056FE6" w:rsidRPr="00E551F8">
        <w:t>individuals</w:t>
      </w:r>
      <w:r w:rsidR="007C4629" w:rsidRPr="00E551F8">
        <w:t xml:space="preserve"> in that setting</w:t>
      </w:r>
      <w:r w:rsidR="00056FE6" w:rsidRPr="00E551F8">
        <w:t xml:space="preserve">, the restorative approach ethos is to build a culture in which mutually respectful relationships and a sense of community are the foundations. As part of </w:t>
      </w:r>
      <w:r w:rsidRPr="00E551F8">
        <w:t xml:space="preserve">Good to be Green </w:t>
      </w:r>
      <w:r w:rsidR="00905062" w:rsidRPr="00E551F8">
        <w:t>is used as a whole school</w:t>
      </w:r>
      <w:r w:rsidRPr="00E551F8">
        <w:t xml:space="preserve"> behaviour management strateg</w:t>
      </w:r>
      <w:r w:rsidR="00DA513C" w:rsidRPr="00E551F8">
        <w:t xml:space="preserve">y, Good to be Green promotes positive behaviour, all children begin each session on a green card, after two warnings – warning one is a verbal reminder about their behaviour, warning two is being moved to sit elsewhere in the class, the child changes their green card for a yellow card, if the child is continuing to present maladaptive behaviours they then go for 5 minutes time out, if this </w:t>
      </w:r>
      <w:r w:rsidR="00DA513C" w:rsidRPr="00E551F8">
        <w:lastRenderedPageBreak/>
        <w:t xml:space="preserve">persists the child is then given a red card. </w:t>
      </w:r>
      <w:r w:rsidR="00056FE6" w:rsidRPr="00E551F8">
        <w:t xml:space="preserve">This strategy rewards those who are consistently behaving appropriately, however because the cards are reset back to green at the beginning of each session, it reminds and promotes the children of the high expectations of positive behaviour. In </w:t>
      </w:r>
      <w:r w:rsidR="00DA513C" w:rsidRPr="00E551F8">
        <w:t>the first week, m</w:t>
      </w:r>
      <w:r w:rsidRPr="00E551F8">
        <w:t xml:space="preserve">ultiple times a day Child A would be on a yellow card and was often sent to other classes for time out. </w:t>
      </w:r>
      <w:r w:rsidR="00056FE6" w:rsidRPr="00E551F8">
        <w:t>These behaviours indicated a poor attitude to learning,</w:t>
      </w:r>
      <w:r w:rsidR="00A96186" w:rsidRPr="00E551F8">
        <w:t xml:space="preserve"> there is believed to be a link between poor learning attitude and attainment, research carried out by GL assessments</w:t>
      </w:r>
      <w:r w:rsidR="00EF723E" w:rsidRPr="00E551F8">
        <w:t xml:space="preserve"> (2016, p1)</w:t>
      </w:r>
      <w:r w:rsidR="00A96186" w:rsidRPr="00E551F8">
        <w:t>, based upon 31,000 students across both England and Wales, found that “up to 30 per cent of attainment is influenced by attitudes”</w:t>
      </w:r>
      <w:r w:rsidR="00EF723E" w:rsidRPr="00E551F8">
        <w:t>, this can then create a vicious cycle of low self-belief, lack of motivation, low level work which can have a long term impact on the child’s wellbeing</w:t>
      </w:r>
      <w:r w:rsidR="00DB2CDB" w:rsidRPr="00E551F8">
        <w:t xml:space="preserve"> and behaviour</w:t>
      </w:r>
      <w:r w:rsidR="00ED1F4A" w:rsidRPr="00E551F8">
        <w:t xml:space="preserve"> (</w:t>
      </w:r>
      <w:r w:rsidR="002B658F" w:rsidRPr="00E551F8">
        <w:t>Economic and Social Research Council, 2010</w:t>
      </w:r>
      <w:r w:rsidR="00124D05" w:rsidRPr="00E551F8">
        <w:t>)</w:t>
      </w:r>
      <w:r w:rsidR="00DB2CDB" w:rsidRPr="00E551F8">
        <w:t>.</w:t>
      </w:r>
    </w:p>
    <w:p w14:paraId="09BEFBF7" w14:textId="65027275" w:rsidR="00905062" w:rsidRPr="00E551F8" w:rsidRDefault="00DB2CDB">
      <w:r w:rsidRPr="00E551F8">
        <w:t xml:space="preserve"> </w:t>
      </w:r>
    </w:p>
    <w:p w14:paraId="17DFCD0D" w14:textId="3B87C5E3" w:rsidR="00A53793" w:rsidRPr="00E551F8" w:rsidRDefault="00DB2CDB">
      <w:r w:rsidRPr="00E551F8">
        <w:t xml:space="preserve">Child A verbalised and physically showed disengagement during lessons and independent work, although Child A was not the only child showing a poor attitude to learning, in a boy heavy class it was clear that a lot of the cohort presented behaviours that were linked to a poor learning attitude. </w:t>
      </w:r>
      <w:r w:rsidR="00A53793" w:rsidRPr="00E551F8">
        <w:t xml:space="preserve">The researched noticed how Child A </w:t>
      </w:r>
      <w:r w:rsidR="0001141A" w:rsidRPr="00E551F8">
        <w:t>wanted a reaction</w:t>
      </w:r>
      <w:r w:rsidR="00EF723E" w:rsidRPr="00E551F8">
        <w:t>, whether than be positive or negative,</w:t>
      </w:r>
      <w:r w:rsidR="0001141A" w:rsidRPr="00E551F8">
        <w:t xml:space="preserve"> from the teacher and his peers, in the observational notes it was noted that when being sent outside for time out during a French session, Child A ‘</w:t>
      </w:r>
      <w:r w:rsidR="0001141A" w:rsidRPr="00E551F8">
        <w:rPr>
          <w:i/>
        </w:rPr>
        <w:t>high fived a friend and cheered as he left the classroom for time out…’</w:t>
      </w:r>
      <w:r w:rsidR="00EF723E" w:rsidRPr="00E551F8">
        <w:t xml:space="preserve"> similar behaviours were shown when he got sent for time out or to move seats on other occasions. </w:t>
      </w:r>
    </w:p>
    <w:p w14:paraId="0B8591E3" w14:textId="77777777" w:rsidR="00A53793" w:rsidRPr="00E551F8" w:rsidRDefault="00A53793"/>
    <w:p w14:paraId="2C991A7E" w14:textId="5603D660" w:rsidR="008E7085" w:rsidRPr="00E551F8" w:rsidRDefault="00886187">
      <w:r w:rsidRPr="00E551F8">
        <w:t>Vygotsky believes that children learn from those around them, if they are in an environment that fosters a negative attitude to learning then the children will develop a negative response. Being in a Year 6 class, rath</w:t>
      </w:r>
      <w:r w:rsidR="0054793D" w:rsidRPr="00E551F8">
        <w:t xml:space="preserve">er than </w:t>
      </w:r>
      <w:r w:rsidRPr="00E551F8">
        <w:t xml:space="preserve">making </w:t>
      </w:r>
      <w:r w:rsidR="0054793D" w:rsidRPr="00E551F8">
        <w:t xml:space="preserve">Child A </w:t>
      </w:r>
      <w:r w:rsidRPr="00E551F8">
        <w:t xml:space="preserve">feel singled </w:t>
      </w:r>
      <w:r w:rsidR="0054793D" w:rsidRPr="00E551F8">
        <w:t>out</w:t>
      </w:r>
      <w:r w:rsidRPr="00E551F8">
        <w:t xml:space="preserve"> and based upon </w:t>
      </w:r>
      <w:r w:rsidR="00E551F8" w:rsidRPr="00E551F8">
        <w:t>Vygotsky’s</w:t>
      </w:r>
      <w:r w:rsidRPr="00E551F8">
        <w:t xml:space="preserve"> belief that children respond based upon the environments views the researcher </w:t>
      </w:r>
      <w:r w:rsidR="0054793D" w:rsidRPr="00E551F8">
        <w:t xml:space="preserve">decided to bring the concept of mindsets into </w:t>
      </w:r>
      <w:r w:rsidRPr="00E551F8">
        <w:t>whole class circle time sessions</w:t>
      </w:r>
      <w:r w:rsidR="0088718C" w:rsidRPr="00E551F8">
        <w:t>, which take place twice a week</w:t>
      </w:r>
      <w:r w:rsidR="005D0889" w:rsidRPr="00E551F8">
        <w:t xml:space="preserve"> </w:t>
      </w:r>
      <w:r w:rsidR="0088718C" w:rsidRPr="00E551F8">
        <w:t>planning</w:t>
      </w:r>
      <w:r w:rsidR="005D0889" w:rsidRPr="00E551F8">
        <w:t xml:space="preserve"> sessions to help the children develop a Growth mindset</w:t>
      </w:r>
      <w:r w:rsidR="00C35030" w:rsidRPr="00E551F8">
        <w:t>.</w:t>
      </w:r>
      <w:r w:rsidR="00010176" w:rsidRPr="00E551F8">
        <w:t xml:space="preserve"> </w:t>
      </w:r>
      <w:r w:rsidR="0088718C" w:rsidRPr="00E551F8">
        <w:t xml:space="preserve">The concept of mindsets was coined by Dweck, who describes mindsets as a “world from two perspectives” (Dweck, 2006). </w:t>
      </w:r>
      <w:r w:rsidR="005D0889" w:rsidRPr="00E551F8">
        <w:t xml:space="preserve">Growth mindset is having the mindset and belief that talents can be developed, Fixed mindset is believing that talent is an innate ability. </w:t>
      </w:r>
      <w:r w:rsidR="00C35030" w:rsidRPr="00E551F8">
        <w:t xml:space="preserve">When introducing the concept of </w:t>
      </w:r>
      <w:r w:rsidR="005D0889" w:rsidRPr="00E551F8">
        <w:t>G</w:t>
      </w:r>
      <w:r w:rsidR="00C35030" w:rsidRPr="00E551F8">
        <w:t>rowth mindset to th</w:t>
      </w:r>
      <w:r w:rsidR="00010176" w:rsidRPr="00E551F8">
        <w:t xml:space="preserve">e class all children were asked to identify on a scale whether they thought they had a fixed mindset or a gross, Child A believed that they had a </w:t>
      </w:r>
      <w:r w:rsidR="0088718C" w:rsidRPr="00E551F8">
        <w:t>G</w:t>
      </w:r>
      <w:r w:rsidR="00010176" w:rsidRPr="00E551F8">
        <w:t xml:space="preserve">rowth mindset and identified themselves as a 10 on the scale, </w:t>
      </w:r>
      <w:r w:rsidR="005D0889" w:rsidRPr="00E551F8">
        <w:t>the researcher found this interesting as dialogue and behaviours observed in the class during the first week would not be identified as Growth or a positive mindset or attitude to learning</w:t>
      </w:r>
      <w:r w:rsidR="0088718C" w:rsidRPr="00E551F8">
        <w:t xml:space="preserve">  </w:t>
      </w:r>
      <w:r w:rsidR="005D0889" w:rsidRPr="00E551F8">
        <w:t>(Dweck, 2016</w:t>
      </w:r>
      <w:r w:rsidR="00DF3363" w:rsidRPr="00E551F8">
        <w:t>; Dweck, 2017; Dweck, 2006</w:t>
      </w:r>
      <w:r w:rsidR="005D0889" w:rsidRPr="00E551F8">
        <w:t xml:space="preserve">). </w:t>
      </w:r>
    </w:p>
    <w:p w14:paraId="58D7D77A" w14:textId="6B7254FC" w:rsidR="0054793D" w:rsidRPr="00E551F8" w:rsidRDefault="0054793D"/>
    <w:p w14:paraId="3474129D" w14:textId="6A15BA23" w:rsidR="005575CA" w:rsidRPr="00E551F8" w:rsidRDefault="00DC783E">
      <w:r w:rsidRPr="00E551F8">
        <w:t xml:space="preserve">The researcher spent a lot of time when not teaching supporting Child A’s table in the core subjects, this gave them time to get to know what motivated and Child A to help inform their own planning. Child A was able to express their opinions on their learning, most of the dialogue was negative </w:t>
      </w:r>
      <w:r w:rsidRPr="00E551F8">
        <w:rPr>
          <w:i/>
        </w:rPr>
        <w:t>“Welsh isn’t going to help me, it’s so stupid” “Can’t do this</w:t>
      </w:r>
      <w:r w:rsidR="00E47DA2" w:rsidRPr="00E551F8">
        <w:rPr>
          <w:i/>
        </w:rPr>
        <w:t>.</w:t>
      </w:r>
      <w:r w:rsidRPr="00E551F8">
        <w:rPr>
          <w:i/>
        </w:rPr>
        <w:t xml:space="preserve">..”, </w:t>
      </w:r>
      <w:r w:rsidRPr="00E551F8">
        <w:t>the negative dialogue would suggest that the child was lacking low self</w:t>
      </w:r>
      <w:r w:rsidR="00E47DA2" w:rsidRPr="00E551F8">
        <w:t>-</w:t>
      </w:r>
      <w:r w:rsidRPr="00E551F8">
        <w:t>esteem, but also again reinforced a fixed mindset and a poor attitude for learning. During sessions the researcher led where Child A was given more responsibility, like putting out exercise books for the lesson which meant he got to choose where he sat, resulted in behaviours which showed he was more engaged in his learning, for example he was more willing to contribute in class discussions or to suggest answers for whole class equations.</w:t>
      </w:r>
      <w:r w:rsidR="00E47DA2" w:rsidRPr="00E551F8">
        <w:t xml:space="preserve"> As part of a discussion on motivating learning the children asked for a revaluation of the reward system used within the </w:t>
      </w:r>
      <w:r w:rsidR="00E47DA2" w:rsidRPr="00E551F8">
        <w:lastRenderedPageBreak/>
        <w:t xml:space="preserve">classroom, Child A was very active in suggesting ideas and since implementation the researcher can see a positive change in the behaviours being  presented by Child A. </w:t>
      </w:r>
      <w:r w:rsidRPr="00E551F8">
        <w:t>O</w:t>
      </w:r>
      <w:r w:rsidR="00E47DA2" w:rsidRPr="00E551F8">
        <w:t xml:space="preserve">rganisation for </w:t>
      </w:r>
      <w:r w:rsidRPr="00E551F8">
        <w:t>E</w:t>
      </w:r>
      <w:r w:rsidR="00E47DA2" w:rsidRPr="00E551F8">
        <w:t xml:space="preserve">conomic </w:t>
      </w:r>
      <w:r w:rsidRPr="00E551F8">
        <w:t>C</w:t>
      </w:r>
      <w:r w:rsidR="00E47DA2" w:rsidRPr="00E551F8">
        <w:t xml:space="preserve">ooperation and </w:t>
      </w:r>
      <w:r w:rsidRPr="00E551F8">
        <w:t>D</w:t>
      </w:r>
      <w:r w:rsidR="00E47DA2" w:rsidRPr="00E551F8">
        <w:t>evelopment</w:t>
      </w:r>
      <w:r w:rsidRPr="00E551F8">
        <w:t>’s</w:t>
      </w:r>
      <w:r w:rsidR="00E47DA2" w:rsidRPr="00E551F8">
        <w:t xml:space="preserve"> (OECD) </w:t>
      </w:r>
      <w:r w:rsidRPr="00E551F8">
        <w:t>PISA in Focus study found that “students can only achieve at the highest levels when they believe that they are in control of their success” (2015</w:t>
      </w:r>
      <w:r w:rsidR="00E47DA2" w:rsidRPr="00E551F8">
        <w:t xml:space="preserve">, </w:t>
      </w:r>
      <w:r w:rsidRPr="00E551F8">
        <w:t>OECD)</w:t>
      </w:r>
      <w:r w:rsidR="00E47DA2" w:rsidRPr="00E551F8">
        <w:t xml:space="preserve">. </w:t>
      </w:r>
      <w:r w:rsidRPr="00E551F8">
        <w:t>The behaviours the researcher was beginning to see were of a more positive attitude to learning</w:t>
      </w:r>
      <w:r w:rsidR="00E47DA2" w:rsidRPr="00E551F8">
        <w:t xml:space="preserve"> and the researcher believes this is because Child A felt they were in control and had been listened too, as during sessions using KWL grids, where the children discuss and track what they want to know, what they want to know and what they have learnt, Child A is more engaged and willing to share their ideas.</w:t>
      </w:r>
    </w:p>
    <w:p w14:paraId="295F8416" w14:textId="77777777" w:rsidR="005575CA" w:rsidRPr="00E551F8" w:rsidRDefault="005575CA"/>
    <w:p w14:paraId="18A75992" w14:textId="5FEF27EC" w:rsidR="004400FD" w:rsidRPr="00E551F8" w:rsidRDefault="004400FD" w:rsidP="004400FD">
      <w:pPr>
        <w:tabs>
          <w:tab w:val="left" w:pos="7434"/>
        </w:tabs>
        <w:rPr>
          <w:u w:val="single"/>
        </w:rPr>
      </w:pPr>
      <w:r w:rsidRPr="00E551F8">
        <w:rPr>
          <w:u w:val="single"/>
        </w:rPr>
        <w:t>Skills:</w:t>
      </w:r>
    </w:p>
    <w:p w14:paraId="6B1D6C60" w14:textId="095D347B" w:rsidR="00C105C6" w:rsidRPr="00E551F8" w:rsidRDefault="00126252" w:rsidP="00124D05">
      <w:pPr>
        <w:tabs>
          <w:tab w:val="left" w:pos="7434"/>
        </w:tabs>
      </w:pPr>
      <w:r w:rsidRPr="00E551F8">
        <w:t>Nottingham talks about the correlation between learning attitudes and the skills children need for learning</w:t>
      </w:r>
      <w:r w:rsidR="00E47DA2" w:rsidRPr="00E551F8">
        <w:t xml:space="preserve">. </w:t>
      </w:r>
      <w:r w:rsidR="00C105C6" w:rsidRPr="00E551F8">
        <w:rPr>
          <w:rFonts w:eastAsia="Times New Roman"/>
        </w:rPr>
        <w:t>When referring to the Skills section of the model, Nottingham defines the skill as “abilities to carry out those processes necessary for gaining understanding” (2017, p98). He talks about five types of skills: intellectual, social, communication, physical and specialised skills. Although there is overlapping between the skills the researcher has used them separately in a Red Amber Green checklist style observation template, similar to a tracker, to observe whether Child A was demonstrating those skills, see appendix</w:t>
      </w:r>
      <w:r w:rsidR="00E551F8" w:rsidRPr="00E551F8">
        <w:rPr>
          <w:rFonts w:eastAsia="Times New Roman"/>
        </w:rPr>
        <w:t xml:space="preserve"> 2</w:t>
      </w:r>
      <w:r w:rsidR="00C105C6" w:rsidRPr="00E551F8">
        <w:rPr>
          <w:rFonts w:eastAsia="Times New Roman"/>
        </w:rPr>
        <w:t xml:space="preserve"> </w:t>
      </w:r>
      <w:r w:rsidR="00E551F8" w:rsidRPr="00E551F8">
        <w:rPr>
          <w:rFonts w:eastAsia="Times New Roman"/>
        </w:rPr>
        <w:t>Red</w:t>
      </w:r>
      <w:r w:rsidR="00C105C6" w:rsidRPr="00E551F8">
        <w:rPr>
          <w:rFonts w:eastAsia="Times New Roman"/>
        </w:rPr>
        <w:t xml:space="preserve"> Amber Green rating is based upon a traffic light system, by colour coding red if the child is not demonstrating that skill, Amber if they’re achieving but needs some support and green for if they are independently or confidently demonstrating that skill, tracking a child in this way can help inform planning and be used to inform Child A’s next steps. </w:t>
      </w:r>
    </w:p>
    <w:p w14:paraId="62D391D0" w14:textId="77777777" w:rsidR="00C105C6" w:rsidRPr="00E551F8" w:rsidRDefault="00C105C6" w:rsidP="00C105C6">
      <w:pPr>
        <w:spacing w:line="240" w:lineRule="auto"/>
        <w:rPr>
          <w:rFonts w:eastAsia="Times New Roman"/>
        </w:rPr>
      </w:pPr>
    </w:p>
    <w:p w14:paraId="698DCAFA" w14:textId="20728129" w:rsidR="00C105C6" w:rsidRPr="00E551F8" w:rsidRDefault="00C105C6" w:rsidP="00C105C6">
      <w:pPr>
        <w:spacing w:line="240" w:lineRule="auto"/>
        <w:rPr>
          <w:rFonts w:eastAsia="Times New Roman"/>
        </w:rPr>
      </w:pPr>
      <w:r w:rsidRPr="00E551F8">
        <w:rPr>
          <w:rFonts w:eastAsia="Times New Roman"/>
        </w:rPr>
        <w:t xml:space="preserve">It can be seen from the checklist in appendix </w:t>
      </w:r>
      <w:r w:rsidR="00E551F8" w:rsidRPr="00E551F8">
        <w:rPr>
          <w:rFonts w:eastAsia="Times New Roman"/>
        </w:rPr>
        <w:t xml:space="preserve">2 </w:t>
      </w:r>
      <w:r w:rsidRPr="00E551F8">
        <w:rPr>
          <w:rFonts w:eastAsia="Times New Roman"/>
        </w:rPr>
        <w:t xml:space="preserve">that Child A showed good intellectual skills particularly when modelling concepts to his peers in Maths sessions. It was observed that in science sessions, he is able to hypothesise, draw and provide justification for his conclusions. In all subjects he was able to ask questions, they were not always contextually relevant, this could be related to the poor attitude to learn or creative imagination. </w:t>
      </w:r>
    </w:p>
    <w:p w14:paraId="7FB0C0AB" w14:textId="77777777" w:rsidR="00C105C6" w:rsidRPr="00E551F8" w:rsidRDefault="00C105C6" w:rsidP="00C105C6">
      <w:pPr>
        <w:spacing w:line="240" w:lineRule="auto"/>
        <w:rPr>
          <w:rFonts w:eastAsia="Times New Roman"/>
        </w:rPr>
      </w:pPr>
    </w:p>
    <w:p w14:paraId="21D6DEE0" w14:textId="0A002492" w:rsidR="00C105C6" w:rsidRPr="00E551F8" w:rsidRDefault="00C105C6" w:rsidP="00C105C6">
      <w:pPr>
        <w:spacing w:line="240" w:lineRule="auto"/>
        <w:rPr>
          <w:rFonts w:eastAsia="Times New Roman"/>
        </w:rPr>
      </w:pPr>
      <w:r w:rsidRPr="00E551F8">
        <w:rPr>
          <w:rFonts w:eastAsia="Times New Roman"/>
        </w:rPr>
        <w:t>Child A was identified as needing more support to develop his social skills, Child A had a large friendship group within his classes and works well in a team with his friends or if he chooses the group he works with, but struggles to stay on task when working alone and although in whole class discussions and discussions with other members of staff can verbally express what respect is, often presents behaviour which does not respect the views of other class members.</w:t>
      </w:r>
      <w:r w:rsidR="00124D05" w:rsidRPr="00E551F8">
        <w:rPr>
          <w:rFonts w:eastAsia="Times New Roman"/>
        </w:rPr>
        <w:t xml:space="preserve"> </w:t>
      </w:r>
      <w:r w:rsidRPr="00E551F8">
        <w:rPr>
          <w:rFonts w:eastAsia="Times New Roman"/>
        </w:rPr>
        <w:t xml:space="preserve">Nottingham defines the communicative skills as being able to understand and be understood. This again is an area where Child A needs further support, he is able to talk persuasively, and can talk respectively when not being fuelled by his emotions. There has been a change in the behaviours observed in the class in the way in which Child A and his peers communicate to each other and to members of staff, which highlights to the researcher that perhaps it is more of an attitude issue than </w:t>
      </w:r>
      <w:r w:rsidR="00E551F8" w:rsidRPr="00E551F8">
        <w:rPr>
          <w:rFonts w:eastAsia="Times New Roman"/>
        </w:rPr>
        <w:t>a</w:t>
      </w:r>
      <w:r w:rsidRPr="00E551F8">
        <w:rPr>
          <w:rFonts w:eastAsia="Times New Roman"/>
        </w:rPr>
        <w:t xml:space="preserve"> concern over development. However, difficulty with both communicative and social skills could be an indicator that Child A needs support regarding the development of his emotional literacy skills.</w:t>
      </w:r>
      <w:r w:rsidR="00124D05" w:rsidRPr="00E551F8">
        <w:rPr>
          <w:rFonts w:eastAsia="Times New Roman"/>
        </w:rPr>
        <w:t xml:space="preserve"> </w:t>
      </w:r>
      <w:r w:rsidRPr="00E551F8">
        <w:rPr>
          <w:rFonts w:eastAsia="Times New Roman"/>
        </w:rPr>
        <w:t xml:space="preserve">Sport is one of Child A’s motivators, it was clear in physical education and games sessions that he was confident in meeting the Physical Skills. Child A was also really engaged in drama and role play activities which surprised the researcher, in an activity where the children had to </w:t>
      </w:r>
      <w:r w:rsidR="000C5515" w:rsidRPr="00E551F8">
        <w:rPr>
          <w:rFonts w:eastAsia="Times New Roman"/>
        </w:rPr>
        <w:t>re-enact, through roleplay,</w:t>
      </w:r>
      <w:r w:rsidRPr="00E551F8">
        <w:rPr>
          <w:rFonts w:eastAsia="Times New Roman"/>
        </w:rPr>
        <w:t xml:space="preserve"> a short clip they had seen portraying the characters feelings, Child A really committed to the part thinking about body languages and physical skills he could use to show the size difference between the characters.</w:t>
      </w:r>
    </w:p>
    <w:p w14:paraId="4B30F9B0" w14:textId="0EB316F4" w:rsidR="00C105C6" w:rsidRPr="00E551F8" w:rsidRDefault="00C105C6" w:rsidP="00C105C6">
      <w:pPr>
        <w:spacing w:line="240" w:lineRule="auto"/>
        <w:rPr>
          <w:rFonts w:eastAsia="Times New Roman"/>
        </w:rPr>
      </w:pPr>
      <w:r w:rsidRPr="00E551F8">
        <w:rPr>
          <w:rFonts w:eastAsia="Times New Roman"/>
        </w:rPr>
        <w:t>The specialised skills have been analysed against session success criteria and learning outcomes, for this the researcher has used their tracking from their Professional Teaching Experience tracking. It is hard to give a</w:t>
      </w:r>
      <w:r w:rsidR="000C5515" w:rsidRPr="00E551F8">
        <w:rPr>
          <w:rFonts w:eastAsia="Times New Roman"/>
        </w:rPr>
        <w:t>n</w:t>
      </w:r>
      <w:r w:rsidRPr="00E551F8">
        <w:rPr>
          <w:rFonts w:eastAsia="Times New Roman"/>
        </w:rPr>
        <w:t xml:space="preserve"> analysis for the specialised skills as there is a </w:t>
      </w:r>
      <w:r w:rsidRPr="00E551F8">
        <w:rPr>
          <w:rFonts w:eastAsia="Times New Roman"/>
        </w:rPr>
        <w:lastRenderedPageBreak/>
        <w:t>limitation of time and it is hard to analyse subject specific skills in isolation</w:t>
      </w:r>
      <w:r w:rsidR="00124D05" w:rsidRPr="00E551F8">
        <w:rPr>
          <w:rFonts w:eastAsia="Times New Roman"/>
        </w:rPr>
        <w:t xml:space="preserve"> (Nottingham, 2013).</w:t>
      </w:r>
      <w:r w:rsidRPr="00E551F8">
        <w:rPr>
          <w:rFonts w:eastAsia="Times New Roman"/>
        </w:rPr>
        <w:t xml:space="preserve"> </w:t>
      </w:r>
    </w:p>
    <w:p w14:paraId="67B91091" w14:textId="77777777" w:rsidR="0054793D" w:rsidRPr="00E551F8" w:rsidRDefault="0054793D" w:rsidP="004400FD">
      <w:pPr>
        <w:tabs>
          <w:tab w:val="left" w:pos="7434"/>
        </w:tabs>
        <w:rPr>
          <w:u w:val="single"/>
        </w:rPr>
      </w:pPr>
    </w:p>
    <w:p w14:paraId="7D6EB71F" w14:textId="77777777" w:rsidR="004400FD" w:rsidRPr="00E551F8" w:rsidRDefault="004400FD" w:rsidP="004400FD">
      <w:pPr>
        <w:tabs>
          <w:tab w:val="left" w:pos="7434"/>
        </w:tabs>
        <w:rPr>
          <w:u w:val="single"/>
        </w:rPr>
      </w:pPr>
      <w:r w:rsidRPr="00E551F8">
        <w:rPr>
          <w:u w:val="single"/>
        </w:rPr>
        <w:t>Knowledge:</w:t>
      </w:r>
    </w:p>
    <w:p w14:paraId="73AD3DF9" w14:textId="77777777" w:rsidR="00DB5AC6" w:rsidRPr="00E551F8" w:rsidRDefault="00DB5AC6" w:rsidP="004400FD">
      <w:pPr>
        <w:tabs>
          <w:tab w:val="left" w:pos="7434"/>
        </w:tabs>
      </w:pPr>
    </w:p>
    <w:p w14:paraId="5C99BF7A" w14:textId="0132F7A7" w:rsidR="005074D8" w:rsidRPr="00E551F8" w:rsidRDefault="008A314F" w:rsidP="004400FD">
      <w:pPr>
        <w:tabs>
          <w:tab w:val="left" w:pos="7434"/>
        </w:tabs>
      </w:pPr>
      <w:r w:rsidRPr="00E551F8">
        <w:t xml:space="preserve">Nottingham does not </w:t>
      </w:r>
      <w:r w:rsidR="00DB5AC6" w:rsidRPr="00E551F8">
        <w:t>provide recommendations for what knowledge the child should have like his model does for the other areas, he suggests this area of the model is linked to the curriculum the child is studying. Therefore, in this section the researcher has levelled where they think Child A is currently working at against the National Curriculum Level Descriptors, for Maths and Science</w:t>
      </w:r>
      <w:r w:rsidR="00DE3BAD" w:rsidRPr="00E551F8">
        <w:t xml:space="preserve"> and English</w:t>
      </w:r>
      <w:r w:rsidR="00DB5AC6" w:rsidRPr="00E551F8">
        <w:t xml:space="preserve"> which can be seen in appendix </w:t>
      </w:r>
      <w:r w:rsidR="00E551F8" w:rsidRPr="00E551F8">
        <w:t xml:space="preserve">3 </w:t>
      </w:r>
      <w:r w:rsidR="00DB5AC6" w:rsidRPr="00E551F8">
        <w:t>where the researcher has highlighted the outcomes the child is comfortably meeting in green</w:t>
      </w:r>
      <w:r w:rsidR="00FC6983" w:rsidRPr="00E551F8">
        <w:t>, although as mentioned before there are limitations to this particular aspect of the analysis as for the first two weeks the children concentrated on revision for national tests which mean</w:t>
      </w:r>
      <w:r w:rsidR="0067363F" w:rsidRPr="00E551F8">
        <w:t>t lots of sessions focused on</w:t>
      </w:r>
      <w:r w:rsidR="00FC6983" w:rsidRPr="00E551F8">
        <w:t xml:space="preserve"> consolidating previously learnt skills</w:t>
      </w:r>
      <w:r w:rsidR="002B658F" w:rsidRPr="00E551F8">
        <w:t xml:space="preserve"> (Nottingham, 2013)</w:t>
      </w:r>
      <w:r w:rsidR="0067363F" w:rsidRPr="00E551F8">
        <w:t xml:space="preserve">. </w:t>
      </w:r>
    </w:p>
    <w:p w14:paraId="5CFB5E50" w14:textId="325E0E10" w:rsidR="0067363F" w:rsidRPr="00E551F8" w:rsidRDefault="0067363F" w:rsidP="004400FD">
      <w:pPr>
        <w:tabs>
          <w:tab w:val="left" w:pos="7434"/>
        </w:tabs>
      </w:pPr>
    </w:p>
    <w:p w14:paraId="5D4E3DF9" w14:textId="2206FD21" w:rsidR="0067363F" w:rsidRPr="00E551F8" w:rsidRDefault="0067363F" w:rsidP="004400FD">
      <w:pPr>
        <w:tabs>
          <w:tab w:val="left" w:pos="7434"/>
        </w:tabs>
      </w:pPr>
      <w:r w:rsidRPr="00E551F8">
        <w:t xml:space="preserve">Looking at the highlighted level descriptors in the Maths area of learning, it could be seen that Child A, would be comfortably working at a Level 3, however in the sessions the researcher observed, Child A appears to be achieving descriptors that are outlined in the Level 4 descriptor. </w:t>
      </w:r>
      <w:r w:rsidR="00732448" w:rsidRPr="00E551F8">
        <w:t>For Scien</w:t>
      </w:r>
      <w:r w:rsidR="000D0078" w:rsidRPr="00E551F8">
        <w:t>ce</w:t>
      </w:r>
      <w:r w:rsidR="00E92F7E" w:rsidRPr="00E551F8">
        <w:t xml:space="preserve"> Child A is comfortably working at a Level 4, as mentioned previously through discussion about goals for the future Child A described wanting to be a marine biologist, this could explain his engagement and progress in Science. Interest contributes to learning and achievement, research has found that interest promotes attention, persistence and effort, however it could be argued that Child A is engaged in Science because it is a subject, he finds easy (Hidi </w:t>
      </w:r>
      <w:r w:rsidR="002B658F" w:rsidRPr="00E551F8">
        <w:t>2006</w:t>
      </w:r>
      <w:r w:rsidR="00E92F7E" w:rsidRPr="00E551F8">
        <w:t>; Harackiewicz and Hulleman, 2010).</w:t>
      </w:r>
    </w:p>
    <w:p w14:paraId="00A3279C" w14:textId="77777777" w:rsidR="00732448" w:rsidRPr="00E551F8" w:rsidRDefault="00732448" w:rsidP="004400FD">
      <w:pPr>
        <w:tabs>
          <w:tab w:val="left" w:pos="7434"/>
        </w:tabs>
      </w:pPr>
    </w:p>
    <w:p w14:paraId="793429D9" w14:textId="5B24C259" w:rsidR="005074D8" w:rsidRPr="00E551F8" w:rsidRDefault="005074D8" w:rsidP="004400FD">
      <w:pPr>
        <w:tabs>
          <w:tab w:val="left" w:pos="7434"/>
        </w:tabs>
      </w:pPr>
      <w:r w:rsidRPr="00E551F8">
        <w:t>Child A seem</w:t>
      </w:r>
      <w:r w:rsidR="00C01339" w:rsidRPr="00E551F8">
        <w:t>ed</w:t>
      </w:r>
      <w:r w:rsidRPr="00E551F8">
        <w:t xml:space="preserve"> confident to articulate concepts and methods. In a maths session on fractional amounts, Child A was seen to take on the role of the More Knowledgeable Others (MKO) amongst his group of friends, Vygotsky coined the term More Knowledgeable Other, he believed that anyone could be the More Knowledgeable Other, all it simply meant was someone with a better understanding or more knowledge on a task, concept or subject, in this particular session Child A was more knowledgeable on solving fractional amounts. Child A had moved through what Vygotsky calls the Zone of Proximal Development. Vygotsky believed that the Zone of Proximal Development is the space between what a learner can do supported to solving that problem independently; Child A had gone from needing scaffolded support from staff in the previous session on fractional amounts to being able to solve new equations independently using the method that they had learnt. Vygotsky believed the skills is learnt through dialogue and social interactions with others which helps us to internalize the skill (</w:t>
      </w:r>
      <w:r w:rsidR="000C5515" w:rsidRPr="00E551F8">
        <w:t>Gray and MacBlain, 2012</w:t>
      </w:r>
      <w:r w:rsidRPr="00E551F8">
        <w:t>).</w:t>
      </w:r>
    </w:p>
    <w:p w14:paraId="4E4DBC42" w14:textId="1BC1939A" w:rsidR="005074D8" w:rsidRPr="00E551F8" w:rsidRDefault="005074D8" w:rsidP="004400FD">
      <w:pPr>
        <w:tabs>
          <w:tab w:val="left" w:pos="7434"/>
        </w:tabs>
      </w:pPr>
    </w:p>
    <w:p w14:paraId="25C48BAB" w14:textId="41BD85B5" w:rsidR="00126252" w:rsidRPr="00E551F8" w:rsidRDefault="00126252" w:rsidP="004400FD">
      <w:pPr>
        <w:tabs>
          <w:tab w:val="left" w:pos="7434"/>
        </w:tabs>
      </w:pPr>
    </w:p>
    <w:p w14:paraId="0C807F88" w14:textId="68987183" w:rsidR="00DE3BAD" w:rsidRPr="00E551F8" w:rsidRDefault="00DE3BAD" w:rsidP="00DE3BAD">
      <w:pPr>
        <w:tabs>
          <w:tab w:val="left" w:pos="7434"/>
        </w:tabs>
      </w:pPr>
      <w:r w:rsidRPr="00E551F8">
        <w:t xml:space="preserve">Due to the limitations on data collected the researcher focused mostly on the Oracy strand of the area of learning. Although when looking at the level descriptors Child A fits most comfortably in a Level 3, meeting almost all of the descriptors for Level 4, the researcher found that with a boy heavy literacy group it was hard to engage them in writing activities so begun focusing on creating an oracy rich environment and then transferring those ideas that have been orally </w:t>
      </w:r>
      <w:r w:rsidR="00B67622" w:rsidRPr="00E551F8">
        <w:t xml:space="preserve">discussed and explored onto paper, through these sessions Child A has been showing descriptors that would fit into Level 5, which have been highlighted in purple in </w:t>
      </w:r>
      <w:r w:rsidR="00B67622" w:rsidRPr="00E551F8">
        <w:lastRenderedPageBreak/>
        <w:t xml:space="preserve">appendix,  this indicates to the researcher that oracy activities motivate the learner, for example when talking about character feelings and predictions on two different occasions, he was able to make inferences and justify his reasoning for his opinions. </w:t>
      </w:r>
    </w:p>
    <w:p w14:paraId="1FE6B6E1" w14:textId="7102980C" w:rsidR="00F067CF" w:rsidRPr="00E551F8" w:rsidRDefault="00F067CF"/>
    <w:p w14:paraId="2B4171B8" w14:textId="5BE7E395" w:rsidR="004F6F94" w:rsidRPr="00E551F8" w:rsidRDefault="004F6F94" w:rsidP="004F6F94">
      <w:pPr>
        <w:rPr>
          <w:u w:val="single"/>
        </w:rPr>
      </w:pPr>
      <w:r w:rsidRPr="00E551F8">
        <w:rPr>
          <w:u w:val="single"/>
        </w:rPr>
        <w:t>Next Steps:</w:t>
      </w:r>
    </w:p>
    <w:p w14:paraId="6A12B6A6" w14:textId="77777777" w:rsidR="00BA7038" w:rsidRPr="00E551F8" w:rsidRDefault="00BA7038" w:rsidP="004F6F94">
      <w:pPr>
        <w:rPr>
          <w:u w:val="single"/>
        </w:rPr>
      </w:pPr>
    </w:p>
    <w:p w14:paraId="08B45FE9" w14:textId="144A524F" w:rsidR="004F6F94" w:rsidRPr="00E551F8" w:rsidRDefault="004F6F94" w:rsidP="004F6F94">
      <w:pPr>
        <w:rPr>
          <w:u w:val="single"/>
        </w:rPr>
      </w:pPr>
      <w:r w:rsidRPr="00E551F8">
        <w:rPr>
          <w:u w:val="single"/>
        </w:rPr>
        <w:t>Attitudes:</w:t>
      </w:r>
    </w:p>
    <w:p w14:paraId="024452D5" w14:textId="77777777" w:rsidR="00B67622" w:rsidRPr="00E551F8" w:rsidRDefault="00B67622" w:rsidP="004F6F94">
      <w:pPr>
        <w:rPr>
          <w:u w:val="single"/>
        </w:rPr>
      </w:pPr>
    </w:p>
    <w:p w14:paraId="0AD02CBD" w14:textId="7D3F6B2C" w:rsidR="004F6F94" w:rsidRPr="00E551F8" w:rsidRDefault="004F6F94" w:rsidP="004F6F94">
      <w:r w:rsidRPr="00E551F8">
        <w:t>As mentioned earlier on Vygotksy believed that children’s responses are affected by the environment around them, to help Child A continue to develop a positive attitude to learning, the researcher will continue to model positive learning attitude in the classroom and around the school, particularly paying attention the language they use. Theorist Bandura believed that children learn through imitation, although in Banduras Bobo doll experiment the children were imitating behaviours, they had seen not behaviours that had been reinforced, therefore is important that the adults within the classroom are modelling behaviours and attitudes that represent a positive learning attitude.</w:t>
      </w:r>
    </w:p>
    <w:p w14:paraId="6F50FFE3" w14:textId="10AEB54C" w:rsidR="004F6F94" w:rsidRPr="00E551F8" w:rsidRDefault="004F6F94" w:rsidP="004F6F94">
      <w:r w:rsidRPr="00E551F8">
        <w:t>There have already been benefits to exploring Growth mindset not only on Child A, but on other members of the class too, the researcher begun this to help reframe the children’s thinking particularly as they transition into secondary school. Developing a Growth mindset helps develop skills that Nottingham talks about in his Attitudes Skills Knowledge model, such as resilience by encouraging the children to embrace challenge and embrace mistakes, the desire to succeed and the ability to self-regulate which benefits their wellbeing. This is supported by a studies which found that a Growth mindset contributes to an individual’s ability to self</w:t>
      </w:r>
      <w:r w:rsidR="00BA7038" w:rsidRPr="00E551F8">
        <w:t>-</w:t>
      </w:r>
      <w:r w:rsidRPr="00E551F8">
        <w:t>regulate and achieve goals; higher resilience in children resulted in higher wellbeing; resilience plays a role in a child’s engagement in school and their academic ability (</w:t>
      </w:r>
      <w:r w:rsidR="00B67622" w:rsidRPr="00E551F8">
        <w:t>K</w:t>
      </w:r>
      <w:r w:rsidRPr="00E551F8">
        <w:t xml:space="preserve">arreman and </w:t>
      </w:r>
      <w:r w:rsidR="00B67622" w:rsidRPr="00E551F8">
        <w:t>Vi</w:t>
      </w:r>
      <w:r w:rsidRPr="00E551F8">
        <w:t xml:space="preserve">ngerhoets, 2012; </w:t>
      </w:r>
      <w:r w:rsidR="00B67622" w:rsidRPr="00E551F8">
        <w:t>B</w:t>
      </w:r>
      <w:r w:rsidRPr="00E551F8">
        <w:t>urnette et al, 2013</w:t>
      </w:r>
      <w:r w:rsidR="00B67622" w:rsidRPr="00E551F8">
        <w:t>; Gray and MacBlain, 2012</w:t>
      </w:r>
      <w:r w:rsidRPr="00E551F8">
        <w:t>)</w:t>
      </w:r>
      <w:r w:rsidR="00B67622" w:rsidRPr="00E551F8">
        <w:t>.</w:t>
      </w:r>
    </w:p>
    <w:p w14:paraId="07100F66" w14:textId="1CB51E95" w:rsidR="00C105C6" w:rsidRPr="00E551F8" w:rsidRDefault="005074D8">
      <w:r w:rsidRPr="00E551F8">
        <w:t xml:space="preserve"> </w:t>
      </w:r>
    </w:p>
    <w:p w14:paraId="6BD08A2A" w14:textId="1725655F" w:rsidR="00C105C6" w:rsidRPr="00E551F8" w:rsidRDefault="00C105C6" w:rsidP="00C105C6">
      <w:pPr>
        <w:spacing w:line="240" w:lineRule="auto"/>
        <w:rPr>
          <w:rFonts w:eastAsia="Times New Roman"/>
        </w:rPr>
      </w:pPr>
      <w:r w:rsidRPr="00E551F8">
        <w:rPr>
          <w:rFonts w:eastAsia="Times New Roman"/>
          <w:u w:val="single"/>
        </w:rPr>
        <w:t>Skills</w:t>
      </w:r>
      <w:r w:rsidR="00B67622" w:rsidRPr="00E551F8">
        <w:rPr>
          <w:rFonts w:eastAsia="Times New Roman"/>
        </w:rPr>
        <w:t>:</w:t>
      </w:r>
    </w:p>
    <w:p w14:paraId="1D2C38EC" w14:textId="77777777" w:rsidR="00C105C6" w:rsidRPr="00E551F8" w:rsidRDefault="00C105C6" w:rsidP="00C105C6">
      <w:pPr>
        <w:spacing w:line="240" w:lineRule="auto"/>
        <w:rPr>
          <w:rFonts w:eastAsia="Times New Roman"/>
        </w:rPr>
      </w:pPr>
    </w:p>
    <w:p w14:paraId="449088FB" w14:textId="3C36A3D4" w:rsidR="00C105C6" w:rsidRPr="00E551F8" w:rsidRDefault="00C105C6" w:rsidP="00C105C6">
      <w:pPr>
        <w:spacing w:line="240" w:lineRule="auto"/>
        <w:rPr>
          <w:rFonts w:eastAsia="Times New Roman"/>
        </w:rPr>
      </w:pPr>
      <w:r w:rsidRPr="00E551F8">
        <w:rPr>
          <w:rFonts w:eastAsia="Times New Roman"/>
        </w:rPr>
        <w:t>Nottingham (2017, p98) believed that the Skills he refers to in his model are developed “through social interactions and from the social, cultural and educational context of their lives”</w:t>
      </w:r>
      <w:r w:rsidR="00B67622" w:rsidRPr="00E551F8">
        <w:rPr>
          <w:rFonts w:eastAsia="Times New Roman"/>
        </w:rPr>
        <w:t xml:space="preserve">, both the current </w:t>
      </w:r>
      <w:r w:rsidR="00FE2609" w:rsidRPr="00E551F8">
        <w:rPr>
          <w:rFonts w:eastAsia="Times New Roman"/>
        </w:rPr>
        <w:t>N</w:t>
      </w:r>
      <w:r w:rsidR="00B67622" w:rsidRPr="00E551F8">
        <w:rPr>
          <w:rFonts w:eastAsia="Times New Roman"/>
        </w:rPr>
        <w:t xml:space="preserve">ational </w:t>
      </w:r>
      <w:r w:rsidR="00FE2609" w:rsidRPr="00E551F8">
        <w:rPr>
          <w:rFonts w:eastAsia="Times New Roman"/>
        </w:rPr>
        <w:t>C</w:t>
      </w:r>
      <w:r w:rsidR="00B67622" w:rsidRPr="00E551F8">
        <w:rPr>
          <w:rFonts w:eastAsia="Times New Roman"/>
        </w:rPr>
        <w:t xml:space="preserve">urriculum in </w:t>
      </w:r>
      <w:r w:rsidR="00FE2609" w:rsidRPr="00E551F8">
        <w:rPr>
          <w:rFonts w:eastAsia="Times New Roman"/>
        </w:rPr>
        <w:t>W</w:t>
      </w:r>
      <w:r w:rsidR="00B67622" w:rsidRPr="00E551F8">
        <w:rPr>
          <w:rFonts w:eastAsia="Times New Roman"/>
        </w:rPr>
        <w:t xml:space="preserve">ales and the new curriculum </w:t>
      </w:r>
      <w:r w:rsidR="00FE2609" w:rsidRPr="00E551F8">
        <w:rPr>
          <w:rFonts w:eastAsia="Times New Roman"/>
        </w:rPr>
        <w:t>–</w:t>
      </w:r>
      <w:r w:rsidR="00B67622" w:rsidRPr="00E551F8">
        <w:rPr>
          <w:rFonts w:eastAsia="Times New Roman"/>
        </w:rPr>
        <w:t xml:space="preserve"> </w:t>
      </w:r>
      <w:r w:rsidR="00FE2609" w:rsidRPr="00E551F8">
        <w:rPr>
          <w:rFonts w:eastAsia="Times New Roman"/>
        </w:rPr>
        <w:t>C</w:t>
      </w:r>
      <w:r w:rsidR="00B67622" w:rsidRPr="00E551F8">
        <w:rPr>
          <w:rFonts w:eastAsia="Times New Roman"/>
        </w:rPr>
        <w:t>urricu</w:t>
      </w:r>
      <w:r w:rsidR="00FE2609" w:rsidRPr="00E551F8">
        <w:rPr>
          <w:rFonts w:eastAsia="Times New Roman"/>
        </w:rPr>
        <w:t xml:space="preserve">lum for Wales, put emphasis on children have a breadth and depth of learning experiences both indoors and outdoors, in school and in the local community, the researcher will continue to try and plan learning experiences that allow Child A and his peers to be exposed to a range of social and cultural experiences to support his development of skills. </w:t>
      </w:r>
    </w:p>
    <w:p w14:paraId="77E3D774" w14:textId="77777777" w:rsidR="00C105C6" w:rsidRPr="00E551F8" w:rsidRDefault="00C105C6" w:rsidP="00C105C6">
      <w:pPr>
        <w:spacing w:line="240" w:lineRule="auto"/>
        <w:rPr>
          <w:rFonts w:eastAsia="Times New Roman"/>
        </w:rPr>
      </w:pPr>
    </w:p>
    <w:p w14:paraId="7ACD67E9" w14:textId="2B74D3A1" w:rsidR="00C105C6" w:rsidRPr="00E551F8" w:rsidRDefault="00C105C6" w:rsidP="00C105C6">
      <w:pPr>
        <w:spacing w:line="240" w:lineRule="auto"/>
        <w:rPr>
          <w:rFonts w:eastAsia="Times New Roman"/>
        </w:rPr>
      </w:pPr>
      <w:r w:rsidRPr="00E551F8">
        <w:rPr>
          <w:rFonts w:eastAsia="Times New Roman"/>
        </w:rPr>
        <w:t>To support development of the skill</w:t>
      </w:r>
      <w:r w:rsidR="00030BCD" w:rsidRPr="00E551F8">
        <w:rPr>
          <w:rFonts w:eastAsia="Times New Roman"/>
        </w:rPr>
        <w:t xml:space="preserve"> mentioned above and </w:t>
      </w:r>
      <w:r w:rsidR="00171CD9" w:rsidRPr="00E551F8">
        <w:rPr>
          <w:rFonts w:eastAsia="Times New Roman"/>
        </w:rPr>
        <w:t>coded as Amber or Red</w:t>
      </w:r>
      <w:r w:rsidR="00030BCD" w:rsidRPr="00E551F8">
        <w:rPr>
          <w:rFonts w:eastAsia="Times New Roman"/>
        </w:rPr>
        <w:t xml:space="preserve"> in t</w:t>
      </w:r>
      <w:r w:rsidR="00171CD9" w:rsidRPr="00E551F8">
        <w:rPr>
          <w:rFonts w:eastAsia="Times New Roman"/>
        </w:rPr>
        <w:t>he checklist</w:t>
      </w:r>
      <w:r w:rsidRPr="00E551F8">
        <w:rPr>
          <w:rFonts w:eastAsia="Times New Roman"/>
        </w:rPr>
        <w:t>, the researcher could provide more scaffolding for thinking and develop thinking skills to help develop skills</w:t>
      </w:r>
      <w:r w:rsidR="00030BCD" w:rsidRPr="00E551F8">
        <w:rPr>
          <w:rFonts w:eastAsia="Times New Roman"/>
        </w:rPr>
        <w:t xml:space="preserve"> and </w:t>
      </w:r>
      <w:r w:rsidRPr="00E551F8">
        <w:rPr>
          <w:rFonts w:eastAsia="Times New Roman"/>
        </w:rPr>
        <w:t xml:space="preserve">make sure behaviour is contextually appropriate and relevant.  This could be done through </w:t>
      </w:r>
      <w:r w:rsidR="00030BCD" w:rsidRPr="00E551F8">
        <w:rPr>
          <w:rFonts w:eastAsia="Times New Roman"/>
        </w:rPr>
        <w:t xml:space="preserve">including the skills that Child A needs to develop in the whole </w:t>
      </w:r>
      <w:r w:rsidRPr="00E551F8">
        <w:rPr>
          <w:rFonts w:eastAsia="Times New Roman"/>
        </w:rPr>
        <w:t xml:space="preserve">class success criteria, success criteria </w:t>
      </w:r>
      <w:r w:rsidR="00171CD9" w:rsidRPr="00E551F8">
        <w:rPr>
          <w:rFonts w:eastAsia="Times New Roman"/>
        </w:rPr>
        <w:t>help</w:t>
      </w:r>
      <w:r w:rsidRPr="00E551F8">
        <w:rPr>
          <w:rFonts w:eastAsia="Times New Roman"/>
        </w:rPr>
        <w:t xml:space="preserve"> make children aware and understand what is expected of them (The School Run, 2019).</w:t>
      </w:r>
      <w:r w:rsidR="00171CD9" w:rsidRPr="00E551F8">
        <w:rPr>
          <w:rFonts w:eastAsia="Times New Roman"/>
        </w:rPr>
        <w:t xml:space="preserve"> T</w:t>
      </w:r>
      <w:r w:rsidR="00030BCD" w:rsidRPr="00E551F8">
        <w:rPr>
          <w:rFonts w:eastAsia="Times New Roman"/>
        </w:rPr>
        <w:t xml:space="preserve">he teacher researcher could take this a step further and create individualised success criteria for each child in the class, this has been seen in </w:t>
      </w:r>
      <w:r w:rsidR="00CA56BE" w:rsidRPr="00E551F8">
        <w:rPr>
          <w:rFonts w:eastAsia="Times New Roman"/>
        </w:rPr>
        <w:t>sessions through the university, where good teaching practices were shared,</w:t>
      </w:r>
      <w:r w:rsidR="00030BCD" w:rsidRPr="00E551F8">
        <w:rPr>
          <w:rFonts w:eastAsia="Times New Roman"/>
        </w:rPr>
        <w:t xml:space="preserve"> individualised success criteria lanyards were created for each learner, although this was carried out in the Foundation Phase the researcher believes this could work in a Key Stage 2 class but </w:t>
      </w:r>
      <w:r w:rsidR="00CA56BE" w:rsidRPr="00E551F8">
        <w:rPr>
          <w:rFonts w:eastAsia="Times New Roman"/>
        </w:rPr>
        <w:t xml:space="preserve">would probably be more appropriate in a different </w:t>
      </w:r>
      <w:r w:rsidR="00030BCD" w:rsidRPr="00E551F8">
        <w:rPr>
          <w:rFonts w:eastAsia="Times New Roman"/>
        </w:rPr>
        <w:t>format</w:t>
      </w:r>
      <w:r w:rsidR="00CA56BE" w:rsidRPr="00E551F8">
        <w:rPr>
          <w:rFonts w:eastAsia="Times New Roman"/>
        </w:rPr>
        <w:t xml:space="preserve">. For example, </w:t>
      </w:r>
      <w:r w:rsidR="00030BCD" w:rsidRPr="00E551F8">
        <w:rPr>
          <w:rFonts w:eastAsia="Times New Roman"/>
        </w:rPr>
        <w:t>it could be trialled as having personalised success criteria checklists</w:t>
      </w:r>
      <w:r w:rsidR="00171CD9" w:rsidRPr="00E551F8">
        <w:rPr>
          <w:rFonts w:eastAsia="Times New Roman"/>
        </w:rPr>
        <w:t xml:space="preserve"> that </w:t>
      </w:r>
      <w:r w:rsidR="00CA56BE" w:rsidRPr="00E551F8">
        <w:rPr>
          <w:rFonts w:eastAsia="Times New Roman"/>
        </w:rPr>
        <w:t>go above their work which the c</w:t>
      </w:r>
      <w:r w:rsidR="00171CD9" w:rsidRPr="00E551F8">
        <w:rPr>
          <w:rFonts w:eastAsia="Times New Roman"/>
        </w:rPr>
        <w:t xml:space="preserve">hild reviews </w:t>
      </w:r>
      <w:r w:rsidR="00CA56BE" w:rsidRPr="00E551F8">
        <w:rPr>
          <w:rFonts w:eastAsia="Times New Roman"/>
        </w:rPr>
        <w:t xml:space="preserve">through ticking or Red Amber Green rating </w:t>
      </w:r>
      <w:r w:rsidR="00171CD9" w:rsidRPr="00E551F8">
        <w:rPr>
          <w:rFonts w:eastAsia="Times New Roman"/>
        </w:rPr>
        <w:t xml:space="preserve">at the end of the session. </w:t>
      </w:r>
      <w:r w:rsidR="00CA56BE" w:rsidRPr="00E551F8">
        <w:rPr>
          <w:rFonts w:eastAsia="Times New Roman"/>
        </w:rPr>
        <w:t>Hattie (</w:t>
      </w:r>
      <w:r w:rsidR="00BA517C" w:rsidRPr="00E551F8">
        <w:rPr>
          <w:rFonts w:eastAsia="Times New Roman"/>
        </w:rPr>
        <w:t>2008, p</w:t>
      </w:r>
      <w:r w:rsidR="00FE2609" w:rsidRPr="00E551F8">
        <w:rPr>
          <w:rFonts w:eastAsia="Times New Roman"/>
        </w:rPr>
        <w:t>12</w:t>
      </w:r>
      <w:r w:rsidR="002B658F" w:rsidRPr="00E551F8">
        <w:rPr>
          <w:rFonts w:eastAsia="Times New Roman"/>
        </w:rPr>
        <w:t>)</w:t>
      </w:r>
      <w:r w:rsidR="00CA56BE" w:rsidRPr="00E551F8">
        <w:rPr>
          <w:rFonts w:eastAsia="Times New Roman"/>
        </w:rPr>
        <w:t xml:space="preserve"> author of Visible Learning believes that success criteria is built up of give </w:t>
      </w:r>
      <w:r w:rsidR="00CA56BE" w:rsidRPr="00E551F8">
        <w:rPr>
          <w:rFonts w:eastAsia="Times New Roman"/>
        </w:rPr>
        <w:lastRenderedPageBreak/>
        <w:t>components: “challenge, commitment, confidence, high expectations and conceptual understanding</w:t>
      </w:r>
      <w:r w:rsidR="00BA517C" w:rsidRPr="00E551F8">
        <w:rPr>
          <w:rFonts w:eastAsia="Times New Roman"/>
        </w:rPr>
        <w:t xml:space="preserve">” although it is typical to have a whole class success criteria, personalising it so that learners have statements relevant to where they are at in their own learning will help to encompass the components Hattie describes. </w:t>
      </w:r>
      <w:r w:rsidR="00171CD9" w:rsidRPr="00E551F8">
        <w:rPr>
          <w:rFonts w:eastAsia="Times New Roman"/>
        </w:rPr>
        <w:t>The use of Success Criteria in the classroom is to make it clear to the child what they need to do to make their work successful, by having individualised success criteria for each child or learning table the teacher can be making sure the criterion is appropriate for each child</w:t>
      </w:r>
      <w:r w:rsidR="00CA56BE" w:rsidRPr="00E551F8">
        <w:rPr>
          <w:rFonts w:eastAsia="Times New Roman"/>
        </w:rPr>
        <w:t xml:space="preserve"> and can ensure it engages and challenges the child. I</w:t>
      </w:r>
      <w:r w:rsidR="00171CD9" w:rsidRPr="00E551F8">
        <w:rPr>
          <w:rFonts w:eastAsia="Times New Roman"/>
        </w:rPr>
        <w:t>n Child A’s case, their success criteria could include statements such as ‘</w:t>
      </w:r>
      <w:r w:rsidR="00CA56BE" w:rsidRPr="00E551F8">
        <w:rPr>
          <w:rFonts w:eastAsia="Times New Roman"/>
        </w:rPr>
        <w:t>ask questions that are appropriate’</w:t>
      </w:r>
      <w:r w:rsidR="00171CD9" w:rsidRPr="00E551F8">
        <w:rPr>
          <w:rFonts w:eastAsia="Times New Roman"/>
        </w:rPr>
        <w:t xml:space="preserve"> </w:t>
      </w:r>
      <w:r w:rsidR="00CA56BE" w:rsidRPr="00E551F8">
        <w:rPr>
          <w:rFonts w:eastAsia="Times New Roman"/>
        </w:rPr>
        <w:t>‘use the question matrix to ask appropriate questions’ or ‘respond to someone else’s opinion’ (Hattie, 2008)</w:t>
      </w:r>
      <w:r w:rsidR="00FE2609" w:rsidRPr="00E551F8">
        <w:rPr>
          <w:rFonts w:eastAsia="Times New Roman"/>
        </w:rPr>
        <w:t xml:space="preserve">. </w:t>
      </w:r>
    </w:p>
    <w:p w14:paraId="35184FB4" w14:textId="77777777" w:rsidR="00C105C6" w:rsidRPr="00E551F8" w:rsidRDefault="00C105C6" w:rsidP="00C105C6">
      <w:pPr>
        <w:spacing w:line="240" w:lineRule="auto"/>
        <w:rPr>
          <w:rFonts w:eastAsia="Times New Roman"/>
        </w:rPr>
      </w:pPr>
    </w:p>
    <w:p w14:paraId="32687155" w14:textId="3B4824BA" w:rsidR="00C105C6" w:rsidRPr="00E551F8" w:rsidRDefault="00FE2609">
      <w:pPr>
        <w:rPr>
          <w:u w:val="single"/>
        </w:rPr>
      </w:pPr>
      <w:r w:rsidRPr="00E551F8">
        <w:rPr>
          <w:u w:val="single"/>
        </w:rPr>
        <w:t xml:space="preserve">Knowledge: </w:t>
      </w:r>
    </w:p>
    <w:p w14:paraId="59B5BB33" w14:textId="2D4DB45A" w:rsidR="00FE2609" w:rsidRPr="00E551F8" w:rsidRDefault="00FE2609">
      <w:pPr>
        <w:rPr>
          <w:u w:val="single"/>
        </w:rPr>
      </w:pPr>
    </w:p>
    <w:p w14:paraId="1FB9D5E3" w14:textId="0AD94C06" w:rsidR="00FE2609" w:rsidRPr="00E551F8" w:rsidRDefault="00FE2609">
      <w:r w:rsidRPr="00E551F8">
        <w:t>To continue to foster Child A’s oracy skills</w:t>
      </w:r>
      <w:r w:rsidR="00E13DC4" w:rsidRPr="00E551F8">
        <w:t xml:space="preserve">, engagement in literacy lessons </w:t>
      </w:r>
      <w:r w:rsidRPr="00E551F8">
        <w:t xml:space="preserve">and to support the development of independent writing, the researcher has suggested that use of Talk for Writing, is used in literacy sessions. Talk for Writing is a framework for teaching literacy that was developed by Pie Corbett and Julia Strong. Talk for Writing is based </w:t>
      </w:r>
      <w:r w:rsidR="00245F5E" w:rsidRPr="00E551F8">
        <w:t xml:space="preserve">on moving the child from imitation to innovation to independent application, developing the child’s ability to read and write independently for different purposes. </w:t>
      </w:r>
      <w:r w:rsidR="00A50D49" w:rsidRPr="00E551F8">
        <w:t>Corbett and Strong believe that a child internalises the language they need to write through talking the text or stimuli, with the teacher or the additional adults scaffold Talk for Writing as the children move from dependence to independence encouraging the ability to develop creative and powerful writing. A study carried out by Lewisham (2008), found that 100% of primary age children that were tracked made average progress in the development of their writing, with 80% of the children making 3 sub levels of progress in one year, according to the study the children tracked were low ability writers. Talk for Writing has found to be a particularly successful intervention tool for children who are learning English as an Additional Language (EAL), with a research</w:t>
      </w:r>
      <w:r w:rsidR="00E13DC4" w:rsidRPr="00E551F8">
        <w:t xml:space="preserve"> carried out in a primary school in England on the evaluative use of Talk for Writing </w:t>
      </w:r>
      <w:r w:rsidR="00A50D49" w:rsidRPr="00E551F8">
        <w:t>finding the approach was powerful with the control group making outstanding progress (</w:t>
      </w:r>
      <w:r w:rsidR="00E13DC4" w:rsidRPr="00E551F8">
        <w:t>Renwick, 2010).</w:t>
      </w:r>
    </w:p>
    <w:p w14:paraId="0948DE1D" w14:textId="4B7DB455" w:rsidR="00E13DC4" w:rsidRPr="00E551F8" w:rsidRDefault="00E13DC4"/>
    <w:p w14:paraId="1741A4A3" w14:textId="7F39E7CC" w:rsidR="00CC361A" w:rsidRPr="00E551F8" w:rsidRDefault="00E13DC4" w:rsidP="00CC361A">
      <w:r w:rsidRPr="00E551F8">
        <w:t xml:space="preserve">To conclude, despite limitations of testing which made it hard for the researcher to gain a true reflection of Child A’s progress and development, the researcher believes support could be giving regarding attitudes and mindset as in sessions where Child A was engaged the quality of the work </w:t>
      </w:r>
      <w:r w:rsidR="00714315" w:rsidRPr="00E551F8">
        <w:t xml:space="preserve">was depicting more skills and a higher standard than his results from practice test papers. As can be seen in the next steps section of the assignment continuing to build a positive learning environment can continue to extend Child A’s thinking, potentially benefiting their wellbeing, providing them with tools to help them become a life long learner. It is recommended to continuing using oracy as a tool to also extend Child A’s thinking and through use of Talk for Writing support Child A in transitioning from supported writing to independent writing. </w:t>
      </w:r>
    </w:p>
    <w:p w14:paraId="6B7E7C69" w14:textId="6E77B95C" w:rsidR="00CC361A" w:rsidRPr="00E551F8" w:rsidRDefault="00CC361A" w:rsidP="00CC361A"/>
    <w:p w14:paraId="020EE9F3" w14:textId="1131B592" w:rsidR="00CC361A" w:rsidRPr="00E551F8" w:rsidRDefault="00CC361A" w:rsidP="00CC361A"/>
    <w:p w14:paraId="3B0F4E8D" w14:textId="55453DA7" w:rsidR="00CC361A" w:rsidRPr="00E551F8" w:rsidRDefault="00CC361A" w:rsidP="00CC361A"/>
    <w:p w14:paraId="5C5B25FA" w14:textId="2FCCE0C2" w:rsidR="00CC361A" w:rsidRPr="00E551F8" w:rsidRDefault="00CC361A" w:rsidP="00CC361A"/>
    <w:p w14:paraId="61D72C65" w14:textId="16CF0831" w:rsidR="00CC361A" w:rsidRPr="00E551F8" w:rsidRDefault="00CC361A" w:rsidP="00CC361A"/>
    <w:p w14:paraId="1F7A100D" w14:textId="28C68ACE" w:rsidR="00CC361A" w:rsidRPr="00E551F8" w:rsidRDefault="00CC361A" w:rsidP="00CC361A"/>
    <w:p w14:paraId="63C7D0A2" w14:textId="039BC1DA" w:rsidR="00CC361A" w:rsidRPr="00E551F8" w:rsidRDefault="00CC361A" w:rsidP="00CC361A"/>
    <w:p w14:paraId="09688A5C" w14:textId="0A90ADD0" w:rsidR="00CC361A" w:rsidRPr="00E551F8" w:rsidRDefault="00CC361A" w:rsidP="00CC361A"/>
    <w:p w14:paraId="6B68B57D" w14:textId="2846E9B4" w:rsidR="00CC361A" w:rsidRPr="00E551F8" w:rsidRDefault="00CC361A" w:rsidP="00CC361A">
      <w:pPr>
        <w:rPr>
          <w:u w:val="single"/>
        </w:rPr>
      </w:pPr>
      <w:r w:rsidRPr="00E551F8">
        <w:rPr>
          <w:u w:val="single"/>
        </w:rPr>
        <w:lastRenderedPageBreak/>
        <w:t>Reference List:</w:t>
      </w:r>
    </w:p>
    <w:p w14:paraId="57085E71" w14:textId="77777777" w:rsidR="00CC361A" w:rsidRPr="00E551F8" w:rsidRDefault="00CC361A" w:rsidP="00CC361A"/>
    <w:p w14:paraId="4C55CB65" w14:textId="77777777" w:rsidR="00CC361A" w:rsidRPr="00E551F8" w:rsidRDefault="00CC361A" w:rsidP="00CC361A">
      <w:pPr>
        <w:pStyle w:val="NoSpacing"/>
      </w:pPr>
      <w:r w:rsidRPr="00E551F8">
        <w:t xml:space="preserve">Belloc, H. (1967). </w:t>
      </w:r>
      <w:r w:rsidRPr="00E551F8">
        <w:rPr>
          <w:i/>
        </w:rPr>
        <w:t>On</w:t>
      </w:r>
      <w:r w:rsidRPr="00E551F8">
        <w:t>. Freeport, N.Y.: Books for Libraries Press.</w:t>
      </w:r>
    </w:p>
    <w:p w14:paraId="1268B4CA" w14:textId="77777777" w:rsidR="00CC361A" w:rsidRPr="00E551F8" w:rsidRDefault="00CC361A" w:rsidP="00CC361A">
      <w:pPr>
        <w:pStyle w:val="NoSpacing"/>
      </w:pPr>
    </w:p>
    <w:p w14:paraId="55EC6DB7" w14:textId="77777777" w:rsidR="00CC361A" w:rsidRPr="00E551F8" w:rsidRDefault="00CC361A" w:rsidP="00CC361A">
      <w:pPr>
        <w:pStyle w:val="NoSpacing"/>
      </w:pPr>
      <w:r w:rsidRPr="00E551F8">
        <w:t xml:space="preserve">BERA (2018). </w:t>
      </w:r>
      <w:r w:rsidRPr="00E551F8">
        <w:rPr>
          <w:i/>
        </w:rPr>
        <w:t>Ethical Guidelines for Educational Research</w:t>
      </w:r>
      <w:r w:rsidRPr="00E551F8">
        <w:t>. 4th ed. [ebook] London: BERA. Available at: https://www.bera.ac.uk/wp-content/uploads/2018/06/BERA-Ethical-Guidelines-for-Educational-Research_4thEdn_2018.pdf?noredirect=1 [Accessed 2 May 2019].</w:t>
      </w:r>
    </w:p>
    <w:p w14:paraId="6A39F87E" w14:textId="77777777" w:rsidR="00CC361A" w:rsidRPr="00E551F8" w:rsidRDefault="00CC361A" w:rsidP="00CC361A">
      <w:pPr>
        <w:pStyle w:val="NoSpacing"/>
      </w:pPr>
    </w:p>
    <w:p w14:paraId="4CFEF302" w14:textId="77777777" w:rsidR="00CC361A" w:rsidRPr="00E551F8" w:rsidRDefault="00CC361A" w:rsidP="00CC361A">
      <w:pPr>
        <w:pStyle w:val="NoSpacing"/>
        <w:rPr>
          <w:rFonts w:eastAsia="Georgia"/>
          <w:highlight w:val="white"/>
        </w:rPr>
      </w:pPr>
      <w:r w:rsidRPr="00E551F8">
        <w:rPr>
          <w:rFonts w:eastAsia="Georgia"/>
          <w:highlight w:val="white"/>
        </w:rPr>
        <w:t xml:space="preserve">Burnette, J. L., O’Boyle, E. H., VanEpps, E. M., Pollack, J. M., and Finkel, E. J. (2013). Mind-sets matter: a meta-analytic review of implicit theories and self-regulation. </w:t>
      </w:r>
      <w:r w:rsidRPr="00E551F8">
        <w:rPr>
          <w:rFonts w:eastAsia="Georgia"/>
          <w:i/>
          <w:highlight w:val="white"/>
        </w:rPr>
        <w:t>Psychol. Bull.</w:t>
      </w:r>
      <w:r w:rsidRPr="00E551F8">
        <w:rPr>
          <w:rFonts w:eastAsia="Georgia"/>
          <w:highlight w:val="white"/>
        </w:rPr>
        <w:t xml:space="preserve"> 139, 655–671. doi: 10.1037/a0029531.</w:t>
      </w:r>
    </w:p>
    <w:p w14:paraId="6BBD6984" w14:textId="77777777" w:rsidR="00CC361A" w:rsidRPr="00E551F8" w:rsidRDefault="00CC361A" w:rsidP="00CC361A">
      <w:pPr>
        <w:pStyle w:val="NoSpacing"/>
        <w:rPr>
          <w:rFonts w:eastAsia="Georgia"/>
          <w:highlight w:val="white"/>
        </w:rPr>
      </w:pPr>
    </w:p>
    <w:p w14:paraId="5C85EC54" w14:textId="77777777" w:rsidR="00CC361A" w:rsidRPr="00E551F8" w:rsidRDefault="00CC361A" w:rsidP="00CC361A">
      <w:pPr>
        <w:pStyle w:val="NoSpacing"/>
      </w:pPr>
      <w:r w:rsidRPr="00E551F8">
        <w:t xml:space="preserve">Candeias, A. A., Rebelo, N., &amp; Oliveira, M. (2010). Student’ Attitudes Toward Learning and School – Study of Exploratory Models about the Effects of Socio-demographics and Personal Attributes. Retrieved January 10, 2016 from </w:t>
      </w:r>
      <w:hyperlink r:id="rId7" w:history="1">
        <w:r w:rsidRPr="00E551F8">
          <w:rPr>
            <w:rStyle w:val="Hyperlink"/>
            <w:color w:val="auto"/>
          </w:rPr>
          <w:t>http://www.projectored.uevora.pt/documentos/LICE.pdf</w:t>
        </w:r>
      </w:hyperlink>
      <w:r w:rsidRPr="00E551F8">
        <w:t>.</w:t>
      </w:r>
    </w:p>
    <w:p w14:paraId="18C84AA1" w14:textId="77777777" w:rsidR="00CC361A" w:rsidRPr="00E551F8" w:rsidRDefault="00CC361A" w:rsidP="00CC361A">
      <w:pPr>
        <w:pStyle w:val="NoSpacing"/>
      </w:pPr>
    </w:p>
    <w:p w14:paraId="56E3BC7B" w14:textId="77777777" w:rsidR="00CC361A" w:rsidRPr="00E551F8" w:rsidRDefault="00CC361A" w:rsidP="00CC361A">
      <w:pPr>
        <w:pStyle w:val="NoSpacing"/>
      </w:pPr>
      <w:r w:rsidRPr="00E551F8">
        <w:t xml:space="preserve">Children's Society (n.d.). </w:t>
      </w:r>
      <w:r w:rsidRPr="00E551F8">
        <w:rPr>
          <w:i/>
        </w:rPr>
        <w:t xml:space="preserve">Current Provision of Free School Meals in </w:t>
      </w:r>
      <w:proofErr w:type="gramStart"/>
      <w:r w:rsidRPr="00E551F8">
        <w:rPr>
          <w:i/>
        </w:rPr>
        <w:t>Wales.</w:t>
      </w:r>
      <w:r w:rsidRPr="00E551F8">
        <w:t>.</w:t>
      </w:r>
      <w:proofErr w:type="gramEnd"/>
      <w:r w:rsidRPr="00E551F8">
        <w:t xml:space="preserve"> [ebook] Online: The Children's Society. Available at: https://www.childrenssociety.org.uk/sites/default/files/tcs/current-provision-of-free-school-meals-in-wales_final.pdf [Accessed 2 May 2019].</w:t>
      </w:r>
    </w:p>
    <w:p w14:paraId="79C2AB26" w14:textId="77777777" w:rsidR="00CC361A" w:rsidRPr="00E551F8" w:rsidRDefault="00CC361A" w:rsidP="00CC361A">
      <w:pPr>
        <w:pStyle w:val="NoSpacing"/>
      </w:pPr>
    </w:p>
    <w:p w14:paraId="3C2CC34C" w14:textId="77777777" w:rsidR="00CC361A" w:rsidRPr="00E551F8" w:rsidRDefault="00CC361A" w:rsidP="00CC361A">
      <w:pPr>
        <w:pStyle w:val="NoSpacing"/>
      </w:pPr>
      <w:r w:rsidRPr="00E551F8">
        <w:t xml:space="preserve">Clark, A. (2011). Ways of seeing: using the Mosaic approach to listen to young children’s perspectives. In: A. Trine and P. Moss, ed., </w:t>
      </w:r>
      <w:r w:rsidRPr="00E551F8">
        <w:rPr>
          <w:i/>
        </w:rPr>
        <w:t xml:space="preserve">Beyond listening: Children's Perspectives on Early Childhood </w:t>
      </w:r>
      <w:proofErr w:type="gramStart"/>
      <w:r w:rsidRPr="00E551F8">
        <w:rPr>
          <w:i/>
        </w:rPr>
        <w:t>Services.</w:t>
      </w:r>
      <w:r w:rsidRPr="00E551F8">
        <w:t>.</w:t>
      </w:r>
      <w:proofErr w:type="gramEnd"/>
      <w:r w:rsidRPr="00E551F8">
        <w:t xml:space="preserve"> [online] Bristol: Policy press. Available at: https://www.sagepub.com/sites/default/files/upm-binaries/43997_9781446207529.pdf [Accessed 2 May 2019].</w:t>
      </w:r>
    </w:p>
    <w:p w14:paraId="1C4D0311" w14:textId="77777777" w:rsidR="00CC361A" w:rsidRPr="00E551F8" w:rsidRDefault="00CC361A" w:rsidP="00CC361A">
      <w:pPr>
        <w:pStyle w:val="NoSpacing"/>
      </w:pPr>
    </w:p>
    <w:p w14:paraId="517B6F74" w14:textId="77777777" w:rsidR="00CC361A" w:rsidRPr="00E551F8" w:rsidRDefault="00CC361A" w:rsidP="00CC361A">
      <w:pPr>
        <w:pStyle w:val="NoSpacing"/>
      </w:pPr>
      <w:r w:rsidRPr="00E551F8">
        <w:t xml:space="preserve">Clark, A. and Moss, P. (2001). </w:t>
      </w:r>
      <w:r w:rsidRPr="00E551F8">
        <w:rPr>
          <w:i/>
        </w:rPr>
        <w:t>Listening to young children: The Mosaic Approach</w:t>
      </w:r>
      <w:r w:rsidRPr="00E551F8">
        <w:t>. 2nd ed. London: NCB.</w:t>
      </w:r>
    </w:p>
    <w:p w14:paraId="076F8B89" w14:textId="77777777" w:rsidR="00CC361A" w:rsidRPr="00E551F8" w:rsidRDefault="00CC361A" w:rsidP="00CC361A">
      <w:pPr>
        <w:pStyle w:val="NoSpacing"/>
      </w:pPr>
      <w:r w:rsidRPr="00E551F8">
        <w:t>Corbett, P. and Strong, J. (n.d.). Talk for Writing. [online] Talk for Writing. Available at: https://www.talk4writing.co.uk/ [Accessed 9 May 2019].</w:t>
      </w:r>
    </w:p>
    <w:p w14:paraId="5D48CACE" w14:textId="77777777" w:rsidR="00CC361A" w:rsidRPr="00E551F8" w:rsidRDefault="00CC361A" w:rsidP="00CC361A">
      <w:pPr>
        <w:pStyle w:val="NoSpacing"/>
      </w:pPr>
    </w:p>
    <w:p w14:paraId="4C9917FA" w14:textId="77777777" w:rsidR="00CC361A" w:rsidRPr="00E551F8" w:rsidRDefault="00CC361A" w:rsidP="00CC361A">
      <w:pPr>
        <w:spacing w:after="180" w:line="240" w:lineRule="auto"/>
        <w:ind w:left="450" w:hanging="450"/>
        <w:rPr>
          <w:rFonts w:eastAsia="Times New Roman"/>
        </w:rPr>
      </w:pPr>
      <w:r w:rsidRPr="00E551F8">
        <w:rPr>
          <w:rFonts w:eastAsia="Times New Roman"/>
        </w:rPr>
        <w:t>Corbett, P. and Strong, J. (n.d.). </w:t>
      </w:r>
      <w:r w:rsidRPr="00E551F8">
        <w:rPr>
          <w:rFonts w:eastAsia="Times New Roman"/>
          <w:i/>
          <w:iCs/>
        </w:rPr>
        <w:t>Talk for Writing</w:t>
      </w:r>
      <w:r w:rsidRPr="00E551F8">
        <w:rPr>
          <w:rFonts w:eastAsia="Times New Roman"/>
        </w:rPr>
        <w:t>. [online] Talk for Writing. Available at: https://www.talk4writing.co.uk/ [Accessed 9 May 2019].</w:t>
      </w:r>
    </w:p>
    <w:p w14:paraId="2839B52D" w14:textId="77777777" w:rsidR="00CC361A" w:rsidRPr="00E551F8" w:rsidRDefault="00CC361A" w:rsidP="00CC361A">
      <w:pPr>
        <w:pStyle w:val="NoSpacing"/>
      </w:pPr>
      <w:r w:rsidRPr="00E551F8">
        <w:t xml:space="preserve">Dweck, C. (2006). </w:t>
      </w:r>
      <w:r w:rsidRPr="00E551F8">
        <w:rPr>
          <w:i/>
        </w:rPr>
        <w:t>Mindset: The new psychology of success</w:t>
      </w:r>
      <w:r w:rsidRPr="00E551F8">
        <w:t>. New York: Random House Publishing Group.</w:t>
      </w:r>
    </w:p>
    <w:p w14:paraId="48E853A4" w14:textId="77777777" w:rsidR="00CC361A" w:rsidRPr="00E551F8" w:rsidRDefault="00CC361A" w:rsidP="00CC361A">
      <w:pPr>
        <w:pStyle w:val="NoSpacing"/>
      </w:pPr>
    </w:p>
    <w:p w14:paraId="13DDA1AF" w14:textId="77777777" w:rsidR="00CC361A" w:rsidRPr="00E551F8" w:rsidRDefault="00CC361A" w:rsidP="00CC361A">
      <w:pPr>
        <w:pStyle w:val="NoSpacing"/>
      </w:pPr>
      <w:r w:rsidRPr="00E551F8">
        <w:t xml:space="preserve">Dweck, C. (2016). </w:t>
      </w:r>
      <w:r w:rsidRPr="00E551F8">
        <w:rPr>
          <w:i/>
        </w:rPr>
        <w:t>What Having a "Growth Mindset" Actually Means</w:t>
      </w:r>
      <w:r w:rsidRPr="00E551F8">
        <w:t xml:space="preserve">. [ebook] Online: Harvard </w:t>
      </w:r>
      <w:proofErr w:type="spellStart"/>
      <w:r w:rsidRPr="00E551F8">
        <w:t>Buisness</w:t>
      </w:r>
      <w:proofErr w:type="spellEnd"/>
      <w:r w:rsidRPr="00E551F8">
        <w:t xml:space="preserve"> School Publishing Corporation. Available at: http://thebusinessleadership.academy/wp-content/uploads/2017/03/What-Having-a-Growth-Mindset-Means.pdf [Accessed 3 May 2019].</w:t>
      </w:r>
    </w:p>
    <w:p w14:paraId="389067A7" w14:textId="77777777" w:rsidR="00CC361A" w:rsidRPr="00E551F8" w:rsidRDefault="00CC361A" w:rsidP="00CC361A">
      <w:pPr>
        <w:pStyle w:val="NoSpacing"/>
      </w:pPr>
    </w:p>
    <w:p w14:paraId="16E54A89" w14:textId="77777777" w:rsidR="00CC361A" w:rsidRPr="00E551F8" w:rsidRDefault="00CC361A" w:rsidP="00CC361A">
      <w:pPr>
        <w:pStyle w:val="NoSpacing"/>
      </w:pPr>
      <w:r w:rsidRPr="00E551F8">
        <w:t xml:space="preserve">Dweck, C. (2017). </w:t>
      </w:r>
      <w:r w:rsidRPr="00E551F8">
        <w:rPr>
          <w:i/>
        </w:rPr>
        <w:t xml:space="preserve">Mindset: Changing </w:t>
      </w:r>
      <w:proofErr w:type="gramStart"/>
      <w:r w:rsidRPr="00E551F8">
        <w:rPr>
          <w:i/>
        </w:rPr>
        <w:t>The</w:t>
      </w:r>
      <w:proofErr w:type="gramEnd"/>
      <w:r w:rsidRPr="00E551F8">
        <w:rPr>
          <w:i/>
        </w:rPr>
        <w:t xml:space="preserve"> Way You Think To Fulfil Your Potential</w:t>
      </w:r>
      <w:r w:rsidRPr="00E551F8">
        <w:t>. 4th ed. London: Robinson.</w:t>
      </w:r>
    </w:p>
    <w:p w14:paraId="75692D94" w14:textId="77777777" w:rsidR="00CC361A" w:rsidRPr="00E551F8" w:rsidRDefault="00CC361A" w:rsidP="00CC361A">
      <w:pPr>
        <w:pStyle w:val="NoSpacing"/>
      </w:pPr>
    </w:p>
    <w:p w14:paraId="5F066F5D" w14:textId="77777777" w:rsidR="00CC361A" w:rsidRPr="00E551F8" w:rsidRDefault="00CC361A" w:rsidP="00CC361A">
      <w:pPr>
        <w:spacing w:after="180" w:line="240" w:lineRule="auto"/>
        <w:ind w:left="450" w:hanging="450"/>
        <w:rPr>
          <w:rFonts w:eastAsia="Times New Roman"/>
        </w:rPr>
      </w:pPr>
      <w:r w:rsidRPr="00E551F8">
        <w:rPr>
          <w:rFonts w:eastAsia="Times New Roman"/>
        </w:rPr>
        <w:t>Economic and Social Research Council (2010). </w:t>
      </w:r>
      <w:r w:rsidRPr="00E551F8">
        <w:rPr>
          <w:rFonts w:eastAsia="Times New Roman"/>
          <w:i/>
          <w:iCs/>
        </w:rPr>
        <w:t>Restorative Approaches in Schools in the UK</w:t>
      </w:r>
      <w:r w:rsidRPr="00E551F8">
        <w:rPr>
          <w:rFonts w:eastAsia="Times New Roman"/>
        </w:rPr>
        <w:t>. 1st ed. [ebook] Cambridge: Economic and Social Research Council. Available at: https://www.educ.cam.ac.uk/research/projects/restorativeapproaches/RA-in-the-UK.pdf [Accessed 13 May 2019].</w:t>
      </w:r>
    </w:p>
    <w:p w14:paraId="14EB3282" w14:textId="1521A2BA" w:rsidR="00CC361A" w:rsidRPr="00E551F8" w:rsidRDefault="00CC361A" w:rsidP="00CC361A">
      <w:pPr>
        <w:pStyle w:val="NoSpacing"/>
      </w:pPr>
      <w:r w:rsidRPr="00E551F8">
        <w:t xml:space="preserve">Estyn (2016). </w:t>
      </w:r>
      <w:r w:rsidRPr="00E551F8">
        <w:rPr>
          <w:i/>
        </w:rPr>
        <w:t>Pupil participation: a best practice guide.</w:t>
      </w:r>
      <w:r w:rsidRPr="00E551F8">
        <w:t xml:space="preserve"> Cardiff: Welsh Government.</w:t>
      </w:r>
    </w:p>
    <w:p w14:paraId="1DFD5209" w14:textId="77777777" w:rsidR="00CC361A" w:rsidRPr="00E551F8" w:rsidRDefault="00CC361A" w:rsidP="00CC361A">
      <w:pPr>
        <w:pStyle w:val="NoSpacing"/>
      </w:pPr>
    </w:p>
    <w:p w14:paraId="1A40EE93" w14:textId="77777777" w:rsidR="00CC361A" w:rsidRPr="00E551F8" w:rsidRDefault="00CC361A" w:rsidP="00CC361A">
      <w:pPr>
        <w:pStyle w:val="NoSpacing"/>
      </w:pPr>
      <w:r w:rsidRPr="00E551F8">
        <w:t xml:space="preserve">Estyn (2017). </w:t>
      </w:r>
      <w:r w:rsidRPr="00E551F8">
        <w:rPr>
          <w:i/>
        </w:rPr>
        <w:t>****** Primary School Estyn Report</w:t>
      </w:r>
      <w:r w:rsidRPr="00E551F8">
        <w:t>. Cardiff: Estyn.</w:t>
      </w:r>
    </w:p>
    <w:p w14:paraId="480D45EF" w14:textId="77777777" w:rsidR="00CC361A" w:rsidRPr="00E551F8" w:rsidRDefault="00CC361A" w:rsidP="00CC361A">
      <w:pPr>
        <w:pStyle w:val="NoSpacing"/>
      </w:pPr>
    </w:p>
    <w:p w14:paraId="4040B512" w14:textId="77777777" w:rsidR="00CC361A" w:rsidRPr="00E551F8" w:rsidRDefault="00CC361A" w:rsidP="00CC361A">
      <w:pPr>
        <w:spacing w:after="180" w:line="240" w:lineRule="auto"/>
        <w:ind w:left="450" w:hanging="450"/>
        <w:rPr>
          <w:rFonts w:eastAsia="Times New Roman"/>
        </w:rPr>
      </w:pPr>
      <w:r w:rsidRPr="00E551F8">
        <w:rPr>
          <w:rFonts w:eastAsia="Times New Roman"/>
        </w:rPr>
        <w:t>GL Assessments (2016). </w:t>
      </w:r>
      <w:r w:rsidRPr="00E551F8">
        <w:rPr>
          <w:rFonts w:eastAsia="Times New Roman"/>
          <w:i/>
          <w:iCs/>
        </w:rPr>
        <w:t>Pupil Attitudes to Self and School</w:t>
      </w:r>
      <w:r w:rsidRPr="00E551F8">
        <w:rPr>
          <w:rFonts w:eastAsia="Times New Roman"/>
        </w:rPr>
        <w:t>. [ebook] GL Education Group. Available at: https://www.gl-assessment.co.uk/media/169690/pass_report_2016.pdf [Accessed 9 May 2019].</w:t>
      </w:r>
    </w:p>
    <w:p w14:paraId="0D6F45D0" w14:textId="77777777" w:rsidR="00CC361A" w:rsidRPr="00E551F8" w:rsidRDefault="00CC361A" w:rsidP="00CC361A">
      <w:pPr>
        <w:pStyle w:val="NoSpacing"/>
      </w:pPr>
      <w:r w:rsidRPr="00E551F8">
        <w:t xml:space="preserve">Gray, C. and MacBlain, S. (2012). </w:t>
      </w:r>
      <w:r w:rsidRPr="00E551F8">
        <w:rPr>
          <w:i/>
        </w:rPr>
        <w:t>Learning Theories in Childhood</w:t>
      </w:r>
      <w:r w:rsidRPr="00E551F8">
        <w:t>. London: SAGE.</w:t>
      </w:r>
    </w:p>
    <w:p w14:paraId="00D600FA" w14:textId="77777777" w:rsidR="00CC361A" w:rsidRPr="00E551F8" w:rsidRDefault="00CC361A" w:rsidP="00CC361A">
      <w:pPr>
        <w:pStyle w:val="NoSpacing"/>
      </w:pPr>
    </w:p>
    <w:p w14:paraId="2CF02414" w14:textId="77777777" w:rsidR="00CC361A" w:rsidRPr="00E551F8" w:rsidRDefault="00CC361A" w:rsidP="00CC361A">
      <w:pPr>
        <w:spacing w:after="180" w:line="240" w:lineRule="auto"/>
        <w:ind w:left="450" w:hanging="450"/>
        <w:rPr>
          <w:rFonts w:eastAsia="Times New Roman"/>
        </w:rPr>
      </w:pPr>
      <w:r w:rsidRPr="00E551F8">
        <w:rPr>
          <w:rFonts w:eastAsia="Times New Roman"/>
        </w:rPr>
        <w:t>Harackiewicz, J. and Hulleman, C. (2010). The Importance of Interest: The Role of Achievement Goals and Task Values in Promoting the Development of Interest. </w:t>
      </w:r>
      <w:r w:rsidRPr="00E551F8">
        <w:rPr>
          <w:rFonts w:eastAsia="Times New Roman"/>
          <w:i/>
          <w:iCs/>
        </w:rPr>
        <w:t>Social and Personality Psychology Compass</w:t>
      </w:r>
      <w:r w:rsidRPr="00E551F8">
        <w:rPr>
          <w:rFonts w:eastAsia="Times New Roman"/>
        </w:rPr>
        <w:t>, [online] 4(1), pp.42-52. Available at: https://psych.wisc.edu/cmsdocuments/CompassHH.pdf [Accessed 5 May 2019].</w:t>
      </w:r>
    </w:p>
    <w:p w14:paraId="13A4E205" w14:textId="77777777" w:rsidR="00CC361A" w:rsidRPr="00E551F8" w:rsidRDefault="00CC361A" w:rsidP="00CC361A">
      <w:pPr>
        <w:pStyle w:val="NoSpacing"/>
      </w:pPr>
      <w:r w:rsidRPr="00E551F8">
        <w:t>Harackiewicz, J. and Hulleman, C. (2010). The Importance of Interest: The Role of Achievement Goals and Task Values in Promoting the Development of Interest. Social and Personality Psychology Compass, [online] 4(1), pp.42-52. Available at: https://psych.wisc.edu/cmsdocuments/CompassHH.pdf [Accessed 5 May 2019].</w:t>
      </w:r>
    </w:p>
    <w:p w14:paraId="377F951F" w14:textId="77777777" w:rsidR="00CC361A" w:rsidRPr="00E551F8" w:rsidRDefault="00CC361A" w:rsidP="00CC361A">
      <w:pPr>
        <w:pStyle w:val="NoSpacing"/>
      </w:pPr>
    </w:p>
    <w:p w14:paraId="3488AA68" w14:textId="77777777" w:rsidR="00CC361A" w:rsidRPr="00E551F8" w:rsidRDefault="00CC361A" w:rsidP="00CC361A">
      <w:pPr>
        <w:spacing w:after="180" w:line="240" w:lineRule="auto"/>
        <w:ind w:left="450" w:hanging="450"/>
        <w:rPr>
          <w:rFonts w:eastAsia="Times New Roman"/>
        </w:rPr>
      </w:pPr>
      <w:r w:rsidRPr="00E551F8">
        <w:rPr>
          <w:rFonts w:eastAsia="Times New Roman"/>
        </w:rPr>
        <w:t xml:space="preserve">Hart, R., </w:t>
      </w:r>
      <w:proofErr w:type="spellStart"/>
      <w:r w:rsidRPr="00E551F8">
        <w:rPr>
          <w:rFonts w:eastAsia="Times New Roman"/>
        </w:rPr>
        <w:t>Daiute</w:t>
      </w:r>
      <w:proofErr w:type="spellEnd"/>
      <w:r w:rsidRPr="00E551F8">
        <w:rPr>
          <w:rFonts w:eastAsia="Times New Roman"/>
        </w:rPr>
        <w:t xml:space="preserve">, C., </w:t>
      </w:r>
      <w:proofErr w:type="spellStart"/>
      <w:r w:rsidRPr="00E551F8">
        <w:rPr>
          <w:rFonts w:eastAsia="Times New Roman"/>
        </w:rPr>
        <w:t>Iltus</w:t>
      </w:r>
      <w:proofErr w:type="spellEnd"/>
      <w:r w:rsidRPr="00E551F8">
        <w:rPr>
          <w:rFonts w:eastAsia="Times New Roman"/>
        </w:rPr>
        <w:t xml:space="preserve">, S., </w:t>
      </w:r>
      <w:proofErr w:type="spellStart"/>
      <w:r w:rsidRPr="00E551F8">
        <w:rPr>
          <w:rFonts w:eastAsia="Times New Roman"/>
        </w:rPr>
        <w:t>Kritt</w:t>
      </w:r>
      <w:proofErr w:type="spellEnd"/>
      <w:r w:rsidRPr="00E551F8">
        <w:rPr>
          <w:rFonts w:eastAsia="Times New Roman"/>
        </w:rPr>
        <w:t>, D., Rome, M. and Sabo, K. (1997). Developmental Theory and Children's Participation in Community Organizations. </w:t>
      </w:r>
      <w:r w:rsidRPr="00E551F8">
        <w:rPr>
          <w:rFonts w:eastAsia="Times New Roman"/>
          <w:i/>
          <w:iCs/>
        </w:rPr>
        <w:t>Social Justice</w:t>
      </w:r>
      <w:r w:rsidRPr="00E551F8">
        <w:rPr>
          <w:rFonts w:eastAsia="Times New Roman"/>
        </w:rPr>
        <w:t>, 24(3), p.69.</w:t>
      </w:r>
    </w:p>
    <w:p w14:paraId="79FE155E" w14:textId="77777777" w:rsidR="00CC361A" w:rsidRPr="00E551F8" w:rsidRDefault="00CC361A" w:rsidP="00CC361A">
      <w:pPr>
        <w:spacing w:after="180" w:line="240" w:lineRule="auto"/>
        <w:ind w:left="450" w:hanging="450"/>
        <w:rPr>
          <w:rFonts w:eastAsia="Times New Roman"/>
        </w:rPr>
      </w:pPr>
      <w:r w:rsidRPr="00E551F8">
        <w:rPr>
          <w:rFonts w:eastAsia="Times New Roman"/>
        </w:rPr>
        <w:t>Hattie, J. (2008). </w:t>
      </w:r>
      <w:r w:rsidRPr="00E551F8">
        <w:rPr>
          <w:rFonts w:eastAsia="Times New Roman"/>
          <w:i/>
          <w:iCs/>
        </w:rPr>
        <w:t>Visible learning for teachers</w:t>
      </w:r>
      <w:r w:rsidRPr="00E551F8">
        <w:rPr>
          <w:rFonts w:eastAsia="Times New Roman"/>
        </w:rPr>
        <w:t>. 1st ed. Hoboken: Taylor and Francis.</w:t>
      </w:r>
    </w:p>
    <w:p w14:paraId="2386C331" w14:textId="77777777" w:rsidR="00CC361A" w:rsidRPr="00E551F8" w:rsidRDefault="00CC361A" w:rsidP="00CC361A">
      <w:pPr>
        <w:pStyle w:val="NoSpacing"/>
      </w:pPr>
      <w:r w:rsidRPr="00E551F8">
        <w:t xml:space="preserve">Hidi, S., &amp; </w:t>
      </w:r>
      <w:proofErr w:type="spellStart"/>
      <w:r w:rsidRPr="00E551F8">
        <w:t>Renninger</w:t>
      </w:r>
      <w:proofErr w:type="spellEnd"/>
      <w:r w:rsidRPr="00E551F8">
        <w:t>, K. A. (2006). The four-phase model of interest development. Educational Psychologist, 41, 111–127.</w:t>
      </w:r>
    </w:p>
    <w:p w14:paraId="03FAF503" w14:textId="77777777" w:rsidR="00CC361A" w:rsidRPr="00E551F8" w:rsidRDefault="00CC361A" w:rsidP="00CC361A">
      <w:pPr>
        <w:spacing w:after="180" w:line="240" w:lineRule="auto"/>
        <w:ind w:left="450" w:hanging="450"/>
        <w:rPr>
          <w:rFonts w:eastAsia="Times New Roman"/>
        </w:rPr>
      </w:pPr>
      <w:r w:rsidRPr="00E551F8">
        <w:rPr>
          <w:rFonts w:eastAsia="Times New Roman"/>
        </w:rPr>
        <w:t>Johnson, K. (1998). </w:t>
      </w:r>
      <w:r w:rsidRPr="00E551F8">
        <w:rPr>
          <w:rFonts w:eastAsia="Times New Roman"/>
          <w:i/>
          <w:iCs/>
        </w:rPr>
        <w:t>Children's Voices: pupil leadership in primary schools</w:t>
      </w:r>
      <w:r w:rsidRPr="00E551F8">
        <w:rPr>
          <w:rFonts w:eastAsia="Times New Roman"/>
        </w:rPr>
        <w:t>. [ebook] London: National College for School Leadership. Available at: https://dera.ioe.ac.uk/5067/1/randd-pupil-lship-johnson.pdf [Accessed 9 May 2019].</w:t>
      </w:r>
    </w:p>
    <w:p w14:paraId="4D962F22" w14:textId="77777777" w:rsidR="00CC361A" w:rsidRPr="00E551F8" w:rsidRDefault="00CC361A" w:rsidP="00CC361A">
      <w:pPr>
        <w:pStyle w:val="NoSpacing"/>
        <w:rPr>
          <w:rFonts w:eastAsia="Georgia"/>
        </w:rPr>
      </w:pPr>
      <w:r w:rsidRPr="00E551F8">
        <w:rPr>
          <w:rFonts w:eastAsia="Georgia"/>
          <w:highlight w:val="white"/>
        </w:rPr>
        <w:t xml:space="preserve">Karreman, A., and Vingerhoets, A. J. (2012). Attachment and well-being: the mediating role of emotion regulation and resilience. </w:t>
      </w:r>
      <w:r w:rsidRPr="00E551F8">
        <w:rPr>
          <w:rFonts w:eastAsia="Georgia"/>
          <w:i/>
          <w:highlight w:val="white"/>
        </w:rPr>
        <w:t xml:space="preserve">Pers. </w:t>
      </w:r>
      <w:proofErr w:type="spellStart"/>
      <w:r w:rsidRPr="00E551F8">
        <w:rPr>
          <w:rFonts w:eastAsia="Georgia"/>
          <w:i/>
          <w:highlight w:val="white"/>
        </w:rPr>
        <w:t>Individ</w:t>
      </w:r>
      <w:proofErr w:type="spellEnd"/>
      <w:r w:rsidRPr="00E551F8">
        <w:rPr>
          <w:rFonts w:eastAsia="Georgia"/>
          <w:i/>
          <w:highlight w:val="white"/>
        </w:rPr>
        <w:t>. Dif.</w:t>
      </w:r>
      <w:r w:rsidRPr="00E551F8">
        <w:rPr>
          <w:rFonts w:eastAsia="Georgia"/>
          <w:highlight w:val="white"/>
        </w:rPr>
        <w:t xml:space="preserve"> 53, 821–826. doi: 10.1016/j.paid.2012.06.014</w:t>
      </w:r>
    </w:p>
    <w:p w14:paraId="159B0A4A" w14:textId="77777777" w:rsidR="00CC361A" w:rsidRPr="00E551F8" w:rsidRDefault="00CC361A" w:rsidP="00CC361A">
      <w:pPr>
        <w:pStyle w:val="NoSpacing"/>
        <w:rPr>
          <w:rFonts w:eastAsia="Georgia"/>
        </w:rPr>
      </w:pPr>
    </w:p>
    <w:p w14:paraId="77E671AD" w14:textId="77777777" w:rsidR="00CC361A" w:rsidRPr="00E551F8" w:rsidRDefault="00CC361A" w:rsidP="00CC361A">
      <w:pPr>
        <w:pStyle w:val="NoSpacing"/>
      </w:pPr>
    </w:p>
    <w:p w14:paraId="5EA3EDE9" w14:textId="77777777" w:rsidR="00CC361A" w:rsidRPr="00E551F8" w:rsidRDefault="00CC361A" w:rsidP="00CC361A">
      <w:pPr>
        <w:spacing w:after="180" w:line="240" w:lineRule="auto"/>
        <w:ind w:left="450" w:hanging="450"/>
        <w:rPr>
          <w:rFonts w:eastAsia="Times New Roman"/>
        </w:rPr>
      </w:pPr>
      <w:r w:rsidRPr="00E551F8">
        <w:rPr>
          <w:rFonts w:eastAsia="Times New Roman"/>
        </w:rPr>
        <w:t>Lewisham Primary Strategy Team (2007). </w:t>
      </w:r>
      <w:r w:rsidRPr="00E551F8">
        <w:rPr>
          <w:rFonts w:eastAsia="Times New Roman"/>
          <w:i/>
          <w:iCs/>
        </w:rPr>
        <w:t>Stories to Tell and Stories to Write</w:t>
      </w:r>
      <w:r w:rsidRPr="00E551F8">
        <w:rPr>
          <w:rFonts w:eastAsia="Times New Roman"/>
        </w:rPr>
        <w:t>. [ebook] London: Lewisham PDC. Available at: http://webfronter.com/lewisham/primarycommunity/other/Stories%20to%20Tell%20Stories%20to%20Write%20LGfL%20Version%20FINAL.pdf [Accessed 9 May 2019].</w:t>
      </w:r>
    </w:p>
    <w:p w14:paraId="51EAEB6B" w14:textId="77777777" w:rsidR="00CC361A" w:rsidRPr="00E551F8" w:rsidRDefault="00CC361A" w:rsidP="00CC361A">
      <w:pPr>
        <w:pStyle w:val="NoSpacing"/>
      </w:pPr>
      <w:r w:rsidRPr="00E551F8">
        <w:t xml:space="preserve">Nottingham, J. (2013). </w:t>
      </w:r>
      <w:r w:rsidRPr="00E551F8">
        <w:rPr>
          <w:i/>
        </w:rPr>
        <w:t>Challenging Learning</w:t>
      </w:r>
      <w:r w:rsidRPr="00E551F8">
        <w:t>. London: SAGE.</w:t>
      </w:r>
    </w:p>
    <w:p w14:paraId="3C5657AA" w14:textId="77777777" w:rsidR="00CC361A" w:rsidRPr="00E551F8" w:rsidRDefault="00CC361A" w:rsidP="00CC361A">
      <w:pPr>
        <w:pStyle w:val="NoSpacing"/>
      </w:pPr>
    </w:p>
    <w:p w14:paraId="576DEEE5" w14:textId="77777777" w:rsidR="00CC361A" w:rsidRPr="00E551F8" w:rsidRDefault="00CC361A" w:rsidP="00CC361A">
      <w:pPr>
        <w:pStyle w:val="NoSpacing"/>
      </w:pPr>
      <w:r w:rsidRPr="00E551F8">
        <w:t xml:space="preserve">OECD (2015). </w:t>
      </w:r>
      <w:r w:rsidRPr="00E551F8">
        <w:rPr>
          <w:i/>
        </w:rPr>
        <w:t>PISA: Results in Focus</w:t>
      </w:r>
      <w:r w:rsidRPr="00E551F8">
        <w:t>. [ebook] Online: OECD. Available at: https://www.oecd.org/pisa/pisa-2015-results-in-focus.pdf [Accessed 5 May 2019].</w:t>
      </w:r>
    </w:p>
    <w:p w14:paraId="2F72B4BD" w14:textId="77777777" w:rsidR="00CC361A" w:rsidRPr="00E551F8" w:rsidRDefault="00CC361A" w:rsidP="00CC361A">
      <w:pPr>
        <w:pStyle w:val="NoSpacing"/>
      </w:pPr>
    </w:p>
    <w:p w14:paraId="5E8C7F90" w14:textId="77777777" w:rsidR="00CC361A" w:rsidRPr="00E551F8" w:rsidRDefault="00CC361A" w:rsidP="00CC361A">
      <w:pPr>
        <w:pStyle w:val="NoSpacing"/>
      </w:pPr>
      <w:r w:rsidRPr="00E551F8">
        <w:t>P. Christensen, A. James (Eds.), Research with children perspectives and practices (2nd ed.), Routledge, Abingdon (2008), pp. 1-10.</w:t>
      </w:r>
    </w:p>
    <w:p w14:paraId="4F06AD66" w14:textId="77777777" w:rsidR="00CC361A" w:rsidRPr="00E551F8" w:rsidRDefault="00CC361A" w:rsidP="00CC361A">
      <w:pPr>
        <w:pStyle w:val="NoSpacing"/>
      </w:pPr>
    </w:p>
    <w:p w14:paraId="4E370615" w14:textId="77777777" w:rsidR="00CC361A" w:rsidRPr="00E551F8" w:rsidRDefault="00CC361A" w:rsidP="00CC361A">
      <w:pPr>
        <w:pStyle w:val="NoSpacing"/>
      </w:pPr>
      <w:r w:rsidRPr="00E551F8">
        <w:t xml:space="preserve">Parrish, N. (2018). Keeping the Focus on the Positive. </w:t>
      </w:r>
      <w:r w:rsidRPr="00E551F8">
        <w:rPr>
          <w:i/>
        </w:rPr>
        <w:t>Edutopia</w:t>
      </w:r>
      <w:r w:rsidRPr="00E551F8">
        <w:t>. [online] Available at: https://www.edutopia.org/article/keeping-focus-positive [Accessed 5 May 2019].</w:t>
      </w:r>
    </w:p>
    <w:p w14:paraId="2FF14047" w14:textId="77777777" w:rsidR="00CC361A" w:rsidRPr="00E551F8" w:rsidRDefault="00CC361A" w:rsidP="00CC361A">
      <w:pPr>
        <w:pStyle w:val="NoSpacing"/>
      </w:pPr>
    </w:p>
    <w:p w14:paraId="553BA5CE" w14:textId="77777777" w:rsidR="00CC361A" w:rsidRPr="00E551F8" w:rsidRDefault="00CC361A" w:rsidP="00CC361A">
      <w:pPr>
        <w:spacing w:after="180" w:line="240" w:lineRule="auto"/>
        <w:ind w:left="450" w:hanging="450"/>
        <w:rPr>
          <w:rFonts w:eastAsia="Times New Roman"/>
        </w:rPr>
      </w:pPr>
      <w:r w:rsidRPr="00E551F8">
        <w:rPr>
          <w:rFonts w:eastAsia="Times New Roman"/>
        </w:rPr>
        <w:t>Renwick, C. (2011). </w:t>
      </w:r>
      <w:r w:rsidRPr="00E551F8">
        <w:rPr>
          <w:rFonts w:eastAsia="Times New Roman"/>
          <w:i/>
          <w:iCs/>
        </w:rPr>
        <w:t xml:space="preserve">Learn it, </w:t>
      </w:r>
      <w:proofErr w:type="gramStart"/>
      <w:r w:rsidRPr="00E551F8">
        <w:rPr>
          <w:rFonts w:eastAsia="Times New Roman"/>
          <w:i/>
          <w:iCs/>
        </w:rPr>
        <w:t>Say</w:t>
      </w:r>
      <w:proofErr w:type="gramEnd"/>
      <w:r w:rsidRPr="00E551F8">
        <w:rPr>
          <w:rFonts w:eastAsia="Times New Roman"/>
          <w:i/>
          <w:iCs/>
        </w:rPr>
        <w:t xml:space="preserve"> it, Write it Raising achievement in EAL writing: An evaluative study...</w:t>
      </w:r>
      <w:r w:rsidRPr="00E551F8">
        <w:rPr>
          <w:rFonts w:eastAsia="Times New Roman"/>
        </w:rPr>
        <w:t>. [ebook] Manchester: St Thomas of Canterbury Primary School. Available at: https://www.talk4writing.co.uk/wp-content/uploads/2019/04/Learn-it-Say-it-Write-it-For-web.pdf [Accessed 3 May 2019].</w:t>
      </w:r>
    </w:p>
    <w:p w14:paraId="6C54AAA6" w14:textId="77777777" w:rsidR="00CC361A" w:rsidRPr="00E551F8" w:rsidRDefault="00CC361A" w:rsidP="00CC361A">
      <w:pPr>
        <w:pStyle w:val="NoSpacing"/>
      </w:pPr>
      <w:r w:rsidRPr="00E551F8">
        <w:t xml:space="preserve">Sutherland, A. (2016). </w:t>
      </w:r>
      <w:r w:rsidRPr="00E551F8">
        <w:rPr>
          <w:i/>
        </w:rPr>
        <w:t>'Free school meals are still the best measure of deprivation'</w:t>
      </w:r>
      <w:r w:rsidRPr="00E551F8">
        <w:t>. [online] Schools Week. Available at: https://schoolsweek.co.uk/free-school-meals-are-still-the-best-measure-of-deprivation/ [Accessed 2 May 2019].</w:t>
      </w:r>
    </w:p>
    <w:p w14:paraId="072381D8" w14:textId="77777777" w:rsidR="00CC361A" w:rsidRPr="00E551F8" w:rsidRDefault="00CC361A" w:rsidP="00CC361A">
      <w:pPr>
        <w:pStyle w:val="NoSpacing"/>
      </w:pPr>
    </w:p>
    <w:p w14:paraId="7838DF5B" w14:textId="77777777" w:rsidR="00CC361A" w:rsidRPr="00E551F8" w:rsidRDefault="00CC361A" w:rsidP="00CC361A">
      <w:pPr>
        <w:spacing w:after="180" w:line="240" w:lineRule="auto"/>
        <w:ind w:left="450" w:hanging="450"/>
        <w:rPr>
          <w:rFonts w:eastAsia="Times New Roman"/>
        </w:rPr>
      </w:pPr>
      <w:r w:rsidRPr="00E551F8">
        <w:rPr>
          <w:rFonts w:eastAsia="Times New Roman"/>
        </w:rPr>
        <w:t>The School Run (2019). </w:t>
      </w:r>
      <w:r w:rsidRPr="00E551F8">
        <w:rPr>
          <w:rFonts w:eastAsia="Times New Roman"/>
          <w:i/>
          <w:iCs/>
        </w:rPr>
        <w:t xml:space="preserve">What is a success criteria / </w:t>
      </w:r>
      <w:proofErr w:type="gramStart"/>
      <w:r w:rsidRPr="00E551F8">
        <w:rPr>
          <w:rFonts w:eastAsia="Times New Roman"/>
          <w:i/>
          <w:iCs/>
        </w:rPr>
        <w:t>WILF?</w:t>
      </w:r>
      <w:r w:rsidRPr="00E551F8">
        <w:rPr>
          <w:rFonts w:eastAsia="Times New Roman"/>
        </w:rPr>
        <w:t>.</w:t>
      </w:r>
      <w:proofErr w:type="gramEnd"/>
      <w:r w:rsidRPr="00E551F8">
        <w:rPr>
          <w:rFonts w:eastAsia="Times New Roman"/>
        </w:rPr>
        <w:t xml:space="preserve"> [online] The School Run. Available at: https://www.theschoolrun.com/what-is-a-success-criteria [Accessed 10 May 2019].</w:t>
      </w:r>
    </w:p>
    <w:p w14:paraId="38DDA67D" w14:textId="77777777" w:rsidR="00CC361A" w:rsidRPr="00E551F8" w:rsidRDefault="00CC361A" w:rsidP="00CC361A">
      <w:pPr>
        <w:pStyle w:val="NoSpacing"/>
      </w:pPr>
      <w:r w:rsidRPr="00E551F8">
        <w:t xml:space="preserve">Welsh Government (2019). </w:t>
      </w:r>
      <w:r w:rsidRPr="00E551F8">
        <w:rPr>
          <w:i/>
        </w:rPr>
        <w:t>Our National Mission: A Transformational Curriculum</w:t>
      </w:r>
      <w:r w:rsidRPr="00E551F8">
        <w:t>. Cardiff: Welsh Government.</w:t>
      </w:r>
    </w:p>
    <w:p w14:paraId="5FE213FF" w14:textId="1DECD8BD" w:rsidR="00CC361A" w:rsidRPr="00E551F8" w:rsidRDefault="00CC361A"/>
    <w:p w14:paraId="22438901" w14:textId="0786691B" w:rsidR="00CC361A" w:rsidRPr="00E551F8" w:rsidRDefault="00CC361A">
      <w:r w:rsidRPr="00E551F8">
        <w:br w:type="page"/>
      </w:r>
    </w:p>
    <w:p w14:paraId="4A7AE9C1" w14:textId="6A2DD497" w:rsidR="00CC361A" w:rsidRPr="00E551F8" w:rsidRDefault="00CC361A">
      <w:r w:rsidRPr="00E551F8">
        <w:lastRenderedPageBreak/>
        <w:t>Appendix 1 – ASK model.</w:t>
      </w:r>
    </w:p>
    <w:p w14:paraId="494CAF45" w14:textId="51F16780" w:rsidR="00CC361A" w:rsidRPr="00E551F8" w:rsidRDefault="00CC361A">
      <w:r w:rsidRPr="00E551F8">
        <w:rPr>
          <w:noProof/>
        </w:rPr>
        <w:drawing>
          <wp:inline distT="0" distB="0" distL="0" distR="0" wp14:anchorId="351C77B0" wp14:editId="2DC74521">
            <wp:extent cx="5733415" cy="4300220"/>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 model.jpg"/>
                    <pic:cNvPicPr/>
                  </pic:nvPicPr>
                  <pic:blipFill>
                    <a:blip r:embed="rId8">
                      <a:extLst>
                        <a:ext uri="{28A0092B-C50C-407E-A947-70E740481C1C}">
                          <a14:useLocalDpi xmlns:a14="http://schemas.microsoft.com/office/drawing/2010/main" val="0"/>
                        </a:ext>
                      </a:extLst>
                    </a:blip>
                    <a:stretch>
                      <a:fillRect/>
                    </a:stretch>
                  </pic:blipFill>
                  <pic:spPr>
                    <a:xfrm>
                      <a:off x="0" y="0"/>
                      <a:ext cx="5733415" cy="4300220"/>
                    </a:xfrm>
                    <a:prstGeom prst="rect">
                      <a:avLst/>
                    </a:prstGeom>
                  </pic:spPr>
                </pic:pic>
              </a:graphicData>
            </a:graphic>
          </wp:inline>
        </w:drawing>
      </w:r>
    </w:p>
    <w:p w14:paraId="4ADEB4C0" w14:textId="70472843" w:rsidR="00CC361A" w:rsidRPr="00E551F8" w:rsidRDefault="00CC361A">
      <w:r w:rsidRPr="00E551F8">
        <w:br w:type="page"/>
      </w:r>
    </w:p>
    <w:p w14:paraId="74E0838E" w14:textId="2CA3F782" w:rsidR="00CC361A" w:rsidRPr="00E551F8" w:rsidRDefault="00CC361A">
      <w:r w:rsidRPr="00E551F8">
        <w:lastRenderedPageBreak/>
        <w:t>Appendix 2 – ASK model Skills.</w:t>
      </w:r>
    </w:p>
    <w:tbl>
      <w:tblPr>
        <w:tblW w:w="6700" w:type="dxa"/>
        <w:tblLook w:val="04A0" w:firstRow="1" w:lastRow="0" w:firstColumn="1" w:lastColumn="0" w:noHBand="0" w:noVBand="1"/>
      </w:tblPr>
      <w:tblGrid>
        <w:gridCol w:w="6601"/>
        <w:gridCol w:w="278"/>
      </w:tblGrid>
      <w:tr w:rsidR="00E551F8" w:rsidRPr="00E551F8" w14:paraId="34EF175B" w14:textId="77777777" w:rsidTr="00CC361A">
        <w:trPr>
          <w:trHeight w:val="405"/>
        </w:trPr>
        <w:tc>
          <w:tcPr>
            <w:tcW w:w="67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2D0879B" w14:textId="77777777" w:rsidR="00CC361A" w:rsidRPr="00CC361A" w:rsidRDefault="00CC361A" w:rsidP="00CC361A">
            <w:pPr>
              <w:spacing w:line="240" w:lineRule="auto"/>
              <w:jc w:val="center"/>
              <w:rPr>
                <w:rFonts w:eastAsia="Times New Roman"/>
                <w:b/>
                <w:bCs/>
              </w:rPr>
            </w:pPr>
            <w:r w:rsidRPr="00CC361A">
              <w:rPr>
                <w:rFonts w:eastAsia="Times New Roman"/>
                <w:b/>
                <w:bCs/>
              </w:rPr>
              <w:t>Intellectual Skills</w:t>
            </w:r>
          </w:p>
        </w:tc>
      </w:tr>
      <w:tr w:rsidR="00E551F8" w:rsidRPr="00E551F8" w14:paraId="4C7FF241"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535FD3ED" w14:textId="77777777" w:rsidR="00CC361A" w:rsidRPr="00CC361A" w:rsidRDefault="00CC361A" w:rsidP="00CC361A">
            <w:pPr>
              <w:spacing w:line="240" w:lineRule="auto"/>
              <w:rPr>
                <w:rFonts w:eastAsia="Times New Roman"/>
              </w:rPr>
            </w:pPr>
            <w:proofErr w:type="spellStart"/>
            <w:r w:rsidRPr="00CC361A">
              <w:rPr>
                <w:rFonts w:eastAsia="Times New Roman"/>
              </w:rPr>
              <w:t>modeling</w:t>
            </w:r>
            <w:proofErr w:type="spellEnd"/>
            <w:r w:rsidRPr="00CC361A">
              <w:rPr>
                <w:rFonts w:eastAsia="Times New Roman"/>
              </w:rPr>
              <w:t xml:space="preserve"> and </w:t>
            </w:r>
            <w:proofErr w:type="gramStart"/>
            <w:r w:rsidRPr="00CC361A">
              <w:rPr>
                <w:rFonts w:eastAsia="Times New Roman"/>
              </w:rPr>
              <w:t>altering  concepts</w:t>
            </w:r>
            <w:proofErr w:type="gramEnd"/>
          </w:p>
        </w:tc>
        <w:tc>
          <w:tcPr>
            <w:tcW w:w="99" w:type="dxa"/>
            <w:tcBorders>
              <w:top w:val="nil"/>
              <w:left w:val="nil"/>
              <w:bottom w:val="single" w:sz="4" w:space="0" w:color="auto"/>
              <w:right w:val="single" w:sz="4" w:space="0" w:color="auto"/>
            </w:tcBorders>
            <w:shd w:val="clear" w:color="000000" w:fill="92D050"/>
            <w:noWrap/>
            <w:vAlign w:val="bottom"/>
            <w:hideMark/>
          </w:tcPr>
          <w:p w14:paraId="1E520B15"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16CBE2E5"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637D8858" w14:textId="77777777" w:rsidR="00CC361A" w:rsidRPr="00CC361A" w:rsidRDefault="00CC361A" w:rsidP="00CC361A">
            <w:pPr>
              <w:spacing w:line="240" w:lineRule="auto"/>
              <w:rPr>
                <w:rFonts w:eastAsia="Times New Roman"/>
              </w:rPr>
            </w:pPr>
            <w:r w:rsidRPr="00CC361A">
              <w:rPr>
                <w:rFonts w:eastAsia="Times New Roman"/>
              </w:rPr>
              <w:t>understanding relevance</w:t>
            </w:r>
          </w:p>
        </w:tc>
        <w:tc>
          <w:tcPr>
            <w:tcW w:w="99" w:type="dxa"/>
            <w:tcBorders>
              <w:top w:val="nil"/>
              <w:left w:val="nil"/>
              <w:bottom w:val="single" w:sz="4" w:space="0" w:color="auto"/>
              <w:right w:val="single" w:sz="4" w:space="0" w:color="auto"/>
            </w:tcBorders>
            <w:shd w:val="clear" w:color="000000" w:fill="FFC000"/>
            <w:noWrap/>
            <w:vAlign w:val="bottom"/>
            <w:hideMark/>
          </w:tcPr>
          <w:p w14:paraId="61E484EA"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193608CA"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26CC3586" w14:textId="77777777" w:rsidR="00CC361A" w:rsidRPr="00CC361A" w:rsidRDefault="00CC361A" w:rsidP="00CC361A">
            <w:pPr>
              <w:spacing w:line="240" w:lineRule="auto"/>
              <w:rPr>
                <w:rFonts w:eastAsia="Times New Roman"/>
              </w:rPr>
            </w:pPr>
            <w:r w:rsidRPr="00CC361A">
              <w:rPr>
                <w:rFonts w:eastAsia="Times New Roman"/>
              </w:rPr>
              <w:t xml:space="preserve">drawing </w:t>
            </w:r>
            <w:proofErr w:type="spellStart"/>
            <w:r w:rsidRPr="00CC361A">
              <w:rPr>
                <w:rFonts w:eastAsia="Times New Roman"/>
              </w:rPr>
              <w:t>concusions</w:t>
            </w:r>
            <w:proofErr w:type="spellEnd"/>
          </w:p>
        </w:tc>
        <w:tc>
          <w:tcPr>
            <w:tcW w:w="99" w:type="dxa"/>
            <w:tcBorders>
              <w:top w:val="nil"/>
              <w:left w:val="nil"/>
              <w:bottom w:val="single" w:sz="4" w:space="0" w:color="auto"/>
              <w:right w:val="single" w:sz="4" w:space="0" w:color="auto"/>
            </w:tcBorders>
            <w:shd w:val="clear" w:color="000000" w:fill="92D050"/>
            <w:noWrap/>
            <w:vAlign w:val="bottom"/>
            <w:hideMark/>
          </w:tcPr>
          <w:p w14:paraId="032E105A"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375C1C13"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48FBFAC9" w14:textId="77777777" w:rsidR="00CC361A" w:rsidRPr="00CC361A" w:rsidRDefault="00CC361A" w:rsidP="00CC361A">
            <w:pPr>
              <w:spacing w:line="240" w:lineRule="auto"/>
              <w:rPr>
                <w:rFonts w:eastAsia="Times New Roman"/>
              </w:rPr>
            </w:pPr>
            <w:r w:rsidRPr="00CC361A">
              <w:rPr>
                <w:rFonts w:eastAsia="Times New Roman"/>
              </w:rPr>
              <w:t>comparing and contrasting</w:t>
            </w:r>
          </w:p>
        </w:tc>
        <w:tc>
          <w:tcPr>
            <w:tcW w:w="99" w:type="dxa"/>
            <w:tcBorders>
              <w:top w:val="nil"/>
              <w:left w:val="nil"/>
              <w:bottom w:val="single" w:sz="4" w:space="0" w:color="auto"/>
              <w:right w:val="single" w:sz="4" w:space="0" w:color="auto"/>
            </w:tcBorders>
            <w:shd w:val="clear" w:color="000000" w:fill="92D050"/>
            <w:noWrap/>
            <w:vAlign w:val="bottom"/>
            <w:hideMark/>
          </w:tcPr>
          <w:p w14:paraId="05D0D3DB"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664D6496"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63ADE27C" w14:textId="77777777" w:rsidR="00CC361A" w:rsidRPr="00CC361A" w:rsidRDefault="00CC361A" w:rsidP="00CC361A">
            <w:pPr>
              <w:spacing w:line="240" w:lineRule="auto"/>
              <w:rPr>
                <w:rFonts w:eastAsia="Times New Roman"/>
              </w:rPr>
            </w:pPr>
            <w:r w:rsidRPr="00CC361A">
              <w:rPr>
                <w:rFonts w:eastAsia="Times New Roman"/>
              </w:rPr>
              <w:t>asking relevant questions</w:t>
            </w:r>
          </w:p>
        </w:tc>
        <w:tc>
          <w:tcPr>
            <w:tcW w:w="99" w:type="dxa"/>
            <w:tcBorders>
              <w:top w:val="nil"/>
              <w:left w:val="nil"/>
              <w:bottom w:val="single" w:sz="4" w:space="0" w:color="auto"/>
              <w:right w:val="single" w:sz="4" w:space="0" w:color="auto"/>
            </w:tcBorders>
            <w:shd w:val="clear" w:color="000000" w:fill="FFC000"/>
            <w:noWrap/>
            <w:vAlign w:val="bottom"/>
            <w:hideMark/>
          </w:tcPr>
          <w:p w14:paraId="20D6AA3B"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1C03C43A"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4218AF73" w14:textId="77777777" w:rsidR="00CC361A" w:rsidRPr="00CC361A" w:rsidRDefault="00CC361A" w:rsidP="00CC361A">
            <w:pPr>
              <w:spacing w:line="240" w:lineRule="auto"/>
              <w:rPr>
                <w:rFonts w:eastAsia="Times New Roman"/>
              </w:rPr>
            </w:pPr>
            <w:r w:rsidRPr="00CC361A">
              <w:rPr>
                <w:rFonts w:eastAsia="Times New Roman"/>
              </w:rPr>
              <w:t>hypothesizing</w:t>
            </w:r>
          </w:p>
        </w:tc>
        <w:tc>
          <w:tcPr>
            <w:tcW w:w="99" w:type="dxa"/>
            <w:tcBorders>
              <w:top w:val="nil"/>
              <w:left w:val="nil"/>
              <w:bottom w:val="single" w:sz="4" w:space="0" w:color="auto"/>
              <w:right w:val="single" w:sz="4" w:space="0" w:color="auto"/>
            </w:tcBorders>
            <w:shd w:val="clear" w:color="000000" w:fill="92D050"/>
            <w:noWrap/>
            <w:vAlign w:val="bottom"/>
            <w:hideMark/>
          </w:tcPr>
          <w:p w14:paraId="480FAA44"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06870BD0" w14:textId="77777777" w:rsidTr="00B44B0E">
        <w:trPr>
          <w:trHeight w:val="405"/>
        </w:trPr>
        <w:tc>
          <w:tcPr>
            <w:tcW w:w="6601" w:type="dxa"/>
            <w:tcBorders>
              <w:top w:val="nil"/>
              <w:left w:val="nil"/>
              <w:bottom w:val="nil"/>
              <w:right w:val="nil"/>
            </w:tcBorders>
            <w:shd w:val="clear" w:color="auto" w:fill="auto"/>
            <w:noWrap/>
            <w:vAlign w:val="bottom"/>
          </w:tcPr>
          <w:p w14:paraId="578BB086" w14:textId="45927E0A" w:rsidR="00B44B0E" w:rsidRPr="00CC361A" w:rsidRDefault="00B44B0E" w:rsidP="00CC361A">
            <w:pPr>
              <w:spacing w:line="240" w:lineRule="auto"/>
              <w:rPr>
                <w:rFonts w:eastAsia="Times New Roman"/>
              </w:rPr>
            </w:pPr>
          </w:p>
        </w:tc>
        <w:tc>
          <w:tcPr>
            <w:tcW w:w="99" w:type="dxa"/>
            <w:tcBorders>
              <w:top w:val="nil"/>
              <w:left w:val="nil"/>
              <w:bottom w:val="nil"/>
              <w:right w:val="nil"/>
            </w:tcBorders>
            <w:shd w:val="clear" w:color="auto" w:fill="auto"/>
            <w:noWrap/>
            <w:vAlign w:val="bottom"/>
            <w:hideMark/>
          </w:tcPr>
          <w:p w14:paraId="24FFDB26" w14:textId="77777777" w:rsidR="00CC361A" w:rsidRPr="00CC361A" w:rsidRDefault="00CC361A" w:rsidP="00CC361A">
            <w:pPr>
              <w:spacing w:line="240" w:lineRule="auto"/>
              <w:rPr>
                <w:rFonts w:eastAsia="Times New Roman"/>
              </w:rPr>
            </w:pPr>
          </w:p>
        </w:tc>
      </w:tr>
      <w:tr w:rsidR="00E551F8" w:rsidRPr="00E551F8" w14:paraId="289AA0AD" w14:textId="77777777" w:rsidTr="00CC361A">
        <w:trPr>
          <w:trHeight w:val="405"/>
        </w:trPr>
        <w:tc>
          <w:tcPr>
            <w:tcW w:w="6601" w:type="dxa"/>
            <w:tcBorders>
              <w:top w:val="nil"/>
              <w:left w:val="nil"/>
              <w:bottom w:val="nil"/>
              <w:right w:val="nil"/>
            </w:tcBorders>
            <w:shd w:val="clear" w:color="auto" w:fill="auto"/>
            <w:noWrap/>
            <w:vAlign w:val="bottom"/>
            <w:hideMark/>
          </w:tcPr>
          <w:p w14:paraId="05DCD739" w14:textId="77777777" w:rsidR="00CC361A" w:rsidRPr="00CC361A" w:rsidRDefault="00CC361A" w:rsidP="00CC361A">
            <w:pPr>
              <w:spacing w:line="240" w:lineRule="auto"/>
              <w:rPr>
                <w:rFonts w:eastAsia="Times New Roman"/>
              </w:rPr>
            </w:pPr>
          </w:p>
        </w:tc>
        <w:tc>
          <w:tcPr>
            <w:tcW w:w="99" w:type="dxa"/>
            <w:tcBorders>
              <w:top w:val="nil"/>
              <w:left w:val="nil"/>
              <w:bottom w:val="nil"/>
              <w:right w:val="nil"/>
            </w:tcBorders>
            <w:shd w:val="clear" w:color="auto" w:fill="auto"/>
            <w:noWrap/>
            <w:vAlign w:val="bottom"/>
            <w:hideMark/>
          </w:tcPr>
          <w:p w14:paraId="04396314" w14:textId="77777777" w:rsidR="00CC361A" w:rsidRPr="00CC361A" w:rsidRDefault="00CC361A" w:rsidP="00CC361A">
            <w:pPr>
              <w:spacing w:line="240" w:lineRule="auto"/>
              <w:rPr>
                <w:rFonts w:eastAsia="Times New Roman"/>
              </w:rPr>
            </w:pPr>
          </w:p>
        </w:tc>
      </w:tr>
      <w:tr w:rsidR="00E551F8" w:rsidRPr="00E551F8" w14:paraId="220F0C49" w14:textId="77777777" w:rsidTr="00CC361A">
        <w:trPr>
          <w:trHeight w:val="405"/>
        </w:trPr>
        <w:tc>
          <w:tcPr>
            <w:tcW w:w="67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12DF58" w14:textId="77777777" w:rsidR="00CC361A" w:rsidRPr="00CC361A" w:rsidRDefault="00CC361A" w:rsidP="00CC361A">
            <w:pPr>
              <w:spacing w:line="240" w:lineRule="auto"/>
              <w:jc w:val="center"/>
              <w:rPr>
                <w:rFonts w:eastAsia="Times New Roman"/>
                <w:b/>
                <w:bCs/>
              </w:rPr>
            </w:pPr>
            <w:r w:rsidRPr="00CC361A">
              <w:rPr>
                <w:rFonts w:eastAsia="Times New Roman"/>
                <w:b/>
                <w:bCs/>
              </w:rPr>
              <w:t>Social Skills</w:t>
            </w:r>
          </w:p>
        </w:tc>
      </w:tr>
      <w:tr w:rsidR="00E551F8" w:rsidRPr="00E551F8" w14:paraId="6E010239"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365713C7" w14:textId="77777777" w:rsidR="00CC361A" w:rsidRPr="00CC361A" w:rsidRDefault="00CC361A" w:rsidP="00CC361A">
            <w:pPr>
              <w:spacing w:line="240" w:lineRule="auto"/>
              <w:rPr>
                <w:rFonts w:eastAsia="Times New Roman"/>
              </w:rPr>
            </w:pPr>
            <w:r w:rsidRPr="00CC361A">
              <w:rPr>
                <w:rFonts w:eastAsia="Times New Roman"/>
              </w:rPr>
              <w:t>building rapport</w:t>
            </w:r>
          </w:p>
        </w:tc>
        <w:tc>
          <w:tcPr>
            <w:tcW w:w="99" w:type="dxa"/>
            <w:tcBorders>
              <w:top w:val="nil"/>
              <w:left w:val="nil"/>
              <w:bottom w:val="single" w:sz="4" w:space="0" w:color="auto"/>
              <w:right w:val="single" w:sz="4" w:space="0" w:color="auto"/>
            </w:tcBorders>
            <w:shd w:val="clear" w:color="000000" w:fill="92D050"/>
            <w:noWrap/>
            <w:vAlign w:val="bottom"/>
            <w:hideMark/>
          </w:tcPr>
          <w:p w14:paraId="459E892B"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77AD3760"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37BF291D" w14:textId="77777777" w:rsidR="00CC361A" w:rsidRPr="00CC361A" w:rsidRDefault="00CC361A" w:rsidP="00CC361A">
            <w:pPr>
              <w:spacing w:line="240" w:lineRule="auto"/>
              <w:rPr>
                <w:rFonts w:eastAsia="Times New Roman"/>
              </w:rPr>
            </w:pPr>
            <w:r w:rsidRPr="00CC361A">
              <w:rPr>
                <w:rFonts w:eastAsia="Times New Roman"/>
              </w:rPr>
              <w:t>respecting others' viewpoints</w:t>
            </w:r>
          </w:p>
        </w:tc>
        <w:tc>
          <w:tcPr>
            <w:tcW w:w="99" w:type="dxa"/>
            <w:tcBorders>
              <w:top w:val="nil"/>
              <w:left w:val="nil"/>
              <w:bottom w:val="single" w:sz="4" w:space="0" w:color="auto"/>
              <w:right w:val="single" w:sz="4" w:space="0" w:color="auto"/>
            </w:tcBorders>
            <w:shd w:val="clear" w:color="000000" w:fill="FFC000"/>
            <w:noWrap/>
            <w:vAlign w:val="bottom"/>
            <w:hideMark/>
          </w:tcPr>
          <w:p w14:paraId="3B99004C"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0337C64C"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4B3260ED" w14:textId="77777777" w:rsidR="00CC361A" w:rsidRPr="00CC361A" w:rsidRDefault="00CC361A" w:rsidP="00CC361A">
            <w:pPr>
              <w:spacing w:line="240" w:lineRule="auto"/>
              <w:rPr>
                <w:rFonts w:eastAsia="Times New Roman"/>
              </w:rPr>
            </w:pPr>
            <w:r w:rsidRPr="00CC361A">
              <w:rPr>
                <w:rFonts w:eastAsia="Times New Roman"/>
              </w:rPr>
              <w:t>acting appropriately in particular contexts</w:t>
            </w:r>
          </w:p>
        </w:tc>
        <w:tc>
          <w:tcPr>
            <w:tcW w:w="99" w:type="dxa"/>
            <w:tcBorders>
              <w:top w:val="nil"/>
              <w:left w:val="nil"/>
              <w:bottom w:val="single" w:sz="4" w:space="0" w:color="auto"/>
              <w:right w:val="single" w:sz="4" w:space="0" w:color="auto"/>
            </w:tcBorders>
            <w:shd w:val="clear" w:color="000000" w:fill="FFC000"/>
            <w:noWrap/>
            <w:vAlign w:val="bottom"/>
            <w:hideMark/>
          </w:tcPr>
          <w:p w14:paraId="66BD3219"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437A9A56"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0DBF0397" w14:textId="77777777" w:rsidR="00CC361A" w:rsidRPr="00CC361A" w:rsidRDefault="00CC361A" w:rsidP="00CC361A">
            <w:pPr>
              <w:spacing w:line="240" w:lineRule="auto"/>
              <w:rPr>
                <w:rFonts w:eastAsia="Times New Roman"/>
              </w:rPr>
            </w:pPr>
            <w:r w:rsidRPr="00CC361A">
              <w:rPr>
                <w:rFonts w:eastAsia="Times New Roman"/>
              </w:rPr>
              <w:t>self-regulating</w:t>
            </w:r>
          </w:p>
        </w:tc>
        <w:tc>
          <w:tcPr>
            <w:tcW w:w="99" w:type="dxa"/>
            <w:tcBorders>
              <w:top w:val="nil"/>
              <w:left w:val="nil"/>
              <w:bottom w:val="single" w:sz="4" w:space="0" w:color="auto"/>
              <w:right w:val="single" w:sz="4" w:space="0" w:color="auto"/>
            </w:tcBorders>
            <w:shd w:val="clear" w:color="000000" w:fill="FFC000"/>
            <w:noWrap/>
            <w:vAlign w:val="bottom"/>
            <w:hideMark/>
          </w:tcPr>
          <w:p w14:paraId="73F97140"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366AC67E"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517FB945" w14:textId="77777777" w:rsidR="00CC361A" w:rsidRPr="00CC361A" w:rsidRDefault="00CC361A" w:rsidP="00CC361A">
            <w:pPr>
              <w:spacing w:line="240" w:lineRule="auto"/>
              <w:rPr>
                <w:rFonts w:eastAsia="Times New Roman"/>
              </w:rPr>
            </w:pPr>
            <w:r w:rsidRPr="00CC361A">
              <w:rPr>
                <w:rFonts w:eastAsia="Times New Roman"/>
              </w:rPr>
              <w:t>working individually and as a team</w:t>
            </w:r>
          </w:p>
        </w:tc>
        <w:tc>
          <w:tcPr>
            <w:tcW w:w="99" w:type="dxa"/>
            <w:tcBorders>
              <w:top w:val="nil"/>
              <w:left w:val="nil"/>
              <w:bottom w:val="single" w:sz="4" w:space="0" w:color="auto"/>
              <w:right w:val="single" w:sz="4" w:space="0" w:color="auto"/>
            </w:tcBorders>
            <w:shd w:val="clear" w:color="000000" w:fill="92D050"/>
            <w:noWrap/>
            <w:vAlign w:val="bottom"/>
            <w:hideMark/>
          </w:tcPr>
          <w:p w14:paraId="2BF378B7"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60BE02B8"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394DAA96" w14:textId="77777777" w:rsidR="00CC361A" w:rsidRPr="00CC361A" w:rsidRDefault="00CC361A" w:rsidP="00CC361A">
            <w:pPr>
              <w:spacing w:line="240" w:lineRule="auto"/>
              <w:rPr>
                <w:rFonts w:eastAsia="Times New Roman"/>
              </w:rPr>
            </w:pPr>
            <w:r w:rsidRPr="00CC361A">
              <w:rPr>
                <w:rFonts w:eastAsia="Times New Roman"/>
              </w:rPr>
              <w:t>encouraging others</w:t>
            </w:r>
          </w:p>
        </w:tc>
        <w:tc>
          <w:tcPr>
            <w:tcW w:w="99" w:type="dxa"/>
            <w:tcBorders>
              <w:top w:val="nil"/>
              <w:left w:val="nil"/>
              <w:bottom w:val="single" w:sz="4" w:space="0" w:color="auto"/>
              <w:right w:val="single" w:sz="4" w:space="0" w:color="auto"/>
            </w:tcBorders>
            <w:shd w:val="clear" w:color="000000" w:fill="FFC000"/>
            <w:noWrap/>
            <w:vAlign w:val="bottom"/>
            <w:hideMark/>
          </w:tcPr>
          <w:p w14:paraId="73961C06"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22458112" w14:textId="77777777" w:rsidTr="00CC361A">
        <w:trPr>
          <w:trHeight w:val="405"/>
        </w:trPr>
        <w:tc>
          <w:tcPr>
            <w:tcW w:w="6601" w:type="dxa"/>
            <w:tcBorders>
              <w:top w:val="nil"/>
              <w:left w:val="nil"/>
              <w:bottom w:val="nil"/>
              <w:right w:val="nil"/>
            </w:tcBorders>
            <w:shd w:val="clear" w:color="auto" w:fill="auto"/>
            <w:noWrap/>
            <w:vAlign w:val="bottom"/>
          </w:tcPr>
          <w:p w14:paraId="747B4673" w14:textId="6213C47B" w:rsidR="00CC361A" w:rsidRPr="00CC361A" w:rsidRDefault="00CC361A" w:rsidP="00CC361A">
            <w:pPr>
              <w:spacing w:line="240" w:lineRule="auto"/>
              <w:rPr>
                <w:rFonts w:eastAsia="Times New Roman"/>
              </w:rPr>
            </w:pPr>
          </w:p>
        </w:tc>
        <w:tc>
          <w:tcPr>
            <w:tcW w:w="99" w:type="dxa"/>
            <w:tcBorders>
              <w:top w:val="nil"/>
              <w:left w:val="nil"/>
              <w:bottom w:val="nil"/>
              <w:right w:val="nil"/>
            </w:tcBorders>
            <w:shd w:val="clear" w:color="auto" w:fill="auto"/>
            <w:noWrap/>
            <w:vAlign w:val="bottom"/>
            <w:hideMark/>
          </w:tcPr>
          <w:p w14:paraId="384AA26A" w14:textId="77777777" w:rsidR="00CC361A" w:rsidRPr="00CC361A" w:rsidRDefault="00CC361A" w:rsidP="00CC361A">
            <w:pPr>
              <w:spacing w:line="240" w:lineRule="auto"/>
              <w:rPr>
                <w:rFonts w:eastAsia="Times New Roman"/>
              </w:rPr>
            </w:pPr>
          </w:p>
        </w:tc>
      </w:tr>
      <w:tr w:rsidR="00E551F8" w:rsidRPr="00E551F8" w14:paraId="4DB0B9C1" w14:textId="77777777" w:rsidTr="00CC361A">
        <w:trPr>
          <w:trHeight w:val="405"/>
        </w:trPr>
        <w:tc>
          <w:tcPr>
            <w:tcW w:w="6601" w:type="dxa"/>
            <w:tcBorders>
              <w:top w:val="nil"/>
              <w:left w:val="nil"/>
              <w:bottom w:val="nil"/>
              <w:right w:val="nil"/>
            </w:tcBorders>
            <w:shd w:val="clear" w:color="auto" w:fill="auto"/>
            <w:noWrap/>
            <w:vAlign w:val="bottom"/>
          </w:tcPr>
          <w:p w14:paraId="5F754ABB" w14:textId="77777777" w:rsidR="00CC361A" w:rsidRPr="00CC361A" w:rsidRDefault="00CC361A" w:rsidP="00CC361A">
            <w:pPr>
              <w:spacing w:line="240" w:lineRule="auto"/>
              <w:rPr>
                <w:rFonts w:eastAsia="Times New Roman"/>
              </w:rPr>
            </w:pPr>
          </w:p>
        </w:tc>
        <w:tc>
          <w:tcPr>
            <w:tcW w:w="99" w:type="dxa"/>
            <w:tcBorders>
              <w:top w:val="nil"/>
              <w:left w:val="nil"/>
              <w:bottom w:val="nil"/>
              <w:right w:val="nil"/>
            </w:tcBorders>
            <w:shd w:val="clear" w:color="auto" w:fill="auto"/>
            <w:noWrap/>
            <w:vAlign w:val="bottom"/>
            <w:hideMark/>
          </w:tcPr>
          <w:p w14:paraId="31C0D4CE" w14:textId="77777777" w:rsidR="00CC361A" w:rsidRPr="00CC361A" w:rsidRDefault="00CC361A" w:rsidP="00CC361A">
            <w:pPr>
              <w:spacing w:line="240" w:lineRule="auto"/>
              <w:rPr>
                <w:rFonts w:eastAsia="Times New Roman"/>
              </w:rPr>
            </w:pPr>
          </w:p>
        </w:tc>
      </w:tr>
      <w:tr w:rsidR="00E551F8" w:rsidRPr="00E551F8" w14:paraId="2A3D47F9" w14:textId="77777777" w:rsidTr="00CC361A">
        <w:trPr>
          <w:trHeight w:val="405"/>
        </w:trPr>
        <w:tc>
          <w:tcPr>
            <w:tcW w:w="67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D2EF91" w14:textId="77777777" w:rsidR="00CC361A" w:rsidRPr="00CC361A" w:rsidRDefault="00CC361A" w:rsidP="00CC361A">
            <w:pPr>
              <w:spacing w:line="240" w:lineRule="auto"/>
              <w:jc w:val="center"/>
              <w:rPr>
                <w:rFonts w:eastAsia="Times New Roman"/>
                <w:b/>
                <w:bCs/>
              </w:rPr>
            </w:pPr>
            <w:r w:rsidRPr="00CC361A">
              <w:rPr>
                <w:rFonts w:eastAsia="Times New Roman"/>
                <w:b/>
                <w:bCs/>
              </w:rPr>
              <w:t>Communicative Skills</w:t>
            </w:r>
          </w:p>
        </w:tc>
      </w:tr>
      <w:tr w:rsidR="00E551F8" w:rsidRPr="00E551F8" w14:paraId="378B7BD0"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0BFEDB13" w14:textId="77777777" w:rsidR="00CC361A" w:rsidRPr="00CC361A" w:rsidRDefault="00CC361A" w:rsidP="00CC361A">
            <w:pPr>
              <w:spacing w:line="240" w:lineRule="auto"/>
              <w:rPr>
                <w:rFonts w:eastAsia="Times New Roman"/>
              </w:rPr>
            </w:pPr>
            <w:r w:rsidRPr="00CC361A">
              <w:rPr>
                <w:rFonts w:eastAsia="Times New Roman"/>
              </w:rPr>
              <w:t>to understand and be understood</w:t>
            </w:r>
          </w:p>
        </w:tc>
        <w:tc>
          <w:tcPr>
            <w:tcW w:w="99" w:type="dxa"/>
            <w:tcBorders>
              <w:top w:val="nil"/>
              <w:left w:val="nil"/>
              <w:bottom w:val="single" w:sz="4" w:space="0" w:color="auto"/>
              <w:right w:val="single" w:sz="4" w:space="0" w:color="auto"/>
            </w:tcBorders>
            <w:shd w:val="clear" w:color="000000" w:fill="92D050"/>
            <w:noWrap/>
            <w:vAlign w:val="bottom"/>
            <w:hideMark/>
          </w:tcPr>
          <w:p w14:paraId="4B27238B"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3E61632F"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7D19BF1D" w14:textId="77777777" w:rsidR="00CC361A" w:rsidRPr="00CC361A" w:rsidRDefault="00CC361A" w:rsidP="00CC361A">
            <w:pPr>
              <w:spacing w:line="240" w:lineRule="auto"/>
              <w:rPr>
                <w:rFonts w:eastAsia="Times New Roman"/>
              </w:rPr>
            </w:pPr>
            <w:r w:rsidRPr="00CC361A">
              <w:rPr>
                <w:rFonts w:eastAsia="Times New Roman"/>
              </w:rPr>
              <w:t>listening and responding appropriately to others</w:t>
            </w:r>
          </w:p>
        </w:tc>
        <w:tc>
          <w:tcPr>
            <w:tcW w:w="99" w:type="dxa"/>
            <w:tcBorders>
              <w:top w:val="nil"/>
              <w:left w:val="nil"/>
              <w:bottom w:val="single" w:sz="4" w:space="0" w:color="auto"/>
              <w:right w:val="single" w:sz="4" w:space="0" w:color="auto"/>
            </w:tcBorders>
            <w:shd w:val="clear" w:color="000000" w:fill="FFC000"/>
            <w:noWrap/>
            <w:vAlign w:val="bottom"/>
            <w:hideMark/>
          </w:tcPr>
          <w:p w14:paraId="5FC5B298"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48114C2F"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3926E67B" w14:textId="77777777" w:rsidR="00CC361A" w:rsidRPr="00CC361A" w:rsidRDefault="00CC361A" w:rsidP="00CC361A">
            <w:pPr>
              <w:spacing w:line="240" w:lineRule="auto"/>
              <w:rPr>
                <w:rFonts w:eastAsia="Times New Roman"/>
              </w:rPr>
            </w:pPr>
            <w:r w:rsidRPr="00CC361A">
              <w:rPr>
                <w:rFonts w:eastAsia="Times New Roman"/>
              </w:rPr>
              <w:t>talking persuasively and respectfully</w:t>
            </w:r>
          </w:p>
        </w:tc>
        <w:tc>
          <w:tcPr>
            <w:tcW w:w="99" w:type="dxa"/>
            <w:tcBorders>
              <w:top w:val="nil"/>
              <w:left w:val="nil"/>
              <w:bottom w:val="single" w:sz="4" w:space="0" w:color="auto"/>
              <w:right w:val="single" w:sz="4" w:space="0" w:color="auto"/>
            </w:tcBorders>
            <w:shd w:val="clear" w:color="000000" w:fill="FFC000"/>
            <w:noWrap/>
            <w:vAlign w:val="bottom"/>
            <w:hideMark/>
          </w:tcPr>
          <w:p w14:paraId="2464BF72"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13343E73"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5AA483C2" w14:textId="77777777" w:rsidR="00CC361A" w:rsidRPr="00CC361A" w:rsidRDefault="00CC361A" w:rsidP="00CC361A">
            <w:pPr>
              <w:spacing w:line="240" w:lineRule="auto"/>
              <w:rPr>
                <w:rFonts w:eastAsia="Times New Roman"/>
              </w:rPr>
            </w:pPr>
            <w:r w:rsidRPr="00CC361A">
              <w:rPr>
                <w:rFonts w:eastAsia="Times New Roman"/>
              </w:rPr>
              <w:t>requesting things politely</w:t>
            </w:r>
          </w:p>
        </w:tc>
        <w:tc>
          <w:tcPr>
            <w:tcW w:w="99" w:type="dxa"/>
            <w:tcBorders>
              <w:top w:val="nil"/>
              <w:left w:val="nil"/>
              <w:bottom w:val="single" w:sz="4" w:space="0" w:color="auto"/>
              <w:right w:val="single" w:sz="4" w:space="0" w:color="auto"/>
            </w:tcBorders>
            <w:shd w:val="clear" w:color="000000" w:fill="FFC000"/>
            <w:noWrap/>
            <w:vAlign w:val="bottom"/>
            <w:hideMark/>
          </w:tcPr>
          <w:p w14:paraId="745F9DC3"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4CD37DF9"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564C77F3" w14:textId="77777777" w:rsidR="00CC361A" w:rsidRPr="00CC361A" w:rsidRDefault="00CC361A" w:rsidP="00CC361A">
            <w:pPr>
              <w:spacing w:line="240" w:lineRule="auto"/>
              <w:rPr>
                <w:rFonts w:eastAsia="Times New Roman"/>
              </w:rPr>
            </w:pPr>
            <w:r w:rsidRPr="00CC361A">
              <w:rPr>
                <w:rFonts w:eastAsia="Times New Roman"/>
              </w:rPr>
              <w:t>paying full attention to the speaker</w:t>
            </w:r>
          </w:p>
        </w:tc>
        <w:tc>
          <w:tcPr>
            <w:tcW w:w="99" w:type="dxa"/>
            <w:tcBorders>
              <w:top w:val="nil"/>
              <w:left w:val="nil"/>
              <w:bottom w:val="single" w:sz="4" w:space="0" w:color="auto"/>
              <w:right w:val="single" w:sz="4" w:space="0" w:color="auto"/>
            </w:tcBorders>
            <w:shd w:val="clear" w:color="000000" w:fill="FFC000"/>
            <w:noWrap/>
            <w:vAlign w:val="bottom"/>
            <w:hideMark/>
          </w:tcPr>
          <w:p w14:paraId="4EA28BA1"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49CFA6D0"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6894952B" w14:textId="77777777" w:rsidR="00CC361A" w:rsidRPr="00CC361A" w:rsidRDefault="00CC361A" w:rsidP="00CC361A">
            <w:pPr>
              <w:spacing w:line="240" w:lineRule="auto"/>
              <w:rPr>
                <w:rFonts w:eastAsia="Times New Roman"/>
              </w:rPr>
            </w:pPr>
            <w:r w:rsidRPr="00CC361A">
              <w:rPr>
                <w:rFonts w:eastAsia="Times New Roman"/>
              </w:rPr>
              <w:t>reading body language</w:t>
            </w:r>
          </w:p>
        </w:tc>
        <w:tc>
          <w:tcPr>
            <w:tcW w:w="99" w:type="dxa"/>
            <w:tcBorders>
              <w:top w:val="nil"/>
              <w:left w:val="nil"/>
              <w:bottom w:val="single" w:sz="4" w:space="0" w:color="auto"/>
              <w:right w:val="single" w:sz="4" w:space="0" w:color="auto"/>
            </w:tcBorders>
            <w:shd w:val="clear" w:color="000000" w:fill="92D050"/>
            <w:noWrap/>
            <w:vAlign w:val="bottom"/>
            <w:hideMark/>
          </w:tcPr>
          <w:p w14:paraId="272B790D"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46B8AB06" w14:textId="77777777" w:rsidTr="00CC361A">
        <w:trPr>
          <w:trHeight w:val="405"/>
        </w:trPr>
        <w:tc>
          <w:tcPr>
            <w:tcW w:w="6601" w:type="dxa"/>
            <w:tcBorders>
              <w:top w:val="nil"/>
              <w:left w:val="nil"/>
              <w:bottom w:val="nil"/>
              <w:right w:val="nil"/>
            </w:tcBorders>
            <w:shd w:val="clear" w:color="auto" w:fill="auto"/>
            <w:noWrap/>
            <w:vAlign w:val="bottom"/>
            <w:hideMark/>
          </w:tcPr>
          <w:p w14:paraId="02D46104" w14:textId="77777777" w:rsidR="00CC361A" w:rsidRPr="00E551F8" w:rsidRDefault="00CC361A" w:rsidP="00CC361A">
            <w:pPr>
              <w:spacing w:line="240" w:lineRule="auto"/>
              <w:rPr>
                <w:rFonts w:eastAsia="Times New Roman"/>
              </w:rPr>
            </w:pPr>
          </w:p>
          <w:p w14:paraId="3E3F5127" w14:textId="230B47F6" w:rsidR="00CC361A" w:rsidRPr="00CC361A" w:rsidRDefault="00CC361A" w:rsidP="00CC361A">
            <w:pPr>
              <w:spacing w:line="240" w:lineRule="auto"/>
              <w:rPr>
                <w:rFonts w:eastAsia="Times New Roman"/>
              </w:rPr>
            </w:pPr>
          </w:p>
        </w:tc>
        <w:tc>
          <w:tcPr>
            <w:tcW w:w="99" w:type="dxa"/>
            <w:tcBorders>
              <w:top w:val="nil"/>
              <w:left w:val="nil"/>
              <w:bottom w:val="nil"/>
              <w:right w:val="nil"/>
            </w:tcBorders>
            <w:shd w:val="clear" w:color="auto" w:fill="auto"/>
            <w:noWrap/>
            <w:vAlign w:val="bottom"/>
            <w:hideMark/>
          </w:tcPr>
          <w:p w14:paraId="1E192BF9" w14:textId="77777777" w:rsidR="00CC361A" w:rsidRPr="00CC361A" w:rsidRDefault="00CC361A" w:rsidP="00CC361A">
            <w:pPr>
              <w:spacing w:line="240" w:lineRule="auto"/>
              <w:rPr>
                <w:rFonts w:eastAsia="Times New Roman"/>
              </w:rPr>
            </w:pPr>
          </w:p>
        </w:tc>
      </w:tr>
      <w:tr w:rsidR="00E551F8" w:rsidRPr="00E551F8" w14:paraId="5A41F82A" w14:textId="77777777" w:rsidTr="00CC361A">
        <w:trPr>
          <w:trHeight w:val="405"/>
        </w:trPr>
        <w:tc>
          <w:tcPr>
            <w:tcW w:w="6601" w:type="dxa"/>
            <w:tcBorders>
              <w:top w:val="nil"/>
              <w:left w:val="nil"/>
              <w:bottom w:val="nil"/>
              <w:right w:val="nil"/>
            </w:tcBorders>
            <w:shd w:val="clear" w:color="auto" w:fill="auto"/>
            <w:noWrap/>
            <w:vAlign w:val="bottom"/>
            <w:hideMark/>
          </w:tcPr>
          <w:p w14:paraId="3585EE88" w14:textId="77777777" w:rsidR="00CC361A" w:rsidRPr="00CC361A" w:rsidRDefault="00CC361A" w:rsidP="00CC361A">
            <w:pPr>
              <w:spacing w:line="240" w:lineRule="auto"/>
              <w:rPr>
                <w:rFonts w:eastAsia="Times New Roman"/>
              </w:rPr>
            </w:pPr>
          </w:p>
        </w:tc>
        <w:tc>
          <w:tcPr>
            <w:tcW w:w="99" w:type="dxa"/>
            <w:tcBorders>
              <w:top w:val="nil"/>
              <w:left w:val="nil"/>
              <w:bottom w:val="nil"/>
              <w:right w:val="nil"/>
            </w:tcBorders>
            <w:shd w:val="clear" w:color="auto" w:fill="auto"/>
            <w:noWrap/>
            <w:vAlign w:val="bottom"/>
            <w:hideMark/>
          </w:tcPr>
          <w:p w14:paraId="6E1C99B7" w14:textId="77777777" w:rsidR="00CC361A" w:rsidRPr="00CC361A" w:rsidRDefault="00CC361A" w:rsidP="00CC361A">
            <w:pPr>
              <w:spacing w:line="240" w:lineRule="auto"/>
              <w:rPr>
                <w:rFonts w:eastAsia="Times New Roman"/>
              </w:rPr>
            </w:pPr>
          </w:p>
        </w:tc>
      </w:tr>
      <w:tr w:rsidR="00E551F8" w:rsidRPr="00E551F8" w14:paraId="66888A29" w14:textId="77777777" w:rsidTr="00CC361A">
        <w:trPr>
          <w:trHeight w:val="405"/>
        </w:trPr>
        <w:tc>
          <w:tcPr>
            <w:tcW w:w="67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FDA58AC" w14:textId="77777777" w:rsidR="00CC361A" w:rsidRPr="00CC361A" w:rsidRDefault="00CC361A" w:rsidP="00CC361A">
            <w:pPr>
              <w:spacing w:line="240" w:lineRule="auto"/>
              <w:jc w:val="center"/>
              <w:rPr>
                <w:rFonts w:eastAsia="Times New Roman"/>
                <w:b/>
                <w:bCs/>
              </w:rPr>
            </w:pPr>
            <w:r w:rsidRPr="00CC361A">
              <w:rPr>
                <w:rFonts w:eastAsia="Times New Roman"/>
                <w:b/>
                <w:bCs/>
              </w:rPr>
              <w:t>Physical Skills</w:t>
            </w:r>
          </w:p>
        </w:tc>
      </w:tr>
      <w:tr w:rsidR="00E551F8" w:rsidRPr="00E551F8" w14:paraId="0EEAD6E7"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1F293245" w14:textId="77777777" w:rsidR="00CC361A" w:rsidRPr="00CC361A" w:rsidRDefault="00CC361A" w:rsidP="00CC361A">
            <w:pPr>
              <w:spacing w:line="240" w:lineRule="auto"/>
              <w:rPr>
                <w:rFonts w:eastAsia="Times New Roman"/>
              </w:rPr>
            </w:pPr>
            <w:r w:rsidRPr="00CC361A">
              <w:rPr>
                <w:rFonts w:eastAsia="Times New Roman"/>
              </w:rPr>
              <w:t>coordinating actions needed for such things as penmanship</w:t>
            </w:r>
          </w:p>
        </w:tc>
        <w:tc>
          <w:tcPr>
            <w:tcW w:w="99" w:type="dxa"/>
            <w:tcBorders>
              <w:top w:val="nil"/>
              <w:left w:val="nil"/>
              <w:bottom w:val="single" w:sz="4" w:space="0" w:color="auto"/>
              <w:right w:val="single" w:sz="4" w:space="0" w:color="auto"/>
            </w:tcBorders>
            <w:shd w:val="clear" w:color="000000" w:fill="92D050"/>
            <w:noWrap/>
            <w:vAlign w:val="bottom"/>
            <w:hideMark/>
          </w:tcPr>
          <w:p w14:paraId="0A7A3FB6"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13BA7B29"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62430EB8" w14:textId="77777777" w:rsidR="00CC361A" w:rsidRPr="00CC361A" w:rsidRDefault="00CC361A" w:rsidP="00CC361A">
            <w:pPr>
              <w:spacing w:line="240" w:lineRule="auto"/>
              <w:rPr>
                <w:rFonts w:eastAsia="Times New Roman"/>
              </w:rPr>
            </w:pPr>
            <w:r w:rsidRPr="00CC361A">
              <w:rPr>
                <w:rFonts w:eastAsia="Times New Roman"/>
              </w:rPr>
              <w:t>manipulating objects to represent ideas</w:t>
            </w:r>
          </w:p>
        </w:tc>
        <w:tc>
          <w:tcPr>
            <w:tcW w:w="99" w:type="dxa"/>
            <w:tcBorders>
              <w:top w:val="nil"/>
              <w:left w:val="nil"/>
              <w:bottom w:val="single" w:sz="4" w:space="0" w:color="auto"/>
              <w:right w:val="single" w:sz="4" w:space="0" w:color="auto"/>
            </w:tcBorders>
            <w:shd w:val="clear" w:color="000000" w:fill="92D050"/>
            <w:noWrap/>
            <w:vAlign w:val="bottom"/>
            <w:hideMark/>
          </w:tcPr>
          <w:p w14:paraId="41988887"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24CD0781"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74139EBF" w14:textId="77777777" w:rsidR="00CC361A" w:rsidRPr="00CC361A" w:rsidRDefault="00CC361A" w:rsidP="00CC361A">
            <w:pPr>
              <w:spacing w:line="240" w:lineRule="auto"/>
              <w:rPr>
                <w:rFonts w:eastAsia="Times New Roman"/>
              </w:rPr>
            </w:pPr>
            <w:r w:rsidRPr="00CC361A">
              <w:rPr>
                <w:rFonts w:eastAsia="Times New Roman"/>
              </w:rPr>
              <w:t>catching and throwing an object</w:t>
            </w:r>
          </w:p>
        </w:tc>
        <w:tc>
          <w:tcPr>
            <w:tcW w:w="99" w:type="dxa"/>
            <w:tcBorders>
              <w:top w:val="nil"/>
              <w:left w:val="nil"/>
              <w:bottom w:val="single" w:sz="4" w:space="0" w:color="auto"/>
              <w:right w:val="single" w:sz="4" w:space="0" w:color="auto"/>
            </w:tcBorders>
            <w:shd w:val="clear" w:color="000000" w:fill="92D050"/>
            <w:noWrap/>
            <w:vAlign w:val="bottom"/>
            <w:hideMark/>
          </w:tcPr>
          <w:p w14:paraId="2FBDF0D6"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0FA6372C"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68A59775" w14:textId="77777777" w:rsidR="00CC361A" w:rsidRPr="00CC361A" w:rsidRDefault="00CC361A" w:rsidP="00CC361A">
            <w:pPr>
              <w:spacing w:line="240" w:lineRule="auto"/>
              <w:rPr>
                <w:rFonts w:eastAsia="Times New Roman"/>
              </w:rPr>
            </w:pPr>
            <w:r w:rsidRPr="00CC361A">
              <w:rPr>
                <w:rFonts w:eastAsia="Times New Roman"/>
              </w:rPr>
              <w:t>dancing</w:t>
            </w:r>
          </w:p>
        </w:tc>
        <w:tc>
          <w:tcPr>
            <w:tcW w:w="99" w:type="dxa"/>
            <w:tcBorders>
              <w:top w:val="nil"/>
              <w:left w:val="nil"/>
              <w:bottom w:val="single" w:sz="4" w:space="0" w:color="auto"/>
              <w:right w:val="single" w:sz="4" w:space="0" w:color="auto"/>
            </w:tcBorders>
            <w:shd w:val="clear" w:color="000000" w:fill="FFC000"/>
            <w:noWrap/>
            <w:vAlign w:val="bottom"/>
            <w:hideMark/>
          </w:tcPr>
          <w:p w14:paraId="33B05B2A"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20F3A08E"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769F4F73" w14:textId="77777777" w:rsidR="00CC361A" w:rsidRPr="00CC361A" w:rsidRDefault="00CC361A" w:rsidP="00CC361A">
            <w:pPr>
              <w:spacing w:line="240" w:lineRule="auto"/>
              <w:rPr>
                <w:rFonts w:eastAsia="Times New Roman"/>
              </w:rPr>
            </w:pPr>
            <w:r w:rsidRPr="00CC361A">
              <w:rPr>
                <w:rFonts w:eastAsia="Times New Roman"/>
              </w:rPr>
              <w:lastRenderedPageBreak/>
              <w:t>drama</w:t>
            </w:r>
          </w:p>
        </w:tc>
        <w:tc>
          <w:tcPr>
            <w:tcW w:w="99" w:type="dxa"/>
            <w:tcBorders>
              <w:top w:val="nil"/>
              <w:left w:val="nil"/>
              <w:bottom w:val="single" w:sz="4" w:space="0" w:color="auto"/>
              <w:right w:val="single" w:sz="4" w:space="0" w:color="auto"/>
            </w:tcBorders>
            <w:shd w:val="clear" w:color="000000" w:fill="92D050"/>
            <w:noWrap/>
            <w:vAlign w:val="bottom"/>
            <w:hideMark/>
          </w:tcPr>
          <w:p w14:paraId="58B7DF05"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774AD56C"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3D6323FB" w14:textId="77777777" w:rsidR="00CC361A" w:rsidRPr="00CC361A" w:rsidRDefault="00CC361A" w:rsidP="00CC361A">
            <w:pPr>
              <w:spacing w:line="240" w:lineRule="auto"/>
              <w:rPr>
                <w:rFonts w:eastAsia="Times New Roman"/>
              </w:rPr>
            </w:pPr>
            <w:r w:rsidRPr="00CC361A">
              <w:rPr>
                <w:rFonts w:eastAsia="Times New Roman"/>
              </w:rPr>
              <w:t>riding a bicycle</w:t>
            </w:r>
          </w:p>
        </w:tc>
        <w:tc>
          <w:tcPr>
            <w:tcW w:w="99" w:type="dxa"/>
            <w:tcBorders>
              <w:top w:val="nil"/>
              <w:left w:val="nil"/>
              <w:bottom w:val="single" w:sz="4" w:space="0" w:color="auto"/>
              <w:right w:val="single" w:sz="4" w:space="0" w:color="auto"/>
            </w:tcBorders>
            <w:shd w:val="clear" w:color="000000" w:fill="FFFFFF"/>
            <w:noWrap/>
            <w:vAlign w:val="bottom"/>
            <w:hideMark/>
          </w:tcPr>
          <w:p w14:paraId="1F681719"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1667BC8F"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0CEA8B0C" w14:textId="77777777" w:rsidR="00CC361A" w:rsidRPr="00CC361A" w:rsidRDefault="00CC361A" w:rsidP="00CC361A">
            <w:pPr>
              <w:spacing w:line="240" w:lineRule="auto"/>
              <w:rPr>
                <w:rFonts w:eastAsia="Times New Roman"/>
              </w:rPr>
            </w:pPr>
            <w:r w:rsidRPr="00CC361A">
              <w:rPr>
                <w:rFonts w:eastAsia="Times New Roman"/>
              </w:rPr>
              <w:t>making art</w:t>
            </w:r>
          </w:p>
        </w:tc>
        <w:tc>
          <w:tcPr>
            <w:tcW w:w="99" w:type="dxa"/>
            <w:tcBorders>
              <w:top w:val="nil"/>
              <w:left w:val="nil"/>
              <w:bottom w:val="single" w:sz="4" w:space="0" w:color="auto"/>
              <w:right w:val="single" w:sz="4" w:space="0" w:color="auto"/>
            </w:tcBorders>
            <w:shd w:val="clear" w:color="000000" w:fill="FFFFFF"/>
            <w:noWrap/>
            <w:vAlign w:val="bottom"/>
            <w:hideMark/>
          </w:tcPr>
          <w:p w14:paraId="1CE4F3C0" w14:textId="77777777" w:rsidR="00CC361A" w:rsidRPr="00CC361A" w:rsidRDefault="00CC361A" w:rsidP="00CC361A">
            <w:pPr>
              <w:spacing w:line="240" w:lineRule="auto"/>
              <w:rPr>
                <w:rFonts w:eastAsia="Times New Roman"/>
              </w:rPr>
            </w:pPr>
            <w:r w:rsidRPr="00CC361A">
              <w:rPr>
                <w:rFonts w:eastAsia="Times New Roman"/>
              </w:rPr>
              <w:t> </w:t>
            </w:r>
          </w:p>
        </w:tc>
      </w:tr>
      <w:tr w:rsidR="00E551F8" w:rsidRPr="00E551F8" w14:paraId="5A93F2CC" w14:textId="77777777" w:rsidTr="00CC361A">
        <w:trPr>
          <w:trHeight w:val="405"/>
        </w:trPr>
        <w:tc>
          <w:tcPr>
            <w:tcW w:w="6601" w:type="dxa"/>
            <w:tcBorders>
              <w:top w:val="nil"/>
              <w:left w:val="single" w:sz="4" w:space="0" w:color="auto"/>
              <w:bottom w:val="single" w:sz="4" w:space="0" w:color="auto"/>
              <w:right w:val="single" w:sz="4" w:space="0" w:color="auto"/>
            </w:tcBorders>
            <w:shd w:val="clear" w:color="auto" w:fill="auto"/>
            <w:noWrap/>
            <w:vAlign w:val="bottom"/>
            <w:hideMark/>
          </w:tcPr>
          <w:p w14:paraId="24B96915" w14:textId="77777777" w:rsidR="00CC361A" w:rsidRPr="00CC361A" w:rsidRDefault="00CC361A" w:rsidP="00CC361A">
            <w:pPr>
              <w:spacing w:line="240" w:lineRule="auto"/>
              <w:rPr>
                <w:rFonts w:eastAsia="Times New Roman"/>
              </w:rPr>
            </w:pPr>
            <w:r w:rsidRPr="00CC361A">
              <w:rPr>
                <w:rFonts w:eastAsia="Times New Roman"/>
              </w:rPr>
              <w:t>playing a sport</w:t>
            </w:r>
          </w:p>
        </w:tc>
        <w:tc>
          <w:tcPr>
            <w:tcW w:w="99" w:type="dxa"/>
            <w:tcBorders>
              <w:top w:val="nil"/>
              <w:left w:val="nil"/>
              <w:bottom w:val="single" w:sz="4" w:space="0" w:color="auto"/>
              <w:right w:val="single" w:sz="4" w:space="0" w:color="auto"/>
            </w:tcBorders>
            <w:shd w:val="clear" w:color="000000" w:fill="92D050"/>
            <w:noWrap/>
            <w:vAlign w:val="bottom"/>
            <w:hideMark/>
          </w:tcPr>
          <w:p w14:paraId="780107C4" w14:textId="77777777" w:rsidR="00CC361A" w:rsidRPr="00CC361A" w:rsidRDefault="00CC361A" w:rsidP="00CC361A">
            <w:pPr>
              <w:spacing w:line="240" w:lineRule="auto"/>
              <w:rPr>
                <w:rFonts w:eastAsia="Times New Roman"/>
              </w:rPr>
            </w:pPr>
            <w:r w:rsidRPr="00CC361A">
              <w:rPr>
                <w:rFonts w:eastAsia="Times New Roman"/>
              </w:rPr>
              <w:t> </w:t>
            </w:r>
          </w:p>
        </w:tc>
      </w:tr>
    </w:tbl>
    <w:p w14:paraId="2DB1B93C" w14:textId="3865D78B" w:rsidR="00B44B0E" w:rsidRPr="00E551F8" w:rsidRDefault="00B44B0E"/>
    <w:p w14:paraId="360AC78A" w14:textId="173FEA88" w:rsidR="00B44B0E" w:rsidRPr="00E551F8" w:rsidRDefault="00B44B0E">
      <w:r w:rsidRPr="00E551F8">
        <w:br w:type="page"/>
      </w:r>
    </w:p>
    <w:p w14:paraId="6D50309D" w14:textId="2850AE2C" w:rsidR="00E13DC4" w:rsidRPr="00E551F8" w:rsidRDefault="00B44B0E">
      <w:r w:rsidRPr="00E551F8">
        <w:lastRenderedPageBreak/>
        <w:t>Appendix 3 – National Curriculum Level descriptors.</w:t>
      </w:r>
    </w:p>
    <w:p w14:paraId="5E31E686" w14:textId="77777777" w:rsidR="00B44B0E" w:rsidRPr="00E551F8" w:rsidRDefault="00B44B0E"/>
    <w:p w14:paraId="4021A395" w14:textId="7176EB88" w:rsidR="00B44B0E" w:rsidRPr="00E551F8" w:rsidRDefault="00B44B0E">
      <w:r w:rsidRPr="00E551F8">
        <w:rPr>
          <w:noProof/>
        </w:rPr>
        <w:drawing>
          <wp:anchor distT="0" distB="0" distL="114300" distR="114300" simplePos="0" relativeHeight="251658240" behindDoc="1" locked="0" layoutInCell="1" allowOverlap="1" wp14:anchorId="0037E675" wp14:editId="1E6036D6">
            <wp:simplePos x="0" y="0"/>
            <wp:positionH relativeFrom="margin">
              <wp:align>left</wp:align>
            </wp:positionH>
            <wp:positionV relativeFrom="paragraph">
              <wp:posOffset>954605</wp:posOffset>
            </wp:positionV>
            <wp:extent cx="4486698" cy="5758815"/>
            <wp:effectExtent l="0" t="0" r="9525" b="0"/>
            <wp:wrapTight wrapText="bothSides">
              <wp:wrapPolygon edited="0">
                <wp:start x="0" y="0"/>
                <wp:lineTo x="0" y="21507"/>
                <wp:lineTo x="21554" y="21507"/>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jpeg"/>
                    <pic:cNvPicPr/>
                  </pic:nvPicPr>
                  <pic:blipFill rotWithShape="1">
                    <a:blip r:embed="rId9" cstate="print">
                      <a:extLst>
                        <a:ext uri="{28A0092B-C50C-407E-A947-70E740481C1C}">
                          <a14:useLocalDpi xmlns:a14="http://schemas.microsoft.com/office/drawing/2010/main" val="0"/>
                        </a:ext>
                      </a:extLst>
                    </a:blip>
                    <a:srcRect t="3738"/>
                    <a:stretch/>
                  </pic:blipFill>
                  <pic:spPr bwMode="auto">
                    <a:xfrm>
                      <a:off x="0" y="0"/>
                      <a:ext cx="4486698" cy="5758815"/>
                    </a:xfrm>
                    <a:prstGeom prst="rect">
                      <a:avLst/>
                    </a:prstGeom>
                    <a:ln>
                      <a:noFill/>
                    </a:ln>
                    <a:extLst>
                      <a:ext uri="{53640926-AAD7-44D8-BBD7-CCE9431645EC}">
                        <a14:shadowObscured xmlns:a14="http://schemas.microsoft.com/office/drawing/2010/main"/>
                      </a:ext>
                    </a:extLst>
                  </pic:spPr>
                </pic:pic>
              </a:graphicData>
            </a:graphic>
          </wp:anchor>
        </w:drawing>
      </w:r>
      <w:r w:rsidRPr="00E551F8">
        <w:br w:type="page"/>
      </w:r>
    </w:p>
    <w:p w14:paraId="6209209C" w14:textId="77777777" w:rsidR="00B44B0E" w:rsidRPr="00E551F8" w:rsidRDefault="00B44B0E"/>
    <w:p w14:paraId="72F3C89B" w14:textId="6F32F3C1" w:rsidR="00B44B0E" w:rsidRPr="00E551F8" w:rsidRDefault="00B44B0E">
      <w:r w:rsidRPr="00E551F8">
        <w:rPr>
          <w:noProof/>
        </w:rPr>
        <w:drawing>
          <wp:anchor distT="0" distB="0" distL="114300" distR="114300" simplePos="0" relativeHeight="251659264" behindDoc="0" locked="0" layoutInCell="1" allowOverlap="1" wp14:anchorId="586EBDB7" wp14:editId="10BE2ED3">
            <wp:simplePos x="0" y="0"/>
            <wp:positionH relativeFrom="margin">
              <wp:align>right</wp:align>
            </wp:positionH>
            <wp:positionV relativeFrom="paragraph">
              <wp:posOffset>1750695</wp:posOffset>
            </wp:positionV>
            <wp:extent cx="7765415" cy="5307965"/>
            <wp:effectExtent l="0" t="9525"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le2.jpeg"/>
                    <pic:cNvPicPr/>
                  </pic:nvPicPr>
                  <pic:blipFill rotWithShape="1">
                    <a:blip r:embed="rId10" cstate="print">
                      <a:extLst>
                        <a:ext uri="{28A0092B-C50C-407E-A947-70E740481C1C}">
                          <a14:useLocalDpi xmlns:a14="http://schemas.microsoft.com/office/drawing/2010/main" val="0"/>
                        </a:ext>
                      </a:extLst>
                    </a:blip>
                    <a:srcRect t="8860"/>
                    <a:stretch/>
                  </pic:blipFill>
                  <pic:spPr bwMode="auto">
                    <a:xfrm rot="16200000">
                      <a:off x="0" y="0"/>
                      <a:ext cx="7765415" cy="5307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551F8">
        <w:br w:type="page"/>
      </w:r>
    </w:p>
    <w:p w14:paraId="2C01F55C" w14:textId="6CFEB2E6" w:rsidR="00B44B0E" w:rsidRPr="00E551F8" w:rsidRDefault="00B44B0E">
      <w:r w:rsidRPr="00E551F8">
        <w:rPr>
          <w:noProof/>
        </w:rPr>
        <w:lastRenderedPageBreak/>
        <w:drawing>
          <wp:anchor distT="0" distB="0" distL="114300" distR="114300" simplePos="0" relativeHeight="251660288" behindDoc="0" locked="0" layoutInCell="1" allowOverlap="1" wp14:anchorId="02222210" wp14:editId="3D941C79">
            <wp:simplePos x="0" y="0"/>
            <wp:positionH relativeFrom="margin">
              <wp:posOffset>-817880</wp:posOffset>
            </wp:positionH>
            <wp:positionV relativeFrom="paragraph">
              <wp:posOffset>1203325</wp:posOffset>
            </wp:positionV>
            <wp:extent cx="8075930" cy="5670550"/>
            <wp:effectExtent l="2540" t="0" r="381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le1 (1).jpeg"/>
                    <pic:cNvPicPr/>
                  </pic:nvPicPr>
                  <pic:blipFill rotWithShape="1">
                    <a:blip r:embed="rId11" cstate="print">
                      <a:extLst>
                        <a:ext uri="{28A0092B-C50C-407E-A947-70E740481C1C}">
                          <a14:useLocalDpi xmlns:a14="http://schemas.microsoft.com/office/drawing/2010/main" val="0"/>
                        </a:ext>
                      </a:extLst>
                    </a:blip>
                    <a:srcRect t="6378"/>
                    <a:stretch/>
                  </pic:blipFill>
                  <pic:spPr bwMode="auto">
                    <a:xfrm rot="16200000">
                      <a:off x="0" y="0"/>
                      <a:ext cx="8075930" cy="5670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B44B0E" w:rsidRPr="00E551F8">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3A85BD" w14:textId="77777777" w:rsidR="00B53D34" w:rsidRDefault="00B53D34" w:rsidP="00951F7C">
      <w:pPr>
        <w:spacing w:line="240" w:lineRule="auto"/>
      </w:pPr>
      <w:r>
        <w:separator/>
      </w:r>
    </w:p>
  </w:endnote>
  <w:endnote w:type="continuationSeparator" w:id="0">
    <w:p w14:paraId="530BA857" w14:textId="77777777" w:rsidR="00B53D34" w:rsidRDefault="00B53D34" w:rsidP="00951F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979E7" w14:textId="77777777" w:rsidR="00951F7C" w:rsidRDefault="00951F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7DEBF" w14:textId="77777777" w:rsidR="00951F7C" w:rsidRDefault="00951F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39A53" w14:textId="77777777" w:rsidR="00951F7C" w:rsidRDefault="00951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E3526" w14:textId="77777777" w:rsidR="00B53D34" w:rsidRDefault="00B53D34" w:rsidP="00951F7C">
      <w:pPr>
        <w:spacing w:line="240" w:lineRule="auto"/>
      </w:pPr>
      <w:r>
        <w:separator/>
      </w:r>
    </w:p>
  </w:footnote>
  <w:footnote w:type="continuationSeparator" w:id="0">
    <w:p w14:paraId="7B74E5CD" w14:textId="77777777" w:rsidR="00B53D34" w:rsidRDefault="00B53D34" w:rsidP="00951F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D490A" w14:textId="77777777" w:rsidR="00951F7C" w:rsidRDefault="00951F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BAF5C" w14:textId="23D8B666" w:rsidR="00951F7C" w:rsidRDefault="00951F7C">
    <w:pPr>
      <w:pStyle w:val="Header"/>
    </w:pPr>
    <w:r>
      <w:t xml:space="preserve">1803251 – Supporting Pupil Progress: A detailed analysis of one child’s holistic development with justification for next steps in learning. </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36040" w14:textId="77777777" w:rsidR="00951F7C" w:rsidRDefault="00951F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880B09"/>
    <w:multiLevelType w:val="multilevel"/>
    <w:tmpl w:val="1794E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793"/>
    <w:rsid w:val="00010176"/>
    <w:rsid w:val="0001141A"/>
    <w:rsid w:val="00013FE5"/>
    <w:rsid w:val="00030BCD"/>
    <w:rsid w:val="00056FE6"/>
    <w:rsid w:val="000C5515"/>
    <w:rsid w:val="000D0078"/>
    <w:rsid w:val="000E7AA0"/>
    <w:rsid w:val="000F1A3C"/>
    <w:rsid w:val="00124D05"/>
    <w:rsid w:val="00126252"/>
    <w:rsid w:val="0014231C"/>
    <w:rsid w:val="00145F4A"/>
    <w:rsid w:val="00166773"/>
    <w:rsid w:val="00171CD9"/>
    <w:rsid w:val="001B202A"/>
    <w:rsid w:val="001C69ED"/>
    <w:rsid w:val="001F1129"/>
    <w:rsid w:val="00245F5E"/>
    <w:rsid w:val="00246A49"/>
    <w:rsid w:val="002B658F"/>
    <w:rsid w:val="002C739F"/>
    <w:rsid w:val="002E180F"/>
    <w:rsid w:val="00320B4B"/>
    <w:rsid w:val="00356E7F"/>
    <w:rsid w:val="00363BB2"/>
    <w:rsid w:val="00372E65"/>
    <w:rsid w:val="003865D0"/>
    <w:rsid w:val="004400FD"/>
    <w:rsid w:val="00440267"/>
    <w:rsid w:val="00462BC0"/>
    <w:rsid w:val="00496FC6"/>
    <w:rsid w:val="004D0467"/>
    <w:rsid w:val="004F6F94"/>
    <w:rsid w:val="005074D8"/>
    <w:rsid w:val="00544174"/>
    <w:rsid w:val="0054793D"/>
    <w:rsid w:val="005575CA"/>
    <w:rsid w:val="00561F80"/>
    <w:rsid w:val="005D0889"/>
    <w:rsid w:val="0067363F"/>
    <w:rsid w:val="00690E94"/>
    <w:rsid w:val="00714315"/>
    <w:rsid w:val="00731B5A"/>
    <w:rsid w:val="00732448"/>
    <w:rsid w:val="007560A8"/>
    <w:rsid w:val="00756C49"/>
    <w:rsid w:val="00761AB2"/>
    <w:rsid w:val="007A650E"/>
    <w:rsid w:val="007C4629"/>
    <w:rsid w:val="00886187"/>
    <w:rsid w:val="0088718C"/>
    <w:rsid w:val="008A314F"/>
    <w:rsid w:val="008A6376"/>
    <w:rsid w:val="008E7085"/>
    <w:rsid w:val="008F3C37"/>
    <w:rsid w:val="00905062"/>
    <w:rsid w:val="0094504B"/>
    <w:rsid w:val="00951F7C"/>
    <w:rsid w:val="00966C9C"/>
    <w:rsid w:val="009913E0"/>
    <w:rsid w:val="00997C57"/>
    <w:rsid w:val="00A50D49"/>
    <w:rsid w:val="00A53793"/>
    <w:rsid w:val="00A96186"/>
    <w:rsid w:val="00B44B0E"/>
    <w:rsid w:val="00B53D34"/>
    <w:rsid w:val="00B67622"/>
    <w:rsid w:val="00BA517C"/>
    <w:rsid w:val="00BA7038"/>
    <w:rsid w:val="00BB31F0"/>
    <w:rsid w:val="00BE2793"/>
    <w:rsid w:val="00C01339"/>
    <w:rsid w:val="00C04099"/>
    <w:rsid w:val="00C04880"/>
    <w:rsid w:val="00C105C6"/>
    <w:rsid w:val="00C35030"/>
    <w:rsid w:val="00CA56BE"/>
    <w:rsid w:val="00CC361A"/>
    <w:rsid w:val="00CD47B2"/>
    <w:rsid w:val="00D10CBF"/>
    <w:rsid w:val="00D17965"/>
    <w:rsid w:val="00D22DB0"/>
    <w:rsid w:val="00DA513C"/>
    <w:rsid w:val="00DB2CDB"/>
    <w:rsid w:val="00DB5AC6"/>
    <w:rsid w:val="00DC783E"/>
    <w:rsid w:val="00DD3A2E"/>
    <w:rsid w:val="00DE03A3"/>
    <w:rsid w:val="00DE3BAD"/>
    <w:rsid w:val="00DF3363"/>
    <w:rsid w:val="00E07085"/>
    <w:rsid w:val="00E13DC4"/>
    <w:rsid w:val="00E163DD"/>
    <w:rsid w:val="00E34E7D"/>
    <w:rsid w:val="00E47DA2"/>
    <w:rsid w:val="00E551F8"/>
    <w:rsid w:val="00E92F7E"/>
    <w:rsid w:val="00ED1F4A"/>
    <w:rsid w:val="00EF723E"/>
    <w:rsid w:val="00F067CF"/>
    <w:rsid w:val="00F73A2B"/>
    <w:rsid w:val="00F82B2D"/>
    <w:rsid w:val="00FC6983"/>
    <w:rsid w:val="00FD0976"/>
    <w:rsid w:val="00FE2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F9AF2"/>
  <w15:docId w15:val="{F4865B4B-B380-494E-B5F9-E6FF4C3C6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C105C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C361A"/>
    <w:rPr>
      <w:color w:val="0000FF" w:themeColor="hyperlink"/>
      <w:u w:val="single"/>
    </w:rPr>
  </w:style>
  <w:style w:type="paragraph" w:styleId="NoSpacing">
    <w:name w:val="No Spacing"/>
    <w:uiPriority w:val="1"/>
    <w:qFormat/>
    <w:rsid w:val="00CC361A"/>
    <w:pPr>
      <w:spacing w:line="240" w:lineRule="auto"/>
    </w:pPr>
  </w:style>
  <w:style w:type="paragraph" w:styleId="BalloonText">
    <w:name w:val="Balloon Text"/>
    <w:basedOn w:val="Normal"/>
    <w:link w:val="BalloonTextChar"/>
    <w:uiPriority w:val="99"/>
    <w:semiHidden/>
    <w:unhideWhenUsed/>
    <w:rsid w:val="00CC361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361A"/>
    <w:rPr>
      <w:rFonts w:ascii="Segoe UI" w:hAnsi="Segoe UI" w:cs="Segoe UI"/>
      <w:sz w:val="18"/>
      <w:szCs w:val="18"/>
    </w:rPr>
  </w:style>
  <w:style w:type="paragraph" w:styleId="Header">
    <w:name w:val="header"/>
    <w:basedOn w:val="Normal"/>
    <w:link w:val="HeaderChar"/>
    <w:uiPriority w:val="99"/>
    <w:unhideWhenUsed/>
    <w:rsid w:val="00951F7C"/>
    <w:pPr>
      <w:tabs>
        <w:tab w:val="center" w:pos="4513"/>
        <w:tab w:val="right" w:pos="9026"/>
      </w:tabs>
      <w:spacing w:line="240" w:lineRule="auto"/>
    </w:pPr>
  </w:style>
  <w:style w:type="character" w:customStyle="1" w:styleId="HeaderChar">
    <w:name w:val="Header Char"/>
    <w:basedOn w:val="DefaultParagraphFont"/>
    <w:link w:val="Header"/>
    <w:uiPriority w:val="99"/>
    <w:rsid w:val="00951F7C"/>
  </w:style>
  <w:style w:type="paragraph" w:styleId="Footer">
    <w:name w:val="footer"/>
    <w:basedOn w:val="Normal"/>
    <w:link w:val="FooterChar"/>
    <w:uiPriority w:val="99"/>
    <w:unhideWhenUsed/>
    <w:rsid w:val="00951F7C"/>
    <w:pPr>
      <w:tabs>
        <w:tab w:val="center" w:pos="4513"/>
        <w:tab w:val="right" w:pos="9026"/>
      </w:tabs>
      <w:spacing w:line="240" w:lineRule="auto"/>
    </w:pPr>
  </w:style>
  <w:style w:type="character" w:customStyle="1" w:styleId="FooterChar">
    <w:name w:val="Footer Char"/>
    <w:basedOn w:val="DefaultParagraphFont"/>
    <w:link w:val="Footer"/>
    <w:uiPriority w:val="99"/>
    <w:rsid w:val="00951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305034">
      <w:bodyDiv w:val="1"/>
      <w:marLeft w:val="0"/>
      <w:marRight w:val="0"/>
      <w:marTop w:val="0"/>
      <w:marBottom w:val="0"/>
      <w:divBdr>
        <w:top w:val="none" w:sz="0" w:space="0" w:color="auto"/>
        <w:left w:val="none" w:sz="0" w:space="0" w:color="auto"/>
        <w:bottom w:val="none" w:sz="0" w:space="0" w:color="auto"/>
        <w:right w:val="none" w:sz="0" w:space="0" w:color="auto"/>
      </w:divBdr>
    </w:div>
    <w:div w:id="882474779">
      <w:bodyDiv w:val="1"/>
      <w:marLeft w:val="0"/>
      <w:marRight w:val="0"/>
      <w:marTop w:val="0"/>
      <w:marBottom w:val="0"/>
      <w:divBdr>
        <w:top w:val="none" w:sz="0" w:space="0" w:color="auto"/>
        <w:left w:val="none" w:sz="0" w:space="0" w:color="auto"/>
        <w:bottom w:val="none" w:sz="0" w:space="0" w:color="auto"/>
        <w:right w:val="none" w:sz="0" w:space="0" w:color="auto"/>
      </w:divBdr>
    </w:div>
    <w:div w:id="1581603046">
      <w:bodyDiv w:val="1"/>
      <w:marLeft w:val="0"/>
      <w:marRight w:val="0"/>
      <w:marTop w:val="0"/>
      <w:marBottom w:val="0"/>
      <w:divBdr>
        <w:top w:val="none" w:sz="0" w:space="0" w:color="auto"/>
        <w:left w:val="none" w:sz="0" w:space="0" w:color="auto"/>
        <w:bottom w:val="none" w:sz="0" w:space="0" w:color="auto"/>
        <w:right w:val="none" w:sz="0" w:space="0" w:color="auto"/>
      </w:divBdr>
    </w:div>
    <w:div w:id="1758745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ojectored.uevora.pt/documentos/LICE.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1204</TotalTime>
  <Pages>17</Pages>
  <Words>5490</Words>
  <Characters>31298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Bex</dc:creator>
  <cp:lastModifiedBy>Rebecca Oglina (1803251)</cp:lastModifiedBy>
  <cp:revision>55</cp:revision>
  <dcterms:created xsi:type="dcterms:W3CDTF">2019-05-28T17:12:00Z</dcterms:created>
  <dcterms:modified xsi:type="dcterms:W3CDTF">2019-05-30T17:29:00Z</dcterms:modified>
</cp:coreProperties>
</file>