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BF5E74" w14:textId="5CF12ED6" w:rsidR="004B65D9" w:rsidRDefault="004B65D9">
      <w:pPr>
        <w:spacing w:line="240" w:lineRule="auto"/>
        <w:jc w:val="center"/>
        <w:rPr>
          <w:rFonts w:ascii="Times New Roman" w:eastAsia="Times New Roman" w:hAnsi="Times New Roman" w:cs="Times New Roman"/>
          <w:b/>
          <w:bCs/>
          <w:sz w:val="32"/>
          <w:szCs w:val="32"/>
        </w:rPr>
      </w:pPr>
    </w:p>
    <w:p w14:paraId="7BC3A4CC" w14:textId="77777777" w:rsidR="004B65D9" w:rsidRDefault="004B65D9">
      <w:pPr>
        <w:spacing w:line="240" w:lineRule="auto"/>
        <w:jc w:val="center"/>
        <w:rPr>
          <w:rFonts w:ascii="Times New Roman" w:eastAsia="Times New Roman" w:hAnsi="Times New Roman" w:cs="Times New Roman"/>
          <w:b/>
          <w:bCs/>
          <w:sz w:val="32"/>
          <w:szCs w:val="32"/>
        </w:rPr>
      </w:pPr>
    </w:p>
    <w:p w14:paraId="6AC9F6EA" w14:textId="77777777" w:rsidR="004B65D9" w:rsidRDefault="004B65D9">
      <w:pPr>
        <w:spacing w:line="240" w:lineRule="auto"/>
        <w:jc w:val="center"/>
        <w:rPr>
          <w:rFonts w:ascii="Times New Roman" w:eastAsia="Times New Roman" w:hAnsi="Times New Roman" w:cs="Times New Roman"/>
          <w:b/>
          <w:bCs/>
          <w:sz w:val="32"/>
          <w:szCs w:val="32"/>
        </w:rPr>
      </w:pPr>
    </w:p>
    <w:p w14:paraId="16649471" w14:textId="77777777" w:rsidR="004B65D9" w:rsidRDefault="004B65D9">
      <w:pPr>
        <w:spacing w:line="240" w:lineRule="auto"/>
        <w:jc w:val="center"/>
        <w:rPr>
          <w:rFonts w:ascii="Times New Roman" w:eastAsia="Times New Roman" w:hAnsi="Times New Roman" w:cs="Times New Roman"/>
          <w:b/>
          <w:bCs/>
          <w:sz w:val="32"/>
          <w:szCs w:val="32"/>
        </w:rPr>
      </w:pPr>
    </w:p>
    <w:p w14:paraId="1C66C3A4" w14:textId="77777777" w:rsidR="004B65D9" w:rsidRDefault="004B65D9">
      <w:pPr>
        <w:spacing w:line="240" w:lineRule="auto"/>
        <w:jc w:val="center"/>
        <w:rPr>
          <w:rFonts w:ascii="Times New Roman" w:eastAsia="Times New Roman" w:hAnsi="Times New Roman" w:cs="Times New Roman"/>
          <w:b/>
          <w:bCs/>
          <w:sz w:val="32"/>
          <w:szCs w:val="32"/>
        </w:rPr>
      </w:pPr>
    </w:p>
    <w:p w14:paraId="2A17163F" w14:textId="77777777" w:rsidR="004B65D9" w:rsidRDefault="004B65D9">
      <w:pPr>
        <w:spacing w:line="240" w:lineRule="auto"/>
        <w:jc w:val="center"/>
        <w:rPr>
          <w:rFonts w:ascii="Times New Roman" w:eastAsia="Times New Roman" w:hAnsi="Times New Roman" w:cs="Times New Roman"/>
          <w:b/>
          <w:bCs/>
          <w:sz w:val="32"/>
          <w:szCs w:val="32"/>
        </w:rPr>
      </w:pPr>
    </w:p>
    <w:p w14:paraId="426AFB71" w14:textId="77777777" w:rsidR="004B65D9" w:rsidRDefault="004B65D9">
      <w:pPr>
        <w:spacing w:line="240" w:lineRule="auto"/>
        <w:jc w:val="center"/>
        <w:rPr>
          <w:rFonts w:ascii="Times New Roman" w:eastAsia="Times New Roman" w:hAnsi="Times New Roman" w:cs="Times New Roman"/>
          <w:b/>
          <w:bCs/>
          <w:sz w:val="32"/>
          <w:szCs w:val="32"/>
        </w:rPr>
      </w:pPr>
    </w:p>
    <w:p w14:paraId="45EDA3C9" w14:textId="77777777" w:rsidR="004B65D9" w:rsidRDefault="004B65D9">
      <w:pPr>
        <w:spacing w:line="240" w:lineRule="auto"/>
        <w:jc w:val="center"/>
        <w:rPr>
          <w:rFonts w:ascii="Times New Roman" w:eastAsia="Times New Roman" w:hAnsi="Times New Roman" w:cs="Times New Roman"/>
          <w:b/>
          <w:bCs/>
          <w:sz w:val="32"/>
          <w:szCs w:val="32"/>
        </w:rPr>
      </w:pPr>
    </w:p>
    <w:p w14:paraId="51A26FCA" w14:textId="77777777" w:rsidR="004B65D9" w:rsidRDefault="004B65D9">
      <w:pPr>
        <w:spacing w:line="240" w:lineRule="auto"/>
        <w:jc w:val="center"/>
        <w:rPr>
          <w:rFonts w:ascii="Times New Roman" w:eastAsia="Times New Roman" w:hAnsi="Times New Roman" w:cs="Times New Roman"/>
          <w:b/>
          <w:bCs/>
          <w:sz w:val="32"/>
          <w:szCs w:val="32"/>
        </w:rPr>
      </w:pPr>
    </w:p>
    <w:p w14:paraId="37DE0EF9" w14:textId="77777777" w:rsidR="004B65D9" w:rsidRDefault="004B65D9">
      <w:pPr>
        <w:spacing w:line="240" w:lineRule="auto"/>
        <w:jc w:val="center"/>
        <w:rPr>
          <w:rFonts w:ascii="Times New Roman" w:eastAsia="Times New Roman" w:hAnsi="Times New Roman" w:cs="Times New Roman"/>
          <w:b/>
          <w:bCs/>
          <w:sz w:val="32"/>
          <w:szCs w:val="32"/>
        </w:rPr>
      </w:pPr>
    </w:p>
    <w:p w14:paraId="6778B19E" w14:textId="77777777" w:rsidR="004B65D9" w:rsidRDefault="004B65D9">
      <w:pPr>
        <w:spacing w:line="240" w:lineRule="auto"/>
        <w:jc w:val="center"/>
        <w:rPr>
          <w:rFonts w:ascii="Times New Roman" w:eastAsia="Times New Roman" w:hAnsi="Times New Roman" w:cs="Times New Roman"/>
          <w:b/>
          <w:bCs/>
          <w:sz w:val="32"/>
          <w:szCs w:val="32"/>
        </w:rPr>
      </w:pPr>
    </w:p>
    <w:p w14:paraId="5077F8E9" w14:textId="77777777" w:rsidR="004B65D9" w:rsidRDefault="004B65D9">
      <w:pPr>
        <w:spacing w:line="240" w:lineRule="auto"/>
        <w:jc w:val="center"/>
        <w:rPr>
          <w:rFonts w:ascii="Times New Roman" w:eastAsia="Times New Roman" w:hAnsi="Times New Roman" w:cs="Times New Roman"/>
          <w:b/>
          <w:bCs/>
          <w:sz w:val="32"/>
          <w:szCs w:val="32"/>
        </w:rPr>
      </w:pPr>
    </w:p>
    <w:p w14:paraId="5B374E94" w14:textId="77777777" w:rsidR="004B65D9" w:rsidRDefault="004B65D9">
      <w:pPr>
        <w:spacing w:line="240" w:lineRule="auto"/>
        <w:jc w:val="center"/>
        <w:rPr>
          <w:rFonts w:ascii="Times New Roman" w:eastAsia="Times New Roman" w:hAnsi="Times New Roman" w:cs="Times New Roman"/>
          <w:b/>
          <w:bCs/>
          <w:sz w:val="32"/>
          <w:szCs w:val="32"/>
        </w:rPr>
      </w:pPr>
    </w:p>
    <w:p w14:paraId="52147082" w14:textId="77777777" w:rsidR="004B65D9" w:rsidRDefault="004B65D9">
      <w:pPr>
        <w:spacing w:line="240" w:lineRule="auto"/>
        <w:jc w:val="center"/>
        <w:rPr>
          <w:rFonts w:ascii="Times New Roman" w:eastAsia="Times New Roman" w:hAnsi="Times New Roman" w:cs="Times New Roman"/>
          <w:b/>
          <w:bCs/>
          <w:sz w:val="32"/>
          <w:szCs w:val="32"/>
        </w:rPr>
      </w:pPr>
    </w:p>
    <w:p w14:paraId="55FAD436" w14:textId="73CE72BB" w:rsidR="00A7127F" w:rsidRDefault="00F75F1D">
      <w:pPr>
        <w:spacing w:line="24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ASSESSMENT COMPONENT 1: INDIVIDUAL REPORT</w:t>
      </w:r>
    </w:p>
    <w:p w14:paraId="64F8DDAA" w14:textId="77777777" w:rsidR="00DC7CF8" w:rsidRDefault="00DC7CF8">
      <w:pPr>
        <w:spacing w:line="240" w:lineRule="auto"/>
        <w:jc w:val="center"/>
        <w:rPr>
          <w:rFonts w:ascii="Times New Roman" w:eastAsia="Times New Roman" w:hAnsi="Times New Roman" w:cs="Times New Roman"/>
          <w:b/>
          <w:bCs/>
          <w:sz w:val="32"/>
          <w:szCs w:val="32"/>
        </w:rPr>
      </w:pPr>
    </w:p>
    <w:p w14:paraId="1F2A5FB5" w14:textId="77777777" w:rsidR="00DC7CF8" w:rsidRDefault="00DC7CF8">
      <w:pPr>
        <w:spacing w:line="240" w:lineRule="auto"/>
        <w:jc w:val="center"/>
        <w:rPr>
          <w:rFonts w:ascii="Times New Roman" w:eastAsia="Times New Roman" w:hAnsi="Times New Roman" w:cs="Times New Roman"/>
          <w:b/>
          <w:bCs/>
          <w:sz w:val="32"/>
          <w:szCs w:val="32"/>
        </w:rPr>
      </w:pPr>
    </w:p>
    <w:p w14:paraId="037D84A7" w14:textId="77777777" w:rsidR="00DC7CF8" w:rsidRDefault="00DC7CF8">
      <w:pPr>
        <w:spacing w:line="240" w:lineRule="auto"/>
        <w:jc w:val="center"/>
        <w:rPr>
          <w:rFonts w:ascii="Times New Roman" w:eastAsia="Times New Roman" w:hAnsi="Times New Roman" w:cs="Times New Roman"/>
          <w:b/>
          <w:bCs/>
          <w:sz w:val="32"/>
          <w:szCs w:val="32"/>
        </w:rPr>
      </w:pPr>
    </w:p>
    <w:p w14:paraId="7515F69A" w14:textId="77777777" w:rsidR="00DC7CF8" w:rsidRDefault="00DC7CF8">
      <w:pPr>
        <w:spacing w:line="240" w:lineRule="auto"/>
        <w:jc w:val="center"/>
        <w:rPr>
          <w:rFonts w:ascii="Times New Roman" w:eastAsia="Times New Roman" w:hAnsi="Times New Roman" w:cs="Times New Roman"/>
          <w:b/>
          <w:bCs/>
          <w:sz w:val="32"/>
          <w:szCs w:val="32"/>
        </w:rPr>
      </w:pPr>
    </w:p>
    <w:p w14:paraId="10B94B2F" w14:textId="0156AC20" w:rsidR="00DC7CF8" w:rsidRDefault="00DC7CF8">
      <w:pPr>
        <w:spacing w:line="24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Student Name: </w:t>
      </w:r>
      <w:r w:rsidRPr="00DC7CF8">
        <w:rPr>
          <w:rFonts w:ascii="Times New Roman" w:eastAsia="Times New Roman" w:hAnsi="Times New Roman" w:cs="Times New Roman"/>
          <w:b/>
          <w:bCs/>
          <w:sz w:val="32"/>
          <w:szCs w:val="32"/>
        </w:rPr>
        <w:t>Ionut Claudiu Dolca</w:t>
      </w:r>
    </w:p>
    <w:p w14:paraId="29670A6D" w14:textId="00876947" w:rsidR="00DC7CF8" w:rsidRDefault="00DC7CF8">
      <w:pPr>
        <w:spacing w:line="24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Student ID: </w:t>
      </w:r>
      <w:r w:rsidRPr="00DC7CF8">
        <w:rPr>
          <w:rFonts w:ascii="Times New Roman" w:eastAsia="Times New Roman" w:hAnsi="Times New Roman" w:cs="Times New Roman"/>
          <w:b/>
          <w:bCs/>
          <w:sz w:val="32"/>
          <w:szCs w:val="32"/>
        </w:rPr>
        <w:t>2217133</w:t>
      </w:r>
    </w:p>
    <w:p w14:paraId="20E8308C" w14:textId="34765027" w:rsidR="00DC7CF8" w:rsidRDefault="00DC7CF8">
      <w:pPr>
        <w:spacing w:line="24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Module Code: </w:t>
      </w:r>
      <w:r w:rsidRPr="00DC7CF8">
        <w:rPr>
          <w:rFonts w:ascii="Times New Roman" w:eastAsia="Times New Roman" w:hAnsi="Times New Roman" w:cs="Times New Roman"/>
          <w:b/>
          <w:bCs/>
          <w:sz w:val="32"/>
          <w:szCs w:val="32"/>
        </w:rPr>
        <w:t>LCBB5015</w:t>
      </w:r>
    </w:p>
    <w:p w14:paraId="70C59D92" w14:textId="111E3C92" w:rsidR="00DC7CF8" w:rsidRDefault="00DC7CF8">
      <w:pPr>
        <w:spacing w:line="240" w:lineRule="auto"/>
        <w:jc w:val="center"/>
        <w:rPr>
          <w:rFonts w:ascii="Times New Roman" w:eastAsia="Times New Roman" w:hAnsi="Times New Roman" w:cs="Times New Roman"/>
          <w:b/>
          <w:bCs/>
          <w:sz w:val="32"/>
          <w:szCs w:val="32"/>
        </w:rPr>
      </w:pPr>
      <w:r w:rsidRPr="00DC7CF8">
        <w:rPr>
          <w:rFonts w:ascii="Times New Roman" w:eastAsia="Times New Roman" w:hAnsi="Times New Roman" w:cs="Times New Roman"/>
          <w:b/>
          <w:bCs/>
          <w:sz w:val="32"/>
          <w:szCs w:val="32"/>
        </w:rPr>
        <w:t>Module Name: Principle of Marketing</w:t>
      </w:r>
    </w:p>
    <w:p w14:paraId="12AC0B6A" w14:textId="77777777" w:rsidR="00A7127F" w:rsidRDefault="00A7127F">
      <w:pPr>
        <w:spacing w:line="240" w:lineRule="auto"/>
        <w:jc w:val="center"/>
        <w:rPr>
          <w:rFonts w:ascii="Times New Roman" w:eastAsia="Times New Roman" w:hAnsi="Times New Roman" w:cs="Times New Roman"/>
          <w:b/>
          <w:bCs/>
          <w:sz w:val="32"/>
          <w:szCs w:val="32"/>
        </w:rPr>
      </w:pPr>
    </w:p>
    <w:p w14:paraId="6D3E9548" w14:textId="77777777" w:rsidR="00A7127F" w:rsidRDefault="00A7127F">
      <w:pPr>
        <w:spacing w:line="240" w:lineRule="auto"/>
        <w:jc w:val="center"/>
        <w:rPr>
          <w:rFonts w:ascii="Times New Roman" w:eastAsia="Times New Roman" w:hAnsi="Times New Roman" w:cs="Times New Roman"/>
          <w:b/>
          <w:bCs/>
          <w:sz w:val="24"/>
          <w:szCs w:val="24"/>
        </w:rPr>
      </w:pPr>
    </w:p>
    <w:p w14:paraId="14F1D8B4" w14:textId="77E3C368" w:rsidR="004B65D9" w:rsidRDefault="004B65D9">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br w:type="page"/>
      </w:r>
    </w:p>
    <w:p w14:paraId="77CC6364" w14:textId="77777777" w:rsidR="00A7127F" w:rsidRDefault="00A7127F">
      <w:pPr>
        <w:spacing w:line="240" w:lineRule="auto"/>
        <w:jc w:val="center"/>
        <w:rPr>
          <w:rFonts w:ascii="Times New Roman" w:eastAsia="Times New Roman" w:hAnsi="Times New Roman" w:cs="Times New Roman"/>
          <w:b/>
          <w:bCs/>
          <w:sz w:val="24"/>
          <w:szCs w:val="24"/>
        </w:rPr>
      </w:pPr>
    </w:p>
    <w:p w14:paraId="1D133A73" w14:textId="77777777" w:rsidR="00A7127F" w:rsidRDefault="00F75F1D">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Executive Summary </w:t>
      </w:r>
    </w:p>
    <w:p w14:paraId="05B60514" w14:textId="1400641D" w:rsidR="004B65D9" w:rsidRDefault="00F75F1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analysis of the assessment showed the impact of external factors in the marketing plan of selected UK retailer Mark and </w:t>
      </w:r>
      <w:r w:rsidR="004B65D9">
        <w:rPr>
          <w:rFonts w:ascii="Times New Roman" w:eastAsia="Times New Roman" w:hAnsi="Times New Roman" w:cs="Times New Roman"/>
          <w:sz w:val="24"/>
          <w:szCs w:val="24"/>
        </w:rPr>
        <w:t>Spencer’s</w:t>
      </w:r>
      <w:r>
        <w:rPr>
          <w:rFonts w:ascii="Times New Roman" w:eastAsia="Times New Roman" w:hAnsi="Times New Roman" w:cs="Times New Roman"/>
          <w:sz w:val="24"/>
          <w:szCs w:val="24"/>
        </w:rPr>
        <w:t xml:space="preserve"> by the use of PESTLE. The external analysis showed that the factors of strict government policy on wages and food distribution, along with the high cost of living and inflation, have shifted the consumer demand towards essential retail products. The demand for the customer of UK retail </w:t>
      </w:r>
      <w:r w:rsidR="001A53A0">
        <w:rPr>
          <w:rFonts w:ascii="Times New Roman" w:eastAsia="Times New Roman" w:hAnsi="Times New Roman" w:cs="Times New Roman"/>
          <w:sz w:val="24"/>
          <w:szCs w:val="24"/>
        </w:rPr>
        <w:t>is</w:t>
      </w:r>
      <w:r>
        <w:rPr>
          <w:rFonts w:ascii="Times New Roman" w:eastAsia="Times New Roman" w:hAnsi="Times New Roman" w:cs="Times New Roman"/>
          <w:sz w:val="24"/>
          <w:szCs w:val="24"/>
        </w:rPr>
        <w:t xml:space="preserve"> more inclined towards convenience and sustainability. </w:t>
      </w:r>
      <w:r w:rsidR="004B65D9">
        <w:rPr>
          <w:rFonts w:ascii="Times New Roman" w:eastAsia="Times New Roman" w:hAnsi="Times New Roman" w:cs="Times New Roman"/>
          <w:sz w:val="24"/>
          <w:szCs w:val="24"/>
        </w:rPr>
        <w:t>Thus,</w:t>
      </w:r>
      <w:r>
        <w:rPr>
          <w:rFonts w:ascii="Times New Roman" w:eastAsia="Times New Roman" w:hAnsi="Times New Roman" w:cs="Times New Roman"/>
          <w:sz w:val="24"/>
          <w:szCs w:val="24"/>
        </w:rPr>
        <w:t xml:space="preserve"> marketing plan with a balanced approach of online presence and </w:t>
      </w:r>
      <w:r w:rsidR="001A53A0">
        <w:rPr>
          <w:rFonts w:ascii="Times New Roman" w:eastAsia="Times New Roman" w:hAnsi="Times New Roman" w:cs="Times New Roman"/>
          <w:sz w:val="24"/>
          <w:szCs w:val="24"/>
        </w:rPr>
        <w:t>cost-effective</w:t>
      </w:r>
      <w:r>
        <w:rPr>
          <w:rFonts w:ascii="Times New Roman" w:eastAsia="Times New Roman" w:hAnsi="Times New Roman" w:cs="Times New Roman"/>
          <w:sz w:val="24"/>
          <w:szCs w:val="24"/>
        </w:rPr>
        <w:t xml:space="preserve"> products </w:t>
      </w:r>
      <w:r w:rsidR="004B65D9">
        <w:rPr>
          <w:rFonts w:ascii="Times New Roman" w:eastAsia="Times New Roman" w:hAnsi="Times New Roman" w:cs="Times New Roman"/>
          <w:sz w:val="24"/>
          <w:szCs w:val="24"/>
        </w:rPr>
        <w:t>promotion</w:t>
      </w:r>
      <w:r>
        <w:rPr>
          <w:rFonts w:ascii="Times New Roman" w:eastAsia="Times New Roman" w:hAnsi="Times New Roman" w:cs="Times New Roman"/>
          <w:sz w:val="24"/>
          <w:szCs w:val="24"/>
        </w:rPr>
        <w:t xml:space="preserve"> with sustainability and eco-friendly factor are recommended to Mark and Spencer. </w:t>
      </w:r>
    </w:p>
    <w:p w14:paraId="0CBC972B" w14:textId="77777777" w:rsidR="004B65D9" w:rsidRDefault="004B65D9">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sdt>
      <w:sdtPr>
        <w:rPr>
          <w:rFonts w:ascii="Times New Roman" w:eastAsia="Arial" w:hAnsi="Times New Roman" w:cs="Times New Roman"/>
          <w:color w:val="auto"/>
          <w:sz w:val="24"/>
          <w:szCs w:val="24"/>
          <w:lang w:val="en-GB" w:eastAsia="en-IN"/>
        </w:rPr>
        <w:id w:val="1749462523"/>
        <w:docPartObj>
          <w:docPartGallery w:val="Table of Contents"/>
          <w:docPartUnique/>
        </w:docPartObj>
      </w:sdtPr>
      <w:sdtEndPr>
        <w:rPr>
          <w:b/>
          <w:bCs/>
          <w:noProof/>
        </w:rPr>
      </w:sdtEndPr>
      <w:sdtContent>
        <w:p w14:paraId="20A78BFE" w14:textId="7BCE4B17" w:rsidR="004B65D9" w:rsidRPr="004B65D9" w:rsidRDefault="004B65D9" w:rsidP="004B65D9">
          <w:pPr>
            <w:pStyle w:val="Titlucuprins"/>
            <w:spacing w:line="360" w:lineRule="auto"/>
            <w:jc w:val="center"/>
            <w:rPr>
              <w:rFonts w:ascii="Times New Roman" w:hAnsi="Times New Roman" w:cs="Times New Roman"/>
              <w:b/>
              <w:bCs/>
              <w:color w:val="auto"/>
              <w:sz w:val="24"/>
              <w:szCs w:val="24"/>
            </w:rPr>
          </w:pPr>
          <w:r w:rsidRPr="004B65D9">
            <w:rPr>
              <w:rFonts w:ascii="Times New Roman" w:hAnsi="Times New Roman" w:cs="Times New Roman"/>
              <w:b/>
              <w:bCs/>
              <w:color w:val="auto"/>
              <w:sz w:val="24"/>
              <w:szCs w:val="24"/>
            </w:rPr>
            <w:t>Table of Contents</w:t>
          </w:r>
        </w:p>
        <w:p w14:paraId="73443B07" w14:textId="5566278D" w:rsidR="004B65D9" w:rsidRPr="004B65D9" w:rsidRDefault="004B65D9" w:rsidP="004B65D9">
          <w:pPr>
            <w:pStyle w:val="Cuprins1"/>
            <w:tabs>
              <w:tab w:val="right" w:leader="dot" w:pos="9019"/>
            </w:tabs>
            <w:spacing w:line="360" w:lineRule="auto"/>
            <w:jc w:val="both"/>
            <w:rPr>
              <w:rFonts w:ascii="Times New Roman" w:eastAsiaTheme="minorEastAsia" w:hAnsi="Times New Roman" w:cs="Times New Roman"/>
              <w:noProof/>
              <w:sz w:val="24"/>
              <w:szCs w:val="24"/>
              <w:lang w:val="en-IN"/>
            </w:rPr>
          </w:pPr>
          <w:r w:rsidRPr="004B65D9">
            <w:rPr>
              <w:rFonts w:ascii="Times New Roman" w:hAnsi="Times New Roman" w:cs="Times New Roman"/>
              <w:sz w:val="24"/>
              <w:szCs w:val="24"/>
            </w:rPr>
            <w:fldChar w:fldCharType="begin"/>
          </w:r>
          <w:r w:rsidRPr="004B65D9">
            <w:rPr>
              <w:rFonts w:ascii="Times New Roman" w:hAnsi="Times New Roman" w:cs="Times New Roman"/>
              <w:sz w:val="24"/>
              <w:szCs w:val="24"/>
            </w:rPr>
            <w:instrText xml:space="preserve"> TOC \o "1-3" \h \z \u </w:instrText>
          </w:r>
          <w:r w:rsidRPr="004B65D9">
            <w:rPr>
              <w:rFonts w:ascii="Times New Roman" w:hAnsi="Times New Roman" w:cs="Times New Roman"/>
              <w:sz w:val="24"/>
              <w:szCs w:val="24"/>
            </w:rPr>
            <w:fldChar w:fldCharType="separate"/>
          </w:r>
          <w:hyperlink w:anchor="_Toc223702066" w:history="1">
            <w:r w:rsidRPr="004B65D9">
              <w:rPr>
                <w:rStyle w:val="Hyperlink"/>
                <w:rFonts w:ascii="Times New Roman" w:hAnsi="Times New Roman" w:cs="Times New Roman"/>
                <w:noProof/>
                <w:sz w:val="24"/>
                <w:szCs w:val="24"/>
              </w:rPr>
              <w:t>Introduction</w:t>
            </w:r>
            <w:r w:rsidRPr="004B65D9">
              <w:rPr>
                <w:rFonts w:ascii="Times New Roman" w:hAnsi="Times New Roman" w:cs="Times New Roman"/>
                <w:noProof/>
                <w:webHidden/>
                <w:sz w:val="24"/>
                <w:szCs w:val="24"/>
              </w:rPr>
              <w:tab/>
            </w:r>
            <w:r w:rsidRPr="004B65D9">
              <w:rPr>
                <w:rFonts w:ascii="Times New Roman" w:hAnsi="Times New Roman" w:cs="Times New Roman"/>
                <w:noProof/>
                <w:webHidden/>
                <w:sz w:val="24"/>
                <w:szCs w:val="24"/>
              </w:rPr>
              <w:fldChar w:fldCharType="begin"/>
            </w:r>
            <w:r w:rsidRPr="004B65D9">
              <w:rPr>
                <w:rFonts w:ascii="Times New Roman" w:hAnsi="Times New Roman" w:cs="Times New Roman"/>
                <w:noProof/>
                <w:webHidden/>
                <w:sz w:val="24"/>
                <w:szCs w:val="24"/>
              </w:rPr>
              <w:instrText xml:space="preserve"> PAGEREF _Toc223702066 \h </w:instrText>
            </w:r>
            <w:r w:rsidRPr="004B65D9">
              <w:rPr>
                <w:rFonts w:ascii="Times New Roman" w:hAnsi="Times New Roman" w:cs="Times New Roman"/>
                <w:noProof/>
                <w:webHidden/>
                <w:sz w:val="24"/>
                <w:szCs w:val="24"/>
              </w:rPr>
            </w:r>
            <w:r w:rsidRPr="004B65D9">
              <w:rPr>
                <w:rFonts w:ascii="Times New Roman" w:hAnsi="Times New Roman" w:cs="Times New Roman"/>
                <w:noProof/>
                <w:webHidden/>
                <w:sz w:val="24"/>
                <w:szCs w:val="24"/>
              </w:rPr>
              <w:fldChar w:fldCharType="separate"/>
            </w:r>
            <w:r w:rsidRPr="004B65D9">
              <w:rPr>
                <w:rFonts w:ascii="Times New Roman" w:hAnsi="Times New Roman" w:cs="Times New Roman"/>
                <w:noProof/>
                <w:webHidden/>
                <w:sz w:val="24"/>
                <w:szCs w:val="24"/>
              </w:rPr>
              <w:t>3</w:t>
            </w:r>
            <w:r w:rsidRPr="004B65D9">
              <w:rPr>
                <w:rFonts w:ascii="Times New Roman" w:hAnsi="Times New Roman" w:cs="Times New Roman"/>
                <w:noProof/>
                <w:webHidden/>
                <w:sz w:val="24"/>
                <w:szCs w:val="24"/>
              </w:rPr>
              <w:fldChar w:fldCharType="end"/>
            </w:r>
          </w:hyperlink>
        </w:p>
        <w:p w14:paraId="1B997D2C" w14:textId="6599579E" w:rsidR="004B65D9" w:rsidRPr="004B65D9" w:rsidRDefault="004B65D9" w:rsidP="004B65D9">
          <w:pPr>
            <w:pStyle w:val="Cuprins1"/>
            <w:tabs>
              <w:tab w:val="right" w:leader="dot" w:pos="9019"/>
            </w:tabs>
            <w:spacing w:line="360" w:lineRule="auto"/>
            <w:jc w:val="both"/>
            <w:rPr>
              <w:rFonts w:ascii="Times New Roman" w:eastAsiaTheme="minorEastAsia" w:hAnsi="Times New Roman" w:cs="Times New Roman"/>
              <w:noProof/>
              <w:sz w:val="24"/>
              <w:szCs w:val="24"/>
              <w:lang w:val="en-IN"/>
            </w:rPr>
          </w:pPr>
          <w:hyperlink w:anchor="_Toc223702067" w:history="1">
            <w:r w:rsidRPr="004B65D9">
              <w:rPr>
                <w:rStyle w:val="Hyperlink"/>
                <w:rFonts w:ascii="Times New Roman" w:hAnsi="Times New Roman" w:cs="Times New Roman"/>
                <w:noProof/>
                <w:sz w:val="24"/>
                <w:szCs w:val="24"/>
              </w:rPr>
              <w:t>Situational analysis of the company</w:t>
            </w:r>
            <w:r w:rsidRPr="004B65D9">
              <w:rPr>
                <w:rFonts w:ascii="Times New Roman" w:hAnsi="Times New Roman" w:cs="Times New Roman"/>
                <w:noProof/>
                <w:webHidden/>
                <w:sz w:val="24"/>
                <w:szCs w:val="24"/>
              </w:rPr>
              <w:tab/>
            </w:r>
            <w:r w:rsidRPr="004B65D9">
              <w:rPr>
                <w:rFonts w:ascii="Times New Roman" w:hAnsi="Times New Roman" w:cs="Times New Roman"/>
                <w:noProof/>
                <w:webHidden/>
                <w:sz w:val="24"/>
                <w:szCs w:val="24"/>
              </w:rPr>
              <w:fldChar w:fldCharType="begin"/>
            </w:r>
            <w:r w:rsidRPr="004B65D9">
              <w:rPr>
                <w:rFonts w:ascii="Times New Roman" w:hAnsi="Times New Roman" w:cs="Times New Roman"/>
                <w:noProof/>
                <w:webHidden/>
                <w:sz w:val="24"/>
                <w:szCs w:val="24"/>
              </w:rPr>
              <w:instrText xml:space="preserve"> PAGEREF _Toc223702067 \h </w:instrText>
            </w:r>
            <w:r w:rsidRPr="004B65D9">
              <w:rPr>
                <w:rFonts w:ascii="Times New Roman" w:hAnsi="Times New Roman" w:cs="Times New Roman"/>
                <w:noProof/>
                <w:webHidden/>
                <w:sz w:val="24"/>
                <w:szCs w:val="24"/>
              </w:rPr>
            </w:r>
            <w:r w:rsidRPr="004B65D9">
              <w:rPr>
                <w:rFonts w:ascii="Times New Roman" w:hAnsi="Times New Roman" w:cs="Times New Roman"/>
                <w:noProof/>
                <w:webHidden/>
                <w:sz w:val="24"/>
                <w:szCs w:val="24"/>
              </w:rPr>
              <w:fldChar w:fldCharType="separate"/>
            </w:r>
            <w:r w:rsidRPr="004B65D9">
              <w:rPr>
                <w:rFonts w:ascii="Times New Roman" w:hAnsi="Times New Roman" w:cs="Times New Roman"/>
                <w:noProof/>
                <w:webHidden/>
                <w:sz w:val="24"/>
                <w:szCs w:val="24"/>
              </w:rPr>
              <w:t>3</w:t>
            </w:r>
            <w:r w:rsidRPr="004B65D9">
              <w:rPr>
                <w:rFonts w:ascii="Times New Roman" w:hAnsi="Times New Roman" w:cs="Times New Roman"/>
                <w:noProof/>
                <w:webHidden/>
                <w:sz w:val="24"/>
                <w:szCs w:val="24"/>
              </w:rPr>
              <w:fldChar w:fldCharType="end"/>
            </w:r>
          </w:hyperlink>
        </w:p>
        <w:p w14:paraId="6A63BDC0" w14:textId="7EDE7DF6" w:rsidR="004B65D9" w:rsidRPr="004B65D9" w:rsidRDefault="004B65D9" w:rsidP="004B65D9">
          <w:pPr>
            <w:pStyle w:val="Cuprins1"/>
            <w:tabs>
              <w:tab w:val="right" w:leader="dot" w:pos="9019"/>
            </w:tabs>
            <w:spacing w:line="360" w:lineRule="auto"/>
            <w:jc w:val="both"/>
            <w:rPr>
              <w:rFonts w:ascii="Times New Roman" w:eastAsiaTheme="minorEastAsia" w:hAnsi="Times New Roman" w:cs="Times New Roman"/>
              <w:noProof/>
              <w:sz w:val="24"/>
              <w:szCs w:val="24"/>
              <w:lang w:val="en-IN"/>
            </w:rPr>
          </w:pPr>
          <w:hyperlink w:anchor="_Toc223702068" w:history="1">
            <w:r w:rsidRPr="004B65D9">
              <w:rPr>
                <w:rStyle w:val="Hyperlink"/>
                <w:rFonts w:ascii="Times New Roman" w:hAnsi="Times New Roman" w:cs="Times New Roman"/>
                <w:noProof/>
                <w:sz w:val="24"/>
                <w:szCs w:val="24"/>
              </w:rPr>
              <w:t>Critical analysis and evaluation</w:t>
            </w:r>
            <w:r w:rsidRPr="004B65D9">
              <w:rPr>
                <w:rFonts w:ascii="Times New Roman" w:hAnsi="Times New Roman" w:cs="Times New Roman"/>
                <w:noProof/>
                <w:webHidden/>
                <w:sz w:val="24"/>
                <w:szCs w:val="24"/>
              </w:rPr>
              <w:tab/>
            </w:r>
            <w:r w:rsidRPr="004B65D9">
              <w:rPr>
                <w:rFonts w:ascii="Times New Roman" w:hAnsi="Times New Roman" w:cs="Times New Roman"/>
                <w:noProof/>
                <w:webHidden/>
                <w:sz w:val="24"/>
                <w:szCs w:val="24"/>
              </w:rPr>
              <w:fldChar w:fldCharType="begin"/>
            </w:r>
            <w:r w:rsidRPr="004B65D9">
              <w:rPr>
                <w:rFonts w:ascii="Times New Roman" w:hAnsi="Times New Roman" w:cs="Times New Roman"/>
                <w:noProof/>
                <w:webHidden/>
                <w:sz w:val="24"/>
                <w:szCs w:val="24"/>
              </w:rPr>
              <w:instrText xml:space="preserve"> PAGEREF _Toc223702068 \h </w:instrText>
            </w:r>
            <w:r w:rsidRPr="004B65D9">
              <w:rPr>
                <w:rFonts w:ascii="Times New Roman" w:hAnsi="Times New Roman" w:cs="Times New Roman"/>
                <w:noProof/>
                <w:webHidden/>
                <w:sz w:val="24"/>
                <w:szCs w:val="24"/>
              </w:rPr>
            </w:r>
            <w:r w:rsidRPr="004B65D9">
              <w:rPr>
                <w:rFonts w:ascii="Times New Roman" w:hAnsi="Times New Roman" w:cs="Times New Roman"/>
                <w:noProof/>
                <w:webHidden/>
                <w:sz w:val="24"/>
                <w:szCs w:val="24"/>
              </w:rPr>
              <w:fldChar w:fldCharType="separate"/>
            </w:r>
            <w:r w:rsidRPr="004B65D9">
              <w:rPr>
                <w:rFonts w:ascii="Times New Roman" w:hAnsi="Times New Roman" w:cs="Times New Roman"/>
                <w:noProof/>
                <w:webHidden/>
                <w:sz w:val="24"/>
                <w:szCs w:val="24"/>
              </w:rPr>
              <w:t>6</w:t>
            </w:r>
            <w:r w:rsidRPr="004B65D9">
              <w:rPr>
                <w:rFonts w:ascii="Times New Roman" w:hAnsi="Times New Roman" w:cs="Times New Roman"/>
                <w:noProof/>
                <w:webHidden/>
                <w:sz w:val="24"/>
                <w:szCs w:val="24"/>
              </w:rPr>
              <w:fldChar w:fldCharType="end"/>
            </w:r>
          </w:hyperlink>
        </w:p>
        <w:p w14:paraId="0F735482" w14:textId="71023100" w:rsidR="004B65D9" w:rsidRPr="004B65D9" w:rsidRDefault="004B65D9" w:rsidP="004B65D9">
          <w:pPr>
            <w:pStyle w:val="Cuprins1"/>
            <w:tabs>
              <w:tab w:val="right" w:leader="dot" w:pos="9019"/>
            </w:tabs>
            <w:spacing w:line="360" w:lineRule="auto"/>
            <w:jc w:val="both"/>
            <w:rPr>
              <w:rFonts w:ascii="Times New Roman" w:eastAsiaTheme="minorEastAsia" w:hAnsi="Times New Roman" w:cs="Times New Roman"/>
              <w:noProof/>
              <w:sz w:val="24"/>
              <w:szCs w:val="24"/>
              <w:lang w:val="en-IN"/>
            </w:rPr>
          </w:pPr>
          <w:hyperlink w:anchor="_Toc223702069" w:history="1">
            <w:r w:rsidRPr="004B65D9">
              <w:rPr>
                <w:rStyle w:val="Hyperlink"/>
                <w:rFonts w:ascii="Times New Roman" w:hAnsi="Times New Roman" w:cs="Times New Roman"/>
                <w:noProof/>
                <w:sz w:val="24"/>
                <w:szCs w:val="24"/>
              </w:rPr>
              <w:t>Conclusion</w:t>
            </w:r>
            <w:r w:rsidRPr="004B65D9">
              <w:rPr>
                <w:rFonts w:ascii="Times New Roman" w:hAnsi="Times New Roman" w:cs="Times New Roman"/>
                <w:noProof/>
                <w:webHidden/>
                <w:sz w:val="24"/>
                <w:szCs w:val="24"/>
              </w:rPr>
              <w:tab/>
            </w:r>
            <w:r w:rsidRPr="004B65D9">
              <w:rPr>
                <w:rFonts w:ascii="Times New Roman" w:hAnsi="Times New Roman" w:cs="Times New Roman"/>
                <w:noProof/>
                <w:webHidden/>
                <w:sz w:val="24"/>
                <w:szCs w:val="24"/>
              </w:rPr>
              <w:fldChar w:fldCharType="begin"/>
            </w:r>
            <w:r w:rsidRPr="004B65D9">
              <w:rPr>
                <w:rFonts w:ascii="Times New Roman" w:hAnsi="Times New Roman" w:cs="Times New Roman"/>
                <w:noProof/>
                <w:webHidden/>
                <w:sz w:val="24"/>
                <w:szCs w:val="24"/>
              </w:rPr>
              <w:instrText xml:space="preserve"> PAGEREF _Toc223702069 \h </w:instrText>
            </w:r>
            <w:r w:rsidRPr="004B65D9">
              <w:rPr>
                <w:rFonts w:ascii="Times New Roman" w:hAnsi="Times New Roman" w:cs="Times New Roman"/>
                <w:noProof/>
                <w:webHidden/>
                <w:sz w:val="24"/>
                <w:szCs w:val="24"/>
              </w:rPr>
            </w:r>
            <w:r w:rsidRPr="004B65D9">
              <w:rPr>
                <w:rFonts w:ascii="Times New Roman" w:hAnsi="Times New Roman" w:cs="Times New Roman"/>
                <w:noProof/>
                <w:webHidden/>
                <w:sz w:val="24"/>
                <w:szCs w:val="24"/>
              </w:rPr>
              <w:fldChar w:fldCharType="separate"/>
            </w:r>
            <w:r w:rsidRPr="004B65D9">
              <w:rPr>
                <w:rFonts w:ascii="Times New Roman" w:hAnsi="Times New Roman" w:cs="Times New Roman"/>
                <w:noProof/>
                <w:webHidden/>
                <w:sz w:val="24"/>
                <w:szCs w:val="24"/>
              </w:rPr>
              <w:t>7</w:t>
            </w:r>
            <w:r w:rsidRPr="004B65D9">
              <w:rPr>
                <w:rFonts w:ascii="Times New Roman" w:hAnsi="Times New Roman" w:cs="Times New Roman"/>
                <w:noProof/>
                <w:webHidden/>
                <w:sz w:val="24"/>
                <w:szCs w:val="24"/>
              </w:rPr>
              <w:fldChar w:fldCharType="end"/>
            </w:r>
          </w:hyperlink>
        </w:p>
        <w:p w14:paraId="56B24333" w14:textId="567DA5F7" w:rsidR="004B65D9" w:rsidRPr="004B65D9" w:rsidRDefault="004B65D9" w:rsidP="004B65D9">
          <w:pPr>
            <w:spacing w:line="360" w:lineRule="auto"/>
            <w:jc w:val="both"/>
            <w:rPr>
              <w:rFonts w:ascii="Times New Roman" w:hAnsi="Times New Roman" w:cs="Times New Roman"/>
              <w:sz w:val="24"/>
              <w:szCs w:val="24"/>
            </w:rPr>
          </w:pPr>
          <w:r w:rsidRPr="004B65D9">
            <w:rPr>
              <w:rFonts w:ascii="Times New Roman" w:hAnsi="Times New Roman" w:cs="Times New Roman"/>
              <w:b/>
              <w:bCs/>
              <w:noProof/>
              <w:sz w:val="24"/>
              <w:szCs w:val="24"/>
            </w:rPr>
            <w:fldChar w:fldCharType="end"/>
          </w:r>
        </w:p>
      </w:sdtContent>
    </w:sdt>
    <w:p w14:paraId="72A1336B" w14:textId="2D3E923F" w:rsidR="00A7127F" w:rsidRDefault="004B65D9" w:rsidP="004B65D9">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32ED85B1" w14:textId="77777777" w:rsidR="00A7127F" w:rsidRDefault="00F75F1D">
      <w:pPr>
        <w:pStyle w:val="Titlu1"/>
      </w:pPr>
      <w:bookmarkStart w:id="0" w:name="_8tljvcrdg194" w:colFirst="0" w:colLast="0"/>
      <w:bookmarkStart w:id="1" w:name="_Toc223702066"/>
      <w:bookmarkEnd w:id="0"/>
      <w:r>
        <w:lastRenderedPageBreak/>
        <w:t>Introduction</w:t>
      </w:r>
      <w:bookmarkEnd w:id="1"/>
      <w:r>
        <w:t xml:space="preserve"> </w:t>
      </w:r>
    </w:p>
    <w:p w14:paraId="5D2E9E55" w14:textId="4D2FEAEB" w:rsidR="00A7127F" w:rsidRDefault="00F75F1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Situational analysis of key factors of the selected company, Marks and Spencer (M&amp;S), is done for the marketing process and effective decision-making.  M&amp;S is a leading British retail business with operations in the UK, with 1000 stores, and internationally, around 400 plus stores (marksandspencer.com, 2026). In the period of 2025, the company has £14 B in revenue with major brands in </w:t>
      </w:r>
      <w:r w:rsidR="001A53A0">
        <w:rPr>
          <w:rFonts w:ascii="Times New Roman" w:eastAsia="Times New Roman" w:hAnsi="Times New Roman" w:cs="Times New Roman"/>
          <w:sz w:val="24"/>
          <w:szCs w:val="24"/>
        </w:rPr>
        <w:t>food, fashion</w:t>
      </w:r>
      <w:r>
        <w:rPr>
          <w:rFonts w:ascii="Times New Roman" w:eastAsia="Times New Roman" w:hAnsi="Times New Roman" w:cs="Times New Roman"/>
          <w:sz w:val="24"/>
          <w:szCs w:val="24"/>
        </w:rPr>
        <w:t xml:space="preserve">, and beauty products, and M&amp;S Bank. </w:t>
      </w:r>
    </w:p>
    <w:p w14:paraId="607D0436" w14:textId="77777777" w:rsidR="00A7127F" w:rsidRDefault="00F75F1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objective of the report involves understanding a situational analysis of the selected company, Marks and Spencer, by the use of the situational analysis model PESTLE, helping to understand key external factors impacting the company. The report will focus on the factors that impact the company's strategic marketing decisions, aligned with academic theory. </w:t>
      </w:r>
    </w:p>
    <w:p w14:paraId="37176395" w14:textId="2D62AE3A" w:rsidR="00A7127F" w:rsidRDefault="00F75F1D">
      <w:pPr>
        <w:pStyle w:val="Titlu1"/>
        <w:rPr>
          <w:b w:val="0"/>
          <w:bCs w:val="0"/>
        </w:rPr>
      </w:pPr>
      <w:bookmarkStart w:id="2" w:name="_eti933nrmxeb" w:colFirst="0" w:colLast="0"/>
      <w:bookmarkStart w:id="3" w:name="_Toc223702067"/>
      <w:bookmarkEnd w:id="2"/>
      <w:r>
        <w:t>Situational analysis of the company</w:t>
      </w:r>
      <w:bookmarkEnd w:id="3"/>
      <w:r>
        <w:t xml:space="preserve"> </w:t>
      </w:r>
    </w:p>
    <w:p w14:paraId="17542E69" w14:textId="77777777" w:rsidR="00A7127F" w:rsidRDefault="00F75F1D">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 xml:space="preserve">Model for situational analysis </w:t>
      </w:r>
    </w:p>
    <w:p w14:paraId="13853F79" w14:textId="30ED13B6" w:rsidR="00A7127F" w:rsidRDefault="00F75F1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situational analysis </w:t>
      </w:r>
      <w:r w:rsidR="001A53A0">
        <w:rPr>
          <w:rFonts w:ascii="Times New Roman" w:eastAsia="Times New Roman" w:hAnsi="Times New Roman" w:cs="Times New Roman"/>
          <w:sz w:val="24"/>
          <w:szCs w:val="24"/>
        </w:rPr>
        <w:t>of Marks</w:t>
      </w:r>
      <w:r>
        <w:rPr>
          <w:rFonts w:ascii="Times New Roman" w:eastAsia="Times New Roman" w:hAnsi="Times New Roman" w:cs="Times New Roman"/>
          <w:sz w:val="24"/>
          <w:szCs w:val="24"/>
        </w:rPr>
        <w:t xml:space="preserve"> and Spencer, the selected situational analysis tools is of PESTLE. The PESTLE is a strategic planning tool used for assessing and analysing various external factors that can impact a business or industry (Morita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2023). </w:t>
      </w:r>
    </w:p>
    <w:p w14:paraId="79E0C9D0" w14:textId="77777777" w:rsidR="00A7127F" w:rsidRDefault="00F75F1D">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 xml:space="preserve">Analysing the external factors impacted by the use of PESTLE </w:t>
      </w:r>
    </w:p>
    <w:p w14:paraId="3FAB2DFE" w14:textId="77777777" w:rsidR="00A7127F" w:rsidRDefault="00A7127F">
      <w:pPr>
        <w:spacing w:line="360" w:lineRule="auto"/>
        <w:jc w:val="both"/>
        <w:rPr>
          <w:rFonts w:ascii="Times New Roman" w:eastAsia="Times New Roman" w:hAnsi="Times New Roman" w:cs="Times New Roman"/>
          <w:b/>
          <w:bCs/>
          <w:sz w:val="24"/>
          <w:szCs w:val="24"/>
        </w:rPr>
      </w:pPr>
    </w:p>
    <w:tbl>
      <w:tblPr>
        <w:tblStyle w:val="a"/>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65"/>
        <w:gridCol w:w="6735"/>
      </w:tblGrid>
      <w:tr w:rsidR="00A7127F" w14:paraId="16AF8BB6" w14:textId="77777777">
        <w:trPr>
          <w:trHeight w:val="683"/>
        </w:trPr>
        <w:tc>
          <w:tcPr>
            <w:tcW w:w="2265" w:type="dxa"/>
            <w:tcMar>
              <w:top w:w="100" w:type="dxa"/>
              <w:left w:w="100" w:type="dxa"/>
              <w:bottom w:w="100" w:type="dxa"/>
              <w:right w:w="100" w:type="dxa"/>
            </w:tcMar>
          </w:tcPr>
          <w:p w14:paraId="251045D0" w14:textId="77777777" w:rsidR="00A7127F" w:rsidRDefault="00F75F1D">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Factors </w:t>
            </w:r>
          </w:p>
        </w:tc>
        <w:tc>
          <w:tcPr>
            <w:tcW w:w="6735" w:type="dxa"/>
            <w:tcMar>
              <w:top w:w="100" w:type="dxa"/>
              <w:left w:w="100" w:type="dxa"/>
              <w:bottom w:w="100" w:type="dxa"/>
              <w:right w:w="100" w:type="dxa"/>
            </w:tcMar>
          </w:tcPr>
          <w:p w14:paraId="7C52FC8C" w14:textId="77777777" w:rsidR="00A7127F" w:rsidRDefault="00F75F1D">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Analysis </w:t>
            </w:r>
          </w:p>
        </w:tc>
      </w:tr>
      <w:tr w:rsidR="00A7127F" w14:paraId="4D397BD7" w14:textId="77777777">
        <w:tc>
          <w:tcPr>
            <w:tcW w:w="2265" w:type="dxa"/>
            <w:tcMar>
              <w:top w:w="100" w:type="dxa"/>
              <w:left w:w="100" w:type="dxa"/>
              <w:bottom w:w="100" w:type="dxa"/>
              <w:right w:w="100" w:type="dxa"/>
            </w:tcMar>
          </w:tcPr>
          <w:p w14:paraId="678F7A8A" w14:textId="77777777" w:rsidR="00A7127F" w:rsidRDefault="00F75F1D">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Political </w:t>
            </w:r>
          </w:p>
        </w:tc>
        <w:tc>
          <w:tcPr>
            <w:tcW w:w="6735" w:type="dxa"/>
            <w:tcMar>
              <w:top w:w="100" w:type="dxa"/>
              <w:left w:w="100" w:type="dxa"/>
              <w:bottom w:w="100" w:type="dxa"/>
              <w:right w:w="100" w:type="dxa"/>
            </w:tcMar>
          </w:tcPr>
          <w:p w14:paraId="065CED88" w14:textId="55E78D34" w:rsidR="00A7127F" w:rsidRDefault="00F75F1D">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UK government has implemented the regulation on food safety and </w:t>
            </w:r>
            <w:r w:rsidR="004B65D9">
              <w:rPr>
                <w:rFonts w:ascii="Times New Roman" w:eastAsia="Times New Roman" w:hAnsi="Times New Roman" w:cs="Times New Roman"/>
                <w:sz w:val="24"/>
                <w:szCs w:val="24"/>
              </w:rPr>
              <w:t>labelling</w:t>
            </w:r>
            <w:r>
              <w:rPr>
                <w:rFonts w:ascii="Times New Roman" w:eastAsia="Times New Roman" w:hAnsi="Times New Roman" w:cs="Times New Roman"/>
                <w:sz w:val="24"/>
                <w:szCs w:val="24"/>
              </w:rPr>
              <w:t xml:space="preserve"> in the promotion of products high in fat, sugar, and salt, and its promotion in the near doorsteps of stores (Muir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2023).  The main issue was a lack of a multi-buy option, which can reduce the purchase intensity in UK retail customers. </w:t>
            </w:r>
          </w:p>
          <w:p w14:paraId="36113560" w14:textId="07370878" w:rsidR="00A7127F" w:rsidRDefault="00F75F1D">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impact of regulation, such as employment bill rights and wage rights in parliament, might result in employment costs (retail-insight-network.com, 2025). These factors might affect companies such </w:t>
            </w:r>
            <w:r w:rsidR="001A53A0">
              <w:rPr>
                <w:rFonts w:ascii="Times New Roman" w:eastAsia="Times New Roman" w:hAnsi="Times New Roman" w:cs="Times New Roman"/>
                <w:sz w:val="24"/>
                <w:szCs w:val="24"/>
              </w:rPr>
              <w:t>as Marks</w:t>
            </w:r>
            <w:r>
              <w:rPr>
                <w:rFonts w:ascii="Times New Roman" w:eastAsia="Times New Roman" w:hAnsi="Times New Roman" w:cs="Times New Roman"/>
                <w:sz w:val="24"/>
                <w:szCs w:val="24"/>
              </w:rPr>
              <w:t xml:space="preserve"> and Spencer, which might be involved in cost-cutting of advertising. </w:t>
            </w:r>
          </w:p>
        </w:tc>
      </w:tr>
      <w:tr w:rsidR="00A7127F" w14:paraId="4A045C10" w14:textId="77777777">
        <w:tc>
          <w:tcPr>
            <w:tcW w:w="2265" w:type="dxa"/>
            <w:tcMar>
              <w:top w:w="100" w:type="dxa"/>
              <w:left w:w="100" w:type="dxa"/>
              <w:bottom w:w="100" w:type="dxa"/>
              <w:right w:w="100" w:type="dxa"/>
            </w:tcMar>
          </w:tcPr>
          <w:p w14:paraId="3150CA63" w14:textId="77777777" w:rsidR="00A7127F" w:rsidRDefault="00F75F1D">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Economical </w:t>
            </w:r>
          </w:p>
        </w:tc>
        <w:tc>
          <w:tcPr>
            <w:tcW w:w="6735" w:type="dxa"/>
            <w:tcMar>
              <w:top w:w="100" w:type="dxa"/>
              <w:left w:w="100" w:type="dxa"/>
              <w:bottom w:w="100" w:type="dxa"/>
              <w:right w:w="100" w:type="dxa"/>
            </w:tcMar>
          </w:tcPr>
          <w:p w14:paraId="48492852" w14:textId="77777777" w:rsidR="001A53A0" w:rsidRDefault="00F75F1D">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factors such as high wages and inflation rate have resulted in an expected rise in pricing, where an expected 4% </w:t>
            </w:r>
            <w:r>
              <w:rPr>
                <w:rFonts w:ascii="Times New Roman" w:eastAsia="Times New Roman" w:hAnsi="Times New Roman" w:cs="Times New Roman"/>
                <w:sz w:val="24"/>
                <w:szCs w:val="24"/>
              </w:rPr>
              <w:lastRenderedPageBreak/>
              <w:t>rise in inflation was shown in December 2025 (theguardian.com, 2025).</w:t>
            </w:r>
          </w:p>
          <w:p w14:paraId="0371054B" w14:textId="654CA454" w:rsidR="00A7127F" w:rsidRDefault="00F75F1D" w:rsidP="001A53A0">
            <w:pPr>
              <w:widowControl w:val="0"/>
              <w:pBdr>
                <w:top w:val="nil"/>
                <w:left w:val="nil"/>
                <w:bottom w:val="nil"/>
                <w:right w:val="nil"/>
                <w:between w:val="nil"/>
              </w:pBdr>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noProof/>
                <w:sz w:val="24"/>
                <w:szCs w:val="24"/>
              </w:rPr>
              <w:drawing>
                <wp:inline distT="114300" distB="114300" distL="114300" distR="114300" wp14:anchorId="3FA1A20C" wp14:editId="36D28944">
                  <wp:extent cx="3452813" cy="188595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452813" cy="1885950"/>
                          </a:xfrm>
                          <a:prstGeom prst="rect">
                            <a:avLst/>
                          </a:prstGeom>
                          <a:ln/>
                        </pic:spPr>
                      </pic:pic>
                    </a:graphicData>
                  </a:graphic>
                </wp:inline>
              </w:drawing>
            </w:r>
          </w:p>
          <w:p w14:paraId="21E4D31B" w14:textId="4A4BB2D7" w:rsidR="00A7127F" w:rsidRDefault="00F75F1D">
            <w:pPr>
              <w:widowControl w:val="0"/>
              <w:spacing w:line="360" w:lineRule="auto"/>
              <w:ind w:left="720"/>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Figure 1: </w:t>
            </w:r>
            <w:r w:rsidR="001A53A0">
              <w:rPr>
                <w:rFonts w:ascii="Times New Roman" w:eastAsia="Times New Roman" w:hAnsi="Times New Roman" w:cs="Times New Roman"/>
                <w:b/>
                <w:bCs/>
                <w:sz w:val="24"/>
                <w:szCs w:val="24"/>
              </w:rPr>
              <w:t>Inflation rate</w:t>
            </w:r>
            <w:r>
              <w:rPr>
                <w:rFonts w:ascii="Times New Roman" w:eastAsia="Times New Roman" w:hAnsi="Times New Roman" w:cs="Times New Roman"/>
                <w:b/>
                <w:bCs/>
                <w:sz w:val="24"/>
                <w:szCs w:val="24"/>
              </w:rPr>
              <w:t xml:space="preserve"> in the UK</w:t>
            </w:r>
          </w:p>
          <w:p w14:paraId="628389E0" w14:textId="77777777" w:rsidR="00A7127F" w:rsidRDefault="00F75F1D">
            <w:pPr>
              <w:widowControl w:val="0"/>
              <w:spacing w:line="360" w:lineRule="auto"/>
              <w:ind w:left="72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parliament.uk, 2026) </w:t>
            </w:r>
          </w:p>
          <w:p w14:paraId="6B4D32C2" w14:textId="77777777" w:rsidR="00A7127F" w:rsidRDefault="00F75F1D">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highest growth of inflation was observed on Oct 22 at 11.1%, and an increase in inflation from 1.7% in 2025 to 3.0% in January 2026. Thus, a recurring rise in the price of fashion and food products in retail businesses was observed in 2026. </w:t>
            </w:r>
          </w:p>
          <w:p w14:paraId="0BA13B42" w14:textId="33254B1C" w:rsidR="00A7127F" w:rsidRDefault="00F75F1D">
            <w:pPr>
              <w:widowControl w:val="0"/>
              <w:numPr>
                <w:ilvl w:val="0"/>
                <w:numId w:val="5"/>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impact of inflation in the UK economy has resulted in the cutting off of non-essential products and a reduction of consumer confidence (</w:t>
            </w:r>
            <w:r w:rsidR="001A53A0">
              <w:rPr>
                <w:rFonts w:ascii="Times New Roman" w:eastAsia="Times New Roman" w:hAnsi="Times New Roman" w:cs="Times New Roman"/>
                <w:sz w:val="24"/>
                <w:szCs w:val="24"/>
              </w:rPr>
              <w:t>Das, 2023</w:t>
            </w:r>
            <w:r>
              <w:rPr>
                <w:rFonts w:ascii="Times New Roman" w:eastAsia="Times New Roman" w:hAnsi="Times New Roman" w:cs="Times New Roman"/>
                <w:sz w:val="24"/>
                <w:szCs w:val="24"/>
              </w:rPr>
              <w:t xml:space="preserve">). </w:t>
            </w:r>
          </w:p>
          <w:p w14:paraId="436B1357" w14:textId="77777777" w:rsidR="00A7127F" w:rsidRDefault="00A7127F">
            <w:pPr>
              <w:widowControl w:val="0"/>
              <w:pBdr>
                <w:top w:val="nil"/>
                <w:left w:val="nil"/>
                <w:bottom w:val="nil"/>
                <w:right w:val="nil"/>
                <w:between w:val="nil"/>
              </w:pBdr>
              <w:spacing w:line="360" w:lineRule="auto"/>
              <w:ind w:left="720"/>
              <w:rPr>
                <w:rFonts w:ascii="Times New Roman" w:eastAsia="Times New Roman" w:hAnsi="Times New Roman" w:cs="Times New Roman"/>
                <w:sz w:val="24"/>
                <w:szCs w:val="24"/>
              </w:rPr>
            </w:pPr>
          </w:p>
          <w:p w14:paraId="7DD1CB91" w14:textId="77777777" w:rsidR="00A7127F" w:rsidRDefault="00F75F1D">
            <w:pPr>
              <w:widowControl w:val="0"/>
              <w:pBdr>
                <w:top w:val="nil"/>
                <w:left w:val="nil"/>
                <w:bottom w:val="nil"/>
                <w:right w:val="nil"/>
                <w:between w:val="nil"/>
              </w:pBdr>
              <w:spacing w:line="360" w:lineRule="auto"/>
              <w:ind w:left="72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45E8C68D" wp14:editId="0E15E8B1">
                  <wp:extent cx="3681413" cy="1838325"/>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3681413" cy="1838325"/>
                          </a:xfrm>
                          <a:prstGeom prst="rect">
                            <a:avLst/>
                          </a:prstGeom>
                          <a:ln/>
                        </pic:spPr>
                      </pic:pic>
                    </a:graphicData>
                  </a:graphic>
                </wp:inline>
              </w:drawing>
            </w:r>
          </w:p>
          <w:p w14:paraId="747B6725" w14:textId="77777777" w:rsidR="00A7127F" w:rsidRDefault="00F75F1D">
            <w:pPr>
              <w:widowControl w:val="0"/>
              <w:pBdr>
                <w:top w:val="nil"/>
                <w:left w:val="nil"/>
                <w:bottom w:val="nil"/>
                <w:right w:val="nil"/>
                <w:between w:val="nil"/>
              </w:pBdr>
              <w:spacing w:line="360" w:lineRule="auto"/>
              <w:ind w:left="720"/>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2: Consumer spending of retail customers in UK</w:t>
            </w:r>
          </w:p>
          <w:p w14:paraId="3D30DED1" w14:textId="77777777" w:rsidR="00A7127F" w:rsidRDefault="00F75F1D">
            <w:pPr>
              <w:widowControl w:val="0"/>
              <w:pBdr>
                <w:top w:val="nil"/>
                <w:left w:val="nil"/>
                <w:bottom w:val="nil"/>
                <w:right w:val="nil"/>
                <w:between w:val="nil"/>
              </w:pBdr>
              <w:spacing w:line="360" w:lineRule="auto"/>
              <w:ind w:left="72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w:t>
            </w:r>
            <w:hyperlink r:id="rId10">
              <w:r>
                <w:rPr>
                  <w:rFonts w:ascii="Times New Roman" w:eastAsia="Times New Roman" w:hAnsi="Times New Roman" w:cs="Times New Roman"/>
                  <w:sz w:val="24"/>
                  <w:szCs w:val="24"/>
                </w:rPr>
                <w:t>bloomberg.com</w:t>
              </w:r>
            </w:hyperlink>
            <w:r>
              <w:rPr>
                <w:rFonts w:ascii="Times New Roman" w:eastAsia="Times New Roman" w:hAnsi="Times New Roman" w:cs="Times New Roman"/>
                <w:sz w:val="24"/>
                <w:szCs w:val="24"/>
              </w:rPr>
              <w:t>, 2023)</w:t>
            </w:r>
          </w:p>
          <w:p w14:paraId="16E0D2D1" w14:textId="77777777" w:rsidR="00A7127F" w:rsidRDefault="00F75F1D">
            <w:pPr>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analysis indicated that from 2020 to 2022, the value generation of UK customers will substantially decline to 80 points by the end of 2022. Similarly, the issue of income </w:t>
            </w:r>
            <w:r>
              <w:rPr>
                <w:rFonts w:ascii="Times New Roman" w:eastAsia="Times New Roman" w:hAnsi="Times New Roman" w:cs="Times New Roman"/>
                <w:sz w:val="24"/>
                <w:szCs w:val="24"/>
              </w:rPr>
              <w:lastRenderedPageBreak/>
              <w:t>inequality and high burden in low-income households causes issues in the reduction of retailer product sales.</w:t>
            </w:r>
          </w:p>
        </w:tc>
      </w:tr>
      <w:tr w:rsidR="00A7127F" w14:paraId="199132E2" w14:textId="77777777">
        <w:tc>
          <w:tcPr>
            <w:tcW w:w="2265" w:type="dxa"/>
            <w:tcMar>
              <w:top w:w="100" w:type="dxa"/>
              <w:left w:w="100" w:type="dxa"/>
              <w:bottom w:w="100" w:type="dxa"/>
              <w:right w:w="100" w:type="dxa"/>
            </w:tcMar>
          </w:tcPr>
          <w:p w14:paraId="244CBE3C" w14:textId="77777777" w:rsidR="00A7127F" w:rsidRDefault="00F75F1D">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 xml:space="preserve">Social </w:t>
            </w:r>
          </w:p>
        </w:tc>
        <w:tc>
          <w:tcPr>
            <w:tcW w:w="6735" w:type="dxa"/>
            <w:tcMar>
              <w:top w:w="100" w:type="dxa"/>
              <w:left w:w="100" w:type="dxa"/>
              <w:bottom w:w="100" w:type="dxa"/>
              <w:right w:w="100" w:type="dxa"/>
            </w:tcMar>
          </w:tcPr>
          <w:p w14:paraId="2F2AD745" w14:textId="77777777" w:rsidR="00A7127F" w:rsidRDefault="00F75F1D">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rise in the cost of living and high-impact environmental factors affect a large retail sector of consumers towards ethically sourced products (theguardian.com, 2024). There has been an increase in the sporting environment and employee well-being. </w:t>
            </w:r>
          </w:p>
        </w:tc>
      </w:tr>
      <w:tr w:rsidR="00A7127F" w14:paraId="00A781CF" w14:textId="77777777">
        <w:tc>
          <w:tcPr>
            <w:tcW w:w="2265" w:type="dxa"/>
            <w:tcMar>
              <w:top w:w="100" w:type="dxa"/>
              <w:left w:w="100" w:type="dxa"/>
              <w:bottom w:w="100" w:type="dxa"/>
              <w:right w:w="100" w:type="dxa"/>
            </w:tcMar>
          </w:tcPr>
          <w:p w14:paraId="7259C025" w14:textId="77777777" w:rsidR="00A7127F" w:rsidRDefault="00F75F1D">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Technological </w:t>
            </w:r>
          </w:p>
        </w:tc>
        <w:tc>
          <w:tcPr>
            <w:tcW w:w="6735" w:type="dxa"/>
            <w:tcMar>
              <w:top w:w="100" w:type="dxa"/>
              <w:left w:w="100" w:type="dxa"/>
              <w:bottom w:w="100" w:type="dxa"/>
              <w:right w:w="100" w:type="dxa"/>
            </w:tcMar>
          </w:tcPr>
          <w:p w14:paraId="782D468C" w14:textId="1CADAF46" w:rsidR="00A7127F" w:rsidRDefault="00F75F1D">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introduction of big data analytics and AI in the UK retail sector has made the marketing process highly personalized and improved operational capacity (Ali and </w:t>
            </w:r>
            <w:r w:rsidR="001A53A0">
              <w:rPr>
                <w:rFonts w:ascii="Times New Roman" w:eastAsia="Times New Roman" w:hAnsi="Times New Roman" w:cs="Times New Roman"/>
                <w:sz w:val="24"/>
                <w:szCs w:val="24"/>
              </w:rPr>
              <w:t>Essien, 2025</w:t>
            </w:r>
            <w:r>
              <w:rPr>
                <w:rFonts w:ascii="Times New Roman" w:eastAsia="Times New Roman" w:hAnsi="Times New Roman" w:cs="Times New Roman"/>
                <w:sz w:val="24"/>
                <w:szCs w:val="24"/>
              </w:rPr>
              <w:t xml:space="preserve">).  The use of big data analytics helps in improving supply chain accuracy and connecting it to consumer spending. </w:t>
            </w:r>
          </w:p>
          <w:p w14:paraId="7BF8537B" w14:textId="47A3E14E" w:rsidR="00A7127F" w:rsidRDefault="00F75F1D">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Marks and Spencer </w:t>
            </w:r>
            <w:r w:rsidR="001A53A0">
              <w:rPr>
                <w:rFonts w:ascii="Times New Roman" w:eastAsia="Times New Roman" w:hAnsi="Times New Roman" w:cs="Times New Roman"/>
                <w:sz w:val="24"/>
                <w:szCs w:val="24"/>
              </w:rPr>
              <w:t>have</w:t>
            </w:r>
            <w:r>
              <w:rPr>
                <w:rFonts w:ascii="Times New Roman" w:eastAsia="Times New Roman" w:hAnsi="Times New Roman" w:cs="Times New Roman"/>
                <w:sz w:val="24"/>
                <w:szCs w:val="24"/>
              </w:rPr>
              <w:t xml:space="preserve"> shown the adoption of AI-driven technology for adaptation to shoppers' choices based on recommendations and body shape, based on ideas from the company's in-house stylist (theguardian.com, 2024). This resulted in the growth of online sales at a rate of 7.8%. </w:t>
            </w:r>
          </w:p>
        </w:tc>
      </w:tr>
      <w:tr w:rsidR="00A7127F" w14:paraId="20F81786" w14:textId="77777777">
        <w:tc>
          <w:tcPr>
            <w:tcW w:w="2265" w:type="dxa"/>
            <w:tcMar>
              <w:top w:w="100" w:type="dxa"/>
              <w:left w:w="100" w:type="dxa"/>
              <w:bottom w:w="100" w:type="dxa"/>
              <w:right w:w="100" w:type="dxa"/>
            </w:tcMar>
          </w:tcPr>
          <w:p w14:paraId="352B99DF" w14:textId="77777777" w:rsidR="00A7127F" w:rsidRDefault="00F75F1D">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Legal </w:t>
            </w:r>
          </w:p>
        </w:tc>
        <w:tc>
          <w:tcPr>
            <w:tcW w:w="6735" w:type="dxa"/>
            <w:tcMar>
              <w:top w:w="100" w:type="dxa"/>
              <w:left w:w="100" w:type="dxa"/>
              <w:bottom w:w="100" w:type="dxa"/>
              <w:right w:w="100" w:type="dxa"/>
            </w:tcMar>
          </w:tcPr>
          <w:p w14:paraId="64BAD847" w14:textId="35CBFDCB" w:rsidR="00A7127F" w:rsidRDefault="00F75F1D">
            <w:pPr>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GDPR focuses on the UK retail sector to maintain the standard of the Privacy and Electronic Communications Regulations (PECR).  This impacts the retail company to securely manage sales and marketing </w:t>
            </w:r>
            <w:r w:rsidR="001A53A0">
              <w:rPr>
                <w:rFonts w:ascii="Times New Roman" w:eastAsia="Times New Roman" w:hAnsi="Times New Roman" w:cs="Times New Roman"/>
                <w:sz w:val="24"/>
                <w:szCs w:val="24"/>
              </w:rPr>
              <w:t>&amp; have</w:t>
            </w:r>
            <w:r>
              <w:rPr>
                <w:rFonts w:ascii="Times New Roman" w:eastAsia="Times New Roman" w:hAnsi="Times New Roman" w:cs="Times New Roman"/>
                <w:sz w:val="24"/>
                <w:szCs w:val="24"/>
              </w:rPr>
              <w:t xml:space="preserve"> proper consumer contacts with an effective data disposal policy. </w:t>
            </w:r>
          </w:p>
          <w:p w14:paraId="6F080015" w14:textId="4540B656" w:rsidR="00A7127F" w:rsidRDefault="00F75F1D">
            <w:pPr>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advertisement standards in the UK are governed by the Advertising Standards Authority </w:t>
            </w:r>
            <w:r w:rsidR="001A53A0">
              <w:rPr>
                <w:rFonts w:ascii="Times New Roman" w:eastAsia="Times New Roman" w:hAnsi="Times New Roman" w:cs="Times New Roman"/>
                <w:sz w:val="24"/>
                <w:szCs w:val="24"/>
              </w:rPr>
              <w:t>(ASA</w:t>
            </w:r>
            <w:r>
              <w:rPr>
                <w:rFonts w:ascii="Times New Roman" w:eastAsia="Times New Roman" w:hAnsi="Times New Roman" w:cs="Times New Roman"/>
                <w:sz w:val="24"/>
                <w:szCs w:val="24"/>
              </w:rPr>
              <w:t xml:space="preserve">), who </w:t>
            </w:r>
            <w:r w:rsidR="001A53A0">
              <w:rPr>
                <w:rFonts w:ascii="Times New Roman" w:eastAsia="Times New Roman" w:hAnsi="Times New Roman" w:cs="Times New Roman"/>
                <w:sz w:val="24"/>
                <w:szCs w:val="24"/>
              </w:rPr>
              <w:t>enforce CAP</w:t>
            </w:r>
            <w:r>
              <w:rPr>
                <w:rFonts w:ascii="Times New Roman" w:eastAsia="Times New Roman" w:hAnsi="Times New Roman" w:cs="Times New Roman"/>
                <w:sz w:val="24"/>
                <w:szCs w:val="24"/>
              </w:rPr>
              <w:t xml:space="preserve"> code (publishing.service.gov.uk, 2021).  The advertisements in the retail sector are guided by the Digital Markets Competition and Consumers Act 2024. </w:t>
            </w:r>
          </w:p>
        </w:tc>
      </w:tr>
      <w:tr w:rsidR="00A7127F" w14:paraId="0D43351E" w14:textId="77777777">
        <w:tc>
          <w:tcPr>
            <w:tcW w:w="2265" w:type="dxa"/>
            <w:tcMar>
              <w:top w:w="100" w:type="dxa"/>
              <w:left w:w="100" w:type="dxa"/>
              <w:bottom w:w="100" w:type="dxa"/>
              <w:right w:w="100" w:type="dxa"/>
            </w:tcMar>
          </w:tcPr>
          <w:p w14:paraId="68AB26C0" w14:textId="77777777" w:rsidR="00A7127F" w:rsidRDefault="00F75F1D">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Environmental </w:t>
            </w:r>
          </w:p>
        </w:tc>
        <w:tc>
          <w:tcPr>
            <w:tcW w:w="6735" w:type="dxa"/>
            <w:tcMar>
              <w:top w:w="100" w:type="dxa"/>
              <w:left w:w="100" w:type="dxa"/>
              <w:bottom w:w="100" w:type="dxa"/>
              <w:right w:w="100" w:type="dxa"/>
            </w:tcMar>
          </w:tcPr>
          <w:p w14:paraId="08FA8100" w14:textId="77777777" w:rsidR="00A7127F" w:rsidRDefault="00A7127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0D338A09" w14:textId="77777777" w:rsidR="00A7127F" w:rsidRDefault="00F75F1D">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Since the period of 2021 5p charge on single-use plastic has increased to 10 p, and from 2016 to 2020, single-use plastic has substantially reduced. </w:t>
            </w:r>
          </w:p>
        </w:tc>
      </w:tr>
    </w:tbl>
    <w:p w14:paraId="66597C10" w14:textId="77777777" w:rsidR="00A7127F" w:rsidRDefault="00F75F1D">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 xml:space="preserve">Table 1: PESTLE of </w:t>
      </w:r>
    </w:p>
    <w:p w14:paraId="11F96C8C" w14:textId="77777777" w:rsidR="00A7127F" w:rsidRDefault="00F75F1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Self-developed) </w:t>
      </w:r>
    </w:p>
    <w:p w14:paraId="4EC3D3FF" w14:textId="5DC0C65C" w:rsidR="00A7127F" w:rsidRPr="00B3138D" w:rsidRDefault="00F75F1D" w:rsidP="00B3138D">
      <w:pPr>
        <w:pStyle w:val="Titlu1"/>
      </w:pPr>
      <w:bookmarkStart w:id="4" w:name="_295l07wzracw" w:colFirst="0" w:colLast="0"/>
      <w:bookmarkStart w:id="5" w:name="_Toc223702068"/>
      <w:bookmarkEnd w:id="4"/>
      <w:r>
        <w:t>Critical analysis and evaluation</w:t>
      </w:r>
      <w:bookmarkEnd w:id="5"/>
      <w:r>
        <w:t xml:space="preserve"> </w:t>
      </w:r>
    </w:p>
    <w:p w14:paraId="49A8B6E0" w14:textId="77777777" w:rsidR="00A7127F" w:rsidRDefault="00F75F1D">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 xml:space="preserve">Findings from situational analysis </w:t>
      </w:r>
    </w:p>
    <w:p w14:paraId="687C9606" w14:textId="36B59A04" w:rsidR="00A7127F" w:rsidRDefault="00F75F1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situational analysis of the external factors has shown the impact of economic factors such as high salt products and act for increment employee wages. The economic position in the form of a high inflation rate showed the cost suiting of retail purchasers and a focus on necessity commodities. The social trends indicated consumer preference towards eco-friendly products. Thus, the marketing decision </w:t>
      </w:r>
      <w:r w:rsidR="001A53A0">
        <w:rPr>
          <w:rFonts w:ascii="Times New Roman" w:eastAsia="Times New Roman" w:hAnsi="Times New Roman" w:cs="Times New Roman"/>
          <w:sz w:val="24"/>
          <w:szCs w:val="24"/>
        </w:rPr>
        <w:t>of Marks</w:t>
      </w:r>
      <w:r>
        <w:rPr>
          <w:rFonts w:ascii="Times New Roman" w:eastAsia="Times New Roman" w:hAnsi="Times New Roman" w:cs="Times New Roman"/>
          <w:sz w:val="24"/>
          <w:szCs w:val="24"/>
        </w:rPr>
        <w:t xml:space="preserve"> and Spencer (M &amp; S) is required to balance affordability with quality by application of ranges and value promotions.</w:t>
      </w:r>
    </w:p>
    <w:p w14:paraId="0E945E8A" w14:textId="77777777" w:rsidR="00A7127F" w:rsidRDefault="00F75F1D">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 xml:space="preserve">Discussing the impact of factors on strategic decision-making and success </w:t>
      </w:r>
    </w:p>
    <w:p w14:paraId="6CFB9F5C" w14:textId="37461D1A" w:rsidR="00A7127F" w:rsidRDefault="00F75F1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The alignment of marketing decisions is in alignment with </w:t>
      </w:r>
      <w:r w:rsidR="001A53A0">
        <w:rPr>
          <w:rFonts w:ascii="Times New Roman" w:eastAsia="Times New Roman" w:hAnsi="Times New Roman" w:cs="Times New Roman"/>
          <w:sz w:val="24"/>
          <w:szCs w:val="24"/>
        </w:rPr>
        <w:t>Kotler’s Marketing</w:t>
      </w:r>
      <w:r>
        <w:rPr>
          <w:rFonts w:ascii="Times New Roman" w:eastAsia="Times New Roman" w:hAnsi="Times New Roman" w:cs="Times New Roman"/>
          <w:sz w:val="24"/>
          <w:szCs w:val="24"/>
        </w:rPr>
        <w:t xml:space="preserve"> Mix (4</w:t>
      </w:r>
      <w:r w:rsidR="001A53A0">
        <w:rPr>
          <w:rFonts w:ascii="Times New Roman" w:eastAsia="Times New Roman" w:hAnsi="Times New Roman" w:cs="Times New Roman"/>
          <w:sz w:val="24"/>
          <w:szCs w:val="24"/>
        </w:rPr>
        <w:t>Ps) where</w:t>
      </w:r>
      <w:r>
        <w:rPr>
          <w:rFonts w:ascii="Times New Roman" w:eastAsia="Times New Roman" w:hAnsi="Times New Roman" w:cs="Times New Roman"/>
          <w:sz w:val="24"/>
          <w:szCs w:val="24"/>
        </w:rPr>
        <w:t xml:space="preserve"> M &amp; S is required to adopt consumer purchasing power without diluting brand equity.  The 4Ps in marketing is used for establishing a competitive edge and influencing consumer integration, showing business success (Singh and </w:t>
      </w:r>
      <w:r w:rsidR="001A53A0">
        <w:rPr>
          <w:rFonts w:ascii="Times New Roman" w:eastAsia="Times New Roman" w:hAnsi="Times New Roman" w:cs="Times New Roman"/>
          <w:sz w:val="24"/>
          <w:szCs w:val="24"/>
        </w:rPr>
        <w:t>Jena, 2024</w:t>
      </w:r>
      <w:r>
        <w:rPr>
          <w:rFonts w:ascii="Times New Roman" w:eastAsia="Times New Roman" w:hAnsi="Times New Roman" w:cs="Times New Roman"/>
          <w:sz w:val="24"/>
          <w:szCs w:val="24"/>
        </w:rPr>
        <w:t xml:space="preserve">). The decision-making for M &amp; S strategic decision-making is shown below: </w:t>
      </w:r>
    </w:p>
    <w:p w14:paraId="0C1D745A" w14:textId="77777777" w:rsidR="00A7127F" w:rsidRDefault="00A7127F">
      <w:pPr>
        <w:spacing w:line="360" w:lineRule="auto"/>
        <w:jc w:val="both"/>
        <w:rPr>
          <w:rFonts w:ascii="Times New Roman" w:eastAsia="Times New Roman" w:hAnsi="Times New Roman" w:cs="Times New Roman"/>
          <w:sz w:val="24"/>
          <w:szCs w:val="24"/>
        </w:rPr>
      </w:pPr>
    </w:p>
    <w:tbl>
      <w:tblPr>
        <w:tblStyle w:val="a0"/>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05"/>
        <w:gridCol w:w="7395"/>
      </w:tblGrid>
      <w:tr w:rsidR="00A7127F" w14:paraId="522EE2EB" w14:textId="77777777">
        <w:tc>
          <w:tcPr>
            <w:tcW w:w="1605" w:type="dxa"/>
            <w:tcMar>
              <w:top w:w="100" w:type="dxa"/>
              <w:left w:w="100" w:type="dxa"/>
              <w:bottom w:w="100" w:type="dxa"/>
              <w:right w:w="100" w:type="dxa"/>
            </w:tcMar>
          </w:tcPr>
          <w:p w14:paraId="610551C6" w14:textId="77777777" w:rsidR="00A7127F" w:rsidRDefault="00F75F1D">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Factors </w:t>
            </w:r>
          </w:p>
        </w:tc>
        <w:tc>
          <w:tcPr>
            <w:tcW w:w="7395" w:type="dxa"/>
            <w:tcMar>
              <w:top w:w="100" w:type="dxa"/>
              <w:left w:w="100" w:type="dxa"/>
              <w:bottom w:w="100" w:type="dxa"/>
              <w:right w:w="100" w:type="dxa"/>
            </w:tcMar>
          </w:tcPr>
          <w:p w14:paraId="241EF1CC" w14:textId="77777777" w:rsidR="00A7127F" w:rsidRDefault="00F75F1D">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Position</w:t>
            </w:r>
          </w:p>
        </w:tc>
      </w:tr>
      <w:tr w:rsidR="00A7127F" w14:paraId="6E3AD4CE" w14:textId="77777777">
        <w:tc>
          <w:tcPr>
            <w:tcW w:w="1605" w:type="dxa"/>
            <w:tcMar>
              <w:top w:w="100" w:type="dxa"/>
              <w:left w:w="100" w:type="dxa"/>
              <w:bottom w:w="100" w:type="dxa"/>
              <w:right w:w="100" w:type="dxa"/>
            </w:tcMar>
          </w:tcPr>
          <w:p w14:paraId="6BC439F8" w14:textId="77777777" w:rsidR="00A7127F" w:rsidRDefault="00F75F1D">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Product </w:t>
            </w:r>
          </w:p>
        </w:tc>
        <w:tc>
          <w:tcPr>
            <w:tcW w:w="7395" w:type="dxa"/>
            <w:tcMar>
              <w:top w:w="100" w:type="dxa"/>
              <w:left w:w="100" w:type="dxa"/>
              <w:bottom w:w="100" w:type="dxa"/>
              <w:right w:w="100" w:type="dxa"/>
            </w:tcMar>
          </w:tcPr>
          <w:p w14:paraId="61F0CECF" w14:textId="77777777" w:rsidR="00A7127F" w:rsidRDefault="00F75F1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products focus on health-conscious trends, mainly with suitable fashion and food.</w:t>
            </w:r>
          </w:p>
        </w:tc>
      </w:tr>
      <w:tr w:rsidR="00A7127F" w14:paraId="006B2A84" w14:textId="77777777">
        <w:tc>
          <w:tcPr>
            <w:tcW w:w="1605" w:type="dxa"/>
            <w:tcMar>
              <w:top w:w="100" w:type="dxa"/>
              <w:left w:w="100" w:type="dxa"/>
              <w:bottom w:w="100" w:type="dxa"/>
              <w:right w:w="100" w:type="dxa"/>
            </w:tcMar>
          </w:tcPr>
          <w:p w14:paraId="6202DB78" w14:textId="77777777" w:rsidR="00A7127F" w:rsidRDefault="00F75F1D">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Price </w:t>
            </w:r>
          </w:p>
        </w:tc>
        <w:tc>
          <w:tcPr>
            <w:tcW w:w="7395" w:type="dxa"/>
            <w:tcMar>
              <w:top w:w="100" w:type="dxa"/>
              <w:left w:w="100" w:type="dxa"/>
              <w:bottom w:w="100" w:type="dxa"/>
              <w:right w:w="100" w:type="dxa"/>
            </w:tcMar>
          </w:tcPr>
          <w:p w14:paraId="22AA7585" w14:textId="77777777" w:rsidR="00A7127F" w:rsidRDefault="00F75F1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There is a high impact of inflation and increased cost of living, thus pricing to be based on value matching and cost-effective means.</w:t>
            </w:r>
          </w:p>
        </w:tc>
      </w:tr>
      <w:tr w:rsidR="00A7127F" w14:paraId="1078D1F4" w14:textId="77777777">
        <w:tc>
          <w:tcPr>
            <w:tcW w:w="1605" w:type="dxa"/>
            <w:tcMar>
              <w:top w:w="100" w:type="dxa"/>
              <w:left w:w="100" w:type="dxa"/>
              <w:bottom w:w="100" w:type="dxa"/>
              <w:right w:w="100" w:type="dxa"/>
            </w:tcMar>
          </w:tcPr>
          <w:p w14:paraId="2A4AAA19" w14:textId="77777777" w:rsidR="00A7127F" w:rsidRDefault="00F75F1D">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Place </w:t>
            </w:r>
          </w:p>
        </w:tc>
        <w:tc>
          <w:tcPr>
            <w:tcW w:w="7395" w:type="dxa"/>
            <w:tcMar>
              <w:top w:w="100" w:type="dxa"/>
              <w:left w:w="100" w:type="dxa"/>
              <w:bottom w:w="100" w:type="dxa"/>
              <w:right w:w="100" w:type="dxa"/>
            </w:tcMar>
          </w:tcPr>
          <w:p w14:paraId="0D6C5801" w14:textId="77777777" w:rsidR="00A7127F" w:rsidRDefault="00F75F1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There is systematic growth in online customers, and the company is investing in AI and automation. Thus, marketing based on the technology infrastructure development of M&amp;S with targeted development of the market.</w:t>
            </w:r>
          </w:p>
        </w:tc>
      </w:tr>
      <w:tr w:rsidR="00A7127F" w14:paraId="59A0C51A" w14:textId="77777777">
        <w:tc>
          <w:tcPr>
            <w:tcW w:w="1605" w:type="dxa"/>
            <w:tcMar>
              <w:top w:w="100" w:type="dxa"/>
              <w:left w:w="100" w:type="dxa"/>
              <w:bottom w:w="100" w:type="dxa"/>
              <w:right w:w="100" w:type="dxa"/>
            </w:tcMar>
          </w:tcPr>
          <w:p w14:paraId="061B4696" w14:textId="77777777" w:rsidR="00A7127F" w:rsidRDefault="00F75F1D">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Promotion</w:t>
            </w:r>
          </w:p>
        </w:tc>
        <w:tc>
          <w:tcPr>
            <w:tcW w:w="7395" w:type="dxa"/>
            <w:tcMar>
              <w:top w:w="100" w:type="dxa"/>
              <w:left w:w="100" w:type="dxa"/>
              <w:bottom w:w="100" w:type="dxa"/>
              <w:right w:w="100" w:type="dxa"/>
            </w:tcMar>
          </w:tcPr>
          <w:p w14:paraId="5F6FA884" w14:textId="77777777" w:rsidR="00A7127F" w:rsidRDefault="00F75F1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M &amp;S can focus on marketing campaigns involving the promotion of suitability standards in its products. This will help in targeting ethical consumers. </w:t>
            </w:r>
          </w:p>
        </w:tc>
      </w:tr>
    </w:tbl>
    <w:p w14:paraId="07B6633F" w14:textId="382833C3" w:rsidR="00A7127F" w:rsidRDefault="00F75F1D">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Table 2: </w:t>
      </w:r>
      <w:r w:rsidR="001A53A0">
        <w:rPr>
          <w:rFonts w:ascii="Times New Roman" w:eastAsia="Times New Roman" w:hAnsi="Times New Roman" w:cs="Times New Roman"/>
          <w:b/>
          <w:bCs/>
          <w:sz w:val="24"/>
          <w:szCs w:val="24"/>
        </w:rPr>
        <w:t>Kotler’s Marketing</w:t>
      </w:r>
      <w:r>
        <w:rPr>
          <w:rFonts w:ascii="Times New Roman" w:eastAsia="Times New Roman" w:hAnsi="Times New Roman" w:cs="Times New Roman"/>
          <w:b/>
          <w:bCs/>
          <w:sz w:val="24"/>
          <w:szCs w:val="24"/>
        </w:rPr>
        <w:t xml:space="preserve"> Mix (4Ps) of M&amp;S</w:t>
      </w:r>
    </w:p>
    <w:p w14:paraId="7B0A1178" w14:textId="77777777" w:rsidR="00A7127F" w:rsidRDefault="00F75F1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Self-developed) </w:t>
      </w:r>
    </w:p>
    <w:p w14:paraId="4C4D2187" w14:textId="09F67E06" w:rsidR="00A7127F" w:rsidRDefault="00F75F1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lastRenderedPageBreak/>
        <w:t xml:space="preserve">Industry Example: </w:t>
      </w:r>
      <w:r>
        <w:rPr>
          <w:rFonts w:ascii="Times New Roman" w:eastAsia="Times New Roman" w:hAnsi="Times New Roman" w:cs="Times New Roman"/>
          <w:sz w:val="24"/>
          <w:szCs w:val="24"/>
        </w:rPr>
        <w:t xml:space="preserve">Tesco has strategically implemented sustainable marketing by promoting plant-based diets and promoting products with targeted pricing through discount labels.  The promotional means are through digital media, where the products show transparent communication and promotion of partnerships with local partners (tescoplc.com, 2025).  An example of various promotional means is “Let’s make a meal of </w:t>
      </w:r>
      <w:r w:rsidR="001A53A0">
        <w:rPr>
          <w:rFonts w:ascii="Times New Roman" w:eastAsia="Times New Roman" w:hAnsi="Times New Roman" w:cs="Times New Roman"/>
          <w:sz w:val="24"/>
          <w:szCs w:val="24"/>
        </w:rPr>
        <w:t>it” for</w:t>
      </w:r>
      <w:r>
        <w:rPr>
          <w:rFonts w:ascii="Times New Roman" w:eastAsia="Times New Roman" w:hAnsi="Times New Roman" w:cs="Times New Roman"/>
          <w:sz w:val="24"/>
          <w:szCs w:val="24"/>
        </w:rPr>
        <w:t xml:space="preserve"> the reduction of food waste. </w:t>
      </w:r>
    </w:p>
    <w:p w14:paraId="460C187A" w14:textId="77777777" w:rsidR="00A7127F" w:rsidRDefault="00F75F1D">
      <w:pPr>
        <w:pStyle w:val="Titlu1"/>
      </w:pPr>
      <w:bookmarkStart w:id="6" w:name="_absx27ysyzbq" w:colFirst="0" w:colLast="0"/>
      <w:bookmarkStart w:id="7" w:name="_Toc223702069"/>
      <w:bookmarkEnd w:id="6"/>
      <w:r>
        <w:t>Conclusion</w:t>
      </w:r>
      <w:bookmarkEnd w:id="7"/>
      <w:r>
        <w:t xml:space="preserve"> </w:t>
      </w:r>
    </w:p>
    <w:p w14:paraId="5913D164" w14:textId="77777777" w:rsidR="00A7127F" w:rsidRDefault="00F75F1D">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 xml:space="preserve">Summarising key findings </w:t>
      </w:r>
    </w:p>
    <w:p w14:paraId="6854D7B2" w14:textId="77777777" w:rsidR="00A7127F" w:rsidRDefault="00F75F1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major findings from the analysis indicated that the external analysis showed the external impact on M &amp; S showed strong regulation, with customers having issues with high inflation and cost of living.  The marketing perspective will be highly effective by integrating the technological innovation existing in M &amp;S by targeting customers by online marketing channels with cost-effective products. As per 4P marketing, health-conscious and sustainable products promotion will be effective in targeting cost sensitive consumer demanding value-based products. </w:t>
      </w:r>
    </w:p>
    <w:p w14:paraId="19E3B6DC" w14:textId="77777777" w:rsidR="00A7127F" w:rsidRDefault="00F75F1D">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 xml:space="preserve">Recommendation to the company </w:t>
      </w:r>
    </w:p>
    <w:p w14:paraId="4FEADEAD" w14:textId="77777777" w:rsidR="00A7127F" w:rsidRDefault="00F75F1D">
      <w:pPr>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 &amp; S is required to improve its AI and automation tools recommendation process from fashion to food, which will help in improving the targeted marketing process.</w:t>
      </w:r>
    </w:p>
    <w:p w14:paraId="006D7B01" w14:textId="77777777" w:rsidR="00A7127F" w:rsidRDefault="00F75F1D">
      <w:pPr>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The company is required to implement diversifying the product offering to customer which will make the promotions viable for both value-based and premium customers. </w:t>
      </w:r>
    </w:p>
    <w:p w14:paraId="031474EA" w14:textId="77777777" w:rsidR="00A7127F" w:rsidRDefault="00F75F1D">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 xml:space="preserve">Reflecting the importance of performing situational analysis </w:t>
      </w:r>
    </w:p>
    <w:p w14:paraId="42D5D42E" w14:textId="764497B4" w:rsidR="004B65D9" w:rsidRDefault="00F75F1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Situational analysis is highly important for M&amp;S in effectively implementing strategic planning by helping in identifying risks and opportunities. Thus, through integrating insights from PESTLE, M&amp;S can undertake effective decision-making by building resilience and implementing brand loyalty with long-term success in marketing planning of the company. </w:t>
      </w:r>
    </w:p>
    <w:p w14:paraId="1DC6FF80" w14:textId="1116EFD5" w:rsidR="00A7127F" w:rsidRDefault="004B65D9" w:rsidP="004B65D9">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5EA768DB" w14:textId="309E5AFB" w:rsidR="004B65D9" w:rsidRPr="004B65D9" w:rsidRDefault="00F75F1D" w:rsidP="004B65D9">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 xml:space="preserve">References </w:t>
      </w:r>
    </w:p>
    <w:p w14:paraId="576E7246" w14:textId="77777777" w:rsidR="004B65D9" w:rsidRPr="004B65D9" w:rsidRDefault="004B65D9" w:rsidP="004B65D9">
      <w:pPr>
        <w:spacing w:line="360" w:lineRule="auto"/>
        <w:jc w:val="both"/>
        <w:rPr>
          <w:rFonts w:ascii="Times New Roman" w:eastAsia="Times New Roman" w:hAnsi="Times New Roman" w:cs="Times New Roman"/>
          <w:color w:val="222222"/>
          <w:sz w:val="24"/>
          <w:szCs w:val="24"/>
          <w:highlight w:val="white"/>
        </w:rPr>
      </w:pPr>
      <w:r w:rsidRPr="004B65D9">
        <w:rPr>
          <w:rFonts w:ascii="Times New Roman" w:eastAsia="Times New Roman" w:hAnsi="Times New Roman" w:cs="Times New Roman"/>
          <w:color w:val="222222"/>
          <w:sz w:val="24"/>
          <w:szCs w:val="24"/>
          <w:highlight w:val="white"/>
        </w:rPr>
        <w:t xml:space="preserve">Ali, M. and Essien, A., 2025. How can big data analytics improve outbound logistics in the UK retail sector? A qualitative study. </w:t>
      </w:r>
      <w:r w:rsidRPr="004B65D9">
        <w:rPr>
          <w:rFonts w:ascii="Times New Roman" w:eastAsia="Times New Roman" w:hAnsi="Times New Roman" w:cs="Times New Roman"/>
          <w:i/>
          <w:iCs/>
          <w:color w:val="222222"/>
          <w:sz w:val="24"/>
          <w:szCs w:val="24"/>
          <w:highlight w:val="white"/>
        </w:rPr>
        <w:t>Journal of Enterprise Information Management</w:t>
      </w:r>
      <w:r w:rsidRPr="004B65D9">
        <w:rPr>
          <w:rFonts w:ascii="Times New Roman" w:eastAsia="Times New Roman" w:hAnsi="Times New Roman" w:cs="Times New Roman"/>
          <w:color w:val="222222"/>
          <w:sz w:val="24"/>
          <w:szCs w:val="24"/>
          <w:highlight w:val="white"/>
        </w:rPr>
        <w:t xml:space="preserve">, </w:t>
      </w:r>
      <w:r w:rsidRPr="004B65D9">
        <w:rPr>
          <w:rFonts w:ascii="Times New Roman" w:eastAsia="Times New Roman" w:hAnsi="Times New Roman" w:cs="Times New Roman"/>
          <w:i/>
          <w:iCs/>
          <w:color w:val="222222"/>
          <w:sz w:val="24"/>
          <w:szCs w:val="24"/>
          <w:highlight w:val="white"/>
        </w:rPr>
        <w:t>38</w:t>
      </w:r>
      <w:r w:rsidRPr="004B65D9">
        <w:rPr>
          <w:rFonts w:ascii="Times New Roman" w:eastAsia="Times New Roman" w:hAnsi="Times New Roman" w:cs="Times New Roman"/>
          <w:color w:val="222222"/>
          <w:sz w:val="24"/>
          <w:szCs w:val="24"/>
          <w:highlight w:val="white"/>
        </w:rPr>
        <w:t>(2), pp.424-449.</w:t>
      </w:r>
    </w:p>
    <w:p w14:paraId="4322C3AB" w14:textId="77777777" w:rsidR="004B65D9" w:rsidRPr="004B65D9" w:rsidRDefault="004B65D9" w:rsidP="004B65D9">
      <w:pPr>
        <w:spacing w:line="360" w:lineRule="auto"/>
        <w:jc w:val="both"/>
        <w:rPr>
          <w:rFonts w:ascii="Times New Roman" w:eastAsia="Times New Roman" w:hAnsi="Times New Roman" w:cs="Times New Roman"/>
          <w:color w:val="222222"/>
          <w:sz w:val="24"/>
          <w:szCs w:val="24"/>
          <w:highlight w:val="white"/>
        </w:rPr>
      </w:pPr>
      <w:r w:rsidRPr="004B65D9">
        <w:rPr>
          <w:rFonts w:ascii="Times New Roman" w:eastAsia="Times New Roman" w:hAnsi="Times New Roman" w:cs="Times New Roman"/>
          <w:color w:val="222222"/>
          <w:sz w:val="24"/>
          <w:szCs w:val="24"/>
          <w:highlight w:val="white"/>
        </w:rPr>
        <w:t>bloomberg.com,(2023).</w:t>
      </w:r>
      <w:r w:rsidRPr="004B65D9">
        <w:rPr>
          <w:rFonts w:ascii="Times New Roman" w:eastAsia="Times New Roman" w:hAnsi="Times New Roman" w:cs="Times New Roman"/>
          <w:i/>
          <w:iCs/>
          <w:color w:val="222222"/>
          <w:sz w:val="24"/>
          <w:szCs w:val="24"/>
          <w:highlight w:val="white"/>
        </w:rPr>
        <w:t xml:space="preserve">UK Retailer’s Worst Year Ever Caps Grim Outlook for </w:t>
      </w:r>
      <w:proofErr w:type="spellStart"/>
      <w:r w:rsidRPr="004B65D9">
        <w:rPr>
          <w:rFonts w:ascii="Times New Roman" w:eastAsia="Times New Roman" w:hAnsi="Times New Roman" w:cs="Times New Roman"/>
          <w:i/>
          <w:iCs/>
          <w:color w:val="222222"/>
          <w:sz w:val="24"/>
          <w:szCs w:val="24"/>
          <w:highlight w:val="white"/>
        </w:rPr>
        <w:t>Economy</w:t>
      </w:r>
      <w:r w:rsidRPr="004B65D9">
        <w:rPr>
          <w:rFonts w:ascii="Times New Roman" w:eastAsia="Times New Roman" w:hAnsi="Times New Roman" w:cs="Times New Roman"/>
          <w:color w:val="222222"/>
          <w:sz w:val="24"/>
          <w:szCs w:val="24"/>
          <w:highlight w:val="white"/>
        </w:rPr>
        <w:t>.Available</w:t>
      </w:r>
      <w:proofErr w:type="spellEnd"/>
      <w:r w:rsidRPr="004B65D9">
        <w:rPr>
          <w:rFonts w:ascii="Times New Roman" w:eastAsia="Times New Roman" w:hAnsi="Times New Roman" w:cs="Times New Roman"/>
          <w:color w:val="222222"/>
          <w:sz w:val="24"/>
          <w:szCs w:val="24"/>
          <w:highlight w:val="white"/>
        </w:rPr>
        <w:t xml:space="preserve"> at:</w:t>
      </w:r>
      <w:hyperlink r:id="rId11">
        <w:r w:rsidRPr="004B65D9">
          <w:rPr>
            <w:rFonts w:ascii="Times New Roman" w:eastAsia="Times New Roman" w:hAnsi="Times New Roman" w:cs="Times New Roman"/>
            <w:color w:val="1155CC"/>
            <w:sz w:val="24"/>
            <w:szCs w:val="24"/>
            <w:highlight w:val="white"/>
            <w:u w:val="single"/>
          </w:rPr>
          <w:t>https://www.bloomberg.com/news/articles/2023-01-20/uk-retail-sales-fall-unexpectedly-finishing-worst-year-on-record</w:t>
        </w:r>
      </w:hyperlink>
      <w:r w:rsidRPr="004B65D9">
        <w:rPr>
          <w:rFonts w:ascii="Times New Roman" w:eastAsia="Times New Roman" w:hAnsi="Times New Roman" w:cs="Times New Roman"/>
          <w:color w:val="222222"/>
          <w:sz w:val="24"/>
          <w:szCs w:val="24"/>
          <w:highlight w:val="white"/>
        </w:rPr>
        <w:t xml:space="preserve"> (Accessed on: 6/3/2026)</w:t>
      </w:r>
    </w:p>
    <w:p w14:paraId="27B9419A" w14:textId="77777777" w:rsidR="004B65D9" w:rsidRPr="004B65D9" w:rsidRDefault="004B65D9" w:rsidP="004B65D9">
      <w:pPr>
        <w:spacing w:line="360" w:lineRule="auto"/>
        <w:jc w:val="both"/>
        <w:rPr>
          <w:rFonts w:ascii="Times New Roman" w:eastAsia="Times New Roman" w:hAnsi="Times New Roman" w:cs="Times New Roman"/>
          <w:color w:val="222222"/>
          <w:sz w:val="24"/>
          <w:szCs w:val="24"/>
          <w:highlight w:val="white"/>
        </w:rPr>
      </w:pPr>
      <w:r w:rsidRPr="004B65D9">
        <w:rPr>
          <w:rFonts w:ascii="Times New Roman" w:eastAsia="Times New Roman" w:hAnsi="Times New Roman" w:cs="Times New Roman"/>
          <w:color w:val="222222"/>
          <w:sz w:val="24"/>
          <w:szCs w:val="24"/>
          <w:highlight w:val="white"/>
        </w:rPr>
        <w:t xml:space="preserve">Das, R., 2023. Inflation and UK Economy in 2023. </w:t>
      </w:r>
      <w:r w:rsidRPr="004B65D9">
        <w:rPr>
          <w:rFonts w:ascii="Times New Roman" w:eastAsia="Times New Roman" w:hAnsi="Times New Roman" w:cs="Times New Roman"/>
          <w:i/>
          <w:iCs/>
          <w:color w:val="222222"/>
          <w:sz w:val="24"/>
          <w:szCs w:val="24"/>
          <w:highlight w:val="white"/>
        </w:rPr>
        <w:t>International Journal of Research Publication and Reviews</w:t>
      </w:r>
      <w:r w:rsidRPr="004B65D9">
        <w:rPr>
          <w:rFonts w:ascii="Times New Roman" w:eastAsia="Times New Roman" w:hAnsi="Times New Roman" w:cs="Times New Roman"/>
          <w:color w:val="222222"/>
          <w:sz w:val="24"/>
          <w:szCs w:val="24"/>
          <w:highlight w:val="white"/>
        </w:rPr>
        <w:t xml:space="preserve">, </w:t>
      </w:r>
      <w:r w:rsidRPr="004B65D9">
        <w:rPr>
          <w:rFonts w:ascii="Times New Roman" w:eastAsia="Times New Roman" w:hAnsi="Times New Roman" w:cs="Times New Roman"/>
          <w:i/>
          <w:iCs/>
          <w:color w:val="222222"/>
          <w:sz w:val="24"/>
          <w:szCs w:val="24"/>
          <w:highlight w:val="white"/>
        </w:rPr>
        <w:t>4</w:t>
      </w:r>
      <w:r w:rsidRPr="004B65D9">
        <w:rPr>
          <w:rFonts w:ascii="Times New Roman" w:eastAsia="Times New Roman" w:hAnsi="Times New Roman" w:cs="Times New Roman"/>
          <w:color w:val="222222"/>
          <w:sz w:val="24"/>
          <w:szCs w:val="24"/>
          <w:highlight w:val="white"/>
        </w:rPr>
        <w:t>(7), pp.78-85.</w:t>
      </w:r>
    </w:p>
    <w:p w14:paraId="0916798E" w14:textId="77777777" w:rsidR="004B65D9" w:rsidRPr="004B65D9" w:rsidRDefault="004B65D9" w:rsidP="004B65D9">
      <w:pPr>
        <w:spacing w:line="360" w:lineRule="auto"/>
        <w:jc w:val="both"/>
        <w:rPr>
          <w:rFonts w:ascii="Times New Roman" w:eastAsia="Times New Roman" w:hAnsi="Times New Roman" w:cs="Times New Roman"/>
          <w:color w:val="222222"/>
          <w:sz w:val="24"/>
          <w:szCs w:val="24"/>
          <w:highlight w:val="white"/>
        </w:rPr>
      </w:pPr>
      <w:proofErr w:type="gramStart"/>
      <w:r w:rsidRPr="004B65D9">
        <w:rPr>
          <w:rFonts w:ascii="Times New Roman" w:eastAsia="Times New Roman" w:hAnsi="Times New Roman" w:cs="Times New Roman"/>
          <w:color w:val="222222"/>
          <w:sz w:val="24"/>
          <w:szCs w:val="24"/>
          <w:highlight w:val="white"/>
        </w:rPr>
        <w:t>marksandspencer.com,(</w:t>
      </w:r>
      <w:proofErr w:type="gramEnd"/>
      <w:r w:rsidRPr="004B65D9">
        <w:rPr>
          <w:rFonts w:ascii="Times New Roman" w:eastAsia="Times New Roman" w:hAnsi="Times New Roman" w:cs="Times New Roman"/>
          <w:color w:val="222222"/>
          <w:sz w:val="24"/>
          <w:szCs w:val="24"/>
          <w:highlight w:val="white"/>
        </w:rPr>
        <w:t>2026</w:t>
      </w:r>
      <w:proofErr w:type="gramStart"/>
      <w:r w:rsidRPr="004B65D9">
        <w:rPr>
          <w:rFonts w:ascii="Times New Roman" w:eastAsia="Times New Roman" w:hAnsi="Times New Roman" w:cs="Times New Roman"/>
          <w:color w:val="222222"/>
          <w:sz w:val="24"/>
          <w:szCs w:val="24"/>
          <w:highlight w:val="white"/>
        </w:rPr>
        <w:t>).</w:t>
      </w:r>
      <w:r w:rsidRPr="004B65D9">
        <w:rPr>
          <w:rFonts w:ascii="Times New Roman" w:eastAsia="Times New Roman" w:hAnsi="Times New Roman" w:cs="Times New Roman"/>
          <w:i/>
          <w:iCs/>
          <w:color w:val="222222"/>
          <w:sz w:val="24"/>
          <w:szCs w:val="24"/>
          <w:highlight w:val="white"/>
        </w:rPr>
        <w:t>About</w:t>
      </w:r>
      <w:proofErr w:type="gramEnd"/>
      <w:r w:rsidRPr="004B65D9">
        <w:rPr>
          <w:rFonts w:ascii="Times New Roman" w:eastAsia="Times New Roman" w:hAnsi="Times New Roman" w:cs="Times New Roman"/>
          <w:i/>
          <w:iCs/>
          <w:color w:val="222222"/>
          <w:sz w:val="24"/>
          <w:szCs w:val="24"/>
          <w:highlight w:val="white"/>
        </w:rPr>
        <w:t xml:space="preserve"> </w:t>
      </w:r>
      <w:proofErr w:type="spellStart"/>
      <w:proofErr w:type="gramStart"/>
      <w:r w:rsidRPr="004B65D9">
        <w:rPr>
          <w:rFonts w:ascii="Times New Roman" w:eastAsia="Times New Roman" w:hAnsi="Times New Roman" w:cs="Times New Roman"/>
          <w:i/>
          <w:iCs/>
          <w:color w:val="222222"/>
          <w:sz w:val="24"/>
          <w:szCs w:val="24"/>
          <w:highlight w:val="white"/>
        </w:rPr>
        <w:t>Us</w:t>
      </w:r>
      <w:r w:rsidRPr="004B65D9">
        <w:rPr>
          <w:rFonts w:ascii="Times New Roman" w:eastAsia="Times New Roman" w:hAnsi="Times New Roman" w:cs="Times New Roman"/>
          <w:color w:val="222222"/>
          <w:sz w:val="24"/>
          <w:szCs w:val="24"/>
          <w:highlight w:val="white"/>
        </w:rPr>
        <w:t>.Available</w:t>
      </w:r>
      <w:proofErr w:type="spellEnd"/>
      <w:proofErr w:type="gramEnd"/>
      <w:r w:rsidRPr="004B65D9">
        <w:rPr>
          <w:rFonts w:ascii="Times New Roman" w:eastAsia="Times New Roman" w:hAnsi="Times New Roman" w:cs="Times New Roman"/>
          <w:color w:val="222222"/>
          <w:sz w:val="24"/>
          <w:szCs w:val="24"/>
          <w:highlight w:val="white"/>
        </w:rPr>
        <w:t xml:space="preserve"> </w:t>
      </w:r>
      <w:proofErr w:type="spellStart"/>
      <w:r w:rsidRPr="004B65D9">
        <w:rPr>
          <w:rFonts w:ascii="Times New Roman" w:eastAsia="Times New Roman" w:hAnsi="Times New Roman" w:cs="Times New Roman"/>
          <w:color w:val="222222"/>
          <w:sz w:val="24"/>
          <w:szCs w:val="24"/>
          <w:highlight w:val="white"/>
        </w:rPr>
        <w:t>at:</w:t>
      </w:r>
      <w:hyperlink r:id="rId12">
        <w:r w:rsidRPr="004B65D9">
          <w:rPr>
            <w:rFonts w:ascii="Times New Roman" w:eastAsia="Times New Roman" w:hAnsi="Times New Roman" w:cs="Times New Roman"/>
            <w:color w:val="1155CC"/>
            <w:sz w:val="24"/>
            <w:szCs w:val="24"/>
            <w:highlight w:val="white"/>
            <w:u w:val="single"/>
          </w:rPr>
          <w:t>https</w:t>
        </w:r>
        <w:proofErr w:type="spellEnd"/>
        <w:r w:rsidRPr="004B65D9">
          <w:rPr>
            <w:rFonts w:ascii="Times New Roman" w:eastAsia="Times New Roman" w:hAnsi="Times New Roman" w:cs="Times New Roman"/>
            <w:color w:val="1155CC"/>
            <w:sz w:val="24"/>
            <w:szCs w:val="24"/>
            <w:highlight w:val="white"/>
            <w:u w:val="single"/>
          </w:rPr>
          <w:t>://corporate.marksandspencer.com/about-us</w:t>
        </w:r>
      </w:hyperlink>
      <w:r w:rsidRPr="004B65D9">
        <w:rPr>
          <w:rFonts w:ascii="Times New Roman" w:eastAsia="Times New Roman" w:hAnsi="Times New Roman" w:cs="Times New Roman"/>
          <w:color w:val="222222"/>
          <w:sz w:val="24"/>
          <w:szCs w:val="24"/>
          <w:highlight w:val="white"/>
        </w:rPr>
        <w:t xml:space="preserve"> (Accessed on: 6/3/2026)</w:t>
      </w:r>
    </w:p>
    <w:p w14:paraId="3E41F070" w14:textId="77777777" w:rsidR="004B65D9" w:rsidRPr="004B65D9" w:rsidRDefault="004B65D9" w:rsidP="004B65D9">
      <w:pPr>
        <w:spacing w:line="360" w:lineRule="auto"/>
        <w:jc w:val="both"/>
        <w:rPr>
          <w:rFonts w:ascii="Times New Roman" w:eastAsia="Times New Roman" w:hAnsi="Times New Roman" w:cs="Times New Roman"/>
          <w:color w:val="222222"/>
          <w:sz w:val="24"/>
          <w:szCs w:val="24"/>
          <w:highlight w:val="white"/>
        </w:rPr>
      </w:pPr>
      <w:r w:rsidRPr="004B65D9">
        <w:rPr>
          <w:rFonts w:ascii="Times New Roman" w:eastAsia="Times New Roman" w:hAnsi="Times New Roman" w:cs="Times New Roman"/>
          <w:color w:val="222222"/>
          <w:sz w:val="24"/>
          <w:szCs w:val="24"/>
          <w:highlight w:val="white"/>
        </w:rPr>
        <w:t xml:space="preserve">Morita, P.P., Abhari, S., Kaur, J., Lotto, M., Miranda, P.A.D.S.E.S. and Oetomo, A., 2023. Applying ChatGPT in public health: a SWOT and PESTLE analysis. </w:t>
      </w:r>
      <w:r w:rsidRPr="004B65D9">
        <w:rPr>
          <w:rFonts w:ascii="Times New Roman" w:eastAsia="Times New Roman" w:hAnsi="Times New Roman" w:cs="Times New Roman"/>
          <w:i/>
          <w:iCs/>
          <w:color w:val="222222"/>
          <w:sz w:val="24"/>
          <w:szCs w:val="24"/>
          <w:highlight w:val="white"/>
        </w:rPr>
        <w:t>Frontiers in Public Health</w:t>
      </w:r>
      <w:r w:rsidRPr="004B65D9">
        <w:rPr>
          <w:rFonts w:ascii="Times New Roman" w:eastAsia="Times New Roman" w:hAnsi="Times New Roman" w:cs="Times New Roman"/>
          <w:color w:val="222222"/>
          <w:sz w:val="24"/>
          <w:szCs w:val="24"/>
          <w:highlight w:val="white"/>
        </w:rPr>
        <w:t xml:space="preserve">, </w:t>
      </w:r>
      <w:r w:rsidRPr="004B65D9">
        <w:rPr>
          <w:rFonts w:ascii="Times New Roman" w:eastAsia="Times New Roman" w:hAnsi="Times New Roman" w:cs="Times New Roman"/>
          <w:i/>
          <w:iCs/>
          <w:color w:val="222222"/>
          <w:sz w:val="24"/>
          <w:szCs w:val="24"/>
          <w:highlight w:val="white"/>
        </w:rPr>
        <w:t>11</w:t>
      </w:r>
      <w:r w:rsidRPr="004B65D9">
        <w:rPr>
          <w:rFonts w:ascii="Times New Roman" w:eastAsia="Times New Roman" w:hAnsi="Times New Roman" w:cs="Times New Roman"/>
          <w:color w:val="222222"/>
          <w:sz w:val="24"/>
          <w:szCs w:val="24"/>
          <w:highlight w:val="white"/>
        </w:rPr>
        <w:t>, p.1225861.</w:t>
      </w:r>
    </w:p>
    <w:p w14:paraId="02B1C6D7" w14:textId="77777777" w:rsidR="004B65D9" w:rsidRPr="004B65D9" w:rsidRDefault="004B65D9" w:rsidP="004B65D9">
      <w:pPr>
        <w:spacing w:line="360" w:lineRule="auto"/>
        <w:jc w:val="both"/>
        <w:rPr>
          <w:rFonts w:ascii="Times New Roman" w:eastAsia="Times New Roman" w:hAnsi="Times New Roman" w:cs="Times New Roman"/>
          <w:color w:val="222222"/>
          <w:sz w:val="24"/>
          <w:szCs w:val="24"/>
          <w:highlight w:val="white"/>
        </w:rPr>
      </w:pPr>
      <w:r w:rsidRPr="004B65D9">
        <w:rPr>
          <w:rFonts w:ascii="Times New Roman" w:eastAsia="Times New Roman" w:hAnsi="Times New Roman" w:cs="Times New Roman"/>
          <w:color w:val="222222"/>
          <w:sz w:val="24"/>
          <w:szCs w:val="24"/>
          <w:highlight w:val="white"/>
        </w:rPr>
        <w:t xml:space="preserve">Muir, S., Dhuria, P., Roe, E., Lawrence, W., Baird, J. and Vogel, C., 2023. UK government’s new placement legislation is a ‘good first step’: a rapid qualitative analysis of consumer, business, enforcement and health stakeholder perspectives. </w:t>
      </w:r>
      <w:r w:rsidRPr="004B65D9">
        <w:rPr>
          <w:rFonts w:ascii="Times New Roman" w:eastAsia="Times New Roman" w:hAnsi="Times New Roman" w:cs="Times New Roman"/>
          <w:i/>
          <w:iCs/>
          <w:color w:val="222222"/>
          <w:sz w:val="24"/>
          <w:szCs w:val="24"/>
          <w:highlight w:val="white"/>
        </w:rPr>
        <w:t>BMC medicine</w:t>
      </w:r>
      <w:r w:rsidRPr="004B65D9">
        <w:rPr>
          <w:rFonts w:ascii="Times New Roman" w:eastAsia="Times New Roman" w:hAnsi="Times New Roman" w:cs="Times New Roman"/>
          <w:color w:val="222222"/>
          <w:sz w:val="24"/>
          <w:szCs w:val="24"/>
          <w:highlight w:val="white"/>
        </w:rPr>
        <w:t xml:space="preserve">, </w:t>
      </w:r>
      <w:r w:rsidRPr="004B65D9">
        <w:rPr>
          <w:rFonts w:ascii="Times New Roman" w:eastAsia="Times New Roman" w:hAnsi="Times New Roman" w:cs="Times New Roman"/>
          <w:i/>
          <w:iCs/>
          <w:color w:val="222222"/>
          <w:sz w:val="24"/>
          <w:szCs w:val="24"/>
          <w:highlight w:val="white"/>
        </w:rPr>
        <w:t>21</w:t>
      </w:r>
      <w:r w:rsidRPr="004B65D9">
        <w:rPr>
          <w:rFonts w:ascii="Times New Roman" w:eastAsia="Times New Roman" w:hAnsi="Times New Roman" w:cs="Times New Roman"/>
          <w:color w:val="222222"/>
          <w:sz w:val="24"/>
          <w:szCs w:val="24"/>
          <w:highlight w:val="white"/>
        </w:rPr>
        <w:t>(1), p.33.</w:t>
      </w:r>
    </w:p>
    <w:p w14:paraId="7925EAE3" w14:textId="77777777" w:rsidR="004B65D9" w:rsidRPr="004B65D9" w:rsidRDefault="004B65D9" w:rsidP="004B65D9">
      <w:pPr>
        <w:spacing w:line="360" w:lineRule="auto"/>
        <w:jc w:val="both"/>
        <w:rPr>
          <w:rFonts w:ascii="Times New Roman" w:eastAsia="Times New Roman" w:hAnsi="Times New Roman" w:cs="Times New Roman"/>
          <w:color w:val="222222"/>
          <w:sz w:val="24"/>
          <w:szCs w:val="24"/>
          <w:highlight w:val="white"/>
        </w:rPr>
      </w:pPr>
      <w:r w:rsidRPr="004B65D9">
        <w:rPr>
          <w:rFonts w:ascii="Times New Roman" w:eastAsia="Times New Roman" w:hAnsi="Times New Roman" w:cs="Times New Roman"/>
          <w:color w:val="222222"/>
          <w:sz w:val="24"/>
          <w:szCs w:val="24"/>
          <w:highlight w:val="white"/>
        </w:rPr>
        <w:t>parliament.uk,(2026).</w:t>
      </w:r>
      <w:r w:rsidRPr="004B65D9">
        <w:rPr>
          <w:rFonts w:ascii="Times New Roman" w:eastAsia="Times New Roman" w:hAnsi="Times New Roman" w:cs="Times New Roman"/>
          <w:i/>
          <w:iCs/>
          <w:color w:val="222222"/>
          <w:sz w:val="24"/>
          <w:szCs w:val="24"/>
          <w:highlight w:val="white"/>
        </w:rPr>
        <w:t xml:space="preserve">Inflation in the UK: Economic </w:t>
      </w:r>
      <w:proofErr w:type="spellStart"/>
      <w:r w:rsidRPr="004B65D9">
        <w:rPr>
          <w:rFonts w:ascii="Times New Roman" w:eastAsia="Times New Roman" w:hAnsi="Times New Roman" w:cs="Times New Roman"/>
          <w:i/>
          <w:iCs/>
          <w:color w:val="222222"/>
          <w:sz w:val="24"/>
          <w:szCs w:val="24"/>
          <w:highlight w:val="white"/>
        </w:rPr>
        <w:t>indicators</w:t>
      </w:r>
      <w:r w:rsidRPr="004B65D9">
        <w:rPr>
          <w:rFonts w:ascii="Times New Roman" w:eastAsia="Times New Roman" w:hAnsi="Times New Roman" w:cs="Times New Roman"/>
          <w:color w:val="222222"/>
          <w:sz w:val="24"/>
          <w:szCs w:val="24"/>
          <w:highlight w:val="white"/>
        </w:rPr>
        <w:t>.Available</w:t>
      </w:r>
      <w:proofErr w:type="spellEnd"/>
      <w:r w:rsidRPr="004B65D9">
        <w:rPr>
          <w:rFonts w:ascii="Times New Roman" w:eastAsia="Times New Roman" w:hAnsi="Times New Roman" w:cs="Times New Roman"/>
          <w:color w:val="222222"/>
          <w:sz w:val="24"/>
          <w:szCs w:val="24"/>
          <w:highlight w:val="white"/>
        </w:rPr>
        <w:t xml:space="preserve"> at:</w:t>
      </w:r>
      <w:hyperlink r:id="rId13">
        <w:r w:rsidRPr="004B65D9">
          <w:rPr>
            <w:rFonts w:ascii="Times New Roman" w:eastAsia="Times New Roman" w:hAnsi="Times New Roman" w:cs="Times New Roman"/>
            <w:color w:val="1155CC"/>
            <w:sz w:val="24"/>
            <w:szCs w:val="24"/>
            <w:highlight w:val="white"/>
            <w:u w:val="single"/>
          </w:rPr>
          <w:t>https://commonslibrary.parliament.uk/research-briefings/sn02792/</w:t>
        </w:r>
      </w:hyperlink>
      <w:r w:rsidRPr="004B65D9">
        <w:rPr>
          <w:rFonts w:ascii="Times New Roman" w:eastAsia="Times New Roman" w:hAnsi="Times New Roman" w:cs="Times New Roman"/>
          <w:color w:val="222222"/>
          <w:sz w:val="24"/>
          <w:szCs w:val="24"/>
          <w:highlight w:val="white"/>
        </w:rPr>
        <w:t xml:space="preserve"> (Accessed on: 6/3/2026)</w:t>
      </w:r>
    </w:p>
    <w:p w14:paraId="3EB0FCEE" w14:textId="77777777" w:rsidR="004B65D9" w:rsidRPr="004B65D9" w:rsidRDefault="004B65D9" w:rsidP="004B65D9">
      <w:pPr>
        <w:spacing w:line="360" w:lineRule="auto"/>
        <w:jc w:val="both"/>
        <w:rPr>
          <w:rFonts w:ascii="Times New Roman" w:eastAsia="Times New Roman" w:hAnsi="Times New Roman" w:cs="Times New Roman"/>
          <w:color w:val="222222"/>
          <w:sz w:val="24"/>
          <w:szCs w:val="24"/>
          <w:highlight w:val="white"/>
        </w:rPr>
      </w:pPr>
      <w:r w:rsidRPr="004B65D9">
        <w:rPr>
          <w:rFonts w:ascii="Times New Roman" w:eastAsia="Times New Roman" w:hAnsi="Times New Roman" w:cs="Times New Roman"/>
          <w:color w:val="222222"/>
          <w:sz w:val="24"/>
          <w:szCs w:val="24"/>
          <w:highlight w:val="white"/>
        </w:rPr>
        <w:t>publishing.service.gov.uk,(2021).</w:t>
      </w:r>
      <w:r w:rsidRPr="004B65D9">
        <w:rPr>
          <w:rFonts w:ascii="Times New Roman" w:eastAsia="Times New Roman" w:hAnsi="Times New Roman" w:cs="Times New Roman"/>
          <w:i/>
          <w:iCs/>
          <w:color w:val="222222"/>
          <w:sz w:val="24"/>
          <w:szCs w:val="24"/>
          <w:highlight w:val="white"/>
        </w:rPr>
        <w:t xml:space="preserve">ASA system submission to the Competition and Markets Authority’s Call for Inputs on environmental sustainability advice to </w:t>
      </w:r>
      <w:proofErr w:type="spellStart"/>
      <w:r w:rsidRPr="004B65D9">
        <w:rPr>
          <w:rFonts w:ascii="Times New Roman" w:eastAsia="Times New Roman" w:hAnsi="Times New Roman" w:cs="Times New Roman"/>
          <w:i/>
          <w:iCs/>
          <w:color w:val="222222"/>
          <w:sz w:val="24"/>
          <w:szCs w:val="24"/>
          <w:highlight w:val="white"/>
        </w:rPr>
        <w:t>government</w:t>
      </w:r>
      <w:r w:rsidRPr="004B65D9">
        <w:rPr>
          <w:rFonts w:ascii="Times New Roman" w:eastAsia="Times New Roman" w:hAnsi="Times New Roman" w:cs="Times New Roman"/>
          <w:color w:val="222222"/>
          <w:sz w:val="24"/>
          <w:szCs w:val="24"/>
          <w:highlight w:val="white"/>
        </w:rPr>
        <w:t>.Available</w:t>
      </w:r>
      <w:proofErr w:type="spellEnd"/>
      <w:r w:rsidRPr="004B65D9">
        <w:rPr>
          <w:rFonts w:ascii="Times New Roman" w:eastAsia="Times New Roman" w:hAnsi="Times New Roman" w:cs="Times New Roman"/>
          <w:color w:val="222222"/>
          <w:sz w:val="24"/>
          <w:szCs w:val="24"/>
          <w:highlight w:val="white"/>
        </w:rPr>
        <w:t xml:space="preserve"> at:</w:t>
      </w:r>
      <w:hyperlink r:id="rId14">
        <w:r w:rsidRPr="004B65D9">
          <w:rPr>
            <w:rFonts w:ascii="Times New Roman" w:eastAsia="Times New Roman" w:hAnsi="Times New Roman" w:cs="Times New Roman"/>
            <w:color w:val="1155CC"/>
            <w:sz w:val="24"/>
            <w:szCs w:val="24"/>
            <w:highlight w:val="white"/>
            <w:u w:val="single"/>
          </w:rPr>
          <w:t>https://assets.publishing.service.gov.uk/media/6231d9078fa8f56c24c94c67/Advertising_Standards_Authority.pdf</w:t>
        </w:r>
      </w:hyperlink>
      <w:r w:rsidRPr="004B65D9">
        <w:rPr>
          <w:rFonts w:ascii="Times New Roman" w:eastAsia="Times New Roman" w:hAnsi="Times New Roman" w:cs="Times New Roman"/>
          <w:color w:val="222222"/>
          <w:sz w:val="24"/>
          <w:szCs w:val="24"/>
          <w:highlight w:val="white"/>
        </w:rPr>
        <w:t xml:space="preserve"> (Accessed on: 6/3/2026)</w:t>
      </w:r>
    </w:p>
    <w:p w14:paraId="26E4079C" w14:textId="77777777" w:rsidR="004B65D9" w:rsidRPr="004B65D9" w:rsidRDefault="004B65D9" w:rsidP="004B65D9">
      <w:pPr>
        <w:spacing w:line="360" w:lineRule="auto"/>
        <w:jc w:val="both"/>
        <w:rPr>
          <w:rFonts w:ascii="Times New Roman" w:eastAsia="Times New Roman" w:hAnsi="Times New Roman" w:cs="Times New Roman"/>
          <w:color w:val="222222"/>
          <w:sz w:val="24"/>
          <w:szCs w:val="24"/>
          <w:highlight w:val="white"/>
        </w:rPr>
      </w:pPr>
      <w:proofErr w:type="gramStart"/>
      <w:r w:rsidRPr="004B65D9">
        <w:rPr>
          <w:rFonts w:ascii="Times New Roman" w:eastAsia="Times New Roman" w:hAnsi="Times New Roman" w:cs="Times New Roman"/>
          <w:color w:val="222222"/>
          <w:sz w:val="24"/>
          <w:szCs w:val="24"/>
          <w:highlight w:val="white"/>
        </w:rPr>
        <w:t>retail-insight-network.com,(</w:t>
      </w:r>
      <w:proofErr w:type="gramEnd"/>
      <w:r w:rsidRPr="004B65D9">
        <w:rPr>
          <w:rFonts w:ascii="Times New Roman" w:eastAsia="Times New Roman" w:hAnsi="Times New Roman" w:cs="Times New Roman"/>
          <w:color w:val="222222"/>
          <w:sz w:val="24"/>
          <w:szCs w:val="24"/>
          <w:highlight w:val="white"/>
        </w:rPr>
        <w:t>2025</w:t>
      </w:r>
      <w:proofErr w:type="gramStart"/>
      <w:r w:rsidRPr="004B65D9">
        <w:rPr>
          <w:rFonts w:ascii="Times New Roman" w:eastAsia="Times New Roman" w:hAnsi="Times New Roman" w:cs="Times New Roman"/>
          <w:color w:val="222222"/>
          <w:sz w:val="24"/>
          <w:szCs w:val="24"/>
          <w:highlight w:val="white"/>
        </w:rPr>
        <w:t>).</w:t>
      </w:r>
      <w:r w:rsidRPr="004B65D9">
        <w:rPr>
          <w:rFonts w:ascii="Times New Roman" w:eastAsia="Times New Roman" w:hAnsi="Times New Roman" w:cs="Times New Roman"/>
          <w:i/>
          <w:iCs/>
          <w:color w:val="222222"/>
          <w:sz w:val="24"/>
          <w:szCs w:val="24"/>
          <w:highlight w:val="white"/>
        </w:rPr>
        <w:t>BRC</w:t>
      </w:r>
      <w:proofErr w:type="gramEnd"/>
      <w:r w:rsidRPr="004B65D9">
        <w:rPr>
          <w:rFonts w:ascii="Times New Roman" w:eastAsia="Times New Roman" w:hAnsi="Times New Roman" w:cs="Times New Roman"/>
          <w:i/>
          <w:iCs/>
          <w:color w:val="222222"/>
          <w:sz w:val="24"/>
          <w:szCs w:val="24"/>
          <w:highlight w:val="white"/>
        </w:rPr>
        <w:t xml:space="preserve"> warns UK retail jobs at risk as regulations loom for 2025 and beyond</w:t>
      </w:r>
      <w:r w:rsidRPr="004B65D9">
        <w:rPr>
          <w:rFonts w:ascii="Times New Roman" w:eastAsia="Times New Roman" w:hAnsi="Times New Roman" w:cs="Times New Roman"/>
          <w:color w:val="222222"/>
          <w:sz w:val="24"/>
          <w:szCs w:val="24"/>
          <w:highlight w:val="white"/>
        </w:rPr>
        <w:t>. Available at:</w:t>
      </w:r>
      <w:hyperlink r:id="rId15">
        <w:r w:rsidRPr="004B65D9">
          <w:rPr>
            <w:rFonts w:ascii="Times New Roman" w:eastAsia="Times New Roman" w:hAnsi="Times New Roman" w:cs="Times New Roman"/>
            <w:color w:val="1155CC"/>
            <w:sz w:val="24"/>
            <w:szCs w:val="24"/>
            <w:highlight w:val="white"/>
            <w:u w:val="single"/>
          </w:rPr>
          <w:t>https://www.retail-insight-network.com/news/british-retail-consortium-retail-job-losses/?cf-view</w:t>
        </w:r>
      </w:hyperlink>
      <w:r w:rsidRPr="004B65D9">
        <w:rPr>
          <w:rFonts w:ascii="Times New Roman" w:eastAsia="Times New Roman" w:hAnsi="Times New Roman" w:cs="Times New Roman"/>
          <w:color w:val="222222"/>
          <w:sz w:val="24"/>
          <w:szCs w:val="24"/>
          <w:highlight w:val="white"/>
        </w:rPr>
        <w:t xml:space="preserve"> (Accessed on: 6/3/2026)</w:t>
      </w:r>
    </w:p>
    <w:p w14:paraId="1504BAA6" w14:textId="77777777" w:rsidR="004B65D9" w:rsidRPr="004B65D9" w:rsidRDefault="004B65D9" w:rsidP="004B65D9">
      <w:pPr>
        <w:spacing w:line="360" w:lineRule="auto"/>
        <w:jc w:val="both"/>
        <w:rPr>
          <w:rFonts w:ascii="Times New Roman" w:eastAsia="Times New Roman" w:hAnsi="Times New Roman" w:cs="Times New Roman"/>
          <w:color w:val="222222"/>
          <w:sz w:val="24"/>
          <w:szCs w:val="24"/>
          <w:highlight w:val="white"/>
        </w:rPr>
      </w:pPr>
      <w:r w:rsidRPr="004B65D9">
        <w:rPr>
          <w:rFonts w:ascii="Times New Roman" w:eastAsia="Times New Roman" w:hAnsi="Times New Roman" w:cs="Times New Roman"/>
          <w:color w:val="222222"/>
          <w:sz w:val="24"/>
          <w:szCs w:val="24"/>
          <w:highlight w:val="white"/>
        </w:rPr>
        <w:t xml:space="preserve">Singh, R.V. and Jena, D., 2024. Role of 4PS in Marketing Mix. </w:t>
      </w:r>
      <w:r w:rsidRPr="004B65D9">
        <w:rPr>
          <w:rFonts w:ascii="Times New Roman" w:eastAsia="Times New Roman" w:hAnsi="Times New Roman" w:cs="Times New Roman"/>
          <w:i/>
          <w:iCs/>
          <w:color w:val="222222"/>
          <w:sz w:val="24"/>
          <w:szCs w:val="24"/>
          <w:highlight w:val="white"/>
        </w:rPr>
        <w:t>World Journal of Pharmaceutical Research.</w:t>
      </w:r>
      <w:r w:rsidRPr="004B65D9">
        <w:rPr>
          <w:rFonts w:ascii="Times New Roman" w:eastAsia="Times New Roman" w:hAnsi="Times New Roman" w:cs="Times New Roman"/>
          <w:color w:val="222222"/>
          <w:sz w:val="24"/>
          <w:szCs w:val="24"/>
          <w:highlight w:val="white"/>
        </w:rPr>
        <w:t xml:space="preserve">, </w:t>
      </w:r>
      <w:r w:rsidRPr="004B65D9">
        <w:rPr>
          <w:rFonts w:ascii="Times New Roman" w:eastAsia="Times New Roman" w:hAnsi="Times New Roman" w:cs="Times New Roman"/>
          <w:i/>
          <w:iCs/>
          <w:color w:val="222222"/>
          <w:sz w:val="24"/>
          <w:szCs w:val="24"/>
          <w:highlight w:val="white"/>
        </w:rPr>
        <w:t>14</w:t>
      </w:r>
      <w:r w:rsidRPr="004B65D9">
        <w:rPr>
          <w:rFonts w:ascii="Times New Roman" w:eastAsia="Times New Roman" w:hAnsi="Times New Roman" w:cs="Times New Roman"/>
          <w:color w:val="222222"/>
          <w:sz w:val="24"/>
          <w:szCs w:val="24"/>
          <w:highlight w:val="white"/>
        </w:rPr>
        <w:t>(7), pp.1525-1543.</w:t>
      </w:r>
    </w:p>
    <w:p w14:paraId="71793703" w14:textId="77777777" w:rsidR="004B65D9" w:rsidRPr="004B65D9" w:rsidRDefault="004B65D9" w:rsidP="004B65D9">
      <w:pPr>
        <w:spacing w:line="360" w:lineRule="auto"/>
        <w:jc w:val="both"/>
        <w:rPr>
          <w:rFonts w:ascii="Times New Roman" w:eastAsia="Times New Roman" w:hAnsi="Times New Roman" w:cs="Times New Roman"/>
          <w:color w:val="222222"/>
          <w:sz w:val="24"/>
          <w:szCs w:val="24"/>
          <w:highlight w:val="white"/>
        </w:rPr>
      </w:pPr>
      <w:r w:rsidRPr="004B65D9">
        <w:rPr>
          <w:rFonts w:ascii="Times New Roman" w:eastAsia="Times New Roman" w:hAnsi="Times New Roman" w:cs="Times New Roman"/>
          <w:color w:val="222222"/>
          <w:sz w:val="24"/>
          <w:szCs w:val="24"/>
          <w:highlight w:val="white"/>
        </w:rPr>
        <w:t>tescoplc.com,(2025).</w:t>
      </w:r>
      <w:r w:rsidRPr="004B65D9">
        <w:rPr>
          <w:rFonts w:ascii="Times New Roman" w:eastAsia="Times New Roman" w:hAnsi="Times New Roman" w:cs="Times New Roman"/>
          <w:i/>
          <w:iCs/>
          <w:color w:val="222222"/>
          <w:sz w:val="24"/>
          <w:szCs w:val="24"/>
          <w:highlight w:val="white"/>
        </w:rPr>
        <w:t xml:space="preserve">From food security, health and diversity to decarbonisation, plastics and </w:t>
      </w:r>
      <w:proofErr w:type="spellStart"/>
      <w:r w:rsidRPr="004B65D9">
        <w:rPr>
          <w:rFonts w:ascii="Times New Roman" w:eastAsia="Times New Roman" w:hAnsi="Times New Roman" w:cs="Times New Roman"/>
          <w:i/>
          <w:iCs/>
          <w:color w:val="222222"/>
          <w:sz w:val="24"/>
          <w:szCs w:val="24"/>
          <w:highlight w:val="white"/>
        </w:rPr>
        <w:t>waste</w:t>
      </w:r>
      <w:r w:rsidRPr="004B65D9">
        <w:rPr>
          <w:rFonts w:ascii="Times New Roman" w:eastAsia="Times New Roman" w:hAnsi="Times New Roman" w:cs="Times New Roman"/>
          <w:color w:val="222222"/>
          <w:sz w:val="24"/>
          <w:szCs w:val="24"/>
          <w:highlight w:val="white"/>
        </w:rPr>
        <w:t>.Available</w:t>
      </w:r>
      <w:proofErr w:type="spellEnd"/>
      <w:r w:rsidRPr="004B65D9">
        <w:rPr>
          <w:rFonts w:ascii="Times New Roman" w:eastAsia="Times New Roman" w:hAnsi="Times New Roman" w:cs="Times New Roman"/>
          <w:color w:val="222222"/>
          <w:sz w:val="24"/>
          <w:szCs w:val="24"/>
          <w:highlight w:val="white"/>
        </w:rPr>
        <w:t xml:space="preserve"> at:</w:t>
      </w:r>
      <w:hyperlink r:id="rId16" w:anchor=":~:text=Community.,nutritious%20food%20and%20engaging%20activities">
        <w:r w:rsidRPr="004B65D9">
          <w:rPr>
            <w:rFonts w:ascii="Times New Roman" w:eastAsia="Times New Roman" w:hAnsi="Times New Roman" w:cs="Times New Roman"/>
            <w:color w:val="1155CC"/>
            <w:sz w:val="24"/>
            <w:szCs w:val="24"/>
            <w:highlight w:val="white"/>
            <w:u w:val="single"/>
          </w:rPr>
          <w:t>https://www.tescoplc.com/sustainability#:~:text=Community.,nutritious%20food%20and%20engaging%20activities</w:t>
        </w:r>
      </w:hyperlink>
      <w:r w:rsidRPr="004B65D9">
        <w:rPr>
          <w:rFonts w:ascii="Times New Roman" w:eastAsia="Times New Roman" w:hAnsi="Times New Roman" w:cs="Times New Roman"/>
          <w:color w:val="222222"/>
          <w:sz w:val="24"/>
          <w:szCs w:val="24"/>
          <w:highlight w:val="white"/>
        </w:rPr>
        <w:t>. (Accessed on: 6/3/2026)</w:t>
      </w:r>
    </w:p>
    <w:p w14:paraId="52405D95" w14:textId="77777777" w:rsidR="004B65D9" w:rsidRPr="004B65D9" w:rsidRDefault="004B65D9" w:rsidP="004B65D9">
      <w:pPr>
        <w:spacing w:line="360" w:lineRule="auto"/>
        <w:jc w:val="both"/>
        <w:rPr>
          <w:rFonts w:ascii="Times New Roman" w:eastAsia="Times New Roman" w:hAnsi="Times New Roman" w:cs="Times New Roman"/>
          <w:color w:val="222222"/>
          <w:sz w:val="24"/>
          <w:szCs w:val="24"/>
          <w:highlight w:val="white"/>
        </w:rPr>
      </w:pPr>
      <w:r w:rsidRPr="004B65D9">
        <w:rPr>
          <w:rFonts w:ascii="Times New Roman" w:eastAsia="Times New Roman" w:hAnsi="Times New Roman" w:cs="Times New Roman"/>
          <w:color w:val="222222"/>
          <w:sz w:val="24"/>
          <w:szCs w:val="24"/>
          <w:highlight w:val="white"/>
        </w:rPr>
        <w:lastRenderedPageBreak/>
        <w:t>theguardian.com,(2024).</w:t>
      </w:r>
      <w:r w:rsidRPr="004B65D9">
        <w:rPr>
          <w:rFonts w:ascii="Times New Roman" w:eastAsia="Times New Roman" w:hAnsi="Times New Roman" w:cs="Times New Roman"/>
          <w:i/>
          <w:iCs/>
          <w:color w:val="222222"/>
          <w:sz w:val="24"/>
          <w:szCs w:val="24"/>
          <w:highlight w:val="white"/>
        </w:rPr>
        <w:t xml:space="preserve">Ethical shopping on the rise in UK despite cost of living </w:t>
      </w:r>
      <w:proofErr w:type="spellStart"/>
      <w:r w:rsidRPr="004B65D9">
        <w:rPr>
          <w:rFonts w:ascii="Times New Roman" w:eastAsia="Times New Roman" w:hAnsi="Times New Roman" w:cs="Times New Roman"/>
          <w:i/>
          <w:iCs/>
          <w:color w:val="222222"/>
          <w:sz w:val="24"/>
          <w:szCs w:val="24"/>
          <w:highlight w:val="white"/>
        </w:rPr>
        <w:t>crisis</w:t>
      </w:r>
      <w:r w:rsidRPr="004B65D9">
        <w:rPr>
          <w:rFonts w:ascii="Times New Roman" w:eastAsia="Times New Roman" w:hAnsi="Times New Roman" w:cs="Times New Roman"/>
          <w:color w:val="222222"/>
          <w:sz w:val="24"/>
          <w:szCs w:val="24"/>
          <w:highlight w:val="white"/>
        </w:rPr>
        <w:t>.Available</w:t>
      </w:r>
      <w:proofErr w:type="spellEnd"/>
      <w:r w:rsidRPr="004B65D9">
        <w:rPr>
          <w:rFonts w:ascii="Times New Roman" w:eastAsia="Times New Roman" w:hAnsi="Times New Roman" w:cs="Times New Roman"/>
          <w:color w:val="222222"/>
          <w:sz w:val="24"/>
          <w:szCs w:val="24"/>
          <w:highlight w:val="white"/>
        </w:rPr>
        <w:t xml:space="preserve"> at:</w:t>
      </w:r>
      <w:hyperlink r:id="rId17">
        <w:r w:rsidRPr="004B65D9">
          <w:rPr>
            <w:rFonts w:ascii="Times New Roman" w:eastAsia="Times New Roman" w:hAnsi="Times New Roman" w:cs="Times New Roman"/>
            <w:color w:val="1155CC"/>
            <w:sz w:val="24"/>
            <w:szCs w:val="24"/>
            <w:highlight w:val="white"/>
            <w:u w:val="single"/>
          </w:rPr>
          <w:t>https://www.theguardian.com/environment/2024/apr/02/ethical-shopping-on-the-rise-in-uk-despite-cost-of-living-crisis</w:t>
        </w:r>
      </w:hyperlink>
      <w:r w:rsidRPr="004B65D9">
        <w:rPr>
          <w:rFonts w:ascii="Times New Roman" w:eastAsia="Times New Roman" w:hAnsi="Times New Roman" w:cs="Times New Roman"/>
          <w:color w:val="222222"/>
          <w:sz w:val="24"/>
          <w:szCs w:val="24"/>
          <w:highlight w:val="white"/>
        </w:rPr>
        <w:t xml:space="preserve"> (Accessed on: 6/3/2026)</w:t>
      </w:r>
    </w:p>
    <w:p w14:paraId="0A5301C3" w14:textId="77777777" w:rsidR="004B65D9" w:rsidRPr="004B65D9" w:rsidRDefault="004B65D9" w:rsidP="004B65D9">
      <w:pPr>
        <w:spacing w:line="360" w:lineRule="auto"/>
        <w:jc w:val="both"/>
        <w:rPr>
          <w:rFonts w:ascii="Times New Roman" w:eastAsia="Times New Roman" w:hAnsi="Times New Roman" w:cs="Times New Roman"/>
          <w:color w:val="222222"/>
          <w:sz w:val="24"/>
          <w:szCs w:val="24"/>
          <w:highlight w:val="white"/>
        </w:rPr>
      </w:pPr>
      <w:r w:rsidRPr="004B65D9">
        <w:rPr>
          <w:rFonts w:ascii="Times New Roman" w:eastAsia="Times New Roman" w:hAnsi="Times New Roman" w:cs="Times New Roman"/>
          <w:color w:val="222222"/>
          <w:sz w:val="24"/>
          <w:szCs w:val="24"/>
          <w:highlight w:val="white"/>
        </w:rPr>
        <w:t>theguardian.com,(2024).</w:t>
      </w:r>
      <w:r w:rsidRPr="004B65D9">
        <w:rPr>
          <w:rFonts w:ascii="Times New Roman" w:eastAsia="Times New Roman" w:hAnsi="Times New Roman" w:cs="Times New Roman"/>
          <w:i/>
          <w:iCs/>
          <w:color w:val="222222"/>
          <w:sz w:val="24"/>
          <w:szCs w:val="24"/>
          <w:highlight w:val="white"/>
        </w:rPr>
        <w:t xml:space="preserve">M&amp;S using AI as personal style guru in effort to boost online </w:t>
      </w:r>
      <w:proofErr w:type="spellStart"/>
      <w:r w:rsidRPr="004B65D9">
        <w:rPr>
          <w:rFonts w:ascii="Times New Roman" w:eastAsia="Times New Roman" w:hAnsi="Times New Roman" w:cs="Times New Roman"/>
          <w:i/>
          <w:iCs/>
          <w:color w:val="222222"/>
          <w:sz w:val="24"/>
          <w:szCs w:val="24"/>
          <w:highlight w:val="white"/>
        </w:rPr>
        <w:t>sales</w:t>
      </w:r>
      <w:r w:rsidRPr="004B65D9">
        <w:rPr>
          <w:rFonts w:ascii="Times New Roman" w:eastAsia="Times New Roman" w:hAnsi="Times New Roman" w:cs="Times New Roman"/>
          <w:color w:val="222222"/>
          <w:sz w:val="24"/>
          <w:szCs w:val="24"/>
          <w:highlight w:val="white"/>
        </w:rPr>
        <w:t>.Available</w:t>
      </w:r>
      <w:proofErr w:type="spellEnd"/>
      <w:r w:rsidRPr="004B65D9">
        <w:rPr>
          <w:rFonts w:ascii="Times New Roman" w:eastAsia="Times New Roman" w:hAnsi="Times New Roman" w:cs="Times New Roman"/>
          <w:color w:val="222222"/>
          <w:sz w:val="24"/>
          <w:szCs w:val="24"/>
          <w:highlight w:val="white"/>
        </w:rPr>
        <w:t xml:space="preserve"> at:</w:t>
      </w:r>
      <w:hyperlink r:id="rId18">
        <w:r w:rsidRPr="004B65D9">
          <w:rPr>
            <w:rFonts w:ascii="Times New Roman" w:eastAsia="Times New Roman" w:hAnsi="Times New Roman" w:cs="Times New Roman"/>
            <w:color w:val="1155CC"/>
            <w:sz w:val="24"/>
            <w:szCs w:val="24"/>
            <w:highlight w:val="white"/>
            <w:u w:val="single"/>
          </w:rPr>
          <w:t>https://www.theguardian.com/business/article/2024/sep/05/m-and-s-using-ai-to-advise-shoppers-body-shape-style-preferences</w:t>
        </w:r>
      </w:hyperlink>
      <w:r w:rsidRPr="004B65D9">
        <w:rPr>
          <w:rFonts w:ascii="Times New Roman" w:eastAsia="Times New Roman" w:hAnsi="Times New Roman" w:cs="Times New Roman"/>
          <w:color w:val="222222"/>
          <w:sz w:val="24"/>
          <w:szCs w:val="24"/>
          <w:highlight w:val="white"/>
        </w:rPr>
        <w:t xml:space="preserve"> (Accessed on: 6/3/2026)</w:t>
      </w:r>
    </w:p>
    <w:p w14:paraId="2D774725" w14:textId="77777777" w:rsidR="004B65D9" w:rsidRPr="004B65D9" w:rsidRDefault="004B65D9" w:rsidP="004B65D9">
      <w:pPr>
        <w:spacing w:line="360" w:lineRule="auto"/>
        <w:jc w:val="both"/>
        <w:rPr>
          <w:rFonts w:ascii="Times New Roman" w:eastAsia="Times New Roman" w:hAnsi="Times New Roman" w:cs="Times New Roman"/>
          <w:color w:val="222222"/>
          <w:sz w:val="24"/>
          <w:szCs w:val="24"/>
          <w:highlight w:val="white"/>
        </w:rPr>
      </w:pPr>
      <w:r w:rsidRPr="004B65D9">
        <w:rPr>
          <w:rFonts w:ascii="Times New Roman" w:eastAsia="Times New Roman" w:hAnsi="Times New Roman" w:cs="Times New Roman"/>
          <w:color w:val="222222"/>
          <w:sz w:val="24"/>
          <w:szCs w:val="24"/>
          <w:highlight w:val="white"/>
        </w:rPr>
        <w:t>theguardian.com,(2025).</w:t>
      </w:r>
      <w:r w:rsidRPr="004B65D9">
        <w:rPr>
          <w:rFonts w:ascii="Times New Roman" w:eastAsia="Times New Roman" w:hAnsi="Times New Roman" w:cs="Times New Roman"/>
          <w:i/>
          <w:iCs/>
          <w:color w:val="222222"/>
          <w:sz w:val="24"/>
          <w:szCs w:val="24"/>
          <w:highlight w:val="white"/>
        </w:rPr>
        <w:t xml:space="preserve">Retailers warn of higher prices in 2025 and urge ministers to ease tax </w:t>
      </w:r>
      <w:proofErr w:type="spellStart"/>
      <w:r w:rsidRPr="004B65D9">
        <w:rPr>
          <w:rFonts w:ascii="Times New Roman" w:eastAsia="Times New Roman" w:hAnsi="Times New Roman" w:cs="Times New Roman"/>
          <w:i/>
          <w:iCs/>
          <w:color w:val="222222"/>
          <w:sz w:val="24"/>
          <w:szCs w:val="24"/>
          <w:highlight w:val="white"/>
        </w:rPr>
        <w:t>burden</w:t>
      </w:r>
      <w:r w:rsidRPr="004B65D9">
        <w:rPr>
          <w:rFonts w:ascii="Times New Roman" w:eastAsia="Times New Roman" w:hAnsi="Times New Roman" w:cs="Times New Roman"/>
          <w:color w:val="222222"/>
          <w:sz w:val="24"/>
          <w:szCs w:val="24"/>
          <w:highlight w:val="white"/>
        </w:rPr>
        <w:t>.Available</w:t>
      </w:r>
      <w:proofErr w:type="spellEnd"/>
      <w:r w:rsidRPr="004B65D9">
        <w:rPr>
          <w:rFonts w:ascii="Times New Roman" w:eastAsia="Times New Roman" w:hAnsi="Times New Roman" w:cs="Times New Roman"/>
          <w:color w:val="222222"/>
          <w:sz w:val="24"/>
          <w:szCs w:val="24"/>
          <w:highlight w:val="white"/>
        </w:rPr>
        <w:t xml:space="preserve"> at:</w:t>
      </w:r>
      <w:hyperlink r:id="rId19" w:anchor=":~:text=Price%20pressures%20experienced%20during%20the,trading%20environment%20will%20remain%20competitive">
        <w:r w:rsidRPr="004B65D9">
          <w:rPr>
            <w:rFonts w:ascii="Times New Roman" w:eastAsia="Times New Roman" w:hAnsi="Times New Roman" w:cs="Times New Roman"/>
            <w:color w:val="1155CC"/>
            <w:sz w:val="24"/>
            <w:szCs w:val="24"/>
            <w:highlight w:val="white"/>
            <w:u w:val="single"/>
          </w:rPr>
          <w:t>https://www.theguardian.com/business/2025/jan/09/retailers-warn-of-higher-prices-in-2025-and-urge-ministers-to-ease-tax-burden#:~:text=Price%20pressures%20experienced%20during%20the,trading%20environment%20will%20remain%20competitive</w:t>
        </w:r>
      </w:hyperlink>
      <w:r w:rsidRPr="004B65D9">
        <w:rPr>
          <w:rFonts w:ascii="Times New Roman" w:eastAsia="Times New Roman" w:hAnsi="Times New Roman" w:cs="Times New Roman"/>
          <w:color w:val="222222"/>
          <w:sz w:val="24"/>
          <w:szCs w:val="24"/>
          <w:highlight w:val="white"/>
        </w:rPr>
        <w:t>. (Accessed on: 6/3/2026)</w:t>
      </w:r>
    </w:p>
    <w:sectPr w:rsidR="004B65D9" w:rsidRPr="004B65D9" w:rsidSect="004B65D9">
      <w:footerReference w:type="default" r:id="rId2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922934" w14:textId="77777777" w:rsidR="00FD41E7" w:rsidRDefault="00FD41E7" w:rsidP="004B65D9">
      <w:pPr>
        <w:spacing w:line="240" w:lineRule="auto"/>
      </w:pPr>
      <w:r>
        <w:separator/>
      </w:r>
    </w:p>
  </w:endnote>
  <w:endnote w:type="continuationSeparator" w:id="0">
    <w:p w14:paraId="3476DE03" w14:textId="77777777" w:rsidR="00FD41E7" w:rsidRDefault="00FD41E7" w:rsidP="004B65D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47624C33-2607-46C9-83EC-A8FE4D8139FC}"/>
  </w:font>
  <w:font w:name="Cambria">
    <w:panose1 w:val="02040503050406030204"/>
    <w:charset w:val="00"/>
    <w:family w:val="roman"/>
    <w:pitch w:val="variable"/>
    <w:sig w:usb0="E00006FF" w:usb1="420024FF" w:usb2="02000000" w:usb3="00000000" w:csb0="0000019F" w:csb1="00000000"/>
    <w:embedRegular r:id="rId2" w:fontKey="{5E4D31BB-BDFC-4195-841C-137C9B6367B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7965577"/>
      <w:docPartObj>
        <w:docPartGallery w:val="Page Numbers (Bottom of Page)"/>
        <w:docPartUnique/>
      </w:docPartObj>
    </w:sdtPr>
    <w:sdtEndPr>
      <w:rPr>
        <w:noProof/>
      </w:rPr>
    </w:sdtEndPr>
    <w:sdtContent>
      <w:p w14:paraId="3713C051" w14:textId="3B203534" w:rsidR="004B65D9" w:rsidRDefault="004B65D9">
        <w:pPr>
          <w:pStyle w:val="Subsol"/>
          <w:jc w:val="right"/>
        </w:pPr>
        <w:r>
          <w:fldChar w:fldCharType="begin"/>
        </w:r>
        <w:r>
          <w:instrText xml:space="preserve"> PAGE   \* MERGEFORMAT </w:instrText>
        </w:r>
        <w:r>
          <w:fldChar w:fldCharType="separate"/>
        </w:r>
        <w:r>
          <w:rPr>
            <w:noProof/>
          </w:rPr>
          <w:t>2</w:t>
        </w:r>
        <w:r>
          <w:rPr>
            <w:noProof/>
          </w:rPr>
          <w:fldChar w:fldCharType="end"/>
        </w:r>
      </w:p>
    </w:sdtContent>
  </w:sdt>
  <w:p w14:paraId="70E4C365" w14:textId="77777777" w:rsidR="004B65D9" w:rsidRDefault="004B65D9">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4F7948" w14:textId="77777777" w:rsidR="00FD41E7" w:rsidRDefault="00FD41E7" w:rsidP="004B65D9">
      <w:pPr>
        <w:spacing w:line="240" w:lineRule="auto"/>
      </w:pPr>
      <w:r>
        <w:separator/>
      </w:r>
    </w:p>
  </w:footnote>
  <w:footnote w:type="continuationSeparator" w:id="0">
    <w:p w14:paraId="57C26DD5" w14:textId="77777777" w:rsidR="00FD41E7" w:rsidRDefault="00FD41E7" w:rsidP="004B65D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A3C97"/>
    <w:multiLevelType w:val="multilevel"/>
    <w:tmpl w:val="7E40ED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92F0D4E"/>
    <w:multiLevelType w:val="multilevel"/>
    <w:tmpl w:val="3232F8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F3926D3"/>
    <w:multiLevelType w:val="multilevel"/>
    <w:tmpl w:val="6CA8FB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B285D1F"/>
    <w:multiLevelType w:val="multilevel"/>
    <w:tmpl w:val="62802D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DDF5E56"/>
    <w:multiLevelType w:val="multilevel"/>
    <w:tmpl w:val="9F1C85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C1337F6"/>
    <w:multiLevelType w:val="multilevel"/>
    <w:tmpl w:val="4BFA0D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28C0004"/>
    <w:multiLevelType w:val="multilevel"/>
    <w:tmpl w:val="80C47E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3F06412"/>
    <w:multiLevelType w:val="hybridMultilevel"/>
    <w:tmpl w:val="89CCCF3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54ED4B8A"/>
    <w:multiLevelType w:val="multilevel"/>
    <w:tmpl w:val="4FA014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53A67FE"/>
    <w:multiLevelType w:val="multilevel"/>
    <w:tmpl w:val="83CA7F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1364966">
    <w:abstractNumId w:val="0"/>
  </w:num>
  <w:num w:numId="2" w16cid:durableId="1588151118">
    <w:abstractNumId w:val="8"/>
  </w:num>
  <w:num w:numId="3" w16cid:durableId="626930615">
    <w:abstractNumId w:val="3"/>
  </w:num>
  <w:num w:numId="4" w16cid:durableId="442383298">
    <w:abstractNumId w:val="9"/>
  </w:num>
  <w:num w:numId="5" w16cid:durableId="948971927">
    <w:abstractNumId w:val="5"/>
  </w:num>
  <w:num w:numId="6" w16cid:durableId="1309285008">
    <w:abstractNumId w:val="6"/>
  </w:num>
  <w:num w:numId="7" w16cid:durableId="1650013105">
    <w:abstractNumId w:val="1"/>
  </w:num>
  <w:num w:numId="8" w16cid:durableId="1851597704">
    <w:abstractNumId w:val="4"/>
  </w:num>
  <w:num w:numId="9" w16cid:durableId="142704513">
    <w:abstractNumId w:val="2"/>
  </w:num>
  <w:num w:numId="10" w16cid:durableId="90475642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127F"/>
    <w:rsid w:val="00023327"/>
    <w:rsid w:val="000F7508"/>
    <w:rsid w:val="001967D9"/>
    <w:rsid w:val="001A53A0"/>
    <w:rsid w:val="001E1ACA"/>
    <w:rsid w:val="004B65D9"/>
    <w:rsid w:val="004D1E22"/>
    <w:rsid w:val="00801F29"/>
    <w:rsid w:val="00A7127F"/>
    <w:rsid w:val="00A723FD"/>
    <w:rsid w:val="00B3138D"/>
    <w:rsid w:val="00D73FDB"/>
    <w:rsid w:val="00DC7CF8"/>
    <w:rsid w:val="00F75F1D"/>
    <w:rsid w:val="00FD41E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B99614"/>
  <w15:docId w15:val="{463E8EE7-0FA8-477A-B1A8-13EDC7B9CF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bCs/>
      <w:sz w:val="24"/>
      <w:szCs w:val="24"/>
    </w:rPr>
  </w:style>
  <w:style w:type="paragraph" w:styleId="Titlu2">
    <w:name w:val="heading 2"/>
    <w:basedOn w:val="Normal"/>
    <w:next w:val="Normal"/>
    <w:uiPriority w:val="9"/>
    <w:semiHidden/>
    <w:unhideWhenUsed/>
    <w:qFormat/>
    <w:pPr>
      <w:keepNext/>
      <w:keepLines/>
      <w:spacing w:before="360" w:after="120"/>
      <w:outlineLvl w:val="1"/>
    </w:pPr>
    <w:rPr>
      <w:sz w:val="32"/>
      <w:szCs w:val="32"/>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Titlu5">
    <w:name w:val="heading 5"/>
    <w:basedOn w:val="Normal"/>
    <w:next w:val="Normal"/>
    <w:uiPriority w:val="9"/>
    <w:semiHidden/>
    <w:unhideWhenUsed/>
    <w:qFormat/>
    <w:pPr>
      <w:keepNext/>
      <w:keepLines/>
      <w:spacing w:before="240" w:after="80"/>
      <w:outlineLvl w:val="4"/>
    </w:pPr>
    <w:rPr>
      <w:color w:val="666666"/>
    </w:rPr>
  </w:style>
  <w:style w:type="paragraph" w:styleId="Titlu6">
    <w:name w:val="heading 6"/>
    <w:basedOn w:val="Normal"/>
    <w:next w:val="Normal"/>
    <w:uiPriority w:val="9"/>
    <w:semiHidden/>
    <w:unhideWhenUsed/>
    <w:qFormat/>
    <w:pPr>
      <w:keepNext/>
      <w:keepLines/>
      <w:spacing w:before="240" w:after="80"/>
      <w:outlineLvl w:val="5"/>
    </w:pPr>
    <w:rPr>
      <w:i/>
      <w:iCs/>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Normal"/>
    <w:tblPr>
      <w:tblCellMar>
        <w:top w:w="100" w:type="dxa"/>
        <w:left w:w="100" w:type="dxa"/>
        <w:bottom w:w="100" w:type="dxa"/>
        <w:right w:w="100" w:type="dxa"/>
      </w:tblCellMar>
    </w:tblPr>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 w:type="paragraph" w:styleId="Textcomentariu">
    <w:name w:val="annotation text"/>
    <w:basedOn w:val="Normal"/>
    <w:link w:val="TextcomentariuCaracter"/>
    <w:uiPriority w:val="99"/>
    <w:semiHidden/>
    <w:unhideWhenUsed/>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Pr>
      <w:sz w:val="20"/>
      <w:szCs w:val="20"/>
    </w:rPr>
  </w:style>
  <w:style w:type="character" w:styleId="Referincomentariu">
    <w:name w:val="annotation reference"/>
    <w:basedOn w:val="Fontdeparagrafimplicit"/>
    <w:uiPriority w:val="99"/>
    <w:semiHidden/>
    <w:unhideWhenUsed/>
    <w:rPr>
      <w:sz w:val="16"/>
      <w:szCs w:val="16"/>
    </w:rPr>
  </w:style>
  <w:style w:type="paragraph" w:styleId="Listparagraf">
    <w:name w:val="List Paragraph"/>
    <w:basedOn w:val="Normal"/>
    <w:uiPriority w:val="34"/>
    <w:qFormat/>
    <w:rsid w:val="004B65D9"/>
    <w:pPr>
      <w:ind w:left="720"/>
      <w:contextualSpacing/>
    </w:pPr>
  </w:style>
  <w:style w:type="paragraph" w:styleId="Antet">
    <w:name w:val="header"/>
    <w:basedOn w:val="Normal"/>
    <w:link w:val="AntetCaracter"/>
    <w:uiPriority w:val="99"/>
    <w:unhideWhenUsed/>
    <w:rsid w:val="004B65D9"/>
    <w:pPr>
      <w:tabs>
        <w:tab w:val="center" w:pos="4513"/>
        <w:tab w:val="right" w:pos="9026"/>
      </w:tabs>
      <w:spacing w:line="240" w:lineRule="auto"/>
    </w:pPr>
  </w:style>
  <w:style w:type="character" w:customStyle="1" w:styleId="AntetCaracter">
    <w:name w:val="Antet Caracter"/>
    <w:basedOn w:val="Fontdeparagrafimplicit"/>
    <w:link w:val="Antet"/>
    <w:uiPriority w:val="99"/>
    <w:rsid w:val="004B65D9"/>
  </w:style>
  <w:style w:type="paragraph" w:styleId="Subsol">
    <w:name w:val="footer"/>
    <w:basedOn w:val="Normal"/>
    <w:link w:val="SubsolCaracter"/>
    <w:uiPriority w:val="99"/>
    <w:unhideWhenUsed/>
    <w:rsid w:val="004B65D9"/>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4B65D9"/>
  </w:style>
  <w:style w:type="paragraph" w:styleId="Titlucuprins">
    <w:name w:val="TOC Heading"/>
    <w:basedOn w:val="Titlu1"/>
    <w:next w:val="Normal"/>
    <w:uiPriority w:val="39"/>
    <w:unhideWhenUsed/>
    <w:qFormat/>
    <w:rsid w:val="004B65D9"/>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Cuprins1">
    <w:name w:val="toc 1"/>
    <w:basedOn w:val="Normal"/>
    <w:next w:val="Normal"/>
    <w:autoRedefine/>
    <w:uiPriority w:val="39"/>
    <w:unhideWhenUsed/>
    <w:rsid w:val="004B65D9"/>
    <w:pPr>
      <w:spacing w:after="100"/>
    </w:pPr>
  </w:style>
  <w:style w:type="character" w:styleId="Hyperlink">
    <w:name w:val="Hyperlink"/>
    <w:basedOn w:val="Fontdeparagrafimplicit"/>
    <w:uiPriority w:val="99"/>
    <w:unhideWhenUsed/>
    <w:rsid w:val="004B65D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ommonslibrary.parliament.uk/research-briefings/sn02792/" TargetMode="External"/><Relationship Id="rId18" Type="http://schemas.openxmlformats.org/officeDocument/2006/relationships/hyperlink" Target="https://www.theguardian.com/business/article/2024/sep/05/m-and-s-using-ai-to-advise-shoppers-body-shape-style-preferences"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corporate.marksandspencer.com/about-us" TargetMode="External"/><Relationship Id="rId17" Type="http://schemas.openxmlformats.org/officeDocument/2006/relationships/hyperlink" Target="https://www.theguardian.com/environment/2024/apr/02/ethical-shopping-on-the-rise-in-uk-despite-cost-of-living-crisis" TargetMode="External"/><Relationship Id="rId2" Type="http://schemas.openxmlformats.org/officeDocument/2006/relationships/numbering" Target="numbering.xml"/><Relationship Id="rId16" Type="http://schemas.openxmlformats.org/officeDocument/2006/relationships/hyperlink" Target="https://www.tescoplc.com/sustainability"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loomberg.com/news/articles/2023-01-20/uk-retail-sales-fall-unexpectedly-finishing-worst-year-on-record" TargetMode="External"/><Relationship Id="rId5" Type="http://schemas.openxmlformats.org/officeDocument/2006/relationships/webSettings" Target="webSettings.xml"/><Relationship Id="rId15" Type="http://schemas.openxmlformats.org/officeDocument/2006/relationships/hyperlink" Target="https://www.retail-insight-network.com/news/british-retail-consortium-retail-job-losses/?cf-view" TargetMode="External"/><Relationship Id="rId10" Type="http://schemas.openxmlformats.org/officeDocument/2006/relationships/hyperlink" Target="http://bloomberg.com" TargetMode="External"/><Relationship Id="rId19" Type="http://schemas.openxmlformats.org/officeDocument/2006/relationships/hyperlink" Target="https://www.theguardian.com/business/2025/jan/09/retailers-warn-of-higher-prices-in-2025-and-urge-ministers-to-ease-tax-burde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assets.publishing.service.gov.uk/media/6231d9078fa8f56c24c94c67/Advertising_Standards_Authority.pdf" TargetMode="External"/><Relationship Id="rId22" Type="http://schemas.openxmlformats.org/officeDocument/2006/relationships/theme" Target="theme/theme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99C704-82AF-41A0-BB99-465CC01010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10</Pages>
  <Words>1855</Words>
  <Characters>11860</Characters>
  <Application>Microsoft Office Word</Application>
  <DocSecurity>0</DocSecurity>
  <Lines>269</Lines>
  <Paragraphs>109</Paragraphs>
  <ScaleCrop>false</ScaleCrop>
  <Company/>
  <LinksUpToDate>false</LinksUpToDate>
  <CharactersWithSpaces>13606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Ioan Statescu-Enescu</cp:lastModifiedBy>
  <cp:revision>5</cp:revision>
  <dcterms:created xsi:type="dcterms:W3CDTF">2026-03-06T09:36:00Z</dcterms:created>
  <dcterms:modified xsi:type="dcterms:W3CDTF">2026-03-17T12:55:00Z</dcterms:modified>
</cp:coreProperties>
</file>