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759291828"/>
        <w:docPartObj>
          <w:docPartGallery w:val="Cover Pages"/>
          <w:docPartUnique/>
        </w:docPartObj>
      </w:sdtPr>
      <w:sdtEndPr>
        <w:rPr>
          <w:rFonts w:ascii="Arial Black" w:hAnsi="Arial Black" w:cs="Arial"/>
        </w:rPr>
      </w:sdtEndPr>
      <w:sdtContent>
        <w:p w14:paraId="48A864F1" w14:textId="1C6DEAE8" w:rsidR="0095540F" w:rsidRPr="0095540F" w:rsidRDefault="0095540F" w:rsidP="0095540F">
          <w:pPr>
            <w:rPr>
              <w:rFonts w:ascii="Arial Black" w:hAnsi="Arial Black"/>
            </w:rPr>
          </w:pPr>
          <w:r w:rsidRPr="0095540F">
            <w:rPr>
              <w:rFonts w:ascii="Arial Black" w:hAnsi="Arial Black"/>
            </w:rPr>
            <w:t>Programme:</w:t>
          </w:r>
          <w:r w:rsidRPr="0095540F">
            <w:rPr>
              <w:rFonts w:ascii="Arial Black" w:hAnsi="Arial Black"/>
            </w:rPr>
            <w:t xml:space="preserve"> </w:t>
          </w:r>
          <w:r w:rsidRPr="0095540F">
            <w:rPr>
              <w:rFonts w:ascii="Arial Black" w:hAnsi="Arial Black"/>
            </w:rPr>
            <w:t>CERT HE Social Enterprise Management</w:t>
          </w:r>
        </w:p>
        <w:p w14:paraId="7F355F2B" w14:textId="2852FD8A" w:rsidR="0095540F" w:rsidRPr="0095540F" w:rsidRDefault="0095540F" w:rsidP="0095540F">
          <w:pPr>
            <w:rPr>
              <w:rFonts w:ascii="Arial Black" w:hAnsi="Arial Black"/>
            </w:rPr>
          </w:pPr>
          <w:r w:rsidRPr="0095540F">
            <w:rPr>
              <w:rFonts w:ascii="Arial Black" w:hAnsi="Arial Black"/>
            </w:rPr>
            <w:t>Module:</w:t>
          </w:r>
          <w:r w:rsidRPr="0095540F">
            <w:rPr>
              <w:rFonts w:ascii="Arial Black" w:hAnsi="Arial Black"/>
            </w:rPr>
            <w:t xml:space="preserve"> </w:t>
          </w:r>
          <w:r w:rsidRPr="0095540F">
            <w:rPr>
              <w:rFonts w:ascii="Arial Black" w:hAnsi="Arial Black"/>
            </w:rPr>
            <w:t>Social Enterprise: Theory and Practise</w:t>
          </w:r>
        </w:p>
        <w:p w14:paraId="3D90EADC" w14:textId="66CDAB98" w:rsidR="0095540F" w:rsidRPr="0095540F" w:rsidRDefault="0095540F" w:rsidP="0095540F">
          <w:pPr>
            <w:rPr>
              <w:rFonts w:ascii="Arial Black" w:hAnsi="Arial Black"/>
            </w:rPr>
          </w:pPr>
          <w:r w:rsidRPr="0095540F">
            <w:rPr>
              <w:rFonts w:ascii="Arial Black" w:hAnsi="Arial Black"/>
            </w:rPr>
            <w:t>Module code:</w:t>
          </w:r>
          <w:r w:rsidRPr="0095540F">
            <w:rPr>
              <w:rFonts w:ascii="Arial Black" w:hAnsi="Arial Black"/>
            </w:rPr>
            <w:t xml:space="preserve"> </w:t>
          </w:r>
          <w:r w:rsidRPr="0095540F">
            <w:rPr>
              <w:rFonts w:ascii="Arial Black" w:hAnsi="Arial Black"/>
            </w:rPr>
            <w:t>BMSE4009D</w:t>
          </w:r>
        </w:p>
        <w:p w14:paraId="17481C12" w14:textId="68F09F75" w:rsidR="0095540F" w:rsidRDefault="0095540F" w:rsidP="0095540F">
          <w:pPr>
            <w:rPr>
              <w:rFonts w:ascii="Arial Black" w:hAnsi="Arial Black"/>
            </w:rPr>
          </w:pPr>
          <w:r w:rsidRPr="0095540F">
            <w:rPr>
              <w:rFonts w:ascii="Arial Black" w:hAnsi="Arial Black"/>
            </w:rPr>
            <w:t>Lecturer:</w:t>
          </w:r>
          <w:r w:rsidRPr="0095540F">
            <w:rPr>
              <w:rFonts w:ascii="Arial Black" w:hAnsi="Arial Black"/>
            </w:rPr>
            <w:t xml:space="preserve"> </w:t>
          </w:r>
          <w:r w:rsidRPr="0095540F">
            <w:rPr>
              <w:rFonts w:ascii="Arial Black" w:hAnsi="Arial Black"/>
            </w:rPr>
            <w:t>Jessica Shore</w:t>
          </w:r>
        </w:p>
        <w:p w14:paraId="06A93F37" w14:textId="3B64B32B" w:rsidR="002D7046" w:rsidRDefault="002D7046" w:rsidP="0095540F">
          <w:pPr>
            <w:rPr>
              <w:rFonts w:ascii="Arial Black" w:hAnsi="Arial Black"/>
            </w:rPr>
          </w:pPr>
          <w:r>
            <w:rPr>
              <w:rFonts w:ascii="Arial Black" w:hAnsi="Arial Black"/>
            </w:rPr>
            <w:t>Student name: Ion Alexandru</w:t>
          </w:r>
        </w:p>
        <w:p w14:paraId="1BBD8FB7" w14:textId="59864471" w:rsidR="002D7046" w:rsidRDefault="002D7046" w:rsidP="0095540F">
          <w:r>
            <w:rPr>
              <w:rFonts w:ascii="Arial Black" w:hAnsi="Arial Black"/>
            </w:rPr>
            <w:t>Student number: 2327485</w:t>
          </w:r>
        </w:p>
        <w:p w14:paraId="008C73D3" w14:textId="7DF3550F" w:rsidR="0095540F" w:rsidRDefault="0095540F">
          <w:pPr>
            <w:rPr>
              <w:rFonts w:ascii="Arial Black" w:hAnsi="Arial Black" w:cs="Arial"/>
            </w:rPr>
          </w:pPr>
          <w:r>
            <w:rPr>
              <w:noProof/>
            </w:rPr>
            <mc:AlternateContent>
              <mc:Choice Requires="wps">
                <w:drawing>
                  <wp:anchor distT="0" distB="0" distL="182880" distR="182880" simplePos="0" relativeHeight="251660288" behindDoc="0" locked="0" layoutInCell="1" allowOverlap="1" wp14:anchorId="25212671" wp14:editId="645A40F9">
                    <wp:simplePos x="0" y="0"/>
                    <wp:positionH relativeFrom="margin">
                      <wp:align>left</wp:align>
                    </wp:positionH>
                    <wp:positionV relativeFrom="page">
                      <wp:posOffset>5772150</wp:posOffset>
                    </wp:positionV>
                    <wp:extent cx="6134100" cy="1631950"/>
                    <wp:effectExtent l="0" t="0" r="0" b="6350"/>
                    <wp:wrapSquare wrapText="bothSides"/>
                    <wp:docPr id="131" name="Text Box 131"/>
                    <wp:cNvGraphicFramePr/>
                    <a:graphic xmlns:a="http://schemas.openxmlformats.org/drawingml/2006/main">
                      <a:graphicData uri="http://schemas.microsoft.com/office/word/2010/wordprocessingShape">
                        <wps:wsp>
                          <wps:cNvSpPr txBox="1"/>
                          <wps:spPr>
                            <a:xfrm>
                              <a:off x="0" y="0"/>
                              <a:ext cx="6134100" cy="16319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D39694" w14:textId="767F4E1D" w:rsidR="0095540F" w:rsidRPr="0095540F" w:rsidRDefault="0095540F" w:rsidP="0095540F">
                                <w:pPr>
                                  <w:pStyle w:val="NoSpacing"/>
                                  <w:spacing w:before="40" w:after="560" w:line="216" w:lineRule="auto"/>
                                  <w:rPr>
                                    <w:color w:val="156082" w:themeColor="accent1"/>
                                    <w:sz w:val="72"/>
                                    <w:szCs w:val="72"/>
                                  </w:rPr>
                                </w:pPr>
                                <w:sdt>
                                  <w:sdtPr>
                                    <w:rPr>
                                      <w:rFonts w:ascii="Arial Black" w:hAnsi="Arial Black"/>
                                      <w:color w:val="156082" w:themeColor="accent1"/>
                                      <w:sz w:val="56"/>
                                      <w:szCs w:val="56"/>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95540F">
                                      <w:rPr>
                                        <w:rFonts w:ascii="Arial Black" w:hAnsi="Arial Black"/>
                                        <w:color w:val="156082" w:themeColor="accent1"/>
                                        <w:sz w:val="56"/>
                                        <w:szCs w:val="56"/>
                                      </w:rPr>
                                      <w:t>Social Impact Measurement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25212671" id="_x0000_t202" coordsize="21600,21600" o:spt="202" path="m,l,21600r21600,l21600,xe">
                    <v:stroke joinstyle="miter"/>
                    <v:path gradientshapeok="t" o:connecttype="rect"/>
                  </v:shapetype>
                  <v:shape id="Text Box 131" o:spid="_x0000_s1026" type="#_x0000_t202" style="position:absolute;margin-left:0;margin-top:454.5pt;width:483pt;height:128.5pt;z-index:251660288;visibility:visible;mso-wrap-style:square;mso-width-percent:0;mso-height-percent:0;mso-wrap-distance-left:14.4pt;mso-wrap-distance-top:0;mso-wrap-distance-right:14.4pt;mso-wrap-distance-bottom:0;mso-position-horizontal:left;mso-position-horizontal-relative:margin;mso-position-vertical:absolute;mso-position-vertical-relative:page;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" filled="f" stroked="f" strokeweight=".5pt">
                    <v:textbox inset="0,0,0,0">
                      <w:txbxContent>
                        <w:p w14:paraId="18D39694" w14:textId="767F4E1D" w:rsidR="0095540F" w:rsidRPr="0095540F" w:rsidRDefault="0095540F" w:rsidP="0095540F">
                          <w:pPr>
                            <w:pStyle w:val="NoSpacing"/>
                            <w:spacing w:before="40" w:after="560" w:line="216" w:lineRule="auto"/>
                            <w:rPr>
                              <w:color w:val="156082" w:themeColor="accent1"/>
                              <w:sz w:val="72"/>
                              <w:szCs w:val="72"/>
                            </w:rPr>
                          </w:pPr>
                          <w:sdt>
                            <w:sdtPr>
                              <w:rPr>
                                <w:rFonts w:ascii="Arial Black" w:hAnsi="Arial Black"/>
                                <w:color w:val="156082" w:themeColor="accent1"/>
                                <w:sz w:val="56"/>
                                <w:szCs w:val="56"/>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95540F">
                                <w:rPr>
                                  <w:rFonts w:ascii="Arial Black" w:hAnsi="Arial Black"/>
                                  <w:color w:val="156082" w:themeColor="accent1"/>
                                  <w:sz w:val="56"/>
                                  <w:szCs w:val="56"/>
                                </w:rPr>
                                <w:t>Social Impact Measurement</w:t>
                              </w:r>
                            </w:sdtContent>
                          </w:sdt>
                        </w:p>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56394EE0" wp14:editId="6F93D42B">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Black" w:hAnsi="Arial Black"/>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11-24T00:00:00Z">
                                    <w:dateFormat w:val="yyyy"/>
                                    <w:lid w:val="en-US"/>
                                    <w:storeMappedDataAs w:val="dateTime"/>
                                    <w:calendar w:val="gregorian"/>
                                  </w:date>
                                </w:sdtPr>
                                <w:sdtContent>
                                  <w:p w14:paraId="4242FC7B" w14:textId="04FD5C55" w:rsidR="0095540F" w:rsidRPr="0095540F" w:rsidRDefault="0095540F">
                                    <w:pPr>
                                      <w:pStyle w:val="NoSpacing"/>
                                      <w:jc w:val="right"/>
                                      <w:rPr>
                                        <w:rFonts w:ascii="Arial Black" w:hAnsi="Arial Black"/>
                                        <w:color w:val="FFFFFF" w:themeColor="background1"/>
                                        <w:sz w:val="24"/>
                                        <w:szCs w:val="24"/>
                                      </w:rPr>
                                    </w:pPr>
                                    <w:r w:rsidRPr="0095540F">
                                      <w:rPr>
                                        <w:rFonts w:ascii="Arial Black" w:hAnsi="Arial Black"/>
                                        <w:color w:val="FFFFFF" w:themeColor="background1"/>
                                        <w:sz w:val="24"/>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6394EE0"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156082 [3204]" stroked="f" strokeweight="1pt">
                    <o:lock v:ext="edit" aspectratio="t"/>
                    <v:textbox inset="3.6pt,,3.6pt">
                      <w:txbxContent>
                        <w:sdt>
                          <w:sdtPr>
                            <w:rPr>
                              <w:rFonts w:ascii="Arial Black" w:hAnsi="Arial Black"/>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11-24T00:00:00Z">
                              <w:dateFormat w:val="yyyy"/>
                              <w:lid w:val="en-US"/>
                              <w:storeMappedDataAs w:val="dateTime"/>
                              <w:calendar w:val="gregorian"/>
                            </w:date>
                          </w:sdtPr>
                          <w:sdtContent>
                            <w:p w14:paraId="4242FC7B" w14:textId="04FD5C55" w:rsidR="0095540F" w:rsidRPr="0095540F" w:rsidRDefault="0095540F">
                              <w:pPr>
                                <w:pStyle w:val="NoSpacing"/>
                                <w:jc w:val="right"/>
                                <w:rPr>
                                  <w:rFonts w:ascii="Arial Black" w:hAnsi="Arial Black"/>
                                  <w:color w:val="FFFFFF" w:themeColor="background1"/>
                                  <w:sz w:val="24"/>
                                  <w:szCs w:val="24"/>
                                </w:rPr>
                              </w:pPr>
                              <w:r w:rsidRPr="0095540F">
                                <w:rPr>
                                  <w:rFonts w:ascii="Arial Black" w:hAnsi="Arial Black"/>
                                  <w:color w:val="FFFFFF" w:themeColor="background1"/>
                                  <w:sz w:val="24"/>
                                  <w:szCs w:val="24"/>
                                </w:rPr>
                                <w:t>2024</w:t>
                              </w:r>
                            </w:p>
                          </w:sdtContent>
                        </w:sdt>
                      </w:txbxContent>
                    </v:textbox>
                    <w10:wrap anchorx="margin" anchory="page"/>
                  </v:rect>
                </w:pict>
              </mc:Fallback>
            </mc:AlternateContent>
          </w:r>
          <w:r>
            <w:rPr>
              <w:rFonts w:ascii="Arial Black" w:hAnsi="Arial Black" w:cs="Arial"/>
            </w:rPr>
            <w:br w:type="page"/>
          </w:r>
        </w:p>
      </w:sdtContent>
    </w:sdt>
    <w:p w14:paraId="40A4D1D0" w14:textId="1B0DEEBC" w:rsidR="009C4AAE" w:rsidRPr="009C4AAE" w:rsidRDefault="009C4AAE" w:rsidP="009C4AAE">
      <w:pPr>
        <w:spacing w:line="480" w:lineRule="auto"/>
        <w:jc w:val="both"/>
        <w:rPr>
          <w:rFonts w:ascii="Arial Black" w:hAnsi="Arial Black" w:cs="Arial"/>
        </w:rPr>
      </w:pPr>
      <w:r w:rsidRPr="009C4AAE">
        <w:rPr>
          <w:rFonts w:ascii="Arial Black" w:hAnsi="Arial Black" w:cs="Arial"/>
        </w:rPr>
        <w:lastRenderedPageBreak/>
        <w:t>Executive Summary</w:t>
      </w:r>
    </w:p>
    <w:p w14:paraId="00E317D4" w14:textId="671F41C1" w:rsidR="009C4AAE" w:rsidRDefault="009C4AAE" w:rsidP="009C4AAE">
      <w:pPr>
        <w:spacing w:line="480" w:lineRule="auto"/>
        <w:jc w:val="both"/>
        <w:rPr>
          <w:rFonts w:ascii="Arial" w:hAnsi="Arial" w:cs="Arial"/>
        </w:rPr>
      </w:pPr>
      <w:r w:rsidRPr="009C4AAE">
        <w:rPr>
          <w:rFonts w:ascii="Arial" w:hAnsi="Arial" w:cs="Arial"/>
        </w:rPr>
        <w:t>This re</w:t>
      </w:r>
      <w:r>
        <w:rPr>
          <w:rFonts w:ascii="Arial" w:hAnsi="Arial" w:cs="Arial"/>
        </w:rPr>
        <w:t>port</w:t>
      </w:r>
      <w:r w:rsidRPr="009C4AAE">
        <w:rPr>
          <w:rFonts w:ascii="Arial" w:hAnsi="Arial" w:cs="Arial"/>
        </w:rPr>
        <w:t xml:space="preserve"> presents a comprehensive analysis of the social impact of Divine Chocolate, a fair-trade chocolate enterprise co-owned by cocoa producers. The paper employs the Social Audit Network's paradigm for calculating social impact to analyse Divine Chocolate's contributions to sustainable development, farmer empowerment, and ethical consumerism. The analysis utilises theories of corporate social responsibility, stakeholder management, sustainable livelihoods, and social return on investment. The results demonstrate that Divine Chocolate provides economic advantages to its stakeholders while fostering social equality and environmental sustainability, establishing a standard for social companies globally.</w:t>
      </w:r>
    </w:p>
    <w:p w14:paraId="389B5FDD" w14:textId="77777777" w:rsidR="009C4AAE" w:rsidRPr="009C4AAE" w:rsidRDefault="009C4AAE" w:rsidP="009C4AAE">
      <w:pPr>
        <w:spacing w:line="480" w:lineRule="auto"/>
        <w:jc w:val="both"/>
        <w:rPr>
          <w:rFonts w:ascii="Arial" w:hAnsi="Arial" w:cs="Arial"/>
        </w:rPr>
      </w:pPr>
    </w:p>
    <w:p w14:paraId="07B31DEC" w14:textId="77777777" w:rsidR="009C4AAE" w:rsidRDefault="009C4AAE" w:rsidP="009C4AAE">
      <w:pPr>
        <w:spacing w:line="480" w:lineRule="auto"/>
        <w:jc w:val="both"/>
        <w:rPr>
          <w:rFonts w:ascii="Arial" w:hAnsi="Arial" w:cs="Arial"/>
        </w:rPr>
      </w:pPr>
    </w:p>
    <w:p w14:paraId="5E5CCFD1" w14:textId="77777777" w:rsidR="009C4AAE" w:rsidRDefault="009C4AAE">
      <w:pPr>
        <w:rPr>
          <w:rFonts w:ascii="Arial" w:hAnsi="Arial" w:cs="Arial"/>
        </w:rPr>
      </w:pPr>
      <w:r>
        <w:rPr>
          <w:rFonts w:ascii="Arial" w:hAnsi="Arial" w:cs="Arial"/>
        </w:rPr>
        <w:br w:type="page"/>
      </w:r>
    </w:p>
    <w:p w14:paraId="1BC69942" w14:textId="0E11DD20" w:rsidR="009C4AAE" w:rsidRDefault="009C4AAE" w:rsidP="009C4AAE">
      <w:pPr>
        <w:spacing w:line="480" w:lineRule="auto"/>
        <w:jc w:val="both"/>
        <w:rPr>
          <w:rFonts w:ascii="Arial" w:hAnsi="Arial" w:cs="Arial"/>
        </w:rPr>
      </w:pPr>
      <w:r w:rsidRPr="009C4AAE">
        <w:rPr>
          <w:rFonts w:ascii="Arial Black" w:hAnsi="Arial Black" w:cs="Arial"/>
        </w:rPr>
        <w:lastRenderedPageBreak/>
        <w:t>Introduction</w:t>
      </w:r>
      <w:r w:rsidRPr="009C4AAE">
        <w:rPr>
          <w:rFonts w:ascii="Arial Black" w:hAnsi="Arial Black" w:cs="Arial"/>
        </w:rPr>
        <w:br/>
      </w:r>
      <w:r w:rsidRPr="009C4AAE">
        <w:rPr>
          <w:rFonts w:ascii="Arial" w:hAnsi="Arial" w:cs="Arial"/>
        </w:rPr>
        <w:br/>
        <w:t xml:space="preserve">Divine Chocolate is a social enterprise that is at the forefront of the category, operating under the principles of fair trade and farmer ownership. The company, which was founded in 1998, is distinctive in that it is co-owned by the Ghanaian cocoa growers of the </w:t>
      </w:r>
      <w:proofErr w:type="spellStart"/>
      <w:r w:rsidRPr="009C4AAE">
        <w:rPr>
          <w:rFonts w:ascii="Arial" w:hAnsi="Arial" w:cs="Arial"/>
        </w:rPr>
        <w:t>Kuapa</w:t>
      </w:r>
      <w:proofErr w:type="spellEnd"/>
      <w:r w:rsidRPr="009C4AAE">
        <w:rPr>
          <w:rFonts w:ascii="Arial" w:hAnsi="Arial" w:cs="Arial"/>
        </w:rPr>
        <w:t xml:space="preserve"> </w:t>
      </w:r>
      <w:proofErr w:type="spellStart"/>
      <w:r w:rsidRPr="009C4AAE">
        <w:rPr>
          <w:rFonts w:ascii="Arial" w:hAnsi="Arial" w:cs="Arial"/>
        </w:rPr>
        <w:t>Kokoo</w:t>
      </w:r>
      <w:proofErr w:type="spellEnd"/>
      <w:r w:rsidRPr="009C4AAE">
        <w:rPr>
          <w:rFonts w:ascii="Arial" w:hAnsi="Arial" w:cs="Arial"/>
        </w:rPr>
        <w:t xml:space="preserve"> cooperative. The farmers hold a 44% stake in the company and are involved in the decision-making and profit margins. The objective of this ownership model is to economically and socially empower farmers, in accordance with the overarching objectives of sustainable development as identified by the Brundtland Commission (1987).</w:t>
      </w:r>
    </w:p>
    <w:p w14:paraId="0857E638" w14:textId="77777777" w:rsidR="009C4AAE" w:rsidRDefault="009C4AAE" w:rsidP="009C4AAE">
      <w:pPr>
        <w:spacing w:line="480" w:lineRule="auto"/>
        <w:jc w:val="both"/>
        <w:rPr>
          <w:rFonts w:ascii="Arial" w:hAnsi="Arial" w:cs="Arial"/>
        </w:rPr>
      </w:pPr>
      <w:r w:rsidRPr="009C4AAE">
        <w:rPr>
          <w:rFonts w:ascii="Arial" w:hAnsi="Arial" w:cs="Arial"/>
        </w:rPr>
        <w:t>This report aims to evaluate the social impact of Divine Chocolate by employing the social impact calculation framework of the Social Audit Network. The analysis concentrates on the influence of the company's operations on its primary stakeholders—cocoa producers, consumers, and the broader community—and their contribution to the creation of social value. Divine Chocolate's alignment with various theories of corporate social responsibility (Carroll, 1999), stakeholder management (Freeman, 1984), and sustainable livelihoods (Chambers &amp; Conway, 1992) is also examined in the report.</w:t>
      </w:r>
    </w:p>
    <w:p w14:paraId="12A995AF" w14:textId="77777777" w:rsidR="009C4AAE" w:rsidRPr="00E929ED" w:rsidRDefault="009C4AAE" w:rsidP="009C4AAE">
      <w:pPr>
        <w:spacing w:line="480" w:lineRule="auto"/>
        <w:jc w:val="both"/>
        <w:rPr>
          <w:rFonts w:ascii="Arial Black" w:hAnsi="Arial Black" w:cs="Arial"/>
        </w:rPr>
      </w:pPr>
      <w:r w:rsidRPr="009C4AAE">
        <w:rPr>
          <w:rFonts w:ascii="Arial Black" w:hAnsi="Arial Black" w:cs="Arial"/>
        </w:rPr>
        <w:t>Methodology</w:t>
      </w:r>
    </w:p>
    <w:p w14:paraId="788FACE1" w14:textId="77777777" w:rsidR="00E929ED" w:rsidRPr="00E929ED" w:rsidRDefault="00E929ED" w:rsidP="00E929ED">
      <w:pPr>
        <w:spacing w:line="480" w:lineRule="auto"/>
        <w:jc w:val="both"/>
        <w:rPr>
          <w:rFonts w:ascii="Arial" w:hAnsi="Arial" w:cs="Arial"/>
        </w:rPr>
      </w:pPr>
      <w:r w:rsidRPr="00E929ED">
        <w:rPr>
          <w:rFonts w:ascii="Arial" w:hAnsi="Arial" w:cs="Arial"/>
        </w:rPr>
        <w:t>The social impact of Divine Chocolate is evaluated systematically in this report using the Social Audit Network's (SAN) social impact calculation framework. The SAN framework provides a thorough way for evaluating how an organization's activities contribute to social value creation. It entails a multi-layered study centred on four main components:</w:t>
      </w:r>
    </w:p>
    <w:p w14:paraId="5D9D4432" w14:textId="792AC334" w:rsidR="00E929ED" w:rsidRPr="00E929ED" w:rsidRDefault="00E929ED" w:rsidP="00E929ED">
      <w:pPr>
        <w:pStyle w:val="ListParagraph"/>
        <w:numPr>
          <w:ilvl w:val="0"/>
          <w:numId w:val="1"/>
        </w:numPr>
        <w:spacing w:line="480" w:lineRule="auto"/>
        <w:jc w:val="both"/>
        <w:rPr>
          <w:rFonts w:ascii="Arial" w:hAnsi="Arial" w:cs="Arial"/>
        </w:rPr>
      </w:pPr>
      <w:r w:rsidRPr="00E929ED">
        <w:rPr>
          <w:rFonts w:ascii="Arial" w:hAnsi="Arial" w:cs="Arial"/>
        </w:rPr>
        <w:lastRenderedPageBreak/>
        <w:t>Inputs: The resources invested by the organisation, such as financial capital, human resources, and materials.</w:t>
      </w:r>
    </w:p>
    <w:p w14:paraId="74FFB607" w14:textId="77777777" w:rsidR="00E929ED" w:rsidRDefault="00E929ED" w:rsidP="00E929ED">
      <w:pPr>
        <w:pStyle w:val="ListParagraph"/>
        <w:numPr>
          <w:ilvl w:val="0"/>
          <w:numId w:val="1"/>
        </w:numPr>
        <w:spacing w:line="480" w:lineRule="auto"/>
        <w:jc w:val="both"/>
        <w:rPr>
          <w:rFonts w:ascii="Arial" w:hAnsi="Arial" w:cs="Arial"/>
        </w:rPr>
      </w:pPr>
      <w:r w:rsidRPr="00E929ED">
        <w:rPr>
          <w:rFonts w:ascii="Arial" w:hAnsi="Arial" w:cs="Arial"/>
        </w:rPr>
        <w:t>Outputs: The immediate items or services produced by the organization's operations.</w:t>
      </w:r>
    </w:p>
    <w:p w14:paraId="5F70C137" w14:textId="74DD9DE8" w:rsidR="00E929ED" w:rsidRPr="00E929ED" w:rsidRDefault="00E929ED" w:rsidP="00E929ED">
      <w:pPr>
        <w:pStyle w:val="ListParagraph"/>
        <w:numPr>
          <w:ilvl w:val="0"/>
          <w:numId w:val="1"/>
        </w:numPr>
        <w:spacing w:line="480" w:lineRule="auto"/>
        <w:jc w:val="both"/>
        <w:rPr>
          <w:rFonts w:ascii="Arial" w:hAnsi="Arial" w:cs="Arial"/>
        </w:rPr>
      </w:pPr>
      <w:r w:rsidRPr="00E929ED">
        <w:rPr>
          <w:rFonts w:ascii="Arial" w:hAnsi="Arial" w:cs="Arial"/>
        </w:rPr>
        <w:t>Outcomes: The results' short and medium-term consequences on stakeholders.</w:t>
      </w:r>
    </w:p>
    <w:p w14:paraId="1C0766F9" w14:textId="28E1C8AD" w:rsidR="00E929ED" w:rsidRPr="00E929ED" w:rsidRDefault="00E929ED" w:rsidP="00E929ED">
      <w:pPr>
        <w:pStyle w:val="ListParagraph"/>
        <w:numPr>
          <w:ilvl w:val="0"/>
          <w:numId w:val="1"/>
        </w:numPr>
        <w:spacing w:line="480" w:lineRule="auto"/>
        <w:jc w:val="both"/>
        <w:rPr>
          <w:rFonts w:ascii="Arial" w:hAnsi="Arial" w:cs="Arial"/>
        </w:rPr>
      </w:pPr>
      <w:r w:rsidRPr="00E929ED">
        <w:rPr>
          <w:rFonts w:ascii="Arial" w:hAnsi="Arial" w:cs="Arial"/>
        </w:rPr>
        <w:t>Impacts</w:t>
      </w:r>
      <w:r w:rsidRPr="00E929ED">
        <w:rPr>
          <w:rFonts w:ascii="Arial" w:hAnsi="Arial" w:cs="Arial"/>
        </w:rPr>
        <w:t>: R</w:t>
      </w:r>
      <w:r w:rsidRPr="00E929ED">
        <w:rPr>
          <w:rFonts w:ascii="Arial" w:hAnsi="Arial" w:cs="Arial"/>
        </w:rPr>
        <w:t xml:space="preserve">efer to the long-term, major changes that society and the environment experience </w:t>
      </w:r>
      <w:r w:rsidRPr="00E929ED">
        <w:rPr>
          <w:rFonts w:ascii="Arial" w:hAnsi="Arial" w:cs="Arial"/>
        </w:rPr>
        <w:t>because of</w:t>
      </w:r>
      <w:r w:rsidRPr="00E929ED">
        <w:rPr>
          <w:rFonts w:ascii="Arial" w:hAnsi="Arial" w:cs="Arial"/>
        </w:rPr>
        <w:t xml:space="preserve"> the outcomes.</w:t>
      </w:r>
    </w:p>
    <w:p w14:paraId="4F4162B9" w14:textId="1E36A10C" w:rsidR="00E929ED" w:rsidRDefault="00E929ED" w:rsidP="00E929ED">
      <w:pPr>
        <w:spacing w:line="480" w:lineRule="auto"/>
        <w:jc w:val="both"/>
        <w:rPr>
          <w:rFonts w:ascii="Arial" w:hAnsi="Arial" w:cs="Arial"/>
        </w:rPr>
      </w:pPr>
      <w:r w:rsidRPr="00E929ED">
        <w:rPr>
          <w:rFonts w:ascii="Arial" w:hAnsi="Arial" w:cs="Arial"/>
        </w:rPr>
        <w:t xml:space="preserve">By analysing these components, the report evaluates not only the immediate effects of Divine Chocolate's operations, but also the larger, long-term repercussions for its stakeholders and the </w:t>
      </w:r>
      <w:r w:rsidRPr="00E929ED">
        <w:rPr>
          <w:rFonts w:ascii="Arial" w:hAnsi="Arial" w:cs="Arial"/>
        </w:rPr>
        <w:t>community</w:t>
      </w:r>
      <w:r w:rsidRPr="00E929ED">
        <w:rPr>
          <w:rFonts w:ascii="Arial" w:hAnsi="Arial" w:cs="Arial"/>
        </w:rPr>
        <w:t>.</w:t>
      </w:r>
    </w:p>
    <w:p w14:paraId="17B8C80F" w14:textId="77777777" w:rsidR="00E929ED" w:rsidRDefault="00E929ED" w:rsidP="00E929ED">
      <w:pPr>
        <w:spacing w:line="480" w:lineRule="auto"/>
        <w:jc w:val="both"/>
        <w:rPr>
          <w:rFonts w:ascii="Arial" w:hAnsi="Arial" w:cs="Arial"/>
        </w:rPr>
      </w:pPr>
      <w:r w:rsidRPr="00E929ED">
        <w:rPr>
          <w:rFonts w:ascii="Arial" w:hAnsi="Arial" w:cs="Arial"/>
        </w:rPr>
        <w:t>In addition to the SAN framework, the paper incorporates theoretical insights from renowned experts to add depth and context to the investigation. The key theories and concepts include:</w:t>
      </w:r>
    </w:p>
    <w:p w14:paraId="2004B0D9" w14:textId="258D0F29" w:rsidR="00E929ED" w:rsidRPr="00E929ED" w:rsidRDefault="00E929ED" w:rsidP="00E929ED">
      <w:pPr>
        <w:pStyle w:val="ListParagraph"/>
        <w:numPr>
          <w:ilvl w:val="0"/>
          <w:numId w:val="2"/>
        </w:numPr>
        <w:spacing w:line="480" w:lineRule="auto"/>
        <w:jc w:val="both"/>
        <w:rPr>
          <w:rFonts w:ascii="Arial" w:hAnsi="Arial" w:cs="Arial"/>
        </w:rPr>
      </w:pPr>
      <w:r w:rsidRPr="00E929ED">
        <w:rPr>
          <w:rFonts w:ascii="Arial" w:hAnsi="Arial" w:cs="Arial"/>
        </w:rPr>
        <w:t>Corporate Social Responsibility (CSR)</w:t>
      </w:r>
      <w:r w:rsidRPr="00E929ED">
        <w:rPr>
          <w:rFonts w:ascii="Arial" w:hAnsi="Arial" w:cs="Arial"/>
        </w:rPr>
        <w:t xml:space="preserve">: </w:t>
      </w:r>
      <w:r w:rsidRPr="00E929ED">
        <w:rPr>
          <w:rFonts w:ascii="Arial" w:hAnsi="Arial" w:cs="Arial"/>
        </w:rPr>
        <w:t>Carroll's (1999) framework for corporate social responsibility highlights organisations' economic, legal, ethical, and philanthropic responsibilities.</w:t>
      </w:r>
    </w:p>
    <w:p w14:paraId="4EB31D20" w14:textId="77777777" w:rsidR="00E929ED" w:rsidRPr="00E929ED" w:rsidRDefault="00E929ED" w:rsidP="00E929ED">
      <w:pPr>
        <w:pStyle w:val="ListParagraph"/>
        <w:numPr>
          <w:ilvl w:val="0"/>
          <w:numId w:val="2"/>
        </w:numPr>
        <w:spacing w:line="480" w:lineRule="auto"/>
        <w:jc w:val="both"/>
        <w:rPr>
          <w:rFonts w:ascii="Arial" w:hAnsi="Arial" w:cs="Arial"/>
        </w:rPr>
      </w:pPr>
      <w:r w:rsidRPr="00E929ED">
        <w:rPr>
          <w:rFonts w:ascii="Arial" w:hAnsi="Arial" w:cs="Arial"/>
        </w:rPr>
        <w:t>Stakeholder Theory: Freeman (1984) proposed that organisations should provide value for all stakeholders, not just shareholders.</w:t>
      </w:r>
    </w:p>
    <w:p w14:paraId="2B9FF25E" w14:textId="77777777" w:rsidR="00E929ED" w:rsidRPr="00E929ED" w:rsidRDefault="00E929ED" w:rsidP="00E929ED">
      <w:pPr>
        <w:pStyle w:val="ListParagraph"/>
        <w:numPr>
          <w:ilvl w:val="0"/>
          <w:numId w:val="2"/>
        </w:numPr>
        <w:spacing w:line="480" w:lineRule="auto"/>
        <w:jc w:val="both"/>
        <w:rPr>
          <w:rFonts w:ascii="Arial" w:hAnsi="Arial" w:cs="Arial"/>
        </w:rPr>
      </w:pPr>
      <w:r w:rsidRPr="00E929ED">
        <w:rPr>
          <w:rFonts w:ascii="Arial" w:hAnsi="Arial" w:cs="Arial"/>
        </w:rPr>
        <w:t>Sustainable Livelihoods: Chambers and Conway's (1992) approach emphasises the capabilities, assets, and activities necessary for a sustainable way of life.</w:t>
      </w:r>
    </w:p>
    <w:p w14:paraId="2F9A18A9" w14:textId="59DC61DD" w:rsidR="00E929ED" w:rsidRPr="00E929ED" w:rsidRDefault="00E929ED" w:rsidP="00E929ED">
      <w:pPr>
        <w:pStyle w:val="ListParagraph"/>
        <w:numPr>
          <w:ilvl w:val="0"/>
          <w:numId w:val="2"/>
        </w:numPr>
        <w:spacing w:line="480" w:lineRule="auto"/>
        <w:jc w:val="both"/>
        <w:rPr>
          <w:rFonts w:ascii="Arial" w:hAnsi="Arial" w:cs="Arial"/>
        </w:rPr>
      </w:pPr>
      <w:r w:rsidRPr="00E929ED">
        <w:rPr>
          <w:rFonts w:ascii="Arial" w:hAnsi="Arial" w:cs="Arial"/>
        </w:rPr>
        <w:lastRenderedPageBreak/>
        <w:t>Social Return on Investment (SROI): Nicholls et al. (2012) defined Social Return on Investment (SROI) as a system for measuring and accounting for an organization's social, environmental, and economic worth</w:t>
      </w:r>
      <w:r w:rsidRPr="00E929ED">
        <w:rPr>
          <w:rFonts w:ascii="Arial" w:hAnsi="Arial" w:cs="Arial"/>
        </w:rPr>
        <w:t>.</w:t>
      </w:r>
    </w:p>
    <w:p w14:paraId="07C603B8" w14:textId="77777777" w:rsidR="00E929ED" w:rsidRDefault="00E929ED" w:rsidP="00E929ED">
      <w:pPr>
        <w:spacing w:line="480" w:lineRule="auto"/>
        <w:jc w:val="both"/>
        <w:rPr>
          <w:rFonts w:ascii="Arial" w:hAnsi="Arial" w:cs="Arial"/>
        </w:rPr>
      </w:pPr>
      <w:r w:rsidRPr="00E929ED">
        <w:rPr>
          <w:rFonts w:ascii="Arial" w:hAnsi="Arial" w:cs="Arial"/>
        </w:rPr>
        <w:t>Data for this analysis were acquired from a range of trustworthy sources to guarantee a full examination.</w:t>
      </w:r>
    </w:p>
    <w:p w14:paraId="5B11CDFE" w14:textId="77777777" w:rsidR="00E929ED" w:rsidRDefault="00E929ED" w:rsidP="00E929ED">
      <w:pPr>
        <w:spacing w:line="480" w:lineRule="auto"/>
        <w:jc w:val="both"/>
        <w:rPr>
          <w:rFonts w:ascii="Arial" w:hAnsi="Arial" w:cs="Arial"/>
        </w:rPr>
      </w:pPr>
      <w:r w:rsidRPr="00E929ED">
        <w:rPr>
          <w:rFonts w:ascii="Arial" w:hAnsi="Arial" w:cs="Arial"/>
        </w:rPr>
        <w:t>The report attempts to give a nuanced and extensive assessment of Divine Chocolate's social impact by integrating the SAN framework with strong theoretical viewpoints and rigorous qualitative analysis. This methodology enables a comprehensive knowledge of how the company's operations contribute to social value creation, which extends beyond financial measures to encompass environmental stewardship and social equality.</w:t>
      </w:r>
    </w:p>
    <w:p w14:paraId="31B33C7F" w14:textId="77777777" w:rsidR="00E929ED" w:rsidRDefault="00E929ED" w:rsidP="00E929ED">
      <w:pPr>
        <w:spacing w:line="480" w:lineRule="auto"/>
        <w:jc w:val="both"/>
        <w:rPr>
          <w:rFonts w:ascii="Arial" w:hAnsi="Arial" w:cs="Arial"/>
        </w:rPr>
      </w:pPr>
      <w:r w:rsidRPr="00E929ED">
        <w:rPr>
          <w:rFonts w:ascii="Arial" w:hAnsi="Arial" w:cs="Arial"/>
        </w:rPr>
        <w:t>The utilisation of numerous data sources ensures triangulation, which improves the reliability and validity of the results. Furthermore, incorporating established theories gives a strong platform for understanding the data and putting Divine Chocolate's operations within the larger conversation about social enterprises and corporate responsibility.</w:t>
      </w:r>
    </w:p>
    <w:p w14:paraId="386A1B25" w14:textId="7B70CE9C" w:rsidR="00E929ED" w:rsidRPr="00E929ED" w:rsidRDefault="00E929ED" w:rsidP="00E929ED">
      <w:pPr>
        <w:spacing w:line="480" w:lineRule="auto"/>
        <w:jc w:val="both"/>
        <w:rPr>
          <w:rFonts w:ascii="Arial" w:hAnsi="Arial" w:cs="Arial"/>
        </w:rPr>
      </w:pPr>
      <w:r w:rsidRPr="00E929ED">
        <w:rPr>
          <w:rFonts w:ascii="Arial" w:hAnsi="Arial" w:cs="Arial"/>
        </w:rPr>
        <w:t>In essence, the methodology is intended to reflect the varied nature of Divine Chocolate's social influence by giving theoretically grounded and empirically informed insights. This technique allows for a full assessment of the company's contributions to its stakeholders and society, which aligns with the Social Audit Network's framework objectives.</w:t>
      </w:r>
    </w:p>
    <w:p w14:paraId="0F193276" w14:textId="43978755" w:rsidR="009C4AAE" w:rsidRDefault="009C4AAE" w:rsidP="00E929ED">
      <w:pPr>
        <w:spacing w:line="480" w:lineRule="auto"/>
        <w:jc w:val="both"/>
        <w:rPr>
          <w:rFonts w:ascii="Arial" w:hAnsi="Arial" w:cs="Arial"/>
        </w:rPr>
      </w:pPr>
    </w:p>
    <w:p w14:paraId="6B1870F5" w14:textId="77777777" w:rsidR="00E929ED" w:rsidRDefault="00E929ED" w:rsidP="009C4AAE">
      <w:pPr>
        <w:spacing w:line="480" w:lineRule="auto"/>
        <w:jc w:val="both"/>
        <w:rPr>
          <w:rFonts w:ascii="Arial" w:hAnsi="Arial" w:cs="Arial"/>
        </w:rPr>
      </w:pPr>
    </w:p>
    <w:p w14:paraId="2FA624E3" w14:textId="16BCFBE6" w:rsidR="009C4AAE" w:rsidRPr="00E929ED" w:rsidRDefault="009C4AAE" w:rsidP="009C4AAE">
      <w:pPr>
        <w:spacing w:line="480" w:lineRule="auto"/>
        <w:jc w:val="both"/>
        <w:rPr>
          <w:rFonts w:ascii="Arial Black" w:hAnsi="Arial Black" w:cs="Arial"/>
        </w:rPr>
      </w:pPr>
      <w:r w:rsidRPr="00E929ED">
        <w:rPr>
          <w:rFonts w:ascii="Arial Black" w:hAnsi="Arial Black" w:cs="Arial"/>
        </w:rPr>
        <w:lastRenderedPageBreak/>
        <w:t>A</w:t>
      </w:r>
      <w:r w:rsidRPr="009C4AAE">
        <w:rPr>
          <w:rFonts w:ascii="Arial Black" w:hAnsi="Arial Black" w:cs="Arial"/>
        </w:rPr>
        <w:t>ssessment of the social consequences</w:t>
      </w:r>
    </w:p>
    <w:p w14:paraId="096405E9" w14:textId="77777777" w:rsidR="009C4AAE" w:rsidRPr="00E929ED" w:rsidRDefault="009C4AAE" w:rsidP="009C4AAE">
      <w:pPr>
        <w:spacing w:line="480" w:lineRule="auto"/>
        <w:jc w:val="both"/>
        <w:rPr>
          <w:rFonts w:ascii="Arial Black" w:hAnsi="Arial Black" w:cs="Arial"/>
        </w:rPr>
      </w:pPr>
      <w:r w:rsidRPr="009C4AAE">
        <w:rPr>
          <w:rFonts w:ascii="Arial Black" w:hAnsi="Arial Black" w:cs="Arial"/>
        </w:rPr>
        <w:t>Empowerment of Cocoa Farmers</w:t>
      </w:r>
    </w:p>
    <w:p w14:paraId="1E79B2AD" w14:textId="77777777" w:rsidR="009C4AAE" w:rsidRDefault="009C4AAE" w:rsidP="009C4AAE">
      <w:pPr>
        <w:spacing w:line="480" w:lineRule="auto"/>
        <w:jc w:val="both"/>
        <w:rPr>
          <w:rFonts w:ascii="Arial" w:hAnsi="Arial" w:cs="Arial"/>
        </w:rPr>
      </w:pPr>
      <w:r w:rsidRPr="009C4AAE">
        <w:rPr>
          <w:rFonts w:ascii="Arial" w:hAnsi="Arial" w:cs="Arial"/>
        </w:rPr>
        <w:t>Through the implementation of Divine Chocolate's co-ownership model, cocoa producers are directly empowered through participation in profit-sharing and decision-making processes. Zimmerman's (2000) empowerment theory is consistent with this approach, which prioritises the enhancement of individuals' autonomy and their ability to address issues that they identify as significant.</w:t>
      </w:r>
    </w:p>
    <w:p w14:paraId="755FDB7F" w14:textId="77777777" w:rsidR="009C4AAE" w:rsidRDefault="009C4AAE" w:rsidP="009C4AAE">
      <w:pPr>
        <w:spacing w:line="480" w:lineRule="auto"/>
        <w:jc w:val="both"/>
        <w:rPr>
          <w:rFonts w:ascii="Arial" w:hAnsi="Arial" w:cs="Arial"/>
        </w:rPr>
      </w:pPr>
      <w:r w:rsidRPr="009C4AAE">
        <w:rPr>
          <w:rFonts w:ascii="Arial" w:hAnsi="Arial" w:cs="Arial"/>
        </w:rPr>
        <w:t>The farmers' involvement in the company guarantees that they receive an equitable share of the proceeds, which in turn improves their economic stability and decreases poverty in their communities. As per the Fairtrade Foundation (2020), farmers who engage in fair-trade practices experience enhanced income levels, which in turn facilitate their families' access to education and healthcare.</w:t>
      </w:r>
    </w:p>
    <w:p w14:paraId="6F36B949" w14:textId="77777777" w:rsidR="009C4AAE" w:rsidRDefault="009C4AAE" w:rsidP="009C4AAE">
      <w:pPr>
        <w:spacing w:line="480" w:lineRule="auto"/>
        <w:jc w:val="both"/>
        <w:rPr>
          <w:rFonts w:ascii="Arial" w:hAnsi="Arial" w:cs="Arial"/>
        </w:rPr>
      </w:pPr>
      <w:r w:rsidRPr="009C4AAE">
        <w:rPr>
          <w:rFonts w:ascii="Arial" w:hAnsi="Arial" w:cs="Arial"/>
        </w:rPr>
        <w:t>In addition, Divine Chocolate offers training and resources to enhance agricultural practices, thereby fostering sustainable livelihoods and capacity development (Chambers &amp; Conway, 1992). Productivity is improved and sustainable agricultural practices are promoted by the company through its investment in farmer education.</w:t>
      </w:r>
    </w:p>
    <w:p w14:paraId="7E50BB06" w14:textId="7978ECAC" w:rsidR="009C4AAE" w:rsidRPr="00E929ED" w:rsidRDefault="009C4AAE" w:rsidP="009C4AAE">
      <w:pPr>
        <w:spacing w:line="480" w:lineRule="auto"/>
        <w:jc w:val="both"/>
        <w:rPr>
          <w:rFonts w:ascii="Arial Black" w:hAnsi="Arial Black" w:cs="Arial"/>
        </w:rPr>
      </w:pPr>
      <w:r w:rsidRPr="009C4AAE">
        <w:rPr>
          <w:rFonts w:ascii="Arial Black" w:hAnsi="Arial Black" w:cs="Arial"/>
        </w:rPr>
        <w:t xml:space="preserve">Ethical Consumerism and Market Influence </w:t>
      </w:r>
    </w:p>
    <w:p w14:paraId="4AC4E86C" w14:textId="77777777" w:rsidR="009C4AAE" w:rsidRDefault="009C4AAE" w:rsidP="009C4AAE">
      <w:pPr>
        <w:spacing w:line="480" w:lineRule="auto"/>
        <w:jc w:val="both"/>
        <w:rPr>
          <w:rFonts w:ascii="Arial" w:hAnsi="Arial" w:cs="Arial"/>
        </w:rPr>
      </w:pPr>
      <w:r w:rsidRPr="009C4AAE">
        <w:rPr>
          <w:rFonts w:ascii="Arial" w:hAnsi="Arial" w:cs="Arial"/>
        </w:rPr>
        <w:t xml:space="preserve">Divine Chocolate capitalises on the expanding market of ethical consumers who prioritise environmental and social impacts in their purchasing decisions by providing ethically produced chocolate (Harrison, </w:t>
      </w:r>
      <w:proofErr w:type="spellStart"/>
      <w:r w:rsidRPr="009C4AAE">
        <w:rPr>
          <w:rFonts w:ascii="Arial" w:hAnsi="Arial" w:cs="Arial"/>
        </w:rPr>
        <w:t>Newholm</w:t>
      </w:r>
      <w:proofErr w:type="spellEnd"/>
      <w:r w:rsidRPr="009C4AAE">
        <w:rPr>
          <w:rFonts w:ascii="Arial" w:hAnsi="Arial" w:cs="Arial"/>
        </w:rPr>
        <w:t>, &amp; Shaw, 2005). This consumer base is supportive of the company's mission and promotes a more extensive market transition to fair trade practices.</w:t>
      </w:r>
    </w:p>
    <w:p w14:paraId="1E7F9FDE" w14:textId="1CD78202" w:rsidR="009C4AAE" w:rsidRDefault="009C4AAE" w:rsidP="009C4AAE">
      <w:pPr>
        <w:spacing w:line="480" w:lineRule="auto"/>
        <w:jc w:val="both"/>
        <w:rPr>
          <w:rFonts w:ascii="Arial" w:hAnsi="Arial" w:cs="Arial"/>
        </w:rPr>
      </w:pPr>
      <w:r w:rsidRPr="009C4AAE">
        <w:rPr>
          <w:rFonts w:ascii="Arial" w:hAnsi="Arial" w:cs="Arial"/>
        </w:rPr>
        <w:lastRenderedPageBreak/>
        <w:t xml:space="preserve">Divine Chocolate's success serves as evidence of the feasibility of incorporating ethical considerations into competitive strategy, thereby corroborating Porter and Kramer's (2011) principle of generating shared value. By demonstrating that ethical practices can coexist with profitability, the company's model challenges conventional notions of competitive advantage (Porter, 1985). This business model is sustainable and can adjust to evolving market dynamics </w:t>
      </w:r>
      <w:r w:rsidRPr="009C4AAE">
        <w:rPr>
          <w:rFonts w:ascii="Arial" w:hAnsi="Arial" w:cs="Arial"/>
        </w:rPr>
        <w:t>because of</w:t>
      </w:r>
      <w:r w:rsidRPr="009C4AAE">
        <w:rPr>
          <w:rFonts w:ascii="Arial" w:hAnsi="Arial" w:cs="Arial"/>
        </w:rPr>
        <w:t xml:space="preserve"> the alignment of social and economic objectives.</w:t>
      </w:r>
    </w:p>
    <w:p w14:paraId="156C73BD" w14:textId="77777777" w:rsidR="009C4AAE" w:rsidRDefault="009C4AAE" w:rsidP="009C4AAE">
      <w:pPr>
        <w:spacing w:line="480" w:lineRule="auto"/>
        <w:jc w:val="both"/>
        <w:rPr>
          <w:rFonts w:ascii="Arial" w:hAnsi="Arial" w:cs="Arial"/>
        </w:rPr>
      </w:pPr>
      <w:r w:rsidRPr="009C4AAE">
        <w:rPr>
          <w:rFonts w:ascii="Arial" w:hAnsi="Arial" w:cs="Arial"/>
        </w:rPr>
        <w:t>Additionally, the social impact of Divine Chocolate is exacerbated by its ability to persuade other organisations to implement comparable strategies. The organisation is in accordance with Freeman's (1984) stakeholder management strategy by participating in industry forums and collaborating with stakeholders to advance ethical sourcing and equitable trade.</w:t>
      </w:r>
    </w:p>
    <w:p w14:paraId="01A52AEE" w14:textId="77777777" w:rsidR="009C4AAE" w:rsidRPr="00E929ED" w:rsidRDefault="009C4AAE" w:rsidP="009C4AAE">
      <w:pPr>
        <w:spacing w:line="480" w:lineRule="auto"/>
        <w:jc w:val="both"/>
        <w:rPr>
          <w:rFonts w:ascii="Arial Black" w:hAnsi="Arial Black" w:cs="Arial"/>
        </w:rPr>
      </w:pPr>
      <w:r w:rsidRPr="009C4AAE">
        <w:rPr>
          <w:rFonts w:ascii="Arial Black" w:hAnsi="Arial Black" w:cs="Arial"/>
        </w:rPr>
        <w:t>Environmental Stewardship and Sustainable Livelihoods</w:t>
      </w:r>
    </w:p>
    <w:p w14:paraId="1C101400" w14:textId="77777777" w:rsidR="009C4AAE" w:rsidRDefault="009C4AAE" w:rsidP="009C4AAE">
      <w:pPr>
        <w:spacing w:line="480" w:lineRule="auto"/>
        <w:jc w:val="both"/>
        <w:rPr>
          <w:rFonts w:ascii="Arial" w:hAnsi="Arial" w:cs="Arial"/>
        </w:rPr>
      </w:pPr>
      <w:r w:rsidRPr="009C4AAE">
        <w:rPr>
          <w:rFonts w:ascii="Arial" w:hAnsi="Arial" w:cs="Arial"/>
        </w:rPr>
        <w:t>Divine Chocolate embraces sustainability as a fundamental principle, which aligns with Elkington's (1997) triple bottom line of economic, environmental, and social performance. The company advocates for environmentally sustainable agricultural practices, thereby aiding in the preservation of biodiversity and the mitigation of deforestation.</w:t>
      </w:r>
    </w:p>
    <w:p w14:paraId="37111684" w14:textId="77777777" w:rsidR="009C4AAE" w:rsidRDefault="009C4AAE" w:rsidP="009C4AAE">
      <w:pPr>
        <w:spacing w:line="480" w:lineRule="auto"/>
        <w:jc w:val="both"/>
        <w:rPr>
          <w:rFonts w:ascii="Arial" w:hAnsi="Arial" w:cs="Arial"/>
        </w:rPr>
      </w:pPr>
      <w:r w:rsidRPr="009C4AAE">
        <w:rPr>
          <w:rFonts w:ascii="Arial" w:hAnsi="Arial" w:cs="Arial"/>
        </w:rPr>
        <w:t>Divine Chocolate guarantees environmental stewardship is an essential component of its operations by abiding by the 10 Principles of Fair Trade (WFTO, 2021). Some of these principles include the promotion of sustainable production, equitable payment, and environmental respect. The organization's dedication to organic farming practices decreases the utilisation of hazardous chemicals, thereby safeguarding ecosystems and fostering the sustainability of agriculture in the long term.</w:t>
      </w:r>
    </w:p>
    <w:p w14:paraId="11487C2E" w14:textId="77777777" w:rsidR="0095540F" w:rsidRDefault="009C4AAE" w:rsidP="009C4AAE">
      <w:pPr>
        <w:spacing w:line="480" w:lineRule="auto"/>
        <w:jc w:val="both"/>
        <w:rPr>
          <w:rFonts w:ascii="Arial" w:hAnsi="Arial" w:cs="Arial"/>
        </w:rPr>
      </w:pPr>
      <w:r w:rsidRPr="009C4AAE">
        <w:rPr>
          <w:rFonts w:ascii="Arial" w:hAnsi="Arial" w:cs="Arial"/>
        </w:rPr>
        <w:lastRenderedPageBreak/>
        <w:t>The objectives of sustainable development and responsible business practices are consistent with this dedication. In addition, it endorses the concept of corporate social responsibility as a multifaceted construct that encompasses environmental responsibility (Carroll, 1999).</w:t>
      </w:r>
    </w:p>
    <w:p w14:paraId="6C67E0DC" w14:textId="6D31243F" w:rsidR="009C4AAE" w:rsidRPr="0095540F" w:rsidRDefault="009C4AAE" w:rsidP="009C4AAE">
      <w:pPr>
        <w:spacing w:line="480" w:lineRule="auto"/>
        <w:jc w:val="both"/>
        <w:rPr>
          <w:rFonts w:ascii="Arial Black" w:hAnsi="Arial Black" w:cs="Arial"/>
        </w:rPr>
      </w:pPr>
      <w:r w:rsidRPr="009C4AAE">
        <w:rPr>
          <w:rFonts w:ascii="Arial Black" w:hAnsi="Arial Black" w:cs="Arial"/>
        </w:rPr>
        <w:t>Return on Social Investment</w:t>
      </w:r>
    </w:p>
    <w:p w14:paraId="3A82452B" w14:textId="77777777" w:rsidR="009C4AAE" w:rsidRDefault="009C4AAE" w:rsidP="009C4AAE">
      <w:pPr>
        <w:spacing w:line="480" w:lineRule="auto"/>
        <w:jc w:val="both"/>
        <w:rPr>
          <w:rFonts w:ascii="Arial" w:hAnsi="Arial" w:cs="Arial"/>
        </w:rPr>
      </w:pPr>
      <w:r w:rsidRPr="009C4AAE">
        <w:rPr>
          <w:rFonts w:ascii="Arial" w:hAnsi="Arial" w:cs="Arial"/>
        </w:rPr>
        <w:t xml:space="preserve">By evaluating the social return on investment (SROI), a quantitative measure of the social value generated in relation to the investment is provided (Nicholls et al., 2012). Divine Chocolate's SROI is not publicly available, but the company's model indicates a substantial social return on investment </w:t>
      </w:r>
      <w:r w:rsidRPr="009C4AAE">
        <w:rPr>
          <w:rFonts w:ascii="Arial" w:hAnsi="Arial" w:cs="Arial"/>
        </w:rPr>
        <w:t>because of</w:t>
      </w:r>
      <w:r w:rsidRPr="009C4AAE">
        <w:rPr>
          <w:rFonts w:ascii="Arial" w:hAnsi="Arial" w:cs="Arial"/>
        </w:rPr>
        <w:t xml:space="preserve"> its influence on environmental conservation, community development initiatives, and farmer incomes.</w:t>
      </w:r>
    </w:p>
    <w:p w14:paraId="0EB6FB83" w14:textId="77777777" w:rsidR="009C4AAE" w:rsidRDefault="009C4AAE" w:rsidP="009C4AAE">
      <w:pPr>
        <w:spacing w:line="480" w:lineRule="auto"/>
        <w:jc w:val="both"/>
        <w:rPr>
          <w:rFonts w:ascii="Arial" w:hAnsi="Arial" w:cs="Arial"/>
        </w:rPr>
      </w:pPr>
      <w:r w:rsidRPr="009C4AAE">
        <w:rPr>
          <w:rFonts w:ascii="Arial" w:hAnsi="Arial" w:cs="Arial"/>
        </w:rPr>
        <w:t>Investments in community projects, including healthcare and education initiatives, which are funded through fair-trade premiums, generate substantial social benefit. The development of human capital is a critical component of sustainable economic growth, and these initiatives assist in this endeavour (Putnam, 1995).</w:t>
      </w:r>
    </w:p>
    <w:p w14:paraId="3A48C8EF" w14:textId="77777777" w:rsidR="009C4AAE" w:rsidRDefault="009C4AAE" w:rsidP="009C4AAE">
      <w:pPr>
        <w:spacing w:line="480" w:lineRule="auto"/>
        <w:jc w:val="both"/>
        <w:rPr>
          <w:rFonts w:ascii="Arial" w:hAnsi="Arial" w:cs="Arial"/>
        </w:rPr>
      </w:pPr>
      <w:r w:rsidRPr="009C4AAE">
        <w:rPr>
          <w:rFonts w:ascii="Arial" w:hAnsi="Arial" w:cs="Arial"/>
        </w:rPr>
        <w:t>The SROI of Divine Chocolate is further bolstered by its involvement in the promotion of ethical consumerism. By influencing consumer behaviour, the company contributes to a broader movement that promotes the adoption of socially responsible practices by businesses, thereby enhancing its social impact.</w:t>
      </w:r>
    </w:p>
    <w:p w14:paraId="2C30C60C" w14:textId="77777777" w:rsidR="009C4AAE" w:rsidRPr="0095540F" w:rsidRDefault="009C4AAE" w:rsidP="009C4AAE">
      <w:pPr>
        <w:spacing w:line="480" w:lineRule="auto"/>
        <w:jc w:val="both"/>
        <w:rPr>
          <w:rFonts w:ascii="Arial Black" w:hAnsi="Arial Black" w:cs="Arial"/>
        </w:rPr>
      </w:pPr>
      <w:r w:rsidRPr="0095540F">
        <w:rPr>
          <w:rFonts w:ascii="Arial Black" w:hAnsi="Arial Black" w:cs="Arial"/>
        </w:rPr>
        <w:t>C</w:t>
      </w:r>
      <w:r w:rsidRPr="009C4AAE">
        <w:rPr>
          <w:rFonts w:ascii="Arial Black" w:hAnsi="Arial Black" w:cs="Arial"/>
        </w:rPr>
        <w:t>onclusions</w:t>
      </w:r>
    </w:p>
    <w:p w14:paraId="690CD5C3" w14:textId="77777777" w:rsidR="0095540F" w:rsidRDefault="009C4AAE" w:rsidP="009C4AAE">
      <w:pPr>
        <w:spacing w:line="480" w:lineRule="auto"/>
        <w:jc w:val="both"/>
        <w:rPr>
          <w:rFonts w:ascii="Arial" w:hAnsi="Arial" w:cs="Arial"/>
        </w:rPr>
      </w:pPr>
      <w:r w:rsidRPr="009C4AAE">
        <w:rPr>
          <w:rFonts w:ascii="Arial" w:hAnsi="Arial" w:cs="Arial"/>
        </w:rPr>
        <w:t xml:space="preserve">A prime example of how social enterprises can generate substantial social impact by incorporating ethical practices into their business models is Divine Chocolate. The promotion of ethical consumerism, the empowerment of cocoa producers, and the </w:t>
      </w:r>
      <w:r w:rsidRPr="009C4AAE">
        <w:rPr>
          <w:rFonts w:ascii="Arial" w:hAnsi="Arial" w:cs="Arial"/>
        </w:rPr>
        <w:lastRenderedPageBreak/>
        <w:t>company's dedication to sustainability all contribute to positive social and environmental outcomes.</w:t>
      </w:r>
    </w:p>
    <w:p w14:paraId="598A2159" w14:textId="63525828" w:rsidR="009C4AAE" w:rsidRDefault="009C4AAE" w:rsidP="009C4AAE">
      <w:pPr>
        <w:spacing w:line="480" w:lineRule="auto"/>
        <w:jc w:val="both"/>
        <w:rPr>
          <w:rFonts w:ascii="Arial" w:hAnsi="Arial" w:cs="Arial"/>
        </w:rPr>
      </w:pPr>
      <w:r w:rsidRPr="009C4AAE">
        <w:rPr>
          <w:rFonts w:ascii="Arial" w:hAnsi="Arial" w:cs="Arial"/>
        </w:rPr>
        <w:t>Through its co-ownership structure, Divine Chocolate promotes community development and economic equity. The capacity of social enterprises to effect systemic change is underscored by the company's impact on consumer behaviour and market dynamics.</w:t>
      </w:r>
    </w:p>
    <w:p w14:paraId="5CDE4077" w14:textId="10E5C383" w:rsidR="009C4AAE" w:rsidRDefault="009C4AAE" w:rsidP="009C4AAE">
      <w:pPr>
        <w:spacing w:line="480" w:lineRule="auto"/>
        <w:jc w:val="both"/>
        <w:rPr>
          <w:rFonts w:ascii="Arial" w:hAnsi="Arial" w:cs="Arial"/>
        </w:rPr>
      </w:pPr>
      <w:r w:rsidRPr="009C4AAE">
        <w:rPr>
          <w:rFonts w:ascii="Arial" w:hAnsi="Arial" w:cs="Arial"/>
        </w:rPr>
        <w:t>Divine Chocolate illustrates that profitability and social impact are not mutually exclusive by integrating its operations with widely accepted theories of corporate social responsibility, stakeholder management, and sustainable livelihoods. Other enterprises that are endeavouring to reconcile economic objectives with social and environmental obligations may utilise the organization's model as a guide.</w:t>
      </w:r>
    </w:p>
    <w:p w14:paraId="1C691298" w14:textId="77777777" w:rsidR="0095540F" w:rsidRDefault="0095540F" w:rsidP="009C4AAE">
      <w:pPr>
        <w:spacing w:line="480" w:lineRule="auto"/>
        <w:jc w:val="both"/>
        <w:rPr>
          <w:rFonts w:ascii="Arial" w:hAnsi="Arial" w:cs="Arial"/>
        </w:rPr>
      </w:pPr>
    </w:p>
    <w:p w14:paraId="0C3D37D4" w14:textId="77777777" w:rsidR="0095540F" w:rsidRDefault="0095540F" w:rsidP="009C4AAE">
      <w:pPr>
        <w:spacing w:line="480" w:lineRule="auto"/>
        <w:jc w:val="both"/>
        <w:rPr>
          <w:rFonts w:ascii="Arial" w:hAnsi="Arial" w:cs="Arial"/>
        </w:rPr>
      </w:pPr>
    </w:p>
    <w:p w14:paraId="6A919CA4" w14:textId="77777777" w:rsidR="0095540F" w:rsidRDefault="0095540F" w:rsidP="009C4AAE">
      <w:pPr>
        <w:spacing w:line="480" w:lineRule="auto"/>
        <w:jc w:val="both"/>
        <w:rPr>
          <w:rFonts w:ascii="Arial" w:hAnsi="Arial" w:cs="Arial"/>
        </w:rPr>
      </w:pPr>
    </w:p>
    <w:p w14:paraId="1B11999E" w14:textId="77777777" w:rsidR="0095540F" w:rsidRDefault="0095540F" w:rsidP="009C4AAE">
      <w:pPr>
        <w:spacing w:line="480" w:lineRule="auto"/>
        <w:jc w:val="both"/>
        <w:rPr>
          <w:rFonts w:ascii="Arial" w:hAnsi="Arial" w:cs="Arial"/>
        </w:rPr>
      </w:pPr>
    </w:p>
    <w:p w14:paraId="448AD71D" w14:textId="77777777" w:rsidR="0095540F" w:rsidRDefault="0095540F" w:rsidP="009C4AAE">
      <w:pPr>
        <w:spacing w:line="480" w:lineRule="auto"/>
        <w:jc w:val="both"/>
        <w:rPr>
          <w:rFonts w:ascii="Arial" w:hAnsi="Arial" w:cs="Arial"/>
        </w:rPr>
      </w:pPr>
    </w:p>
    <w:p w14:paraId="39EE5D41" w14:textId="77777777" w:rsidR="0095540F" w:rsidRDefault="0095540F" w:rsidP="009C4AAE">
      <w:pPr>
        <w:spacing w:line="480" w:lineRule="auto"/>
        <w:jc w:val="both"/>
        <w:rPr>
          <w:rFonts w:ascii="Arial" w:hAnsi="Arial" w:cs="Arial"/>
        </w:rPr>
      </w:pPr>
    </w:p>
    <w:p w14:paraId="23683807" w14:textId="77777777" w:rsidR="0095540F" w:rsidRDefault="0095540F" w:rsidP="009C4AAE">
      <w:pPr>
        <w:spacing w:line="480" w:lineRule="auto"/>
        <w:jc w:val="both"/>
        <w:rPr>
          <w:rFonts w:ascii="Arial" w:hAnsi="Arial" w:cs="Arial"/>
        </w:rPr>
      </w:pPr>
    </w:p>
    <w:p w14:paraId="001A0518" w14:textId="77777777" w:rsidR="0095540F" w:rsidRDefault="0095540F" w:rsidP="009C4AAE">
      <w:pPr>
        <w:spacing w:line="480" w:lineRule="auto"/>
        <w:jc w:val="both"/>
        <w:rPr>
          <w:rFonts w:ascii="Arial" w:hAnsi="Arial" w:cs="Arial"/>
        </w:rPr>
      </w:pPr>
    </w:p>
    <w:p w14:paraId="62554297" w14:textId="77777777" w:rsidR="0095540F" w:rsidRDefault="0095540F" w:rsidP="009C4AAE">
      <w:pPr>
        <w:spacing w:line="480" w:lineRule="auto"/>
        <w:jc w:val="both"/>
        <w:rPr>
          <w:rFonts w:ascii="Arial" w:hAnsi="Arial" w:cs="Arial"/>
        </w:rPr>
      </w:pPr>
    </w:p>
    <w:p w14:paraId="24EA2925" w14:textId="77777777" w:rsidR="0095540F" w:rsidRDefault="0095540F" w:rsidP="009C4AAE">
      <w:pPr>
        <w:spacing w:line="480" w:lineRule="auto"/>
        <w:jc w:val="both"/>
        <w:rPr>
          <w:rFonts w:ascii="Arial" w:hAnsi="Arial" w:cs="Arial"/>
        </w:rPr>
      </w:pPr>
    </w:p>
    <w:p w14:paraId="27FE5473" w14:textId="77777777" w:rsidR="0095540F" w:rsidRDefault="0095540F" w:rsidP="009C4AAE">
      <w:pPr>
        <w:spacing w:line="480" w:lineRule="auto"/>
        <w:jc w:val="both"/>
        <w:rPr>
          <w:rFonts w:ascii="Arial" w:hAnsi="Arial" w:cs="Arial"/>
        </w:rPr>
      </w:pPr>
    </w:p>
    <w:p w14:paraId="4096DA15" w14:textId="2AFB4517" w:rsidR="0095540F" w:rsidRPr="0095540F" w:rsidRDefault="0095540F" w:rsidP="009C4AAE">
      <w:pPr>
        <w:spacing w:line="480" w:lineRule="auto"/>
        <w:jc w:val="both"/>
        <w:rPr>
          <w:rFonts w:ascii="Arial Black" w:hAnsi="Arial Black" w:cs="Arial"/>
        </w:rPr>
      </w:pPr>
      <w:r w:rsidRPr="0095540F">
        <w:rPr>
          <w:rFonts w:ascii="Arial Black" w:hAnsi="Arial Black" w:cs="Arial"/>
        </w:rPr>
        <w:lastRenderedPageBreak/>
        <w:t xml:space="preserve">References </w:t>
      </w:r>
    </w:p>
    <w:p w14:paraId="2AEAC710" w14:textId="77777777" w:rsidR="0095540F" w:rsidRDefault="0095540F" w:rsidP="0095540F">
      <w:pPr>
        <w:spacing w:line="480" w:lineRule="auto"/>
        <w:jc w:val="both"/>
        <w:rPr>
          <w:rFonts w:ascii="Arial" w:hAnsi="Arial" w:cs="Arial"/>
        </w:rPr>
      </w:pPr>
      <w:r w:rsidRPr="0095540F">
        <w:rPr>
          <w:rFonts w:ascii="Arial" w:hAnsi="Arial" w:cs="Arial"/>
        </w:rPr>
        <w:t xml:space="preserve">Carroll, A. B. (1999). Corporate social responsibility: Evolution of a definitional construct. </w:t>
      </w:r>
      <w:r w:rsidRPr="0095540F">
        <w:rPr>
          <w:rFonts w:ascii="Arial" w:hAnsi="Arial" w:cs="Arial"/>
          <w:i/>
          <w:iCs/>
        </w:rPr>
        <w:t>Business &amp; Society, 38</w:t>
      </w:r>
      <w:r w:rsidRPr="0095540F">
        <w:rPr>
          <w:rFonts w:ascii="Arial" w:hAnsi="Arial" w:cs="Arial"/>
        </w:rPr>
        <w:t>(3), 268–295.</w:t>
      </w:r>
    </w:p>
    <w:p w14:paraId="1EDC85AA" w14:textId="77777777" w:rsidR="0095540F" w:rsidRPr="0095540F" w:rsidRDefault="0095540F" w:rsidP="0095540F">
      <w:pPr>
        <w:spacing w:line="480" w:lineRule="auto"/>
        <w:jc w:val="both"/>
        <w:rPr>
          <w:rFonts w:ascii="Arial" w:hAnsi="Arial" w:cs="Arial"/>
        </w:rPr>
      </w:pPr>
      <w:proofErr w:type="spellStart"/>
      <w:r w:rsidRPr="0095540F">
        <w:rPr>
          <w:rFonts w:ascii="Arial" w:hAnsi="Arial" w:cs="Arial"/>
        </w:rPr>
        <w:t>Defourny</w:t>
      </w:r>
      <w:proofErr w:type="spellEnd"/>
      <w:r w:rsidRPr="0095540F">
        <w:rPr>
          <w:rFonts w:ascii="Arial" w:hAnsi="Arial" w:cs="Arial"/>
        </w:rPr>
        <w:t xml:space="preserve">, J., &amp; Nyssens, M. (2010). Social enterprise in Europe: At the crossroads of market, public policies and third sector. </w:t>
      </w:r>
      <w:r w:rsidRPr="0095540F">
        <w:rPr>
          <w:rFonts w:ascii="Arial" w:hAnsi="Arial" w:cs="Arial"/>
          <w:i/>
          <w:iCs/>
        </w:rPr>
        <w:t>Policy and Society, 29(</w:t>
      </w:r>
      <w:r w:rsidRPr="0095540F">
        <w:rPr>
          <w:rFonts w:ascii="Arial" w:hAnsi="Arial" w:cs="Arial"/>
        </w:rPr>
        <w:t>3), 231–242.</w:t>
      </w:r>
    </w:p>
    <w:p w14:paraId="684AC635" w14:textId="77777777" w:rsidR="0095540F" w:rsidRPr="0095540F" w:rsidRDefault="0095540F" w:rsidP="0095540F">
      <w:pPr>
        <w:spacing w:line="480" w:lineRule="auto"/>
        <w:jc w:val="both"/>
        <w:rPr>
          <w:rFonts w:ascii="Arial" w:hAnsi="Arial" w:cs="Arial"/>
        </w:rPr>
      </w:pPr>
      <w:r w:rsidRPr="0095540F">
        <w:rPr>
          <w:rFonts w:ascii="Arial" w:hAnsi="Arial" w:cs="Arial"/>
        </w:rPr>
        <w:t xml:space="preserve">Elkington, J. (1997). </w:t>
      </w:r>
      <w:r w:rsidRPr="0095540F">
        <w:rPr>
          <w:rFonts w:ascii="Arial" w:hAnsi="Arial" w:cs="Arial"/>
          <w:i/>
          <w:iCs/>
        </w:rPr>
        <w:t>Cannibals with forks: The triple bottom line of 21st century business.</w:t>
      </w:r>
      <w:r w:rsidRPr="0095540F">
        <w:rPr>
          <w:rFonts w:ascii="Arial" w:hAnsi="Arial" w:cs="Arial"/>
        </w:rPr>
        <w:t xml:space="preserve"> Capstone Publishing.</w:t>
      </w:r>
    </w:p>
    <w:p w14:paraId="6AF41357" w14:textId="2F386B29" w:rsidR="0095540F" w:rsidRDefault="0095540F" w:rsidP="0095540F">
      <w:pPr>
        <w:spacing w:line="480" w:lineRule="auto"/>
        <w:jc w:val="both"/>
        <w:rPr>
          <w:rFonts w:ascii="Arial" w:hAnsi="Arial" w:cs="Arial"/>
        </w:rPr>
      </w:pPr>
      <w:r w:rsidRPr="0095540F">
        <w:rPr>
          <w:rFonts w:ascii="Arial" w:hAnsi="Arial" w:cs="Arial"/>
        </w:rPr>
        <w:t xml:space="preserve">Fairtrade Foundation. (2020). </w:t>
      </w:r>
      <w:r w:rsidRPr="0095540F">
        <w:rPr>
          <w:rFonts w:ascii="Arial" w:hAnsi="Arial" w:cs="Arial"/>
          <w:i/>
          <w:iCs/>
        </w:rPr>
        <w:t>Fairtrade and cocoa</w:t>
      </w:r>
      <w:r w:rsidRPr="0095540F">
        <w:rPr>
          <w:rFonts w:ascii="Arial" w:hAnsi="Arial" w:cs="Arial"/>
        </w:rPr>
        <w:t xml:space="preserve">. Fairtrade Foundation. </w:t>
      </w:r>
      <w:hyperlink r:id="rId8" w:history="1">
        <w:r w:rsidRPr="006E2218">
          <w:rPr>
            <w:rStyle w:val="Hyperlink"/>
            <w:rFonts w:ascii="Arial" w:hAnsi="Arial" w:cs="Arial"/>
          </w:rPr>
          <w:t>https://www.fairtrade.org.uk</w:t>
        </w:r>
      </w:hyperlink>
    </w:p>
    <w:p w14:paraId="2B6FB983" w14:textId="2F264A10" w:rsidR="0095540F" w:rsidRPr="0095540F" w:rsidRDefault="0095540F" w:rsidP="0095540F">
      <w:pPr>
        <w:spacing w:line="480" w:lineRule="auto"/>
        <w:jc w:val="both"/>
        <w:rPr>
          <w:rFonts w:ascii="Arial" w:hAnsi="Arial" w:cs="Arial"/>
        </w:rPr>
      </w:pPr>
      <w:r w:rsidRPr="0095540F">
        <w:rPr>
          <w:rFonts w:ascii="Arial" w:hAnsi="Arial" w:cs="Arial"/>
        </w:rPr>
        <w:t xml:space="preserve">Freeman, R. E. (1984). </w:t>
      </w:r>
      <w:r w:rsidRPr="0095540F">
        <w:rPr>
          <w:rFonts w:ascii="Arial" w:hAnsi="Arial" w:cs="Arial"/>
          <w:i/>
          <w:iCs/>
        </w:rPr>
        <w:t>Strategic management: A stakeholder approach</w:t>
      </w:r>
      <w:r w:rsidRPr="0095540F">
        <w:rPr>
          <w:rFonts w:ascii="Arial" w:hAnsi="Arial" w:cs="Arial"/>
        </w:rPr>
        <w:t>. Pitman.</w:t>
      </w:r>
    </w:p>
    <w:p w14:paraId="6528C141" w14:textId="77777777" w:rsidR="0095540F" w:rsidRPr="0095540F" w:rsidRDefault="0095540F" w:rsidP="0095540F">
      <w:pPr>
        <w:spacing w:line="480" w:lineRule="auto"/>
        <w:jc w:val="both"/>
        <w:rPr>
          <w:rFonts w:ascii="Arial" w:hAnsi="Arial" w:cs="Arial"/>
        </w:rPr>
      </w:pPr>
      <w:r w:rsidRPr="0095540F">
        <w:rPr>
          <w:rFonts w:ascii="Arial" w:hAnsi="Arial" w:cs="Arial"/>
        </w:rPr>
        <w:t xml:space="preserve">Gray, R. (2000). Current developments and trends in social and environmental auditing, reporting and attestation: A review and comment. </w:t>
      </w:r>
      <w:r w:rsidRPr="0095540F">
        <w:rPr>
          <w:rFonts w:ascii="Arial" w:hAnsi="Arial" w:cs="Arial"/>
          <w:i/>
          <w:iCs/>
        </w:rPr>
        <w:t>International Journal of Auditing, 4(</w:t>
      </w:r>
      <w:r w:rsidRPr="0095540F">
        <w:rPr>
          <w:rFonts w:ascii="Arial" w:hAnsi="Arial" w:cs="Arial"/>
        </w:rPr>
        <w:t>3), 247–268.</w:t>
      </w:r>
    </w:p>
    <w:p w14:paraId="4F3997D0" w14:textId="77777777" w:rsidR="0095540F" w:rsidRPr="0095540F" w:rsidRDefault="0095540F" w:rsidP="0095540F">
      <w:pPr>
        <w:spacing w:line="480" w:lineRule="auto"/>
        <w:jc w:val="both"/>
        <w:rPr>
          <w:rFonts w:ascii="Arial" w:hAnsi="Arial" w:cs="Arial"/>
        </w:rPr>
      </w:pPr>
      <w:r w:rsidRPr="0095540F">
        <w:rPr>
          <w:rFonts w:ascii="Arial" w:hAnsi="Arial" w:cs="Arial"/>
        </w:rPr>
        <w:t xml:space="preserve">Harrison, R., </w:t>
      </w:r>
      <w:proofErr w:type="spellStart"/>
      <w:r w:rsidRPr="0095540F">
        <w:rPr>
          <w:rFonts w:ascii="Arial" w:hAnsi="Arial" w:cs="Arial"/>
        </w:rPr>
        <w:t>Newholm</w:t>
      </w:r>
      <w:proofErr w:type="spellEnd"/>
      <w:r w:rsidRPr="0095540F">
        <w:rPr>
          <w:rFonts w:ascii="Arial" w:hAnsi="Arial" w:cs="Arial"/>
        </w:rPr>
        <w:t xml:space="preserve">, T., &amp; Shaw, D. (Eds.). (2005). </w:t>
      </w:r>
      <w:r w:rsidRPr="0095540F">
        <w:rPr>
          <w:rFonts w:ascii="Arial" w:hAnsi="Arial" w:cs="Arial"/>
          <w:i/>
          <w:iCs/>
        </w:rPr>
        <w:t>The ethical consumer</w:t>
      </w:r>
      <w:r w:rsidRPr="0095540F">
        <w:rPr>
          <w:rFonts w:ascii="Arial" w:hAnsi="Arial" w:cs="Arial"/>
        </w:rPr>
        <w:t>. Sage Publications.</w:t>
      </w:r>
    </w:p>
    <w:p w14:paraId="647961DD" w14:textId="77777777" w:rsidR="0095540F" w:rsidRPr="0095540F" w:rsidRDefault="0095540F" w:rsidP="0095540F">
      <w:pPr>
        <w:spacing w:line="480" w:lineRule="auto"/>
        <w:jc w:val="both"/>
        <w:rPr>
          <w:rFonts w:ascii="Arial" w:hAnsi="Arial" w:cs="Arial"/>
        </w:rPr>
      </w:pPr>
      <w:r w:rsidRPr="0095540F">
        <w:rPr>
          <w:rFonts w:ascii="Arial" w:hAnsi="Arial" w:cs="Arial"/>
        </w:rPr>
        <w:t xml:space="preserve">Nicholls, J., Lawlor, E., </w:t>
      </w:r>
      <w:proofErr w:type="spellStart"/>
      <w:r w:rsidRPr="0095540F">
        <w:rPr>
          <w:rFonts w:ascii="Arial" w:hAnsi="Arial" w:cs="Arial"/>
        </w:rPr>
        <w:t>Neitzert</w:t>
      </w:r>
      <w:proofErr w:type="spellEnd"/>
      <w:r w:rsidRPr="0095540F">
        <w:rPr>
          <w:rFonts w:ascii="Arial" w:hAnsi="Arial" w:cs="Arial"/>
        </w:rPr>
        <w:t xml:space="preserve">, E., &amp; Goodspeed, T. (2012). </w:t>
      </w:r>
      <w:r w:rsidRPr="0095540F">
        <w:rPr>
          <w:rFonts w:ascii="Arial" w:hAnsi="Arial" w:cs="Arial"/>
          <w:i/>
          <w:iCs/>
        </w:rPr>
        <w:t>A guide to social return on investment</w:t>
      </w:r>
      <w:r w:rsidRPr="0095540F">
        <w:rPr>
          <w:rFonts w:ascii="Arial" w:hAnsi="Arial" w:cs="Arial"/>
        </w:rPr>
        <w:t>. The SROI Network.</w:t>
      </w:r>
    </w:p>
    <w:p w14:paraId="30223466" w14:textId="77777777" w:rsidR="0095540F" w:rsidRPr="0095540F" w:rsidRDefault="0095540F" w:rsidP="0095540F">
      <w:pPr>
        <w:spacing w:line="480" w:lineRule="auto"/>
        <w:jc w:val="both"/>
        <w:rPr>
          <w:rFonts w:ascii="Arial" w:hAnsi="Arial" w:cs="Arial"/>
        </w:rPr>
      </w:pPr>
      <w:r w:rsidRPr="0095540F">
        <w:rPr>
          <w:rFonts w:ascii="Arial" w:hAnsi="Arial" w:cs="Arial"/>
        </w:rPr>
        <w:t xml:space="preserve">Porter, M. E. (1985). </w:t>
      </w:r>
      <w:r w:rsidRPr="0095540F">
        <w:rPr>
          <w:rFonts w:ascii="Arial" w:hAnsi="Arial" w:cs="Arial"/>
          <w:i/>
          <w:iCs/>
        </w:rPr>
        <w:t>Competitive advantage: Creating and sustaining superior performance.</w:t>
      </w:r>
      <w:r w:rsidRPr="0095540F">
        <w:rPr>
          <w:rFonts w:ascii="Arial" w:hAnsi="Arial" w:cs="Arial"/>
        </w:rPr>
        <w:t xml:space="preserve"> Free Press.</w:t>
      </w:r>
    </w:p>
    <w:p w14:paraId="08C5717D" w14:textId="77777777" w:rsidR="0095540F" w:rsidRDefault="0095540F" w:rsidP="0095540F">
      <w:pPr>
        <w:spacing w:line="480" w:lineRule="auto"/>
        <w:jc w:val="both"/>
        <w:rPr>
          <w:rFonts w:ascii="Arial" w:hAnsi="Arial" w:cs="Arial"/>
        </w:rPr>
      </w:pPr>
      <w:r w:rsidRPr="0095540F">
        <w:rPr>
          <w:rFonts w:ascii="Arial" w:hAnsi="Arial" w:cs="Arial"/>
        </w:rPr>
        <w:t xml:space="preserve">Porter, M. E., &amp; Kramer, M. R. (2011). Creating shared value. </w:t>
      </w:r>
      <w:r w:rsidRPr="0095540F">
        <w:rPr>
          <w:rFonts w:ascii="Arial" w:hAnsi="Arial" w:cs="Arial"/>
          <w:i/>
          <w:iCs/>
        </w:rPr>
        <w:t>Harvard Business Review, 89</w:t>
      </w:r>
      <w:r w:rsidRPr="0095540F">
        <w:rPr>
          <w:rFonts w:ascii="Arial" w:hAnsi="Arial" w:cs="Arial"/>
        </w:rPr>
        <w:t>(1–2), 62–77.</w:t>
      </w:r>
    </w:p>
    <w:p w14:paraId="03F95165" w14:textId="520E46F8" w:rsidR="0095540F" w:rsidRPr="0095540F" w:rsidRDefault="0095540F" w:rsidP="0095540F">
      <w:pPr>
        <w:spacing w:line="480" w:lineRule="auto"/>
        <w:jc w:val="both"/>
        <w:rPr>
          <w:rFonts w:ascii="Arial" w:hAnsi="Arial" w:cs="Arial"/>
        </w:rPr>
      </w:pPr>
      <w:r w:rsidRPr="0095540F">
        <w:rPr>
          <w:rFonts w:ascii="Arial" w:hAnsi="Arial" w:cs="Arial"/>
        </w:rPr>
        <w:lastRenderedPageBreak/>
        <w:t xml:space="preserve">Prahalad, C. K., &amp; Hart, S. L. (2002). The fortune at the bottom of the pyramid. </w:t>
      </w:r>
      <w:r w:rsidRPr="0095540F">
        <w:rPr>
          <w:rFonts w:ascii="Arial" w:hAnsi="Arial" w:cs="Arial"/>
          <w:i/>
          <w:iCs/>
        </w:rPr>
        <w:t>Strategy+Business, 26</w:t>
      </w:r>
      <w:r w:rsidRPr="0095540F">
        <w:rPr>
          <w:rFonts w:ascii="Arial" w:hAnsi="Arial" w:cs="Arial"/>
        </w:rPr>
        <w:t>, 54–67.</w:t>
      </w:r>
    </w:p>
    <w:p w14:paraId="0DEEE6B5" w14:textId="77777777" w:rsidR="0095540F" w:rsidRPr="0095540F" w:rsidRDefault="0095540F" w:rsidP="0095540F">
      <w:pPr>
        <w:spacing w:line="480" w:lineRule="auto"/>
        <w:jc w:val="both"/>
        <w:rPr>
          <w:rFonts w:ascii="Arial" w:hAnsi="Arial" w:cs="Arial"/>
        </w:rPr>
      </w:pPr>
      <w:r w:rsidRPr="0095540F">
        <w:rPr>
          <w:rFonts w:ascii="Arial" w:hAnsi="Arial" w:cs="Arial"/>
        </w:rPr>
        <w:t xml:space="preserve">World Commission on Environment and Development. (1987). </w:t>
      </w:r>
      <w:r w:rsidRPr="0095540F">
        <w:rPr>
          <w:rFonts w:ascii="Arial" w:hAnsi="Arial" w:cs="Arial"/>
          <w:i/>
          <w:iCs/>
        </w:rPr>
        <w:t>Our common future</w:t>
      </w:r>
      <w:r w:rsidRPr="0095540F">
        <w:rPr>
          <w:rFonts w:ascii="Arial" w:hAnsi="Arial" w:cs="Arial"/>
        </w:rPr>
        <w:t>. Oxford University Press.</w:t>
      </w:r>
    </w:p>
    <w:p w14:paraId="4B3E4C0D" w14:textId="75CE396C" w:rsidR="0095540F" w:rsidRDefault="0095540F" w:rsidP="0095540F">
      <w:pPr>
        <w:spacing w:line="480" w:lineRule="auto"/>
        <w:jc w:val="both"/>
        <w:rPr>
          <w:rFonts w:ascii="Arial" w:hAnsi="Arial" w:cs="Arial"/>
        </w:rPr>
      </w:pPr>
      <w:r w:rsidRPr="0095540F">
        <w:rPr>
          <w:rFonts w:ascii="Arial" w:hAnsi="Arial" w:cs="Arial"/>
        </w:rPr>
        <w:t xml:space="preserve">World Fair Trade Organization. (2021). </w:t>
      </w:r>
      <w:r w:rsidRPr="0095540F">
        <w:rPr>
          <w:rFonts w:ascii="Arial" w:hAnsi="Arial" w:cs="Arial"/>
          <w:i/>
          <w:iCs/>
        </w:rPr>
        <w:t>10 principles of fair trade</w:t>
      </w:r>
      <w:r w:rsidRPr="0095540F">
        <w:rPr>
          <w:rFonts w:ascii="Arial" w:hAnsi="Arial" w:cs="Arial"/>
        </w:rPr>
        <w:t xml:space="preserve">. WFTO. </w:t>
      </w:r>
      <w:hyperlink r:id="rId9" w:history="1">
        <w:r w:rsidRPr="006E2218">
          <w:rPr>
            <w:rStyle w:val="Hyperlink"/>
            <w:rFonts w:ascii="Arial" w:hAnsi="Arial" w:cs="Arial"/>
          </w:rPr>
          <w:t>https://wfto.com/fair-trade/10-principles-fair-trade</w:t>
        </w:r>
      </w:hyperlink>
    </w:p>
    <w:p w14:paraId="142C5F40" w14:textId="14A2F92F" w:rsidR="0095540F" w:rsidRDefault="0095540F" w:rsidP="0095540F">
      <w:pPr>
        <w:spacing w:line="480" w:lineRule="auto"/>
        <w:jc w:val="both"/>
        <w:rPr>
          <w:rFonts w:ascii="Arial" w:hAnsi="Arial" w:cs="Arial"/>
        </w:rPr>
      </w:pPr>
      <w:r w:rsidRPr="0095540F">
        <w:rPr>
          <w:rFonts w:ascii="Arial" w:hAnsi="Arial" w:cs="Arial"/>
        </w:rPr>
        <w:t xml:space="preserve">Zimmerman, M. A. (2000). </w:t>
      </w:r>
      <w:r w:rsidRPr="0095540F">
        <w:rPr>
          <w:rFonts w:ascii="Arial" w:hAnsi="Arial" w:cs="Arial"/>
          <w:i/>
          <w:iCs/>
        </w:rPr>
        <w:t>Empowerment theory: Psychological, organizational, and community levels of analysis</w:t>
      </w:r>
      <w:r w:rsidRPr="0095540F">
        <w:rPr>
          <w:rFonts w:ascii="Arial" w:hAnsi="Arial" w:cs="Arial"/>
        </w:rPr>
        <w:t>. In J. Rappaport &amp; E. Seidman (Eds.), Handbook of community psychology (pp. 43–63). Springer.</w:t>
      </w:r>
    </w:p>
    <w:p w14:paraId="42338CDB" w14:textId="77777777" w:rsidR="009C4AAE" w:rsidRPr="009C4AAE" w:rsidRDefault="009C4AAE" w:rsidP="009C4AAE">
      <w:pPr>
        <w:spacing w:line="480" w:lineRule="auto"/>
        <w:jc w:val="both"/>
        <w:rPr>
          <w:rFonts w:ascii="Arial" w:hAnsi="Arial" w:cs="Arial"/>
        </w:rPr>
      </w:pPr>
    </w:p>
    <w:p w14:paraId="44EB666E" w14:textId="77777777" w:rsidR="009C4AAE" w:rsidRPr="009C4AAE" w:rsidRDefault="009C4AAE" w:rsidP="009C4AAE">
      <w:pPr>
        <w:spacing w:line="480" w:lineRule="auto"/>
        <w:jc w:val="both"/>
        <w:rPr>
          <w:rFonts w:ascii="Arial" w:hAnsi="Arial" w:cs="Arial"/>
        </w:rPr>
      </w:pPr>
    </w:p>
    <w:sectPr w:rsidR="009C4AAE" w:rsidRPr="009C4AAE" w:rsidSect="0095540F">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B349DF4" w14:textId="77777777" w:rsidR="00FB29D0" w:rsidRDefault="00FB29D0" w:rsidP="0095540F">
      <w:pPr>
        <w:spacing w:after="0" w:line="240" w:lineRule="auto"/>
      </w:pPr>
      <w:r>
        <w:separator/>
      </w:r>
    </w:p>
  </w:endnote>
  <w:endnote w:type="continuationSeparator" w:id="0">
    <w:p w14:paraId="0C4B81E0" w14:textId="77777777" w:rsidR="00FB29D0" w:rsidRDefault="00FB29D0" w:rsidP="009554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22065879"/>
      <w:docPartObj>
        <w:docPartGallery w:val="Page Numbers (Bottom of Page)"/>
        <w:docPartUnique/>
      </w:docPartObj>
    </w:sdtPr>
    <w:sdtEndPr>
      <w:rPr>
        <w:color w:val="7F7F7F" w:themeColor="background1" w:themeShade="7F"/>
        <w:spacing w:val="60"/>
      </w:rPr>
    </w:sdtEndPr>
    <w:sdtContent>
      <w:p w14:paraId="4AD470DA" w14:textId="6A5101E1" w:rsidR="0095540F" w:rsidRDefault="0095540F">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7EFC197" w14:textId="77777777" w:rsidR="0095540F" w:rsidRDefault="009554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BB6D1EC" w14:textId="77777777" w:rsidR="00FB29D0" w:rsidRDefault="00FB29D0" w:rsidP="0095540F">
      <w:pPr>
        <w:spacing w:after="0" w:line="240" w:lineRule="auto"/>
      </w:pPr>
      <w:r>
        <w:separator/>
      </w:r>
    </w:p>
  </w:footnote>
  <w:footnote w:type="continuationSeparator" w:id="0">
    <w:p w14:paraId="7F9EF670" w14:textId="77777777" w:rsidR="00FB29D0" w:rsidRDefault="00FB29D0" w:rsidP="009554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9CF094F"/>
    <w:multiLevelType w:val="hybridMultilevel"/>
    <w:tmpl w:val="98124EF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C084529"/>
    <w:multiLevelType w:val="hybridMultilevel"/>
    <w:tmpl w:val="FEA4A69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0953132">
    <w:abstractNumId w:val="0"/>
  </w:num>
  <w:num w:numId="2" w16cid:durableId="16118626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4AAE"/>
    <w:rsid w:val="002D7046"/>
    <w:rsid w:val="0095540F"/>
    <w:rsid w:val="009C4AAE"/>
    <w:rsid w:val="00D8014E"/>
    <w:rsid w:val="00E929ED"/>
    <w:rsid w:val="00FB29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A40554"/>
  <w15:chartTrackingRefBased/>
  <w15:docId w15:val="{DE3FD18E-8980-41B5-9C2D-AD1FBC2CED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4AA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C4A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C4A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C4A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C4A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4A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4A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4A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4A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4AA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C4AA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C4AA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C4AA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C4AA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4A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4A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4A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4AAE"/>
    <w:rPr>
      <w:rFonts w:eastAsiaTheme="majorEastAsia" w:cstheme="majorBidi"/>
      <w:color w:val="272727" w:themeColor="text1" w:themeTint="D8"/>
    </w:rPr>
  </w:style>
  <w:style w:type="paragraph" w:styleId="Title">
    <w:name w:val="Title"/>
    <w:basedOn w:val="Normal"/>
    <w:next w:val="Normal"/>
    <w:link w:val="TitleChar"/>
    <w:uiPriority w:val="10"/>
    <w:qFormat/>
    <w:rsid w:val="009C4A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4A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4A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4A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4AAE"/>
    <w:pPr>
      <w:spacing w:before="160"/>
      <w:jc w:val="center"/>
    </w:pPr>
    <w:rPr>
      <w:i/>
      <w:iCs/>
      <w:color w:val="404040" w:themeColor="text1" w:themeTint="BF"/>
    </w:rPr>
  </w:style>
  <w:style w:type="character" w:customStyle="1" w:styleId="QuoteChar">
    <w:name w:val="Quote Char"/>
    <w:basedOn w:val="DefaultParagraphFont"/>
    <w:link w:val="Quote"/>
    <w:uiPriority w:val="29"/>
    <w:rsid w:val="009C4AAE"/>
    <w:rPr>
      <w:i/>
      <w:iCs/>
      <w:color w:val="404040" w:themeColor="text1" w:themeTint="BF"/>
    </w:rPr>
  </w:style>
  <w:style w:type="paragraph" w:styleId="ListParagraph">
    <w:name w:val="List Paragraph"/>
    <w:basedOn w:val="Normal"/>
    <w:uiPriority w:val="34"/>
    <w:qFormat/>
    <w:rsid w:val="009C4AAE"/>
    <w:pPr>
      <w:ind w:left="720"/>
      <w:contextualSpacing/>
    </w:pPr>
  </w:style>
  <w:style w:type="character" w:styleId="IntenseEmphasis">
    <w:name w:val="Intense Emphasis"/>
    <w:basedOn w:val="DefaultParagraphFont"/>
    <w:uiPriority w:val="21"/>
    <w:qFormat/>
    <w:rsid w:val="009C4AAE"/>
    <w:rPr>
      <w:i/>
      <w:iCs/>
      <w:color w:val="0F4761" w:themeColor="accent1" w:themeShade="BF"/>
    </w:rPr>
  </w:style>
  <w:style w:type="paragraph" w:styleId="IntenseQuote">
    <w:name w:val="Intense Quote"/>
    <w:basedOn w:val="Normal"/>
    <w:next w:val="Normal"/>
    <w:link w:val="IntenseQuoteChar"/>
    <w:uiPriority w:val="30"/>
    <w:qFormat/>
    <w:rsid w:val="009C4A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4AAE"/>
    <w:rPr>
      <w:i/>
      <w:iCs/>
      <w:color w:val="0F4761" w:themeColor="accent1" w:themeShade="BF"/>
    </w:rPr>
  </w:style>
  <w:style w:type="character" w:styleId="IntenseReference">
    <w:name w:val="Intense Reference"/>
    <w:basedOn w:val="DefaultParagraphFont"/>
    <w:uiPriority w:val="32"/>
    <w:qFormat/>
    <w:rsid w:val="009C4AAE"/>
    <w:rPr>
      <w:b/>
      <w:bCs/>
      <w:smallCaps/>
      <w:color w:val="0F4761" w:themeColor="accent1" w:themeShade="BF"/>
      <w:spacing w:val="5"/>
    </w:rPr>
  </w:style>
  <w:style w:type="character" w:styleId="Hyperlink">
    <w:name w:val="Hyperlink"/>
    <w:basedOn w:val="DefaultParagraphFont"/>
    <w:uiPriority w:val="99"/>
    <w:unhideWhenUsed/>
    <w:rsid w:val="0095540F"/>
    <w:rPr>
      <w:color w:val="467886" w:themeColor="hyperlink"/>
      <w:u w:val="single"/>
    </w:rPr>
  </w:style>
  <w:style w:type="character" w:styleId="UnresolvedMention">
    <w:name w:val="Unresolved Mention"/>
    <w:basedOn w:val="DefaultParagraphFont"/>
    <w:uiPriority w:val="99"/>
    <w:semiHidden/>
    <w:unhideWhenUsed/>
    <w:rsid w:val="0095540F"/>
    <w:rPr>
      <w:color w:val="605E5C"/>
      <w:shd w:val="clear" w:color="auto" w:fill="E1DFDD"/>
    </w:rPr>
  </w:style>
  <w:style w:type="paragraph" w:styleId="Header">
    <w:name w:val="header"/>
    <w:basedOn w:val="Normal"/>
    <w:link w:val="HeaderChar"/>
    <w:uiPriority w:val="99"/>
    <w:unhideWhenUsed/>
    <w:rsid w:val="009554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540F"/>
  </w:style>
  <w:style w:type="paragraph" w:styleId="Footer">
    <w:name w:val="footer"/>
    <w:basedOn w:val="Normal"/>
    <w:link w:val="FooterChar"/>
    <w:uiPriority w:val="99"/>
    <w:unhideWhenUsed/>
    <w:rsid w:val="009554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540F"/>
  </w:style>
  <w:style w:type="paragraph" w:styleId="NoSpacing">
    <w:name w:val="No Spacing"/>
    <w:link w:val="NoSpacingChar"/>
    <w:uiPriority w:val="1"/>
    <w:qFormat/>
    <w:rsid w:val="0095540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5540F"/>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956700">
      <w:bodyDiv w:val="1"/>
      <w:marLeft w:val="0"/>
      <w:marRight w:val="0"/>
      <w:marTop w:val="0"/>
      <w:marBottom w:val="0"/>
      <w:divBdr>
        <w:top w:val="none" w:sz="0" w:space="0" w:color="auto"/>
        <w:left w:val="none" w:sz="0" w:space="0" w:color="auto"/>
        <w:bottom w:val="none" w:sz="0" w:space="0" w:color="auto"/>
        <w:right w:val="none" w:sz="0" w:space="0" w:color="auto"/>
      </w:divBdr>
    </w:div>
    <w:div w:id="1081951279">
      <w:bodyDiv w:val="1"/>
      <w:marLeft w:val="0"/>
      <w:marRight w:val="0"/>
      <w:marTop w:val="0"/>
      <w:marBottom w:val="0"/>
      <w:divBdr>
        <w:top w:val="none" w:sz="0" w:space="0" w:color="auto"/>
        <w:left w:val="none" w:sz="0" w:space="0" w:color="auto"/>
        <w:bottom w:val="none" w:sz="0" w:space="0" w:color="auto"/>
        <w:right w:val="none" w:sz="0" w:space="0" w:color="auto"/>
      </w:divBdr>
    </w:div>
    <w:div w:id="1622805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airtrade.org.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fto.com/fair-trade/10-principles-fair-tra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2024-11-24T00:00:00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11</Pages>
  <Words>1903</Words>
  <Characters>10848</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Social Impact Measurement</dc:title>
  <dc:subject/>
  <dc:creator>Mirabela Voican (1907947)</dc:creator>
  <cp:keywords/>
  <dc:description/>
  <cp:lastModifiedBy>Mirabela Voican (1907947)</cp:lastModifiedBy>
  <cp:revision>1</cp:revision>
  <dcterms:created xsi:type="dcterms:W3CDTF">2024-11-20T23:32:00Z</dcterms:created>
  <dcterms:modified xsi:type="dcterms:W3CDTF">2024-11-21T00:05:00Z</dcterms:modified>
</cp:coreProperties>
</file>