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4F01769C" w:rsidP="659D452E" w:rsidRDefault="4F01769C" w14:paraId="360B543B" w14:textId="4DBD348D">
      <w:pPr>
        <w:pStyle w:val="Normal"/>
        <w:spacing w:line="276" w:lineRule="auto"/>
        <w:jc w:val="both"/>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pPr>
      <w:r w:rsidRPr="659D452E" w:rsidR="4F01769C">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Research title</w:t>
      </w:r>
    </w:p>
    <w:p w:rsidR="5FC1B8A1" w:rsidP="34C7B8A3" w:rsidRDefault="5FC1B8A1" w14:paraId="63737354" w14:textId="1A12A94F">
      <w:pPr>
        <w:spacing w:line="276" w:lineRule="auto"/>
        <w:ind w:left="-20" w:right="-20"/>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34C7B8A3" w:rsidR="4F0176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Exploring therapists’ experiences of interpreter-mediated</w:t>
      </w:r>
      <w:r w:rsidRPr="34C7B8A3" w:rsidR="191AD8B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34C7B8A3" w:rsidR="4F0176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Psychotherapy</w:t>
      </w:r>
    </w:p>
    <w:p w:rsidR="4F01769C" w:rsidP="659D452E" w:rsidRDefault="4F01769C" w14:paraId="791AAFA2" w14:textId="530E0F9C">
      <w:pPr>
        <w:spacing w:line="276" w:lineRule="auto"/>
        <w:ind w:left="-20" w:right="-20"/>
        <w:jc w:val="both"/>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pPr>
      <w:r w:rsidRPr="659D452E" w:rsidR="4F01769C">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Research aims</w:t>
      </w:r>
    </w:p>
    <w:p w:rsidR="4F01769C" w:rsidP="659D452E" w:rsidRDefault="4F01769C" w14:paraId="2F51FEC3" w14:textId="66DED7A0">
      <w:pPr>
        <w:pStyle w:val="ListParagraph"/>
        <w:numPr>
          <w:ilvl w:val="0"/>
          <w:numId w:val="6"/>
        </w:numPr>
        <w:spacing w:line="276" w:lineRule="auto"/>
        <w:ind w:right="-20"/>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659D452E" w:rsidR="4F0176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The perceived impact of interpreters on the establishment and</w:t>
      </w:r>
      <w:r w:rsidRPr="659D452E" w:rsidR="5956DD1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659D452E" w:rsidR="4F0176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maintenance of the therapeutic</w:t>
      </w:r>
      <w:r w:rsidRPr="659D452E" w:rsidR="46895A7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659D452E" w:rsidR="4F0176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alliance</w:t>
      </w:r>
    </w:p>
    <w:p w:rsidR="4F01769C" w:rsidP="659D452E" w:rsidRDefault="4F01769C" w14:paraId="111EFEE6" w14:textId="74CCC55A">
      <w:pPr>
        <w:pStyle w:val="ListParagraph"/>
        <w:numPr>
          <w:ilvl w:val="0"/>
          <w:numId w:val="6"/>
        </w:numPr>
        <w:spacing w:line="276" w:lineRule="auto"/>
        <w:ind w:right="-20"/>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659D452E" w:rsidR="4F0176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Strategies and challenges </w:t>
      </w:r>
      <w:r w:rsidRPr="659D452E" w:rsidR="4F0176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encountered</w:t>
      </w:r>
      <w:r w:rsidRPr="659D452E" w:rsidR="4F0176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in managing (or not</w:t>
      </w:r>
      <w:r w:rsidRPr="659D452E" w:rsidR="63C339D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659D452E" w:rsidR="4F0176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managing) the impact of interpreters</w:t>
      </w:r>
    </w:p>
    <w:p w:rsidR="4F01769C" w:rsidP="659D452E" w:rsidRDefault="4F01769C" w14:paraId="64FF647C" w14:textId="1D4D38BD">
      <w:pPr>
        <w:pStyle w:val="ListParagraph"/>
        <w:numPr>
          <w:ilvl w:val="0"/>
          <w:numId w:val="6"/>
        </w:numPr>
        <w:spacing w:line="276" w:lineRule="auto"/>
        <w:ind w:right="-20"/>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659D452E" w:rsidR="4F0176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Whether existing guidelines for working with interpreters within a</w:t>
      </w:r>
      <w:r w:rsidRPr="659D452E" w:rsidR="6092602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659D452E" w:rsidR="4F0176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psychotherapy setting felt applicable and relevant to </w:t>
      </w:r>
      <w:r w:rsidRPr="659D452E" w:rsidR="4F0176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their</w:t>
      </w:r>
      <w:r w:rsidRPr="659D452E" w:rsidR="0A00EFD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659D452E" w:rsidR="4F0176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experiences</w:t>
      </w:r>
    </w:p>
    <w:p w:rsidR="5FC1B8A1" w:rsidP="34C7B8A3" w:rsidRDefault="5FC1B8A1" w14:paraId="3B5A33A4" w14:textId="53D9331B">
      <w:pPr>
        <w:pStyle w:val="ListParagraph"/>
        <w:numPr>
          <w:ilvl w:val="0"/>
          <w:numId w:val="6"/>
        </w:numPr>
        <w:spacing w:line="276" w:lineRule="auto"/>
        <w:ind w:right="-20"/>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34C7B8A3" w:rsidR="4F0176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Whether any training and support around working with interpreters</w:t>
      </w:r>
      <w:r w:rsidRPr="34C7B8A3" w:rsidR="7746CF6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34C7B8A3" w:rsidR="4F0176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felt sufficient</w:t>
      </w:r>
    </w:p>
    <w:p w:rsidR="1F816F1F" w:rsidP="659D452E" w:rsidRDefault="1F816F1F" w14:paraId="627309DD" w14:textId="4E980FB5">
      <w:pPr>
        <w:pStyle w:val="Normal"/>
        <w:spacing w:line="276" w:lineRule="auto"/>
        <w:jc w:val="both"/>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pPr>
      <w:r w:rsidRPr="659D452E" w:rsidR="1F816F1F">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Lit Review</w:t>
      </w:r>
    </w:p>
    <w:p w:rsidR="4F01769C" w:rsidP="659D452E" w:rsidRDefault="4F01769C" w14:paraId="71F89DFA" w14:textId="3CCB9893">
      <w:pPr>
        <w:pStyle w:val="Normal"/>
        <w:spacing w:line="360" w:lineRule="auto"/>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659D452E" w:rsidR="4F0176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International migration is significantly increasing as more people cross borders to pursue work, </w:t>
      </w:r>
      <w:r w:rsidRPr="659D452E" w:rsidR="4F0176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safety</w:t>
      </w:r>
      <w:r w:rsidRPr="659D452E" w:rsidR="4F0176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and refuge and this has created a growing number of individuals in the UK who have limited English language </w:t>
      </w:r>
      <w:r w:rsidRPr="659D452E" w:rsidR="4F0176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proficiency</w:t>
      </w:r>
      <w:r w:rsidRPr="659D452E" w:rsidR="4F0176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(Costa and Briggs, 2014; Chang et al, 2020). In 2012, the UK National Census (Office for National Statistics, 2012, in </w:t>
      </w:r>
      <w:r w:rsidRPr="659D452E" w:rsidR="4F0176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Gerskowitch</w:t>
      </w:r>
      <w:r w:rsidRPr="659D452E" w:rsidR="4F0176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and Tribe, 2021) found that those who had limited English </w:t>
      </w:r>
      <w:r w:rsidRPr="659D452E" w:rsidR="4F0176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proficiency</w:t>
      </w:r>
      <w:r w:rsidRPr="659D452E" w:rsidR="4F0176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were more likely to experience worse health status. Many migrants experience traumatic circumstances leading to or during their migration or they may struggle to adapt to a new culture and are therefore at greater risk of experiencing psychological difficulties (</w:t>
      </w:r>
      <w:r w:rsidRPr="659D452E" w:rsidR="4F0176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Gerskowitch</w:t>
      </w:r>
      <w:r w:rsidRPr="659D452E" w:rsidR="4F0176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and Tribe, 2021). Consequently, there is an emergent social need to </w:t>
      </w:r>
      <w:r w:rsidRPr="659D452E" w:rsidR="4F0176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provide</w:t>
      </w:r>
      <w:r w:rsidRPr="659D452E" w:rsidR="4F0176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mental health services to this population (Becher et al, 2015; Villalobos et al, 2021). Due to a lack of therapists who offer services in multiple languages in the UK, the use of foreign language interpreters is becoming more common (Costa and Briggs, 2014). </w:t>
      </w:r>
    </w:p>
    <w:p w:rsidR="4F01769C" w:rsidP="34C7B8A3" w:rsidRDefault="4F01769C" w14:paraId="33EC5A37" w14:textId="64253763">
      <w:pPr>
        <w:pStyle w:val="Normal"/>
        <w:spacing w:line="360" w:lineRule="auto"/>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34C7B8A3" w:rsidR="4F0176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The impacts of using interpreters in psychotherapy </w:t>
      </w:r>
      <w:r w:rsidRPr="34C7B8A3" w:rsidR="4F0176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is</w:t>
      </w:r>
      <w:r w:rsidRPr="34C7B8A3" w:rsidR="4F0176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understudied and more research is needed to understand the complex dynamics of this triadic relationship (Becher et al, 2015). </w:t>
      </w:r>
      <w:r w:rsidRPr="34C7B8A3" w:rsidR="4F0176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Additional</w:t>
      </w:r>
      <w:r w:rsidRPr="34C7B8A3" w:rsidR="4F0176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research in this area could help to inform training </w:t>
      </w:r>
      <w:r w:rsidRPr="34C7B8A3" w:rsidR="4F0176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programmes</w:t>
      </w:r>
      <w:r w:rsidRPr="34C7B8A3" w:rsidR="4F0176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for psychotherapists working with interpreters, as current training provisions </w:t>
      </w:r>
      <w:r w:rsidRPr="34C7B8A3" w:rsidR="4F0176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seem to oversimplify</w:t>
      </w:r>
      <w:r w:rsidRPr="34C7B8A3" w:rsidR="4F0176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the many potential nuanced impacts of this work, such as the </w:t>
      </w:r>
      <w:r w:rsidRPr="34C7B8A3" w:rsidR="4F0176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often ambiguous</w:t>
      </w:r>
      <w:r w:rsidRPr="34C7B8A3" w:rsidR="4F0176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role of the interpreter (Muller et al, 2023). Many theory-based texts exist to </w:t>
      </w:r>
      <w:r w:rsidRPr="34C7B8A3" w:rsidR="4F0176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provide</w:t>
      </w:r>
      <w:r w:rsidRPr="34C7B8A3" w:rsidR="4F0176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guidance on interpreter-mediated </w:t>
      </w:r>
      <w:r w:rsidRPr="34C7B8A3" w:rsidR="4F0176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therapy,</w:t>
      </w:r>
      <w:r w:rsidRPr="34C7B8A3" w:rsidR="4F0176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however they often do not capture the reality of this practice and may not feel relevant to counsellors’ genuine experiences (Kuay et al, 2015). </w:t>
      </w:r>
      <w:r w:rsidRPr="34C7B8A3" w:rsidR="4F0176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By researching this phenomenon from the perspectives of counsellors I hope to help inform guidelines and training that can be founded on genuine experiences. Additionally, much of the current research focuses on </w:t>
      </w:r>
      <w:r w:rsidRPr="34C7B8A3" w:rsidR="4F0176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established</w:t>
      </w:r>
      <w:r w:rsidRPr="34C7B8A3" w:rsidR="4F0176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qualified psychologists working in clinical mental health settings with a pool of permanently employed mental health interpreters</w:t>
      </w:r>
      <w:r w:rsidRPr="34C7B8A3" w:rsidR="2172069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(Chang et al, 2020)</w:t>
      </w:r>
      <w:r w:rsidRPr="34C7B8A3" w:rsidR="4F0176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34C7B8A3" w:rsidR="4F0176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These clinicians have had much experience and have the resources to build </w:t>
      </w:r>
      <w:r w:rsidRPr="34C7B8A3" w:rsidR="4F0176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in depth</w:t>
      </w:r>
      <w:r w:rsidRPr="34C7B8A3" w:rsidR="4F0176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relationships with interpreters.</w:t>
      </w:r>
      <w:r w:rsidRPr="34C7B8A3" w:rsidR="4F0176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This </w:t>
      </w:r>
      <w:r w:rsidRPr="34C7B8A3" w:rsidR="4F0176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contrasts</w:t>
      </w:r>
      <w:r w:rsidRPr="34C7B8A3" w:rsidR="4F0176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the potentially more common experience of counsellors who feel underqualified and unsupported in their work with interpreters. Counselling services often cannot afford to train and permanently employ interpreters, and so they often lack specific mental health and counselling knowledge (Mahdavi et al, 2023). </w:t>
      </w:r>
      <w:r w:rsidRPr="34C7B8A3" w:rsidR="4F0176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As such, this research on the experiences of </w:t>
      </w:r>
      <w:r w:rsidRPr="34C7B8A3" w:rsidR="4F0176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trainee</w:t>
      </w:r>
      <w:r w:rsidRPr="34C7B8A3" w:rsidR="4F0176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and newly qualified counsellors working with interpreters in agency or charity settings hopes to shed light on this understudied area and </w:t>
      </w:r>
      <w:r w:rsidRPr="34C7B8A3" w:rsidR="4F0176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provide</w:t>
      </w:r>
      <w:r w:rsidRPr="34C7B8A3" w:rsidR="4F0176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potential recommendations for training and support. </w:t>
      </w:r>
    </w:p>
    <w:p w:rsidR="659D452E" w:rsidP="659D452E" w:rsidRDefault="659D452E" w14:paraId="1AE788C0" w14:textId="65EBDDE8">
      <w:pPr>
        <w:pStyle w:val="Normal"/>
        <w:spacing w:line="276" w:lineRule="auto"/>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p>
    <w:p w:rsidR="6A6F4EF6" w:rsidP="659D452E" w:rsidRDefault="6A6F4EF6" w14:paraId="3BFE6C65" w14:textId="78138AFC">
      <w:pPr>
        <w:pStyle w:val="Normal"/>
        <w:spacing w:line="276" w:lineRule="auto"/>
        <w:jc w:val="both"/>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pPr>
      <w:r w:rsidRPr="659D452E" w:rsidR="6A6F4EF6">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 xml:space="preserve">Research Title </w:t>
      </w:r>
    </w:p>
    <w:p w:rsidR="4F01769C" w:rsidP="34C7B8A3" w:rsidRDefault="4F01769C" w14:paraId="57A756E0" w14:textId="121F4966">
      <w:pPr>
        <w:pStyle w:val="Normal"/>
        <w:spacing w:line="276" w:lineRule="auto"/>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34C7B8A3" w:rsidR="4F0176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Discourse about intercourse: a critical discourse analysis of </w:t>
      </w:r>
      <w:r w:rsidRPr="34C7B8A3" w:rsidR="6D9B7D9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qualified</w:t>
      </w:r>
      <w:r w:rsidRPr="34C7B8A3" w:rsidR="4F0176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Person-</w:t>
      </w:r>
      <w:r w:rsidRPr="34C7B8A3" w:rsidR="4F0176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centred</w:t>
      </w:r>
      <w:r w:rsidRPr="34C7B8A3" w:rsidR="4F0176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therapists experiences of discussing sex with their clients</w:t>
      </w:r>
    </w:p>
    <w:p w:rsidR="4F01769C" w:rsidP="659D452E" w:rsidRDefault="4F01769C" w14:paraId="2A3647BC" w14:textId="47DEB68D">
      <w:pPr>
        <w:pStyle w:val="Normal"/>
        <w:spacing w:line="276" w:lineRule="auto"/>
        <w:jc w:val="both"/>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pPr>
      <w:r w:rsidRPr="659D452E" w:rsidR="4F01769C">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 xml:space="preserve">Research Aims </w:t>
      </w:r>
    </w:p>
    <w:p w:rsidR="4F01769C" w:rsidP="659D452E" w:rsidRDefault="4F01769C" w14:paraId="4EED292A" w14:textId="5B181F67">
      <w:pPr>
        <w:pStyle w:val="ListParagraph"/>
        <w:numPr>
          <w:ilvl w:val="0"/>
          <w:numId w:val="7"/>
        </w:numPr>
        <w:spacing w:line="276" w:lineRule="auto"/>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659D452E" w:rsidR="4F0176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To </w:t>
      </w:r>
      <w:r w:rsidRPr="659D452E" w:rsidR="4F0176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identify</w:t>
      </w:r>
      <w:r w:rsidRPr="659D452E" w:rsidR="4F0176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the specific situations and contexts in which person-</w:t>
      </w:r>
      <w:r w:rsidRPr="659D452E" w:rsidR="4F0176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centred</w:t>
      </w:r>
      <w:r w:rsidRPr="659D452E" w:rsidR="4F0176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therapists make deliberate decisions on </w:t>
      </w:r>
      <w:r w:rsidRPr="659D452E" w:rsidR="4F0176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whether or not</w:t>
      </w:r>
      <w:r w:rsidRPr="659D452E" w:rsidR="4F0176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to address sex with their clients in therapy. </w:t>
      </w:r>
    </w:p>
    <w:p w:rsidR="4F01769C" w:rsidP="659D452E" w:rsidRDefault="4F01769C" w14:paraId="1E6DDAE5" w14:textId="29E4DEC8">
      <w:pPr>
        <w:pStyle w:val="ListParagraph"/>
        <w:numPr>
          <w:ilvl w:val="0"/>
          <w:numId w:val="7"/>
        </w:numPr>
        <w:spacing w:line="276" w:lineRule="auto"/>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659D452E" w:rsidR="4F0176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To understand therapist comfort or discomfort with the issue of sex in connection to their own identity and experiences. </w:t>
      </w:r>
    </w:p>
    <w:p w:rsidR="4F01769C" w:rsidP="659D452E" w:rsidRDefault="4F01769C" w14:paraId="1C733872" w14:textId="2D8B714B">
      <w:pPr>
        <w:pStyle w:val="ListParagraph"/>
        <w:numPr>
          <w:ilvl w:val="0"/>
          <w:numId w:val="7"/>
        </w:numPr>
        <w:spacing w:line="276" w:lineRule="auto"/>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659D452E" w:rsidR="4F0176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To consider how the therapist’s understanding of the person-</w:t>
      </w:r>
      <w:r w:rsidRPr="659D452E" w:rsidR="4F0176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centred</w:t>
      </w:r>
      <w:r w:rsidRPr="659D452E" w:rsidR="4F0176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model of therapy </w:t>
      </w:r>
      <w:r w:rsidRPr="659D452E" w:rsidR="4F0176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impacts</w:t>
      </w:r>
      <w:r w:rsidRPr="659D452E" w:rsidR="4F0176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on therapeutic practice </w:t>
      </w:r>
      <w:r w:rsidRPr="659D452E" w:rsidR="4F0176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regarding</w:t>
      </w:r>
      <w:r w:rsidRPr="659D452E" w:rsidR="4F0176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sex. </w:t>
      </w:r>
    </w:p>
    <w:p w:rsidR="5EEE13BD" w:rsidP="34C7B8A3" w:rsidRDefault="5EEE13BD" w14:paraId="26BD84CB" w14:textId="0D442E12">
      <w:pPr>
        <w:pStyle w:val="ListParagraph"/>
        <w:numPr>
          <w:ilvl w:val="0"/>
          <w:numId w:val="7"/>
        </w:numPr>
        <w:spacing w:line="276" w:lineRule="auto"/>
        <w:jc w:val="both"/>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pPr>
      <w:r w:rsidRPr="34C7B8A3" w:rsidR="4F0176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To </w:t>
      </w:r>
      <w:r w:rsidRPr="34C7B8A3" w:rsidR="4F0176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identify</w:t>
      </w:r>
      <w:r w:rsidRPr="34C7B8A3" w:rsidR="4F0176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the influence of wider structures which </w:t>
      </w:r>
      <w:r w:rsidRPr="34C7B8A3" w:rsidR="4F0176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impact</w:t>
      </w:r>
      <w:r w:rsidRPr="34C7B8A3" w:rsidR="4F0176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on therapist practice </w:t>
      </w:r>
      <w:r w:rsidRPr="34C7B8A3" w:rsidR="4F0176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regarding</w:t>
      </w:r>
      <w:r w:rsidRPr="34C7B8A3" w:rsidR="4F0176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the issue of sex.</w:t>
      </w:r>
    </w:p>
    <w:p w:rsidR="5EEE13BD" w:rsidP="34C7B8A3" w:rsidRDefault="5EEE13BD" w14:paraId="6199A4BA" w14:textId="2321597B">
      <w:pPr>
        <w:pStyle w:val="Normal"/>
        <w:spacing w:line="276" w:lineRule="auto"/>
        <w:ind w:left="0"/>
        <w:jc w:val="both"/>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pPr>
      <w:r w:rsidRPr="34C7B8A3" w:rsidR="5EEE13BD">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Lit Review</w:t>
      </w:r>
    </w:p>
    <w:p w:rsidR="4F01769C" w:rsidP="659D452E" w:rsidRDefault="4F01769C" w14:paraId="7BE95191" w14:textId="4BAF6D9F">
      <w:pPr>
        <w:spacing w:line="360" w:lineRule="auto"/>
        <w:ind w:left="-20" w:right="-20"/>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659D452E" w:rsidR="4F0176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This exploratory, qualitative study considers the discourses of person-</w:t>
      </w:r>
      <w:r w:rsidRPr="659D452E" w:rsidR="4F0176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centred</w:t>
      </w:r>
      <w:r w:rsidRPr="659D452E" w:rsidR="73C2C0E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659D452E" w:rsidR="4F0176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psychotherapists to understand how they engage with or resist navigating and addressing</w:t>
      </w:r>
      <w:r w:rsidRPr="659D452E" w:rsidR="22AD9DC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659D452E" w:rsidR="4F0176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the multifaceted issue of sex and sexuality in therapy, while also considering the influence of larger societal structures. Within the existing literature, sex and sexuality not only imply multiple meanings, but are deployed to a multiplicity of discursive ends. Thus, this study aligns with Morgan’s (2013) </w:t>
      </w:r>
      <w:r w:rsidRPr="659D452E" w:rsidR="4F0176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conceptualisation</w:t>
      </w:r>
      <w:r w:rsidRPr="659D452E" w:rsidR="4F0176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of sexuality as a multifaceted term encompassing attraction, fantasy, </w:t>
      </w:r>
      <w:r w:rsidRPr="659D452E" w:rsidR="4F0176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behaviour</w:t>
      </w:r>
      <w:r w:rsidRPr="659D452E" w:rsidR="4F0176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romantic, emotional, and social preferences, shaping a personally and socially meaningful aspect of one's identity that is not solely used by, or about, sexual minority populations, but rather is common to all (Morgan, 2013). </w:t>
      </w:r>
    </w:p>
    <w:p w:rsidR="4F01769C" w:rsidP="34C7B8A3" w:rsidRDefault="4F01769C" w14:paraId="10EF282F" w14:textId="243FBF4A">
      <w:pPr>
        <w:spacing w:line="360" w:lineRule="auto"/>
        <w:ind w:left="-20" w:right="-20"/>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34C7B8A3" w:rsidR="4F0176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How individuals understand and relate to their sexual desires, activities and identity is an integral part of being human (Organization, 2002) and a relevant aspect of overall well-being as it is often both a cause and a consequence of poor mental health (Stephenson and Meston, 2015; Young et al., 2019; Dermer et al., 2021).</w:t>
      </w:r>
      <w:r w:rsidRPr="34C7B8A3" w:rsidR="79C90FE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34C7B8A3" w:rsidR="4F0176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However, despite the recognition of the importance of the issue of client sexuality, it </w:t>
      </w:r>
      <w:r w:rsidRPr="34C7B8A3" w:rsidR="4F0176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remains</w:t>
      </w:r>
      <w:r w:rsidRPr="34C7B8A3" w:rsidR="4F0176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34C7B8A3" w:rsidR="4F0176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largely unaddressed</w:t>
      </w:r>
      <w:r w:rsidRPr="34C7B8A3" w:rsidR="4F0176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by psychotherapists with their clients (HABOUBI and LINCOLN, 2003; Ng, 2006; Cruz et al., 2017; Moore, 2018). Existing literature addresses some of the factors contributing to psychotherapist neglect of the issue of their client’s sexuality, including training (Wiederman and Sansone, 1999; Burnes et al., 2017; Houghton, 2018; Mollen et al., 2020), the individual therapist’s values (Ford and Hendrick, 2003) and gender identities within the dyad (Montemurro et al., 2015; Rowland and Cornell, 2021), but has not considered how this relates to wider social systems and hierarchies. </w:t>
      </w:r>
    </w:p>
    <w:p w:rsidR="4F01769C" w:rsidP="659D452E" w:rsidRDefault="4F01769C" w14:paraId="7261DEEC" w14:textId="31D401F7">
      <w:pPr>
        <w:spacing w:line="360" w:lineRule="auto"/>
        <w:ind w:left="-20" w:right="-20"/>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659D452E" w:rsidR="4F0176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Despite the person-</w:t>
      </w:r>
      <w:r w:rsidRPr="659D452E" w:rsidR="4F0176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centred</w:t>
      </w:r>
      <w:r w:rsidRPr="659D452E" w:rsidR="4F0176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approach’s theoretical basis being well crafted to support clients with their sexuality (Davies and Aykroyd, 2002) there is a lack of theoretical attention given to addressing sexuality (Peacock, 2023) and sexual difficulties in the approach (Irwin and Pullen, 2022). Sexuality is not a significant concern for person-</w:t>
      </w:r>
      <w:r w:rsidRPr="659D452E" w:rsidR="4F0176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centred</w:t>
      </w:r>
      <w:r w:rsidRPr="659D452E" w:rsidR="4F0176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therapists in the context of person-</w:t>
      </w:r>
      <w:r w:rsidRPr="659D452E" w:rsidR="4F0176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centred</w:t>
      </w:r>
      <w:r w:rsidRPr="659D452E" w:rsidR="4F0176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therapy, whether it be in terms of client identity or process (Stumm, 2015). The literature also examines the potential influence of person-</w:t>
      </w:r>
      <w:r w:rsidRPr="659D452E" w:rsidR="4F0176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centred</w:t>
      </w:r>
      <w:r w:rsidRPr="659D452E" w:rsidR="4F0176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therapists on their clients, particularly by critically examining the non-directive nature of the approach (Kahn, 1999; Margolin, 2017; Levitt and Whelton, 2023). This study also uses Levitt and Whelton (2023) understanding of the connection between "cultural power" as internalized social systems and hierarchies that person-</w:t>
      </w:r>
      <w:r w:rsidRPr="659D452E" w:rsidR="4F0176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centred</w:t>
      </w:r>
      <w:r w:rsidRPr="659D452E" w:rsidR="4F0176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therapists may have, and "professional power" as potentially unknowingly imposing these norms on their clients by gravitating toward issues and interventions that align with these social systems and hierarchies. Person-</w:t>
      </w:r>
      <w:r w:rsidRPr="659D452E" w:rsidR="4F0176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centred</w:t>
      </w:r>
      <w:r w:rsidRPr="659D452E" w:rsidR="4F0176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therapy's disinclination to </w:t>
      </w:r>
      <w:r w:rsidRPr="659D452E" w:rsidR="4F0176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recognise</w:t>
      </w:r>
      <w:r w:rsidRPr="659D452E" w:rsidR="4F0176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both the importance of client sexuality and the potential impact of wider systems on therapists and therapists on clients makes it an area of research that has great promise when understanding how therapists make decisions about addressing sex in therapy and how they may be potentially influenced by wider social hierarchies. This study </w:t>
      </w:r>
      <w:r w:rsidRPr="659D452E" w:rsidR="4F0176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seeks</w:t>
      </w:r>
      <w:r w:rsidRPr="659D452E" w:rsidR="4F0176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to examine person-</w:t>
      </w:r>
      <w:r w:rsidRPr="659D452E" w:rsidR="4F0176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centred</w:t>
      </w:r>
      <w:r w:rsidRPr="659D452E" w:rsidR="4F0176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therapists' discourse practice around this, rather than their phenomenological experiences or interventions with clients, because it </w:t>
      </w:r>
      <w:r w:rsidRPr="659D452E" w:rsidR="4F0176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recognises</w:t>
      </w:r>
      <w:r w:rsidRPr="659D452E" w:rsidR="4F0176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that language is a social practice </w:t>
      </w:r>
      <w:r w:rsidRPr="659D452E" w:rsidR="4F0176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that shapes</w:t>
      </w:r>
      <w:r w:rsidRPr="659D452E" w:rsidR="2914342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659D452E" w:rsidR="4F0176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the construction of </w:t>
      </w:r>
      <w:r w:rsidRPr="659D452E" w:rsidR="4F0176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society, and</w:t>
      </w:r>
      <w:r w:rsidRPr="659D452E" w:rsidR="4F0176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may reflect the emergence of this cultural and professional power (Hood, 2015). </w:t>
      </w:r>
    </w:p>
    <w:p w:rsidR="659D452E" w:rsidP="34C7B8A3" w:rsidRDefault="659D452E" w14:paraId="49215925" w14:textId="5FDE0A14">
      <w:pPr>
        <w:spacing w:line="360" w:lineRule="auto"/>
        <w:ind w:left="-20" w:right="-20"/>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34C7B8A3" w:rsidR="4F0176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This study’s emphasis on the issue of sex is not only because of the silence surrounding it within the process of person-</w:t>
      </w:r>
      <w:r w:rsidRPr="34C7B8A3" w:rsidR="4F0176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centred</w:t>
      </w:r>
      <w:r w:rsidRPr="34C7B8A3" w:rsidR="4F0176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therapy, but also because sexuality has a relationship to power. Scholars have been increasingly interested in understanding power dynamics between therapists and clients in person-</w:t>
      </w:r>
      <w:r w:rsidRPr="34C7B8A3" w:rsidR="4F0176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centred</w:t>
      </w:r>
      <w:r w:rsidRPr="34C7B8A3" w:rsidR="4F0176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therapy (Peacock, 2023). This study </w:t>
      </w:r>
      <w:r w:rsidRPr="34C7B8A3" w:rsidR="4F0176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recognises</w:t>
      </w:r>
      <w:r w:rsidRPr="34C7B8A3" w:rsidR="4F0176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sexuality as a construct that is created and shaped by society, and it </w:t>
      </w:r>
      <w:r w:rsidRPr="34C7B8A3" w:rsidR="4F0176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operates</w:t>
      </w:r>
      <w:r w:rsidRPr="34C7B8A3" w:rsidR="4F0176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within the framework of power dynamics (Giddens, 2013). Power </w:t>
      </w:r>
      <w:r w:rsidRPr="34C7B8A3" w:rsidR="4F0176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establishes</w:t>
      </w:r>
      <w:r w:rsidRPr="34C7B8A3" w:rsidR="4F0176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and regulates sex and sexuality, imposing standards and regulating public discourse (</w:t>
      </w:r>
      <w:r w:rsidRPr="34C7B8A3" w:rsidR="4F0176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Płonecka</w:t>
      </w:r>
      <w:r w:rsidRPr="34C7B8A3" w:rsidR="4F0176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2017) and sexologists acknowledge the connections between political movements that </w:t>
      </w:r>
      <w:r w:rsidRPr="34C7B8A3" w:rsidR="4F0176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recognise</w:t>
      </w:r>
      <w:r w:rsidRPr="34C7B8A3" w:rsidR="4F0176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how power relates to social construction, such as multiculturalism, feminism, and gay and lesbian rights, and sexual attitudes and </w:t>
      </w:r>
      <w:r w:rsidRPr="34C7B8A3" w:rsidR="4F0176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behaviours</w:t>
      </w:r>
      <w:r w:rsidRPr="34C7B8A3" w:rsidR="4F0176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(Tiefer, 2006). Embedded within the theoretical framework of this study is the work of Fahs and McClelland (2016) who offer the theory of critical sexuality studies to investigate the relationship between sex and power. </w:t>
      </w:r>
      <w:r w:rsidRPr="34C7B8A3" w:rsidR="4F0176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Of </w:t>
      </w:r>
      <w:r w:rsidRPr="34C7B8A3" w:rsidR="4F0176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particular consideration</w:t>
      </w:r>
      <w:r w:rsidRPr="34C7B8A3" w:rsidR="4F0176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will be the concept of critical heterosexuality which challenges the notion that heterosexuality is not an identity but rather a position of power, constructed as inevitable and normative, infiltrating spaces, such as the therapy space, by appearing to be ""normal,"" assumed," or "taken for granted" (Fahs and McClelland, 2016).</w:t>
      </w:r>
      <w:r w:rsidRPr="34C7B8A3" w:rsidR="4F0176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This study </w:t>
      </w:r>
      <w:r w:rsidRPr="34C7B8A3" w:rsidR="4F0176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seeks</w:t>
      </w:r>
      <w:r w:rsidRPr="34C7B8A3" w:rsidR="4F0176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to consider whether heterosexuality's stance as normative and dominant may </w:t>
      </w:r>
      <w:r w:rsidRPr="34C7B8A3" w:rsidR="4F0176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impact</w:t>
      </w:r>
      <w:r w:rsidRPr="34C7B8A3" w:rsidR="4F0176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person-</w:t>
      </w:r>
      <w:r w:rsidRPr="34C7B8A3" w:rsidR="4F0176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centred</w:t>
      </w:r>
      <w:r w:rsidRPr="34C7B8A3" w:rsidR="4F0176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therapist's decision-making process around addressing sexuality within their therapeutic practice.</w:t>
      </w:r>
    </w:p>
    <w:sectPr w:rsidR="00BB169A">
      <w:headerReference w:type="even" r:id="rId6"/>
      <w:headerReference w:type="default" r:id="rId7"/>
      <w:headerReference w:type="first" r:id="rId8"/>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CB6A07" w:rsidP="00CB6A07" w:rsidRDefault="00CB6A07" w14:paraId="6B5328AD" w14:textId="77777777">
      <w:pPr>
        <w:spacing w:after="0" w:line="240" w:lineRule="auto"/>
      </w:pPr>
      <w:r>
        <w:separator/>
      </w:r>
    </w:p>
  </w:endnote>
  <w:endnote w:type="continuationSeparator" w:id="0">
    <w:p w:rsidR="00CB6A07" w:rsidP="00CB6A07" w:rsidRDefault="00CB6A07" w14:paraId="4DE1CFAF"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CB6A07" w:rsidP="00CB6A07" w:rsidRDefault="00CB6A07" w14:paraId="679A06BD" w14:textId="77777777">
      <w:pPr>
        <w:spacing w:after="0" w:line="240" w:lineRule="auto"/>
      </w:pPr>
      <w:r>
        <w:separator/>
      </w:r>
    </w:p>
  </w:footnote>
  <w:footnote w:type="continuationSeparator" w:id="0">
    <w:p w:rsidR="00CB6A07" w:rsidP="00CB6A07" w:rsidRDefault="00CB6A07" w14:paraId="0F2D986F"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p14">
  <w:p w:rsidR="00CB6A07" w:rsidRDefault="00CB6A07" w14:paraId="3B8E1C4C" w14:textId="1694988B">
    <w:pPr>
      <w:pStyle w:val="Header"/>
    </w:pPr>
    <w:r>
      <w:rPr>
        <w:noProof/>
      </w:rPr>
      <mc:AlternateContent>
        <mc:Choice Requires="wps">
          <w:drawing>
            <wp:anchor distT="0" distB="0" distL="0" distR="0" simplePos="0" relativeHeight="251659264" behindDoc="0" locked="0" layoutInCell="1" allowOverlap="1" wp14:anchorId="5DACC836" wp14:editId="43734A4F">
              <wp:simplePos x="635" y="635"/>
              <wp:positionH relativeFrom="page">
                <wp:align>right</wp:align>
              </wp:positionH>
              <wp:positionV relativeFrom="page">
                <wp:align>top</wp:align>
              </wp:positionV>
              <wp:extent cx="443865" cy="443865"/>
              <wp:effectExtent l="0" t="0" r="0" b="0"/>
              <wp:wrapNone/>
              <wp:docPr id="2" name="Text Box 2" descr="PUBLIC / CYHOEDDUS">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rsidRPr="00CB6A07" w:rsidR="00CB6A07" w:rsidP="00CB6A07" w:rsidRDefault="00CB6A07" w14:paraId="718CF9C4" w14:textId="4856C293">
                          <w:pPr>
                            <w:spacing w:after="0"/>
                            <w:rPr>
                              <w:rFonts w:ascii="Calibri" w:hAnsi="Calibri" w:eastAsia="Calibri" w:cs="Calibri"/>
                              <w:noProof/>
                              <w:color w:val="000000"/>
                              <w:sz w:val="20"/>
                              <w:szCs w:val="20"/>
                            </w:rPr>
                          </w:pPr>
                          <w:r w:rsidRPr="00CB6A07">
                            <w:rPr>
                              <w:rFonts w:ascii="Calibri" w:hAnsi="Calibri" w:eastAsia="Calibri" w:cs="Calibri"/>
                              <w:noProof/>
                              <w:color w:val="000000"/>
                              <w:sz w:val="20"/>
                              <w:szCs w:val="20"/>
                            </w:rPr>
                            <w:t>PUBLIC / CYHOEDDUS</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id="_x0000_t202" coordsize="21600,21600" o:spt="202" path="m,l,21600r21600,l21600,xe" w14:anchorId="5DACC836">
              <v:stroke joinstyle="miter"/>
              <v:path gradientshapeok="t" o:connecttype="rect"/>
            </v:shapetype>
            <v:shape id="Text Box 2" style="position:absolute;margin-left:-16.25pt;margin-top:0;width:34.95pt;height:34.95pt;z-index:251659264;visibility:visible;mso-wrap-style:none;mso-wrap-distance-left:0;mso-wrap-distance-top:0;mso-wrap-distance-right:0;mso-wrap-distance-bottom:0;mso-position-horizontal:right;mso-position-horizontal-relative:page;mso-position-vertical:top;mso-position-vertical-relative:page;v-text-anchor:top" alt="PUBLIC / CYHOEDDUS"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">
              <v:fill o:detectmouseclick="t"/>
              <v:textbox style="mso-fit-shape-to-text:t" inset="0,15pt,20pt,0">
                <w:txbxContent>
                  <w:p w:rsidRPr="00CB6A07" w:rsidR="00CB6A07" w:rsidP="00CB6A07" w:rsidRDefault="00CB6A07" w14:paraId="718CF9C4" w14:textId="4856C293">
                    <w:pPr>
                      <w:spacing w:after="0"/>
                      <w:rPr>
                        <w:rFonts w:ascii="Calibri" w:hAnsi="Calibri" w:eastAsia="Calibri" w:cs="Calibri"/>
                        <w:noProof/>
                        <w:color w:val="000000"/>
                        <w:sz w:val="20"/>
                        <w:szCs w:val="20"/>
                      </w:rPr>
                    </w:pPr>
                    <w:r w:rsidRPr="00CB6A07">
                      <w:rPr>
                        <w:rFonts w:ascii="Calibri" w:hAnsi="Calibri" w:eastAsia="Calibri" w:cs="Calibri"/>
                        <w:noProof/>
                        <w:color w:val="000000"/>
                        <w:sz w:val="20"/>
                        <w:szCs w:val="20"/>
                      </w:rPr>
                      <w:t>PUBLIC / CYHOEDDUS</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p14">
  <w:p w:rsidR="00CB6A07" w:rsidRDefault="00CB6A07" w14:paraId="1DDB2B36" w14:textId="64DC7B43">
    <w:pPr>
      <w:pStyle w:val="Header"/>
    </w:pPr>
    <w:r>
      <w:rPr>
        <w:noProof/>
      </w:rPr>
      <mc:AlternateContent>
        <mc:Choice Requires="wps">
          <w:drawing>
            <wp:anchor distT="0" distB="0" distL="0" distR="0" simplePos="0" relativeHeight="251660288" behindDoc="0" locked="0" layoutInCell="1" allowOverlap="1" wp14:anchorId="7971A5FC" wp14:editId="6A6AE84F">
              <wp:simplePos x="635" y="635"/>
              <wp:positionH relativeFrom="page">
                <wp:align>right</wp:align>
              </wp:positionH>
              <wp:positionV relativeFrom="page">
                <wp:align>top</wp:align>
              </wp:positionV>
              <wp:extent cx="443865" cy="443865"/>
              <wp:effectExtent l="0" t="0" r="0" b="0"/>
              <wp:wrapNone/>
              <wp:docPr id="3" name="Text Box 3" descr="PUBLIC / CYHOEDDUS">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rsidRPr="00CB6A07" w:rsidR="00CB6A07" w:rsidP="00CB6A07" w:rsidRDefault="00CB6A07" w14:paraId="23208E44" w14:textId="32FE8CC3">
                          <w:pPr>
                            <w:spacing w:after="0"/>
                            <w:rPr>
                              <w:rFonts w:ascii="Calibri" w:hAnsi="Calibri" w:eastAsia="Calibri" w:cs="Calibri"/>
                              <w:noProof/>
                              <w:color w:val="000000"/>
                              <w:sz w:val="20"/>
                              <w:szCs w:val="20"/>
                            </w:rPr>
                          </w:pPr>
                          <w:r w:rsidRPr="00CB6A07">
                            <w:rPr>
                              <w:rFonts w:ascii="Calibri" w:hAnsi="Calibri" w:eastAsia="Calibri" w:cs="Calibri"/>
                              <w:noProof/>
                              <w:color w:val="000000"/>
                              <w:sz w:val="20"/>
                              <w:szCs w:val="20"/>
                            </w:rPr>
                            <w:t>PUBLIC / CYHOEDDUS</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id="_x0000_t202" coordsize="21600,21600" o:spt="202" path="m,l,21600r21600,l21600,xe" w14:anchorId="7971A5FC">
              <v:stroke joinstyle="miter"/>
              <v:path gradientshapeok="t" o:connecttype="rect"/>
            </v:shapetype>
            <v:shape id="Text Box 3" style="position:absolute;margin-left:-16.25pt;margin-top:0;width:34.95pt;height:34.95pt;z-index:251660288;visibility:visible;mso-wrap-style:none;mso-wrap-distance-left:0;mso-wrap-distance-top:0;mso-wrap-distance-right:0;mso-wrap-distance-bottom:0;mso-position-horizontal:right;mso-position-horizontal-relative:page;mso-position-vertical:top;mso-position-vertical-relative:page;v-text-anchor:top" alt="PUBLIC / CYHOEDDUS" o:spid="_x0000_s1027"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">
              <v:fill o:detectmouseclick="t"/>
              <v:textbox style="mso-fit-shape-to-text:t" inset="0,15pt,20pt,0">
                <w:txbxContent>
                  <w:p w:rsidRPr="00CB6A07" w:rsidR="00CB6A07" w:rsidP="00CB6A07" w:rsidRDefault="00CB6A07" w14:paraId="23208E44" w14:textId="32FE8CC3">
                    <w:pPr>
                      <w:spacing w:after="0"/>
                      <w:rPr>
                        <w:rFonts w:ascii="Calibri" w:hAnsi="Calibri" w:eastAsia="Calibri" w:cs="Calibri"/>
                        <w:noProof/>
                        <w:color w:val="000000"/>
                        <w:sz w:val="20"/>
                        <w:szCs w:val="20"/>
                      </w:rPr>
                    </w:pPr>
                    <w:r w:rsidRPr="00CB6A07">
                      <w:rPr>
                        <w:rFonts w:ascii="Calibri" w:hAnsi="Calibri" w:eastAsia="Calibri" w:cs="Calibri"/>
                        <w:noProof/>
                        <w:color w:val="000000"/>
                        <w:sz w:val="20"/>
                        <w:szCs w:val="20"/>
                      </w:rPr>
                      <w:t>PUBLIC / CYHOEDDUS</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p14">
  <w:p w:rsidR="00CB6A07" w:rsidRDefault="00CB6A07" w14:paraId="132AD794" w14:textId="2A06C740">
    <w:pPr>
      <w:pStyle w:val="Header"/>
    </w:pPr>
    <w:r>
      <w:rPr>
        <w:noProof/>
      </w:rPr>
      <mc:AlternateContent>
        <mc:Choice Requires="wps">
          <w:drawing>
            <wp:anchor distT="0" distB="0" distL="0" distR="0" simplePos="0" relativeHeight="251658240" behindDoc="0" locked="0" layoutInCell="1" allowOverlap="1" wp14:anchorId="6116AB3A" wp14:editId="7E4A2C58">
              <wp:simplePos x="635" y="635"/>
              <wp:positionH relativeFrom="page">
                <wp:align>right</wp:align>
              </wp:positionH>
              <wp:positionV relativeFrom="page">
                <wp:align>top</wp:align>
              </wp:positionV>
              <wp:extent cx="443865" cy="443865"/>
              <wp:effectExtent l="0" t="0" r="0" b="0"/>
              <wp:wrapNone/>
              <wp:docPr id="1" name="Text Box 1" descr="PUBLIC / CYHOEDDUS">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rsidRPr="00CB6A07" w:rsidR="00CB6A07" w:rsidP="00CB6A07" w:rsidRDefault="00CB6A07" w14:paraId="3373626E" w14:textId="6C93D473">
                          <w:pPr>
                            <w:spacing w:after="0"/>
                            <w:rPr>
                              <w:rFonts w:ascii="Calibri" w:hAnsi="Calibri" w:eastAsia="Calibri" w:cs="Calibri"/>
                              <w:noProof/>
                              <w:color w:val="000000"/>
                              <w:sz w:val="20"/>
                              <w:szCs w:val="20"/>
                            </w:rPr>
                          </w:pPr>
                          <w:r w:rsidRPr="00CB6A07">
                            <w:rPr>
                              <w:rFonts w:ascii="Calibri" w:hAnsi="Calibri" w:eastAsia="Calibri" w:cs="Calibri"/>
                              <w:noProof/>
                              <w:color w:val="000000"/>
                              <w:sz w:val="20"/>
                              <w:szCs w:val="20"/>
                            </w:rPr>
                            <w:t>PUBLIC / CYHOEDDUS</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id="_x0000_t202" coordsize="21600,21600" o:spt="202" path="m,l,21600r21600,l21600,xe" w14:anchorId="6116AB3A">
              <v:stroke joinstyle="miter"/>
              <v:path gradientshapeok="t" o:connecttype="rect"/>
            </v:shapetype>
            <v:shape id="Text Box 1" style="position:absolute;margin-left:-16.25pt;margin-top:0;width:34.95pt;height:34.95pt;z-index:251658240;visibility:visible;mso-wrap-style:none;mso-wrap-distance-left:0;mso-wrap-distance-top:0;mso-wrap-distance-right:0;mso-wrap-distance-bottom:0;mso-position-horizontal:right;mso-position-horizontal-relative:page;mso-position-vertical:top;mso-position-vertical-relative:page;v-text-anchor:top" alt="PUBLIC / CYHOEDDUS" o:spid="_x0000_s1028"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">
              <v:fill o:detectmouseclick="t"/>
              <v:textbox style="mso-fit-shape-to-text:t" inset="0,15pt,20pt,0">
                <w:txbxContent>
                  <w:p w:rsidRPr="00CB6A07" w:rsidR="00CB6A07" w:rsidP="00CB6A07" w:rsidRDefault="00CB6A07" w14:paraId="3373626E" w14:textId="6C93D473">
                    <w:pPr>
                      <w:spacing w:after="0"/>
                      <w:rPr>
                        <w:rFonts w:ascii="Calibri" w:hAnsi="Calibri" w:eastAsia="Calibri" w:cs="Calibri"/>
                        <w:noProof/>
                        <w:color w:val="000000"/>
                        <w:sz w:val="20"/>
                        <w:szCs w:val="20"/>
                      </w:rPr>
                    </w:pPr>
                    <w:r w:rsidRPr="00CB6A07">
                      <w:rPr>
                        <w:rFonts w:ascii="Calibri" w:hAnsi="Calibri" w:eastAsia="Calibri" w:cs="Calibri"/>
                        <w:noProof/>
                        <w:color w:val="000000"/>
                        <w:sz w:val="20"/>
                        <w:szCs w:val="20"/>
                      </w:rPr>
                      <w:t>PUBLIC / CYHOEDDUS</w:t>
                    </w:r>
                  </w:p>
                </w:txbxContent>
              </v:textbox>
              <w10:wrap anchorx="page" anchory="page"/>
            </v:shape>
          </w:pict>
        </mc:Fallback>
      </mc:AlternateContent>
    </w:r>
  </w:p>
</w:hdr>
</file>

<file path=word/numbering.xml><?xml version="1.0" encoding="utf-8"?>
<w:numbering xmlns:w="http://schemas.openxmlformats.org/wordprocessingml/2006/main">
  <w:abstractNum xmlns:w="http://schemas.openxmlformats.org/wordprocessingml/2006/main" w:abstractNumId="7">
    <w:nsid w:val="775642f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7c99ac6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7064e78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74a85a5c"/>
    <w:multiLevelType xmlns:w="http://schemas.openxmlformats.org/wordprocessingml/2006/main" w:val="hybridMultilevel"/>
    <w:lvl xmlns:w="http://schemas.openxmlformats.org/wordprocessingml/2006/main" w:ilvl="0">
      <w:start w:val="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40cf9a0b"/>
    <w:multiLevelType xmlns:w="http://schemas.openxmlformats.org/wordprocessingml/2006/main" w:val="hybrid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2953fb70"/>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394f815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A4A1778"/>
    <w:rsid w:val="00BB169A"/>
    <w:rsid w:val="00CB6A07"/>
    <w:rsid w:val="013DDFAE"/>
    <w:rsid w:val="0280B12A"/>
    <w:rsid w:val="0A00EFD9"/>
    <w:rsid w:val="0A4A1778"/>
    <w:rsid w:val="0DB9ACBE"/>
    <w:rsid w:val="1039CEC8"/>
    <w:rsid w:val="13716F8A"/>
    <w:rsid w:val="191AD8BB"/>
    <w:rsid w:val="19801D09"/>
    <w:rsid w:val="1BD10E58"/>
    <w:rsid w:val="1EBC0FB7"/>
    <w:rsid w:val="1F816F1F"/>
    <w:rsid w:val="2057E018"/>
    <w:rsid w:val="21720691"/>
    <w:rsid w:val="22AD9DC4"/>
    <w:rsid w:val="29143428"/>
    <w:rsid w:val="2B9A92BF"/>
    <w:rsid w:val="2ED23381"/>
    <w:rsid w:val="34C7B8A3"/>
    <w:rsid w:val="393C2FD2"/>
    <w:rsid w:val="3FA9C984"/>
    <w:rsid w:val="3FC2F1E1"/>
    <w:rsid w:val="414599E5"/>
    <w:rsid w:val="46895A7C"/>
    <w:rsid w:val="4C0E9E61"/>
    <w:rsid w:val="4F01769C"/>
    <w:rsid w:val="51B4BC94"/>
    <w:rsid w:val="53548698"/>
    <w:rsid w:val="5956DD1B"/>
    <w:rsid w:val="5BF662E8"/>
    <w:rsid w:val="5EEE13BD"/>
    <w:rsid w:val="5FC1B8A1"/>
    <w:rsid w:val="6092602A"/>
    <w:rsid w:val="60A09FC7"/>
    <w:rsid w:val="636E9E45"/>
    <w:rsid w:val="63C339DE"/>
    <w:rsid w:val="640174CD"/>
    <w:rsid w:val="659D452E"/>
    <w:rsid w:val="6727DAB8"/>
    <w:rsid w:val="68C3AB19"/>
    <w:rsid w:val="6A5F7B7A"/>
    <w:rsid w:val="6A6F4EF6"/>
    <w:rsid w:val="6D9B7D9B"/>
    <w:rsid w:val="73C2C0E9"/>
    <w:rsid w:val="74065DC0"/>
    <w:rsid w:val="75A22E21"/>
    <w:rsid w:val="7746CF69"/>
    <w:rsid w:val="79C90FEB"/>
    <w:rsid w:val="7C3FC0B1"/>
    <w:rsid w:val="7D0377A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4A1778"/>
  <w15:chartTrackingRefBased/>
  <w15:docId w15:val="{1047B8C8-B632-4D7F-9D69-7ED71CB0B8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CB6A07"/>
    <w:pPr>
      <w:tabs>
        <w:tab w:val="center" w:pos="4680"/>
        <w:tab w:val="right" w:pos="9360"/>
      </w:tabs>
      <w:spacing w:after="0" w:line="240" w:lineRule="auto"/>
    </w:pPr>
  </w:style>
  <w:style w:type="character" w:styleId="HeaderChar" w:customStyle="1">
    <w:name w:val="Header Char"/>
    <w:basedOn w:val="DefaultParagraphFont"/>
    <w:link w:val="Header"/>
    <w:uiPriority w:val="99"/>
    <w:rsid w:val="00CB6A07"/>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header" Target="header3.xml" Id="rId8" /><Relationship Type="http://schemas.openxmlformats.org/officeDocument/2006/relationships/webSettings" Target="webSettings.xml" Id="rId3" /><Relationship Type="http://schemas.openxmlformats.org/officeDocument/2006/relationships/header" Target="header2.xm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header" Target="header1.xml" Id="rId6" /><Relationship Type="http://schemas.openxmlformats.org/officeDocument/2006/relationships/endnotes" Target="endnotes.xml" Id="rId5" /><Relationship Type="http://schemas.openxmlformats.org/officeDocument/2006/relationships/theme" Target="theme/theme1.xml" Id="rId10" /><Relationship Type="http://schemas.openxmlformats.org/officeDocument/2006/relationships/footnotes" Target="footnotes.xml" Id="rId4" /><Relationship Type="http://schemas.openxmlformats.org/officeDocument/2006/relationships/fontTable" Target="fontTable.xml" Id="rId9" /><Relationship Type="http://schemas.openxmlformats.org/officeDocument/2006/relationships/numbering" Target="numbering.xml" Id="Ra9b20a0d4eda436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553f0066-c24e-444c-9c2a-7427c31ebeab}" enabled="1" method="Standard" siteId="{e5aafe7c-971b-4ab7-b039-141ad36acec0}" removed="0"/>
</clbl:labelList>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Mason Neely</dc:creator>
  <keywords/>
  <dc:description/>
  <lastModifiedBy>Mason Neely</lastModifiedBy>
  <revision>4</revision>
  <dcterms:created xsi:type="dcterms:W3CDTF">2024-02-26T13:09:00.0000000Z</dcterms:created>
  <dcterms:modified xsi:type="dcterms:W3CDTF">2024-02-27T11:25:29.3396824Z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1,2,3</vt:lpwstr>
  </property>
  <property fmtid="{D5CDD505-2E9C-101B-9397-08002B2CF9AE}" pid="3" name="ClassificationContentMarkingHeaderFontProps">
    <vt:lpwstr>#000000,10,Calibri</vt:lpwstr>
  </property>
  <property fmtid="{D5CDD505-2E9C-101B-9397-08002B2CF9AE}" pid="4" name="ClassificationContentMarkingHeaderText">
    <vt:lpwstr>PUBLIC / CYHOEDDUS</vt:lpwstr>
  </property>
</Properties>
</file>