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A78FE" w14:textId="1C7EDE03" w:rsidR="007D44C3" w:rsidRPr="001E6C31" w:rsidRDefault="006B1972" w:rsidP="0027236E">
      <w:pPr>
        <w:jc w:val="both"/>
        <w:rPr>
          <w:rFonts w:cstheme="minorHAnsi"/>
          <w:sz w:val="24"/>
          <w:szCs w:val="24"/>
        </w:rPr>
      </w:pPr>
      <w:r w:rsidRPr="001E6C31">
        <w:rPr>
          <w:rFonts w:cstheme="minorHAnsi"/>
          <w:sz w:val="24"/>
          <w:szCs w:val="24"/>
        </w:rPr>
        <w:t>4003 Overcoming barriers to specific learning difficulties</w:t>
      </w:r>
    </w:p>
    <w:p w14:paraId="4B749591" w14:textId="1DB96806" w:rsidR="006B1972" w:rsidRPr="001E6C31" w:rsidRDefault="006B1972" w:rsidP="0027236E">
      <w:pPr>
        <w:jc w:val="both"/>
        <w:rPr>
          <w:rFonts w:cstheme="minorHAnsi"/>
          <w:sz w:val="24"/>
          <w:szCs w:val="24"/>
        </w:rPr>
      </w:pPr>
      <w:r w:rsidRPr="001E6C31">
        <w:rPr>
          <w:rFonts w:cstheme="minorHAnsi"/>
          <w:sz w:val="24"/>
          <w:szCs w:val="24"/>
        </w:rPr>
        <w:t>1</w:t>
      </w:r>
    </w:p>
    <w:p w14:paraId="5A4D35E2" w14:textId="4DE4E1B6" w:rsidR="00406759" w:rsidRDefault="00407468" w:rsidP="0027236E">
      <w:pPr>
        <w:spacing w:line="240" w:lineRule="auto"/>
        <w:jc w:val="both"/>
        <w:rPr>
          <w:rFonts w:cstheme="minorHAnsi"/>
          <w:sz w:val="24"/>
          <w:szCs w:val="24"/>
        </w:rPr>
      </w:pPr>
      <w:r w:rsidRPr="001E6C31">
        <w:rPr>
          <w:rFonts w:cstheme="minorHAnsi"/>
          <w:sz w:val="24"/>
          <w:szCs w:val="24"/>
        </w:rPr>
        <w:t>Today I am going to be writing about the effects on children dealing with Dyslexia, I shall be identifying the key characteristic of specific learning difficulties (</w:t>
      </w:r>
      <w:proofErr w:type="spellStart"/>
      <w:r w:rsidRPr="001E6C31">
        <w:rPr>
          <w:rFonts w:cstheme="minorHAnsi"/>
          <w:sz w:val="24"/>
          <w:szCs w:val="24"/>
        </w:rPr>
        <w:t>SPld</w:t>
      </w:r>
      <w:proofErr w:type="spellEnd"/>
      <w:r w:rsidRPr="001E6C31">
        <w:rPr>
          <w:rFonts w:cstheme="minorHAnsi"/>
          <w:sz w:val="24"/>
          <w:szCs w:val="24"/>
        </w:rPr>
        <w:t xml:space="preserve">) </w:t>
      </w:r>
      <w:r w:rsidR="007B645C" w:rsidRPr="001E6C31">
        <w:rPr>
          <w:rFonts w:cstheme="minorHAnsi"/>
          <w:sz w:val="24"/>
          <w:szCs w:val="24"/>
        </w:rPr>
        <w:t xml:space="preserve">with </w:t>
      </w:r>
      <w:r w:rsidR="00DD0F10">
        <w:rPr>
          <w:rFonts w:cstheme="minorHAnsi"/>
          <w:sz w:val="24"/>
          <w:szCs w:val="24"/>
        </w:rPr>
        <w:t>D</w:t>
      </w:r>
      <w:r w:rsidR="007B645C" w:rsidRPr="001E6C31">
        <w:rPr>
          <w:rFonts w:cstheme="minorHAnsi"/>
          <w:sz w:val="24"/>
          <w:szCs w:val="24"/>
        </w:rPr>
        <w:t xml:space="preserve">yslexia </w:t>
      </w:r>
      <w:r w:rsidRPr="001E6C31">
        <w:rPr>
          <w:rFonts w:cstheme="minorHAnsi"/>
          <w:sz w:val="24"/>
          <w:szCs w:val="24"/>
        </w:rPr>
        <w:t xml:space="preserve">and I shall </w:t>
      </w:r>
      <w:r w:rsidR="007B645C" w:rsidRPr="001E6C31">
        <w:rPr>
          <w:rFonts w:cstheme="minorHAnsi"/>
          <w:sz w:val="24"/>
          <w:szCs w:val="24"/>
        </w:rPr>
        <w:t xml:space="preserve">conducting research in how </w:t>
      </w:r>
      <w:r w:rsidR="00DD0F10">
        <w:rPr>
          <w:rFonts w:cstheme="minorHAnsi"/>
          <w:sz w:val="24"/>
          <w:szCs w:val="24"/>
        </w:rPr>
        <w:t>(</w:t>
      </w:r>
      <w:proofErr w:type="spellStart"/>
      <w:r w:rsidR="00DD0F10">
        <w:rPr>
          <w:rFonts w:cstheme="minorHAnsi"/>
          <w:sz w:val="24"/>
          <w:szCs w:val="24"/>
        </w:rPr>
        <w:t>SPld</w:t>
      </w:r>
      <w:proofErr w:type="spellEnd"/>
      <w:r w:rsidR="00DD0F10">
        <w:rPr>
          <w:rFonts w:cstheme="minorHAnsi"/>
          <w:sz w:val="24"/>
          <w:szCs w:val="24"/>
        </w:rPr>
        <w:t>)</w:t>
      </w:r>
      <w:r w:rsidRPr="001E6C31">
        <w:rPr>
          <w:rFonts w:cstheme="minorHAnsi"/>
          <w:sz w:val="24"/>
          <w:szCs w:val="24"/>
        </w:rPr>
        <w:t xml:space="preserve"> can effects children’s numeracy and literacy in an educational setting</w:t>
      </w:r>
      <w:r w:rsidR="007B645C" w:rsidRPr="001E6C31">
        <w:rPr>
          <w:rFonts w:cstheme="minorHAnsi"/>
          <w:sz w:val="24"/>
          <w:szCs w:val="24"/>
        </w:rPr>
        <w:t>. If a child struggles through learning in a school</w:t>
      </w:r>
      <w:r w:rsidR="001E6C31">
        <w:rPr>
          <w:rFonts w:cstheme="minorHAnsi"/>
          <w:sz w:val="24"/>
          <w:szCs w:val="24"/>
        </w:rPr>
        <w:t xml:space="preserve"> environment</w:t>
      </w:r>
      <w:r w:rsidR="007B645C" w:rsidRPr="001E6C31">
        <w:rPr>
          <w:rFonts w:cstheme="minorHAnsi"/>
          <w:sz w:val="24"/>
          <w:szCs w:val="24"/>
        </w:rPr>
        <w:t xml:space="preserve"> this effect their </w:t>
      </w:r>
      <w:r w:rsidR="009C4033" w:rsidRPr="001E6C31">
        <w:rPr>
          <w:rFonts w:cstheme="minorHAnsi"/>
          <w:sz w:val="24"/>
          <w:szCs w:val="24"/>
        </w:rPr>
        <w:t>self-esteem</w:t>
      </w:r>
      <w:r w:rsidR="007B645C" w:rsidRPr="001E6C31">
        <w:rPr>
          <w:rFonts w:cstheme="minorHAnsi"/>
          <w:sz w:val="24"/>
          <w:szCs w:val="24"/>
        </w:rPr>
        <w:t xml:space="preserve"> and their emotional experiences</w:t>
      </w:r>
      <w:r w:rsidR="009C4033" w:rsidRPr="001E6C31">
        <w:rPr>
          <w:rFonts w:cstheme="minorHAnsi"/>
          <w:sz w:val="24"/>
          <w:szCs w:val="24"/>
        </w:rPr>
        <w:t xml:space="preserve">, </w:t>
      </w:r>
      <w:r w:rsidR="004C3E15">
        <w:rPr>
          <w:rFonts w:cstheme="minorHAnsi"/>
          <w:sz w:val="24"/>
          <w:szCs w:val="24"/>
        </w:rPr>
        <w:t xml:space="preserve">I shall also </w:t>
      </w:r>
      <w:proofErr w:type="gramStart"/>
      <w:r w:rsidR="004C3E15">
        <w:rPr>
          <w:rFonts w:cstheme="minorHAnsi"/>
          <w:sz w:val="24"/>
          <w:szCs w:val="24"/>
        </w:rPr>
        <w:t>exploring</w:t>
      </w:r>
      <w:proofErr w:type="gramEnd"/>
      <w:r w:rsidR="004C3E15">
        <w:rPr>
          <w:rFonts w:cstheme="minorHAnsi"/>
          <w:sz w:val="24"/>
          <w:szCs w:val="24"/>
        </w:rPr>
        <w:t xml:space="preserve"> </w:t>
      </w:r>
      <w:r w:rsidR="009C4033" w:rsidRPr="001E6C31">
        <w:rPr>
          <w:rFonts w:cstheme="minorHAnsi"/>
          <w:sz w:val="24"/>
          <w:szCs w:val="24"/>
        </w:rPr>
        <w:t xml:space="preserve">what </w:t>
      </w:r>
      <w:r w:rsidR="001E6C31">
        <w:rPr>
          <w:rFonts w:cstheme="minorHAnsi"/>
          <w:sz w:val="24"/>
          <w:szCs w:val="24"/>
        </w:rPr>
        <w:t xml:space="preserve">assessments and </w:t>
      </w:r>
      <w:r w:rsidR="009C4033" w:rsidRPr="001E6C31">
        <w:rPr>
          <w:rFonts w:cstheme="minorHAnsi"/>
          <w:sz w:val="24"/>
          <w:szCs w:val="24"/>
        </w:rPr>
        <w:t>interventions are put in place and what support do schools have in dealing with children with Dyslexia (</w:t>
      </w:r>
      <w:proofErr w:type="spellStart"/>
      <w:r w:rsidR="009C4033" w:rsidRPr="001E6C31">
        <w:rPr>
          <w:rFonts w:cstheme="minorHAnsi"/>
          <w:sz w:val="24"/>
          <w:szCs w:val="24"/>
        </w:rPr>
        <w:t>SPld</w:t>
      </w:r>
      <w:proofErr w:type="spellEnd"/>
      <w:r w:rsidR="009C4033" w:rsidRPr="001E6C31">
        <w:rPr>
          <w:rFonts w:cstheme="minorHAnsi"/>
          <w:sz w:val="24"/>
          <w:szCs w:val="24"/>
        </w:rPr>
        <w:t>)</w:t>
      </w:r>
      <w:r w:rsidR="00DD0F10">
        <w:rPr>
          <w:rFonts w:cstheme="minorHAnsi"/>
          <w:sz w:val="24"/>
          <w:szCs w:val="24"/>
        </w:rPr>
        <w:t>.</w:t>
      </w:r>
      <w:r w:rsidR="009C4033" w:rsidRPr="001E6C31">
        <w:rPr>
          <w:rFonts w:cstheme="minorHAnsi"/>
          <w:sz w:val="24"/>
          <w:szCs w:val="24"/>
        </w:rPr>
        <w:t xml:space="preserve"> </w:t>
      </w:r>
      <w:r w:rsidR="007B645C" w:rsidRPr="001E6C31">
        <w:rPr>
          <w:rFonts w:cstheme="minorHAnsi"/>
          <w:sz w:val="24"/>
          <w:szCs w:val="24"/>
        </w:rPr>
        <w:t xml:space="preserve"> I shall be and evaluating inclusive approaches</w:t>
      </w:r>
      <w:r w:rsidR="009C4033" w:rsidRPr="001E6C31">
        <w:rPr>
          <w:rFonts w:cstheme="minorHAnsi"/>
          <w:sz w:val="24"/>
          <w:szCs w:val="24"/>
        </w:rPr>
        <w:t xml:space="preserve"> in </w:t>
      </w:r>
      <w:r w:rsidR="007B645C" w:rsidRPr="001E6C31">
        <w:rPr>
          <w:rFonts w:cstheme="minorHAnsi"/>
          <w:sz w:val="24"/>
          <w:szCs w:val="24"/>
        </w:rPr>
        <w:t xml:space="preserve">support </w:t>
      </w:r>
      <w:r w:rsidR="009C4033" w:rsidRPr="001E6C31">
        <w:rPr>
          <w:rFonts w:cstheme="minorHAnsi"/>
          <w:sz w:val="24"/>
          <w:szCs w:val="24"/>
        </w:rPr>
        <w:t xml:space="preserve">to </w:t>
      </w:r>
      <w:r w:rsidR="007B645C" w:rsidRPr="001E6C31">
        <w:rPr>
          <w:rFonts w:cstheme="minorHAnsi"/>
          <w:sz w:val="24"/>
          <w:szCs w:val="24"/>
        </w:rPr>
        <w:t xml:space="preserve">greater learning opportunities for children with dyslexia, this is </w:t>
      </w:r>
      <w:r w:rsidR="009C4033" w:rsidRPr="001E6C31">
        <w:rPr>
          <w:rFonts w:cstheme="minorHAnsi"/>
          <w:sz w:val="24"/>
          <w:szCs w:val="24"/>
        </w:rPr>
        <w:t>hugely</w:t>
      </w:r>
      <w:r w:rsidR="007B645C" w:rsidRPr="001E6C31">
        <w:rPr>
          <w:rFonts w:cstheme="minorHAnsi"/>
          <w:sz w:val="24"/>
          <w:szCs w:val="24"/>
        </w:rPr>
        <w:t xml:space="preserve"> important as putting the correct scaffolding in place for a child’s learning gives them the tool</w:t>
      </w:r>
      <w:r w:rsidR="009C4033" w:rsidRPr="001E6C31">
        <w:rPr>
          <w:rFonts w:cstheme="minorHAnsi"/>
          <w:sz w:val="24"/>
          <w:szCs w:val="24"/>
        </w:rPr>
        <w:t>s</w:t>
      </w:r>
      <w:r w:rsidR="007B645C" w:rsidRPr="001E6C31">
        <w:rPr>
          <w:rFonts w:cstheme="minorHAnsi"/>
          <w:sz w:val="24"/>
          <w:szCs w:val="24"/>
        </w:rPr>
        <w:t xml:space="preserve"> for </w:t>
      </w:r>
      <w:r w:rsidR="009C4033" w:rsidRPr="001E6C31">
        <w:rPr>
          <w:rFonts w:cstheme="minorHAnsi"/>
          <w:sz w:val="24"/>
          <w:szCs w:val="24"/>
        </w:rPr>
        <w:t xml:space="preserve">a </w:t>
      </w:r>
      <w:r w:rsidR="007B645C" w:rsidRPr="001E6C31">
        <w:rPr>
          <w:rFonts w:cstheme="minorHAnsi"/>
          <w:sz w:val="24"/>
          <w:szCs w:val="24"/>
        </w:rPr>
        <w:t xml:space="preserve">future </w:t>
      </w:r>
      <w:r w:rsidR="009C4033" w:rsidRPr="001E6C31">
        <w:rPr>
          <w:rFonts w:cstheme="minorHAnsi"/>
          <w:sz w:val="24"/>
          <w:szCs w:val="24"/>
        </w:rPr>
        <w:t>that can give great confidence and self-esteem.</w:t>
      </w:r>
    </w:p>
    <w:p w14:paraId="525F58CD" w14:textId="2653C371" w:rsidR="004C3E15" w:rsidRDefault="004C3E15" w:rsidP="0027236E">
      <w:pPr>
        <w:spacing w:line="240" w:lineRule="auto"/>
        <w:jc w:val="both"/>
        <w:rPr>
          <w:rFonts w:cstheme="minorHAnsi"/>
          <w:color w:val="000000" w:themeColor="text1"/>
          <w:sz w:val="24"/>
          <w:szCs w:val="24"/>
          <w:shd w:val="clear" w:color="auto" w:fill="FFFFFF"/>
        </w:rPr>
      </w:pPr>
      <w:r w:rsidRPr="001E6C31">
        <w:rPr>
          <w:rFonts w:cstheme="minorHAnsi"/>
          <w:sz w:val="24"/>
          <w:szCs w:val="24"/>
        </w:rPr>
        <w:t>Maslow’s Hierarchy of needs shows that esteem is 4</w:t>
      </w:r>
      <w:r w:rsidRPr="001E6C31">
        <w:rPr>
          <w:rFonts w:cstheme="minorHAnsi"/>
          <w:sz w:val="24"/>
          <w:szCs w:val="24"/>
          <w:vertAlign w:val="superscript"/>
        </w:rPr>
        <w:t>th</w:t>
      </w:r>
      <w:r w:rsidRPr="001E6C31">
        <w:rPr>
          <w:rFonts w:cstheme="minorHAnsi"/>
          <w:sz w:val="24"/>
          <w:szCs w:val="24"/>
        </w:rPr>
        <w:t xml:space="preserve"> on the scale and without this will not reach self-actualisation of one’s self</w:t>
      </w:r>
      <w:r>
        <w:rPr>
          <w:rFonts w:cstheme="minorHAnsi"/>
          <w:sz w:val="24"/>
          <w:szCs w:val="24"/>
        </w:rPr>
        <w:t>,</w:t>
      </w:r>
      <w:r w:rsidRPr="001E6C31">
        <w:rPr>
          <w:rFonts w:cstheme="minorHAnsi"/>
          <w:sz w:val="24"/>
          <w:szCs w:val="24"/>
        </w:rPr>
        <w:t xml:space="preserve"> the business professor website shows that</w:t>
      </w:r>
      <w:r w:rsidRPr="001E6C31">
        <w:rPr>
          <w:rFonts w:cstheme="minorHAnsi"/>
          <w:color w:val="000000" w:themeColor="text1"/>
          <w:sz w:val="24"/>
          <w:szCs w:val="24"/>
          <w:shd w:val="clear" w:color="auto" w:fill="FFFFFF"/>
        </w:rPr>
        <w:t xml:space="preserve"> Esteem concerns the desire to feel significant and appreciated by others.</w:t>
      </w:r>
      <w:sdt>
        <w:sdtPr>
          <w:rPr>
            <w:rFonts w:cstheme="minorHAnsi"/>
            <w:color w:val="000000" w:themeColor="text1"/>
            <w:sz w:val="24"/>
            <w:szCs w:val="24"/>
            <w:shd w:val="clear" w:color="auto" w:fill="FFFFFF"/>
          </w:rPr>
          <w:id w:val="1512872900"/>
          <w:citation/>
        </w:sdtPr>
        <w:sdtContent>
          <w:r w:rsidRPr="001E6C31">
            <w:rPr>
              <w:rFonts w:cstheme="minorHAnsi"/>
              <w:color w:val="000000" w:themeColor="text1"/>
              <w:sz w:val="24"/>
              <w:szCs w:val="24"/>
              <w:shd w:val="clear" w:color="auto" w:fill="FFFFFF"/>
            </w:rPr>
            <w:fldChar w:fldCharType="begin"/>
          </w:r>
          <w:r w:rsidRPr="001E6C31">
            <w:rPr>
              <w:rFonts w:cstheme="minorHAnsi"/>
              <w:color w:val="000000" w:themeColor="text1"/>
              <w:sz w:val="24"/>
              <w:szCs w:val="24"/>
              <w:shd w:val="clear" w:color="auto" w:fill="FFFFFF"/>
            </w:rPr>
            <w:instrText xml:space="preserve"> CITATION The201 \l 2057 </w:instrText>
          </w:r>
          <w:r w:rsidRPr="001E6C31">
            <w:rPr>
              <w:rFonts w:cstheme="minorHAnsi"/>
              <w:color w:val="000000" w:themeColor="text1"/>
              <w:sz w:val="24"/>
              <w:szCs w:val="24"/>
              <w:shd w:val="clear" w:color="auto" w:fill="FFFFFF"/>
            </w:rPr>
            <w:fldChar w:fldCharType="separate"/>
          </w:r>
          <w:r w:rsidRPr="001E6C31">
            <w:rPr>
              <w:rFonts w:cstheme="minorHAnsi"/>
              <w:noProof/>
              <w:color w:val="000000" w:themeColor="text1"/>
              <w:sz w:val="24"/>
              <w:szCs w:val="24"/>
              <w:shd w:val="clear" w:color="auto" w:fill="FFFFFF"/>
            </w:rPr>
            <w:t xml:space="preserve"> (professor, 2020)</w:t>
          </w:r>
          <w:r w:rsidRPr="001E6C31">
            <w:rPr>
              <w:rFonts w:cstheme="minorHAnsi"/>
              <w:color w:val="000000" w:themeColor="text1"/>
              <w:sz w:val="24"/>
              <w:szCs w:val="24"/>
              <w:shd w:val="clear" w:color="auto" w:fill="FFFFFF"/>
            </w:rPr>
            <w:fldChar w:fldCharType="end"/>
          </w:r>
        </w:sdtContent>
      </w:sdt>
      <w:r w:rsidRPr="001E6C31">
        <w:rPr>
          <w:rFonts w:cstheme="minorHAnsi"/>
          <w:color w:val="000000" w:themeColor="text1"/>
          <w:sz w:val="24"/>
          <w:szCs w:val="24"/>
          <w:shd w:val="clear" w:color="auto" w:fill="FFFFFF"/>
        </w:rPr>
        <w:t xml:space="preserve"> So this one of the main core’s in supporting children because without self-esteem mental health can be effected.   Pause the children society quotes that</w:t>
      </w:r>
      <w:r>
        <w:rPr>
          <w:rFonts w:cstheme="minorHAnsi"/>
          <w:color w:val="000000" w:themeColor="text1"/>
          <w:sz w:val="24"/>
          <w:szCs w:val="24"/>
          <w:shd w:val="clear" w:color="auto" w:fill="FFFFFF"/>
        </w:rPr>
        <w:t>: -</w:t>
      </w:r>
    </w:p>
    <w:p w14:paraId="2EDE91CE" w14:textId="77777777" w:rsidR="004C3E15" w:rsidRPr="001E6C31" w:rsidRDefault="004C3E15" w:rsidP="0027236E">
      <w:pPr>
        <w:spacing w:line="360" w:lineRule="auto"/>
        <w:jc w:val="both"/>
        <w:rPr>
          <w:rFonts w:cstheme="minorHAnsi"/>
          <w:color w:val="151515"/>
          <w:sz w:val="24"/>
          <w:szCs w:val="24"/>
          <w:shd w:val="clear" w:color="auto" w:fill="FFFFFF"/>
        </w:rPr>
      </w:pPr>
      <w:r w:rsidRPr="001E6C31">
        <w:rPr>
          <w:rFonts w:cstheme="minorHAnsi"/>
          <w:color w:val="000000" w:themeColor="text1"/>
          <w:sz w:val="24"/>
          <w:szCs w:val="24"/>
          <w:shd w:val="clear" w:color="auto" w:fill="FFFFFF"/>
        </w:rPr>
        <w:t xml:space="preserve"> “</w:t>
      </w:r>
      <w:r w:rsidRPr="001E6C31">
        <w:rPr>
          <w:rFonts w:cstheme="minorHAnsi"/>
          <w:color w:val="151515"/>
          <w:sz w:val="24"/>
          <w:szCs w:val="24"/>
          <w:shd w:val="clear" w:color="auto" w:fill="FFFFFF"/>
        </w:rPr>
        <w:t>It's really important to have healthy self-esteem because it affects everything about our thoughts, feelings and behaviour. Self-esteem has a big impact on our mental health and our future”</w:t>
      </w:r>
      <w:sdt>
        <w:sdtPr>
          <w:rPr>
            <w:rFonts w:cstheme="minorHAnsi"/>
            <w:color w:val="151515"/>
            <w:sz w:val="24"/>
            <w:szCs w:val="24"/>
            <w:shd w:val="clear" w:color="auto" w:fill="FFFFFF"/>
          </w:rPr>
          <w:id w:val="-1508043607"/>
          <w:citation/>
        </w:sdtPr>
        <w:sdtContent>
          <w:r w:rsidRPr="001E6C31">
            <w:rPr>
              <w:rFonts w:cstheme="minorHAnsi"/>
              <w:color w:val="151515"/>
              <w:sz w:val="24"/>
              <w:szCs w:val="24"/>
              <w:shd w:val="clear" w:color="auto" w:fill="FFFFFF"/>
            </w:rPr>
            <w:fldChar w:fldCharType="begin"/>
          </w:r>
          <w:r w:rsidRPr="001E6C31">
            <w:rPr>
              <w:rFonts w:cstheme="minorHAnsi"/>
              <w:color w:val="151515"/>
              <w:sz w:val="24"/>
              <w:szCs w:val="24"/>
              <w:shd w:val="clear" w:color="auto" w:fill="FFFFFF"/>
            </w:rPr>
            <w:instrText xml:space="preserve"> CITATION Pau20 \l 2057 </w:instrText>
          </w:r>
          <w:r w:rsidRPr="001E6C31">
            <w:rPr>
              <w:rFonts w:cstheme="minorHAnsi"/>
              <w:color w:val="151515"/>
              <w:sz w:val="24"/>
              <w:szCs w:val="24"/>
              <w:shd w:val="clear" w:color="auto" w:fill="FFFFFF"/>
            </w:rPr>
            <w:fldChar w:fldCharType="separate"/>
          </w:r>
          <w:r w:rsidRPr="001E6C31">
            <w:rPr>
              <w:rFonts w:cstheme="minorHAnsi"/>
              <w:noProof/>
              <w:color w:val="151515"/>
              <w:sz w:val="24"/>
              <w:szCs w:val="24"/>
              <w:shd w:val="clear" w:color="auto" w:fill="FFFFFF"/>
            </w:rPr>
            <w:t xml:space="preserve"> (alone, 2020)</w:t>
          </w:r>
          <w:r w:rsidRPr="001E6C31">
            <w:rPr>
              <w:rFonts w:cstheme="minorHAnsi"/>
              <w:color w:val="151515"/>
              <w:sz w:val="24"/>
              <w:szCs w:val="24"/>
              <w:shd w:val="clear" w:color="auto" w:fill="FFFFFF"/>
            </w:rPr>
            <w:fldChar w:fldCharType="end"/>
          </w:r>
        </w:sdtContent>
      </w:sdt>
      <w:r w:rsidRPr="001E6C31">
        <w:rPr>
          <w:rFonts w:cstheme="minorHAnsi"/>
          <w:color w:val="151515"/>
          <w:sz w:val="24"/>
          <w:szCs w:val="24"/>
          <w:shd w:val="clear" w:color="auto" w:fill="FFFFFF"/>
        </w:rPr>
        <w:t xml:space="preserve"> </w:t>
      </w:r>
    </w:p>
    <w:p w14:paraId="65BEE43B" w14:textId="60B3E6FF" w:rsidR="00AE242F" w:rsidRDefault="00AE242F" w:rsidP="0027236E">
      <w:pPr>
        <w:spacing w:line="240" w:lineRule="auto"/>
        <w:jc w:val="both"/>
        <w:rPr>
          <w:rFonts w:eastAsia="Times New Roman" w:cstheme="minorHAnsi"/>
          <w:color w:val="000000" w:themeColor="text1"/>
          <w:sz w:val="24"/>
          <w:szCs w:val="24"/>
          <w:lang w:eastAsia="en-GB"/>
        </w:rPr>
      </w:pPr>
      <w:r w:rsidRPr="001E6C31">
        <w:rPr>
          <w:rFonts w:cstheme="minorHAnsi"/>
          <w:color w:val="151515"/>
          <w:sz w:val="24"/>
          <w:szCs w:val="24"/>
          <w:shd w:val="clear" w:color="auto" w:fill="FFFFFF"/>
        </w:rPr>
        <w:t xml:space="preserve">Common characteristics for children with dyslexia can cover a wide range </w:t>
      </w:r>
      <w:r w:rsidR="004C3E15">
        <w:rPr>
          <w:rFonts w:cstheme="minorHAnsi"/>
          <w:color w:val="151515"/>
          <w:sz w:val="24"/>
          <w:szCs w:val="24"/>
          <w:shd w:val="clear" w:color="auto" w:fill="FFFFFF"/>
        </w:rPr>
        <w:t>of difficulties and talents s</w:t>
      </w:r>
      <w:r w:rsidRPr="001E6C31">
        <w:rPr>
          <w:rFonts w:cstheme="minorHAnsi"/>
          <w:color w:val="151515"/>
          <w:sz w:val="24"/>
          <w:szCs w:val="24"/>
          <w:shd w:val="clear" w:color="auto" w:fill="FFFFFF"/>
        </w:rPr>
        <w:t>uch as oral challenges</w:t>
      </w:r>
      <w:r w:rsidR="004C3E15">
        <w:rPr>
          <w:rFonts w:cstheme="minorHAnsi"/>
          <w:color w:val="151515"/>
          <w:sz w:val="24"/>
          <w:szCs w:val="24"/>
          <w:shd w:val="clear" w:color="auto" w:fill="FFFFFF"/>
        </w:rPr>
        <w:t>,</w:t>
      </w:r>
      <w:r w:rsidRPr="001E6C31">
        <w:rPr>
          <w:rFonts w:cstheme="minorHAnsi"/>
          <w:color w:val="151515"/>
          <w:sz w:val="24"/>
          <w:szCs w:val="24"/>
          <w:shd w:val="clear" w:color="auto" w:fill="FFFFFF"/>
        </w:rPr>
        <w:t xml:space="preserve"> reading, writing  and numeracy</w:t>
      </w:r>
      <w:r w:rsidR="004C3E15">
        <w:rPr>
          <w:rFonts w:cstheme="minorHAnsi"/>
          <w:color w:val="151515"/>
          <w:sz w:val="24"/>
          <w:szCs w:val="24"/>
          <w:shd w:val="clear" w:color="auto" w:fill="FFFFFF"/>
        </w:rPr>
        <w:t>,</w:t>
      </w:r>
      <w:r w:rsidRPr="001E6C31">
        <w:rPr>
          <w:rFonts w:cstheme="minorHAnsi"/>
          <w:color w:val="151515"/>
          <w:sz w:val="24"/>
          <w:szCs w:val="24"/>
          <w:shd w:val="clear" w:color="auto" w:fill="FFFFFF"/>
        </w:rPr>
        <w:t xml:space="preserve"> North shore paediatric therapy shares </w:t>
      </w:r>
      <w:r w:rsidR="004C3E15">
        <w:rPr>
          <w:rFonts w:eastAsia="Times New Roman" w:cstheme="minorHAnsi"/>
          <w:color w:val="000000" w:themeColor="text1"/>
          <w:sz w:val="24"/>
          <w:szCs w:val="24"/>
          <w:lang w:eastAsia="en-GB"/>
        </w:rPr>
        <w:t>t</w:t>
      </w:r>
      <w:r w:rsidRPr="001E6C31">
        <w:rPr>
          <w:rFonts w:eastAsia="Times New Roman" w:cstheme="minorHAnsi"/>
          <w:color w:val="000000" w:themeColor="text1"/>
          <w:sz w:val="24"/>
          <w:szCs w:val="24"/>
          <w:lang w:eastAsia="en-GB"/>
        </w:rPr>
        <w:t xml:space="preserve">hat children can be often gifted and creative, poor sequencing of numbers for example 12 to 21 and can read words back to front, children do not like to read aloud  and can sometimes get confused with their left and right, they also share that children can be slow to memorise math information struggle to learn the alphabet </w:t>
      </w:r>
      <w:r w:rsidR="004C3E15">
        <w:rPr>
          <w:rFonts w:eastAsia="Times New Roman" w:cstheme="minorHAnsi"/>
          <w:color w:val="000000" w:themeColor="text1"/>
          <w:sz w:val="24"/>
          <w:szCs w:val="24"/>
          <w:lang w:eastAsia="en-GB"/>
        </w:rPr>
        <w:t xml:space="preserve">and </w:t>
      </w:r>
      <w:r w:rsidRPr="001E6C31">
        <w:rPr>
          <w:rFonts w:eastAsia="Times New Roman" w:cstheme="minorHAnsi"/>
          <w:color w:val="000000" w:themeColor="text1"/>
          <w:sz w:val="24"/>
          <w:szCs w:val="24"/>
          <w:lang w:eastAsia="en-GB"/>
        </w:rPr>
        <w:t xml:space="preserve">they can be restless and easily distracted </w:t>
      </w:r>
      <w:sdt>
        <w:sdtPr>
          <w:rPr>
            <w:rFonts w:eastAsia="Times New Roman" w:cstheme="minorHAnsi"/>
            <w:color w:val="000000" w:themeColor="text1"/>
            <w:sz w:val="24"/>
            <w:szCs w:val="24"/>
            <w:lang w:eastAsia="en-GB"/>
          </w:rPr>
          <w:id w:val="1642159962"/>
          <w:citation/>
        </w:sdtPr>
        <w:sdtContent>
          <w:r w:rsidRPr="001E6C31">
            <w:rPr>
              <w:rFonts w:eastAsia="Times New Roman" w:cstheme="minorHAnsi"/>
              <w:color w:val="000000" w:themeColor="text1"/>
              <w:sz w:val="24"/>
              <w:szCs w:val="24"/>
              <w:lang w:eastAsia="en-GB"/>
            </w:rPr>
            <w:fldChar w:fldCharType="begin"/>
          </w:r>
          <w:r w:rsidRPr="001E6C31">
            <w:rPr>
              <w:rFonts w:eastAsia="Times New Roman" w:cstheme="minorHAnsi"/>
              <w:color w:val="000000" w:themeColor="text1"/>
              <w:sz w:val="24"/>
              <w:szCs w:val="24"/>
              <w:lang w:eastAsia="en-GB"/>
            </w:rPr>
            <w:instrText xml:space="preserve"> CITATION Nor19 \l 2057 </w:instrText>
          </w:r>
          <w:r w:rsidRPr="001E6C31">
            <w:rPr>
              <w:rFonts w:eastAsia="Times New Roman" w:cstheme="minorHAnsi"/>
              <w:color w:val="000000" w:themeColor="text1"/>
              <w:sz w:val="24"/>
              <w:szCs w:val="24"/>
              <w:lang w:eastAsia="en-GB"/>
            </w:rPr>
            <w:fldChar w:fldCharType="separate"/>
          </w:r>
          <w:r w:rsidRPr="001E6C31">
            <w:rPr>
              <w:rFonts w:eastAsia="Times New Roman" w:cstheme="minorHAnsi"/>
              <w:noProof/>
              <w:color w:val="000000" w:themeColor="text1"/>
              <w:sz w:val="24"/>
              <w:szCs w:val="24"/>
              <w:lang w:eastAsia="en-GB"/>
            </w:rPr>
            <w:t>(therapy, 2019)</w:t>
          </w:r>
          <w:r w:rsidRPr="001E6C31">
            <w:rPr>
              <w:rFonts w:eastAsia="Times New Roman" w:cstheme="minorHAnsi"/>
              <w:color w:val="000000" w:themeColor="text1"/>
              <w:sz w:val="24"/>
              <w:szCs w:val="24"/>
              <w:lang w:eastAsia="en-GB"/>
            </w:rPr>
            <w:fldChar w:fldCharType="end"/>
          </w:r>
        </w:sdtContent>
      </w:sdt>
      <w:r w:rsidRPr="001E6C31">
        <w:rPr>
          <w:rFonts w:eastAsia="Times New Roman" w:cstheme="minorHAnsi"/>
          <w:color w:val="000000" w:themeColor="text1"/>
          <w:sz w:val="24"/>
          <w:szCs w:val="24"/>
          <w:lang w:eastAsia="en-GB"/>
        </w:rPr>
        <w:t xml:space="preserve"> So knowing some of the characteristics of children with Dyslexia </w:t>
      </w:r>
      <w:r w:rsidR="001E6C31" w:rsidRPr="001E6C31">
        <w:rPr>
          <w:rFonts w:eastAsia="Times New Roman" w:cstheme="minorHAnsi"/>
          <w:color w:val="000000" w:themeColor="text1"/>
          <w:sz w:val="24"/>
          <w:szCs w:val="24"/>
          <w:lang w:eastAsia="en-GB"/>
        </w:rPr>
        <w:t xml:space="preserve">I shall be looking into what assessments are used in order to support children in a childcare setting </w:t>
      </w:r>
    </w:p>
    <w:p w14:paraId="7DE5ACDE" w14:textId="595647DD" w:rsidR="00D42408" w:rsidRDefault="001E6C31" w:rsidP="0027236E">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In </w:t>
      </w:r>
      <w:r w:rsidR="00D128BE">
        <w:rPr>
          <w:rFonts w:eastAsia="Times New Roman" w:cstheme="minorHAnsi"/>
          <w:color w:val="000000" w:themeColor="text1"/>
          <w:sz w:val="24"/>
          <w:szCs w:val="24"/>
          <w:lang w:eastAsia="en-GB"/>
        </w:rPr>
        <w:t xml:space="preserve">all educational settings a SENCO (special educational needs co-ordinator ) would conduct a general screening test </w:t>
      </w:r>
      <w:r w:rsidR="00CE5975">
        <w:rPr>
          <w:rFonts w:eastAsia="Times New Roman" w:cstheme="minorHAnsi"/>
          <w:color w:val="000000" w:themeColor="text1"/>
          <w:sz w:val="24"/>
          <w:szCs w:val="24"/>
          <w:lang w:eastAsia="en-GB"/>
        </w:rPr>
        <w:t>if a child does not seem to be grasping the learning interventions already put in place</w:t>
      </w:r>
      <w:r w:rsidR="00ED6B8A">
        <w:rPr>
          <w:rFonts w:eastAsia="Times New Roman" w:cstheme="minorHAnsi"/>
          <w:color w:val="000000" w:themeColor="text1"/>
          <w:sz w:val="24"/>
          <w:szCs w:val="24"/>
          <w:lang w:eastAsia="en-GB"/>
        </w:rPr>
        <w:t xml:space="preserve"> and has been assessed on a 12 week basis</w:t>
      </w:r>
      <w:r w:rsidR="00887EEF">
        <w:rPr>
          <w:rFonts w:eastAsia="Times New Roman" w:cstheme="minorHAnsi"/>
          <w:color w:val="000000" w:themeColor="text1"/>
          <w:sz w:val="24"/>
          <w:szCs w:val="24"/>
          <w:lang w:eastAsia="en-GB"/>
        </w:rPr>
        <w:t xml:space="preserve"> and</w:t>
      </w:r>
      <w:r w:rsidR="00ED6B8A">
        <w:rPr>
          <w:rFonts w:eastAsia="Times New Roman" w:cstheme="minorHAnsi"/>
          <w:color w:val="000000" w:themeColor="text1"/>
          <w:sz w:val="24"/>
          <w:szCs w:val="24"/>
          <w:lang w:eastAsia="en-GB"/>
        </w:rPr>
        <w:t xml:space="preserve"> if data from assessments have been collected in an Independent learning profile and evidence shows that that particular learning intervention has not worked then screening by a SENCO will take place</w:t>
      </w:r>
      <w:r w:rsidR="00887EEF">
        <w:rPr>
          <w:rFonts w:eastAsia="Times New Roman" w:cstheme="minorHAnsi"/>
          <w:color w:val="000000" w:themeColor="text1"/>
          <w:sz w:val="24"/>
          <w:szCs w:val="24"/>
          <w:lang w:eastAsia="en-GB"/>
        </w:rPr>
        <w:t>.</w:t>
      </w:r>
      <w:r w:rsidR="00CE5975">
        <w:rPr>
          <w:rFonts w:eastAsia="Times New Roman" w:cstheme="minorHAnsi"/>
          <w:color w:val="000000" w:themeColor="text1"/>
          <w:sz w:val="24"/>
          <w:szCs w:val="24"/>
          <w:lang w:eastAsia="en-GB"/>
        </w:rPr>
        <w:t xml:space="preserve"> </w:t>
      </w:r>
      <w:r w:rsidR="00887EEF">
        <w:rPr>
          <w:rFonts w:eastAsia="Times New Roman" w:cstheme="minorHAnsi"/>
          <w:color w:val="000000" w:themeColor="text1"/>
          <w:sz w:val="24"/>
          <w:szCs w:val="24"/>
          <w:lang w:eastAsia="en-GB"/>
        </w:rPr>
        <w:t>T</w:t>
      </w:r>
      <w:r w:rsidR="00CE5975">
        <w:rPr>
          <w:rFonts w:eastAsia="Times New Roman" w:cstheme="minorHAnsi"/>
          <w:color w:val="000000" w:themeColor="text1"/>
          <w:sz w:val="24"/>
          <w:szCs w:val="24"/>
          <w:lang w:eastAsia="en-GB"/>
        </w:rPr>
        <w:t>he screening is not a</w:t>
      </w:r>
      <w:r w:rsidR="00D128BE">
        <w:rPr>
          <w:rFonts w:eastAsia="Times New Roman" w:cstheme="minorHAnsi"/>
          <w:color w:val="000000" w:themeColor="text1"/>
          <w:sz w:val="24"/>
          <w:szCs w:val="24"/>
          <w:lang w:eastAsia="en-GB"/>
        </w:rPr>
        <w:t xml:space="preserve"> </w:t>
      </w:r>
      <w:r w:rsidR="00887EEF">
        <w:rPr>
          <w:rFonts w:eastAsia="Times New Roman" w:cstheme="minorHAnsi"/>
          <w:color w:val="000000" w:themeColor="text1"/>
          <w:sz w:val="24"/>
          <w:szCs w:val="24"/>
          <w:lang w:eastAsia="en-GB"/>
        </w:rPr>
        <w:t>diagnosis,</w:t>
      </w:r>
      <w:r w:rsidR="00D128BE">
        <w:rPr>
          <w:rFonts w:eastAsia="Times New Roman" w:cstheme="minorHAnsi"/>
          <w:color w:val="000000" w:themeColor="text1"/>
          <w:sz w:val="24"/>
          <w:szCs w:val="24"/>
          <w:lang w:eastAsia="en-GB"/>
        </w:rPr>
        <w:t xml:space="preserve"> but it gives the (SENCO) the correct tools in order to support the child and give the correct information in order to give further support for the parent/carer</w:t>
      </w:r>
      <w:r w:rsidR="00B264CE">
        <w:rPr>
          <w:rFonts w:eastAsia="Times New Roman" w:cstheme="minorHAnsi"/>
          <w:color w:val="000000" w:themeColor="text1"/>
          <w:sz w:val="24"/>
          <w:szCs w:val="24"/>
          <w:lang w:eastAsia="en-GB"/>
        </w:rPr>
        <w:t>.  Dyslexia screener</w:t>
      </w:r>
      <w:r w:rsidR="00887EEF">
        <w:rPr>
          <w:rFonts w:eastAsia="Times New Roman" w:cstheme="minorHAnsi"/>
          <w:color w:val="000000" w:themeColor="text1"/>
          <w:sz w:val="24"/>
          <w:szCs w:val="24"/>
          <w:lang w:eastAsia="en-GB"/>
        </w:rPr>
        <w:t xml:space="preserve"> and </w:t>
      </w:r>
      <w:r w:rsidR="00B264CE">
        <w:rPr>
          <w:rFonts w:eastAsia="Times New Roman" w:cstheme="minorHAnsi"/>
          <w:color w:val="000000" w:themeColor="text1"/>
          <w:sz w:val="24"/>
          <w:szCs w:val="24"/>
          <w:lang w:eastAsia="en-GB"/>
        </w:rPr>
        <w:t>portfolio guidance is one of the screening websites that can give schools support in helping</w:t>
      </w:r>
      <w:r w:rsidR="00887EEF">
        <w:rPr>
          <w:rFonts w:eastAsia="Times New Roman" w:cstheme="minorHAnsi"/>
          <w:color w:val="000000" w:themeColor="text1"/>
          <w:sz w:val="24"/>
          <w:szCs w:val="24"/>
          <w:lang w:eastAsia="en-GB"/>
        </w:rPr>
        <w:t xml:space="preserve"> teachers</w:t>
      </w:r>
      <w:r w:rsidR="00B264CE">
        <w:rPr>
          <w:rFonts w:eastAsia="Times New Roman" w:cstheme="minorHAnsi"/>
          <w:color w:val="000000" w:themeColor="text1"/>
          <w:sz w:val="24"/>
          <w:szCs w:val="24"/>
          <w:lang w:eastAsia="en-GB"/>
        </w:rPr>
        <w:t xml:space="preserve"> identify pupils with dyslexic tendencies and recommend intervention </w:t>
      </w:r>
      <w:r w:rsidR="00887EEF">
        <w:rPr>
          <w:rFonts w:eastAsia="Times New Roman" w:cstheme="minorHAnsi"/>
          <w:color w:val="000000" w:themeColor="text1"/>
          <w:sz w:val="24"/>
          <w:szCs w:val="24"/>
          <w:lang w:eastAsia="en-GB"/>
        </w:rPr>
        <w:t>strategies, they</w:t>
      </w:r>
      <w:r w:rsidR="00B264CE">
        <w:rPr>
          <w:rFonts w:eastAsia="Times New Roman" w:cstheme="minorHAnsi"/>
          <w:color w:val="000000" w:themeColor="text1"/>
          <w:sz w:val="24"/>
          <w:szCs w:val="24"/>
          <w:lang w:eastAsia="en-GB"/>
        </w:rPr>
        <w:t xml:space="preserve"> can provide a profile and give practical advice and support</w:t>
      </w:r>
      <w:r w:rsidR="00887EEF">
        <w:rPr>
          <w:rFonts w:eastAsia="Times New Roman" w:cstheme="minorHAnsi"/>
          <w:color w:val="000000" w:themeColor="text1"/>
          <w:sz w:val="24"/>
          <w:szCs w:val="24"/>
          <w:lang w:eastAsia="en-GB"/>
        </w:rPr>
        <w:t xml:space="preserve"> for</w:t>
      </w:r>
      <w:r w:rsidR="00B264CE">
        <w:rPr>
          <w:rFonts w:eastAsia="Times New Roman" w:cstheme="minorHAnsi"/>
          <w:color w:val="000000" w:themeColor="text1"/>
          <w:sz w:val="24"/>
          <w:szCs w:val="24"/>
          <w:lang w:eastAsia="en-GB"/>
        </w:rPr>
        <w:t xml:space="preserve"> pupils</w:t>
      </w:r>
      <w:r w:rsidR="00887EEF">
        <w:rPr>
          <w:rFonts w:eastAsia="Times New Roman" w:cstheme="minorHAnsi"/>
          <w:color w:val="000000" w:themeColor="text1"/>
          <w:sz w:val="24"/>
          <w:szCs w:val="24"/>
          <w:lang w:eastAsia="en-GB"/>
        </w:rPr>
        <w:t xml:space="preserve"> and parent/carer</w:t>
      </w:r>
      <w:r w:rsidR="00B264CE">
        <w:rPr>
          <w:rFonts w:eastAsia="Times New Roman" w:cstheme="minorHAnsi"/>
          <w:color w:val="000000" w:themeColor="text1"/>
          <w:sz w:val="24"/>
          <w:szCs w:val="24"/>
          <w:lang w:eastAsia="en-GB"/>
        </w:rPr>
        <w:t>.</w:t>
      </w:r>
      <w:r w:rsidR="00D42408">
        <w:rPr>
          <w:rFonts w:eastAsia="Times New Roman" w:cstheme="minorHAnsi"/>
          <w:color w:val="000000" w:themeColor="text1"/>
          <w:sz w:val="24"/>
          <w:szCs w:val="24"/>
          <w:lang w:eastAsia="en-GB"/>
        </w:rPr>
        <w:t xml:space="preserve">  </w:t>
      </w:r>
      <w:r w:rsidR="00D42408" w:rsidRPr="00D42408">
        <w:rPr>
          <w:rFonts w:cstheme="minorHAnsi"/>
          <w:color w:val="000000" w:themeColor="text1"/>
          <w:sz w:val="24"/>
          <w:szCs w:val="24"/>
        </w:rPr>
        <w:t>The Dyslexia Screener identifies dyslexic tendencies in pupils aged 5–16+ years they can recommends intervention to help children and staff.</w:t>
      </w:r>
      <w:r w:rsidR="00D42408">
        <w:rPr>
          <w:rFonts w:eastAsia="Times New Roman" w:cstheme="minorHAnsi"/>
          <w:color w:val="000000" w:themeColor="text1"/>
          <w:sz w:val="24"/>
          <w:szCs w:val="24"/>
          <w:lang w:eastAsia="en-GB"/>
        </w:rPr>
        <w:t xml:space="preserve"> </w:t>
      </w:r>
      <w:sdt>
        <w:sdtPr>
          <w:rPr>
            <w:rFonts w:eastAsia="Times New Roman" w:cstheme="minorHAnsi"/>
            <w:color w:val="000000" w:themeColor="text1"/>
            <w:sz w:val="24"/>
            <w:szCs w:val="24"/>
            <w:lang w:eastAsia="en-GB"/>
          </w:rPr>
          <w:id w:val="1963997381"/>
          <w:citation/>
        </w:sdtPr>
        <w:sdtContent>
          <w:r w:rsidR="00B264CE">
            <w:rPr>
              <w:rFonts w:eastAsia="Times New Roman" w:cstheme="minorHAnsi"/>
              <w:color w:val="000000" w:themeColor="text1"/>
              <w:sz w:val="24"/>
              <w:szCs w:val="24"/>
              <w:lang w:eastAsia="en-GB"/>
            </w:rPr>
            <w:fldChar w:fldCharType="begin"/>
          </w:r>
          <w:r w:rsidR="00B264CE">
            <w:rPr>
              <w:rFonts w:eastAsia="Times New Roman" w:cstheme="minorHAnsi"/>
              <w:color w:val="000000" w:themeColor="text1"/>
              <w:sz w:val="24"/>
              <w:szCs w:val="24"/>
              <w:lang w:eastAsia="en-GB"/>
            </w:rPr>
            <w:instrText xml:space="preserve"> CITATION Dys17 \l 2057 </w:instrText>
          </w:r>
          <w:r w:rsidR="00B264CE">
            <w:rPr>
              <w:rFonts w:eastAsia="Times New Roman" w:cstheme="minorHAnsi"/>
              <w:color w:val="000000" w:themeColor="text1"/>
              <w:sz w:val="24"/>
              <w:szCs w:val="24"/>
              <w:lang w:eastAsia="en-GB"/>
            </w:rPr>
            <w:fldChar w:fldCharType="separate"/>
          </w:r>
          <w:r w:rsidR="00B264CE" w:rsidRPr="00B264CE">
            <w:rPr>
              <w:rFonts w:eastAsia="Times New Roman" w:cstheme="minorHAnsi"/>
              <w:noProof/>
              <w:color w:val="000000" w:themeColor="text1"/>
              <w:sz w:val="24"/>
              <w:szCs w:val="24"/>
              <w:lang w:eastAsia="en-GB"/>
            </w:rPr>
            <w:t>(screener, 2017)</w:t>
          </w:r>
          <w:r w:rsidR="00B264CE">
            <w:rPr>
              <w:rFonts w:eastAsia="Times New Roman" w:cstheme="minorHAnsi"/>
              <w:color w:val="000000" w:themeColor="text1"/>
              <w:sz w:val="24"/>
              <w:szCs w:val="24"/>
              <w:lang w:eastAsia="en-GB"/>
            </w:rPr>
            <w:fldChar w:fldCharType="end"/>
          </w:r>
        </w:sdtContent>
      </w:sdt>
      <w:r w:rsidR="00D42408">
        <w:rPr>
          <w:rFonts w:eastAsia="Times New Roman" w:cstheme="minorHAnsi"/>
          <w:color w:val="000000" w:themeColor="text1"/>
          <w:sz w:val="24"/>
          <w:szCs w:val="24"/>
          <w:lang w:eastAsia="en-GB"/>
        </w:rPr>
        <w:t xml:space="preserve"> using this type of screening </w:t>
      </w:r>
      <w:r w:rsidR="00D128BE">
        <w:rPr>
          <w:rFonts w:eastAsia="Times New Roman" w:cstheme="minorHAnsi"/>
          <w:color w:val="000000" w:themeColor="text1"/>
          <w:sz w:val="24"/>
          <w:szCs w:val="24"/>
          <w:lang w:eastAsia="en-GB"/>
        </w:rPr>
        <w:t>allows</w:t>
      </w:r>
      <w:r w:rsidR="00D42408">
        <w:rPr>
          <w:rFonts w:eastAsia="Times New Roman" w:cstheme="minorHAnsi"/>
          <w:color w:val="000000" w:themeColor="text1"/>
          <w:sz w:val="24"/>
          <w:szCs w:val="24"/>
          <w:lang w:eastAsia="en-GB"/>
        </w:rPr>
        <w:t xml:space="preserve"> for</w:t>
      </w:r>
      <w:r w:rsidR="00D128BE">
        <w:rPr>
          <w:rFonts w:eastAsia="Times New Roman" w:cstheme="minorHAnsi"/>
          <w:color w:val="000000" w:themeColor="text1"/>
          <w:sz w:val="24"/>
          <w:szCs w:val="24"/>
          <w:lang w:eastAsia="en-GB"/>
        </w:rPr>
        <w:t xml:space="preserve"> a good platform to build trust between </w:t>
      </w:r>
      <w:r w:rsidR="00D128BE">
        <w:rPr>
          <w:rFonts w:eastAsia="Times New Roman" w:cstheme="minorHAnsi"/>
          <w:color w:val="000000" w:themeColor="text1"/>
          <w:sz w:val="24"/>
          <w:szCs w:val="24"/>
          <w:lang w:eastAsia="en-GB"/>
        </w:rPr>
        <w:lastRenderedPageBreak/>
        <w:t>teacher/ parent carer as you have put them on the right support path and continue to do so for the best interest of the child</w:t>
      </w:r>
      <w:r w:rsidR="00CE5975">
        <w:rPr>
          <w:rFonts w:eastAsia="Times New Roman" w:cstheme="minorHAnsi"/>
          <w:color w:val="000000" w:themeColor="text1"/>
          <w:sz w:val="24"/>
          <w:szCs w:val="24"/>
          <w:lang w:eastAsia="en-GB"/>
        </w:rPr>
        <w:t xml:space="preserve"> and family.</w:t>
      </w:r>
      <w:r w:rsidR="00DF33A3">
        <w:rPr>
          <w:rFonts w:eastAsia="Times New Roman" w:cstheme="minorHAnsi"/>
          <w:color w:val="000000" w:themeColor="text1"/>
          <w:sz w:val="24"/>
          <w:szCs w:val="24"/>
          <w:lang w:eastAsia="en-GB"/>
        </w:rPr>
        <w:t xml:space="preserve"> </w:t>
      </w:r>
    </w:p>
    <w:p w14:paraId="0D1E50E8" w14:textId="598989D3" w:rsidR="00CE5975" w:rsidRDefault="00745A96" w:rsidP="0027236E">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2.</w:t>
      </w:r>
    </w:p>
    <w:p w14:paraId="66DA7908" w14:textId="77777777" w:rsidR="00CE5975" w:rsidRDefault="00CE5975" w:rsidP="0027236E">
      <w:pPr>
        <w:spacing w:line="240" w:lineRule="auto"/>
        <w:jc w:val="both"/>
        <w:rPr>
          <w:rFonts w:eastAsia="Times New Roman" w:cstheme="minorHAnsi"/>
          <w:color w:val="000000" w:themeColor="text1"/>
          <w:sz w:val="24"/>
          <w:szCs w:val="24"/>
          <w:lang w:eastAsia="en-GB"/>
        </w:rPr>
      </w:pPr>
    </w:p>
    <w:p w14:paraId="4A8071F1" w14:textId="3176DF2D" w:rsidR="005800FC" w:rsidRDefault="00393B28" w:rsidP="0027236E">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Correct interventions and resources a</w:t>
      </w:r>
      <w:r w:rsidR="00FD541F">
        <w:rPr>
          <w:rFonts w:eastAsia="Times New Roman" w:cstheme="minorHAnsi"/>
          <w:color w:val="000000" w:themeColor="text1"/>
          <w:sz w:val="24"/>
          <w:szCs w:val="24"/>
          <w:lang w:eastAsia="en-GB"/>
        </w:rPr>
        <w:t>re</w:t>
      </w:r>
      <w:r>
        <w:rPr>
          <w:rFonts w:eastAsia="Times New Roman" w:cstheme="minorHAnsi"/>
          <w:color w:val="000000" w:themeColor="text1"/>
          <w:sz w:val="24"/>
          <w:szCs w:val="24"/>
          <w:lang w:eastAsia="en-GB"/>
        </w:rPr>
        <w:t xml:space="preserve"> significant in supporting a </w:t>
      </w:r>
      <w:r w:rsidR="00745A96">
        <w:rPr>
          <w:rFonts w:eastAsia="Times New Roman" w:cstheme="minorHAnsi"/>
          <w:color w:val="000000" w:themeColor="text1"/>
          <w:sz w:val="24"/>
          <w:szCs w:val="24"/>
          <w:lang w:eastAsia="en-GB"/>
        </w:rPr>
        <w:t>child</w:t>
      </w:r>
      <w:r>
        <w:rPr>
          <w:rFonts w:eastAsia="Times New Roman" w:cstheme="minorHAnsi"/>
          <w:color w:val="000000" w:themeColor="text1"/>
          <w:sz w:val="24"/>
          <w:szCs w:val="24"/>
          <w:lang w:eastAsia="en-GB"/>
        </w:rPr>
        <w:t xml:space="preserve"> with dyslexia</w:t>
      </w:r>
      <w:r w:rsidR="00FD541F">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w:t>
      </w:r>
      <w:r w:rsidR="005800FC">
        <w:rPr>
          <w:rFonts w:eastAsia="Times New Roman" w:cstheme="minorHAnsi"/>
          <w:color w:val="000000" w:themeColor="text1"/>
          <w:sz w:val="24"/>
          <w:szCs w:val="24"/>
          <w:lang w:eastAsia="en-GB"/>
        </w:rPr>
        <w:t>we have many resources to support our children.  Twinkle the school resource online website not only offers learning packs but also offers support and guidance</w:t>
      </w:r>
      <w:r w:rsidR="00FD541F">
        <w:rPr>
          <w:rFonts w:eastAsia="Times New Roman" w:cstheme="minorHAnsi"/>
          <w:color w:val="000000" w:themeColor="text1"/>
          <w:sz w:val="24"/>
          <w:szCs w:val="24"/>
          <w:lang w:eastAsia="en-GB"/>
        </w:rPr>
        <w:t>.</w:t>
      </w:r>
      <w:bookmarkStart w:id="0" w:name="_GoBack"/>
      <w:bookmarkEnd w:id="0"/>
      <w:r w:rsidR="00FD541F">
        <w:rPr>
          <w:rFonts w:eastAsia="Times New Roman" w:cstheme="minorHAnsi"/>
          <w:color w:val="000000" w:themeColor="text1"/>
          <w:sz w:val="24"/>
          <w:szCs w:val="24"/>
          <w:lang w:eastAsia="en-GB"/>
        </w:rPr>
        <w:t xml:space="preserve"> </w:t>
      </w:r>
      <w:r w:rsidR="005800FC">
        <w:rPr>
          <w:rFonts w:eastAsia="Times New Roman" w:cstheme="minorHAnsi"/>
          <w:color w:val="000000" w:themeColor="text1"/>
          <w:sz w:val="24"/>
          <w:szCs w:val="24"/>
          <w:lang w:eastAsia="en-GB"/>
        </w:rPr>
        <w:t xml:space="preserve"> </w:t>
      </w:r>
      <w:r w:rsidR="00FD541F">
        <w:rPr>
          <w:rFonts w:eastAsia="Times New Roman" w:cstheme="minorHAnsi"/>
          <w:color w:val="000000" w:themeColor="text1"/>
          <w:sz w:val="24"/>
          <w:szCs w:val="24"/>
          <w:lang w:eastAsia="en-GB"/>
        </w:rPr>
        <w:t>T</w:t>
      </w:r>
      <w:r w:rsidR="005800FC">
        <w:rPr>
          <w:rFonts w:eastAsia="Times New Roman" w:cstheme="minorHAnsi"/>
          <w:color w:val="000000" w:themeColor="text1"/>
          <w:sz w:val="24"/>
          <w:szCs w:val="24"/>
          <w:lang w:eastAsia="en-GB"/>
        </w:rPr>
        <w:t>hey give sections which include guidance resources to support staff</w:t>
      </w:r>
      <w:r w:rsidR="00250731">
        <w:rPr>
          <w:rFonts w:eastAsia="Times New Roman" w:cstheme="minorHAnsi"/>
          <w:color w:val="000000" w:themeColor="text1"/>
          <w:sz w:val="24"/>
          <w:szCs w:val="24"/>
          <w:lang w:eastAsia="en-GB"/>
        </w:rPr>
        <w:t>,</w:t>
      </w:r>
      <w:r w:rsidR="005800FC">
        <w:rPr>
          <w:rFonts w:eastAsia="Times New Roman" w:cstheme="minorHAnsi"/>
          <w:color w:val="000000" w:themeColor="text1"/>
          <w:sz w:val="24"/>
          <w:szCs w:val="24"/>
          <w:lang w:eastAsia="en-GB"/>
        </w:rPr>
        <w:t xml:space="preserve"> parent/carer and pupil in identifying and supporting their individual learning need</w:t>
      </w:r>
      <w:r w:rsidR="00250731">
        <w:rPr>
          <w:rFonts w:eastAsia="Times New Roman" w:cstheme="minorHAnsi"/>
          <w:color w:val="000000" w:themeColor="text1"/>
          <w:sz w:val="24"/>
          <w:szCs w:val="24"/>
          <w:lang w:eastAsia="en-GB"/>
        </w:rPr>
        <w:t>s,</w:t>
      </w:r>
      <w:r w:rsidR="005800FC">
        <w:rPr>
          <w:rFonts w:eastAsia="Times New Roman" w:cstheme="minorHAnsi"/>
          <w:color w:val="000000" w:themeColor="text1"/>
          <w:sz w:val="24"/>
          <w:szCs w:val="24"/>
          <w:lang w:eastAsia="en-GB"/>
        </w:rPr>
        <w:t xml:space="preserve"> the category includes dyslexia</w:t>
      </w:r>
      <w:r w:rsidR="00ED6B8A">
        <w:rPr>
          <w:rFonts w:eastAsia="Times New Roman" w:cstheme="minorHAnsi"/>
          <w:color w:val="000000" w:themeColor="text1"/>
          <w:sz w:val="24"/>
          <w:szCs w:val="24"/>
          <w:lang w:eastAsia="en-GB"/>
        </w:rPr>
        <w:t xml:space="preserve"> (</w:t>
      </w:r>
      <w:proofErr w:type="spellStart"/>
      <w:r w:rsidR="00ED6B8A">
        <w:rPr>
          <w:rFonts w:eastAsia="Times New Roman" w:cstheme="minorHAnsi"/>
          <w:color w:val="000000" w:themeColor="text1"/>
          <w:sz w:val="24"/>
          <w:szCs w:val="24"/>
          <w:lang w:eastAsia="en-GB"/>
        </w:rPr>
        <w:t>SPld</w:t>
      </w:r>
      <w:proofErr w:type="spellEnd"/>
      <w:r w:rsidR="00ED6B8A">
        <w:rPr>
          <w:rFonts w:eastAsia="Times New Roman" w:cstheme="minorHAnsi"/>
          <w:color w:val="000000" w:themeColor="text1"/>
          <w:sz w:val="24"/>
          <w:szCs w:val="24"/>
          <w:lang w:eastAsia="en-GB"/>
        </w:rPr>
        <w:t xml:space="preserve">) </w:t>
      </w:r>
      <w:r w:rsidR="005800FC">
        <w:rPr>
          <w:rFonts w:eastAsia="Times New Roman" w:cstheme="minorHAnsi"/>
          <w:color w:val="000000" w:themeColor="text1"/>
          <w:sz w:val="24"/>
          <w:szCs w:val="24"/>
          <w:lang w:eastAsia="en-GB"/>
        </w:rPr>
        <w:t xml:space="preserve">strategies, desktop cards, fact sheets and work mats, they also include special fonts and offer ways to personalise work for each individual child </w:t>
      </w:r>
      <w:sdt>
        <w:sdtPr>
          <w:rPr>
            <w:rFonts w:eastAsia="Times New Roman" w:cstheme="minorHAnsi"/>
            <w:color w:val="000000" w:themeColor="text1"/>
            <w:sz w:val="24"/>
            <w:szCs w:val="24"/>
            <w:lang w:eastAsia="en-GB"/>
          </w:rPr>
          <w:id w:val="1160498390"/>
          <w:citation/>
        </w:sdtPr>
        <w:sdtContent>
          <w:r w:rsidR="005800FC">
            <w:rPr>
              <w:rFonts w:eastAsia="Times New Roman" w:cstheme="minorHAnsi"/>
              <w:color w:val="000000" w:themeColor="text1"/>
              <w:sz w:val="24"/>
              <w:szCs w:val="24"/>
              <w:lang w:eastAsia="en-GB"/>
            </w:rPr>
            <w:fldChar w:fldCharType="begin"/>
          </w:r>
          <w:r w:rsidR="005800FC">
            <w:rPr>
              <w:rFonts w:eastAsia="Times New Roman" w:cstheme="minorHAnsi"/>
              <w:color w:val="000000" w:themeColor="text1"/>
              <w:sz w:val="24"/>
              <w:szCs w:val="24"/>
              <w:lang w:eastAsia="en-GB"/>
            </w:rPr>
            <w:instrText xml:space="preserve"> CITATION Twi \l 2057 </w:instrText>
          </w:r>
          <w:r w:rsidR="005800FC">
            <w:rPr>
              <w:rFonts w:eastAsia="Times New Roman" w:cstheme="minorHAnsi"/>
              <w:color w:val="000000" w:themeColor="text1"/>
              <w:sz w:val="24"/>
              <w:szCs w:val="24"/>
              <w:lang w:eastAsia="en-GB"/>
            </w:rPr>
            <w:fldChar w:fldCharType="separate"/>
          </w:r>
          <w:r w:rsidR="005800FC" w:rsidRPr="005800FC">
            <w:rPr>
              <w:rFonts w:eastAsia="Times New Roman" w:cstheme="minorHAnsi"/>
              <w:noProof/>
              <w:color w:val="000000" w:themeColor="text1"/>
              <w:sz w:val="24"/>
              <w:szCs w:val="24"/>
              <w:lang w:eastAsia="en-GB"/>
            </w:rPr>
            <w:t>(Twinkle, n.d.)</w:t>
          </w:r>
          <w:r w:rsidR="005800FC">
            <w:rPr>
              <w:rFonts w:eastAsia="Times New Roman" w:cstheme="minorHAnsi"/>
              <w:color w:val="000000" w:themeColor="text1"/>
              <w:sz w:val="24"/>
              <w:szCs w:val="24"/>
              <w:lang w:eastAsia="en-GB"/>
            </w:rPr>
            <w:fldChar w:fldCharType="end"/>
          </w:r>
        </w:sdtContent>
      </w:sdt>
      <w:r w:rsidR="005800FC">
        <w:rPr>
          <w:rFonts w:eastAsia="Times New Roman" w:cstheme="minorHAnsi"/>
          <w:color w:val="000000" w:themeColor="text1"/>
          <w:sz w:val="24"/>
          <w:szCs w:val="24"/>
          <w:lang w:eastAsia="en-GB"/>
        </w:rPr>
        <w:t xml:space="preserve"> </w:t>
      </w:r>
    </w:p>
    <w:p w14:paraId="5A7569B6" w14:textId="2F1882DD" w:rsidR="008A25DD" w:rsidRDefault="005800FC" w:rsidP="0027236E">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Schools also have screening</w:t>
      </w:r>
      <w:r w:rsidR="008A25DD">
        <w:rPr>
          <w:rFonts w:eastAsia="Times New Roman" w:cstheme="minorHAnsi"/>
          <w:color w:val="000000" w:themeColor="text1"/>
          <w:sz w:val="24"/>
          <w:szCs w:val="24"/>
          <w:lang w:eastAsia="en-GB"/>
        </w:rPr>
        <w:t xml:space="preserve"> paper</w:t>
      </w:r>
      <w:r>
        <w:rPr>
          <w:rFonts w:eastAsia="Times New Roman" w:cstheme="minorHAnsi"/>
          <w:color w:val="000000" w:themeColor="text1"/>
          <w:sz w:val="24"/>
          <w:szCs w:val="24"/>
          <w:lang w:eastAsia="en-GB"/>
        </w:rPr>
        <w:t xml:space="preserve"> to help children read,</w:t>
      </w:r>
      <w:r w:rsidR="00745A96">
        <w:rPr>
          <w:rFonts w:eastAsia="Times New Roman" w:cstheme="minorHAnsi"/>
          <w:color w:val="000000" w:themeColor="text1"/>
          <w:sz w:val="24"/>
          <w:szCs w:val="24"/>
          <w:lang w:eastAsia="en-GB"/>
        </w:rPr>
        <w:t xml:space="preserve"> specials rulers and children get extra time if in exam environments,</w:t>
      </w:r>
      <w:r>
        <w:rPr>
          <w:rFonts w:eastAsia="Times New Roman" w:cstheme="minorHAnsi"/>
          <w:color w:val="000000" w:themeColor="text1"/>
          <w:sz w:val="24"/>
          <w:szCs w:val="24"/>
          <w:lang w:eastAsia="en-GB"/>
        </w:rPr>
        <w:t xml:space="preserve"> we have an intervention that supports </w:t>
      </w:r>
      <w:r w:rsidR="008A25DD">
        <w:rPr>
          <w:rFonts w:eastAsia="Times New Roman" w:cstheme="minorHAnsi"/>
          <w:color w:val="000000" w:themeColor="text1"/>
          <w:sz w:val="24"/>
          <w:szCs w:val="24"/>
          <w:lang w:eastAsia="en-GB"/>
        </w:rPr>
        <w:t>children’s</w:t>
      </w:r>
      <w:r>
        <w:rPr>
          <w:rFonts w:eastAsia="Times New Roman" w:cstheme="minorHAnsi"/>
          <w:color w:val="000000" w:themeColor="text1"/>
          <w:sz w:val="24"/>
          <w:szCs w:val="24"/>
          <w:lang w:eastAsia="en-GB"/>
        </w:rPr>
        <w:t xml:space="preserve"> reading</w:t>
      </w:r>
      <w:r w:rsidR="008A25DD">
        <w:rPr>
          <w:rFonts w:eastAsia="Times New Roman" w:cstheme="minorHAnsi"/>
          <w:color w:val="000000" w:themeColor="text1"/>
          <w:sz w:val="24"/>
          <w:szCs w:val="24"/>
          <w:lang w:eastAsia="en-GB"/>
        </w:rPr>
        <w:t xml:space="preserve"> whilst using screening</w:t>
      </w:r>
      <w:r w:rsidR="00FD541F">
        <w:rPr>
          <w:rFonts w:eastAsia="Times New Roman" w:cstheme="minorHAnsi"/>
          <w:color w:val="000000" w:themeColor="text1"/>
          <w:sz w:val="24"/>
          <w:szCs w:val="24"/>
          <w:lang w:eastAsia="en-GB"/>
        </w:rPr>
        <w:t xml:space="preserve"> cards</w:t>
      </w:r>
      <w:r>
        <w:rPr>
          <w:rFonts w:eastAsia="Times New Roman" w:cstheme="minorHAnsi"/>
          <w:color w:val="000000" w:themeColor="text1"/>
          <w:sz w:val="24"/>
          <w:szCs w:val="24"/>
          <w:lang w:eastAsia="en-GB"/>
        </w:rPr>
        <w:t xml:space="preserve"> called rapid</w:t>
      </w:r>
      <w:r w:rsidR="008A25DD">
        <w:rPr>
          <w:rFonts w:eastAsia="Times New Roman" w:cstheme="minorHAnsi"/>
          <w:color w:val="000000" w:themeColor="text1"/>
          <w:sz w:val="24"/>
          <w:szCs w:val="24"/>
          <w:lang w:eastAsia="en-GB"/>
        </w:rPr>
        <w:t xml:space="preserve"> reading</w:t>
      </w:r>
      <w:r w:rsidR="00250731">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these are based a 1:1 sessions for children who have difficulty in reading and </w:t>
      </w:r>
      <w:r w:rsidR="008A25DD">
        <w:rPr>
          <w:rFonts w:eastAsia="Times New Roman" w:cstheme="minorHAnsi"/>
          <w:color w:val="000000" w:themeColor="text1"/>
          <w:sz w:val="24"/>
          <w:szCs w:val="24"/>
          <w:lang w:eastAsia="en-GB"/>
        </w:rPr>
        <w:t xml:space="preserve">suffer from </w:t>
      </w:r>
      <w:r>
        <w:rPr>
          <w:rFonts w:eastAsia="Times New Roman" w:cstheme="minorHAnsi"/>
          <w:color w:val="000000" w:themeColor="text1"/>
          <w:sz w:val="24"/>
          <w:szCs w:val="24"/>
          <w:lang w:eastAsia="en-GB"/>
        </w:rPr>
        <w:t>dyslexia</w:t>
      </w:r>
      <w:r w:rsidR="008A25DD">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the books are based on fiction and </w:t>
      </w:r>
      <w:r w:rsidR="008A25DD">
        <w:rPr>
          <w:rFonts w:eastAsia="Times New Roman" w:cstheme="minorHAnsi"/>
          <w:color w:val="000000" w:themeColor="text1"/>
          <w:sz w:val="24"/>
          <w:szCs w:val="24"/>
          <w:lang w:eastAsia="en-GB"/>
        </w:rPr>
        <w:t>nonfiction</w:t>
      </w:r>
      <w:r>
        <w:rPr>
          <w:rFonts w:eastAsia="Times New Roman" w:cstheme="minorHAnsi"/>
          <w:color w:val="000000" w:themeColor="text1"/>
          <w:sz w:val="24"/>
          <w:szCs w:val="24"/>
          <w:lang w:eastAsia="en-GB"/>
        </w:rPr>
        <w:t xml:space="preserve">, and they also </w:t>
      </w:r>
      <w:r w:rsidR="008A25DD">
        <w:rPr>
          <w:rFonts w:eastAsia="Times New Roman" w:cstheme="minorHAnsi"/>
          <w:color w:val="000000" w:themeColor="text1"/>
          <w:sz w:val="24"/>
          <w:szCs w:val="24"/>
          <w:lang w:eastAsia="en-GB"/>
        </w:rPr>
        <w:t xml:space="preserve">have online books where the child can be read to, when a child moves up a stage it is assessed and put into their independent learning profile in order to show the progress of the child’s learning and also give support to the SENCO and teachers when doing ILP assessments. NHS Direct states </w:t>
      </w:r>
      <w:r w:rsidR="00745A96">
        <w:rPr>
          <w:rFonts w:eastAsia="Times New Roman" w:cstheme="minorHAnsi"/>
          <w:color w:val="000000" w:themeColor="text1"/>
          <w:sz w:val="24"/>
          <w:szCs w:val="24"/>
          <w:lang w:eastAsia="en-GB"/>
        </w:rPr>
        <w:t>that: -</w:t>
      </w:r>
      <w:r w:rsidR="008A25DD">
        <w:rPr>
          <w:rFonts w:eastAsia="Times New Roman" w:cstheme="minorHAnsi"/>
          <w:color w:val="000000" w:themeColor="text1"/>
          <w:sz w:val="24"/>
          <w:szCs w:val="24"/>
          <w:lang w:eastAsia="en-GB"/>
        </w:rPr>
        <w:t xml:space="preserve"> </w:t>
      </w:r>
    </w:p>
    <w:p w14:paraId="4EDAA5D2" w14:textId="77777777" w:rsidR="00745A96" w:rsidRDefault="008A25DD" w:rsidP="0027236E">
      <w:pPr>
        <w:pStyle w:val="NormalWeb"/>
        <w:spacing w:before="0" w:beforeAutospacing="0" w:after="360" w:afterAutospacing="0" w:line="360" w:lineRule="auto"/>
        <w:jc w:val="both"/>
        <w:rPr>
          <w:rFonts w:asciiTheme="minorHAnsi" w:hAnsiTheme="minorHAnsi" w:cstheme="minorHAnsi"/>
          <w:color w:val="000000" w:themeColor="text1"/>
        </w:rPr>
      </w:pPr>
      <w:r>
        <w:rPr>
          <w:rStyle w:val="Strong"/>
          <w:rFonts w:asciiTheme="minorHAnsi" w:hAnsiTheme="minorHAnsi" w:cstheme="minorHAnsi"/>
          <w:b w:val="0"/>
          <w:bCs w:val="0"/>
          <w:color w:val="000000" w:themeColor="text1"/>
        </w:rPr>
        <w:t>“</w:t>
      </w:r>
      <w:r w:rsidRPr="008A25DD">
        <w:rPr>
          <w:rStyle w:val="Strong"/>
          <w:rFonts w:asciiTheme="minorHAnsi" w:hAnsiTheme="minorHAnsi" w:cstheme="minorHAnsi"/>
          <w:b w:val="0"/>
          <w:bCs w:val="0"/>
          <w:color w:val="000000" w:themeColor="text1"/>
        </w:rPr>
        <w:t>Dyslexia is a common learning difficulty that can cause problems with reading, writing and spelling.</w:t>
      </w:r>
      <w:r>
        <w:rPr>
          <w:rStyle w:val="Strong"/>
          <w:rFonts w:asciiTheme="minorHAnsi" w:hAnsiTheme="minorHAnsi" w:cstheme="minorHAnsi"/>
          <w:b w:val="0"/>
          <w:bCs w:val="0"/>
          <w:color w:val="000000" w:themeColor="text1"/>
        </w:rPr>
        <w:t xml:space="preserve"> </w:t>
      </w:r>
      <w:r w:rsidRPr="008A25DD">
        <w:rPr>
          <w:rFonts w:asciiTheme="minorHAnsi" w:hAnsiTheme="minorHAnsi" w:cstheme="minorHAnsi"/>
          <w:color w:val="000000" w:themeColor="text1"/>
        </w:rPr>
        <w:t xml:space="preserve">It's a specific learning difficulty, which means it causes problems with certain abilities used for learning, such as reading and writing. Unlike a </w:t>
      </w:r>
      <w:hyperlink r:id="rId6" w:history="1">
        <w:r w:rsidRPr="008A25DD">
          <w:rPr>
            <w:rStyle w:val="Hyperlink"/>
            <w:rFonts w:asciiTheme="minorHAnsi" w:hAnsiTheme="minorHAnsi" w:cstheme="minorHAnsi"/>
            <w:color w:val="000000" w:themeColor="text1"/>
          </w:rPr>
          <w:t>learning disability</w:t>
        </w:r>
      </w:hyperlink>
      <w:r w:rsidRPr="008A25DD">
        <w:rPr>
          <w:rFonts w:asciiTheme="minorHAnsi" w:hAnsiTheme="minorHAnsi" w:cstheme="minorHAnsi"/>
          <w:color w:val="000000" w:themeColor="text1"/>
          <w:u w:val="single"/>
        </w:rPr>
        <w:t>,</w:t>
      </w:r>
      <w:r w:rsidRPr="008A25DD">
        <w:rPr>
          <w:rFonts w:asciiTheme="minorHAnsi" w:hAnsiTheme="minorHAnsi" w:cstheme="minorHAnsi"/>
          <w:color w:val="000000" w:themeColor="text1"/>
        </w:rPr>
        <w:t xml:space="preserve"> intelligence isn't affected.</w:t>
      </w:r>
      <w:r>
        <w:rPr>
          <w:rFonts w:asciiTheme="minorHAnsi" w:hAnsiTheme="minorHAnsi" w:cstheme="minorHAnsi"/>
          <w:color w:val="000000" w:themeColor="text1"/>
        </w:rPr>
        <w:t xml:space="preserve">  </w:t>
      </w:r>
      <w:r w:rsidRPr="008A25DD">
        <w:rPr>
          <w:rFonts w:asciiTheme="minorHAnsi" w:hAnsiTheme="minorHAnsi" w:cstheme="minorHAnsi"/>
          <w:color w:val="000000" w:themeColor="text1"/>
        </w:rPr>
        <w:t>It's estimated up to 1 in every 10 people in the UK has some degree of dyslexia</w:t>
      </w:r>
      <w:r>
        <w:rPr>
          <w:rFonts w:asciiTheme="minorHAnsi" w:hAnsiTheme="minorHAnsi" w:cstheme="minorHAnsi"/>
          <w:color w:val="000000" w:themeColor="text1"/>
        </w:rPr>
        <w:t>”</w:t>
      </w:r>
      <w:r w:rsidRPr="008A25DD">
        <w:rPr>
          <w:rFonts w:asciiTheme="minorHAnsi" w:hAnsiTheme="minorHAnsi" w:cstheme="minorHAnsi"/>
          <w:color w:val="000000" w:themeColor="text1"/>
        </w:rPr>
        <w:t>.</w:t>
      </w:r>
      <w:r>
        <w:rPr>
          <w:rFonts w:asciiTheme="minorHAnsi" w:hAnsiTheme="minorHAnsi" w:cstheme="minorHAnsi"/>
          <w:color w:val="000000" w:themeColor="text1"/>
        </w:rPr>
        <w:t xml:space="preserve"> </w:t>
      </w:r>
      <w:sdt>
        <w:sdtPr>
          <w:rPr>
            <w:rFonts w:asciiTheme="minorHAnsi" w:hAnsiTheme="minorHAnsi" w:cstheme="minorHAnsi"/>
            <w:color w:val="000000" w:themeColor="text1"/>
          </w:rPr>
          <w:id w:val="2053648967"/>
          <w:citation/>
        </w:sdtPr>
        <w:sdtContent>
          <w:r>
            <w:rPr>
              <w:rFonts w:asciiTheme="minorHAnsi" w:hAnsiTheme="minorHAnsi" w:cstheme="minorHAnsi"/>
              <w:color w:val="000000" w:themeColor="text1"/>
            </w:rPr>
            <w:fldChar w:fldCharType="begin"/>
          </w:r>
          <w:r>
            <w:rPr>
              <w:rFonts w:asciiTheme="minorHAnsi" w:hAnsiTheme="minorHAnsi" w:cstheme="minorHAnsi"/>
              <w:color w:val="000000" w:themeColor="text1"/>
            </w:rPr>
            <w:instrText xml:space="preserve"> CITATION NHS21 \l 2057 </w:instrText>
          </w:r>
          <w:r>
            <w:rPr>
              <w:rFonts w:asciiTheme="minorHAnsi" w:hAnsiTheme="minorHAnsi" w:cstheme="minorHAnsi"/>
              <w:color w:val="000000" w:themeColor="text1"/>
            </w:rPr>
            <w:fldChar w:fldCharType="separate"/>
          </w:r>
          <w:r w:rsidRPr="008A25DD">
            <w:rPr>
              <w:rFonts w:asciiTheme="minorHAnsi" w:hAnsiTheme="minorHAnsi" w:cstheme="minorHAnsi"/>
              <w:noProof/>
              <w:color w:val="000000" w:themeColor="text1"/>
            </w:rPr>
            <w:t>(direct, 2021)</w:t>
          </w:r>
          <w:r>
            <w:rPr>
              <w:rFonts w:asciiTheme="minorHAnsi" w:hAnsiTheme="minorHAnsi" w:cstheme="minorHAnsi"/>
              <w:color w:val="000000" w:themeColor="text1"/>
            </w:rPr>
            <w:fldChar w:fldCharType="end"/>
          </w:r>
        </w:sdtContent>
      </w:sdt>
    </w:p>
    <w:p w14:paraId="39763B0D" w14:textId="11F996BD" w:rsidR="00FD541F" w:rsidRDefault="00250731" w:rsidP="0027236E">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t xml:space="preserve">Interventions and supporting children with </w:t>
      </w:r>
      <w:r w:rsidR="00ED6B8A">
        <w:rPr>
          <w:rFonts w:asciiTheme="minorHAnsi" w:hAnsiTheme="minorHAnsi" w:cstheme="minorHAnsi"/>
          <w:color w:val="000000" w:themeColor="text1"/>
        </w:rPr>
        <w:t>dyslexia</w:t>
      </w:r>
      <w:r>
        <w:rPr>
          <w:rFonts w:asciiTheme="minorHAnsi" w:hAnsiTheme="minorHAnsi" w:cstheme="minorHAnsi"/>
          <w:color w:val="000000" w:themeColor="text1"/>
        </w:rPr>
        <w:t xml:space="preserve"> are so important but so are children’s rights the equality act of 2010 introduced new measures in supporting children with dyspraxia</w:t>
      </w:r>
      <w:r w:rsidR="00FD541F">
        <w:rPr>
          <w:rFonts w:asciiTheme="minorHAnsi" w:hAnsiTheme="minorHAnsi" w:cstheme="minorHAnsi"/>
          <w:color w:val="000000" w:themeColor="text1"/>
        </w:rPr>
        <w:t xml:space="preserve"> or other children with </w:t>
      </w:r>
      <w:r w:rsidR="00ED6B8A">
        <w:rPr>
          <w:rFonts w:asciiTheme="minorHAnsi" w:hAnsiTheme="minorHAnsi" w:cstheme="minorHAnsi"/>
          <w:color w:val="000000" w:themeColor="text1"/>
        </w:rPr>
        <w:t xml:space="preserve">Dyslexia </w:t>
      </w:r>
      <w:r w:rsidR="00FD541F">
        <w:rPr>
          <w:rFonts w:asciiTheme="minorHAnsi" w:hAnsiTheme="minorHAnsi" w:cstheme="minorHAnsi"/>
          <w:color w:val="000000" w:themeColor="text1"/>
        </w:rPr>
        <w:t>(</w:t>
      </w:r>
      <w:proofErr w:type="spellStart"/>
      <w:r w:rsidR="00FD541F">
        <w:rPr>
          <w:rFonts w:asciiTheme="minorHAnsi" w:hAnsiTheme="minorHAnsi" w:cstheme="minorHAnsi"/>
          <w:color w:val="000000" w:themeColor="text1"/>
        </w:rPr>
        <w:t>SPld</w:t>
      </w:r>
      <w:proofErr w:type="spellEnd"/>
      <w:r w:rsidR="00FD541F">
        <w:rPr>
          <w:rFonts w:asciiTheme="minorHAnsi" w:hAnsiTheme="minorHAnsi" w:cstheme="minorHAnsi"/>
          <w:color w:val="000000" w:themeColor="text1"/>
        </w:rPr>
        <w:t xml:space="preserve">). </w:t>
      </w:r>
      <w:r w:rsidR="00745A96">
        <w:rPr>
          <w:rFonts w:asciiTheme="minorHAnsi" w:hAnsiTheme="minorHAnsi" w:cstheme="minorHAnsi"/>
          <w:color w:val="000000" w:themeColor="text1"/>
        </w:rPr>
        <w:t>G</w:t>
      </w:r>
      <w:r>
        <w:rPr>
          <w:rFonts w:asciiTheme="minorHAnsi" w:hAnsiTheme="minorHAnsi" w:cstheme="minorHAnsi"/>
          <w:color w:val="000000" w:themeColor="text1"/>
        </w:rPr>
        <w:t xml:space="preserve">ov.uk confirms that </w:t>
      </w:r>
      <w:r w:rsidR="00FD541F">
        <w:rPr>
          <w:rFonts w:asciiTheme="minorHAnsi" w:hAnsiTheme="minorHAnsi" w:cstheme="minorHAnsi"/>
          <w:color w:val="000000" w:themeColor="text1"/>
        </w:rPr>
        <w:t>the act makes it illegal for schools to discriminate, harass, or victimise, any pupil in relation to admissions in a way that can provide education for pupils that access any benefits, facility or service.</w:t>
      </w:r>
      <w:sdt>
        <w:sdtPr>
          <w:rPr>
            <w:rFonts w:asciiTheme="minorHAnsi" w:hAnsiTheme="minorHAnsi" w:cstheme="minorHAnsi"/>
            <w:color w:val="000000" w:themeColor="text1"/>
          </w:rPr>
          <w:id w:val="1643231331"/>
          <w:citation/>
        </w:sdtPr>
        <w:sdtContent>
          <w:r w:rsidR="00FD541F">
            <w:rPr>
              <w:rFonts w:asciiTheme="minorHAnsi" w:hAnsiTheme="minorHAnsi" w:cstheme="minorHAnsi"/>
              <w:color w:val="000000" w:themeColor="text1"/>
            </w:rPr>
            <w:fldChar w:fldCharType="begin"/>
          </w:r>
          <w:r w:rsidR="00FD541F">
            <w:rPr>
              <w:rFonts w:asciiTheme="minorHAnsi" w:hAnsiTheme="minorHAnsi" w:cstheme="minorHAnsi"/>
              <w:color w:val="000000" w:themeColor="text1"/>
            </w:rPr>
            <w:instrText xml:space="preserve"> CITATION Dep10 \l 2057 </w:instrText>
          </w:r>
          <w:r w:rsidR="00FD541F">
            <w:rPr>
              <w:rFonts w:asciiTheme="minorHAnsi" w:hAnsiTheme="minorHAnsi" w:cstheme="minorHAnsi"/>
              <w:color w:val="000000" w:themeColor="text1"/>
            </w:rPr>
            <w:fldChar w:fldCharType="separate"/>
          </w:r>
          <w:r w:rsidR="00FD541F">
            <w:rPr>
              <w:rFonts w:asciiTheme="minorHAnsi" w:hAnsiTheme="minorHAnsi" w:cstheme="minorHAnsi"/>
              <w:noProof/>
              <w:color w:val="000000" w:themeColor="text1"/>
            </w:rPr>
            <w:t xml:space="preserve"> </w:t>
          </w:r>
          <w:r w:rsidR="00FD541F" w:rsidRPr="00FD541F">
            <w:rPr>
              <w:rFonts w:asciiTheme="minorHAnsi" w:hAnsiTheme="minorHAnsi" w:cstheme="minorHAnsi"/>
              <w:noProof/>
              <w:color w:val="000000" w:themeColor="text1"/>
            </w:rPr>
            <w:t>(education, 2010)</w:t>
          </w:r>
          <w:r w:rsidR="00FD541F">
            <w:rPr>
              <w:rFonts w:asciiTheme="minorHAnsi" w:hAnsiTheme="minorHAnsi" w:cstheme="minorHAnsi"/>
              <w:color w:val="000000" w:themeColor="text1"/>
            </w:rPr>
            <w:fldChar w:fldCharType="end"/>
          </w:r>
        </w:sdtContent>
      </w:sdt>
    </w:p>
    <w:p w14:paraId="2688AAC9" w14:textId="17675864" w:rsidR="00745A96" w:rsidRDefault="00745A96" w:rsidP="0027236E">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t xml:space="preserve">The equality act of 2010 has enabled schools to have a more inclusive approach to supporting learners and giving more opportunities for </w:t>
      </w:r>
      <w:r w:rsidR="009F38FF">
        <w:rPr>
          <w:rFonts w:asciiTheme="minorHAnsi" w:hAnsiTheme="minorHAnsi" w:cstheme="minorHAnsi"/>
          <w:color w:val="000000" w:themeColor="text1"/>
        </w:rPr>
        <w:t>children</w:t>
      </w:r>
      <w:r>
        <w:rPr>
          <w:rFonts w:asciiTheme="minorHAnsi" w:hAnsiTheme="minorHAnsi" w:cstheme="minorHAnsi"/>
          <w:color w:val="000000" w:themeColor="text1"/>
        </w:rPr>
        <w:t xml:space="preserve"> with </w:t>
      </w:r>
      <w:r w:rsidR="009F38FF">
        <w:rPr>
          <w:rFonts w:asciiTheme="minorHAnsi" w:hAnsiTheme="minorHAnsi" w:cstheme="minorHAnsi"/>
          <w:color w:val="000000" w:themeColor="text1"/>
        </w:rPr>
        <w:t>(</w:t>
      </w:r>
      <w:proofErr w:type="spellStart"/>
      <w:r w:rsidR="009F38FF">
        <w:rPr>
          <w:rFonts w:asciiTheme="minorHAnsi" w:hAnsiTheme="minorHAnsi" w:cstheme="minorHAnsi"/>
          <w:color w:val="000000" w:themeColor="text1"/>
        </w:rPr>
        <w:t>SP</w:t>
      </w:r>
      <w:r>
        <w:rPr>
          <w:rFonts w:asciiTheme="minorHAnsi" w:hAnsiTheme="minorHAnsi" w:cstheme="minorHAnsi"/>
          <w:color w:val="000000" w:themeColor="text1"/>
        </w:rPr>
        <w:t>ld</w:t>
      </w:r>
      <w:proofErr w:type="spellEnd"/>
      <w:r w:rsidR="009F38FF">
        <w:rPr>
          <w:rFonts w:asciiTheme="minorHAnsi" w:hAnsiTheme="minorHAnsi" w:cstheme="minorHAnsi"/>
          <w:color w:val="000000" w:themeColor="text1"/>
        </w:rPr>
        <w:t>)</w:t>
      </w:r>
      <w:r>
        <w:rPr>
          <w:rFonts w:asciiTheme="minorHAnsi" w:hAnsiTheme="minorHAnsi" w:cstheme="minorHAnsi"/>
          <w:color w:val="000000" w:themeColor="text1"/>
        </w:rPr>
        <w:t>, we have on the other hand  ha</w:t>
      </w:r>
      <w:r w:rsidR="009D6FBF">
        <w:rPr>
          <w:rFonts w:asciiTheme="minorHAnsi" w:hAnsiTheme="minorHAnsi" w:cstheme="minorHAnsi"/>
          <w:color w:val="000000" w:themeColor="text1"/>
        </w:rPr>
        <w:t>d</w:t>
      </w:r>
      <w:r>
        <w:rPr>
          <w:rFonts w:asciiTheme="minorHAnsi" w:hAnsiTheme="minorHAnsi" w:cstheme="minorHAnsi"/>
          <w:color w:val="000000" w:themeColor="text1"/>
        </w:rPr>
        <w:t xml:space="preserve"> issues with school funding, </w:t>
      </w:r>
      <w:r w:rsidR="009F38FF">
        <w:rPr>
          <w:rFonts w:asciiTheme="minorHAnsi" w:hAnsiTheme="minorHAnsi" w:cstheme="minorHAnsi"/>
          <w:color w:val="000000" w:themeColor="text1"/>
        </w:rPr>
        <w:t xml:space="preserve">to get access to good resources costs money and I can see on a daily basis in my setting </w:t>
      </w:r>
      <w:r w:rsidR="003851F3">
        <w:rPr>
          <w:rFonts w:asciiTheme="minorHAnsi" w:hAnsiTheme="minorHAnsi" w:cstheme="minorHAnsi"/>
          <w:color w:val="000000" w:themeColor="text1"/>
        </w:rPr>
        <w:t>that</w:t>
      </w:r>
      <w:r w:rsidR="009F38FF">
        <w:rPr>
          <w:rFonts w:asciiTheme="minorHAnsi" w:hAnsiTheme="minorHAnsi" w:cstheme="minorHAnsi"/>
          <w:color w:val="000000" w:themeColor="text1"/>
        </w:rPr>
        <w:t xml:space="preserve"> a lot of time teachers and teaching assistants </w:t>
      </w:r>
      <w:r w:rsidR="003851F3">
        <w:rPr>
          <w:rFonts w:asciiTheme="minorHAnsi" w:hAnsiTheme="minorHAnsi" w:cstheme="minorHAnsi"/>
          <w:color w:val="000000" w:themeColor="text1"/>
        </w:rPr>
        <w:t xml:space="preserve">are </w:t>
      </w:r>
      <w:r w:rsidR="009F38FF">
        <w:rPr>
          <w:rFonts w:asciiTheme="minorHAnsi" w:hAnsiTheme="minorHAnsi" w:cstheme="minorHAnsi"/>
          <w:color w:val="000000" w:themeColor="text1"/>
        </w:rPr>
        <w:t>spending their own money to give all children a richer learning experience whether there be</w:t>
      </w:r>
      <w:r w:rsidR="003851F3">
        <w:rPr>
          <w:rFonts w:asciiTheme="minorHAnsi" w:hAnsiTheme="minorHAnsi" w:cstheme="minorHAnsi"/>
          <w:color w:val="000000" w:themeColor="text1"/>
        </w:rPr>
        <w:t xml:space="preserve"> children with</w:t>
      </w:r>
      <w:r w:rsidR="009F38FF">
        <w:rPr>
          <w:rFonts w:asciiTheme="minorHAnsi" w:hAnsiTheme="minorHAnsi" w:cstheme="minorHAnsi"/>
          <w:color w:val="000000" w:themeColor="text1"/>
        </w:rPr>
        <w:t xml:space="preserve"> disabilit</w:t>
      </w:r>
      <w:r w:rsidR="003851F3">
        <w:rPr>
          <w:rFonts w:asciiTheme="minorHAnsi" w:hAnsiTheme="minorHAnsi" w:cstheme="minorHAnsi"/>
          <w:color w:val="000000" w:themeColor="text1"/>
        </w:rPr>
        <w:t>ies</w:t>
      </w:r>
      <w:r w:rsidR="009F38FF">
        <w:rPr>
          <w:rFonts w:asciiTheme="minorHAnsi" w:hAnsiTheme="minorHAnsi" w:cstheme="minorHAnsi"/>
          <w:color w:val="000000" w:themeColor="text1"/>
        </w:rPr>
        <w:t xml:space="preserve"> or not</w:t>
      </w:r>
      <w:r w:rsidR="003851F3">
        <w:rPr>
          <w:rFonts w:asciiTheme="minorHAnsi" w:hAnsiTheme="minorHAnsi" w:cstheme="minorHAnsi"/>
          <w:color w:val="000000" w:themeColor="text1"/>
        </w:rPr>
        <w:t>,</w:t>
      </w:r>
      <w:r w:rsidR="009F38FF">
        <w:rPr>
          <w:rFonts w:asciiTheme="minorHAnsi" w:hAnsiTheme="minorHAnsi" w:cstheme="minorHAnsi"/>
          <w:color w:val="000000" w:themeColor="text1"/>
        </w:rPr>
        <w:t xml:space="preserve"> an article from </w:t>
      </w:r>
      <w:proofErr w:type="spellStart"/>
      <w:r w:rsidR="009F38FF">
        <w:rPr>
          <w:rFonts w:asciiTheme="minorHAnsi" w:hAnsiTheme="minorHAnsi" w:cstheme="minorHAnsi"/>
          <w:color w:val="000000" w:themeColor="text1"/>
        </w:rPr>
        <w:t>Nasuwt</w:t>
      </w:r>
      <w:proofErr w:type="spellEnd"/>
      <w:r w:rsidR="009F38FF">
        <w:rPr>
          <w:rFonts w:asciiTheme="minorHAnsi" w:hAnsiTheme="minorHAnsi" w:cstheme="minorHAnsi"/>
          <w:color w:val="000000" w:themeColor="text1"/>
        </w:rPr>
        <w:t xml:space="preserve"> the teachers union are saying that teachers are paying to provide basic provisions for their school children, </w:t>
      </w:r>
      <w:r w:rsidR="003851F3">
        <w:rPr>
          <w:rFonts w:asciiTheme="minorHAnsi" w:hAnsiTheme="minorHAnsi" w:cstheme="minorHAnsi"/>
          <w:color w:val="000000" w:themeColor="text1"/>
        </w:rPr>
        <w:t>it’s</w:t>
      </w:r>
      <w:r w:rsidR="009F38FF">
        <w:rPr>
          <w:rFonts w:asciiTheme="minorHAnsi" w:hAnsiTheme="minorHAnsi" w:cstheme="minorHAnsi"/>
          <w:color w:val="000000" w:themeColor="text1"/>
        </w:rPr>
        <w:t xml:space="preserve"> also comments that </w:t>
      </w:r>
      <w:r w:rsidR="003851F3">
        <w:rPr>
          <w:rFonts w:asciiTheme="minorHAnsi" w:hAnsiTheme="minorHAnsi" w:cstheme="minorHAnsi"/>
          <w:color w:val="000000" w:themeColor="text1"/>
        </w:rPr>
        <w:t>teachers say they are having to use their own money to buy lesson resources.</w:t>
      </w:r>
      <w:sdt>
        <w:sdtPr>
          <w:rPr>
            <w:rFonts w:asciiTheme="minorHAnsi" w:hAnsiTheme="minorHAnsi" w:cstheme="minorHAnsi"/>
            <w:color w:val="000000" w:themeColor="text1"/>
          </w:rPr>
          <w:id w:val="-1018775492"/>
          <w:citation/>
        </w:sdtPr>
        <w:sdtContent>
          <w:r w:rsidR="003851F3">
            <w:rPr>
              <w:rFonts w:asciiTheme="minorHAnsi" w:hAnsiTheme="minorHAnsi" w:cstheme="minorHAnsi"/>
              <w:color w:val="000000" w:themeColor="text1"/>
            </w:rPr>
            <w:fldChar w:fldCharType="begin"/>
          </w:r>
          <w:r w:rsidR="003851F3">
            <w:rPr>
              <w:rFonts w:asciiTheme="minorHAnsi" w:hAnsiTheme="minorHAnsi" w:cstheme="minorHAnsi"/>
              <w:color w:val="000000" w:themeColor="text1"/>
            </w:rPr>
            <w:instrText xml:space="preserve"> CITATION NAS19 \l 2057 </w:instrText>
          </w:r>
          <w:r w:rsidR="003851F3">
            <w:rPr>
              <w:rFonts w:asciiTheme="minorHAnsi" w:hAnsiTheme="minorHAnsi" w:cstheme="minorHAnsi"/>
              <w:color w:val="000000" w:themeColor="text1"/>
            </w:rPr>
            <w:fldChar w:fldCharType="separate"/>
          </w:r>
          <w:r w:rsidR="003851F3">
            <w:rPr>
              <w:rFonts w:asciiTheme="minorHAnsi" w:hAnsiTheme="minorHAnsi" w:cstheme="minorHAnsi"/>
              <w:noProof/>
              <w:color w:val="000000" w:themeColor="text1"/>
            </w:rPr>
            <w:t xml:space="preserve"> </w:t>
          </w:r>
          <w:r w:rsidR="003851F3" w:rsidRPr="003851F3">
            <w:rPr>
              <w:rFonts w:asciiTheme="minorHAnsi" w:hAnsiTheme="minorHAnsi" w:cstheme="minorHAnsi"/>
              <w:noProof/>
              <w:color w:val="000000" w:themeColor="text1"/>
            </w:rPr>
            <w:t>(NASWT, 2019)</w:t>
          </w:r>
          <w:r w:rsidR="003851F3">
            <w:rPr>
              <w:rFonts w:asciiTheme="minorHAnsi" w:hAnsiTheme="minorHAnsi" w:cstheme="minorHAnsi"/>
              <w:color w:val="000000" w:themeColor="text1"/>
            </w:rPr>
            <w:fldChar w:fldCharType="end"/>
          </w:r>
        </w:sdtContent>
      </w:sdt>
    </w:p>
    <w:p w14:paraId="0FBC0DB3" w14:textId="3C6656E2" w:rsidR="003851F3" w:rsidRDefault="003851F3" w:rsidP="0027236E">
      <w:pPr>
        <w:pStyle w:val="NormalWeb"/>
        <w:spacing w:before="0" w:beforeAutospacing="0" w:after="360" w:afterAutospacing="0"/>
        <w:jc w:val="both"/>
        <w:rPr>
          <w:rFonts w:asciiTheme="minorHAnsi" w:hAnsiTheme="minorHAnsi" w:cstheme="minorHAnsi"/>
          <w:color w:val="000000" w:themeColor="text1"/>
        </w:rPr>
      </w:pPr>
    </w:p>
    <w:p w14:paraId="3D1FE130" w14:textId="0135C7F3" w:rsidR="003851F3" w:rsidRDefault="003851F3" w:rsidP="0027236E">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3.  </w:t>
      </w:r>
    </w:p>
    <w:p w14:paraId="07446D67" w14:textId="0665C57D" w:rsidR="003851F3" w:rsidRDefault="003851F3" w:rsidP="0027236E">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t>I feel that with more money from the government put into schools can yet again strengthen inclusivity give schools a richer budget to provide a wider inclusive learning  provision for all children, this can provide more training for staff in order to strengthen knowledge and understand</w:t>
      </w:r>
      <w:r w:rsidR="00ED6B8A">
        <w:rPr>
          <w:rFonts w:asciiTheme="minorHAnsi" w:hAnsiTheme="minorHAnsi" w:cstheme="minorHAnsi"/>
          <w:color w:val="000000" w:themeColor="text1"/>
        </w:rPr>
        <w:t>ing when</w:t>
      </w:r>
      <w:r>
        <w:rPr>
          <w:rFonts w:asciiTheme="minorHAnsi" w:hAnsiTheme="minorHAnsi" w:cstheme="minorHAnsi"/>
          <w:color w:val="000000" w:themeColor="text1"/>
        </w:rPr>
        <w:t xml:space="preserve"> working with children with </w:t>
      </w:r>
      <w:proofErr w:type="spellStart"/>
      <w:r>
        <w:rPr>
          <w:rFonts w:asciiTheme="minorHAnsi" w:hAnsiTheme="minorHAnsi" w:cstheme="minorHAnsi"/>
          <w:color w:val="000000" w:themeColor="text1"/>
        </w:rPr>
        <w:t>SPld</w:t>
      </w:r>
      <w:proofErr w:type="spellEnd"/>
      <w:r w:rsidR="00ED6B8A">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 </w:t>
      </w:r>
      <w:r w:rsidR="00ED6B8A">
        <w:rPr>
          <w:rFonts w:asciiTheme="minorHAnsi" w:hAnsiTheme="minorHAnsi" w:cstheme="minorHAnsi"/>
          <w:color w:val="000000" w:themeColor="text1"/>
        </w:rPr>
        <w:t>T</w:t>
      </w:r>
      <w:r>
        <w:rPr>
          <w:rFonts w:asciiTheme="minorHAnsi" w:hAnsiTheme="minorHAnsi" w:cstheme="minorHAnsi"/>
          <w:color w:val="000000" w:themeColor="text1"/>
        </w:rPr>
        <w:t xml:space="preserve">he government has introduced the equality act of 2010, we have a wide range of learning interventions and support but in order for this to strengthen, schools need more money and more staff and training in order to support all children and give an </w:t>
      </w:r>
      <w:r w:rsidR="00FB687D">
        <w:rPr>
          <w:rFonts w:asciiTheme="minorHAnsi" w:hAnsiTheme="minorHAnsi" w:cstheme="minorHAnsi"/>
          <w:color w:val="000000" w:themeColor="text1"/>
        </w:rPr>
        <w:t xml:space="preserve">inclusivity to all. </w:t>
      </w:r>
    </w:p>
    <w:p w14:paraId="1F6B4F4E" w14:textId="1A79AE13" w:rsidR="00FB687D" w:rsidRDefault="00FB687D" w:rsidP="0027236E">
      <w:pPr>
        <w:pStyle w:val="NormalWeb"/>
        <w:spacing w:before="0" w:beforeAutospacing="0" w:after="360" w:afterAutospacing="0"/>
        <w:jc w:val="both"/>
        <w:rPr>
          <w:rFonts w:asciiTheme="minorHAnsi" w:hAnsiTheme="minorHAnsi" w:cstheme="minorHAnsi"/>
          <w:color w:val="000000"/>
        </w:rPr>
      </w:pPr>
      <w:r>
        <w:rPr>
          <w:rFonts w:asciiTheme="minorHAnsi" w:hAnsiTheme="minorHAnsi" w:cstheme="minorHAnsi"/>
          <w:color w:val="000000" w:themeColor="text1"/>
        </w:rPr>
        <w:t xml:space="preserve">The school </w:t>
      </w:r>
      <w:r w:rsidR="003529DB">
        <w:rPr>
          <w:rFonts w:asciiTheme="minorHAnsi" w:hAnsiTheme="minorHAnsi" w:cstheme="minorHAnsi"/>
          <w:color w:val="000000" w:themeColor="text1"/>
        </w:rPr>
        <w:t xml:space="preserve">setting, </w:t>
      </w:r>
      <w:r>
        <w:rPr>
          <w:rFonts w:asciiTheme="minorHAnsi" w:hAnsiTheme="minorHAnsi" w:cstheme="minorHAnsi"/>
          <w:color w:val="000000" w:themeColor="text1"/>
        </w:rPr>
        <w:t xml:space="preserve">I </w:t>
      </w:r>
      <w:r w:rsidR="003529DB">
        <w:rPr>
          <w:rFonts w:asciiTheme="minorHAnsi" w:hAnsiTheme="minorHAnsi" w:cstheme="minorHAnsi"/>
          <w:color w:val="000000" w:themeColor="text1"/>
        </w:rPr>
        <w:t xml:space="preserve">work in is </w:t>
      </w:r>
      <w:r w:rsidR="009D6FBF">
        <w:rPr>
          <w:rFonts w:asciiTheme="minorHAnsi" w:hAnsiTheme="minorHAnsi" w:cstheme="minorHAnsi"/>
          <w:color w:val="000000" w:themeColor="text1"/>
        </w:rPr>
        <w:t xml:space="preserve">part of a </w:t>
      </w:r>
      <w:r w:rsidR="003529DB">
        <w:rPr>
          <w:rFonts w:asciiTheme="minorHAnsi" w:hAnsiTheme="minorHAnsi" w:cstheme="minorHAnsi"/>
          <w:color w:val="000000" w:themeColor="text1"/>
        </w:rPr>
        <w:t>C</w:t>
      </w:r>
      <w:r>
        <w:rPr>
          <w:rFonts w:asciiTheme="minorHAnsi" w:hAnsiTheme="minorHAnsi" w:cstheme="minorHAnsi"/>
          <w:color w:val="000000" w:themeColor="text1"/>
        </w:rPr>
        <w:t>hurch in Wales school and we are very fortunate to get a lot of support and funding in order to support our children’s</w:t>
      </w:r>
      <w:r w:rsidR="003529DB">
        <w:rPr>
          <w:rFonts w:asciiTheme="minorHAnsi" w:hAnsiTheme="minorHAnsi" w:cstheme="minorHAnsi"/>
          <w:color w:val="000000" w:themeColor="text1"/>
        </w:rPr>
        <w:t xml:space="preserve"> learning</w:t>
      </w:r>
      <w:r>
        <w:rPr>
          <w:rFonts w:asciiTheme="minorHAnsi" w:hAnsiTheme="minorHAnsi" w:cstheme="minorHAnsi"/>
          <w:color w:val="000000" w:themeColor="text1"/>
        </w:rPr>
        <w:t xml:space="preserve"> experiences</w:t>
      </w:r>
      <w:r w:rsidR="0033072A">
        <w:rPr>
          <w:rFonts w:asciiTheme="minorHAnsi" w:hAnsiTheme="minorHAnsi" w:cstheme="minorHAnsi"/>
          <w:color w:val="000000" w:themeColor="text1"/>
        </w:rPr>
        <w:t xml:space="preserve"> in a religious setting. Church in Wales </w:t>
      </w:r>
      <w:r w:rsidR="003529DB">
        <w:rPr>
          <w:rFonts w:asciiTheme="minorHAnsi" w:hAnsiTheme="minorHAnsi" w:cstheme="minorHAnsi"/>
          <w:color w:val="000000" w:themeColor="text1"/>
        </w:rPr>
        <w:t xml:space="preserve">especially </w:t>
      </w:r>
      <w:r w:rsidR="0033072A">
        <w:rPr>
          <w:rFonts w:asciiTheme="minorHAnsi" w:hAnsiTheme="minorHAnsi" w:cstheme="minorHAnsi"/>
          <w:color w:val="000000" w:themeColor="text1"/>
        </w:rPr>
        <w:t xml:space="preserve">supports </w:t>
      </w:r>
      <w:r w:rsidR="003529DB">
        <w:rPr>
          <w:rFonts w:asciiTheme="minorHAnsi" w:hAnsiTheme="minorHAnsi" w:cstheme="minorHAnsi"/>
          <w:color w:val="000000" w:themeColor="text1"/>
        </w:rPr>
        <w:t>children with learning difficulties</w:t>
      </w:r>
      <w:r w:rsidR="0033072A">
        <w:rPr>
          <w:rFonts w:asciiTheme="minorHAnsi" w:hAnsiTheme="minorHAnsi" w:cstheme="minorHAnsi"/>
          <w:color w:val="000000" w:themeColor="text1"/>
        </w:rPr>
        <w:t xml:space="preserve"> and funds and helps areas in need</w:t>
      </w:r>
      <w:r w:rsidRPr="00FB687D">
        <w:rPr>
          <w:rFonts w:asciiTheme="minorHAnsi" w:hAnsiTheme="minorHAnsi" w:cstheme="minorHAnsi"/>
          <w:color w:val="000000"/>
        </w:rPr>
        <w:t>.</w:t>
      </w:r>
      <w:r>
        <w:rPr>
          <w:rFonts w:asciiTheme="minorHAnsi" w:hAnsiTheme="minorHAnsi" w:cstheme="minorHAnsi"/>
          <w:color w:val="000000"/>
        </w:rPr>
        <w:t xml:space="preserve"> </w:t>
      </w:r>
      <w:r w:rsidRPr="00FB687D">
        <w:rPr>
          <w:rFonts w:asciiTheme="minorHAnsi" w:hAnsiTheme="minorHAnsi" w:cstheme="minorHAnsi"/>
          <w:color w:val="000000"/>
        </w:rPr>
        <w:t>There are 152 primary and secondary schools</w:t>
      </w:r>
      <w:r>
        <w:rPr>
          <w:rFonts w:asciiTheme="minorHAnsi" w:hAnsiTheme="minorHAnsi" w:cstheme="minorHAnsi"/>
          <w:color w:val="000000"/>
        </w:rPr>
        <w:t xml:space="preserve"> </w:t>
      </w:r>
      <w:r w:rsidRPr="00FB687D">
        <w:rPr>
          <w:rFonts w:asciiTheme="minorHAnsi" w:hAnsiTheme="minorHAnsi" w:cstheme="minorHAnsi"/>
          <w:color w:val="000000"/>
        </w:rPr>
        <w:t xml:space="preserve">and the six Anglican dioceses support high standards of </w:t>
      </w:r>
      <w:r w:rsidR="003529DB" w:rsidRPr="00FB687D">
        <w:rPr>
          <w:rFonts w:asciiTheme="minorHAnsi" w:hAnsiTheme="minorHAnsi" w:cstheme="minorHAnsi"/>
          <w:color w:val="000000"/>
        </w:rPr>
        <w:t>teaching</w:t>
      </w:r>
      <w:r w:rsidRPr="00FB687D">
        <w:rPr>
          <w:rFonts w:asciiTheme="minorHAnsi" w:hAnsiTheme="minorHAnsi" w:cstheme="minorHAnsi"/>
          <w:color w:val="000000"/>
        </w:rPr>
        <w:t xml:space="preserve"> and learning in our schools.</w:t>
      </w:r>
      <w:r>
        <w:rPr>
          <w:rFonts w:asciiTheme="minorHAnsi" w:hAnsiTheme="minorHAnsi" w:cstheme="minorHAnsi"/>
          <w:color w:val="000000"/>
        </w:rPr>
        <w:t xml:space="preserve"> </w:t>
      </w:r>
      <w:sdt>
        <w:sdtPr>
          <w:rPr>
            <w:rFonts w:asciiTheme="minorHAnsi" w:hAnsiTheme="minorHAnsi" w:cstheme="minorHAnsi"/>
            <w:color w:val="000000"/>
          </w:rPr>
          <w:id w:val="1488053238"/>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The202 \l 2057 </w:instrText>
          </w:r>
          <w:r>
            <w:rPr>
              <w:rFonts w:asciiTheme="minorHAnsi" w:hAnsiTheme="minorHAnsi" w:cstheme="minorHAnsi"/>
              <w:color w:val="000000"/>
            </w:rPr>
            <w:fldChar w:fldCharType="separate"/>
          </w:r>
          <w:r w:rsidRPr="00FB687D">
            <w:rPr>
              <w:rFonts w:asciiTheme="minorHAnsi" w:hAnsiTheme="minorHAnsi" w:cstheme="minorHAnsi"/>
              <w:noProof/>
              <w:color w:val="000000"/>
            </w:rPr>
            <w:t>(Wales, 2020)</w:t>
          </w:r>
          <w:r>
            <w:rPr>
              <w:rFonts w:asciiTheme="minorHAnsi" w:hAnsiTheme="minorHAnsi" w:cstheme="minorHAnsi"/>
              <w:color w:val="000000"/>
            </w:rPr>
            <w:fldChar w:fldCharType="end"/>
          </w:r>
        </w:sdtContent>
      </w:sdt>
      <w:r>
        <w:rPr>
          <w:rFonts w:asciiTheme="minorHAnsi" w:hAnsiTheme="minorHAnsi" w:cstheme="minorHAnsi"/>
          <w:color w:val="000000"/>
        </w:rPr>
        <w:t xml:space="preserve"> </w:t>
      </w:r>
    </w:p>
    <w:p w14:paraId="44ACCFC0" w14:textId="77777777" w:rsidR="00887EEF" w:rsidRDefault="003529DB" w:rsidP="0027236E">
      <w:pPr>
        <w:pStyle w:val="NormalWeb"/>
        <w:spacing w:before="0" w:beforeAutospacing="0" w:after="360" w:afterAutospacing="0"/>
        <w:jc w:val="both"/>
        <w:rPr>
          <w:rFonts w:asciiTheme="minorHAnsi" w:hAnsiTheme="minorHAnsi" w:cstheme="minorHAnsi"/>
          <w:color w:val="000000"/>
        </w:rPr>
      </w:pPr>
      <w:r>
        <w:rPr>
          <w:rFonts w:asciiTheme="minorHAnsi" w:hAnsiTheme="minorHAnsi" w:cstheme="minorHAnsi"/>
          <w:color w:val="000000"/>
        </w:rPr>
        <w:t xml:space="preserve">In conclusion children that face difficulty with learning can reach a wide range of problems such as </w:t>
      </w:r>
      <w:r w:rsidR="00ED6B8A">
        <w:rPr>
          <w:rFonts w:asciiTheme="minorHAnsi" w:hAnsiTheme="minorHAnsi" w:cstheme="minorHAnsi"/>
          <w:color w:val="000000"/>
        </w:rPr>
        <w:t xml:space="preserve">school </w:t>
      </w:r>
      <w:r>
        <w:rPr>
          <w:rFonts w:asciiTheme="minorHAnsi" w:hAnsiTheme="minorHAnsi" w:cstheme="minorHAnsi"/>
          <w:color w:val="000000"/>
        </w:rPr>
        <w:t xml:space="preserve">funding, self-esteem difficulties, diagnosing procedures, staff training, barriers to learning and being treated differently, however staff are dedicated and with the equality act being put in place supports </w:t>
      </w:r>
      <w:r w:rsidR="00ED6B8A">
        <w:rPr>
          <w:rFonts w:asciiTheme="minorHAnsi" w:hAnsiTheme="minorHAnsi" w:cstheme="minorHAnsi"/>
          <w:color w:val="000000"/>
        </w:rPr>
        <w:t xml:space="preserve">and </w:t>
      </w:r>
      <w:r>
        <w:rPr>
          <w:rFonts w:asciiTheme="minorHAnsi" w:hAnsiTheme="minorHAnsi" w:cstheme="minorHAnsi"/>
          <w:color w:val="000000"/>
        </w:rPr>
        <w:t>improves inclusivity for children, with all of the right training and support from seniors</w:t>
      </w:r>
      <w:r w:rsidR="00ED6B8A">
        <w:rPr>
          <w:rFonts w:asciiTheme="minorHAnsi" w:hAnsiTheme="minorHAnsi" w:cstheme="minorHAnsi"/>
          <w:color w:val="000000"/>
        </w:rPr>
        <w:t xml:space="preserve"> leaders</w:t>
      </w:r>
      <w:r>
        <w:rPr>
          <w:rFonts w:asciiTheme="minorHAnsi" w:hAnsiTheme="minorHAnsi" w:cstheme="minorHAnsi"/>
          <w:color w:val="000000"/>
        </w:rPr>
        <w:t xml:space="preserve"> </w:t>
      </w:r>
      <w:r w:rsidR="00ED6B8A">
        <w:rPr>
          <w:rFonts w:asciiTheme="minorHAnsi" w:hAnsiTheme="minorHAnsi" w:cstheme="minorHAnsi"/>
          <w:color w:val="000000"/>
        </w:rPr>
        <w:t xml:space="preserve">and communities can help brake down barriers and strengthen relationships to create a more </w:t>
      </w:r>
      <w:r w:rsidR="00887EEF">
        <w:rPr>
          <w:rFonts w:asciiTheme="minorHAnsi" w:hAnsiTheme="minorHAnsi" w:cstheme="minorHAnsi"/>
          <w:color w:val="000000"/>
        </w:rPr>
        <w:t>structured</w:t>
      </w:r>
      <w:r w:rsidR="00ED6B8A">
        <w:rPr>
          <w:rFonts w:asciiTheme="minorHAnsi" w:hAnsiTheme="minorHAnsi" w:cstheme="minorHAnsi"/>
          <w:color w:val="000000"/>
        </w:rPr>
        <w:t xml:space="preserve"> learning environment for our children/parent carer</w:t>
      </w:r>
      <w:r w:rsidR="00887EEF">
        <w:rPr>
          <w:rFonts w:asciiTheme="minorHAnsi" w:hAnsiTheme="minorHAnsi" w:cstheme="minorHAnsi"/>
          <w:color w:val="000000"/>
        </w:rPr>
        <w:t>s</w:t>
      </w:r>
      <w:r w:rsidR="00ED6B8A">
        <w:rPr>
          <w:rFonts w:asciiTheme="minorHAnsi" w:hAnsiTheme="minorHAnsi" w:cstheme="minorHAnsi"/>
          <w:color w:val="000000"/>
        </w:rPr>
        <w:t xml:space="preserve"> and staff in a friendly </w:t>
      </w:r>
      <w:r w:rsidR="00887EEF">
        <w:rPr>
          <w:rFonts w:asciiTheme="minorHAnsi" w:hAnsiTheme="minorHAnsi" w:cstheme="minorHAnsi"/>
          <w:color w:val="000000"/>
        </w:rPr>
        <w:t xml:space="preserve">and </w:t>
      </w:r>
      <w:r w:rsidR="00ED6B8A">
        <w:rPr>
          <w:rFonts w:asciiTheme="minorHAnsi" w:hAnsiTheme="minorHAnsi" w:cstheme="minorHAnsi"/>
          <w:color w:val="000000"/>
        </w:rPr>
        <w:t>safe environment where we continue to build trust every day.</w:t>
      </w:r>
      <w:r w:rsidR="00887EEF">
        <w:rPr>
          <w:rFonts w:asciiTheme="minorHAnsi" w:hAnsiTheme="minorHAnsi" w:cstheme="minorHAnsi"/>
          <w:color w:val="000000"/>
        </w:rPr>
        <w:t xml:space="preserve"> </w:t>
      </w:r>
    </w:p>
    <w:p w14:paraId="79749887" w14:textId="53873761" w:rsidR="003529DB" w:rsidRDefault="00887EEF" w:rsidP="0027236E">
      <w:pPr>
        <w:pStyle w:val="NormalWeb"/>
        <w:spacing w:before="0" w:beforeAutospacing="0" w:after="360" w:afterAutospacing="0"/>
        <w:jc w:val="both"/>
        <w:rPr>
          <w:rFonts w:asciiTheme="minorHAnsi" w:hAnsiTheme="minorHAnsi" w:cstheme="minorHAnsi"/>
          <w:color w:val="000000"/>
        </w:rPr>
      </w:pPr>
      <w:r>
        <w:rPr>
          <w:rFonts w:asciiTheme="minorHAnsi" w:hAnsiTheme="minorHAnsi" w:cstheme="minorHAnsi"/>
          <w:color w:val="000000"/>
        </w:rPr>
        <w:t>I have learned a lot in writing this assignment, I did not know about the equality act</w:t>
      </w:r>
      <w:r w:rsidR="0033072A">
        <w:rPr>
          <w:rFonts w:asciiTheme="minorHAnsi" w:hAnsiTheme="minorHAnsi" w:cstheme="minorHAnsi"/>
          <w:color w:val="000000"/>
        </w:rPr>
        <w:t xml:space="preserve"> of 2010</w:t>
      </w:r>
      <w:r>
        <w:rPr>
          <w:rFonts w:asciiTheme="minorHAnsi" w:hAnsiTheme="minorHAnsi" w:cstheme="minorHAnsi"/>
          <w:color w:val="000000"/>
        </w:rPr>
        <w:t xml:space="preserve"> </w:t>
      </w:r>
      <w:r w:rsidR="0033072A">
        <w:rPr>
          <w:rFonts w:asciiTheme="minorHAnsi" w:hAnsiTheme="minorHAnsi" w:cstheme="minorHAnsi"/>
          <w:color w:val="000000"/>
        </w:rPr>
        <w:t xml:space="preserve">and </w:t>
      </w:r>
      <w:r>
        <w:rPr>
          <w:rFonts w:asciiTheme="minorHAnsi" w:hAnsiTheme="minorHAnsi" w:cstheme="minorHAnsi"/>
          <w:color w:val="000000"/>
        </w:rPr>
        <w:t>the</w:t>
      </w:r>
      <w:r w:rsidR="0033072A">
        <w:rPr>
          <w:rFonts w:asciiTheme="minorHAnsi" w:hAnsiTheme="minorHAnsi" w:cstheme="minorHAnsi"/>
          <w:color w:val="000000"/>
        </w:rPr>
        <w:t xml:space="preserve"> changes they made in order to support the wider community keeping it fair for all and the </w:t>
      </w:r>
      <w:r>
        <w:rPr>
          <w:rFonts w:asciiTheme="minorHAnsi" w:hAnsiTheme="minorHAnsi" w:cstheme="minorHAnsi"/>
          <w:color w:val="000000"/>
        </w:rPr>
        <w:t xml:space="preserve">amazing support from Church in Wales schools, looking into funding and the ever-decreasing funds for schools has shocked me.  I always thought children’s education should be one of the greatest </w:t>
      </w:r>
      <w:r w:rsidR="0033072A">
        <w:rPr>
          <w:rFonts w:asciiTheme="minorHAnsi" w:hAnsiTheme="minorHAnsi" w:cstheme="minorHAnsi"/>
          <w:color w:val="000000"/>
        </w:rPr>
        <w:t>importance’s</w:t>
      </w:r>
      <w:r>
        <w:rPr>
          <w:rFonts w:asciiTheme="minorHAnsi" w:hAnsiTheme="minorHAnsi" w:cstheme="minorHAnsi"/>
          <w:color w:val="000000"/>
        </w:rPr>
        <w:t xml:space="preserve"> as these little people will one day be looking after us.</w:t>
      </w:r>
    </w:p>
    <w:p w14:paraId="0CABC38B" w14:textId="1B2CE446" w:rsidR="00BF7F70" w:rsidRDefault="00BF7F70" w:rsidP="00C6176E">
      <w:pPr>
        <w:pStyle w:val="NormalWeb"/>
        <w:spacing w:before="0" w:beforeAutospacing="0" w:after="360" w:afterAutospacing="0"/>
        <w:jc w:val="both"/>
        <w:rPr>
          <w:rFonts w:asciiTheme="minorHAnsi" w:hAnsiTheme="minorHAnsi" w:cstheme="minorHAnsi"/>
          <w:color w:val="000000"/>
        </w:rPr>
      </w:pPr>
    </w:p>
    <w:p w14:paraId="5666152B" w14:textId="2397A736" w:rsidR="0030560A" w:rsidRDefault="009D6FBF" w:rsidP="00C6176E">
      <w:pPr>
        <w:pStyle w:val="NormalWeb"/>
        <w:spacing w:before="0" w:beforeAutospacing="0" w:after="360" w:afterAutospacing="0"/>
        <w:jc w:val="both"/>
        <w:rPr>
          <w:rFonts w:asciiTheme="minorHAnsi" w:hAnsiTheme="minorHAnsi" w:cstheme="minorHAnsi"/>
          <w:color w:val="000000"/>
        </w:rPr>
      </w:pPr>
      <w:r>
        <w:rPr>
          <w:rFonts w:asciiTheme="minorHAnsi" w:hAnsiTheme="minorHAnsi" w:cstheme="minorHAnsi"/>
          <w:color w:val="000000"/>
        </w:rPr>
        <w:t xml:space="preserve">  </w:t>
      </w:r>
    </w:p>
    <w:p w14:paraId="4444D9B5" w14:textId="77777777" w:rsidR="00C6176E" w:rsidRDefault="00C6176E" w:rsidP="00C6176E">
      <w:pPr>
        <w:pStyle w:val="NormalWeb"/>
        <w:spacing w:before="0" w:beforeAutospacing="0" w:after="360" w:afterAutospacing="0"/>
        <w:jc w:val="both"/>
        <w:rPr>
          <w:rFonts w:asciiTheme="minorHAnsi" w:hAnsiTheme="minorHAnsi" w:cstheme="minorHAnsi"/>
          <w:color w:val="000000"/>
        </w:rPr>
      </w:pPr>
    </w:p>
    <w:p w14:paraId="3FE03158" w14:textId="77777777" w:rsidR="00BF7F70" w:rsidRPr="00FB687D" w:rsidRDefault="00BF7F70" w:rsidP="00FB687D">
      <w:pPr>
        <w:pStyle w:val="NormalWeb"/>
        <w:spacing w:before="0" w:beforeAutospacing="0" w:after="360" w:afterAutospacing="0"/>
        <w:jc w:val="both"/>
        <w:rPr>
          <w:rFonts w:asciiTheme="minorHAnsi" w:hAnsiTheme="minorHAnsi" w:cstheme="minorHAnsi"/>
          <w:color w:val="000000" w:themeColor="text1"/>
        </w:rPr>
      </w:pPr>
    </w:p>
    <w:p w14:paraId="493845A4" w14:textId="0ED47188" w:rsidR="00FB687D" w:rsidRDefault="00FB687D" w:rsidP="00745A96">
      <w:pPr>
        <w:pStyle w:val="NormalWeb"/>
        <w:spacing w:before="0" w:beforeAutospacing="0" w:after="360" w:afterAutospacing="0"/>
        <w:jc w:val="both"/>
        <w:rPr>
          <w:rFonts w:asciiTheme="minorHAnsi" w:hAnsiTheme="minorHAnsi" w:cstheme="minorHAnsi"/>
          <w:color w:val="000000" w:themeColor="text1"/>
        </w:rPr>
      </w:pPr>
    </w:p>
    <w:p w14:paraId="071436CA" w14:textId="77777777" w:rsidR="00FB687D" w:rsidRDefault="00FB687D" w:rsidP="00745A96">
      <w:pPr>
        <w:pStyle w:val="NormalWeb"/>
        <w:spacing w:before="0" w:beforeAutospacing="0" w:after="360" w:afterAutospacing="0"/>
        <w:jc w:val="both"/>
        <w:rPr>
          <w:rFonts w:asciiTheme="minorHAnsi" w:hAnsiTheme="minorHAnsi" w:cstheme="minorHAnsi"/>
          <w:color w:val="000000" w:themeColor="text1"/>
        </w:rPr>
      </w:pPr>
    </w:p>
    <w:p w14:paraId="44327004" w14:textId="60B26965" w:rsidR="00FB687D" w:rsidRDefault="00FB687D" w:rsidP="00745A96">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t xml:space="preserve">  </w:t>
      </w:r>
    </w:p>
    <w:p w14:paraId="30E1A379" w14:textId="74518F9F" w:rsidR="008A25DD" w:rsidRPr="008A25DD" w:rsidRDefault="0027236E" w:rsidP="008A25DD">
      <w:pPr>
        <w:pStyle w:val="NormalWeb"/>
        <w:spacing w:before="0" w:beforeAutospacing="0" w:after="360" w:afterAutospacing="0" w:line="360" w:lineRule="auto"/>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w:t>
      </w:r>
    </w:p>
    <w:p w14:paraId="210ACC8E" w14:textId="77777777" w:rsidR="008A25DD" w:rsidRPr="008A25DD" w:rsidRDefault="008A25DD" w:rsidP="001E6C31">
      <w:pPr>
        <w:spacing w:line="240" w:lineRule="auto"/>
        <w:jc w:val="both"/>
        <w:rPr>
          <w:rFonts w:eastAsia="Times New Roman" w:cstheme="minorHAnsi"/>
          <w:color w:val="000000" w:themeColor="text1"/>
          <w:sz w:val="24"/>
          <w:szCs w:val="24"/>
          <w:lang w:eastAsia="en-GB"/>
        </w:rPr>
      </w:pPr>
    </w:p>
    <w:p w14:paraId="7DADB170" w14:textId="77777777" w:rsidR="008A25DD" w:rsidRDefault="008A25DD" w:rsidP="001E6C31">
      <w:pPr>
        <w:spacing w:line="240" w:lineRule="auto"/>
        <w:jc w:val="both"/>
        <w:rPr>
          <w:rFonts w:eastAsia="Times New Roman" w:cstheme="minorHAnsi"/>
          <w:color w:val="000000" w:themeColor="text1"/>
          <w:sz w:val="24"/>
          <w:szCs w:val="24"/>
          <w:lang w:eastAsia="en-GB"/>
        </w:rPr>
      </w:pPr>
    </w:p>
    <w:sdt>
      <w:sdtPr>
        <w:id w:val="71555490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C179951" w14:textId="2D6EF902" w:rsidR="00307A64" w:rsidRDefault="00307A64">
          <w:pPr>
            <w:pStyle w:val="Heading1"/>
          </w:pPr>
          <w:r>
            <w:t>References</w:t>
          </w:r>
        </w:p>
        <w:sdt>
          <w:sdtPr>
            <w:id w:val="-573587230"/>
            <w:bibliography/>
          </w:sdtPr>
          <w:sdtContent>
            <w:p w14:paraId="2DCFBAF7" w14:textId="77777777" w:rsidR="00307A64" w:rsidRDefault="00307A64" w:rsidP="00307A6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alone, P. t. (2020, April Monday). </w:t>
              </w:r>
              <w:r>
                <w:rPr>
                  <w:i/>
                  <w:iCs/>
                  <w:noProof/>
                  <w:lang w:val="en-US"/>
                </w:rPr>
                <w:t xml:space="preserve">Pause the children society no child should feel alone </w:t>
              </w:r>
              <w:r>
                <w:rPr>
                  <w:noProof/>
                  <w:lang w:val="en-US"/>
                </w:rPr>
                <w:t xml:space="preserve">. Retrieved from Pause: Pause the children society no child should feel alone </w:t>
              </w:r>
            </w:p>
            <w:p w14:paraId="15447172" w14:textId="77777777" w:rsidR="00307A64" w:rsidRDefault="00307A64" w:rsidP="00307A64">
              <w:pPr>
                <w:pStyle w:val="Bibliography"/>
                <w:ind w:left="720" w:hanging="720"/>
                <w:rPr>
                  <w:noProof/>
                  <w:lang w:val="en-US"/>
                </w:rPr>
              </w:pPr>
              <w:r>
                <w:rPr>
                  <w:noProof/>
                  <w:lang w:val="en-US"/>
                </w:rPr>
                <w:t xml:space="preserve">direct, N. (2021, April Monday). </w:t>
              </w:r>
              <w:r>
                <w:rPr>
                  <w:i/>
                  <w:iCs/>
                  <w:noProof/>
                  <w:lang w:val="en-US"/>
                </w:rPr>
                <w:t>NHS direct</w:t>
              </w:r>
              <w:r>
                <w:rPr>
                  <w:noProof/>
                  <w:lang w:val="en-US"/>
                </w:rPr>
                <w:t>. Retrieved from NHS direct: https://www.nhs.uk/conditions/Dyslexia/</w:t>
              </w:r>
            </w:p>
            <w:p w14:paraId="7DC0E279" w14:textId="77777777" w:rsidR="00307A64" w:rsidRDefault="00307A64" w:rsidP="00307A64">
              <w:pPr>
                <w:pStyle w:val="Bibliography"/>
                <w:ind w:left="720" w:hanging="720"/>
                <w:rPr>
                  <w:noProof/>
                  <w:lang w:val="en-US"/>
                </w:rPr>
              </w:pPr>
              <w:r>
                <w:rPr>
                  <w:noProof/>
                  <w:lang w:val="en-US"/>
                </w:rPr>
                <w:t xml:space="preserve">education, D. f. (2010). The equality act 2010 and schools. </w:t>
              </w:r>
              <w:r>
                <w:rPr>
                  <w:i/>
                  <w:iCs/>
                  <w:noProof/>
                  <w:lang w:val="en-US"/>
                </w:rPr>
                <w:t>Departmental advice for school leaders, school staff, governing bodies and local authorities</w:t>
              </w:r>
              <w:r>
                <w:rPr>
                  <w:noProof/>
                  <w:lang w:val="en-US"/>
                </w:rPr>
                <w:t>, 45.</w:t>
              </w:r>
            </w:p>
            <w:p w14:paraId="6BBD47C5" w14:textId="77777777" w:rsidR="00307A64" w:rsidRDefault="00307A64" w:rsidP="00307A64">
              <w:pPr>
                <w:pStyle w:val="Bibliography"/>
                <w:ind w:left="720" w:hanging="720"/>
                <w:rPr>
                  <w:noProof/>
                  <w:lang w:val="en-US"/>
                </w:rPr>
              </w:pPr>
              <w:r>
                <w:rPr>
                  <w:noProof/>
                  <w:lang w:val="en-US"/>
                </w:rPr>
                <w:t xml:space="preserve">educationn, B. h. (2020, April Monday). </w:t>
              </w:r>
              <w:r>
                <w:rPr>
                  <w:i/>
                  <w:iCs/>
                  <w:noProof/>
                  <w:lang w:val="en-US"/>
                </w:rPr>
                <w:t xml:space="preserve">Bright hub education </w:t>
              </w:r>
              <w:r>
                <w:rPr>
                  <w:noProof/>
                  <w:lang w:val="en-US"/>
                </w:rPr>
                <w:t>. Retrieved from Bright hub education: https://www.brighthubeducation.com/special-ed-learning-disorders/84889-multi-sensory-reading-techniques-for-dyslexia/</w:t>
              </w:r>
            </w:p>
            <w:p w14:paraId="57774EAB" w14:textId="77777777" w:rsidR="00307A64" w:rsidRDefault="00307A64" w:rsidP="00307A64">
              <w:pPr>
                <w:pStyle w:val="Bibliography"/>
                <w:ind w:left="720" w:hanging="720"/>
                <w:rPr>
                  <w:noProof/>
                  <w:lang w:val="en-US"/>
                </w:rPr>
              </w:pPr>
              <w:r>
                <w:rPr>
                  <w:noProof/>
                  <w:lang w:val="en-US"/>
                </w:rPr>
                <w:t xml:space="preserve">NASWT. (2019, April Monday). </w:t>
              </w:r>
              <w:r>
                <w:rPr>
                  <w:i/>
                  <w:iCs/>
                  <w:noProof/>
                  <w:lang w:val="en-US"/>
                </w:rPr>
                <w:t xml:space="preserve">The teachers union </w:t>
              </w:r>
              <w:r>
                <w:rPr>
                  <w:noProof/>
                  <w:lang w:val="en-US"/>
                </w:rPr>
                <w:t>. Retrieved from The teachers union: https://www.nasuwt.org.uk/article-listing/teachers-paying-to-provide-basics-for-pupils.html</w:t>
              </w:r>
            </w:p>
            <w:p w14:paraId="1711EAF0" w14:textId="77777777" w:rsidR="00307A64" w:rsidRDefault="00307A64" w:rsidP="00307A64">
              <w:pPr>
                <w:pStyle w:val="Bibliography"/>
                <w:ind w:left="720" w:hanging="720"/>
                <w:rPr>
                  <w:noProof/>
                  <w:lang w:val="en-US"/>
                </w:rPr>
              </w:pPr>
              <w:r>
                <w:rPr>
                  <w:noProof/>
                  <w:lang w:val="en-US"/>
                </w:rPr>
                <w:t xml:space="preserve">professor, T. b. (2020, April Monday). </w:t>
              </w:r>
              <w:r>
                <w:rPr>
                  <w:i/>
                  <w:iCs/>
                  <w:noProof/>
                  <w:lang w:val="en-US"/>
                </w:rPr>
                <w:t xml:space="preserve">The business professor </w:t>
              </w:r>
              <w:r>
                <w:rPr>
                  <w:noProof/>
                  <w:lang w:val="en-US"/>
                </w:rPr>
                <w:t>. Retrieved from The business professor : https://thebusinessprofessor.com/knowledge-base/maslows-hierarchy-of-needs/</w:t>
              </w:r>
            </w:p>
            <w:p w14:paraId="256EB37C" w14:textId="77777777" w:rsidR="00307A64" w:rsidRDefault="00307A64" w:rsidP="00307A64">
              <w:pPr>
                <w:pStyle w:val="Bibliography"/>
                <w:ind w:left="720" w:hanging="720"/>
                <w:rPr>
                  <w:noProof/>
                  <w:lang w:val="en-US"/>
                </w:rPr>
              </w:pPr>
              <w:r>
                <w:rPr>
                  <w:noProof/>
                  <w:lang w:val="en-US"/>
                </w:rPr>
                <w:t xml:space="preserve">screener, D. (2017, April Monday). </w:t>
              </w:r>
              <w:r>
                <w:rPr>
                  <w:i/>
                  <w:iCs/>
                  <w:noProof/>
                  <w:lang w:val="en-US"/>
                </w:rPr>
                <w:t xml:space="preserve">Dyslexia screener </w:t>
              </w:r>
              <w:r>
                <w:rPr>
                  <w:noProof/>
                  <w:lang w:val="en-US"/>
                </w:rPr>
                <w:t>. Retrieved from Dyslexia screener: https://www.gl-assessment.co.uk/products/dyslexia-screener-portfolio-and-guidance/</w:t>
              </w:r>
            </w:p>
            <w:p w14:paraId="22E85BAA" w14:textId="77777777" w:rsidR="00307A64" w:rsidRDefault="00307A64" w:rsidP="00307A64">
              <w:pPr>
                <w:pStyle w:val="Bibliography"/>
                <w:ind w:left="720" w:hanging="720"/>
                <w:rPr>
                  <w:noProof/>
                  <w:lang w:val="en-US"/>
                </w:rPr>
              </w:pPr>
              <w:r>
                <w:rPr>
                  <w:noProof/>
                  <w:lang w:val="en-US"/>
                </w:rPr>
                <w:t xml:space="preserve">therapy, N. S. (2019, April Monday). </w:t>
              </w:r>
              <w:r>
                <w:rPr>
                  <w:i/>
                  <w:iCs/>
                  <w:noProof/>
                  <w:lang w:val="en-US"/>
                </w:rPr>
                <w:t xml:space="preserve">North Shaw paediatric therapy </w:t>
              </w:r>
              <w:r>
                <w:rPr>
                  <w:noProof/>
                  <w:lang w:val="en-US"/>
                </w:rPr>
                <w:t>. Retrieved from North Shaw paediatric therapy : https://www.nspt4kids.com/parenting/dyslexia-signs-and-characteristics/</w:t>
              </w:r>
            </w:p>
            <w:p w14:paraId="47114467" w14:textId="77777777" w:rsidR="00307A64" w:rsidRDefault="00307A64" w:rsidP="00307A64">
              <w:pPr>
                <w:pStyle w:val="Bibliography"/>
                <w:ind w:left="720" w:hanging="720"/>
                <w:rPr>
                  <w:noProof/>
                  <w:lang w:val="en-US"/>
                </w:rPr>
              </w:pPr>
              <w:r>
                <w:rPr>
                  <w:noProof/>
                  <w:lang w:val="en-US"/>
                </w:rPr>
                <w:t xml:space="preserve">Twinkle. (n.d.). </w:t>
              </w:r>
              <w:r>
                <w:rPr>
                  <w:i/>
                  <w:iCs/>
                  <w:noProof/>
                  <w:lang w:val="en-US"/>
                </w:rPr>
                <w:t xml:space="preserve">Twinkle </w:t>
              </w:r>
              <w:r>
                <w:rPr>
                  <w:noProof/>
                  <w:lang w:val="en-US"/>
                </w:rPr>
                <w:t>. Retrieved from Twinkle : https://www.twinkl.co.uk/resources/specialeducationalneeds-sen-cognition-and-learning/sen-specific-learning-difficulties/sen-dyslexia-support</w:t>
              </w:r>
            </w:p>
            <w:p w14:paraId="7C79ED5E" w14:textId="77777777" w:rsidR="00307A64" w:rsidRDefault="00307A64" w:rsidP="00307A64">
              <w:pPr>
                <w:pStyle w:val="Bibliography"/>
                <w:ind w:left="720" w:hanging="720"/>
                <w:rPr>
                  <w:noProof/>
                  <w:lang w:val="en-US"/>
                </w:rPr>
              </w:pPr>
              <w:r>
                <w:rPr>
                  <w:noProof/>
                  <w:lang w:val="en-US"/>
                </w:rPr>
                <w:t xml:space="preserve">Wales, T. c. (2020, April Monday). </w:t>
              </w:r>
              <w:r>
                <w:rPr>
                  <w:i/>
                  <w:iCs/>
                  <w:noProof/>
                  <w:lang w:val="en-US"/>
                </w:rPr>
                <w:t>The church in Wales</w:t>
              </w:r>
              <w:r>
                <w:rPr>
                  <w:noProof/>
                  <w:lang w:val="en-US"/>
                </w:rPr>
                <w:t>. Retrieved from The Church in Wales: https://www.churchinwales.org.uk/en/about-us/education/</w:t>
              </w:r>
            </w:p>
            <w:p w14:paraId="20618DD9" w14:textId="2CA412B8" w:rsidR="00307A64" w:rsidRDefault="00307A64" w:rsidP="00307A64">
              <w:r>
                <w:rPr>
                  <w:b/>
                  <w:bCs/>
                  <w:noProof/>
                </w:rPr>
                <w:fldChar w:fldCharType="end"/>
              </w:r>
            </w:p>
          </w:sdtContent>
        </w:sdt>
      </w:sdtContent>
    </w:sdt>
    <w:p w14:paraId="2BD4FB87" w14:textId="77777777" w:rsidR="005800FC" w:rsidRDefault="005800FC" w:rsidP="001E6C31">
      <w:pPr>
        <w:spacing w:line="240" w:lineRule="auto"/>
        <w:jc w:val="both"/>
        <w:rPr>
          <w:rFonts w:eastAsia="Times New Roman" w:cstheme="minorHAnsi"/>
          <w:color w:val="000000" w:themeColor="text1"/>
          <w:sz w:val="24"/>
          <w:szCs w:val="24"/>
          <w:lang w:eastAsia="en-GB"/>
        </w:rPr>
      </w:pPr>
    </w:p>
    <w:p w14:paraId="3A94B2AA" w14:textId="77777777" w:rsidR="00393B28" w:rsidRDefault="00393B28" w:rsidP="001E6C31">
      <w:pPr>
        <w:spacing w:line="240" w:lineRule="auto"/>
        <w:jc w:val="both"/>
        <w:rPr>
          <w:rFonts w:eastAsia="Times New Roman" w:cstheme="minorHAnsi"/>
          <w:color w:val="000000" w:themeColor="text1"/>
          <w:sz w:val="24"/>
          <w:szCs w:val="24"/>
          <w:lang w:eastAsia="en-GB"/>
        </w:rPr>
      </w:pPr>
    </w:p>
    <w:p w14:paraId="59FB419B" w14:textId="2FB1CDB4" w:rsidR="00D128BE" w:rsidRDefault="00B264CE" w:rsidP="001E6C31">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 </w:t>
      </w:r>
    </w:p>
    <w:p w14:paraId="5A3224AC" w14:textId="7BEEE6BB" w:rsidR="00407468" w:rsidRPr="001A5469" w:rsidRDefault="00407468" w:rsidP="001E6C31">
      <w:pPr>
        <w:jc w:val="both"/>
        <w:rPr>
          <w:color w:val="000000" w:themeColor="text1"/>
        </w:rPr>
      </w:pPr>
    </w:p>
    <w:sectPr w:rsidR="00407468" w:rsidRPr="001A5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9F8"/>
    <w:multiLevelType w:val="multilevel"/>
    <w:tmpl w:val="5940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3A3ADE"/>
    <w:multiLevelType w:val="multilevel"/>
    <w:tmpl w:val="3732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4277EF"/>
    <w:multiLevelType w:val="multilevel"/>
    <w:tmpl w:val="D258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972"/>
    <w:rsid w:val="001A5469"/>
    <w:rsid w:val="001E6C31"/>
    <w:rsid w:val="00250731"/>
    <w:rsid w:val="0027236E"/>
    <w:rsid w:val="0030560A"/>
    <w:rsid w:val="00307A64"/>
    <w:rsid w:val="0033072A"/>
    <w:rsid w:val="003529DB"/>
    <w:rsid w:val="003851F3"/>
    <w:rsid w:val="00393B28"/>
    <w:rsid w:val="00406759"/>
    <w:rsid w:val="00407468"/>
    <w:rsid w:val="00486C55"/>
    <w:rsid w:val="004C3E15"/>
    <w:rsid w:val="005800FC"/>
    <w:rsid w:val="006B1972"/>
    <w:rsid w:val="00745A96"/>
    <w:rsid w:val="007B645C"/>
    <w:rsid w:val="007D44C3"/>
    <w:rsid w:val="00887EEF"/>
    <w:rsid w:val="008A25DD"/>
    <w:rsid w:val="009C4033"/>
    <w:rsid w:val="009D6FBF"/>
    <w:rsid w:val="009F38FF"/>
    <w:rsid w:val="00AE242F"/>
    <w:rsid w:val="00B264CE"/>
    <w:rsid w:val="00BF7F70"/>
    <w:rsid w:val="00C6176E"/>
    <w:rsid w:val="00CE5975"/>
    <w:rsid w:val="00D128BE"/>
    <w:rsid w:val="00D42408"/>
    <w:rsid w:val="00DD0F10"/>
    <w:rsid w:val="00DF33A3"/>
    <w:rsid w:val="00ED6B8A"/>
    <w:rsid w:val="00FB687D"/>
    <w:rsid w:val="00FD5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537B"/>
  <w15:chartTrackingRefBased/>
  <w15:docId w15:val="{4ADBE5A2-DAE8-46DC-86FA-E57F94AF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A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C4033"/>
    <w:rPr>
      <w:b/>
      <w:bCs/>
    </w:rPr>
  </w:style>
  <w:style w:type="paragraph" w:styleId="NormalWeb">
    <w:name w:val="Normal (Web)"/>
    <w:basedOn w:val="Normal"/>
    <w:uiPriority w:val="99"/>
    <w:unhideWhenUsed/>
    <w:rsid w:val="00D424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A25DD"/>
    <w:rPr>
      <w:color w:val="0000FF"/>
      <w:u w:val="single"/>
    </w:rPr>
  </w:style>
  <w:style w:type="character" w:customStyle="1" w:styleId="Heading1Char">
    <w:name w:val="Heading 1 Char"/>
    <w:basedOn w:val="DefaultParagraphFont"/>
    <w:link w:val="Heading1"/>
    <w:uiPriority w:val="9"/>
    <w:rsid w:val="00307A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07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05509">
      <w:bodyDiv w:val="1"/>
      <w:marLeft w:val="0"/>
      <w:marRight w:val="0"/>
      <w:marTop w:val="0"/>
      <w:marBottom w:val="0"/>
      <w:divBdr>
        <w:top w:val="none" w:sz="0" w:space="0" w:color="auto"/>
        <w:left w:val="none" w:sz="0" w:space="0" w:color="auto"/>
        <w:bottom w:val="none" w:sz="0" w:space="0" w:color="auto"/>
        <w:right w:val="none" w:sz="0" w:space="0" w:color="auto"/>
      </w:divBdr>
    </w:div>
    <w:div w:id="144010124">
      <w:bodyDiv w:val="1"/>
      <w:marLeft w:val="0"/>
      <w:marRight w:val="0"/>
      <w:marTop w:val="0"/>
      <w:marBottom w:val="0"/>
      <w:divBdr>
        <w:top w:val="none" w:sz="0" w:space="0" w:color="auto"/>
        <w:left w:val="none" w:sz="0" w:space="0" w:color="auto"/>
        <w:bottom w:val="none" w:sz="0" w:space="0" w:color="auto"/>
        <w:right w:val="none" w:sz="0" w:space="0" w:color="auto"/>
      </w:divBdr>
    </w:div>
    <w:div w:id="205870395">
      <w:bodyDiv w:val="1"/>
      <w:marLeft w:val="0"/>
      <w:marRight w:val="0"/>
      <w:marTop w:val="0"/>
      <w:marBottom w:val="0"/>
      <w:divBdr>
        <w:top w:val="none" w:sz="0" w:space="0" w:color="auto"/>
        <w:left w:val="none" w:sz="0" w:space="0" w:color="auto"/>
        <w:bottom w:val="none" w:sz="0" w:space="0" w:color="auto"/>
        <w:right w:val="none" w:sz="0" w:space="0" w:color="auto"/>
      </w:divBdr>
    </w:div>
    <w:div w:id="343287678">
      <w:bodyDiv w:val="1"/>
      <w:marLeft w:val="0"/>
      <w:marRight w:val="0"/>
      <w:marTop w:val="0"/>
      <w:marBottom w:val="0"/>
      <w:divBdr>
        <w:top w:val="none" w:sz="0" w:space="0" w:color="auto"/>
        <w:left w:val="none" w:sz="0" w:space="0" w:color="auto"/>
        <w:bottom w:val="none" w:sz="0" w:space="0" w:color="auto"/>
        <w:right w:val="none" w:sz="0" w:space="0" w:color="auto"/>
      </w:divBdr>
    </w:div>
    <w:div w:id="616182323">
      <w:bodyDiv w:val="1"/>
      <w:marLeft w:val="0"/>
      <w:marRight w:val="0"/>
      <w:marTop w:val="0"/>
      <w:marBottom w:val="0"/>
      <w:divBdr>
        <w:top w:val="none" w:sz="0" w:space="0" w:color="auto"/>
        <w:left w:val="none" w:sz="0" w:space="0" w:color="auto"/>
        <w:bottom w:val="none" w:sz="0" w:space="0" w:color="auto"/>
        <w:right w:val="none" w:sz="0" w:space="0" w:color="auto"/>
      </w:divBdr>
    </w:div>
    <w:div w:id="863372122">
      <w:bodyDiv w:val="1"/>
      <w:marLeft w:val="0"/>
      <w:marRight w:val="0"/>
      <w:marTop w:val="0"/>
      <w:marBottom w:val="0"/>
      <w:divBdr>
        <w:top w:val="none" w:sz="0" w:space="0" w:color="auto"/>
        <w:left w:val="none" w:sz="0" w:space="0" w:color="auto"/>
        <w:bottom w:val="none" w:sz="0" w:space="0" w:color="auto"/>
        <w:right w:val="none" w:sz="0" w:space="0" w:color="auto"/>
      </w:divBdr>
    </w:div>
    <w:div w:id="1113522889">
      <w:bodyDiv w:val="1"/>
      <w:marLeft w:val="0"/>
      <w:marRight w:val="0"/>
      <w:marTop w:val="0"/>
      <w:marBottom w:val="0"/>
      <w:divBdr>
        <w:top w:val="none" w:sz="0" w:space="0" w:color="auto"/>
        <w:left w:val="none" w:sz="0" w:space="0" w:color="auto"/>
        <w:bottom w:val="none" w:sz="0" w:space="0" w:color="auto"/>
        <w:right w:val="none" w:sz="0" w:space="0" w:color="auto"/>
      </w:divBdr>
    </w:div>
    <w:div w:id="1223179721">
      <w:bodyDiv w:val="1"/>
      <w:marLeft w:val="0"/>
      <w:marRight w:val="0"/>
      <w:marTop w:val="0"/>
      <w:marBottom w:val="0"/>
      <w:divBdr>
        <w:top w:val="none" w:sz="0" w:space="0" w:color="auto"/>
        <w:left w:val="none" w:sz="0" w:space="0" w:color="auto"/>
        <w:bottom w:val="none" w:sz="0" w:space="0" w:color="auto"/>
        <w:right w:val="none" w:sz="0" w:space="0" w:color="auto"/>
      </w:divBdr>
    </w:div>
    <w:div w:id="1380469320">
      <w:bodyDiv w:val="1"/>
      <w:marLeft w:val="0"/>
      <w:marRight w:val="0"/>
      <w:marTop w:val="0"/>
      <w:marBottom w:val="0"/>
      <w:divBdr>
        <w:top w:val="none" w:sz="0" w:space="0" w:color="auto"/>
        <w:left w:val="none" w:sz="0" w:space="0" w:color="auto"/>
        <w:bottom w:val="none" w:sz="0" w:space="0" w:color="auto"/>
        <w:right w:val="none" w:sz="0" w:space="0" w:color="auto"/>
      </w:divBdr>
    </w:div>
    <w:div w:id="1418747274">
      <w:bodyDiv w:val="1"/>
      <w:marLeft w:val="0"/>
      <w:marRight w:val="0"/>
      <w:marTop w:val="0"/>
      <w:marBottom w:val="0"/>
      <w:divBdr>
        <w:top w:val="none" w:sz="0" w:space="0" w:color="auto"/>
        <w:left w:val="none" w:sz="0" w:space="0" w:color="auto"/>
        <w:bottom w:val="none" w:sz="0" w:space="0" w:color="auto"/>
        <w:right w:val="none" w:sz="0" w:space="0" w:color="auto"/>
      </w:divBdr>
    </w:div>
    <w:div w:id="1502238190">
      <w:bodyDiv w:val="1"/>
      <w:marLeft w:val="0"/>
      <w:marRight w:val="0"/>
      <w:marTop w:val="0"/>
      <w:marBottom w:val="0"/>
      <w:divBdr>
        <w:top w:val="none" w:sz="0" w:space="0" w:color="auto"/>
        <w:left w:val="none" w:sz="0" w:space="0" w:color="auto"/>
        <w:bottom w:val="none" w:sz="0" w:space="0" w:color="auto"/>
        <w:right w:val="none" w:sz="0" w:space="0" w:color="auto"/>
      </w:divBdr>
    </w:div>
    <w:div w:id="1551526778">
      <w:bodyDiv w:val="1"/>
      <w:marLeft w:val="0"/>
      <w:marRight w:val="0"/>
      <w:marTop w:val="0"/>
      <w:marBottom w:val="0"/>
      <w:divBdr>
        <w:top w:val="none" w:sz="0" w:space="0" w:color="auto"/>
        <w:left w:val="none" w:sz="0" w:space="0" w:color="auto"/>
        <w:bottom w:val="none" w:sz="0" w:space="0" w:color="auto"/>
        <w:right w:val="none" w:sz="0" w:space="0" w:color="auto"/>
      </w:divBdr>
    </w:div>
    <w:div w:id="1568569193">
      <w:bodyDiv w:val="1"/>
      <w:marLeft w:val="0"/>
      <w:marRight w:val="0"/>
      <w:marTop w:val="0"/>
      <w:marBottom w:val="0"/>
      <w:divBdr>
        <w:top w:val="none" w:sz="0" w:space="0" w:color="auto"/>
        <w:left w:val="none" w:sz="0" w:space="0" w:color="auto"/>
        <w:bottom w:val="none" w:sz="0" w:space="0" w:color="auto"/>
        <w:right w:val="none" w:sz="0" w:space="0" w:color="auto"/>
      </w:divBdr>
    </w:div>
    <w:div w:id="1668903415">
      <w:bodyDiv w:val="1"/>
      <w:marLeft w:val="0"/>
      <w:marRight w:val="0"/>
      <w:marTop w:val="0"/>
      <w:marBottom w:val="0"/>
      <w:divBdr>
        <w:top w:val="none" w:sz="0" w:space="0" w:color="auto"/>
        <w:left w:val="none" w:sz="0" w:space="0" w:color="auto"/>
        <w:bottom w:val="none" w:sz="0" w:space="0" w:color="auto"/>
        <w:right w:val="none" w:sz="0" w:space="0" w:color="auto"/>
      </w:divBdr>
    </w:div>
    <w:div w:id="1734159964">
      <w:bodyDiv w:val="1"/>
      <w:marLeft w:val="0"/>
      <w:marRight w:val="0"/>
      <w:marTop w:val="0"/>
      <w:marBottom w:val="0"/>
      <w:divBdr>
        <w:top w:val="none" w:sz="0" w:space="0" w:color="auto"/>
        <w:left w:val="none" w:sz="0" w:space="0" w:color="auto"/>
        <w:bottom w:val="none" w:sz="0" w:space="0" w:color="auto"/>
        <w:right w:val="none" w:sz="0" w:space="0" w:color="auto"/>
      </w:divBdr>
    </w:div>
    <w:div w:id="1773428476">
      <w:bodyDiv w:val="1"/>
      <w:marLeft w:val="0"/>
      <w:marRight w:val="0"/>
      <w:marTop w:val="0"/>
      <w:marBottom w:val="0"/>
      <w:divBdr>
        <w:top w:val="none" w:sz="0" w:space="0" w:color="auto"/>
        <w:left w:val="none" w:sz="0" w:space="0" w:color="auto"/>
        <w:bottom w:val="none" w:sz="0" w:space="0" w:color="auto"/>
        <w:right w:val="none" w:sz="0" w:space="0" w:color="auto"/>
      </w:divBdr>
    </w:div>
    <w:div w:id="1895383899">
      <w:bodyDiv w:val="1"/>
      <w:marLeft w:val="0"/>
      <w:marRight w:val="0"/>
      <w:marTop w:val="0"/>
      <w:marBottom w:val="0"/>
      <w:divBdr>
        <w:top w:val="none" w:sz="0" w:space="0" w:color="auto"/>
        <w:left w:val="none" w:sz="0" w:space="0" w:color="auto"/>
        <w:bottom w:val="none" w:sz="0" w:space="0" w:color="auto"/>
        <w:right w:val="none" w:sz="0" w:space="0" w:color="auto"/>
      </w:divBdr>
    </w:div>
    <w:div w:id="2054495473">
      <w:bodyDiv w:val="1"/>
      <w:marLeft w:val="0"/>
      <w:marRight w:val="0"/>
      <w:marTop w:val="0"/>
      <w:marBottom w:val="0"/>
      <w:divBdr>
        <w:top w:val="none" w:sz="0" w:space="0" w:color="auto"/>
        <w:left w:val="none" w:sz="0" w:space="0" w:color="auto"/>
        <w:bottom w:val="none" w:sz="0" w:space="0" w:color="auto"/>
        <w:right w:val="none" w:sz="0" w:space="0" w:color="auto"/>
      </w:divBdr>
    </w:div>
    <w:div w:id="2077780096">
      <w:bodyDiv w:val="1"/>
      <w:marLeft w:val="0"/>
      <w:marRight w:val="0"/>
      <w:marTop w:val="0"/>
      <w:marBottom w:val="0"/>
      <w:divBdr>
        <w:top w:val="none" w:sz="0" w:space="0" w:color="auto"/>
        <w:left w:val="none" w:sz="0" w:space="0" w:color="auto"/>
        <w:bottom w:val="none" w:sz="0" w:space="0" w:color="auto"/>
        <w:right w:val="none" w:sz="0" w:space="0" w:color="auto"/>
      </w:divBdr>
    </w:div>
    <w:div w:id="211493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hs.uk/conditions/learning-disabiliti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The201</b:Tag>
    <b:SourceType>InternetSite</b:SourceType>
    <b:Guid>{9F0688E2-DBA9-43BF-9E7F-98CF5EAC52FA}</b:Guid>
    <b:Author>
      <b:Author>
        <b:NameList>
          <b:Person>
            <b:Last>professor</b:Last>
            <b:First>The</b:First>
            <b:Middle>business</b:Middle>
          </b:Person>
        </b:NameList>
      </b:Author>
    </b:Author>
    <b:Title>The business professor </b:Title>
    <b:InternetSiteTitle>The business professor </b:InternetSiteTitle>
    <b:Year>2020</b:Year>
    <b:Month>April</b:Month>
    <b:Day>Monday</b:Day>
    <b:URL>https://thebusinessprofessor.com/knowledge-base/maslows-hierarchy-of-needs/</b:URL>
    <b:RefOrder>1</b:RefOrder>
  </b:Source>
  <b:Source>
    <b:Tag>Pau20</b:Tag>
    <b:SourceType>InternetSite</b:SourceType>
    <b:Guid>{22994E1A-3B3A-494A-8E48-AF5CCDCBB4F1}</b:Guid>
    <b:Author>
      <b:Author>
        <b:NameList>
          <b:Person>
            <b:Last>alone</b:Last>
            <b:First>Pause</b:First>
            <b:Middle>the children society no child should feel</b:Middle>
          </b:Person>
        </b:NameList>
      </b:Author>
    </b:Author>
    <b:Title>Pause the children society no child should feel alone </b:Title>
    <b:InternetSiteTitle>Pause</b:InternetSiteTitle>
    <b:Year>2020</b:Year>
    <b:Month>April</b:Month>
    <b:Day>Monday</b:Day>
    <b:URL>Pause the children society no child should feel alone </b:URL>
    <b:RefOrder>2</b:RefOrder>
  </b:Source>
  <b:Source>
    <b:Tag>Nor19</b:Tag>
    <b:SourceType>InternetSite</b:SourceType>
    <b:Guid>{21288335-4EF0-4205-BF5B-9F03E1E29C29}</b:Guid>
    <b:Author>
      <b:Author>
        <b:NameList>
          <b:Person>
            <b:Last>therapy</b:Last>
            <b:First>North</b:First>
            <b:Middle>Shaw paediatric</b:Middle>
          </b:Person>
        </b:NameList>
      </b:Author>
    </b:Author>
    <b:Title>North Shaw paediatric therapy </b:Title>
    <b:InternetSiteTitle>North Shaw paediatric therapy </b:InternetSiteTitle>
    <b:Year>2019</b:Year>
    <b:Month>April</b:Month>
    <b:Day>Monday</b:Day>
    <b:URL>https://www.nspt4kids.com/parenting/dyslexia-signs-and-characteristics/</b:URL>
    <b:RefOrder>3</b:RefOrder>
  </b:Source>
  <b:Source>
    <b:Tag>Dys17</b:Tag>
    <b:SourceType>InternetSite</b:SourceType>
    <b:Guid>{0665CCBA-FA3D-419E-B447-4348FE861842}</b:Guid>
    <b:Author>
      <b:Author>
        <b:NameList>
          <b:Person>
            <b:Last>screener</b:Last>
            <b:First>Dyslexia</b:First>
          </b:Person>
        </b:NameList>
      </b:Author>
    </b:Author>
    <b:Title>Dyslexia screener </b:Title>
    <b:InternetSiteTitle>Dyslexia screener</b:InternetSiteTitle>
    <b:Year>2017</b:Year>
    <b:Month>April</b:Month>
    <b:Day>Monday</b:Day>
    <b:URL>https://www.gl-assessment.co.uk/products/dyslexia-screener-portfolio-and-guidance/</b:URL>
    <b:RefOrder>4</b:RefOrder>
  </b:Source>
  <b:Source>
    <b:Tag>Twi</b:Tag>
    <b:SourceType>InternetSite</b:SourceType>
    <b:Guid>{04932C86-1A9D-408E-B7CC-064AE4C01958}</b:Guid>
    <b:Author>
      <b:Author>
        <b:NameList>
          <b:Person>
            <b:Last>Twinkle</b:Last>
          </b:Person>
        </b:NameList>
      </b:Author>
    </b:Author>
    <b:Title>Twinkle </b:Title>
    <b:InternetSiteTitle>Twinkle </b:InternetSiteTitle>
    <b:Month>April</b:Month>
    <b:Day>Monday</b:Day>
    <b:URL>https://www.twinkl.co.uk/resources/specialeducationalneeds-sen-cognition-and-learning/sen-specific-learning-difficulties/sen-dyslexia-support</b:URL>
    <b:RefOrder>5</b:RefOrder>
  </b:Source>
  <b:Source>
    <b:Tag>NHS21</b:Tag>
    <b:SourceType>InternetSite</b:SourceType>
    <b:Guid>{948DDFAD-4389-4F39-9EC9-DF9BDD461CE8}</b:Guid>
    <b:Author>
      <b:Author>
        <b:NameList>
          <b:Person>
            <b:Last>direct</b:Last>
            <b:First>NHS</b:First>
          </b:Person>
        </b:NameList>
      </b:Author>
    </b:Author>
    <b:Title>NHS direct</b:Title>
    <b:InternetSiteTitle>NHS direct</b:InternetSiteTitle>
    <b:Year>2021</b:Year>
    <b:Month>April </b:Month>
    <b:Day>Monday</b:Day>
    <b:URL>https://www.nhs.uk/conditions/Dyslexia/</b:URL>
    <b:RefOrder>6</b:RefOrder>
  </b:Source>
  <b:Source>
    <b:Tag>Dep10</b:Tag>
    <b:SourceType>JournalArticle</b:SourceType>
    <b:Guid>{A9530BCE-32C2-4357-8735-E23D46E17A8C}</b:Guid>
    <b:Title>The equality act 2010 and schools</b:Title>
    <b:Year>2010</b:Year>
    <b:Author>
      <b:Author>
        <b:NameList>
          <b:Person>
            <b:Last>education</b:Last>
            <b:First>Department</b:First>
            <b:Middle>for</b:Middle>
          </b:Person>
        </b:NameList>
      </b:Author>
    </b:Author>
    <b:JournalName>Departmental advice for school leaders, school staff, governing bodies and local authorities</b:JournalName>
    <b:Pages>45</b:Pages>
    <b:RefOrder>7</b:RefOrder>
  </b:Source>
  <b:Source>
    <b:Tag>NAS19</b:Tag>
    <b:SourceType>InternetSite</b:SourceType>
    <b:Guid>{75ABA123-FE30-48C3-9A1C-52D81B58C3A2}</b:Guid>
    <b:Title>The teachers union </b:Title>
    <b:Year>2019</b:Year>
    <b:Author>
      <b:Author>
        <b:NameList>
          <b:Person>
            <b:Last>NASWT</b:Last>
          </b:Person>
        </b:NameList>
      </b:Author>
    </b:Author>
    <b:InternetSiteTitle>The teachers union</b:InternetSiteTitle>
    <b:Month>April</b:Month>
    <b:Day>Monday</b:Day>
    <b:URL>https://www.nasuwt.org.uk/article-listing/teachers-paying-to-provide-basics-for-pupils.html</b:URL>
    <b:RefOrder>8</b:RefOrder>
  </b:Source>
  <b:Source>
    <b:Tag>The202</b:Tag>
    <b:SourceType>InternetSite</b:SourceType>
    <b:Guid>{9EEF51CE-22B4-41DF-9F0C-9A3A94C4C075}</b:Guid>
    <b:Author>
      <b:Author>
        <b:NameList>
          <b:Person>
            <b:Last>Wales</b:Last>
            <b:First>The</b:First>
            <b:Middle>church in</b:Middle>
          </b:Person>
        </b:NameList>
      </b:Author>
    </b:Author>
    <b:Title>The church in Wales</b:Title>
    <b:InternetSiteTitle>The Church in Wales</b:InternetSiteTitle>
    <b:Year>2020</b:Year>
    <b:Month>April</b:Month>
    <b:Day>Monday</b:Day>
    <b:URL>https://www.churchinwales.org.uk/en/about-us/education/</b:URL>
    <b:RefOrder>9</b:RefOrder>
  </b:Source>
  <b:Source>
    <b:Tag>Bri20</b:Tag>
    <b:SourceType>InternetSite</b:SourceType>
    <b:Guid>{74C780CC-6B74-4E8C-BF53-E4206155D454}</b:Guid>
    <b:Author>
      <b:Author>
        <b:NameList>
          <b:Person>
            <b:Last>educationn</b:Last>
            <b:First>Bright</b:First>
            <b:Middle>hub</b:Middle>
          </b:Person>
        </b:NameList>
      </b:Author>
    </b:Author>
    <b:Title>Bright hub education </b:Title>
    <b:InternetSiteTitle>Bright hub education</b:InternetSiteTitle>
    <b:Year>2020</b:Year>
    <b:Month>April</b:Month>
    <b:Day>Monday</b:Day>
    <b:URL>https://www.brighthubeducation.com/special-ed-learning-disorders/84889-multi-sensory-reading-techniques-for-dyslexia/</b:URL>
    <b:RefOrder>10</b:RefOrder>
  </b:Source>
</b:Sources>
</file>

<file path=customXml/itemProps1.xml><?xml version="1.0" encoding="utf-8"?>
<ds:datastoreItem xmlns:ds="http://schemas.openxmlformats.org/officeDocument/2006/customXml" ds:itemID="{6633FD21-B1BC-43E7-93FD-03132AEED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1619</Words>
  <Characters>9231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aimee.frankland@yahoo.co.uk</dc:creator>
  <cp:keywords/>
  <dc:description/>
  <cp:lastModifiedBy>aimee.frankland@yahoo.co.uk</cp:lastModifiedBy>
  <cp:revision>7</cp:revision>
  <dcterms:created xsi:type="dcterms:W3CDTF">2020-04-13T14:55:00Z</dcterms:created>
  <dcterms:modified xsi:type="dcterms:W3CDTF">2020-04-13T18:14:00Z</dcterms:modified>
</cp:coreProperties>
</file>