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E16186" w14:textId="77777777" w:rsidR="006E6BB4" w:rsidRDefault="00000000">
      <w:pPr>
        <w:spacing w:line="360" w:lineRule="auto"/>
      </w:pPr>
      <w:r>
        <w:t>Student Name: Victor Hugo Da Silveira Pedrosa</w:t>
      </w:r>
    </w:p>
    <w:p w14:paraId="4E6720BA" w14:textId="77777777" w:rsidR="006E6BB4" w:rsidRDefault="00000000">
      <w:pPr>
        <w:spacing w:line="360" w:lineRule="auto"/>
      </w:pPr>
      <w:r>
        <w:t>Student Number: 2422818</w:t>
      </w:r>
    </w:p>
    <w:p w14:paraId="655F719C" w14:textId="48BD1740" w:rsidR="006E6BB4" w:rsidRPr="00BB2E96" w:rsidRDefault="00000000" w:rsidP="00BB2E96">
      <w:pPr>
        <w:pStyle w:val="NormalWeb"/>
        <w:rPr>
          <w:color w:val="000000"/>
        </w:rPr>
      </w:pPr>
      <w:r>
        <w:t xml:space="preserve">Module: </w:t>
      </w:r>
      <w:r w:rsidR="00BB2E96">
        <w:rPr>
          <w:color w:val="000000"/>
        </w:rPr>
        <w:t>Understanding and Engaging Stakeholders</w:t>
      </w:r>
    </w:p>
    <w:p w14:paraId="1996590C" w14:textId="77777777" w:rsidR="006E6BB4" w:rsidRDefault="00000000">
      <w:pPr>
        <w:spacing w:line="360" w:lineRule="auto"/>
      </w:pPr>
      <w:r>
        <w:t>Assignment Title: Stakeholder Engagement Report</w:t>
      </w:r>
    </w:p>
    <w:p w14:paraId="37E2E000" w14:textId="77777777" w:rsidR="006E6BB4" w:rsidRDefault="00000000">
      <w:pPr>
        <w:spacing w:line="360" w:lineRule="auto"/>
      </w:pPr>
      <w:r>
        <w:t>Company: Hilton Worldwide Holdings Inc.</w:t>
      </w:r>
    </w:p>
    <w:p w14:paraId="15B83426" w14:textId="539371C8" w:rsidR="006E6BB4" w:rsidRDefault="006E6BB4"/>
    <w:p w14:paraId="56B5489B" w14:textId="77777777" w:rsidR="006E6BB4" w:rsidRDefault="00000000">
      <w:pPr>
        <w:pStyle w:val="Heading1"/>
      </w:pPr>
      <w:r>
        <w:t>Executive Summary</w:t>
      </w:r>
    </w:p>
    <w:p w14:paraId="512B6E51" w14:textId="77777777" w:rsidR="00753E71" w:rsidRPr="00753E71" w:rsidRDefault="00753E71" w:rsidP="00753E71"/>
    <w:p w14:paraId="75838563" w14:textId="7635E703" w:rsidR="006E6BB4" w:rsidRDefault="00000000">
      <w:pPr>
        <w:spacing w:line="360" w:lineRule="auto"/>
      </w:pPr>
      <w:r>
        <w:t>This report critically evaluates stakeholder engagement in the implementation of StaySmart+ at Hilton Worldwide Holdings Inc. The service integrates artificial intelligence, personalised travel planning, and sustainability features to improve guest experience and operational efficiency. Effective stakeholder engagement is essential to ensure successful global rollout within six months.</w:t>
      </w:r>
      <w:r>
        <w:br/>
      </w:r>
      <w:r>
        <w:br/>
        <w:t>The report identifies key stakeholders, applies stakeholder theory (Freeman, 1984), and uses frameworks such as the stakeholder matrix, RACI model, and the 4C’s model. The findings highlight that stakeholder engagement improves decision-making, innovation, and organisational performance. However, challenges such as resistance to change, cultural differences, and ethical concerns related to data privacy must be managed.</w:t>
      </w:r>
      <w:r>
        <w:br/>
      </w:r>
      <w:r>
        <w:br/>
        <w:t>The report concludes that stakeholder engagement is a continuous strategic process requiring leadership, communication, and adaptability to ensure long-term success. This highlights the importance of aligning stakeholder expectations with organisational objectives.</w:t>
      </w:r>
    </w:p>
    <w:p w14:paraId="0E6FDF94" w14:textId="77777777" w:rsidR="00DA31BD" w:rsidRDefault="00000000">
      <w:pPr>
        <w:spacing w:line="360" w:lineRule="auto"/>
      </w:pPr>
      <w:r>
        <w:t>In addition, the analysis suggests that organisations must adopt flexible strategies to respond to changing stakeholder needs and external conditions.</w:t>
      </w:r>
    </w:p>
    <w:p w14:paraId="2C29883C" w14:textId="6DA5D882" w:rsidR="006E6BB4" w:rsidRDefault="00000000">
      <w:pPr>
        <w:spacing w:line="360" w:lineRule="auto"/>
      </w:pPr>
      <w:r>
        <w:t>Furthermore, continuous evaluation and feedback mechanisms can support long-term improvement and organisational learning.</w:t>
      </w:r>
    </w:p>
    <w:p w14:paraId="505C325F" w14:textId="77777777" w:rsidR="006E6BB4" w:rsidRDefault="00000000">
      <w:pPr>
        <w:spacing w:line="360" w:lineRule="auto"/>
      </w:pPr>
      <w:r>
        <w:lastRenderedPageBreak/>
        <w:t>Overall, this section reinforces the role of stakeholder engagement as a key driver of project success and organisational performance.</w:t>
      </w:r>
    </w:p>
    <w:p w14:paraId="7C0558C6" w14:textId="2454E9F9" w:rsidR="006E6BB4" w:rsidRDefault="00000000" w:rsidP="003C32FB">
      <w:pPr>
        <w:pStyle w:val="Heading1"/>
      </w:pPr>
      <w:r>
        <w:t>Introduction</w:t>
      </w:r>
    </w:p>
    <w:p w14:paraId="06FC9E63" w14:textId="77777777" w:rsidR="00753E71" w:rsidRPr="00753E71" w:rsidRDefault="00753E71" w:rsidP="00753E71"/>
    <w:p w14:paraId="742BA434" w14:textId="77777777" w:rsidR="006E6BB4" w:rsidRDefault="00000000">
      <w:pPr>
        <w:spacing w:line="360" w:lineRule="auto"/>
      </w:pPr>
      <w:r>
        <w:t>Hilton Worldwide Holdings Inc. operates globally and is recognised for its strong brand and service quality. The company aims to launch StaySmart+, a service combining AI, personalisation, and sustainability to improve customer experience.</w:t>
      </w:r>
      <w:r>
        <w:br/>
      </w:r>
      <w:r>
        <w:br/>
        <w:t>The project involves diverse stakeholders whose expectations and influence vary. Effective stakeholder engagement is therefore essential to align objectives, reduce risk, and ensure successful implementation.</w:t>
      </w:r>
      <w:r>
        <w:br/>
      </w:r>
      <w:r>
        <w:br/>
        <w:t>This report evaluates stakeholder engagement strategies, frameworks, and impacts on business performance, using academic theory and practical application.</w:t>
      </w:r>
    </w:p>
    <w:p w14:paraId="49475DE5" w14:textId="77777777" w:rsidR="006E6BB4" w:rsidRDefault="00000000">
      <w:pPr>
        <w:spacing w:line="360" w:lineRule="auto"/>
      </w:pPr>
      <w:r>
        <w:t>Hilton Worldwide Holdings Inc. operates globally and is recognised for its strong brand and service quality. The company aims to launch StaySmart+, a service combining AI, personalisation, and sustainability to improve customer experience.</w:t>
      </w:r>
      <w:r>
        <w:br/>
      </w:r>
      <w:r>
        <w:br/>
        <w:t>The project involves diverse stakeholders whose expectations and influence vary. Effective stakeholder engagement is therefore essential to align objectives, reduce risk, and ensure successful implementation.</w:t>
      </w:r>
      <w:r>
        <w:br/>
      </w:r>
      <w:r>
        <w:br/>
        <w:t>This report evaluates stakeholder engagement strategies, frameworks, and impacts on business performance, using academic theory and practical application. This highlights the importance of aligning stakeholder expectations with organisational objectives.</w:t>
      </w:r>
    </w:p>
    <w:p w14:paraId="51E9EF89" w14:textId="77777777" w:rsidR="006E6BB4" w:rsidRDefault="00000000">
      <w:pPr>
        <w:spacing w:line="360" w:lineRule="auto"/>
      </w:pPr>
      <w:r>
        <w:t>In addition, the analysis suggests that organisations must adopt flexible strategies to respond to changing stakeholder needs and external conditions.</w:t>
      </w:r>
    </w:p>
    <w:p w14:paraId="16973057" w14:textId="77777777" w:rsidR="006E6BB4" w:rsidRDefault="00000000">
      <w:pPr>
        <w:spacing w:line="360" w:lineRule="auto"/>
      </w:pPr>
      <w:r>
        <w:t>Furthermore, continuous evaluation and feedback mechanisms can support long-term improvement and organisational learning.</w:t>
      </w:r>
    </w:p>
    <w:p w14:paraId="41263DB7" w14:textId="77777777" w:rsidR="006E6BB4" w:rsidRDefault="00000000">
      <w:pPr>
        <w:spacing w:line="360" w:lineRule="auto"/>
      </w:pPr>
      <w:r>
        <w:lastRenderedPageBreak/>
        <w:t>Overall, this section reinforces the role of stakeholder engagement as a key driver of project success and organisational performance.</w:t>
      </w:r>
    </w:p>
    <w:p w14:paraId="4FD6C4BB" w14:textId="07348F8A" w:rsidR="00C90741" w:rsidRPr="00BB2E96" w:rsidRDefault="00C90741" w:rsidP="00C90741">
      <w:pPr>
        <w:pStyle w:val="Heading1"/>
        <w:rPr>
          <w:rFonts w:ascii="Times New Roman" w:hAnsi="Times New Roman"/>
          <w:color w:val="C0504D" w:themeColor="accent2"/>
        </w:rPr>
      </w:pPr>
      <w:r w:rsidRPr="00BB2E96">
        <w:rPr>
          <w:rStyle w:val="apple-converted-space"/>
          <w:color w:val="C0504D" w:themeColor="accent2"/>
        </w:rPr>
        <w:t> </w:t>
      </w:r>
      <w:r w:rsidRPr="00BB2E96">
        <w:rPr>
          <w:rStyle w:val="Strong"/>
          <w:b/>
          <w:bCs/>
          <w:color w:val="C0504D" w:themeColor="accent2"/>
        </w:rPr>
        <w:t xml:space="preserve">SWOT Analysis </w:t>
      </w:r>
    </w:p>
    <w:p w14:paraId="045A65A4" w14:textId="697F24C7" w:rsidR="00C90741" w:rsidRPr="00753E71" w:rsidRDefault="00C90741" w:rsidP="00753E71">
      <w:pPr>
        <w:pStyle w:val="NormalWeb"/>
        <w:rPr>
          <w:color w:val="000000"/>
        </w:rPr>
      </w:pPr>
      <w:r>
        <w:rPr>
          <w:color w:val="000000"/>
        </w:rPr>
        <w:t>A SWOT analysis evaluates the internal strengths and weaknesses of an organisation, as well as the external opportunities and threats it faces. For</w:t>
      </w:r>
      <w:r>
        <w:rPr>
          <w:rStyle w:val="apple-converted-space"/>
          <w:color w:val="000000"/>
        </w:rPr>
        <w:t> </w:t>
      </w:r>
      <w:r>
        <w:rPr>
          <w:rStyle w:val="whitespace-normal"/>
          <w:rFonts w:eastAsiaTheme="majorEastAsia"/>
          <w:color w:val="000000"/>
        </w:rPr>
        <w:t>Hilton Worldwide Holdings Inc.</w:t>
      </w:r>
      <w:r>
        <w:rPr>
          <w:color w:val="000000"/>
        </w:rPr>
        <w:t xml:space="preserve">, this analysis is essential in understanding how the </w:t>
      </w:r>
      <w:proofErr w:type="spellStart"/>
      <w:r>
        <w:rPr>
          <w:color w:val="000000"/>
        </w:rPr>
        <w:t>StaySmart</w:t>
      </w:r>
      <w:proofErr w:type="spellEnd"/>
      <w:r>
        <w:rPr>
          <w:color w:val="000000"/>
        </w:rPr>
        <w:t>+ service can be successfully implemented across global markets.</w:t>
      </w:r>
    </w:p>
    <w:p w14:paraId="1AF9F236" w14:textId="77777777" w:rsidR="00C90741" w:rsidRPr="00C90741" w:rsidRDefault="00C90741" w:rsidP="00C90741">
      <w:pPr>
        <w:pStyle w:val="Heading2"/>
      </w:pPr>
      <w:r w:rsidRPr="00C90741">
        <w:rPr>
          <w:rStyle w:val="Strong"/>
          <w:b/>
          <w:bCs/>
        </w:rPr>
        <w:t>Strengths</w:t>
      </w:r>
    </w:p>
    <w:p w14:paraId="01CDCCD9" w14:textId="77777777" w:rsidR="00C90741" w:rsidRPr="003C32FB" w:rsidRDefault="00C90741" w:rsidP="00C90741">
      <w:pPr>
        <w:pStyle w:val="NormalWeb"/>
        <w:rPr>
          <w:rFonts w:ascii="Arial" w:hAnsi="Arial" w:cs="Arial"/>
          <w:color w:val="000000"/>
          <w:sz w:val="22"/>
          <w:szCs w:val="22"/>
        </w:rPr>
      </w:pPr>
      <w:r w:rsidRPr="003C32FB">
        <w:rPr>
          <w:rFonts w:ascii="Arial" w:hAnsi="Arial" w:cs="Arial"/>
          <w:color w:val="000000"/>
          <w:sz w:val="22"/>
          <w:szCs w:val="22"/>
        </w:rPr>
        <w:t>Hilton’s strongest advantage is its</w:t>
      </w:r>
      <w:r w:rsidRPr="003C32FB">
        <w:rPr>
          <w:rStyle w:val="apple-converted-space"/>
          <w:rFonts w:ascii="Arial" w:hAnsi="Arial" w:cs="Arial"/>
          <w:color w:val="000000"/>
          <w:sz w:val="22"/>
          <w:szCs w:val="22"/>
        </w:rPr>
        <w:t> </w:t>
      </w:r>
      <w:r w:rsidRPr="003C32FB">
        <w:rPr>
          <w:rStyle w:val="Strong"/>
          <w:rFonts w:ascii="Arial" w:hAnsi="Arial" w:cs="Arial"/>
          <w:b w:val="0"/>
          <w:bCs w:val="0"/>
          <w:color w:val="000000"/>
          <w:sz w:val="22"/>
          <w:szCs w:val="22"/>
        </w:rPr>
        <w:t>global brand reputation</w:t>
      </w:r>
      <w:r w:rsidRPr="003C32FB">
        <w:rPr>
          <w:rFonts w:ascii="Arial" w:hAnsi="Arial" w:cs="Arial"/>
          <w:color w:val="000000"/>
          <w:sz w:val="22"/>
          <w:szCs w:val="22"/>
        </w:rPr>
        <w:t xml:space="preserve">, which is widely recognised for quality, reliability, and customer service. This reputation creates a high level of trust among customers, making it easier to introduce new services such as </w:t>
      </w:r>
      <w:proofErr w:type="spellStart"/>
      <w:r w:rsidRPr="003C32FB">
        <w:rPr>
          <w:rFonts w:ascii="Arial" w:hAnsi="Arial" w:cs="Arial"/>
          <w:color w:val="000000"/>
          <w:sz w:val="22"/>
          <w:szCs w:val="22"/>
        </w:rPr>
        <w:t>StaySmart</w:t>
      </w:r>
      <w:proofErr w:type="spellEnd"/>
      <w:r w:rsidRPr="003C32FB">
        <w:rPr>
          <w:rFonts w:ascii="Arial" w:hAnsi="Arial" w:cs="Arial"/>
          <w:color w:val="000000"/>
          <w:sz w:val="22"/>
          <w:szCs w:val="22"/>
        </w:rPr>
        <w:t>+. Customers are more likely to adopt innovative services when they are offered by a well-established brand.</w:t>
      </w:r>
    </w:p>
    <w:p w14:paraId="4F386265" w14:textId="77777777" w:rsidR="00C90741" w:rsidRPr="003C32FB" w:rsidRDefault="00C90741" w:rsidP="00C90741">
      <w:pPr>
        <w:pStyle w:val="NormalWeb"/>
        <w:rPr>
          <w:rFonts w:ascii="Arial" w:hAnsi="Arial" w:cs="Arial"/>
          <w:color w:val="000000"/>
          <w:sz w:val="22"/>
          <w:szCs w:val="22"/>
        </w:rPr>
      </w:pPr>
      <w:r w:rsidRPr="003C32FB">
        <w:rPr>
          <w:rFonts w:ascii="Arial" w:hAnsi="Arial" w:cs="Arial"/>
          <w:color w:val="000000"/>
          <w:sz w:val="22"/>
          <w:szCs w:val="22"/>
        </w:rPr>
        <w:t>Another key strength is Hilton’s</w:t>
      </w:r>
      <w:r w:rsidRPr="003C32FB">
        <w:rPr>
          <w:rStyle w:val="apple-converted-space"/>
          <w:rFonts w:ascii="Arial" w:hAnsi="Arial" w:cs="Arial"/>
          <w:color w:val="000000"/>
          <w:sz w:val="22"/>
          <w:szCs w:val="22"/>
        </w:rPr>
        <w:t> </w:t>
      </w:r>
      <w:r w:rsidRPr="003C32FB">
        <w:rPr>
          <w:rStyle w:val="Strong"/>
          <w:rFonts w:ascii="Arial" w:hAnsi="Arial" w:cs="Arial"/>
          <w:b w:val="0"/>
          <w:bCs w:val="0"/>
          <w:color w:val="000000"/>
          <w:sz w:val="22"/>
          <w:szCs w:val="22"/>
        </w:rPr>
        <w:t>extensive global presence</w:t>
      </w:r>
      <w:r w:rsidRPr="003C32FB">
        <w:rPr>
          <w:rFonts w:ascii="Arial" w:hAnsi="Arial" w:cs="Arial"/>
          <w:color w:val="000000"/>
          <w:sz w:val="22"/>
          <w:szCs w:val="22"/>
        </w:rPr>
        <w:t xml:space="preserve">, with operations across multiple countries. This allows the organisation to deploy </w:t>
      </w:r>
      <w:proofErr w:type="spellStart"/>
      <w:r w:rsidRPr="003C32FB">
        <w:rPr>
          <w:rFonts w:ascii="Arial" w:hAnsi="Arial" w:cs="Arial"/>
          <w:color w:val="000000"/>
          <w:sz w:val="22"/>
          <w:szCs w:val="22"/>
        </w:rPr>
        <w:t>StaySmart</w:t>
      </w:r>
      <w:proofErr w:type="spellEnd"/>
      <w:r w:rsidRPr="003C32FB">
        <w:rPr>
          <w:rFonts w:ascii="Arial" w:hAnsi="Arial" w:cs="Arial"/>
          <w:color w:val="000000"/>
          <w:sz w:val="22"/>
          <w:szCs w:val="22"/>
        </w:rPr>
        <w:t>+ at scale and benefit from economies of scale. Additionally, Hilton has</w:t>
      </w:r>
      <w:r w:rsidRPr="003C32FB">
        <w:rPr>
          <w:rStyle w:val="apple-converted-space"/>
          <w:rFonts w:ascii="Arial" w:hAnsi="Arial" w:cs="Arial"/>
          <w:color w:val="000000"/>
          <w:sz w:val="22"/>
          <w:szCs w:val="22"/>
        </w:rPr>
        <w:t> </w:t>
      </w:r>
      <w:r w:rsidRPr="003C32FB">
        <w:rPr>
          <w:rStyle w:val="Strong"/>
          <w:rFonts w:ascii="Arial" w:hAnsi="Arial" w:cs="Arial"/>
          <w:b w:val="0"/>
          <w:bCs w:val="0"/>
          <w:color w:val="000000"/>
          <w:sz w:val="22"/>
          <w:szCs w:val="22"/>
        </w:rPr>
        <w:t>strong financial resources</w:t>
      </w:r>
      <w:r w:rsidRPr="003C32FB">
        <w:rPr>
          <w:rFonts w:ascii="Arial" w:hAnsi="Arial" w:cs="Arial"/>
          <w:color w:val="000000"/>
          <w:sz w:val="22"/>
          <w:szCs w:val="22"/>
        </w:rPr>
        <w:t>, enabling investment in advanced technologies such as artificial intelligence and digital infrastructure.</w:t>
      </w:r>
    </w:p>
    <w:p w14:paraId="0CF3EC5A" w14:textId="4DB2E479" w:rsidR="00C90741" w:rsidRPr="003C32FB" w:rsidRDefault="00C90741" w:rsidP="00753E71">
      <w:pPr>
        <w:pStyle w:val="NormalWeb"/>
        <w:rPr>
          <w:rFonts w:ascii="Arial" w:hAnsi="Arial" w:cs="Arial"/>
          <w:color w:val="000000"/>
          <w:sz w:val="22"/>
          <w:szCs w:val="22"/>
        </w:rPr>
      </w:pPr>
      <w:r w:rsidRPr="003C32FB">
        <w:rPr>
          <w:rFonts w:ascii="Arial" w:hAnsi="Arial" w:cs="Arial"/>
          <w:color w:val="000000"/>
          <w:sz w:val="22"/>
          <w:szCs w:val="22"/>
        </w:rPr>
        <w:t>The company also benefits from its</w:t>
      </w:r>
      <w:r w:rsidRPr="003C32FB">
        <w:rPr>
          <w:rStyle w:val="apple-converted-space"/>
          <w:rFonts w:ascii="Arial" w:hAnsi="Arial" w:cs="Arial"/>
          <w:color w:val="000000"/>
          <w:sz w:val="22"/>
          <w:szCs w:val="22"/>
        </w:rPr>
        <w:t> </w:t>
      </w:r>
      <w:r w:rsidRPr="003C32FB">
        <w:rPr>
          <w:rStyle w:val="Strong"/>
          <w:rFonts w:ascii="Arial" w:hAnsi="Arial" w:cs="Arial"/>
          <w:b w:val="0"/>
          <w:bCs w:val="0"/>
          <w:color w:val="000000"/>
          <w:sz w:val="22"/>
          <w:szCs w:val="22"/>
        </w:rPr>
        <w:t>experience in innovation and digital</w:t>
      </w:r>
      <w:r w:rsidRPr="003C32FB">
        <w:rPr>
          <w:rStyle w:val="Strong"/>
          <w:rFonts w:ascii="Arial" w:hAnsi="Arial" w:cs="Arial"/>
          <w:color w:val="000000"/>
          <w:sz w:val="22"/>
          <w:szCs w:val="22"/>
        </w:rPr>
        <w:t xml:space="preserve"> </w:t>
      </w:r>
      <w:r w:rsidRPr="003C32FB">
        <w:rPr>
          <w:rStyle w:val="Strong"/>
          <w:rFonts w:ascii="Arial" w:hAnsi="Arial" w:cs="Arial"/>
          <w:b w:val="0"/>
          <w:bCs w:val="0"/>
          <w:color w:val="000000"/>
          <w:sz w:val="22"/>
          <w:szCs w:val="22"/>
        </w:rPr>
        <w:t>transformation</w:t>
      </w:r>
      <w:r w:rsidRPr="003C32FB">
        <w:rPr>
          <w:rFonts w:ascii="Arial" w:hAnsi="Arial" w:cs="Arial"/>
          <w:b/>
          <w:bCs/>
          <w:color w:val="000000"/>
          <w:sz w:val="22"/>
          <w:szCs w:val="22"/>
        </w:rPr>
        <w:t>,</w:t>
      </w:r>
      <w:r w:rsidRPr="003C32FB">
        <w:rPr>
          <w:rFonts w:ascii="Arial" w:hAnsi="Arial" w:cs="Arial"/>
          <w:color w:val="000000"/>
          <w:sz w:val="22"/>
          <w:szCs w:val="22"/>
        </w:rPr>
        <w:t xml:space="preserve"> having previously implemented technology-driven solutions. This organisational capability reduces the risk associated with introducing new systems.</w:t>
      </w:r>
    </w:p>
    <w:p w14:paraId="04BEF790" w14:textId="77777777" w:rsidR="00C90741" w:rsidRPr="00C90741" w:rsidRDefault="00C90741" w:rsidP="00C90741">
      <w:pPr>
        <w:pStyle w:val="Heading2"/>
      </w:pPr>
      <w:r w:rsidRPr="00C90741">
        <w:rPr>
          <w:rStyle w:val="Strong"/>
          <w:b/>
          <w:bCs/>
        </w:rPr>
        <w:t>Weaknesses</w:t>
      </w:r>
    </w:p>
    <w:p w14:paraId="2D2C1200" w14:textId="77777777" w:rsidR="00C90741" w:rsidRPr="0004629F" w:rsidRDefault="00C90741" w:rsidP="00C90741">
      <w:pPr>
        <w:pStyle w:val="NormalWeb"/>
        <w:rPr>
          <w:rFonts w:ascii="Arial" w:hAnsi="Arial" w:cs="Arial"/>
          <w:color w:val="000000"/>
          <w:sz w:val="22"/>
          <w:szCs w:val="22"/>
        </w:rPr>
      </w:pPr>
      <w:r w:rsidRPr="0004629F">
        <w:rPr>
          <w:rFonts w:ascii="Arial" w:hAnsi="Arial" w:cs="Arial"/>
          <w:color w:val="000000"/>
          <w:sz w:val="22"/>
          <w:szCs w:val="22"/>
        </w:rPr>
        <w:t>Despite its strengths, Hilton faces several internal challenges. One major weakness is the</w:t>
      </w:r>
      <w:r w:rsidRPr="0004629F">
        <w:rPr>
          <w:rStyle w:val="apple-converted-space"/>
          <w:rFonts w:ascii="Arial" w:hAnsi="Arial" w:cs="Arial"/>
          <w:color w:val="000000"/>
          <w:sz w:val="22"/>
          <w:szCs w:val="22"/>
        </w:rPr>
        <w:t> </w:t>
      </w:r>
      <w:r w:rsidRPr="0004629F">
        <w:rPr>
          <w:rStyle w:val="Strong"/>
          <w:rFonts w:ascii="Arial" w:hAnsi="Arial" w:cs="Arial"/>
          <w:b w:val="0"/>
          <w:bCs w:val="0"/>
          <w:color w:val="000000"/>
          <w:sz w:val="22"/>
          <w:szCs w:val="22"/>
        </w:rPr>
        <w:t>complexity of managing operations across multiple international markets</w:t>
      </w:r>
      <w:r w:rsidRPr="0004629F">
        <w:rPr>
          <w:rFonts w:ascii="Arial" w:hAnsi="Arial" w:cs="Arial"/>
          <w:color w:val="000000"/>
          <w:sz w:val="22"/>
          <w:szCs w:val="22"/>
        </w:rPr>
        <w:t>. Differences in culture, regulations, and customer expectations can make it difficult to implement a consistent service.</w:t>
      </w:r>
    </w:p>
    <w:p w14:paraId="0EBB56CE" w14:textId="77777777" w:rsidR="00C90741" w:rsidRPr="0004629F" w:rsidRDefault="00C90741" w:rsidP="00C90741">
      <w:pPr>
        <w:pStyle w:val="NormalWeb"/>
        <w:rPr>
          <w:rFonts w:ascii="Arial" w:hAnsi="Arial" w:cs="Arial"/>
          <w:color w:val="000000"/>
          <w:sz w:val="22"/>
          <w:szCs w:val="22"/>
        </w:rPr>
      </w:pPr>
      <w:r w:rsidRPr="0004629F">
        <w:rPr>
          <w:rFonts w:ascii="Arial" w:hAnsi="Arial" w:cs="Arial"/>
          <w:color w:val="000000"/>
          <w:sz w:val="22"/>
          <w:szCs w:val="22"/>
        </w:rPr>
        <w:t>Another weakness is the</w:t>
      </w:r>
      <w:r w:rsidRPr="0004629F">
        <w:rPr>
          <w:rStyle w:val="apple-converted-space"/>
          <w:rFonts w:ascii="Arial" w:hAnsi="Arial" w:cs="Arial"/>
          <w:color w:val="000000"/>
          <w:sz w:val="22"/>
          <w:szCs w:val="22"/>
        </w:rPr>
        <w:t> </w:t>
      </w:r>
      <w:r w:rsidRPr="0004629F">
        <w:rPr>
          <w:rStyle w:val="Strong"/>
          <w:rFonts w:ascii="Arial" w:hAnsi="Arial" w:cs="Arial"/>
          <w:b w:val="0"/>
          <w:bCs w:val="0"/>
          <w:color w:val="000000"/>
          <w:sz w:val="22"/>
          <w:szCs w:val="22"/>
        </w:rPr>
        <w:t>high reliance on technology</w:t>
      </w:r>
      <w:r w:rsidRPr="0004629F">
        <w:rPr>
          <w:rFonts w:ascii="Arial" w:hAnsi="Arial" w:cs="Arial"/>
          <w:color w:val="000000"/>
          <w:sz w:val="22"/>
          <w:szCs w:val="22"/>
        </w:rPr>
        <w:t xml:space="preserve">. The success of </w:t>
      </w:r>
      <w:proofErr w:type="spellStart"/>
      <w:r w:rsidRPr="0004629F">
        <w:rPr>
          <w:rFonts w:ascii="Arial" w:hAnsi="Arial" w:cs="Arial"/>
          <w:color w:val="000000"/>
          <w:sz w:val="22"/>
          <w:szCs w:val="22"/>
        </w:rPr>
        <w:t>StaySmart</w:t>
      </w:r>
      <w:proofErr w:type="spellEnd"/>
      <w:r w:rsidRPr="0004629F">
        <w:rPr>
          <w:rFonts w:ascii="Arial" w:hAnsi="Arial" w:cs="Arial"/>
          <w:color w:val="000000"/>
          <w:sz w:val="22"/>
          <w:szCs w:val="22"/>
        </w:rPr>
        <w:t>+ depends on the effective functioning of AI systems, which may be vulnerable to technical failures or cybersecurity threats. This increases operational risk.</w:t>
      </w:r>
    </w:p>
    <w:p w14:paraId="7C38B2B4" w14:textId="4E12D396" w:rsidR="00C90741" w:rsidRPr="0004629F" w:rsidRDefault="00C90741" w:rsidP="00753E71">
      <w:pPr>
        <w:pStyle w:val="NormalWeb"/>
        <w:rPr>
          <w:rFonts w:ascii="Arial" w:hAnsi="Arial" w:cs="Arial"/>
          <w:color w:val="000000"/>
          <w:sz w:val="22"/>
          <w:szCs w:val="22"/>
        </w:rPr>
      </w:pPr>
      <w:r w:rsidRPr="0004629F">
        <w:rPr>
          <w:rFonts w:ascii="Arial" w:hAnsi="Arial" w:cs="Arial"/>
          <w:color w:val="000000"/>
          <w:sz w:val="22"/>
          <w:szCs w:val="22"/>
        </w:rPr>
        <w:t>In addition, the project requires</w:t>
      </w:r>
      <w:r w:rsidRPr="0004629F">
        <w:rPr>
          <w:rStyle w:val="apple-converted-space"/>
          <w:rFonts w:ascii="Arial" w:hAnsi="Arial" w:cs="Arial"/>
          <w:color w:val="000000"/>
          <w:sz w:val="22"/>
          <w:szCs w:val="22"/>
        </w:rPr>
        <w:t> </w:t>
      </w:r>
      <w:r w:rsidRPr="003C32FB">
        <w:rPr>
          <w:rStyle w:val="Strong"/>
          <w:rFonts w:ascii="Arial" w:hAnsi="Arial" w:cs="Arial"/>
          <w:b w:val="0"/>
          <w:bCs w:val="0"/>
          <w:color w:val="000000"/>
          <w:sz w:val="22"/>
          <w:szCs w:val="22"/>
        </w:rPr>
        <w:t>significant employee training</w:t>
      </w:r>
      <w:r w:rsidRPr="0004629F">
        <w:rPr>
          <w:rFonts w:ascii="Arial" w:hAnsi="Arial" w:cs="Arial"/>
          <w:color w:val="000000"/>
          <w:sz w:val="22"/>
          <w:szCs w:val="22"/>
        </w:rPr>
        <w:t>, as staff must learn how to use new systems and adapt to new ways of working. This can lead to short-term productivity challenges. The</w:t>
      </w:r>
      <w:r w:rsidRPr="0004629F">
        <w:rPr>
          <w:rStyle w:val="apple-converted-space"/>
          <w:rFonts w:ascii="Arial" w:hAnsi="Arial" w:cs="Arial"/>
          <w:color w:val="000000"/>
          <w:sz w:val="22"/>
          <w:szCs w:val="22"/>
        </w:rPr>
        <w:t> </w:t>
      </w:r>
      <w:r w:rsidRPr="003C32FB">
        <w:rPr>
          <w:rStyle w:val="Strong"/>
          <w:rFonts w:ascii="Arial" w:hAnsi="Arial" w:cs="Arial"/>
          <w:b w:val="0"/>
          <w:bCs w:val="0"/>
          <w:color w:val="000000"/>
          <w:sz w:val="22"/>
          <w:szCs w:val="22"/>
        </w:rPr>
        <w:t>high cost of implementation</w:t>
      </w:r>
      <w:r w:rsidRPr="0004629F">
        <w:rPr>
          <w:rStyle w:val="apple-converted-space"/>
          <w:rFonts w:ascii="Arial" w:hAnsi="Arial" w:cs="Arial"/>
          <w:color w:val="000000"/>
          <w:sz w:val="22"/>
          <w:szCs w:val="22"/>
        </w:rPr>
        <w:t> </w:t>
      </w:r>
      <w:r w:rsidRPr="0004629F">
        <w:rPr>
          <w:rFonts w:ascii="Arial" w:hAnsi="Arial" w:cs="Arial"/>
          <w:color w:val="000000"/>
          <w:sz w:val="22"/>
          <w:szCs w:val="22"/>
        </w:rPr>
        <w:t>also represents a financial risk, particularly if the service does not achieve expected adoption levels.</w:t>
      </w:r>
    </w:p>
    <w:p w14:paraId="262CA385" w14:textId="77777777" w:rsidR="00C90741" w:rsidRPr="00C90741" w:rsidRDefault="00C90741" w:rsidP="00C90741">
      <w:pPr>
        <w:pStyle w:val="Heading2"/>
      </w:pPr>
      <w:r w:rsidRPr="00C90741">
        <w:rPr>
          <w:rStyle w:val="Strong"/>
          <w:b/>
          <w:bCs/>
        </w:rPr>
        <w:lastRenderedPageBreak/>
        <w:t>Opportunities</w:t>
      </w:r>
    </w:p>
    <w:p w14:paraId="1989F006" w14:textId="77777777" w:rsidR="00C90741" w:rsidRPr="0004629F" w:rsidRDefault="00C90741" w:rsidP="00C90741">
      <w:pPr>
        <w:pStyle w:val="NormalWeb"/>
        <w:rPr>
          <w:rFonts w:ascii="Arial" w:hAnsi="Arial" w:cs="Arial"/>
          <w:color w:val="000000"/>
          <w:sz w:val="22"/>
          <w:szCs w:val="22"/>
        </w:rPr>
      </w:pPr>
      <w:r w:rsidRPr="0004629F">
        <w:rPr>
          <w:rFonts w:ascii="Arial" w:hAnsi="Arial" w:cs="Arial"/>
          <w:color w:val="000000"/>
          <w:sz w:val="22"/>
          <w:szCs w:val="22"/>
        </w:rPr>
        <w:t>The external environment presents several important opportunities. There is a growing demand for</w:t>
      </w:r>
      <w:r w:rsidRPr="0004629F">
        <w:rPr>
          <w:rStyle w:val="apple-converted-space"/>
          <w:rFonts w:ascii="Arial" w:hAnsi="Arial" w:cs="Arial"/>
          <w:color w:val="000000"/>
          <w:sz w:val="22"/>
          <w:szCs w:val="22"/>
        </w:rPr>
        <w:t> </w:t>
      </w:r>
      <w:r w:rsidRPr="0004629F">
        <w:rPr>
          <w:rStyle w:val="Strong"/>
          <w:rFonts w:ascii="Arial" w:hAnsi="Arial" w:cs="Arial"/>
          <w:b w:val="0"/>
          <w:bCs w:val="0"/>
          <w:color w:val="000000"/>
          <w:sz w:val="22"/>
          <w:szCs w:val="22"/>
        </w:rPr>
        <w:t>personalised customer experiences</w:t>
      </w:r>
      <w:r w:rsidRPr="0004629F">
        <w:rPr>
          <w:rFonts w:ascii="Arial" w:hAnsi="Arial" w:cs="Arial"/>
          <w:color w:val="000000"/>
          <w:sz w:val="22"/>
          <w:szCs w:val="22"/>
        </w:rPr>
        <w:t xml:space="preserve">, particularly in the hospitality industry. </w:t>
      </w:r>
      <w:proofErr w:type="spellStart"/>
      <w:r w:rsidRPr="0004629F">
        <w:rPr>
          <w:rFonts w:ascii="Arial" w:hAnsi="Arial" w:cs="Arial"/>
          <w:color w:val="000000"/>
          <w:sz w:val="22"/>
          <w:szCs w:val="22"/>
        </w:rPr>
        <w:t>StaySmart</w:t>
      </w:r>
      <w:proofErr w:type="spellEnd"/>
      <w:r w:rsidRPr="0004629F">
        <w:rPr>
          <w:rFonts w:ascii="Arial" w:hAnsi="Arial" w:cs="Arial"/>
          <w:color w:val="000000"/>
          <w:sz w:val="22"/>
          <w:szCs w:val="22"/>
        </w:rPr>
        <w:t>+ aligns with this trend by using AI to tailor services to individual preferences.</w:t>
      </w:r>
    </w:p>
    <w:p w14:paraId="5BC9CD53" w14:textId="77777777" w:rsidR="00C90741" w:rsidRPr="0004629F" w:rsidRDefault="00C90741" w:rsidP="00C90741">
      <w:pPr>
        <w:pStyle w:val="NormalWeb"/>
        <w:rPr>
          <w:rFonts w:ascii="Arial" w:hAnsi="Arial" w:cs="Arial"/>
          <w:color w:val="000000"/>
          <w:sz w:val="22"/>
          <w:szCs w:val="22"/>
        </w:rPr>
      </w:pPr>
      <w:r w:rsidRPr="0004629F">
        <w:rPr>
          <w:rFonts w:ascii="Arial" w:hAnsi="Arial" w:cs="Arial"/>
          <w:color w:val="000000"/>
          <w:sz w:val="22"/>
          <w:szCs w:val="22"/>
        </w:rPr>
        <w:t>There is also increasing interest in</w:t>
      </w:r>
      <w:r w:rsidRPr="0004629F">
        <w:rPr>
          <w:rStyle w:val="apple-converted-space"/>
          <w:rFonts w:ascii="Arial" w:hAnsi="Arial" w:cs="Arial"/>
          <w:color w:val="000000"/>
          <w:sz w:val="22"/>
          <w:szCs w:val="22"/>
        </w:rPr>
        <w:t> </w:t>
      </w:r>
      <w:r w:rsidRPr="0004629F">
        <w:rPr>
          <w:rStyle w:val="Strong"/>
          <w:rFonts w:ascii="Arial" w:hAnsi="Arial" w:cs="Arial"/>
          <w:b w:val="0"/>
          <w:bCs w:val="0"/>
          <w:color w:val="000000"/>
          <w:sz w:val="22"/>
          <w:szCs w:val="22"/>
        </w:rPr>
        <w:t>sustainability and environmentally responsible</w:t>
      </w:r>
      <w:r w:rsidRPr="0004629F">
        <w:rPr>
          <w:rStyle w:val="Strong"/>
          <w:rFonts w:ascii="Arial" w:hAnsi="Arial" w:cs="Arial"/>
          <w:color w:val="000000"/>
          <w:sz w:val="22"/>
          <w:szCs w:val="22"/>
        </w:rPr>
        <w:t xml:space="preserve"> </w:t>
      </w:r>
      <w:r w:rsidRPr="0004629F">
        <w:rPr>
          <w:rStyle w:val="Strong"/>
          <w:rFonts w:ascii="Arial" w:hAnsi="Arial" w:cs="Arial"/>
          <w:b w:val="0"/>
          <w:bCs w:val="0"/>
          <w:color w:val="000000"/>
          <w:sz w:val="22"/>
          <w:szCs w:val="22"/>
        </w:rPr>
        <w:t>travel</w:t>
      </w:r>
      <w:r w:rsidRPr="0004629F">
        <w:rPr>
          <w:rFonts w:ascii="Arial" w:hAnsi="Arial" w:cs="Arial"/>
          <w:color w:val="000000"/>
          <w:sz w:val="22"/>
          <w:szCs w:val="22"/>
        </w:rPr>
        <w:t>. By incorporating eco-friendly features, Hilton can enhance its brand image and attract environmentally conscious customers.</w:t>
      </w:r>
    </w:p>
    <w:p w14:paraId="67D6DD5D" w14:textId="77777777" w:rsidR="00C90741" w:rsidRDefault="00C90741" w:rsidP="00C90741">
      <w:pPr>
        <w:pStyle w:val="NormalWeb"/>
        <w:rPr>
          <w:color w:val="000000"/>
        </w:rPr>
      </w:pPr>
      <w:r w:rsidRPr="0004629F">
        <w:rPr>
          <w:rFonts w:ascii="Arial" w:hAnsi="Arial" w:cs="Arial"/>
          <w:color w:val="000000"/>
          <w:sz w:val="22"/>
          <w:szCs w:val="22"/>
        </w:rPr>
        <w:t>Technological advancements provide further opportunities. The continued development of AI and digital tools enables Hilton to improve efficiency and service quality. Additionally, the project allows the company to strengthen its</w:t>
      </w:r>
      <w:r w:rsidRPr="0004629F">
        <w:rPr>
          <w:rStyle w:val="apple-converted-space"/>
          <w:rFonts w:ascii="Arial" w:hAnsi="Arial" w:cs="Arial"/>
          <w:color w:val="000000"/>
          <w:sz w:val="22"/>
          <w:szCs w:val="22"/>
        </w:rPr>
        <w:t> </w:t>
      </w:r>
      <w:r w:rsidRPr="0004629F">
        <w:rPr>
          <w:rStyle w:val="Strong"/>
          <w:rFonts w:ascii="Arial" w:hAnsi="Arial" w:cs="Arial"/>
          <w:b w:val="0"/>
          <w:bCs w:val="0"/>
          <w:color w:val="000000"/>
          <w:sz w:val="22"/>
          <w:szCs w:val="22"/>
        </w:rPr>
        <w:t>competitive position</w:t>
      </w:r>
      <w:r w:rsidRPr="0004629F">
        <w:rPr>
          <w:rStyle w:val="apple-converted-space"/>
          <w:rFonts w:ascii="Arial" w:hAnsi="Arial" w:cs="Arial"/>
          <w:color w:val="000000"/>
          <w:sz w:val="22"/>
          <w:szCs w:val="22"/>
        </w:rPr>
        <w:t> </w:t>
      </w:r>
      <w:r w:rsidRPr="0004629F">
        <w:rPr>
          <w:rFonts w:ascii="Arial" w:hAnsi="Arial" w:cs="Arial"/>
          <w:color w:val="000000"/>
          <w:sz w:val="22"/>
          <w:szCs w:val="22"/>
        </w:rPr>
        <w:t>by differentiating itself from other hotel brands</w:t>
      </w:r>
      <w:r>
        <w:rPr>
          <w:color w:val="000000"/>
        </w:rPr>
        <w:t>.</w:t>
      </w:r>
    </w:p>
    <w:p w14:paraId="38F72E6C" w14:textId="5690CB0E" w:rsidR="00C90741" w:rsidRDefault="00C90741" w:rsidP="00C90741"/>
    <w:p w14:paraId="7DBCC5D0" w14:textId="77777777" w:rsidR="00C90741" w:rsidRPr="00C90741" w:rsidRDefault="00C90741" w:rsidP="00C90741">
      <w:pPr>
        <w:pStyle w:val="Heading2"/>
      </w:pPr>
      <w:r w:rsidRPr="00C90741">
        <w:rPr>
          <w:rStyle w:val="Strong"/>
          <w:b/>
          <w:bCs/>
        </w:rPr>
        <w:t>Threats</w:t>
      </w:r>
    </w:p>
    <w:p w14:paraId="4DFDC1EF" w14:textId="77777777" w:rsidR="00C90741" w:rsidRPr="0004629F" w:rsidRDefault="00C90741" w:rsidP="00C90741">
      <w:pPr>
        <w:pStyle w:val="NormalWeb"/>
        <w:rPr>
          <w:rFonts w:ascii="Arial" w:hAnsi="Arial" w:cs="Arial"/>
          <w:color w:val="000000"/>
          <w:sz w:val="22"/>
          <w:szCs w:val="22"/>
        </w:rPr>
      </w:pPr>
      <w:r w:rsidRPr="0004629F">
        <w:rPr>
          <w:rFonts w:ascii="Arial" w:hAnsi="Arial" w:cs="Arial"/>
          <w:color w:val="000000"/>
          <w:sz w:val="22"/>
          <w:szCs w:val="22"/>
        </w:rPr>
        <w:t>Hilton operates in a highly competitive environment, where major competitors are also investing in digital innovation. This creates pressure to continuously improve and maintain differentiation.</w:t>
      </w:r>
    </w:p>
    <w:p w14:paraId="1B05D3F4" w14:textId="77777777" w:rsidR="00C90741" w:rsidRPr="0004629F" w:rsidRDefault="00C90741" w:rsidP="00C90741">
      <w:pPr>
        <w:pStyle w:val="NormalWeb"/>
        <w:rPr>
          <w:rFonts w:ascii="Arial" w:hAnsi="Arial" w:cs="Arial"/>
          <w:color w:val="000000"/>
          <w:sz w:val="22"/>
          <w:szCs w:val="22"/>
        </w:rPr>
      </w:pPr>
      <w:r w:rsidRPr="0004629F">
        <w:rPr>
          <w:rFonts w:ascii="Arial" w:hAnsi="Arial" w:cs="Arial"/>
          <w:color w:val="000000"/>
          <w:sz w:val="22"/>
          <w:szCs w:val="22"/>
        </w:rPr>
        <w:t xml:space="preserve">Economic uncertainty represents another significant threat. Factors such as inflation, recession, or global crises can reduce travel demand, affecting the success of new services like </w:t>
      </w:r>
      <w:proofErr w:type="spellStart"/>
      <w:r w:rsidRPr="0004629F">
        <w:rPr>
          <w:rFonts w:ascii="Arial" w:hAnsi="Arial" w:cs="Arial"/>
          <w:color w:val="000000"/>
          <w:sz w:val="22"/>
          <w:szCs w:val="22"/>
        </w:rPr>
        <w:t>StaySmart</w:t>
      </w:r>
      <w:proofErr w:type="spellEnd"/>
      <w:r w:rsidRPr="0004629F">
        <w:rPr>
          <w:rFonts w:ascii="Arial" w:hAnsi="Arial" w:cs="Arial"/>
          <w:color w:val="000000"/>
          <w:sz w:val="22"/>
          <w:szCs w:val="22"/>
        </w:rPr>
        <w:t>+.</w:t>
      </w:r>
    </w:p>
    <w:p w14:paraId="49A10138" w14:textId="77777777" w:rsidR="00C90741" w:rsidRPr="0004629F" w:rsidRDefault="00C90741" w:rsidP="00C90741">
      <w:pPr>
        <w:pStyle w:val="NormalWeb"/>
        <w:rPr>
          <w:rFonts w:ascii="Arial" w:hAnsi="Arial" w:cs="Arial"/>
          <w:color w:val="000000"/>
          <w:sz w:val="22"/>
          <w:szCs w:val="22"/>
        </w:rPr>
      </w:pPr>
      <w:r w:rsidRPr="0004629F">
        <w:rPr>
          <w:rFonts w:ascii="Arial" w:hAnsi="Arial" w:cs="Arial"/>
          <w:color w:val="000000"/>
          <w:sz w:val="22"/>
          <w:szCs w:val="22"/>
        </w:rPr>
        <w:t>Furthermore, the use of AI raises</w:t>
      </w:r>
      <w:r w:rsidRPr="0004629F">
        <w:rPr>
          <w:rStyle w:val="apple-converted-space"/>
          <w:rFonts w:ascii="Arial" w:hAnsi="Arial" w:cs="Arial"/>
          <w:color w:val="000000"/>
          <w:sz w:val="22"/>
          <w:szCs w:val="22"/>
        </w:rPr>
        <w:t> </w:t>
      </w:r>
      <w:r w:rsidRPr="0004629F">
        <w:rPr>
          <w:rStyle w:val="Strong"/>
          <w:rFonts w:ascii="Arial" w:hAnsi="Arial" w:cs="Arial"/>
          <w:b w:val="0"/>
          <w:bCs w:val="0"/>
          <w:color w:val="000000"/>
          <w:sz w:val="22"/>
          <w:szCs w:val="22"/>
        </w:rPr>
        <w:t>data privacy and cybersecurity concerns</w:t>
      </w:r>
      <w:r w:rsidRPr="0004629F">
        <w:rPr>
          <w:rFonts w:ascii="Arial" w:hAnsi="Arial" w:cs="Arial"/>
          <w:color w:val="000000"/>
          <w:sz w:val="22"/>
          <w:szCs w:val="22"/>
        </w:rPr>
        <w:t>. Customers may be hesitant to share personal information, and any data breaches could damage Hilton’s reputation and lead to legal consequences.</w:t>
      </w:r>
    </w:p>
    <w:p w14:paraId="40B8A96B" w14:textId="77777777" w:rsidR="00C90741" w:rsidRPr="0004629F" w:rsidRDefault="00C90741" w:rsidP="00C90741">
      <w:pPr>
        <w:pStyle w:val="NormalWeb"/>
        <w:rPr>
          <w:rFonts w:ascii="Arial" w:hAnsi="Arial" w:cs="Arial"/>
          <w:color w:val="000000"/>
          <w:sz w:val="22"/>
          <w:szCs w:val="22"/>
        </w:rPr>
      </w:pPr>
      <w:r w:rsidRPr="0004629F">
        <w:rPr>
          <w:rFonts w:ascii="Arial" w:hAnsi="Arial" w:cs="Arial"/>
          <w:color w:val="000000"/>
          <w:sz w:val="22"/>
          <w:szCs w:val="22"/>
        </w:rPr>
        <w:t>Finally, the</w:t>
      </w:r>
      <w:r w:rsidRPr="0004629F">
        <w:rPr>
          <w:rStyle w:val="apple-converted-space"/>
          <w:rFonts w:ascii="Arial" w:hAnsi="Arial" w:cs="Arial"/>
          <w:color w:val="000000"/>
          <w:sz w:val="22"/>
          <w:szCs w:val="22"/>
        </w:rPr>
        <w:t> </w:t>
      </w:r>
      <w:r w:rsidRPr="0004629F">
        <w:rPr>
          <w:rStyle w:val="Strong"/>
          <w:rFonts w:ascii="Arial" w:hAnsi="Arial" w:cs="Arial"/>
          <w:b w:val="0"/>
          <w:bCs w:val="0"/>
          <w:color w:val="000000"/>
          <w:sz w:val="22"/>
          <w:szCs w:val="22"/>
        </w:rPr>
        <w:t>rapid pace of technological change</w:t>
      </w:r>
      <w:r w:rsidRPr="0004629F">
        <w:rPr>
          <w:rStyle w:val="apple-converted-space"/>
          <w:rFonts w:ascii="Arial" w:hAnsi="Arial" w:cs="Arial"/>
          <w:color w:val="000000"/>
          <w:sz w:val="22"/>
          <w:szCs w:val="22"/>
        </w:rPr>
        <w:t> </w:t>
      </w:r>
      <w:r w:rsidRPr="0004629F">
        <w:rPr>
          <w:rFonts w:ascii="Arial" w:hAnsi="Arial" w:cs="Arial"/>
          <w:color w:val="000000"/>
          <w:sz w:val="22"/>
          <w:szCs w:val="22"/>
        </w:rPr>
        <w:t>means that systems can quickly become outdated, requiring continuous investment and updates.</w:t>
      </w:r>
    </w:p>
    <w:p w14:paraId="0748532E" w14:textId="434C060C" w:rsidR="00C90741" w:rsidRDefault="00C90741" w:rsidP="00C90741"/>
    <w:p w14:paraId="7CABAF00" w14:textId="6CEEFAFA" w:rsidR="00C90741" w:rsidRPr="00C90741" w:rsidRDefault="00C90741" w:rsidP="00C90741">
      <w:pPr>
        <w:pStyle w:val="Heading2"/>
      </w:pPr>
      <w:r w:rsidRPr="00C90741">
        <w:rPr>
          <w:rStyle w:val="apple-converted-space"/>
        </w:rPr>
        <w:t> </w:t>
      </w:r>
      <w:r w:rsidRPr="00C90741">
        <w:rPr>
          <w:rStyle w:val="Strong"/>
          <w:b/>
          <w:bCs/>
        </w:rPr>
        <w:t>Critical Insight</w:t>
      </w:r>
    </w:p>
    <w:p w14:paraId="26200E80" w14:textId="331B1283" w:rsidR="00C90741" w:rsidRPr="00753E71" w:rsidRDefault="00C90741" w:rsidP="00C90741">
      <w:pPr>
        <w:pStyle w:val="NormalWeb"/>
        <w:rPr>
          <w:rFonts w:ascii="Arial" w:hAnsi="Arial" w:cs="Arial"/>
          <w:color w:val="000000"/>
          <w:sz w:val="22"/>
          <w:szCs w:val="22"/>
        </w:rPr>
      </w:pPr>
      <w:r w:rsidRPr="00753E71">
        <w:rPr>
          <w:rFonts w:ascii="Arial" w:hAnsi="Arial" w:cs="Arial"/>
          <w:color w:val="000000"/>
          <w:sz w:val="22"/>
          <w:szCs w:val="22"/>
        </w:rPr>
        <w:t xml:space="preserve">Overall, the SWOT analysis shows that Hilton is well-positioned to implement </w:t>
      </w:r>
      <w:r w:rsidR="00753E71" w:rsidRPr="00753E71">
        <w:rPr>
          <w:rFonts w:ascii="Arial" w:hAnsi="Arial" w:cs="Arial"/>
          <w:color w:val="000000"/>
          <w:sz w:val="22"/>
          <w:szCs w:val="22"/>
        </w:rPr>
        <w:t>Stay Smart</w:t>
      </w:r>
      <w:r w:rsidRPr="00753E71">
        <w:rPr>
          <w:rFonts w:ascii="Arial" w:hAnsi="Arial" w:cs="Arial"/>
          <w:color w:val="000000"/>
          <w:sz w:val="22"/>
          <w:szCs w:val="22"/>
        </w:rPr>
        <w:t>+ due to its strong brand and resources. However, success depends on managing operational complexity, addressing technological risks, and maintaining customer trust. This highlights the importance of effective stakeholder engagement in supporting the project.</w:t>
      </w:r>
    </w:p>
    <w:p w14:paraId="02A32DD2" w14:textId="5CECA975" w:rsidR="003C32FB" w:rsidRPr="00BB2E96" w:rsidRDefault="003C32FB" w:rsidP="003C32FB">
      <w:pPr>
        <w:pStyle w:val="Heading1"/>
        <w:rPr>
          <w:rFonts w:ascii="Times New Roman" w:hAnsi="Times New Roman"/>
          <w:color w:val="C0504D" w:themeColor="accent2"/>
        </w:rPr>
      </w:pPr>
      <w:r w:rsidRPr="00BB2E96">
        <w:rPr>
          <w:rStyle w:val="Strong"/>
          <w:b/>
          <w:bCs/>
          <w:color w:val="C0504D" w:themeColor="accent2"/>
        </w:rPr>
        <w:lastRenderedPageBreak/>
        <w:t xml:space="preserve"> PESTLE Analysis </w:t>
      </w:r>
    </w:p>
    <w:p w14:paraId="4921843D" w14:textId="77777777" w:rsidR="003C32FB" w:rsidRDefault="003C32FB" w:rsidP="003C32FB">
      <w:pPr>
        <w:pStyle w:val="NormalWeb"/>
        <w:rPr>
          <w:color w:val="000000"/>
        </w:rPr>
      </w:pPr>
      <w:r>
        <w:rPr>
          <w:color w:val="000000"/>
        </w:rPr>
        <w:t xml:space="preserve">A PESTLE analysis examines the external factors that may influence the implementation of </w:t>
      </w:r>
      <w:proofErr w:type="spellStart"/>
      <w:r>
        <w:rPr>
          <w:color w:val="000000"/>
        </w:rPr>
        <w:t>StaySmart</w:t>
      </w:r>
      <w:proofErr w:type="spellEnd"/>
      <w:r>
        <w:rPr>
          <w:color w:val="000000"/>
        </w:rPr>
        <w:t>+ at</w:t>
      </w:r>
      <w:r>
        <w:rPr>
          <w:rStyle w:val="apple-converted-space"/>
          <w:color w:val="000000"/>
        </w:rPr>
        <w:t> </w:t>
      </w:r>
      <w:r>
        <w:rPr>
          <w:rStyle w:val="whitespace-normal"/>
          <w:rFonts w:eastAsiaTheme="majorEastAsia"/>
          <w:color w:val="000000"/>
        </w:rPr>
        <w:t xml:space="preserve">Hilton Worldwide Holdings </w:t>
      </w:r>
      <w:proofErr w:type="gramStart"/>
      <w:r>
        <w:rPr>
          <w:rStyle w:val="whitespace-normal"/>
          <w:rFonts w:eastAsiaTheme="majorEastAsia"/>
          <w:color w:val="000000"/>
        </w:rPr>
        <w:t>Inc.</w:t>
      </w:r>
      <w:r>
        <w:rPr>
          <w:color w:val="000000"/>
        </w:rPr>
        <w:t>.</w:t>
      </w:r>
      <w:proofErr w:type="gramEnd"/>
      <w:r>
        <w:rPr>
          <w:color w:val="000000"/>
        </w:rPr>
        <w:t xml:space="preserve"> These factors are particularly important in a global organisation, where operations are affected by different environments across countries.</w:t>
      </w:r>
    </w:p>
    <w:p w14:paraId="25DB05C9" w14:textId="382763A0" w:rsidR="003C32FB" w:rsidRDefault="003C32FB" w:rsidP="003C32FB"/>
    <w:p w14:paraId="5E79B088" w14:textId="77777777" w:rsidR="003C32FB" w:rsidRPr="003C32FB" w:rsidRDefault="003C32FB" w:rsidP="003C32FB">
      <w:pPr>
        <w:pStyle w:val="Heading2"/>
      </w:pPr>
      <w:r w:rsidRPr="003C32FB">
        <w:rPr>
          <w:rStyle w:val="Strong"/>
          <w:b/>
          <w:bCs/>
        </w:rPr>
        <w:t>Political Factors</w:t>
      </w:r>
    </w:p>
    <w:p w14:paraId="7D763A4D" w14:textId="77777777" w:rsidR="003C32FB" w:rsidRDefault="003C32FB" w:rsidP="003C32FB">
      <w:pPr>
        <w:pStyle w:val="NormalWeb"/>
        <w:rPr>
          <w:color w:val="000000"/>
        </w:rPr>
      </w:pPr>
      <w:r>
        <w:rPr>
          <w:color w:val="000000"/>
        </w:rPr>
        <w:t xml:space="preserve">Political factors refer to government policies, regulations, and political stability that may influence business operations. Hilton operates in multiple countries, each with different regulatory requirements. For example, governments may impose restrictions on data usage, labour laws, or digital services, which can affect the implementation of AI-driven systems such as </w:t>
      </w:r>
      <w:proofErr w:type="spellStart"/>
      <w:r>
        <w:rPr>
          <w:color w:val="000000"/>
        </w:rPr>
        <w:t>StaySmart</w:t>
      </w:r>
      <w:proofErr w:type="spellEnd"/>
      <w:r>
        <w:rPr>
          <w:color w:val="000000"/>
        </w:rPr>
        <w:t>+.</w:t>
      </w:r>
    </w:p>
    <w:p w14:paraId="3BA7A791" w14:textId="77777777" w:rsidR="003C32FB" w:rsidRDefault="003C32FB" w:rsidP="003C32FB">
      <w:pPr>
        <w:pStyle w:val="NormalWeb"/>
        <w:rPr>
          <w:color w:val="000000"/>
        </w:rPr>
      </w:pPr>
      <w:r>
        <w:rPr>
          <w:color w:val="000000"/>
        </w:rPr>
        <w:t>In addition, political instability in certain regions may disrupt operations or reduce tourism demand. Trade policies and international relations may also influence the cost of technology and resources required for the project. Therefore, Hilton must carefully monitor political environments and ensure compliance with local regulations.</w:t>
      </w:r>
    </w:p>
    <w:p w14:paraId="29D42870" w14:textId="0598D3AE" w:rsidR="003C32FB" w:rsidRDefault="003C32FB" w:rsidP="003C32FB"/>
    <w:p w14:paraId="4B202475" w14:textId="77777777" w:rsidR="003C32FB" w:rsidRPr="003C32FB" w:rsidRDefault="003C32FB" w:rsidP="003C32FB">
      <w:pPr>
        <w:pStyle w:val="Heading2"/>
      </w:pPr>
      <w:r w:rsidRPr="003C32FB">
        <w:rPr>
          <w:rStyle w:val="Strong"/>
          <w:b/>
          <w:bCs/>
        </w:rPr>
        <w:t>Economic Factors</w:t>
      </w:r>
    </w:p>
    <w:p w14:paraId="2B237931" w14:textId="77777777" w:rsidR="003C32FB" w:rsidRDefault="003C32FB" w:rsidP="003C32FB">
      <w:pPr>
        <w:pStyle w:val="NormalWeb"/>
        <w:rPr>
          <w:color w:val="000000"/>
        </w:rPr>
      </w:pPr>
      <w:r>
        <w:rPr>
          <w:color w:val="000000"/>
        </w:rPr>
        <w:t xml:space="preserve">Economic conditions play a significant role in the success of the </w:t>
      </w:r>
      <w:proofErr w:type="spellStart"/>
      <w:r>
        <w:rPr>
          <w:color w:val="000000"/>
        </w:rPr>
        <w:t>StaySmart</w:t>
      </w:r>
      <w:proofErr w:type="spellEnd"/>
      <w:r>
        <w:rPr>
          <w:color w:val="000000"/>
        </w:rPr>
        <w:t>+ service. Factors such as inflation, interest rates, and economic growth influence consumer spending and travel demand. During periods of economic uncertainty or recession, customers may reduce spending on travel and hospitality services, which could impact the adoption of new premium services.</w:t>
      </w:r>
    </w:p>
    <w:p w14:paraId="0AED1ABB" w14:textId="77777777" w:rsidR="003C32FB" w:rsidRDefault="003C32FB" w:rsidP="003C32FB">
      <w:pPr>
        <w:pStyle w:val="NormalWeb"/>
        <w:rPr>
          <w:color w:val="000000"/>
        </w:rPr>
      </w:pPr>
      <w:r>
        <w:rPr>
          <w:color w:val="000000"/>
        </w:rPr>
        <w:t xml:space="preserve">On the other hand, strong economic growth can increase travel demand and create opportunities for Hilton to expand its services. Currency exchange rates may also affect international operations, particularly in terms of pricing and profitability. Therefore, Hilton must consider economic conditions when planning and implementing </w:t>
      </w:r>
      <w:proofErr w:type="spellStart"/>
      <w:r>
        <w:rPr>
          <w:color w:val="000000"/>
        </w:rPr>
        <w:t>StaySmart</w:t>
      </w:r>
      <w:proofErr w:type="spellEnd"/>
      <w:r>
        <w:rPr>
          <w:color w:val="000000"/>
        </w:rPr>
        <w:t>+.</w:t>
      </w:r>
    </w:p>
    <w:p w14:paraId="452727D0" w14:textId="7C989BAA" w:rsidR="003C32FB" w:rsidRDefault="003C32FB" w:rsidP="003C32FB"/>
    <w:p w14:paraId="0A2F3307" w14:textId="77777777" w:rsidR="003C32FB" w:rsidRPr="003C32FB" w:rsidRDefault="003C32FB" w:rsidP="003C32FB">
      <w:pPr>
        <w:pStyle w:val="Heading2"/>
      </w:pPr>
      <w:r w:rsidRPr="003C32FB">
        <w:rPr>
          <w:rStyle w:val="Strong"/>
          <w:b/>
          <w:bCs/>
        </w:rPr>
        <w:t>Social Factors</w:t>
      </w:r>
    </w:p>
    <w:p w14:paraId="4FC54C90" w14:textId="77777777" w:rsidR="003C32FB" w:rsidRDefault="003C32FB" w:rsidP="003C32FB">
      <w:pPr>
        <w:pStyle w:val="NormalWeb"/>
        <w:rPr>
          <w:color w:val="000000"/>
        </w:rPr>
      </w:pPr>
      <w:r>
        <w:rPr>
          <w:color w:val="000000"/>
        </w:rPr>
        <w:t>Social factors relate to customer behaviour, preferences, and cultural trends. In recent years, there has been a clear shift towards</w:t>
      </w:r>
      <w:r>
        <w:rPr>
          <w:rStyle w:val="apple-converted-space"/>
          <w:color w:val="000000"/>
        </w:rPr>
        <w:t> </w:t>
      </w:r>
      <w:r w:rsidRPr="003C32FB">
        <w:rPr>
          <w:rStyle w:val="Strong"/>
          <w:b w:val="0"/>
          <w:bCs w:val="0"/>
          <w:color w:val="000000"/>
        </w:rPr>
        <w:t>personalised and convenient customer</w:t>
      </w:r>
      <w:r>
        <w:rPr>
          <w:rStyle w:val="Strong"/>
          <w:color w:val="000000"/>
        </w:rPr>
        <w:t xml:space="preserve"> </w:t>
      </w:r>
      <w:r w:rsidRPr="003C32FB">
        <w:rPr>
          <w:rStyle w:val="Strong"/>
          <w:b w:val="0"/>
          <w:bCs w:val="0"/>
          <w:color w:val="000000"/>
        </w:rPr>
        <w:t>experiences</w:t>
      </w:r>
      <w:r>
        <w:rPr>
          <w:color w:val="000000"/>
        </w:rPr>
        <w:t xml:space="preserve">. Customers expect services that are tailored to their needs, which makes </w:t>
      </w:r>
      <w:proofErr w:type="spellStart"/>
      <w:r>
        <w:rPr>
          <w:color w:val="000000"/>
        </w:rPr>
        <w:t>StaySmart</w:t>
      </w:r>
      <w:proofErr w:type="spellEnd"/>
      <w:r>
        <w:rPr>
          <w:color w:val="000000"/>
        </w:rPr>
        <w:t>+ highly relevant.</w:t>
      </w:r>
    </w:p>
    <w:p w14:paraId="5F1712EB" w14:textId="77777777" w:rsidR="003C32FB" w:rsidRDefault="003C32FB" w:rsidP="003C32FB">
      <w:pPr>
        <w:pStyle w:val="NormalWeb"/>
        <w:rPr>
          <w:color w:val="000000"/>
        </w:rPr>
      </w:pPr>
      <w:r>
        <w:rPr>
          <w:color w:val="000000"/>
        </w:rPr>
        <w:lastRenderedPageBreak/>
        <w:t>There is also growing awareness of</w:t>
      </w:r>
      <w:r>
        <w:rPr>
          <w:rStyle w:val="apple-converted-space"/>
          <w:color w:val="000000"/>
        </w:rPr>
        <w:t> </w:t>
      </w:r>
      <w:r w:rsidRPr="003C32FB">
        <w:rPr>
          <w:rStyle w:val="Strong"/>
          <w:b w:val="0"/>
          <w:bCs w:val="0"/>
          <w:color w:val="000000"/>
        </w:rPr>
        <w:t>sustainability and environmental responsibility</w:t>
      </w:r>
      <w:r>
        <w:rPr>
          <w:color w:val="000000"/>
        </w:rPr>
        <w:t>. Many customers prefer brands that demonstrate ethical and eco-friendly practices. By incorporating sustainability features, Hilton can enhance its reputation and attract environmentally conscious customers.</w:t>
      </w:r>
    </w:p>
    <w:p w14:paraId="133D9CB6" w14:textId="77777777" w:rsidR="003C32FB" w:rsidRDefault="003C32FB" w:rsidP="003C32FB">
      <w:pPr>
        <w:pStyle w:val="NormalWeb"/>
        <w:rPr>
          <w:color w:val="000000"/>
        </w:rPr>
      </w:pPr>
      <w:r>
        <w:rPr>
          <w:color w:val="000000"/>
        </w:rPr>
        <w:t>However, cultural differences across global markets may influence customer expectations and acceptance of technology. For example, some customers may prefer human interaction over AI-based services. Hilton must therefore adapt its approach to different cultural contexts.</w:t>
      </w:r>
    </w:p>
    <w:p w14:paraId="3DB1B5B4" w14:textId="35B1AF23" w:rsidR="003C32FB" w:rsidRDefault="003C32FB" w:rsidP="003C32FB"/>
    <w:p w14:paraId="65948E15" w14:textId="77777777" w:rsidR="003C32FB" w:rsidRPr="003C32FB" w:rsidRDefault="003C32FB" w:rsidP="003C32FB">
      <w:pPr>
        <w:pStyle w:val="Heading2"/>
      </w:pPr>
      <w:r w:rsidRPr="003C32FB">
        <w:rPr>
          <w:rStyle w:val="Strong"/>
          <w:b/>
          <w:bCs/>
        </w:rPr>
        <w:t>Technological Factors</w:t>
      </w:r>
    </w:p>
    <w:p w14:paraId="0F1BB7B7" w14:textId="77777777" w:rsidR="003C32FB" w:rsidRDefault="003C32FB" w:rsidP="003C32FB">
      <w:pPr>
        <w:pStyle w:val="NormalWeb"/>
        <w:rPr>
          <w:color w:val="000000"/>
        </w:rPr>
      </w:pPr>
      <w:r>
        <w:rPr>
          <w:color w:val="000000"/>
        </w:rPr>
        <w:t xml:space="preserve">Technology is a key driver of the </w:t>
      </w:r>
      <w:proofErr w:type="spellStart"/>
      <w:r>
        <w:rPr>
          <w:color w:val="000000"/>
        </w:rPr>
        <w:t>StaySmart</w:t>
      </w:r>
      <w:proofErr w:type="spellEnd"/>
      <w:r>
        <w:rPr>
          <w:color w:val="000000"/>
        </w:rPr>
        <w:t>+ project. Advances in artificial intelligence, data analytics, and digital platforms enable Hilton to offer personalised services and improve operational efficiency. These technologies allow for better customer insights, faster service delivery, and improved decision-making.</w:t>
      </w:r>
    </w:p>
    <w:p w14:paraId="3563932A" w14:textId="77777777" w:rsidR="003C32FB" w:rsidRDefault="003C32FB" w:rsidP="003C32FB">
      <w:pPr>
        <w:pStyle w:val="NormalWeb"/>
        <w:rPr>
          <w:color w:val="000000"/>
        </w:rPr>
      </w:pPr>
      <w:r>
        <w:rPr>
          <w:color w:val="000000"/>
        </w:rPr>
        <w:t>However, technological factors also present challenges. The rapid pace of innovation means that systems can quickly become outdated, requiring continuous investment. Additionally, technical failures or system errors may disrupt service delivery and negatively impact customer experience.</w:t>
      </w:r>
    </w:p>
    <w:p w14:paraId="48118820" w14:textId="77777777" w:rsidR="003C32FB" w:rsidRDefault="003C32FB" w:rsidP="003C32FB">
      <w:pPr>
        <w:pStyle w:val="NormalWeb"/>
        <w:rPr>
          <w:color w:val="000000"/>
        </w:rPr>
      </w:pPr>
      <w:r>
        <w:rPr>
          <w:color w:val="000000"/>
        </w:rPr>
        <w:t xml:space="preserve">Cybersecurity is another important concern. As </w:t>
      </w:r>
      <w:proofErr w:type="spellStart"/>
      <w:r>
        <w:rPr>
          <w:color w:val="000000"/>
        </w:rPr>
        <w:t>StaySmart</w:t>
      </w:r>
      <w:proofErr w:type="spellEnd"/>
      <w:r>
        <w:rPr>
          <w:color w:val="000000"/>
        </w:rPr>
        <w:t>+ relies on customer data, Hilton must ensure that systems are secure and protected against cyber threats. This requires ongoing monitoring and investment in security measures.</w:t>
      </w:r>
    </w:p>
    <w:p w14:paraId="63A0139B" w14:textId="41CECD95" w:rsidR="003C32FB" w:rsidRDefault="003C32FB" w:rsidP="003C32FB"/>
    <w:p w14:paraId="0F1D154D" w14:textId="77777777" w:rsidR="003C32FB" w:rsidRPr="003C32FB" w:rsidRDefault="003C32FB" w:rsidP="003C32FB">
      <w:pPr>
        <w:pStyle w:val="Heading2"/>
      </w:pPr>
      <w:r w:rsidRPr="003C32FB">
        <w:rPr>
          <w:rStyle w:val="Strong"/>
          <w:b/>
          <w:bCs/>
        </w:rPr>
        <w:t>Legal Factors</w:t>
      </w:r>
    </w:p>
    <w:p w14:paraId="69C6E557" w14:textId="77777777" w:rsidR="003C32FB" w:rsidRDefault="003C32FB" w:rsidP="003C32FB">
      <w:pPr>
        <w:pStyle w:val="NormalWeb"/>
        <w:rPr>
          <w:color w:val="000000"/>
        </w:rPr>
      </w:pPr>
      <w:r>
        <w:rPr>
          <w:color w:val="000000"/>
        </w:rPr>
        <w:t>Legal factors are particularly important due to the use of artificial intelligence and customer data. Hilton must comply with data protection regulations such as the</w:t>
      </w:r>
      <w:r>
        <w:rPr>
          <w:rStyle w:val="apple-converted-space"/>
          <w:color w:val="000000"/>
        </w:rPr>
        <w:t> </w:t>
      </w:r>
      <w:r>
        <w:rPr>
          <w:rStyle w:val="Strong"/>
          <w:color w:val="000000"/>
        </w:rPr>
        <w:t xml:space="preserve">General </w:t>
      </w:r>
      <w:r w:rsidRPr="003C32FB">
        <w:rPr>
          <w:rStyle w:val="Strong"/>
          <w:b w:val="0"/>
          <w:bCs w:val="0"/>
          <w:color w:val="000000"/>
        </w:rPr>
        <w:t>Data Protection Regulation (GDPR</w:t>
      </w:r>
      <w:r>
        <w:rPr>
          <w:rStyle w:val="Strong"/>
          <w:color w:val="000000"/>
        </w:rPr>
        <w:t>)</w:t>
      </w:r>
      <w:r>
        <w:rPr>
          <w:color w:val="000000"/>
        </w:rPr>
        <w:t>, which governs how personal data is collected, stored, and used.</w:t>
      </w:r>
    </w:p>
    <w:p w14:paraId="0E59278E" w14:textId="77777777" w:rsidR="003C32FB" w:rsidRDefault="003C32FB" w:rsidP="003C32FB">
      <w:pPr>
        <w:pStyle w:val="NormalWeb"/>
        <w:rPr>
          <w:color w:val="000000"/>
        </w:rPr>
      </w:pPr>
      <w:r>
        <w:rPr>
          <w:color w:val="000000"/>
        </w:rPr>
        <w:t>Failure to comply with these regulations can result in legal penalties and damage to the company’s reputation. In addition, employment laws may affect how staff are trained and managed during the implementation of new systems.</w:t>
      </w:r>
    </w:p>
    <w:p w14:paraId="0D4F2A1C" w14:textId="77777777" w:rsidR="003C32FB" w:rsidRDefault="003C32FB" w:rsidP="003C32FB">
      <w:pPr>
        <w:pStyle w:val="NormalWeb"/>
        <w:rPr>
          <w:color w:val="000000"/>
        </w:rPr>
      </w:pPr>
      <w:r>
        <w:rPr>
          <w:color w:val="000000"/>
        </w:rPr>
        <w:t>Different countries may have varying legal requirements, making compliance more complex in a global context. Hilton must ensure that its policies and practices meet all relevant legal standards.</w:t>
      </w:r>
    </w:p>
    <w:p w14:paraId="30DD9589" w14:textId="77777777" w:rsidR="003C32FB" w:rsidRPr="003C32FB" w:rsidRDefault="003C32FB" w:rsidP="003C32FB">
      <w:pPr>
        <w:pStyle w:val="Heading2"/>
      </w:pPr>
      <w:r w:rsidRPr="003C32FB">
        <w:rPr>
          <w:rStyle w:val="Strong"/>
          <w:b/>
          <w:bCs/>
        </w:rPr>
        <w:lastRenderedPageBreak/>
        <w:t>Environmental Factors</w:t>
      </w:r>
    </w:p>
    <w:p w14:paraId="3FBE64DD" w14:textId="77777777" w:rsidR="003C32FB" w:rsidRDefault="003C32FB" w:rsidP="003C32FB">
      <w:pPr>
        <w:pStyle w:val="NormalWeb"/>
        <w:rPr>
          <w:color w:val="000000"/>
        </w:rPr>
      </w:pPr>
      <w:r>
        <w:rPr>
          <w:color w:val="000000"/>
        </w:rPr>
        <w:t>Environmental factors focus on sustainability and the impact of business activities on the environment. There is increasing pressure on organisations to reduce their environmental footprint and adopt sustainable practices.</w:t>
      </w:r>
    </w:p>
    <w:p w14:paraId="06303FB1" w14:textId="77777777" w:rsidR="003C32FB" w:rsidRDefault="003C32FB" w:rsidP="003C32FB">
      <w:pPr>
        <w:pStyle w:val="NormalWeb"/>
        <w:rPr>
          <w:color w:val="000000"/>
        </w:rPr>
      </w:pPr>
      <w:proofErr w:type="spellStart"/>
      <w:r>
        <w:rPr>
          <w:color w:val="000000"/>
        </w:rPr>
        <w:t>StaySmart</w:t>
      </w:r>
      <w:proofErr w:type="spellEnd"/>
      <w:r>
        <w:rPr>
          <w:color w:val="000000"/>
        </w:rPr>
        <w:t>+ provides an opportunity for Hilton to integrate</w:t>
      </w:r>
      <w:r>
        <w:rPr>
          <w:rStyle w:val="apple-converted-space"/>
          <w:color w:val="000000"/>
        </w:rPr>
        <w:t> </w:t>
      </w:r>
      <w:r w:rsidRPr="003C32FB">
        <w:rPr>
          <w:rStyle w:val="Strong"/>
          <w:b w:val="0"/>
          <w:bCs w:val="0"/>
          <w:color w:val="000000"/>
        </w:rPr>
        <w:t>eco-friendly solutions</w:t>
      </w:r>
      <w:r>
        <w:rPr>
          <w:color w:val="000000"/>
        </w:rPr>
        <w:t>, such as energy-efficient technologies and reduced resource consumption. This can improve the company’s reputation and align with customer expectations.</w:t>
      </w:r>
    </w:p>
    <w:p w14:paraId="04080EC5" w14:textId="77777777" w:rsidR="003C32FB" w:rsidRDefault="003C32FB" w:rsidP="003C32FB">
      <w:pPr>
        <w:pStyle w:val="NormalWeb"/>
        <w:rPr>
          <w:color w:val="000000"/>
        </w:rPr>
      </w:pPr>
      <w:r>
        <w:rPr>
          <w:color w:val="000000"/>
        </w:rPr>
        <w:t>However, implementing sustainable practices may involve additional costs and operational changes. Hilton must balance environmental responsibility with financial performance.</w:t>
      </w:r>
    </w:p>
    <w:p w14:paraId="442B4826" w14:textId="3228D7AC" w:rsidR="003C32FB" w:rsidRDefault="003C32FB" w:rsidP="003C32FB"/>
    <w:p w14:paraId="4B7BB691" w14:textId="18CF2ADB" w:rsidR="003C32FB" w:rsidRPr="003C32FB" w:rsidRDefault="003C32FB" w:rsidP="003C32FB">
      <w:pPr>
        <w:pStyle w:val="Heading2"/>
      </w:pPr>
      <w:r w:rsidRPr="003C32FB">
        <w:rPr>
          <w:rStyle w:val="Strong"/>
          <w:b/>
          <w:bCs/>
        </w:rPr>
        <w:t>Critical Insight</w:t>
      </w:r>
    </w:p>
    <w:p w14:paraId="6417AD91" w14:textId="77777777" w:rsidR="003C32FB" w:rsidRDefault="003C32FB" w:rsidP="003C32FB">
      <w:pPr>
        <w:pStyle w:val="NormalWeb"/>
        <w:rPr>
          <w:color w:val="000000"/>
        </w:rPr>
      </w:pPr>
      <w:r>
        <w:rPr>
          <w:color w:val="000000"/>
        </w:rPr>
        <w:t xml:space="preserve">The PESTLE analysis shows that external factors play a significant role in shaping the success of </w:t>
      </w:r>
      <w:proofErr w:type="spellStart"/>
      <w:r>
        <w:rPr>
          <w:color w:val="000000"/>
        </w:rPr>
        <w:t>StaySmart</w:t>
      </w:r>
      <w:proofErr w:type="spellEnd"/>
      <w:r>
        <w:rPr>
          <w:color w:val="000000"/>
        </w:rPr>
        <w:t>+. While technological and social trends create strong opportunities, legal, economic, and political factors introduce risks that must be carefully managed. This highlights the importance of strategic planning and stakeholder engagement in adapting to a complex global environment.</w:t>
      </w:r>
    </w:p>
    <w:p w14:paraId="731A7396" w14:textId="223521FE" w:rsidR="006E6BB4" w:rsidRDefault="003C32FB">
      <w:pPr>
        <w:pStyle w:val="Heading1"/>
      </w:pPr>
      <w:r>
        <w:t xml:space="preserve"> Situational Analysis</w:t>
      </w:r>
    </w:p>
    <w:p w14:paraId="58D14717" w14:textId="77777777" w:rsidR="006E6BB4" w:rsidRDefault="00000000">
      <w:pPr>
        <w:spacing w:line="360" w:lineRule="auto"/>
      </w:pPr>
      <w:r>
        <w:t>Hilton’s strengths include strong global presence, financial resources, and technological capability. However, operational complexity and reliance on technology present risks.</w:t>
      </w:r>
      <w:r>
        <w:br/>
      </w:r>
      <w:r>
        <w:br/>
        <w:t>Opportunities include increased demand for personalised services and sustainable travel, while threats include competition and economic uncertainty. PESTLE factors such as regulation, technology, and environmental pressures also affect the project.</w:t>
      </w:r>
      <w:r>
        <w:br/>
      </w:r>
      <w:r>
        <w:br/>
        <w:t>This analysis demonstrates the importance of strategic planning and adaptability.</w:t>
      </w:r>
    </w:p>
    <w:p w14:paraId="6FA11219" w14:textId="77777777" w:rsidR="006E6BB4" w:rsidRDefault="00000000">
      <w:pPr>
        <w:spacing w:line="360" w:lineRule="auto"/>
      </w:pPr>
      <w:r>
        <w:t>Hilton’s strengths include strong global presence, financial resources, and technological capability. However, operational complexity and reliance on technology present risks.</w:t>
      </w:r>
      <w:r>
        <w:br/>
      </w:r>
      <w:r>
        <w:br/>
        <w:t>Opportunities include increased demand for personalised services and sustainable travel, while threats include competition and economic uncertainty. PESTLE factors such as regulation, technology, and environmental pressures also affect the project.</w:t>
      </w:r>
      <w:r>
        <w:br/>
      </w:r>
      <w:r>
        <w:lastRenderedPageBreak/>
        <w:br/>
        <w:t>This analysis demonstrates the importance of strategic planning and adaptability. This highlights the importance of aligning stakeholder expectations with organisational objectives.</w:t>
      </w:r>
    </w:p>
    <w:p w14:paraId="114033A2" w14:textId="77777777" w:rsidR="006E6BB4" w:rsidRDefault="00000000">
      <w:pPr>
        <w:spacing w:line="360" w:lineRule="auto"/>
      </w:pPr>
      <w:r>
        <w:t>In addition, the analysis suggests that organisations must adopt flexible strategies to respond to changing stakeholder needs and external conditions.</w:t>
      </w:r>
    </w:p>
    <w:p w14:paraId="67098C91" w14:textId="77777777" w:rsidR="006E6BB4" w:rsidRDefault="00000000">
      <w:pPr>
        <w:spacing w:line="360" w:lineRule="auto"/>
      </w:pPr>
      <w:r>
        <w:t>Furthermore, continuous evaluation and feedback mechanisms can support long-term improvement and organisational learning.</w:t>
      </w:r>
    </w:p>
    <w:p w14:paraId="746271C9" w14:textId="77777777" w:rsidR="006E6BB4" w:rsidRDefault="00000000">
      <w:pPr>
        <w:spacing w:line="360" w:lineRule="auto"/>
      </w:pPr>
      <w:r>
        <w:t>Overall, this section reinforces the role of stakeholder engagement as a key driver of project success and organisational performance.</w:t>
      </w:r>
    </w:p>
    <w:p w14:paraId="7FB4276C" w14:textId="3EF14963" w:rsidR="006E6BB4" w:rsidRDefault="00000000">
      <w:pPr>
        <w:pStyle w:val="Heading1"/>
      </w:pPr>
      <w:r>
        <w:t xml:space="preserve"> Stakeholder Identification</w:t>
      </w:r>
    </w:p>
    <w:p w14:paraId="3D5960BB" w14:textId="77777777" w:rsidR="006E6BB4" w:rsidRDefault="00000000">
      <w:pPr>
        <w:spacing w:line="360" w:lineRule="auto"/>
      </w:pPr>
      <w:r>
        <w:t>Stakeholders include internal groups such as management, IT teams, and employees, and external groups such as customers, suppliers, and regulators. Each stakeholder group has different expectations and levels of influence.</w:t>
      </w:r>
      <w:r>
        <w:br/>
      </w:r>
      <w:r>
        <w:br/>
        <w:t>Using a power-interest matrix, stakeholders are prioritised to ensure effective engagement. High-power stakeholders require close management, while others require communication and monitoring.</w:t>
      </w:r>
      <w:r>
        <w:br/>
      </w:r>
      <w:r>
        <w:br/>
        <w:t>This structured approach supports efficient resource allocation and decision-making.</w:t>
      </w:r>
    </w:p>
    <w:p w14:paraId="28E0C193" w14:textId="77777777" w:rsidR="006E6BB4" w:rsidRDefault="00000000">
      <w:pPr>
        <w:spacing w:line="360" w:lineRule="auto"/>
      </w:pPr>
      <w:r>
        <w:t>Stakeholders include internal groups such as management, IT teams, and employees, and external groups such as customers, suppliers, and regulators. Each stakeholder group has different expectations and levels of influence.</w:t>
      </w:r>
      <w:r>
        <w:br/>
      </w:r>
      <w:r>
        <w:br/>
        <w:t>Using a power-interest matrix, stakeholders are prioritised to ensure effective engagement. High-power stakeholders require close management, while others require communication and monitoring.</w:t>
      </w:r>
      <w:r>
        <w:br/>
      </w:r>
      <w:r>
        <w:br/>
        <w:t>This structured approach supports efficient resource allocation and decision-making. This highlights the importance of aligning stakeholder expectations with organisational objectives.</w:t>
      </w:r>
    </w:p>
    <w:p w14:paraId="516EDD7F" w14:textId="77777777" w:rsidR="006E6BB4" w:rsidRDefault="00000000">
      <w:pPr>
        <w:spacing w:line="360" w:lineRule="auto"/>
      </w:pPr>
      <w:r>
        <w:lastRenderedPageBreak/>
        <w:t>In addition, the analysis suggests that organisations must adopt flexible strategies to respond to changing stakeholder needs and external conditions.</w:t>
      </w:r>
    </w:p>
    <w:p w14:paraId="25343AB6" w14:textId="77777777" w:rsidR="006E6BB4" w:rsidRDefault="00000000">
      <w:pPr>
        <w:spacing w:line="360" w:lineRule="auto"/>
      </w:pPr>
      <w:r>
        <w:t>Furthermore, continuous evaluation and feedback mechanisms can support long-term improvement and organisational learning.</w:t>
      </w:r>
    </w:p>
    <w:p w14:paraId="5FBD2F55" w14:textId="77777777" w:rsidR="006E6BB4" w:rsidRDefault="00000000">
      <w:pPr>
        <w:spacing w:line="360" w:lineRule="auto"/>
      </w:pPr>
      <w:r>
        <w:t>Overall, this section reinforces the role of stakeholder engagement as a key driver of project success and organisational performance.</w:t>
      </w:r>
    </w:p>
    <w:p w14:paraId="77CDBA33" w14:textId="4A9D9C28" w:rsidR="006E6BB4" w:rsidRDefault="00000000">
      <w:pPr>
        <w:pStyle w:val="Heading1"/>
      </w:pPr>
      <w:r>
        <w:t>Roles, Benefits and Challenges</w:t>
      </w:r>
    </w:p>
    <w:p w14:paraId="2A6D2D11" w14:textId="77777777" w:rsidR="006E6BB4" w:rsidRDefault="00000000">
      <w:pPr>
        <w:spacing w:line="360" w:lineRule="auto"/>
      </w:pPr>
      <w:r>
        <w:t>Stakeholders provide resources, expertise, and support. Management provides leadership, IT teams develop systems, and employees deliver services.</w:t>
      </w:r>
      <w:r>
        <w:br/>
      </w:r>
      <w:r>
        <w:br/>
        <w:t>Engagement improves innovation and performance. However, challenges include resistance to change, cultural differences, and ethical concerns. Balancing these factors is essential for success.</w:t>
      </w:r>
      <w:r>
        <w:br/>
      </w:r>
      <w:r>
        <w:br/>
        <w:t>Effective stakeholder management requires communication, training, and leadership.</w:t>
      </w:r>
    </w:p>
    <w:p w14:paraId="3966A64A" w14:textId="77777777" w:rsidR="006E6BB4" w:rsidRDefault="00000000">
      <w:pPr>
        <w:spacing w:line="360" w:lineRule="auto"/>
      </w:pPr>
      <w:r>
        <w:t>Stakeholders provide resources, expertise, and support. Management provides leadership, IT teams develop systems, and employees deliver services.</w:t>
      </w:r>
      <w:r>
        <w:br/>
      </w:r>
      <w:r>
        <w:br/>
        <w:t>Engagement improves innovation and performance. However, challenges include resistance to change, cultural differences, and ethical concerns. Balancing these factors is essential for success.</w:t>
      </w:r>
      <w:r>
        <w:br/>
      </w:r>
      <w:r>
        <w:br/>
        <w:t>Effective stakeholder management requires communication, training, and leadership. This highlights the importance of aligning stakeholder expectations with organisational objectives.</w:t>
      </w:r>
    </w:p>
    <w:p w14:paraId="320638CE" w14:textId="77777777" w:rsidR="006E6BB4" w:rsidRDefault="00000000">
      <w:pPr>
        <w:spacing w:line="360" w:lineRule="auto"/>
      </w:pPr>
      <w:r>
        <w:t>In addition, the analysis suggests that organisations must adopt flexible strategies to respond to changing stakeholder needs and external conditions.</w:t>
      </w:r>
    </w:p>
    <w:p w14:paraId="33BDFB19" w14:textId="77777777" w:rsidR="006E6BB4" w:rsidRDefault="00000000">
      <w:pPr>
        <w:spacing w:line="360" w:lineRule="auto"/>
      </w:pPr>
      <w:r>
        <w:t>Furthermore, continuous evaluation and feedback mechanisms can support long-term improvement and organisational learning.</w:t>
      </w:r>
    </w:p>
    <w:p w14:paraId="1A56B3C5" w14:textId="77777777" w:rsidR="006E6BB4" w:rsidRDefault="00000000">
      <w:pPr>
        <w:spacing w:line="360" w:lineRule="auto"/>
      </w:pPr>
      <w:r>
        <w:lastRenderedPageBreak/>
        <w:t>Overall, this section reinforces the role of stakeholder engagement as a key driver of project success and organisational performance.</w:t>
      </w:r>
    </w:p>
    <w:p w14:paraId="0B3B3D33" w14:textId="7E4BA325" w:rsidR="006E6BB4" w:rsidRDefault="00000000">
      <w:pPr>
        <w:pStyle w:val="Heading1"/>
      </w:pPr>
      <w:r>
        <w:t>Frameworks and Models</w:t>
      </w:r>
    </w:p>
    <w:p w14:paraId="7AA77C94" w14:textId="77777777" w:rsidR="006E6BB4" w:rsidRDefault="00000000">
      <w:pPr>
        <w:spacing w:line="360" w:lineRule="auto"/>
      </w:pPr>
      <w:r>
        <w:t>Stakeholder theory supports inclusive decision-making. The stakeholder matrix prioritises stakeholders, while the RACI model clarifies roles and responsibilities.</w:t>
      </w:r>
      <w:r>
        <w:br/>
      </w:r>
      <w:r>
        <w:br/>
        <w:t>Communication plans ensure information flow, and engagement plans support involvement. These frameworks provide structure but require adaptation to organisational context.</w:t>
      </w:r>
      <w:r>
        <w:br/>
      </w:r>
      <w:r>
        <w:br/>
        <w:t>Their effectiveness depends on practical application and leadership.</w:t>
      </w:r>
    </w:p>
    <w:p w14:paraId="06633CAB" w14:textId="77777777" w:rsidR="006E6BB4" w:rsidRDefault="00000000">
      <w:pPr>
        <w:spacing w:line="360" w:lineRule="auto"/>
      </w:pPr>
      <w:r>
        <w:t>Stakeholder theory supports inclusive decision-making. The stakeholder matrix prioritises stakeholders, while the RACI model clarifies roles and responsibilities.</w:t>
      </w:r>
      <w:r>
        <w:br/>
      </w:r>
      <w:r>
        <w:br/>
        <w:t>Communication plans ensure information flow, and engagement plans support involvement. These frameworks provide structure but require adaptation to organisational context.</w:t>
      </w:r>
      <w:r>
        <w:br/>
      </w:r>
      <w:r>
        <w:br/>
        <w:t>Their effectiveness depends on practical application and leadership. This highlights the importance of aligning stakeholder expectations with organisational objectives.</w:t>
      </w:r>
    </w:p>
    <w:p w14:paraId="281B2C30" w14:textId="77777777" w:rsidR="006E6BB4" w:rsidRDefault="00000000">
      <w:pPr>
        <w:spacing w:line="360" w:lineRule="auto"/>
      </w:pPr>
      <w:r>
        <w:t>In addition, the analysis suggests that organisations must adopt flexible strategies to respond to changing stakeholder needs and external conditions.</w:t>
      </w:r>
    </w:p>
    <w:p w14:paraId="357AEC87" w14:textId="77777777" w:rsidR="006E6BB4" w:rsidRDefault="00000000">
      <w:pPr>
        <w:spacing w:line="360" w:lineRule="auto"/>
      </w:pPr>
      <w:r>
        <w:t>Furthermore, continuous evaluation and feedback mechanisms can support long-term improvement and organisational learning.</w:t>
      </w:r>
    </w:p>
    <w:p w14:paraId="47D0CEA2" w14:textId="77777777" w:rsidR="006E6BB4" w:rsidRDefault="00000000">
      <w:pPr>
        <w:spacing w:line="360" w:lineRule="auto"/>
      </w:pPr>
      <w:r>
        <w:t>Overall, this section reinforces the role of stakeholder engagement as a key driver of project success and organisational performance.</w:t>
      </w:r>
    </w:p>
    <w:p w14:paraId="309403A8" w14:textId="4CBD0274" w:rsidR="006E6BB4" w:rsidRDefault="00000000">
      <w:pPr>
        <w:pStyle w:val="Heading1"/>
      </w:pPr>
      <w:r>
        <w:t xml:space="preserve"> Stakeholder Engagement Process</w:t>
      </w:r>
    </w:p>
    <w:p w14:paraId="395CFF9A" w14:textId="77777777" w:rsidR="006E6BB4" w:rsidRDefault="00000000">
      <w:pPr>
        <w:spacing w:line="360" w:lineRule="auto"/>
      </w:pPr>
      <w:r>
        <w:t>The 4C’s model includes communication, collaboration, consultation, and commitment. These elements ensure alignment and engagement.</w:t>
      </w:r>
      <w:r>
        <w:br/>
      </w:r>
      <w:r>
        <w:lastRenderedPageBreak/>
        <w:br/>
        <w:t>Communication provides clarity, collaboration supports teamwork, consultation improves decisions, and commitment ensures long-term support.</w:t>
      </w:r>
      <w:r>
        <w:br/>
      </w:r>
      <w:r>
        <w:br/>
        <w:t>Conflict management is essential to address stakeholder differences. Effective leadership and adaptability are required to maintain engagement and project success.</w:t>
      </w:r>
    </w:p>
    <w:p w14:paraId="3FC679EE" w14:textId="77777777" w:rsidR="006E6BB4" w:rsidRDefault="00000000">
      <w:pPr>
        <w:spacing w:line="360" w:lineRule="auto"/>
      </w:pPr>
      <w:r>
        <w:t>The 4C’s model includes communication, collaboration, consultation, and commitment. These elements ensure alignment and engagement.</w:t>
      </w:r>
      <w:r>
        <w:br/>
      </w:r>
      <w:r>
        <w:br/>
        <w:t>Communication provides clarity, collaboration supports teamwork, consultation improves decisions, and commitment ensures long-term support.</w:t>
      </w:r>
      <w:r>
        <w:br/>
      </w:r>
      <w:r>
        <w:br/>
        <w:t>Conflict management is essential to address stakeholder differences. Effective leadership and adaptability are required to maintain engagement and project success. This highlights the importance of aligning stakeholder expectations with organisational objectives.</w:t>
      </w:r>
    </w:p>
    <w:p w14:paraId="3C408823" w14:textId="77777777" w:rsidR="006E6BB4" w:rsidRDefault="00000000">
      <w:pPr>
        <w:spacing w:line="360" w:lineRule="auto"/>
      </w:pPr>
      <w:r>
        <w:t>In addition, the analysis suggests that organisations must adopt flexible strategies to respond to changing stakeholder needs and external conditions.</w:t>
      </w:r>
    </w:p>
    <w:p w14:paraId="12B3770B" w14:textId="77777777" w:rsidR="006E6BB4" w:rsidRDefault="00000000">
      <w:pPr>
        <w:spacing w:line="360" w:lineRule="auto"/>
      </w:pPr>
      <w:r>
        <w:t>Furthermore, continuous evaluation and feedback mechanisms can support long-term improvement and organisational learning.</w:t>
      </w:r>
    </w:p>
    <w:p w14:paraId="09EA89B0" w14:textId="77777777" w:rsidR="006E6BB4" w:rsidRDefault="00000000">
      <w:pPr>
        <w:spacing w:line="360" w:lineRule="auto"/>
      </w:pPr>
      <w:r>
        <w:t>Overall, this section reinforces the role of stakeholder engagement as a key driver of project success and organisational performance.</w:t>
      </w:r>
    </w:p>
    <w:p w14:paraId="05B0CA41" w14:textId="6B65FF1E" w:rsidR="006E6BB4" w:rsidRDefault="00000000">
      <w:pPr>
        <w:pStyle w:val="Heading1"/>
      </w:pPr>
      <w:r>
        <w:t>Impact and Recommendations</w:t>
      </w:r>
    </w:p>
    <w:p w14:paraId="6A4BE49F" w14:textId="77777777" w:rsidR="006E6BB4" w:rsidRDefault="00000000">
      <w:pPr>
        <w:spacing w:line="360" w:lineRule="auto"/>
      </w:pPr>
      <w:r>
        <w:t>Stakeholder engagement improves organisational performance, customer satisfaction, and efficiency. It enhances communication, reduces risk, and supports innovation.</w:t>
      </w:r>
      <w:r>
        <w:br/>
      </w:r>
      <w:r>
        <w:br/>
        <w:t>However, it requires resources and effective management. Poor engagement can lead to delays and reduced performance.</w:t>
      </w:r>
      <w:r>
        <w:br/>
      </w:r>
      <w:r>
        <w:br/>
        <w:t xml:space="preserve">Recommendations include improving communication, investing in training, ensuring </w:t>
      </w:r>
      <w:r>
        <w:lastRenderedPageBreak/>
        <w:t>ethical data use, and adapting to cultural differences. Continuous evaluation is necessary for long-term success.</w:t>
      </w:r>
    </w:p>
    <w:p w14:paraId="7C8E8CC3" w14:textId="77777777" w:rsidR="006E6BB4" w:rsidRDefault="00000000">
      <w:pPr>
        <w:spacing w:line="360" w:lineRule="auto"/>
      </w:pPr>
      <w:r>
        <w:t>Stakeholder engagement improves organisational performance, customer satisfaction, and efficiency. It enhances communication, reduces risk, and supports innovation.</w:t>
      </w:r>
      <w:r>
        <w:br/>
      </w:r>
      <w:r>
        <w:br/>
        <w:t>However, it requires resources and effective management. Poor engagement can lead to delays and reduced performance.</w:t>
      </w:r>
      <w:r>
        <w:br/>
      </w:r>
      <w:r>
        <w:br/>
        <w:t>Recommendations include improving communication, investing in training, ensuring ethical data use, and adapting to cultural differences. Continuous evaluation is necessary for long-term success. This highlights the importance of aligning stakeholder expectations with organisational objectives.</w:t>
      </w:r>
    </w:p>
    <w:p w14:paraId="03BB0F5A" w14:textId="77777777" w:rsidR="006E6BB4" w:rsidRDefault="00000000">
      <w:pPr>
        <w:spacing w:line="360" w:lineRule="auto"/>
      </w:pPr>
      <w:r>
        <w:t>In addition, the analysis suggests that organisations must adopt flexible strategies to respond to changing stakeholder needs and external conditions.</w:t>
      </w:r>
    </w:p>
    <w:p w14:paraId="3A48A293" w14:textId="77777777" w:rsidR="006E6BB4" w:rsidRDefault="00000000">
      <w:pPr>
        <w:spacing w:line="360" w:lineRule="auto"/>
      </w:pPr>
      <w:r>
        <w:t>Furthermore, continuous evaluation and feedback mechanisms can support long-term improvement and organisational learning.</w:t>
      </w:r>
    </w:p>
    <w:p w14:paraId="0F91A1B2" w14:textId="77777777" w:rsidR="006E6BB4" w:rsidRDefault="00000000">
      <w:pPr>
        <w:spacing w:line="360" w:lineRule="auto"/>
      </w:pPr>
      <w:r>
        <w:t>Overall, this section reinforces the role of stakeholder engagement as a key driver of project success and organisational performance.</w:t>
      </w:r>
    </w:p>
    <w:p w14:paraId="60F4D74B" w14:textId="12824DF6" w:rsidR="006E6BB4" w:rsidRDefault="00000000">
      <w:pPr>
        <w:pStyle w:val="Heading1"/>
      </w:pPr>
      <w:r>
        <w:t>Conclusion</w:t>
      </w:r>
    </w:p>
    <w:p w14:paraId="2BF449D7" w14:textId="77777777" w:rsidR="006E6BB4" w:rsidRDefault="00000000">
      <w:pPr>
        <w:spacing w:line="360" w:lineRule="auto"/>
      </w:pPr>
      <w:r>
        <w:t>Stakeholder engagement is critical for the success of StaySmart+. Applying stakeholder theory and engagement frameworks improves performance and reduces risk.</w:t>
      </w:r>
      <w:r>
        <w:br/>
      </w:r>
      <w:r>
        <w:br/>
        <w:t>The 4C’s model provides a structured approach, but its effectiveness depends on leadership and continuous management.</w:t>
      </w:r>
      <w:r>
        <w:br/>
      </w:r>
      <w:r>
        <w:br/>
        <w:t>Organisations that prioritise stakeholder engagement are more likely to achieve long-term success and maintain competitive advantage.</w:t>
      </w:r>
    </w:p>
    <w:p w14:paraId="55C17EAB" w14:textId="77777777" w:rsidR="006E6BB4" w:rsidRDefault="00000000">
      <w:pPr>
        <w:spacing w:line="360" w:lineRule="auto"/>
      </w:pPr>
      <w:r>
        <w:t>Stakeholder engagement is critical for the success of StaySmart+. Applying stakeholder theory and engagement frameworks improves performance and reduces risk.</w:t>
      </w:r>
      <w:r>
        <w:br/>
      </w:r>
      <w:r>
        <w:br/>
      </w:r>
      <w:r>
        <w:lastRenderedPageBreak/>
        <w:t>The 4C’s model provides a structured approach, but its effectiveness depends on leadership and continuous management.</w:t>
      </w:r>
      <w:r>
        <w:br/>
      </w:r>
      <w:r>
        <w:br/>
        <w:t>Organisations that prioritise stakeholder engagement are more likely to achieve long-term success and maintain competitive advantage. This highlights the importance of aligning stakeholder expectations with organisational objectives.</w:t>
      </w:r>
    </w:p>
    <w:p w14:paraId="7B253D7C" w14:textId="77777777" w:rsidR="006E6BB4" w:rsidRDefault="00000000">
      <w:pPr>
        <w:spacing w:line="360" w:lineRule="auto"/>
      </w:pPr>
      <w:r>
        <w:t>In addition, the analysis suggests that organisations must adopt flexible strategies to respond to changing stakeholder needs and external conditions.</w:t>
      </w:r>
    </w:p>
    <w:p w14:paraId="5EB4B64E" w14:textId="77777777" w:rsidR="006E6BB4" w:rsidRDefault="00000000">
      <w:pPr>
        <w:spacing w:line="360" w:lineRule="auto"/>
      </w:pPr>
      <w:r>
        <w:t>Furthermore, continuous evaluation and feedback mechanisms can support long-term improvement and organisational learning.</w:t>
      </w:r>
    </w:p>
    <w:p w14:paraId="55C2BCB4" w14:textId="77777777" w:rsidR="006E6BB4" w:rsidRDefault="00000000">
      <w:pPr>
        <w:spacing w:line="360" w:lineRule="auto"/>
      </w:pPr>
      <w:r>
        <w:t>Overall, this section reinforces the role of stakeholder engagement as a key driver of project success and organisational performance.</w:t>
      </w:r>
    </w:p>
    <w:p w14:paraId="2ACE3496" w14:textId="77777777" w:rsidR="006E6BB4" w:rsidRDefault="00000000">
      <w:pPr>
        <w:pStyle w:val="Heading1"/>
      </w:pPr>
      <w:r>
        <w:t>References</w:t>
      </w:r>
    </w:p>
    <w:p w14:paraId="16EFA32B" w14:textId="49820E83" w:rsidR="00BB2E96" w:rsidRDefault="00BB2E96" w:rsidP="00BB2E96">
      <w:pPr>
        <w:pStyle w:val="NormalWeb"/>
        <w:rPr>
          <w:color w:val="000000"/>
        </w:rPr>
      </w:pPr>
      <w:r>
        <w:t xml:space="preserve"> </w:t>
      </w:r>
      <w:r>
        <w:rPr>
          <w:color w:val="000000"/>
        </w:rPr>
        <w:t>Freeman, R.E. (1984)</w:t>
      </w:r>
      <w:r>
        <w:rPr>
          <w:rStyle w:val="apple-converted-space"/>
          <w:color w:val="000000"/>
        </w:rPr>
        <w:t> </w:t>
      </w:r>
      <w:r>
        <w:rPr>
          <w:rStyle w:val="Emphasis"/>
          <w:color w:val="000000"/>
        </w:rPr>
        <w:t>Strategic Management: A Stakeholder Approach</w:t>
      </w:r>
      <w:r>
        <w:rPr>
          <w:color w:val="000000"/>
        </w:rPr>
        <w:t>. Boston: Pitman.</w:t>
      </w:r>
    </w:p>
    <w:p w14:paraId="02535907" w14:textId="77777777" w:rsidR="00BB2E96" w:rsidRDefault="00BB2E96" w:rsidP="00BB2E96">
      <w:pPr>
        <w:pStyle w:val="NormalWeb"/>
        <w:rPr>
          <w:color w:val="000000"/>
        </w:rPr>
      </w:pPr>
      <w:r>
        <w:rPr>
          <w:color w:val="000000"/>
        </w:rPr>
        <w:t>Armstrong, M. (2020)</w:t>
      </w:r>
      <w:r>
        <w:rPr>
          <w:rStyle w:val="apple-converted-space"/>
          <w:color w:val="000000"/>
        </w:rPr>
        <w:t> </w:t>
      </w:r>
      <w:r>
        <w:rPr>
          <w:rStyle w:val="Emphasis"/>
          <w:color w:val="000000"/>
        </w:rPr>
        <w:t>Armstrong’s Handbook of Human Resource Management Practice</w:t>
      </w:r>
      <w:r>
        <w:rPr>
          <w:color w:val="000000"/>
        </w:rPr>
        <w:t xml:space="preserve">. 15th </w:t>
      </w:r>
      <w:proofErr w:type="spellStart"/>
      <w:r>
        <w:rPr>
          <w:color w:val="000000"/>
        </w:rPr>
        <w:t>edn</w:t>
      </w:r>
      <w:proofErr w:type="spellEnd"/>
      <w:r>
        <w:rPr>
          <w:color w:val="000000"/>
        </w:rPr>
        <w:t>. London: Kogan Page.</w:t>
      </w:r>
    </w:p>
    <w:p w14:paraId="528B220E" w14:textId="77777777" w:rsidR="00BB2E96" w:rsidRDefault="00BB2E96" w:rsidP="00BB2E96">
      <w:pPr>
        <w:pStyle w:val="NormalWeb"/>
        <w:rPr>
          <w:color w:val="000000"/>
        </w:rPr>
      </w:pPr>
      <w:r>
        <w:rPr>
          <w:color w:val="000000"/>
        </w:rPr>
        <w:t>Johnson, G., Scholes, K. and Whittington, R. (2017)</w:t>
      </w:r>
      <w:r>
        <w:rPr>
          <w:rStyle w:val="apple-converted-space"/>
          <w:color w:val="000000"/>
        </w:rPr>
        <w:t> </w:t>
      </w:r>
      <w:r>
        <w:rPr>
          <w:rStyle w:val="Emphasis"/>
          <w:color w:val="000000"/>
        </w:rPr>
        <w:t>Exploring Strategy</w:t>
      </w:r>
      <w:r>
        <w:rPr>
          <w:color w:val="000000"/>
        </w:rPr>
        <w:t xml:space="preserve">. 11th </w:t>
      </w:r>
      <w:proofErr w:type="spellStart"/>
      <w:r>
        <w:rPr>
          <w:color w:val="000000"/>
        </w:rPr>
        <w:t>edn</w:t>
      </w:r>
      <w:proofErr w:type="spellEnd"/>
      <w:r>
        <w:rPr>
          <w:color w:val="000000"/>
        </w:rPr>
        <w:t>. Harlow: Pearson.</w:t>
      </w:r>
    </w:p>
    <w:p w14:paraId="3EA65BFD" w14:textId="77777777" w:rsidR="00BB2E96" w:rsidRDefault="00BB2E96" w:rsidP="00BB2E96">
      <w:pPr>
        <w:pStyle w:val="NormalWeb"/>
        <w:rPr>
          <w:color w:val="000000"/>
        </w:rPr>
      </w:pPr>
      <w:r>
        <w:rPr>
          <w:rStyle w:val="whitespace-normal"/>
          <w:rFonts w:eastAsiaTheme="majorEastAsia"/>
          <w:color w:val="000000"/>
        </w:rPr>
        <w:t>Chartered Institute of Personnel and Development</w:t>
      </w:r>
      <w:r>
        <w:rPr>
          <w:rStyle w:val="apple-converted-space"/>
          <w:color w:val="000000"/>
        </w:rPr>
        <w:t> </w:t>
      </w:r>
      <w:r>
        <w:rPr>
          <w:color w:val="000000"/>
        </w:rPr>
        <w:t>(2023)</w:t>
      </w:r>
      <w:r>
        <w:rPr>
          <w:rStyle w:val="apple-converted-space"/>
          <w:color w:val="000000"/>
        </w:rPr>
        <w:t> </w:t>
      </w:r>
      <w:r>
        <w:rPr>
          <w:rStyle w:val="Emphasis"/>
          <w:color w:val="000000"/>
        </w:rPr>
        <w:t>Stakeholder engagement factsheet</w:t>
      </w:r>
      <w:r>
        <w:rPr>
          <w:color w:val="000000"/>
        </w:rPr>
        <w:t>. Available at:</w:t>
      </w:r>
      <w:r>
        <w:rPr>
          <w:rStyle w:val="apple-converted-space"/>
          <w:color w:val="000000"/>
        </w:rPr>
        <w:t> </w:t>
      </w:r>
      <w:hyperlink r:id="rId8" w:tgtFrame="_new" w:history="1">
        <w:r>
          <w:rPr>
            <w:rStyle w:val="Hyperlink"/>
            <w:rFonts w:eastAsiaTheme="majorEastAsia"/>
          </w:rPr>
          <w:t>https://www.cipd.co.uk</w:t>
        </w:r>
      </w:hyperlink>
      <w:r>
        <w:rPr>
          <w:rStyle w:val="apple-converted-space"/>
          <w:color w:val="000000"/>
        </w:rPr>
        <w:t> </w:t>
      </w:r>
      <w:r>
        <w:rPr>
          <w:color w:val="000000"/>
        </w:rPr>
        <w:t>(Accessed: 28 April 2026).</w:t>
      </w:r>
    </w:p>
    <w:p w14:paraId="0F23CEC8" w14:textId="77777777" w:rsidR="00BB2E96" w:rsidRDefault="00BB2E96" w:rsidP="00BB2E96">
      <w:pPr>
        <w:pStyle w:val="NormalWeb"/>
        <w:rPr>
          <w:color w:val="000000"/>
        </w:rPr>
      </w:pPr>
      <w:r>
        <w:rPr>
          <w:color w:val="000000"/>
        </w:rPr>
        <w:t>Porter, M.E. (2008)</w:t>
      </w:r>
      <w:r>
        <w:rPr>
          <w:rStyle w:val="apple-converted-space"/>
          <w:color w:val="000000"/>
        </w:rPr>
        <w:t> </w:t>
      </w:r>
      <w:r>
        <w:rPr>
          <w:rStyle w:val="Emphasis"/>
          <w:color w:val="000000"/>
        </w:rPr>
        <w:t>Competitive Strategy: Techniques for Analysing Industries and Competitors</w:t>
      </w:r>
      <w:r>
        <w:rPr>
          <w:color w:val="000000"/>
        </w:rPr>
        <w:t>. New York: Free Press.</w:t>
      </w:r>
    </w:p>
    <w:p w14:paraId="6BC08846" w14:textId="77777777" w:rsidR="00BB2E96" w:rsidRDefault="00BB2E96" w:rsidP="00BB2E96">
      <w:pPr>
        <w:pStyle w:val="NormalWeb"/>
        <w:rPr>
          <w:color w:val="000000"/>
        </w:rPr>
      </w:pPr>
      <w:r>
        <w:rPr>
          <w:color w:val="000000"/>
        </w:rPr>
        <w:t>Kotter, J.P. (2012)</w:t>
      </w:r>
      <w:r>
        <w:rPr>
          <w:rStyle w:val="apple-converted-space"/>
          <w:color w:val="000000"/>
        </w:rPr>
        <w:t> </w:t>
      </w:r>
      <w:r>
        <w:rPr>
          <w:rStyle w:val="Emphasis"/>
          <w:color w:val="000000"/>
        </w:rPr>
        <w:t>Leading Change</w:t>
      </w:r>
      <w:r>
        <w:rPr>
          <w:color w:val="000000"/>
        </w:rPr>
        <w:t>. Boston: Harvard Business Review Press.</w:t>
      </w:r>
    </w:p>
    <w:p w14:paraId="6F1C4F07" w14:textId="5438D96B" w:rsidR="006E6BB4" w:rsidRDefault="006E6BB4">
      <w:pPr>
        <w:spacing w:line="360" w:lineRule="auto"/>
      </w:pPr>
    </w:p>
    <w:sectPr w:rsidR="006E6BB4" w:rsidSect="00753E71">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228979" w14:textId="77777777" w:rsidR="00876C6E" w:rsidRDefault="00876C6E" w:rsidP="00753E71">
      <w:pPr>
        <w:spacing w:after="0" w:line="240" w:lineRule="auto"/>
      </w:pPr>
      <w:r>
        <w:separator/>
      </w:r>
    </w:p>
  </w:endnote>
  <w:endnote w:type="continuationSeparator" w:id="0">
    <w:p w14:paraId="0A22841E" w14:textId="77777777" w:rsidR="00876C6E" w:rsidRDefault="00876C6E" w:rsidP="00753E7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309020205020404"/>
    <w:charset w:val="00"/>
    <w:family w:val="modern"/>
    <w:pitch w:val="fixed"/>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357BB1" w14:textId="77777777" w:rsidR="00876C6E" w:rsidRDefault="00876C6E" w:rsidP="00753E71">
      <w:pPr>
        <w:spacing w:after="0" w:line="240" w:lineRule="auto"/>
      </w:pPr>
      <w:r>
        <w:separator/>
      </w:r>
    </w:p>
  </w:footnote>
  <w:footnote w:type="continuationSeparator" w:id="0">
    <w:p w14:paraId="0A51F171" w14:textId="77777777" w:rsidR="00876C6E" w:rsidRDefault="00876C6E" w:rsidP="00753E7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1AFE3C4B"/>
    <w:multiLevelType w:val="hybridMultilevel"/>
    <w:tmpl w:val="3EE0966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988826604">
    <w:abstractNumId w:val="8"/>
  </w:num>
  <w:num w:numId="2" w16cid:durableId="1972443357">
    <w:abstractNumId w:val="6"/>
  </w:num>
  <w:num w:numId="3" w16cid:durableId="1666279730">
    <w:abstractNumId w:val="5"/>
  </w:num>
  <w:num w:numId="4" w16cid:durableId="523983215">
    <w:abstractNumId w:val="4"/>
  </w:num>
  <w:num w:numId="5" w16cid:durableId="1333143777">
    <w:abstractNumId w:val="7"/>
  </w:num>
  <w:num w:numId="6" w16cid:durableId="1562713797">
    <w:abstractNumId w:val="3"/>
  </w:num>
  <w:num w:numId="7" w16cid:durableId="134639428">
    <w:abstractNumId w:val="2"/>
  </w:num>
  <w:num w:numId="8" w16cid:durableId="379327506">
    <w:abstractNumId w:val="1"/>
  </w:num>
  <w:num w:numId="9" w16cid:durableId="372269750">
    <w:abstractNumId w:val="0"/>
  </w:num>
  <w:num w:numId="10" w16cid:durableId="9024421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4629F"/>
    <w:rsid w:val="0006063C"/>
    <w:rsid w:val="0007727B"/>
    <w:rsid w:val="0015074B"/>
    <w:rsid w:val="0029639D"/>
    <w:rsid w:val="00326F90"/>
    <w:rsid w:val="003A1CC3"/>
    <w:rsid w:val="003C32FB"/>
    <w:rsid w:val="006E6BB4"/>
    <w:rsid w:val="00753E71"/>
    <w:rsid w:val="00876C6E"/>
    <w:rsid w:val="00944AE8"/>
    <w:rsid w:val="00AA1D8D"/>
    <w:rsid w:val="00B47730"/>
    <w:rsid w:val="00BB2E96"/>
    <w:rsid w:val="00C90741"/>
    <w:rsid w:val="00CB0664"/>
    <w:rsid w:val="00DA31BD"/>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9725534"/>
  <w14:defaultImageDpi w14:val="300"/>
  <w15:docId w15:val="{98DF5205-90B9-7A49-B77B-FB342E70F9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Arial" w:hAnsi="Arial"/>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customStyle="1" w:styleId="apple-converted-space">
    <w:name w:val="apple-converted-space"/>
    <w:basedOn w:val="DefaultParagraphFont"/>
    <w:rsid w:val="00C90741"/>
  </w:style>
  <w:style w:type="paragraph" w:styleId="NormalWeb">
    <w:name w:val="Normal (Web)"/>
    <w:basedOn w:val="Normal"/>
    <w:uiPriority w:val="99"/>
    <w:unhideWhenUsed/>
    <w:rsid w:val="00C90741"/>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customStyle="1" w:styleId="whitespace-normal">
    <w:name w:val="whitespace-normal"/>
    <w:basedOn w:val="DefaultParagraphFont"/>
    <w:rsid w:val="00C90741"/>
  </w:style>
  <w:style w:type="character" w:styleId="Hyperlink">
    <w:name w:val="Hyperlink"/>
    <w:basedOn w:val="DefaultParagraphFont"/>
    <w:uiPriority w:val="99"/>
    <w:semiHidden/>
    <w:unhideWhenUsed/>
    <w:rsid w:val="00BB2E96"/>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0660545">
      <w:bodyDiv w:val="1"/>
      <w:marLeft w:val="0"/>
      <w:marRight w:val="0"/>
      <w:marTop w:val="0"/>
      <w:marBottom w:val="0"/>
      <w:divBdr>
        <w:top w:val="none" w:sz="0" w:space="0" w:color="auto"/>
        <w:left w:val="none" w:sz="0" w:space="0" w:color="auto"/>
        <w:bottom w:val="none" w:sz="0" w:space="0" w:color="auto"/>
        <w:right w:val="none" w:sz="0" w:space="0" w:color="auto"/>
      </w:divBdr>
    </w:div>
    <w:div w:id="171604240">
      <w:bodyDiv w:val="1"/>
      <w:marLeft w:val="0"/>
      <w:marRight w:val="0"/>
      <w:marTop w:val="0"/>
      <w:marBottom w:val="0"/>
      <w:divBdr>
        <w:top w:val="none" w:sz="0" w:space="0" w:color="auto"/>
        <w:left w:val="none" w:sz="0" w:space="0" w:color="auto"/>
        <w:bottom w:val="none" w:sz="0" w:space="0" w:color="auto"/>
        <w:right w:val="none" w:sz="0" w:space="0" w:color="auto"/>
      </w:divBdr>
    </w:div>
    <w:div w:id="1143814387">
      <w:bodyDiv w:val="1"/>
      <w:marLeft w:val="0"/>
      <w:marRight w:val="0"/>
      <w:marTop w:val="0"/>
      <w:marBottom w:val="0"/>
      <w:divBdr>
        <w:top w:val="none" w:sz="0" w:space="0" w:color="auto"/>
        <w:left w:val="none" w:sz="0" w:space="0" w:color="auto"/>
        <w:bottom w:val="none" w:sz="0" w:space="0" w:color="auto"/>
        <w:right w:val="none" w:sz="0" w:space="0" w:color="auto"/>
      </w:divBdr>
    </w:div>
    <w:div w:id="1700005590">
      <w:bodyDiv w:val="1"/>
      <w:marLeft w:val="0"/>
      <w:marRight w:val="0"/>
      <w:marTop w:val="0"/>
      <w:marBottom w:val="0"/>
      <w:divBdr>
        <w:top w:val="none" w:sz="0" w:space="0" w:color="auto"/>
        <w:left w:val="none" w:sz="0" w:space="0" w:color="auto"/>
        <w:bottom w:val="none" w:sz="0" w:space="0" w:color="auto"/>
        <w:right w:val="none" w:sz="0" w:space="0" w:color="auto"/>
      </w:divBdr>
    </w:div>
    <w:div w:id="2074963552">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ipd.co.uk/"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13</Pages>
  <Words>3517</Words>
  <Characters>20047</Characters>
  <Application>Microsoft Office Word</Application>
  <DocSecurity>0</DocSecurity>
  <Lines>167</Lines>
  <Paragraphs>47</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23517</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Victor Hugo Da Silveira Pedrosa (2422018)</cp:lastModifiedBy>
  <cp:revision>2</cp:revision>
  <dcterms:created xsi:type="dcterms:W3CDTF">2026-04-28T09:59:00Z</dcterms:created>
  <dcterms:modified xsi:type="dcterms:W3CDTF">2026-04-28T09:59:00Z</dcterms:modified>
  <cp:category/>
</cp:coreProperties>
</file>