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6D4856" w14:textId="0B2CDFB8" w:rsidR="000F74AA" w:rsidRPr="00FD3C93" w:rsidRDefault="00FD3C93" w:rsidP="00FD3C93">
      <w:pPr>
        <w:spacing w:line="360" w:lineRule="auto"/>
        <w:jc w:val="both"/>
        <w:rPr>
          <w:rFonts w:ascii="Arial" w:hAnsi="Arial" w:cs="Arial"/>
          <w:b/>
          <w:bCs/>
          <w:sz w:val="72"/>
          <w:szCs w:val="72"/>
        </w:rPr>
      </w:pPr>
      <w:r w:rsidRPr="00FD3C93">
        <w:rPr>
          <w:rFonts w:ascii="Arial" w:hAnsi="Arial" w:cs="Arial"/>
          <w:b/>
          <w:bCs/>
          <w:sz w:val="72"/>
          <w:szCs w:val="72"/>
        </w:rPr>
        <w:t>BSc Health and Social Care</w:t>
      </w:r>
    </w:p>
    <w:p w14:paraId="6D337D72" w14:textId="2EA1DC82" w:rsidR="00FD3C93" w:rsidRPr="00FD3C93" w:rsidRDefault="00FD3C93" w:rsidP="00FD3C93">
      <w:pPr>
        <w:spacing w:line="360" w:lineRule="auto"/>
        <w:jc w:val="both"/>
        <w:rPr>
          <w:rFonts w:ascii="Arial" w:hAnsi="Arial" w:cs="Arial"/>
          <w:b/>
          <w:bCs/>
          <w:sz w:val="72"/>
          <w:szCs w:val="72"/>
        </w:rPr>
      </w:pPr>
      <w:r w:rsidRPr="00FD3C93">
        <w:rPr>
          <w:rFonts w:ascii="Arial" w:hAnsi="Arial" w:cs="Arial"/>
          <w:b/>
          <w:bCs/>
          <w:sz w:val="72"/>
          <w:szCs w:val="72"/>
        </w:rPr>
        <w:t>Name: Neayer Sultana</w:t>
      </w:r>
    </w:p>
    <w:p w14:paraId="7F2B062B" w14:textId="32B79E36" w:rsidR="00FD3C93" w:rsidRPr="00FD3C93" w:rsidRDefault="00FD3C93" w:rsidP="00FD3C93">
      <w:pPr>
        <w:spacing w:line="360" w:lineRule="auto"/>
        <w:jc w:val="both"/>
        <w:rPr>
          <w:rFonts w:ascii="Arial" w:hAnsi="Arial" w:cs="Arial"/>
          <w:b/>
          <w:bCs/>
          <w:sz w:val="72"/>
          <w:szCs w:val="72"/>
        </w:rPr>
      </w:pPr>
      <w:r w:rsidRPr="00FD3C93">
        <w:rPr>
          <w:rFonts w:ascii="Arial" w:hAnsi="Arial" w:cs="Arial"/>
          <w:b/>
          <w:bCs/>
          <w:sz w:val="72"/>
          <w:szCs w:val="72"/>
        </w:rPr>
        <w:t>Student Number: 2419538</w:t>
      </w:r>
    </w:p>
    <w:p w14:paraId="3E4C9A4F" w14:textId="00BD019E" w:rsidR="00FD3C93" w:rsidRPr="00FD3C93" w:rsidRDefault="00FD3C93" w:rsidP="00FD3C93">
      <w:pPr>
        <w:spacing w:line="360" w:lineRule="auto"/>
        <w:jc w:val="both"/>
        <w:rPr>
          <w:rFonts w:ascii="Arial" w:hAnsi="Arial" w:cs="Arial"/>
          <w:b/>
          <w:bCs/>
          <w:sz w:val="72"/>
          <w:szCs w:val="72"/>
        </w:rPr>
      </w:pPr>
      <w:r w:rsidRPr="00FD3C93">
        <w:rPr>
          <w:rFonts w:ascii="Arial" w:hAnsi="Arial" w:cs="Arial"/>
          <w:b/>
          <w:bCs/>
          <w:sz w:val="72"/>
          <w:szCs w:val="72"/>
        </w:rPr>
        <w:t>Module Code; BMPH5021</w:t>
      </w:r>
    </w:p>
    <w:p w14:paraId="387226F3" w14:textId="1FDF31A5" w:rsidR="00FD3C93" w:rsidRPr="00FD3C93" w:rsidRDefault="00FD3C93" w:rsidP="00FD3C93">
      <w:pPr>
        <w:spacing w:line="360" w:lineRule="auto"/>
        <w:jc w:val="both"/>
        <w:rPr>
          <w:rFonts w:ascii="Arial" w:hAnsi="Arial" w:cs="Arial"/>
          <w:b/>
          <w:bCs/>
          <w:sz w:val="72"/>
          <w:szCs w:val="72"/>
        </w:rPr>
      </w:pPr>
      <w:r w:rsidRPr="00FD3C93">
        <w:rPr>
          <w:rFonts w:ascii="Arial" w:hAnsi="Arial" w:cs="Arial"/>
          <w:b/>
          <w:bCs/>
          <w:sz w:val="72"/>
          <w:szCs w:val="72"/>
        </w:rPr>
        <w:t>Module; Protecting and Supporting Families and Health and Care</w:t>
      </w:r>
    </w:p>
    <w:p w14:paraId="6772714F" w14:textId="657630ED" w:rsidR="00FD3C93" w:rsidRPr="00FD3C93" w:rsidRDefault="00FD3C93" w:rsidP="00FD3C93">
      <w:pPr>
        <w:spacing w:line="360" w:lineRule="auto"/>
        <w:jc w:val="both"/>
        <w:rPr>
          <w:rFonts w:ascii="Arial" w:hAnsi="Arial" w:cs="Arial"/>
          <w:b/>
          <w:bCs/>
          <w:sz w:val="72"/>
          <w:szCs w:val="72"/>
        </w:rPr>
      </w:pPr>
      <w:r w:rsidRPr="00FD3C93">
        <w:rPr>
          <w:rFonts w:ascii="Arial" w:hAnsi="Arial" w:cs="Arial"/>
          <w:b/>
          <w:bCs/>
          <w:sz w:val="72"/>
          <w:szCs w:val="72"/>
        </w:rPr>
        <w:t xml:space="preserve">Component </w:t>
      </w:r>
      <w:r w:rsidR="00C27293" w:rsidRPr="00FD3C93">
        <w:rPr>
          <w:rFonts w:ascii="Arial" w:hAnsi="Arial" w:cs="Arial"/>
          <w:b/>
          <w:bCs/>
          <w:sz w:val="72"/>
          <w:szCs w:val="72"/>
        </w:rPr>
        <w:t>two</w:t>
      </w:r>
    </w:p>
    <w:p w14:paraId="045B7EA3" w14:textId="77777777" w:rsidR="00FD3C93" w:rsidRDefault="00FD3C93" w:rsidP="00FD3C93">
      <w:pPr>
        <w:spacing w:line="360" w:lineRule="auto"/>
        <w:jc w:val="both"/>
        <w:rPr>
          <w:rFonts w:ascii="Arial" w:hAnsi="Arial" w:cs="Arial"/>
          <w:b/>
          <w:bCs/>
          <w:sz w:val="72"/>
          <w:szCs w:val="72"/>
        </w:rPr>
      </w:pPr>
      <w:r w:rsidRPr="00FD3C93">
        <w:rPr>
          <w:rFonts w:ascii="Arial" w:hAnsi="Arial" w:cs="Arial"/>
          <w:b/>
          <w:bCs/>
          <w:sz w:val="72"/>
          <w:szCs w:val="72"/>
        </w:rPr>
        <w:t>Mumtaz G</w:t>
      </w:r>
      <w:r>
        <w:rPr>
          <w:rFonts w:ascii="Arial" w:hAnsi="Arial" w:cs="Arial"/>
          <w:b/>
          <w:bCs/>
          <w:sz w:val="72"/>
          <w:szCs w:val="72"/>
        </w:rPr>
        <w:t>oolam</w:t>
      </w:r>
    </w:p>
    <w:p w14:paraId="74DDFEDB" w14:textId="77777777" w:rsidR="00FD3C93" w:rsidRDefault="00FD3C93" w:rsidP="00FD3C93">
      <w:pPr>
        <w:jc w:val="both"/>
        <w:rPr>
          <w:rFonts w:ascii="Arial" w:hAnsi="Arial" w:cs="Arial"/>
          <w:b/>
          <w:bCs/>
          <w:sz w:val="22"/>
          <w:szCs w:val="22"/>
        </w:rPr>
      </w:pPr>
    </w:p>
    <w:p w14:paraId="117CF4AC" w14:textId="73D1E976" w:rsidR="00FF0E6D" w:rsidRDefault="00502E18" w:rsidP="00FF0E6D">
      <w:pPr>
        <w:spacing w:line="360" w:lineRule="auto"/>
        <w:jc w:val="both"/>
        <w:rPr>
          <w:rFonts w:ascii="Arial" w:hAnsi="Arial" w:cs="Arial"/>
          <w:b/>
          <w:bCs/>
          <w:sz w:val="22"/>
          <w:szCs w:val="22"/>
        </w:rPr>
      </w:pPr>
      <w:r w:rsidRPr="00502E18">
        <w:rPr>
          <w:rFonts w:ascii="Arial" w:hAnsi="Arial" w:cs="Arial"/>
          <w:b/>
          <w:bCs/>
          <w:sz w:val="22"/>
          <w:szCs w:val="22"/>
        </w:rPr>
        <w:lastRenderedPageBreak/>
        <w:t>An</w:t>
      </w:r>
      <w:r w:rsidR="00FF0E6D" w:rsidRPr="00FF0E6D">
        <w:rPr>
          <w:rFonts w:ascii="Arial" w:hAnsi="Arial" w:cs="Arial"/>
          <w:b/>
          <w:bCs/>
          <w:sz w:val="22"/>
          <w:szCs w:val="22"/>
        </w:rPr>
        <w:t xml:space="preserve"> Examination and Analysis of How the ‘Early Help’ System is Signposted to UK Families by Local Authority Websites, with Consideration of Poverty as a Key Factor</w:t>
      </w:r>
      <w:r w:rsidR="00FF0E6D">
        <w:rPr>
          <w:rFonts w:ascii="Arial" w:hAnsi="Arial" w:cs="Arial"/>
          <w:b/>
          <w:bCs/>
          <w:sz w:val="22"/>
          <w:szCs w:val="22"/>
        </w:rPr>
        <w:t>.</w:t>
      </w:r>
    </w:p>
    <w:p w14:paraId="58072D37" w14:textId="77777777" w:rsidR="00FF0E6D" w:rsidRPr="00FF0E6D" w:rsidRDefault="00FF0E6D" w:rsidP="00FF0E6D">
      <w:pPr>
        <w:spacing w:line="360" w:lineRule="auto"/>
        <w:jc w:val="both"/>
        <w:rPr>
          <w:rFonts w:ascii="Arial" w:hAnsi="Arial" w:cs="Arial"/>
          <w:b/>
          <w:bCs/>
          <w:sz w:val="22"/>
          <w:szCs w:val="22"/>
        </w:rPr>
      </w:pPr>
      <w:r w:rsidRPr="00FF0E6D">
        <w:rPr>
          <w:rFonts w:ascii="Arial" w:hAnsi="Arial" w:cs="Arial"/>
          <w:b/>
          <w:bCs/>
          <w:sz w:val="22"/>
          <w:szCs w:val="22"/>
        </w:rPr>
        <w:t>1. Introduction</w:t>
      </w:r>
    </w:p>
    <w:p w14:paraId="133A1603" w14:textId="6883B70D" w:rsidR="00FF0E6D" w:rsidRPr="00FF0E6D" w:rsidRDefault="00FF0E6D" w:rsidP="00FF0E6D">
      <w:pPr>
        <w:spacing w:line="360" w:lineRule="auto"/>
        <w:jc w:val="both"/>
        <w:rPr>
          <w:rFonts w:ascii="Arial" w:hAnsi="Arial" w:cs="Arial"/>
          <w:sz w:val="22"/>
          <w:szCs w:val="22"/>
        </w:rPr>
      </w:pPr>
      <w:r w:rsidRPr="00FF0E6D">
        <w:rPr>
          <w:rFonts w:ascii="Arial" w:hAnsi="Arial" w:cs="Arial"/>
          <w:sz w:val="22"/>
          <w:szCs w:val="22"/>
        </w:rPr>
        <w:t xml:space="preserve">Early Help is </w:t>
      </w:r>
      <w:r w:rsidR="00C27293" w:rsidRPr="00FF0E6D">
        <w:rPr>
          <w:rFonts w:ascii="Arial" w:hAnsi="Arial" w:cs="Arial"/>
          <w:sz w:val="22"/>
          <w:szCs w:val="22"/>
        </w:rPr>
        <w:t>a vital component</w:t>
      </w:r>
      <w:r w:rsidRPr="00FF0E6D">
        <w:rPr>
          <w:rFonts w:ascii="Arial" w:hAnsi="Arial" w:cs="Arial"/>
          <w:sz w:val="22"/>
          <w:szCs w:val="22"/>
        </w:rPr>
        <w:t xml:space="preserve"> of the UK safeguarding system, designed to provide timely support to children, young people, and families before difficulties escalate into crises. Local authorities play a crucial role in signposting Early Help services, and their websites are often the first point of contact for families seeking support. Clear, accessible, and well</w:t>
      </w:r>
      <w:r w:rsidRPr="00FF0E6D">
        <w:rPr>
          <w:rFonts w:ascii="Cambria Math" w:hAnsi="Cambria Math" w:cs="Cambria Math"/>
          <w:sz w:val="22"/>
          <w:szCs w:val="22"/>
        </w:rPr>
        <w:t>‑</w:t>
      </w:r>
      <w:r w:rsidRPr="00FF0E6D">
        <w:rPr>
          <w:rFonts w:ascii="Arial" w:hAnsi="Arial" w:cs="Arial"/>
          <w:sz w:val="22"/>
          <w:szCs w:val="22"/>
        </w:rPr>
        <w:t>structured online information is therefore essential to ensure families understand what Early Help is, how to access it, and what support is available (Department for Education, 2023).</w:t>
      </w:r>
    </w:p>
    <w:p w14:paraId="481E9812" w14:textId="31C4E889" w:rsidR="00FF0E6D" w:rsidRPr="00FF0E6D" w:rsidRDefault="00FF0E6D" w:rsidP="00FF0E6D">
      <w:pPr>
        <w:spacing w:line="360" w:lineRule="auto"/>
        <w:jc w:val="both"/>
        <w:rPr>
          <w:rFonts w:ascii="Arial" w:hAnsi="Arial" w:cs="Arial"/>
          <w:sz w:val="22"/>
          <w:szCs w:val="22"/>
        </w:rPr>
      </w:pPr>
      <w:r w:rsidRPr="00FF0E6D">
        <w:rPr>
          <w:rFonts w:ascii="Arial" w:hAnsi="Arial" w:cs="Arial"/>
          <w:sz w:val="22"/>
          <w:szCs w:val="22"/>
        </w:rPr>
        <w:t xml:space="preserve">Poverty is a significant contextual factor influencing how families engage with Early Help. Socioeconomic disadvantage affects children’s wellbeing, parental mental health, housing stability, and access to digital resources (Redmond and Skattebol, 2017; Morris et al., 2018). Families experiencing poverty may rely more heavily on Early Help </w:t>
      </w:r>
      <w:r w:rsidRPr="00FF0E6D">
        <w:rPr>
          <w:rFonts w:ascii="Arial" w:hAnsi="Arial" w:cs="Arial"/>
          <w:sz w:val="22"/>
          <w:szCs w:val="22"/>
        </w:rPr>
        <w:t>services yet</w:t>
      </w:r>
      <w:r w:rsidRPr="00FF0E6D">
        <w:rPr>
          <w:rFonts w:ascii="Arial" w:hAnsi="Arial" w:cs="Arial"/>
          <w:sz w:val="22"/>
          <w:szCs w:val="22"/>
        </w:rPr>
        <w:t xml:space="preserve"> face greater barriers in accessing online information due to digital exclusion (Office for National Statistics, 2021). This makes the clarity and accessibility of local authority websites particularly important for disadvantaged families.</w:t>
      </w:r>
    </w:p>
    <w:p w14:paraId="5D6D4768" w14:textId="0FB91E03" w:rsidR="00FF0E6D" w:rsidRPr="00FF0E6D" w:rsidRDefault="00FF0E6D" w:rsidP="00FF0E6D">
      <w:pPr>
        <w:spacing w:line="360" w:lineRule="auto"/>
        <w:jc w:val="both"/>
        <w:rPr>
          <w:rFonts w:ascii="Arial" w:hAnsi="Arial" w:cs="Arial"/>
          <w:sz w:val="22"/>
          <w:szCs w:val="22"/>
        </w:rPr>
      </w:pPr>
      <w:r w:rsidRPr="00FF0E6D">
        <w:rPr>
          <w:rFonts w:ascii="Arial" w:hAnsi="Arial" w:cs="Arial"/>
          <w:sz w:val="22"/>
          <w:szCs w:val="22"/>
        </w:rPr>
        <w:t>This report examines how three local authorities—Leicester City Council, Staffordshire County Council, and Tower Hamlets Council—communicate Early Help information on their websites. It evaluates the clarity, accessibility, structure, and effectiveness of each website’s Early Help content and compares their strengths and weaknesses. The analysis is grounded in national guidance, including the Early Help System Guide (Department for Education, 2023) and Working Together to Safeguard Children (HM Government, 2023), both of which emphasise early intervention, multi</w:t>
      </w:r>
      <w:r w:rsidRPr="00FF0E6D">
        <w:rPr>
          <w:rFonts w:ascii="Cambria Math" w:hAnsi="Cambria Math" w:cs="Cambria Math"/>
          <w:sz w:val="22"/>
          <w:szCs w:val="22"/>
        </w:rPr>
        <w:t>‑</w:t>
      </w:r>
      <w:r w:rsidRPr="00FF0E6D">
        <w:rPr>
          <w:rFonts w:ascii="Arial" w:hAnsi="Arial" w:cs="Arial"/>
          <w:sz w:val="22"/>
          <w:szCs w:val="22"/>
        </w:rPr>
        <w:t>agency collaboration, and accessible communication. Academic literature on safeguarding, poverty, digital inclusion, and multi</w:t>
      </w:r>
      <w:r w:rsidRPr="00FF0E6D">
        <w:rPr>
          <w:rFonts w:ascii="Cambria Math" w:hAnsi="Cambria Math" w:cs="Cambria Math"/>
          <w:sz w:val="22"/>
          <w:szCs w:val="22"/>
        </w:rPr>
        <w:t>‑</w:t>
      </w:r>
      <w:r w:rsidRPr="00FF0E6D">
        <w:rPr>
          <w:rFonts w:ascii="Arial" w:hAnsi="Arial" w:cs="Arial"/>
          <w:sz w:val="22"/>
          <w:szCs w:val="22"/>
        </w:rPr>
        <w:t>agency working is used to strengthen the analysis (Brandon et al., 2020; Hood, 2018; NHS Digital, 2022).</w:t>
      </w:r>
    </w:p>
    <w:p w14:paraId="445957B1" w14:textId="77777777" w:rsidR="00FF0E6D" w:rsidRPr="00FF0E6D" w:rsidRDefault="00FF0E6D" w:rsidP="00FF0E6D">
      <w:pPr>
        <w:spacing w:line="360" w:lineRule="auto"/>
        <w:jc w:val="both"/>
        <w:rPr>
          <w:rFonts w:ascii="Arial" w:hAnsi="Arial" w:cs="Arial"/>
          <w:b/>
          <w:bCs/>
          <w:sz w:val="22"/>
          <w:szCs w:val="22"/>
        </w:rPr>
      </w:pPr>
      <w:r w:rsidRPr="00FF0E6D">
        <w:rPr>
          <w:rFonts w:ascii="Arial" w:hAnsi="Arial" w:cs="Arial"/>
          <w:b/>
          <w:bCs/>
          <w:sz w:val="22"/>
          <w:szCs w:val="22"/>
        </w:rPr>
        <w:t>2. Explanation of the Early Help System</w:t>
      </w:r>
    </w:p>
    <w:p w14:paraId="5A84744A" w14:textId="2C3887A9" w:rsidR="00FF0E6D" w:rsidRPr="00FF0E6D" w:rsidRDefault="00FF0E6D" w:rsidP="00FF0E6D">
      <w:pPr>
        <w:spacing w:line="360" w:lineRule="auto"/>
        <w:jc w:val="both"/>
        <w:rPr>
          <w:rFonts w:ascii="Arial" w:hAnsi="Arial" w:cs="Arial"/>
          <w:sz w:val="22"/>
          <w:szCs w:val="22"/>
        </w:rPr>
      </w:pPr>
      <w:r w:rsidRPr="00FF0E6D">
        <w:rPr>
          <w:rFonts w:ascii="Arial" w:hAnsi="Arial" w:cs="Arial"/>
          <w:sz w:val="22"/>
          <w:szCs w:val="22"/>
        </w:rPr>
        <w:t>Early Help refers to support provided to families at the earliest point of emerging need, aiming to prevent issues from escalating into more serious safeguarding concerns (Department for Education, 2023). Early Help is not a single service but a coordinated system involving multiple agencies working together to identify needs, provide support, and build resilience.</w:t>
      </w:r>
    </w:p>
    <w:p w14:paraId="6AE98EAD" w14:textId="240813F1" w:rsidR="00FF0E6D" w:rsidRPr="00FF0E6D" w:rsidRDefault="00FF0E6D" w:rsidP="00FF0E6D">
      <w:pPr>
        <w:spacing w:line="360" w:lineRule="auto"/>
        <w:jc w:val="both"/>
        <w:rPr>
          <w:rFonts w:ascii="Arial" w:hAnsi="Arial" w:cs="Arial"/>
          <w:sz w:val="22"/>
          <w:szCs w:val="22"/>
        </w:rPr>
      </w:pPr>
      <w:r w:rsidRPr="00FF0E6D">
        <w:rPr>
          <w:rFonts w:ascii="Arial" w:hAnsi="Arial" w:cs="Arial"/>
          <w:sz w:val="22"/>
          <w:szCs w:val="22"/>
        </w:rPr>
        <w:t xml:space="preserve">Poverty is one of the most common underlying factors contributing to Early Help referrals. Families experiencing financial hardship often face multiple overlapping challenges, including insecure housing, food insecurity, parental stress, and limited access to community resources (Morris et al., 2018). Early Help aims to mitigate these pressures by offering practical, </w:t>
      </w:r>
      <w:r w:rsidRPr="00FF0E6D">
        <w:rPr>
          <w:rFonts w:ascii="Arial" w:hAnsi="Arial" w:cs="Arial"/>
          <w:sz w:val="22"/>
          <w:szCs w:val="22"/>
        </w:rPr>
        <w:lastRenderedPageBreak/>
        <w:t>emotional, and social support before difficulties escalate. Redmond and Skattebol (2017) highlight that poverty significantly shapes children’s wellbeing, making early intervention essential for preventing long</w:t>
      </w:r>
      <w:r w:rsidRPr="00FF0E6D">
        <w:rPr>
          <w:rFonts w:ascii="Cambria Math" w:hAnsi="Cambria Math" w:cs="Cambria Math"/>
          <w:sz w:val="22"/>
          <w:szCs w:val="22"/>
        </w:rPr>
        <w:t>‑</w:t>
      </w:r>
      <w:r w:rsidRPr="00FF0E6D">
        <w:rPr>
          <w:rFonts w:ascii="Arial" w:hAnsi="Arial" w:cs="Arial"/>
          <w:sz w:val="22"/>
          <w:szCs w:val="22"/>
        </w:rPr>
        <w:t>term disadvantage.</w:t>
      </w:r>
    </w:p>
    <w:p w14:paraId="0C392DDB" w14:textId="64F1D300" w:rsidR="00FF0E6D" w:rsidRPr="00FF0E6D" w:rsidRDefault="00FF0E6D" w:rsidP="00FF0E6D">
      <w:pPr>
        <w:spacing w:line="360" w:lineRule="auto"/>
        <w:jc w:val="both"/>
        <w:rPr>
          <w:rFonts w:ascii="Arial" w:hAnsi="Arial" w:cs="Arial"/>
          <w:sz w:val="22"/>
          <w:szCs w:val="22"/>
        </w:rPr>
      </w:pPr>
      <w:r w:rsidRPr="00FF0E6D">
        <w:rPr>
          <w:rFonts w:ascii="Arial" w:hAnsi="Arial" w:cs="Arial"/>
          <w:sz w:val="22"/>
          <w:szCs w:val="22"/>
        </w:rPr>
        <w:t>The Working Together to Safeguard Children guidance reinforces the importance of Early Help within the wider safeguarding framework, stating that local authorities, health services, schools, police, and voluntary organisations must work collaboratively to identify children and families who would benefit from early intervention (HM Government, 2023). Early Help assessments, Team Around the Family (TAF) meetings, and coordinated plans are key components of this system.</w:t>
      </w:r>
    </w:p>
    <w:p w14:paraId="1F3EE7C3" w14:textId="6D3BA3CE" w:rsidR="00FF0E6D" w:rsidRPr="00FF0E6D" w:rsidRDefault="00FF0E6D" w:rsidP="00FF0E6D">
      <w:pPr>
        <w:spacing w:line="360" w:lineRule="auto"/>
        <w:jc w:val="both"/>
        <w:rPr>
          <w:rFonts w:ascii="Arial" w:hAnsi="Arial" w:cs="Arial"/>
          <w:sz w:val="22"/>
          <w:szCs w:val="22"/>
        </w:rPr>
      </w:pPr>
      <w:r w:rsidRPr="00FF0E6D">
        <w:rPr>
          <w:rFonts w:ascii="Arial" w:hAnsi="Arial" w:cs="Arial"/>
          <w:sz w:val="22"/>
          <w:szCs w:val="22"/>
        </w:rPr>
        <w:t>Effective Early Help signposting requires clear explanations of what Early Help is, easy</w:t>
      </w:r>
      <w:r w:rsidRPr="00FF0E6D">
        <w:rPr>
          <w:rFonts w:ascii="Cambria Math" w:hAnsi="Cambria Math" w:cs="Cambria Math"/>
          <w:sz w:val="22"/>
          <w:szCs w:val="22"/>
        </w:rPr>
        <w:t>‑</w:t>
      </w:r>
      <w:r w:rsidRPr="00FF0E6D">
        <w:rPr>
          <w:rFonts w:ascii="Arial" w:hAnsi="Arial" w:cs="Arial"/>
          <w:sz w:val="22"/>
          <w:szCs w:val="22"/>
        </w:rPr>
        <w:t>to</w:t>
      </w:r>
      <w:r w:rsidRPr="00FF0E6D">
        <w:rPr>
          <w:rFonts w:ascii="Cambria Math" w:hAnsi="Cambria Math" w:cs="Cambria Math"/>
          <w:sz w:val="22"/>
          <w:szCs w:val="22"/>
        </w:rPr>
        <w:t>‑</w:t>
      </w:r>
      <w:r w:rsidRPr="00FF0E6D">
        <w:rPr>
          <w:rFonts w:ascii="Arial" w:hAnsi="Arial" w:cs="Arial"/>
          <w:sz w:val="22"/>
          <w:szCs w:val="22"/>
        </w:rPr>
        <w:t>navigate pathways for accessing support, transparent referral processes, and information available in multiple formats. This is particularly important for families experiencing poverty, who may have limited digital access, lower literacy levels, or language barriers (NHS Digital, 2022; Office for National Statistics, 2021).</w:t>
      </w:r>
    </w:p>
    <w:p w14:paraId="4B4DE52D" w14:textId="77777777" w:rsidR="00FF0E6D" w:rsidRPr="00FF0E6D" w:rsidRDefault="00FF0E6D" w:rsidP="00FF0E6D">
      <w:pPr>
        <w:spacing w:line="360" w:lineRule="auto"/>
        <w:jc w:val="both"/>
        <w:rPr>
          <w:rFonts w:ascii="Arial" w:hAnsi="Arial" w:cs="Arial"/>
          <w:b/>
          <w:bCs/>
          <w:sz w:val="22"/>
          <w:szCs w:val="22"/>
        </w:rPr>
      </w:pPr>
      <w:r w:rsidRPr="00FF0E6D">
        <w:rPr>
          <w:rFonts w:ascii="Arial" w:hAnsi="Arial" w:cs="Arial"/>
          <w:b/>
          <w:bCs/>
          <w:sz w:val="22"/>
          <w:szCs w:val="22"/>
        </w:rPr>
        <w:t>3. Explanation of Multi</w:t>
      </w:r>
      <w:r w:rsidRPr="00FF0E6D">
        <w:rPr>
          <w:rFonts w:ascii="Cambria Math" w:hAnsi="Cambria Math" w:cs="Cambria Math"/>
          <w:b/>
          <w:bCs/>
          <w:sz w:val="22"/>
          <w:szCs w:val="22"/>
        </w:rPr>
        <w:t>‑</w:t>
      </w:r>
      <w:r w:rsidRPr="00FF0E6D">
        <w:rPr>
          <w:rFonts w:ascii="Arial" w:hAnsi="Arial" w:cs="Arial"/>
          <w:b/>
          <w:bCs/>
          <w:sz w:val="22"/>
          <w:szCs w:val="22"/>
        </w:rPr>
        <w:t>Agency Working</w:t>
      </w:r>
    </w:p>
    <w:p w14:paraId="593AEE3E" w14:textId="165F9DF6" w:rsidR="00FF0E6D" w:rsidRPr="00FF0E6D" w:rsidRDefault="00FF0E6D" w:rsidP="00FF0E6D">
      <w:pPr>
        <w:spacing w:line="360" w:lineRule="auto"/>
        <w:jc w:val="both"/>
        <w:rPr>
          <w:rFonts w:ascii="Arial" w:hAnsi="Arial" w:cs="Arial"/>
          <w:sz w:val="22"/>
          <w:szCs w:val="22"/>
        </w:rPr>
      </w:pPr>
      <w:r w:rsidRPr="00FF0E6D">
        <w:rPr>
          <w:rFonts w:ascii="Arial" w:hAnsi="Arial" w:cs="Arial"/>
          <w:sz w:val="22"/>
          <w:szCs w:val="22"/>
        </w:rPr>
        <w:t>Multi</w:t>
      </w:r>
      <w:r w:rsidRPr="00FF0E6D">
        <w:rPr>
          <w:rFonts w:ascii="Cambria Math" w:hAnsi="Cambria Math" w:cs="Cambria Math"/>
          <w:sz w:val="22"/>
          <w:szCs w:val="22"/>
        </w:rPr>
        <w:t>‑</w:t>
      </w:r>
      <w:r w:rsidRPr="00FF0E6D">
        <w:rPr>
          <w:rFonts w:ascii="Arial" w:hAnsi="Arial" w:cs="Arial"/>
          <w:sz w:val="22"/>
          <w:szCs w:val="22"/>
        </w:rPr>
        <w:t>agency working is fundamental to Early Help delivery. The Early Help System Guide describes Early Help as a whole</w:t>
      </w:r>
      <w:r w:rsidRPr="00FF0E6D">
        <w:rPr>
          <w:rFonts w:ascii="Cambria Math" w:hAnsi="Cambria Math" w:cs="Cambria Math"/>
          <w:sz w:val="22"/>
          <w:szCs w:val="22"/>
        </w:rPr>
        <w:t>‑</w:t>
      </w:r>
      <w:r w:rsidRPr="00FF0E6D">
        <w:rPr>
          <w:rFonts w:ascii="Arial" w:hAnsi="Arial" w:cs="Arial"/>
          <w:sz w:val="22"/>
          <w:szCs w:val="22"/>
        </w:rPr>
        <w:t>system approach involving collaboration between education, health, social care, police, youth services, and voluntary organisations (Department for Education, 2023). This ensures that families receive holistic support tailored to their needs.</w:t>
      </w:r>
    </w:p>
    <w:p w14:paraId="615E5217" w14:textId="4F87589F" w:rsidR="00FF0E6D" w:rsidRPr="00FF0E6D" w:rsidRDefault="00FF0E6D" w:rsidP="00FF0E6D">
      <w:pPr>
        <w:spacing w:line="360" w:lineRule="auto"/>
        <w:jc w:val="both"/>
        <w:rPr>
          <w:rFonts w:ascii="Arial" w:hAnsi="Arial" w:cs="Arial"/>
          <w:sz w:val="22"/>
          <w:szCs w:val="22"/>
        </w:rPr>
      </w:pPr>
      <w:r w:rsidRPr="00FF0E6D">
        <w:rPr>
          <w:rFonts w:ascii="Arial" w:hAnsi="Arial" w:cs="Arial"/>
          <w:sz w:val="22"/>
          <w:szCs w:val="22"/>
        </w:rPr>
        <w:t>Poverty often intersects with health, education, housing, and social care needs, making multi</w:t>
      </w:r>
      <w:r w:rsidRPr="00FF0E6D">
        <w:rPr>
          <w:rFonts w:ascii="Cambria Math" w:hAnsi="Cambria Math" w:cs="Cambria Math"/>
          <w:sz w:val="22"/>
          <w:szCs w:val="22"/>
        </w:rPr>
        <w:t>‑</w:t>
      </w:r>
      <w:r w:rsidRPr="00FF0E6D">
        <w:rPr>
          <w:rFonts w:ascii="Arial" w:hAnsi="Arial" w:cs="Arial"/>
          <w:sz w:val="22"/>
          <w:szCs w:val="22"/>
        </w:rPr>
        <w:t>agency collaboration essential. Hood (2018) notes that professionals frequently encounter complex situations where deprivation contributes to multiple stressors, requiring coordinated responses. Agencies such as welfare support teams, housing services, schools, and voluntary organisations play a crucial role in addressing poverty</w:t>
      </w:r>
      <w:r w:rsidRPr="00FF0E6D">
        <w:rPr>
          <w:rFonts w:ascii="Cambria Math" w:hAnsi="Cambria Math" w:cs="Cambria Math"/>
          <w:sz w:val="22"/>
          <w:szCs w:val="22"/>
        </w:rPr>
        <w:t>‑</w:t>
      </w:r>
      <w:r w:rsidRPr="00FF0E6D">
        <w:rPr>
          <w:rFonts w:ascii="Arial" w:hAnsi="Arial" w:cs="Arial"/>
          <w:sz w:val="22"/>
          <w:szCs w:val="22"/>
        </w:rPr>
        <w:t>related challenges. Featherstone, White and Morris (2014) argue that collaborative practice leads to more humane and supportive interventions, particularly for families experiencing socioeconomic disadvantage.</w:t>
      </w:r>
    </w:p>
    <w:p w14:paraId="2072BBBC" w14:textId="349B93F1" w:rsidR="00FF0E6D" w:rsidRPr="00FF0E6D" w:rsidRDefault="00FF0E6D" w:rsidP="00FF0E6D">
      <w:pPr>
        <w:spacing w:line="360" w:lineRule="auto"/>
        <w:jc w:val="both"/>
        <w:rPr>
          <w:rFonts w:ascii="Arial" w:hAnsi="Arial" w:cs="Arial"/>
          <w:sz w:val="22"/>
          <w:szCs w:val="22"/>
        </w:rPr>
      </w:pPr>
      <w:r w:rsidRPr="00FF0E6D">
        <w:rPr>
          <w:rFonts w:ascii="Arial" w:hAnsi="Arial" w:cs="Arial"/>
          <w:sz w:val="22"/>
          <w:szCs w:val="22"/>
        </w:rPr>
        <w:t>Local authority websites should therefore reflect this multi</w:t>
      </w:r>
      <w:r w:rsidRPr="00FF0E6D">
        <w:rPr>
          <w:rFonts w:ascii="Cambria Math" w:hAnsi="Cambria Math" w:cs="Cambria Math"/>
          <w:sz w:val="22"/>
          <w:szCs w:val="22"/>
        </w:rPr>
        <w:t>‑</w:t>
      </w:r>
      <w:r w:rsidRPr="00FF0E6D">
        <w:rPr>
          <w:rFonts w:ascii="Arial" w:hAnsi="Arial" w:cs="Arial"/>
          <w:sz w:val="22"/>
          <w:szCs w:val="22"/>
        </w:rPr>
        <w:t>agency approach by explaining how Early Help involves different services, providing links to partner organisations, offering clear referral pathways, and demonstrating how agencies collaborate to support families.</w:t>
      </w:r>
    </w:p>
    <w:p w14:paraId="6C98CCF9" w14:textId="77777777" w:rsidR="00FF0E6D" w:rsidRPr="00FF0E6D" w:rsidRDefault="00FF0E6D" w:rsidP="00FF0E6D">
      <w:pPr>
        <w:spacing w:line="360" w:lineRule="auto"/>
        <w:jc w:val="both"/>
        <w:rPr>
          <w:rFonts w:ascii="Arial" w:hAnsi="Arial" w:cs="Arial"/>
          <w:b/>
          <w:bCs/>
          <w:sz w:val="22"/>
          <w:szCs w:val="22"/>
        </w:rPr>
      </w:pPr>
      <w:r w:rsidRPr="00FF0E6D">
        <w:rPr>
          <w:rFonts w:ascii="Arial" w:hAnsi="Arial" w:cs="Arial"/>
          <w:b/>
          <w:bCs/>
          <w:sz w:val="22"/>
          <w:szCs w:val="22"/>
        </w:rPr>
        <w:t>4. Evaluation of Each Local Authority Website</w:t>
      </w:r>
    </w:p>
    <w:p w14:paraId="3CFC56B5" w14:textId="77777777" w:rsidR="00FF0E6D" w:rsidRPr="00FF0E6D" w:rsidRDefault="00FF0E6D" w:rsidP="00FF0E6D">
      <w:pPr>
        <w:spacing w:line="360" w:lineRule="auto"/>
        <w:jc w:val="both"/>
        <w:rPr>
          <w:rFonts w:ascii="Arial" w:hAnsi="Arial" w:cs="Arial"/>
          <w:b/>
          <w:bCs/>
          <w:sz w:val="22"/>
          <w:szCs w:val="22"/>
        </w:rPr>
      </w:pPr>
      <w:r w:rsidRPr="00FF0E6D">
        <w:rPr>
          <w:rFonts w:ascii="Arial" w:hAnsi="Arial" w:cs="Arial"/>
          <w:b/>
          <w:bCs/>
          <w:sz w:val="22"/>
          <w:szCs w:val="22"/>
        </w:rPr>
        <w:t>4.1 Leicester City Council – Early Help Page</w:t>
      </w:r>
    </w:p>
    <w:p w14:paraId="3CC43058" w14:textId="23A51D10" w:rsidR="00FF0E6D" w:rsidRPr="00FF0E6D" w:rsidRDefault="00FF0E6D" w:rsidP="00FF0E6D">
      <w:pPr>
        <w:spacing w:line="360" w:lineRule="auto"/>
        <w:jc w:val="both"/>
        <w:rPr>
          <w:rFonts w:ascii="Arial" w:hAnsi="Arial" w:cs="Arial"/>
          <w:sz w:val="22"/>
          <w:szCs w:val="22"/>
        </w:rPr>
      </w:pPr>
      <w:r w:rsidRPr="00FF0E6D">
        <w:rPr>
          <w:rFonts w:ascii="Arial" w:hAnsi="Arial" w:cs="Arial"/>
          <w:sz w:val="22"/>
          <w:szCs w:val="22"/>
        </w:rPr>
        <w:lastRenderedPageBreak/>
        <w:t>Leicester City Council provides a clear and straightforward Early Help page (Leicester City Council, 2026). The page explains Early Help as support for families experiencing difficulties and emphasises early intervention to prevent escalation. The language used is simple and accessible, making it easy for families to understand what Early Help involves.</w:t>
      </w:r>
    </w:p>
    <w:p w14:paraId="2C4324F6" w14:textId="1058AAC2" w:rsidR="00FF0E6D" w:rsidRPr="00FF0E6D" w:rsidRDefault="00FF0E6D" w:rsidP="00FF0E6D">
      <w:pPr>
        <w:spacing w:line="360" w:lineRule="auto"/>
        <w:jc w:val="both"/>
        <w:rPr>
          <w:rFonts w:ascii="Arial" w:hAnsi="Arial" w:cs="Arial"/>
          <w:sz w:val="22"/>
          <w:szCs w:val="22"/>
        </w:rPr>
      </w:pPr>
      <w:r w:rsidRPr="00FF0E6D">
        <w:rPr>
          <w:rFonts w:ascii="Arial" w:hAnsi="Arial" w:cs="Arial"/>
          <w:sz w:val="22"/>
          <w:szCs w:val="22"/>
        </w:rPr>
        <w:t>One of the main strengths of Leicester’s Early Help page is that it offers a clear definition of Early Help, outlining what families can expect in a concise and reassuring manner. The page is also easy to navigate, as it sits within the “Education and Children” section, which is intuitive for families seeking support. Leicester provides guidance on how families or professionals can request Early Help support, and the tone of the content is supportive and family</w:t>
      </w:r>
      <w:r w:rsidRPr="00FF0E6D">
        <w:rPr>
          <w:rFonts w:ascii="Cambria Math" w:hAnsi="Cambria Math" w:cs="Cambria Math"/>
          <w:sz w:val="22"/>
          <w:szCs w:val="22"/>
        </w:rPr>
        <w:t>‑</w:t>
      </w:r>
      <w:r w:rsidRPr="00FF0E6D">
        <w:rPr>
          <w:rFonts w:ascii="Arial" w:hAnsi="Arial" w:cs="Arial"/>
          <w:sz w:val="22"/>
          <w:szCs w:val="22"/>
        </w:rPr>
        <w:t>focused. The page also includes links to the Family Information Service, which helps families access wider support.</w:t>
      </w:r>
    </w:p>
    <w:p w14:paraId="0A9C8D4F" w14:textId="031AED35" w:rsidR="00FF0E6D" w:rsidRPr="00FF0E6D" w:rsidRDefault="00FF0E6D" w:rsidP="00FF0E6D">
      <w:pPr>
        <w:spacing w:line="360" w:lineRule="auto"/>
        <w:jc w:val="both"/>
        <w:rPr>
          <w:rFonts w:ascii="Arial" w:hAnsi="Arial" w:cs="Arial"/>
          <w:sz w:val="22"/>
          <w:szCs w:val="22"/>
        </w:rPr>
      </w:pPr>
      <w:r w:rsidRPr="00FF0E6D">
        <w:rPr>
          <w:rFonts w:ascii="Arial" w:hAnsi="Arial" w:cs="Arial"/>
          <w:sz w:val="22"/>
          <w:szCs w:val="22"/>
        </w:rPr>
        <w:t>However, Leicester’s Early Help page has several weaknesses. It provides limited detail on multi</w:t>
      </w:r>
      <w:r w:rsidRPr="00FF0E6D">
        <w:rPr>
          <w:rFonts w:ascii="Cambria Math" w:hAnsi="Cambria Math" w:cs="Cambria Math"/>
          <w:sz w:val="22"/>
          <w:szCs w:val="22"/>
        </w:rPr>
        <w:t>‑</w:t>
      </w:r>
      <w:r w:rsidRPr="00FF0E6D">
        <w:rPr>
          <w:rFonts w:ascii="Arial" w:hAnsi="Arial" w:cs="Arial"/>
          <w:sz w:val="22"/>
          <w:szCs w:val="22"/>
        </w:rPr>
        <w:t>agency working and does not explain how different agencies collaborate to support families. The page also lacks accessibility features such as translated materials, visual aids, or alternative formats, which are recommended by NHS Digital (2022). Importantly, the page does not acknowledge poverty as a key factor influencing family need, nor does it signpost financial, housing, or welfare support. This is a significant gap given that many Leicester families experience socioeconomic disadvantage (Redmond and Skattebol, 2017). Additionally, Leicester does not provide downloadable Early Help assessment forms, which may make it harder for families to understand the assessment process.</w:t>
      </w:r>
    </w:p>
    <w:p w14:paraId="360709CB" w14:textId="3B0AAD3F" w:rsidR="00FF0E6D" w:rsidRPr="00FF0E6D" w:rsidRDefault="00FF0E6D" w:rsidP="00FF0E6D">
      <w:pPr>
        <w:spacing w:line="360" w:lineRule="auto"/>
        <w:jc w:val="both"/>
        <w:rPr>
          <w:rFonts w:ascii="Arial" w:hAnsi="Arial" w:cs="Arial"/>
          <w:sz w:val="22"/>
          <w:szCs w:val="22"/>
        </w:rPr>
      </w:pPr>
      <w:r w:rsidRPr="00FF0E6D">
        <w:rPr>
          <w:rFonts w:ascii="Arial" w:hAnsi="Arial" w:cs="Arial"/>
          <w:sz w:val="22"/>
          <w:szCs w:val="22"/>
        </w:rPr>
        <w:t>Overall, Leicester’s Early Help page is clear and family</w:t>
      </w:r>
      <w:r w:rsidRPr="00FF0E6D">
        <w:rPr>
          <w:rFonts w:ascii="Cambria Math" w:hAnsi="Cambria Math" w:cs="Cambria Math"/>
          <w:sz w:val="22"/>
          <w:szCs w:val="22"/>
        </w:rPr>
        <w:t>‑</w:t>
      </w:r>
      <w:r w:rsidRPr="00FF0E6D">
        <w:rPr>
          <w:rFonts w:ascii="Arial" w:hAnsi="Arial" w:cs="Arial"/>
          <w:sz w:val="22"/>
          <w:szCs w:val="22"/>
        </w:rPr>
        <w:t>friendly but lacks depth, accessibility features, and poverty</w:t>
      </w:r>
      <w:r w:rsidRPr="00FF0E6D">
        <w:rPr>
          <w:rFonts w:ascii="Cambria Math" w:hAnsi="Cambria Math" w:cs="Cambria Math"/>
          <w:sz w:val="22"/>
          <w:szCs w:val="22"/>
        </w:rPr>
        <w:t>‑</w:t>
      </w:r>
      <w:r w:rsidRPr="00FF0E6D">
        <w:rPr>
          <w:rFonts w:ascii="Arial" w:hAnsi="Arial" w:cs="Arial"/>
          <w:sz w:val="22"/>
          <w:szCs w:val="22"/>
        </w:rPr>
        <w:t>focused signposting.</w:t>
      </w:r>
    </w:p>
    <w:p w14:paraId="470F7F7F" w14:textId="77777777" w:rsidR="00FF0E6D" w:rsidRPr="00FF0E6D" w:rsidRDefault="00FF0E6D" w:rsidP="00FF0E6D">
      <w:pPr>
        <w:spacing w:line="360" w:lineRule="auto"/>
        <w:jc w:val="both"/>
        <w:rPr>
          <w:rFonts w:ascii="Arial" w:hAnsi="Arial" w:cs="Arial"/>
          <w:b/>
          <w:bCs/>
          <w:sz w:val="22"/>
          <w:szCs w:val="22"/>
        </w:rPr>
      </w:pPr>
      <w:r w:rsidRPr="00FF0E6D">
        <w:rPr>
          <w:rFonts w:ascii="Arial" w:hAnsi="Arial" w:cs="Arial"/>
          <w:b/>
          <w:bCs/>
          <w:sz w:val="22"/>
          <w:szCs w:val="22"/>
        </w:rPr>
        <w:t>4.2 Staffordshire County Council – Early Help Page</w:t>
      </w:r>
    </w:p>
    <w:p w14:paraId="2D8DE2D5" w14:textId="28BD5963" w:rsidR="00FF0E6D" w:rsidRPr="00FF0E6D" w:rsidRDefault="00FF0E6D" w:rsidP="00FF0E6D">
      <w:pPr>
        <w:spacing w:line="360" w:lineRule="auto"/>
        <w:jc w:val="both"/>
        <w:rPr>
          <w:rFonts w:ascii="Arial" w:hAnsi="Arial" w:cs="Arial"/>
          <w:sz w:val="22"/>
          <w:szCs w:val="22"/>
        </w:rPr>
      </w:pPr>
      <w:r w:rsidRPr="00FF0E6D">
        <w:rPr>
          <w:rFonts w:ascii="Arial" w:hAnsi="Arial" w:cs="Arial"/>
          <w:sz w:val="22"/>
          <w:szCs w:val="22"/>
        </w:rPr>
        <w:t>Staffordshire County Council provides a more detailed Early Help page with extensive information about the Early Help process, Family Hubs, and referral pathways (Staffordshire County Council, 2026). The page explains Early Help in depth and o</w:t>
      </w:r>
      <w:r w:rsidRPr="00FF0E6D">
        <w:rPr>
          <w:rFonts w:ascii="Arial" w:hAnsi="Arial" w:cs="Arial"/>
          <w:sz w:val="22"/>
          <w:szCs w:val="22"/>
        </w:rPr>
        <w:t>u</w:t>
      </w:r>
      <w:r w:rsidRPr="00FF0E6D">
        <w:rPr>
          <w:rFonts w:ascii="Arial" w:hAnsi="Arial" w:cs="Arial"/>
          <w:sz w:val="22"/>
          <w:szCs w:val="22"/>
        </w:rPr>
        <w:t>tlines the roles of different professionals involved in supporting families.</w:t>
      </w:r>
    </w:p>
    <w:p w14:paraId="3D8A4A8C" w14:textId="1B80C3F9" w:rsidR="00FF0E6D" w:rsidRPr="00FF0E6D" w:rsidRDefault="00FF0E6D" w:rsidP="00FF0E6D">
      <w:pPr>
        <w:spacing w:line="360" w:lineRule="auto"/>
        <w:jc w:val="both"/>
        <w:rPr>
          <w:rFonts w:ascii="Arial" w:hAnsi="Arial" w:cs="Arial"/>
          <w:sz w:val="22"/>
          <w:szCs w:val="22"/>
        </w:rPr>
      </w:pPr>
      <w:r w:rsidRPr="00FF0E6D">
        <w:rPr>
          <w:rFonts w:ascii="Arial" w:hAnsi="Arial" w:cs="Arial"/>
          <w:sz w:val="22"/>
          <w:szCs w:val="22"/>
        </w:rPr>
        <w:t>Staffordshire’s Early Help page has several strengths. It offers comprehensive information about Early Help, including assessments, Family Hub support, and referral routes. The page places strong emphasis on multi</w:t>
      </w:r>
      <w:r w:rsidRPr="00FF0E6D">
        <w:rPr>
          <w:rFonts w:ascii="Cambria Math" w:hAnsi="Cambria Math" w:cs="Cambria Math"/>
          <w:sz w:val="22"/>
          <w:szCs w:val="22"/>
        </w:rPr>
        <w:t>‑</w:t>
      </w:r>
      <w:r w:rsidRPr="00FF0E6D">
        <w:rPr>
          <w:rFonts w:ascii="Arial" w:hAnsi="Arial" w:cs="Arial"/>
          <w:sz w:val="22"/>
          <w:szCs w:val="22"/>
        </w:rPr>
        <w:t xml:space="preserve">agency collaboration, highlighting the involvement of schools, health services, and social care (HM Government, 2023). Staffordshire also provides explicit instructions for both professionals and families on how to make referrals. The integration of Family Hubs aligns with national policy promoting coordinated family support </w:t>
      </w:r>
      <w:r w:rsidRPr="00FF0E6D">
        <w:rPr>
          <w:rFonts w:ascii="Arial" w:hAnsi="Arial" w:cs="Arial"/>
          <w:sz w:val="22"/>
          <w:szCs w:val="22"/>
        </w:rPr>
        <w:lastRenderedPageBreak/>
        <w:t>(Ofsted, 2022). In addition, Staffordshire offers downloadable documents, including Early Help forms and guidance, which support both families and professionals.</w:t>
      </w:r>
    </w:p>
    <w:p w14:paraId="1CE05A09" w14:textId="0517AA76" w:rsidR="00FF0E6D" w:rsidRPr="00FF0E6D" w:rsidRDefault="00FF0E6D" w:rsidP="00FF0E6D">
      <w:pPr>
        <w:spacing w:line="360" w:lineRule="auto"/>
        <w:jc w:val="both"/>
        <w:rPr>
          <w:rFonts w:ascii="Arial" w:hAnsi="Arial" w:cs="Arial"/>
          <w:sz w:val="22"/>
          <w:szCs w:val="22"/>
        </w:rPr>
      </w:pPr>
      <w:r w:rsidRPr="00FF0E6D">
        <w:rPr>
          <w:rFonts w:ascii="Arial" w:hAnsi="Arial" w:cs="Arial"/>
          <w:sz w:val="22"/>
          <w:szCs w:val="22"/>
        </w:rPr>
        <w:t>Despite these strengths, Staffordshire’s Early Help page has some weaknesses. The page contains large blocks of text, which may overwhelm families with low literacy or those who prefer visual information. This is particularly relevant for families experiencing poverty, who may have limited digital literacy or rely on mobile devices with restricted data (Office for National Statistics, 2021). Navigation can also be challenging, as Early Help information is spread across multiple sub</w:t>
      </w:r>
      <w:r w:rsidRPr="00FF0E6D">
        <w:rPr>
          <w:rFonts w:ascii="Cambria Math" w:hAnsi="Cambria Math" w:cs="Cambria Math"/>
          <w:sz w:val="22"/>
          <w:szCs w:val="22"/>
        </w:rPr>
        <w:t>‑</w:t>
      </w:r>
      <w:r w:rsidRPr="00FF0E6D">
        <w:rPr>
          <w:rFonts w:ascii="Arial" w:hAnsi="Arial" w:cs="Arial"/>
          <w:sz w:val="22"/>
          <w:szCs w:val="22"/>
        </w:rPr>
        <w:t xml:space="preserve">pages, requiring several clicks to access key content. Furthermore, the page uses limited visual accessibility features, such as icons or infographics, which could help families better understand the </w:t>
      </w:r>
      <w:r w:rsidR="00C27293" w:rsidRPr="00FF0E6D">
        <w:rPr>
          <w:rFonts w:ascii="Arial" w:hAnsi="Arial" w:cs="Arial"/>
          <w:sz w:val="22"/>
          <w:szCs w:val="22"/>
        </w:rPr>
        <w:t>information.</w:t>
      </w:r>
    </w:p>
    <w:p w14:paraId="7E33828C" w14:textId="471C6DA4" w:rsidR="00FF0E6D" w:rsidRPr="00FF0E6D" w:rsidRDefault="00FF0E6D" w:rsidP="00FF0E6D">
      <w:pPr>
        <w:spacing w:line="360" w:lineRule="auto"/>
        <w:jc w:val="both"/>
        <w:rPr>
          <w:rFonts w:ascii="Arial" w:hAnsi="Arial" w:cs="Arial"/>
          <w:sz w:val="22"/>
          <w:szCs w:val="22"/>
        </w:rPr>
      </w:pPr>
      <w:r w:rsidRPr="00FF0E6D">
        <w:rPr>
          <w:rFonts w:ascii="Arial" w:hAnsi="Arial" w:cs="Arial"/>
          <w:sz w:val="22"/>
          <w:szCs w:val="22"/>
        </w:rPr>
        <w:t>Overall, Staffordshire offers detailed and structured Early Help information but could improve accessibility, readability, and poverty</w:t>
      </w:r>
      <w:r w:rsidRPr="00FF0E6D">
        <w:rPr>
          <w:rFonts w:ascii="Cambria Math" w:hAnsi="Cambria Math" w:cs="Cambria Math"/>
          <w:sz w:val="22"/>
          <w:szCs w:val="22"/>
        </w:rPr>
        <w:t>‑</w:t>
      </w:r>
      <w:r w:rsidRPr="00FF0E6D">
        <w:rPr>
          <w:rFonts w:ascii="Arial" w:hAnsi="Arial" w:cs="Arial"/>
          <w:sz w:val="22"/>
          <w:szCs w:val="22"/>
        </w:rPr>
        <w:t>focused signposting.</w:t>
      </w:r>
    </w:p>
    <w:p w14:paraId="19244373" w14:textId="77777777" w:rsidR="00FF0E6D" w:rsidRPr="00FF0E6D" w:rsidRDefault="00FF0E6D" w:rsidP="00FF0E6D">
      <w:pPr>
        <w:spacing w:line="360" w:lineRule="auto"/>
        <w:jc w:val="both"/>
        <w:rPr>
          <w:rFonts w:ascii="Arial" w:hAnsi="Arial" w:cs="Arial"/>
          <w:b/>
          <w:bCs/>
          <w:sz w:val="22"/>
          <w:szCs w:val="22"/>
        </w:rPr>
      </w:pPr>
      <w:r w:rsidRPr="00FF0E6D">
        <w:rPr>
          <w:rFonts w:ascii="Arial" w:hAnsi="Arial" w:cs="Arial"/>
          <w:b/>
          <w:bCs/>
          <w:sz w:val="22"/>
          <w:szCs w:val="22"/>
        </w:rPr>
        <w:t>4.3 Tower Hamlets Council – Early Help Page</w:t>
      </w:r>
    </w:p>
    <w:p w14:paraId="6A315150" w14:textId="44BF9D82" w:rsidR="00FF0E6D" w:rsidRPr="00FF0E6D" w:rsidRDefault="00FF0E6D" w:rsidP="00FF0E6D">
      <w:pPr>
        <w:spacing w:line="360" w:lineRule="auto"/>
        <w:jc w:val="both"/>
        <w:rPr>
          <w:rFonts w:ascii="Arial" w:hAnsi="Arial" w:cs="Arial"/>
          <w:sz w:val="22"/>
          <w:szCs w:val="22"/>
        </w:rPr>
      </w:pPr>
      <w:r w:rsidRPr="00FF0E6D">
        <w:rPr>
          <w:rFonts w:ascii="Arial" w:hAnsi="Arial" w:cs="Arial"/>
          <w:sz w:val="22"/>
          <w:szCs w:val="22"/>
        </w:rPr>
        <w:t>Tower Hamlets provides a well</w:t>
      </w:r>
      <w:r w:rsidRPr="00FF0E6D">
        <w:rPr>
          <w:rFonts w:ascii="Cambria Math" w:hAnsi="Cambria Math" w:cs="Cambria Math"/>
          <w:sz w:val="22"/>
          <w:szCs w:val="22"/>
        </w:rPr>
        <w:t>‑</w:t>
      </w:r>
      <w:r w:rsidRPr="00FF0E6D">
        <w:rPr>
          <w:rFonts w:ascii="Arial" w:hAnsi="Arial" w:cs="Arial"/>
          <w:sz w:val="22"/>
          <w:szCs w:val="22"/>
        </w:rPr>
        <w:t>developed Early Help page with strong emphasis on community</w:t>
      </w:r>
      <w:r w:rsidRPr="00FF0E6D">
        <w:rPr>
          <w:rFonts w:ascii="Cambria Math" w:hAnsi="Cambria Math" w:cs="Cambria Math"/>
          <w:sz w:val="22"/>
          <w:szCs w:val="22"/>
        </w:rPr>
        <w:t>‑</w:t>
      </w:r>
      <w:r w:rsidRPr="00FF0E6D">
        <w:rPr>
          <w:rFonts w:ascii="Arial" w:hAnsi="Arial" w:cs="Arial"/>
          <w:sz w:val="22"/>
          <w:szCs w:val="22"/>
        </w:rPr>
        <w:t>based support and accessibility (Tower Hamlets Council, 2026). The page describes Early Help as support for families facing challenges and provides examples of the types of issues Early Help can address.</w:t>
      </w:r>
    </w:p>
    <w:p w14:paraId="5E2AE7CF" w14:textId="060A4CB0" w:rsidR="00FF0E6D" w:rsidRPr="00FF0E6D" w:rsidRDefault="00FF0E6D" w:rsidP="00FF0E6D">
      <w:pPr>
        <w:spacing w:line="360" w:lineRule="auto"/>
        <w:jc w:val="both"/>
        <w:rPr>
          <w:rFonts w:ascii="Arial" w:hAnsi="Arial" w:cs="Arial"/>
          <w:sz w:val="22"/>
          <w:szCs w:val="22"/>
        </w:rPr>
      </w:pPr>
      <w:r w:rsidRPr="00FF0E6D">
        <w:rPr>
          <w:rFonts w:ascii="Arial" w:hAnsi="Arial" w:cs="Arial"/>
          <w:sz w:val="22"/>
          <w:szCs w:val="22"/>
        </w:rPr>
        <w:t>Tower Hamlets’ Early Help page has several strengths. It offers a clear explanation of Early Help and uses accessible language to describe the support available. The page demonstrates strong commitment to accessibility by offering translated materials and links to community organisations, which aligns with digital inclusion recommendations (Office for National Statistics, 2021). Tower Hamlets integrates Early Help with Family Hubs and community centres, making it easier for families to access support locally.</w:t>
      </w:r>
    </w:p>
    <w:p w14:paraId="74BFA2D5" w14:textId="542CA1DA" w:rsidR="00FF0E6D" w:rsidRPr="00FF0E6D" w:rsidRDefault="00FF0E6D" w:rsidP="00FF0E6D">
      <w:pPr>
        <w:spacing w:line="360" w:lineRule="auto"/>
        <w:jc w:val="both"/>
        <w:rPr>
          <w:rFonts w:ascii="Arial" w:hAnsi="Arial" w:cs="Arial"/>
          <w:sz w:val="22"/>
          <w:szCs w:val="22"/>
        </w:rPr>
      </w:pPr>
      <w:r w:rsidRPr="00FF0E6D">
        <w:rPr>
          <w:rFonts w:ascii="Arial" w:hAnsi="Arial" w:cs="Arial"/>
          <w:sz w:val="22"/>
          <w:szCs w:val="22"/>
        </w:rPr>
        <w:t>This is particularly important given that Tower Hamlets has some of the highest child poverty rates in the UK (Redmond and Skattebol, 2017). The website reflects stronger awareness of socioeconomic need by signposting community</w:t>
      </w:r>
      <w:r w:rsidRPr="00FF0E6D">
        <w:rPr>
          <w:rFonts w:ascii="Cambria Math" w:hAnsi="Cambria Math" w:cs="Cambria Math"/>
          <w:sz w:val="22"/>
          <w:szCs w:val="22"/>
        </w:rPr>
        <w:t>‑</w:t>
      </w:r>
      <w:r w:rsidRPr="00FF0E6D">
        <w:rPr>
          <w:rFonts w:ascii="Arial" w:hAnsi="Arial" w:cs="Arial"/>
          <w:sz w:val="22"/>
          <w:szCs w:val="22"/>
        </w:rPr>
        <w:t>based support, which often includes food banks, housing advice, and financial guidance. The referral process is clearly explained, and families can self</w:t>
      </w:r>
      <w:r w:rsidRPr="00FF0E6D">
        <w:rPr>
          <w:rFonts w:ascii="Cambria Math" w:hAnsi="Cambria Math" w:cs="Cambria Math"/>
          <w:sz w:val="22"/>
          <w:szCs w:val="22"/>
        </w:rPr>
        <w:t>‑</w:t>
      </w:r>
      <w:r w:rsidRPr="00FF0E6D">
        <w:rPr>
          <w:rFonts w:ascii="Arial" w:hAnsi="Arial" w:cs="Arial"/>
          <w:sz w:val="22"/>
          <w:szCs w:val="22"/>
        </w:rPr>
        <w:t>refer or be referred by professionals. The page also highlights the holistic nature of Early Help, including emotional, practical, and social support.</w:t>
      </w:r>
    </w:p>
    <w:p w14:paraId="25F6F304" w14:textId="382B8D15" w:rsidR="00FF0E6D" w:rsidRPr="00FF0E6D" w:rsidRDefault="00FF0E6D" w:rsidP="00FF0E6D">
      <w:pPr>
        <w:spacing w:line="360" w:lineRule="auto"/>
        <w:jc w:val="both"/>
        <w:rPr>
          <w:rFonts w:ascii="Arial" w:hAnsi="Arial" w:cs="Arial"/>
          <w:sz w:val="22"/>
          <w:szCs w:val="22"/>
        </w:rPr>
      </w:pPr>
      <w:r w:rsidRPr="00FF0E6D">
        <w:rPr>
          <w:rFonts w:ascii="Arial" w:hAnsi="Arial" w:cs="Arial"/>
          <w:sz w:val="22"/>
          <w:szCs w:val="22"/>
        </w:rPr>
        <w:t>However, Tower Hamlets’ Early Help page also has weaknesses. Navigation can be inconsistent, as Early Help information is spread across different sections, including Family Support and Family Hubs. The Early Help assessment process is not explained in depth, which may leave families uncertain about what to expect. Some links lead to external pages, which may confuse families unfamiliar with multi</w:t>
      </w:r>
      <w:r w:rsidRPr="00FF0E6D">
        <w:rPr>
          <w:rFonts w:ascii="Cambria Math" w:hAnsi="Cambria Math" w:cs="Cambria Math"/>
          <w:sz w:val="22"/>
          <w:szCs w:val="22"/>
        </w:rPr>
        <w:t>‑</w:t>
      </w:r>
      <w:r w:rsidRPr="00FF0E6D">
        <w:rPr>
          <w:rFonts w:ascii="Arial" w:hAnsi="Arial" w:cs="Arial"/>
          <w:sz w:val="22"/>
          <w:szCs w:val="22"/>
        </w:rPr>
        <w:t>agency structures (Hood, 2018).</w:t>
      </w:r>
    </w:p>
    <w:p w14:paraId="596A3729" w14:textId="64B8AAE3" w:rsidR="00FF0E6D" w:rsidRPr="00FF0E6D" w:rsidRDefault="00FF0E6D" w:rsidP="00FF0E6D">
      <w:pPr>
        <w:spacing w:line="360" w:lineRule="auto"/>
        <w:jc w:val="both"/>
        <w:rPr>
          <w:rFonts w:ascii="Arial" w:hAnsi="Arial" w:cs="Arial"/>
          <w:sz w:val="22"/>
          <w:szCs w:val="22"/>
        </w:rPr>
      </w:pPr>
      <w:r w:rsidRPr="00FF0E6D">
        <w:rPr>
          <w:rFonts w:ascii="Arial" w:hAnsi="Arial" w:cs="Arial"/>
          <w:sz w:val="22"/>
          <w:szCs w:val="22"/>
        </w:rPr>
        <w:lastRenderedPageBreak/>
        <w:t>Overall, Tower Hamlets provides accessible, community</w:t>
      </w:r>
      <w:r w:rsidRPr="00FF0E6D">
        <w:rPr>
          <w:rFonts w:ascii="Cambria Math" w:hAnsi="Cambria Math" w:cs="Cambria Math"/>
          <w:sz w:val="22"/>
          <w:szCs w:val="22"/>
        </w:rPr>
        <w:t>‑</w:t>
      </w:r>
      <w:r w:rsidRPr="00FF0E6D">
        <w:rPr>
          <w:rFonts w:ascii="Arial" w:hAnsi="Arial" w:cs="Arial"/>
          <w:sz w:val="22"/>
          <w:szCs w:val="22"/>
        </w:rPr>
        <w:t xml:space="preserve">focused Early Help information with stronger poverty </w:t>
      </w:r>
      <w:r w:rsidRPr="00FF0E6D">
        <w:rPr>
          <w:rFonts w:ascii="Arial" w:hAnsi="Arial" w:cs="Arial"/>
          <w:sz w:val="22"/>
          <w:szCs w:val="22"/>
        </w:rPr>
        <w:t>awareness but</w:t>
      </w:r>
      <w:r w:rsidRPr="00FF0E6D">
        <w:rPr>
          <w:rFonts w:ascii="Arial" w:hAnsi="Arial" w:cs="Arial"/>
          <w:sz w:val="22"/>
          <w:szCs w:val="22"/>
        </w:rPr>
        <w:t xml:space="preserve"> could improve clarity around assessment processes.</w:t>
      </w:r>
    </w:p>
    <w:p w14:paraId="5AD30B91" w14:textId="77777777" w:rsidR="00FF0E6D" w:rsidRPr="00FF0E6D" w:rsidRDefault="00FF0E6D" w:rsidP="00FF0E6D">
      <w:pPr>
        <w:spacing w:line="360" w:lineRule="auto"/>
        <w:jc w:val="both"/>
        <w:rPr>
          <w:rFonts w:ascii="Arial" w:hAnsi="Arial" w:cs="Arial"/>
          <w:b/>
          <w:bCs/>
          <w:sz w:val="22"/>
          <w:szCs w:val="22"/>
        </w:rPr>
      </w:pPr>
      <w:r w:rsidRPr="00FF0E6D">
        <w:rPr>
          <w:rFonts w:ascii="Arial" w:hAnsi="Arial" w:cs="Arial"/>
          <w:b/>
          <w:bCs/>
          <w:sz w:val="22"/>
          <w:szCs w:val="22"/>
        </w:rPr>
        <w:t>5. Comparative Analysis of Strengths and Weaknesses</w:t>
      </w:r>
    </w:p>
    <w:p w14:paraId="6C94DF75" w14:textId="06F0C718" w:rsidR="00FF0E6D" w:rsidRPr="00FF0E6D" w:rsidRDefault="00FF0E6D" w:rsidP="00FF0E6D">
      <w:pPr>
        <w:spacing w:line="360" w:lineRule="auto"/>
        <w:jc w:val="both"/>
        <w:rPr>
          <w:rFonts w:ascii="Arial" w:hAnsi="Arial" w:cs="Arial"/>
          <w:sz w:val="22"/>
          <w:szCs w:val="22"/>
        </w:rPr>
      </w:pPr>
      <w:r w:rsidRPr="00FF0E6D">
        <w:rPr>
          <w:rFonts w:ascii="Arial" w:hAnsi="Arial" w:cs="Arial"/>
          <w:sz w:val="22"/>
          <w:szCs w:val="22"/>
        </w:rPr>
        <w:t>When comparing the three local authority websites, several themes emerge. Leicester City Council offers the clearest and simplest explanation of Early Help, making it easy for families to understand the purpose of early intervention. Staffordshire County Council provides the most detailed information, but the density of text may make it less accessible for families with lower literacy levels. Tower Hamlets Council strikes a balance between clarity and community</w:t>
      </w:r>
      <w:r w:rsidRPr="00FF0E6D">
        <w:rPr>
          <w:rFonts w:ascii="Cambria Math" w:hAnsi="Cambria Math" w:cs="Cambria Math"/>
          <w:sz w:val="22"/>
          <w:szCs w:val="22"/>
        </w:rPr>
        <w:t>‑</w:t>
      </w:r>
      <w:r w:rsidRPr="00FF0E6D">
        <w:rPr>
          <w:rFonts w:ascii="Arial" w:hAnsi="Arial" w:cs="Arial"/>
          <w:sz w:val="22"/>
          <w:szCs w:val="22"/>
        </w:rPr>
        <w:t>focused examples, making its Early Help information relatable and accessible.</w:t>
      </w:r>
    </w:p>
    <w:p w14:paraId="0817EEF4" w14:textId="634DC359" w:rsidR="00FF0E6D" w:rsidRPr="00FF0E6D" w:rsidRDefault="00FF0E6D" w:rsidP="00FF0E6D">
      <w:pPr>
        <w:spacing w:line="360" w:lineRule="auto"/>
        <w:jc w:val="both"/>
        <w:rPr>
          <w:rFonts w:ascii="Arial" w:hAnsi="Arial" w:cs="Arial"/>
          <w:sz w:val="22"/>
          <w:szCs w:val="22"/>
        </w:rPr>
      </w:pPr>
      <w:r w:rsidRPr="00FF0E6D">
        <w:rPr>
          <w:rFonts w:ascii="Arial" w:hAnsi="Arial" w:cs="Arial"/>
          <w:sz w:val="22"/>
          <w:szCs w:val="22"/>
        </w:rPr>
        <w:t>Poverty significantly shapes how families access Early Help information online. Families experiencing financial hardship may have limited digital access, rely on mobile data, or have lower digital literacy (Office for National Statistics, 2021). This means councils with simpler navigation, translated materials, and clear examples such as Tower Hamlets are better positioned to support disadvantaged families.</w:t>
      </w:r>
    </w:p>
    <w:p w14:paraId="62DF8A75" w14:textId="394C1E1A" w:rsidR="00FF0E6D" w:rsidRPr="00FF0E6D" w:rsidRDefault="00FF0E6D" w:rsidP="00FF0E6D">
      <w:pPr>
        <w:spacing w:line="360" w:lineRule="auto"/>
        <w:jc w:val="both"/>
        <w:rPr>
          <w:rFonts w:ascii="Arial" w:hAnsi="Arial" w:cs="Arial"/>
          <w:sz w:val="22"/>
          <w:szCs w:val="22"/>
        </w:rPr>
      </w:pPr>
      <w:r w:rsidRPr="00FF0E6D">
        <w:rPr>
          <w:rFonts w:ascii="Arial" w:hAnsi="Arial" w:cs="Arial"/>
          <w:sz w:val="22"/>
          <w:szCs w:val="22"/>
        </w:rPr>
        <w:t>In terms of accessibility, Tower Hamlets is the strongest, as it offers translated materials and community</w:t>
      </w:r>
      <w:r w:rsidRPr="00FF0E6D">
        <w:rPr>
          <w:rFonts w:ascii="Cambria Math" w:hAnsi="Cambria Math" w:cs="Cambria Math"/>
          <w:sz w:val="22"/>
          <w:szCs w:val="22"/>
        </w:rPr>
        <w:t>‑</w:t>
      </w:r>
      <w:r w:rsidRPr="00FF0E6D">
        <w:rPr>
          <w:rFonts w:ascii="Arial" w:hAnsi="Arial" w:cs="Arial"/>
          <w:sz w:val="22"/>
          <w:szCs w:val="22"/>
        </w:rPr>
        <w:t>based support. Leicester City Council is accessible in terms of language but lacks alternative formats and poverty</w:t>
      </w:r>
      <w:r w:rsidRPr="00FF0E6D">
        <w:rPr>
          <w:rFonts w:ascii="Cambria Math" w:hAnsi="Cambria Math" w:cs="Cambria Math"/>
          <w:sz w:val="22"/>
          <w:szCs w:val="22"/>
        </w:rPr>
        <w:t>‑</w:t>
      </w:r>
      <w:r w:rsidRPr="00FF0E6D">
        <w:rPr>
          <w:rFonts w:ascii="Arial" w:hAnsi="Arial" w:cs="Arial"/>
          <w:sz w:val="22"/>
          <w:szCs w:val="22"/>
        </w:rPr>
        <w:t>focused signposting. Staffordshire County Council provides detailed information but relies heavily on text, which may limit accessibility for families experiencing deprivation (NHS Digital, 2022).</w:t>
      </w:r>
    </w:p>
    <w:p w14:paraId="1B3131D2" w14:textId="271FB85E" w:rsidR="00FF0E6D" w:rsidRPr="00FF0E6D" w:rsidRDefault="00FF0E6D" w:rsidP="00FF0E6D">
      <w:pPr>
        <w:spacing w:line="360" w:lineRule="auto"/>
        <w:jc w:val="both"/>
        <w:rPr>
          <w:rFonts w:ascii="Arial" w:hAnsi="Arial" w:cs="Arial"/>
          <w:sz w:val="22"/>
          <w:szCs w:val="22"/>
        </w:rPr>
      </w:pPr>
      <w:r w:rsidRPr="00FF0E6D">
        <w:rPr>
          <w:rFonts w:ascii="Arial" w:hAnsi="Arial" w:cs="Arial"/>
          <w:sz w:val="22"/>
          <w:szCs w:val="22"/>
        </w:rPr>
        <w:t>Navigation also varies across the three websites. Leicester City Council has the simplest navigation, with Early Help information easy to locate. Staffordshire County Council requires multiple clicks to access key information, which may be challenging for families unfamiliar with the website or those with limited digital access. Tower</w:t>
      </w:r>
      <w:r w:rsidRPr="00FF0E6D">
        <w:rPr>
          <w:rFonts w:ascii="Arial" w:hAnsi="Arial" w:cs="Arial"/>
          <w:b/>
          <w:bCs/>
          <w:sz w:val="22"/>
          <w:szCs w:val="22"/>
        </w:rPr>
        <w:t xml:space="preserve"> </w:t>
      </w:r>
      <w:r w:rsidRPr="00FF0E6D">
        <w:rPr>
          <w:rFonts w:ascii="Arial" w:hAnsi="Arial" w:cs="Arial"/>
          <w:sz w:val="22"/>
          <w:szCs w:val="22"/>
        </w:rPr>
        <w:t>Hamlets Council offers mixed navigation, with some pages easy to find and others more difficult to locate.</w:t>
      </w:r>
    </w:p>
    <w:p w14:paraId="43BA597C" w14:textId="3507BB9A" w:rsidR="00FF0E6D" w:rsidRPr="00FF0E6D" w:rsidRDefault="00FF0E6D" w:rsidP="00FF0E6D">
      <w:pPr>
        <w:spacing w:line="360" w:lineRule="auto"/>
        <w:jc w:val="both"/>
        <w:rPr>
          <w:rFonts w:ascii="Arial" w:hAnsi="Arial" w:cs="Arial"/>
          <w:sz w:val="22"/>
          <w:szCs w:val="22"/>
        </w:rPr>
      </w:pPr>
      <w:r w:rsidRPr="00FF0E6D">
        <w:rPr>
          <w:rFonts w:ascii="Arial" w:hAnsi="Arial" w:cs="Arial"/>
          <w:sz w:val="22"/>
          <w:szCs w:val="22"/>
        </w:rPr>
        <w:t>Multi</w:t>
      </w:r>
      <w:r w:rsidRPr="00FF0E6D">
        <w:rPr>
          <w:rFonts w:ascii="Cambria Math" w:hAnsi="Cambria Math" w:cs="Cambria Math"/>
          <w:sz w:val="22"/>
          <w:szCs w:val="22"/>
        </w:rPr>
        <w:t>‑</w:t>
      </w:r>
      <w:r w:rsidRPr="00FF0E6D">
        <w:rPr>
          <w:rFonts w:ascii="Arial" w:hAnsi="Arial" w:cs="Arial"/>
          <w:sz w:val="22"/>
          <w:szCs w:val="22"/>
        </w:rPr>
        <w:t>agency working is communicated most effectively by Staffordshire County Council, which clearly outlines the roles of different agencies involved in Early Help (HM Government, 2023). Tower Hamlets Council references community partnerships but does not provide detailed explanations. Leicester City Council offers minimal information on multi</w:t>
      </w:r>
      <w:r w:rsidRPr="00FF0E6D">
        <w:rPr>
          <w:rFonts w:ascii="Cambria Math" w:hAnsi="Cambria Math" w:cs="Cambria Math"/>
          <w:sz w:val="22"/>
          <w:szCs w:val="22"/>
        </w:rPr>
        <w:t>‑</w:t>
      </w:r>
      <w:r w:rsidRPr="00FF0E6D">
        <w:rPr>
          <w:rFonts w:ascii="Arial" w:hAnsi="Arial" w:cs="Arial"/>
          <w:sz w:val="22"/>
          <w:szCs w:val="22"/>
        </w:rPr>
        <w:t>agency working.</w:t>
      </w:r>
    </w:p>
    <w:p w14:paraId="49207F8F" w14:textId="04B4CCC1" w:rsidR="00FF0E6D" w:rsidRPr="00FF0E6D" w:rsidRDefault="00FF0E6D" w:rsidP="00FF0E6D">
      <w:pPr>
        <w:spacing w:line="360" w:lineRule="auto"/>
        <w:jc w:val="both"/>
        <w:rPr>
          <w:rFonts w:ascii="Arial" w:hAnsi="Arial" w:cs="Arial"/>
          <w:sz w:val="22"/>
          <w:szCs w:val="22"/>
        </w:rPr>
      </w:pPr>
      <w:r w:rsidRPr="00FF0E6D">
        <w:rPr>
          <w:rFonts w:ascii="Arial" w:hAnsi="Arial" w:cs="Arial"/>
          <w:sz w:val="22"/>
          <w:szCs w:val="22"/>
        </w:rPr>
        <w:t>Referral pathways are clearest on Staffordshire’s website, which provides explicit instructions for both families and professionals. Tower Hamlets offers accessible self</w:t>
      </w:r>
      <w:r w:rsidRPr="00FF0E6D">
        <w:rPr>
          <w:rFonts w:ascii="Cambria Math" w:hAnsi="Cambria Math" w:cs="Cambria Math"/>
          <w:sz w:val="22"/>
          <w:szCs w:val="22"/>
        </w:rPr>
        <w:t>‑</w:t>
      </w:r>
      <w:r w:rsidRPr="00FF0E6D">
        <w:rPr>
          <w:rFonts w:ascii="Arial" w:hAnsi="Arial" w:cs="Arial"/>
          <w:sz w:val="22"/>
          <w:szCs w:val="22"/>
        </w:rPr>
        <w:t>referral options, while Leicester provides basic referral information but lacks detail.</w:t>
      </w:r>
    </w:p>
    <w:p w14:paraId="7ECA5F9F" w14:textId="77777777" w:rsidR="00FF0E6D" w:rsidRPr="00FF0E6D" w:rsidRDefault="00FF0E6D" w:rsidP="00FF0E6D">
      <w:pPr>
        <w:spacing w:line="360" w:lineRule="auto"/>
        <w:jc w:val="both"/>
        <w:rPr>
          <w:rFonts w:ascii="Arial" w:hAnsi="Arial" w:cs="Arial"/>
          <w:b/>
          <w:bCs/>
          <w:sz w:val="22"/>
          <w:szCs w:val="22"/>
        </w:rPr>
      </w:pPr>
      <w:r w:rsidRPr="00FF0E6D">
        <w:rPr>
          <w:rFonts w:ascii="Arial" w:hAnsi="Arial" w:cs="Arial"/>
          <w:b/>
          <w:bCs/>
          <w:sz w:val="22"/>
          <w:szCs w:val="22"/>
        </w:rPr>
        <w:t>6. Conclusion and Recommendations</w:t>
      </w:r>
    </w:p>
    <w:p w14:paraId="4353E5D7" w14:textId="6436F3A9" w:rsidR="00FF0E6D" w:rsidRPr="00FF0E6D" w:rsidRDefault="00FF0E6D" w:rsidP="00FF0E6D">
      <w:pPr>
        <w:spacing w:line="360" w:lineRule="auto"/>
        <w:jc w:val="both"/>
        <w:rPr>
          <w:rFonts w:ascii="Arial" w:hAnsi="Arial" w:cs="Arial"/>
          <w:sz w:val="22"/>
          <w:szCs w:val="22"/>
        </w:rPr>
      </w:pPr>
      <w:r w:rsidRPr="00FF0E6D">
        <w:rPr>
          <w:rFonts w:ascii="Arial" w:hAnsi="Arial" w:cs="Arial"/>
          <w:sz w:val="22"/>
          <w:szCs w:val="22"/>
        </w:rPr>
        <w:lastRenderedPageBreak/>
        <w:t>Based on the analysis, Staffordshire County Council provides the most comprehensive Early Help information, with clear referral pathways and strong emphasis on multi</w:t>
      </w:r>
      <w:r w:rsidRPr="00FF0E6D">
        <w:rPr>
          <w:rFonts w:ascii="Cambria Math" w:hAnsi="Cambria Math" w:cs="Cambria Math"/>
          <w:sz w:val="22"/>
          <w:szCs w:val="22"/>
        </w:rPr>
        <w:t>‑</w:t>
      </w:r>
      <w:r w:rsidRPr="00FF0E6D">
        <w:rPr>
          <w:rFonts w:ascii="Arial" w:hAnsi="Arial" w:cs="Arial"/>
          <w:sz w:val="22"/>
          <w:szCs w:val="22"/>
        </w:rPr>
        <w:t>agency collaboration. However, Tower Hamlets Council offers the most accessible and community</w:t>
      </w:r>
      <w:r w:rsidRPr="00FF0E6D">
        <w:rPr>
          <w:rFonts w:ascii="Cambria Math" w:hAnsi="Cambria Math" w:cs="Cambria Math"/>
          <w:sz w:val="22"/>
          <w:szCs w:val="22"/>
        </w:rPr>
        <w:t>‑</w:t>
      </w:r>
      <w:r w:rsidRPr="00FF0E6D">
        <w:rPr>
          <w:rFonts w:ascii="Arial" w:hAnsi="Arial" w:cs="Arial"/>
          <w:sz w:val="22"/>
          <w:szCs w:val="22"/>
        </w:rPr>
        <w:t>focused content, making it easier for families with diverse needs including those experiencing poverty to understand and access support. Leicester City Council provides clear and simple information but lacks depth, accessibility features, and poverty</w:t>
      </w:r>
      <w:r w:rsidRPr="00FF0E6D">
        <w:rPr>
          <w:rFonts w:ascii="Cambria Math" w:hAnsi="Cambria Math" w:cs="Cambria Math"/>
          <w:sz w:val="22"/>
          <w:szCs w:val="22"/>
        </w:rPr>
        <w:t>‑</w:t>
      </w:r>
      <w:r w:rsidRPr="00FF0E6D">
        <w:rPr>
          <w:rFonts w:ascii="Arial" w:hAnsi="Arial" w:cs="Arial"/>
          <w:sz w:val="22"/>
          <w:szCs w:val="22"/>
        </w:rPr>
        <w:t>focused signposting.</w:t>
      </w:r>
    </w:p>
    <w:p w14:paraId="5575D385" w14:textId="2B2E949B" w:rsidR="00FF0E6D" w:rsidRPr="00FF0E6D" w:rsidRDefault="00FF0E6D" w:rsidP="00FF0E6D">
      <w:pPr>
        <w:spacing w:line="360" w:lineRule="auto"/>
        <w:jc w:val="both"/>
        <w:rPr>
          <w:rFonts w:ascii="Arial" w:hAnsi="Arial" w:cs="Arial"/>
          <w:sz w:val="22"/>
          <w:szCs w:val="22"/>
        </w:rPr>
      </w:pPr>
      <w:r w:rsidRPr="00FF0E6D">
        <w:rPr>
          <w:rFonts w:ascii="Arial" w:hAnsi="Arial" w:cs="Arial"/>
          <w:sz w:val="22"/>
          <w:szCs w:val="22"/>
        </w:rPr>
        <w:t>All three councils would benefit from providing translated materials and visual aids to improve accessibility for families with language barriers or low literacy (NHS Digital, 2022). Including clear examples of Early Help support would help families understand what early intervention looks like in practice. Offering downloadable Early Help assessment templates would make the process more transparent. Strengthening explanations of multi</w:t>
      </w:r>
      <w:r w:rsidRPr="00FF0E6D">
        <w:rPr>
          <w:rFonts w:ascii="Cambria Math" w:hAnsi="Cambria Math" w:cs="Cambria Math"/>
          <w:sz w:val="22"/>
          <w:szCs w:val="22"/>
        </w:rPr>
        <w:t>‑</w:t>
      </w:r>
      <w:r w:rsidRPr="00FF0E6D">
        <w:rPr>
          <w:rFonts w:ascii="Arial" w:hAnsi="Arial" w:cs="Arial"/>
          <w:sz w:val="22"/>
          <w:szCs w:val="22"/>
        </w:rPr>
        <w:t>agency working would help families understand how different services collaborate (Featherstone, White and Morris, 2014).</w:t>
      </w:r>
    </w:p>
    <w:p w14:paraId="5ADA9653" w14:textId="6FC60800" w:rsidR="00FF0E6D" w:rsidRPr="00FF0E6D" w:rsidRDefault="00FF0E6D" w:rsidP="00FF0E6D">
      <w:pPr>
        <w:spacing w:line="360" w:lineRule="auto"/>
        <w:jc w:val="both"/>
        <w:rPr>
          <w:rFonts w:ascii="Arial" w:hAnsi="Arial" w:cs="Arial"/>
          <w:sz w:val="22"/>
          <w:szCs w:val="22"/>
        </w:rPr>
      </w:pPr>
      <w:r w:rsidRPr="00FF0E6D">
        <w:rPr>
          <w:rFonts w:ascii="Arial" w:hAnsi="Arial" w:cs="Arial"/>
          <w:sz w:val="22"/>
          <w:szCs w:val="22"/>
        </w:rPr>
        <w:t>Importantly, all three websites should explicitly acknowledge poverty as a key factor influencing family need. Signposting financial support, housing advice, welfare services, and community organisations would make Early Help more relevant for disadvantaged families (Morris et al., 2018). Improving digital accessibility including simplified pages, mobile</w:t>
      </w:r>
      <w:r w:rsidRPr="00FF0E6D">
        <w:rPr>
          <w:rFonts w:ascii="Cambria Math" w:hAnsi="Cambria Math" w:cs="Cambria Math"/>
          <w:sz w:val="22"/>
          <w:szCs w:val="22"/>
        </w:rPr>
        <w:t>‑</w:t>
      </w:r>
      <w:r w:rsidRPr="00FF0E6D">
        <w:rPr>
          <w:rFonts w:ascii="Arial" w:hAnsi="Arial" w:cs="Arial"/>
          <w:sz w:val="22"/>
          <w:szCs w:val="22"/>
        </w:rPr>
        <w:t>friendly layouts, and offline resources would support families with limited digital access (Office for National Statistics, 2021).</w:t>
      </w:r>
    </w:p>
    <w:p w14:paraId="44209B8F" w14:textId="0EC5E358" w:rsidR="00FF0E6D" w:rsidRPr="00FF0E6D" w:rsidRDefault="00FF0E6D" w:rsidP="00FF0E6D">
      <w:pPr>
        <w:spacing w:line="360" w:lineRule="auto"/>
        <w:jc w:val="both"/>
        <w:rPr>
          <w:rFonts w:ascii="Arial" w:hAnsi="Arial" w:cs="Arial"/>
          <w:sz w:val="22"/>
          <w:szCs w:val="22"/>
        </w:rPr>
      </w:pPr>
      <w:r w:rsidRPr="00FF0E6D">
        <w:rPr>
          <w:rFonts w:ascii="Arial" w:hAnsi="Arial" w:cs="Arial"/>
          <w:sz w:val="22"/>
          <w:szCs w:val="22"/>
        </w:rPr>
        <w:t>Finally, adding videos, infographics, and audio guides would support families who prefer visual or auditory information, helping ensure Early Help is accessible to all families regardless of socioeconomic circumstances.</w:t>
      </w:r>
    </w:p>
    <w:p w14:paraId="17274382" w14:textId="56ED4526" w:rsidR="00502E18" w:rsidRPr="00502E18" w:rsidRDefault="00502E18" w:rsidP="00502E18">
      <w:pPr>
        <w:spacing w:line="360" w:lineRule="auto"/>
        <w:jc w:val="both"/>
        <w:rPr>
          <w:rFonts w:ascii="Arial" w:hAnsi="Arial" w:cs="Arial"/>
          <w:b/>
          <w:bCs/>
          <w:sz w:val="22"/>
          <w:szCs w:val="22"/>
        </w:rPr>
      </w:pPr>
      <w:r w:rsidRPr="00502E18">
        <w:rPr>
          <w:rFonts w:ascii="Arial" w:hAnsi="Arial" w:cs="Arial"/>
          <w:b/>
          <w:bCs/>
          <w:sz w:val="22"/>
          <w:szCs w:val="22"/>
        </w:rPr>
        <w:t xml:space="preserve">Reference List </w:t>
      </w:r>
    </w:p>
    <w:p w14:paraId="62FA2771" w14:textId="5B469466" w:rsidR="00502E18" w:rsidRPr="00502E18" w:rsidRDefault="00502E18" w:rsidP="00502E18">
      <w:pPr>
        <w:spacing w:line="360" w:lineRule="auto"/>
        <w:jc w:val="both"/>
        <w:rPr>
          <w:rFonts w:ascii="Arial" w:hAnsi="Arial" w:cs="Arial"/>
          <w:sz w:val="22"/>
          <w:szCs w:val="22"/>
        </w:rPr>
      </w:pPr>
      <w:r w:rsidRPr="00502E18">
        <w:rPr>
          <w:rFonts w:ascii="Arial" w:hAnsi="Arial" w:cs="Arial"/>
          <w:sz w:val="22"/>
          <w:szCs w:val="22"/>
        </w:rPr>
        <w:t>Brandon, M. et al. (2020) ‘Complexity and challenge: A triennial analysis of serious case reviews 2014–2017’, Child Abuse Review, 29(3), pp. 193–208.</w:t>
      </w:r>
    </w:p>
    <w:p w14:paraId="616DE645" w14:textId="0837AF23" w:rsidR="00502E18" w:rsidRPr="00502E18" w:rsidRDefault="00502E18" w:rsidP="00502E18">
      <w:pPr>
        <w:spacing w:line="360" w:lineRule="auto"/>
        <w:jc w:val="both"/>
        <w:rPr>
          <w:rFonts w:ascii="Arial" w:hAnsi="Arial" w:cs="Arial"/>
          <w:sz w:val="22"/>
          <w:szCs w:val="22"/>
        </w:rPr>
      </w:pPr>
      <w:r w:rsidRPr="00502E18">
        <w:rPr>
          <w:rFonts w:ascii="Arial" w:hAnsi="Arial" w:cs="Arial"/>
          <w:sz w:val="22"/>
          <w:szCs w:val="22"/>
        </w:rPr>
        <w:t xml:space="preserve">Department for Education (2023) Early Help System Guide. Available at: </w:t>
      </w:r>
      <w:hyperlink r:id="rId5" w:history="1">
        <w:r w:rsidRPr="00502E18">
          <w:rPr>
            <w:rStyle w:val="Hyperlink"/>
            <w:rFonts w:ascii="Arial" w:hAnsi="Arial" w:cs="Arial"/>
            <w:sz w:val="22"/>
            <w:szCs w:val="22"/>
          </w:rPr>
          <w:t>https://www.gov.uk/government/publications/early-help-system-guide</w:t>
        </w:r>
      </w:hyperlink>
      <w:r w:rsidRPr="00502E18">
        <w:rPr>
          <w:rFonts w:ascii="Arial" w:hAnsi="Arial" w:cs="Arial"/>
          <w:sz w:val="22"/>
          <w:szCs w:val="22"/>
        </w:rPr>
        <w:t xml:space="preserve"> (Accessed: 3 July 2026).</w:t>
      </w:r>
    </w:p>
    <w:p w14:paraId="23E9ECE1" w14:textId="3C052A03" w:rsidR="00502E18" w:rsidRPr="00502E18" w:rsidRDefault="00502E18" w:rsidP="00502E18">
      <w:pPr>
        <w:spacing w:line="360" w:lineRule="auto"/>
        <w:jc w:val="both"/>
        <w:rPr>
          <w:rFonts w:ascii="Arial" w:hAnsi="Arial" w:cs="Arial"/>
          <w:sz w:val="22"/>
          <w:szCs w:val="22"/>
        </w:rPr>
      </w:pPr>
      <w:r w:rsidRPr="00502E18">
        <w:rPr>
          <w:rFonts w:ascii="Arial" w:hAnsi="Arial" w:cs="Arial"/>
          <w:sz w:val="22"/>
          <w:szCs w:val="22"/>
        </w:rPr>
        <w:t>Featherstone, B., White, S. and Morris, K. (2014) ‘Re</w:t>
      </w:r>
      <w:r w:rsidRPr="00502E18">
        <w:rPr>
          <w:rFonts w:ascii="Cambria Math" w:hAnsi="Cambria Math" w:cs="Cambria Math"/>
          <w:sz w:val="22"/>
          <w:szCs w:val="22"/>
        </w:rPr>
        <w:t>‑</w:t>
      </w:r>
      <w:r w:rsidRPr="00502E18">
        <w:rPr>
          <w:rFonts w:ascii="Arial" w:hAnsi="Arial" w:cs="Arial"/>
          <w:sz w:val="22"/>
          <w:szCs w:val="22"/>
        </w:rPr>
        <w:t>imagining child protection: Towards humane social work with families’, Critical and Radical Social Work, 2(1), pp. 7–22.</w:t>
      </w:r>
    </w:p>
    <w:p w14:paraId="5DD33FF0" w14:textId="546D3BA2" w:rsidR="00502E18" w:rsidRPr="00502E18" w:rsidRDefault="00502E18" w:rsidP="00502E18">
      <w:pPr>
        <w:spacing w:line="360" w:lineRule="auto"/>
        <w:jc w:val="both"/>
        <w:rPr>
          <w:rFonts w:ascii="Arial" w:hAnsi="Arial" w:cs="Arial"/>
          <w:sz w:val="22"/>
          <w:szCs w:val="22"/>
        </w:rPr>
      </w:pPr>
      <w:r w:rsidRPr="00502E18">
        <w:rPr>
          <w:rFonts w:ascii="Arial" w:hAnsi="Arial" w:cs="Arial"/>
          <w:sz w:val="22"/>
          <w:szCs w:val="22"/>
        </w:rPr>
        <w:lastRenderedPageBreak/>
        <w:t xml:space="preserve">HM Government (2023) Working Together to Safeguard Children 2023. Available at: </w:t>
      </w:r>
      <w:hyperlink r:id="rId6" w:history="1">
        <w:r w:rsidRPr="00CB0EB2">
          <w:rPr>
            <w:rStyle w:val="Hyperlink"/>
            <w:rFonts w:ascii="Arial" w:hAnsi="Arial" w:cs="Arial"/>
            <w:sz w:val="22"/>
            <w:szCs w:val="22"/>
          </w:rPr>
          <w:t>https://www.gov.uk/government/publications/working-together-to-safeguard-children-2023</w:t>
        </w:r>
      </w:hyperlink>
      <w:r>
        <w:rPr>
          <w:rFonts w:ascii="Arial" w:hAnsi="Arial" w:cs="Arial"/>
          <w:sz w:val="22"/>
          <w:szCs w:val="22"/>
        </w:rPr>
        <w:t xml:space="preserve"> </w:t>
      </w:r>
      <w:r w:rsidRPr="00502E18">
        <w:rPr>
          <w:rFonts w:ascii="Arial" w:hAnsi="Arial" w:cs="Arial"/>
          <w:sz w:val="22"/>
          <w:szCs w:val="22"/>
        </w:rPr>
        <w:t>(Accessed: 3 July 2026).</w:t>
      </w:r>
    </w:p>
    <w:p w14:paraId="5D7133BB" w14:textId="2ECA4928" w:rsidR="00502E18" w:rsidRPr="00502E18" w:rsidRDefault="00502E18" w:rsidP="00502E18">
      <w:pPr>
        <w:spacing w:line="360" w:lineRule="auto"/>
        <w:jc w:val="both"/>
        <w:rPr>
          <w:rFonts w:ascii="Arial" w:hAnsi="Arial" w:cs="Arial"/>
          <w:sz w:val="22"/>
          <w:szCs w:val="22"/>
        </w:rPr>
      </w:pPr>
      <w:r w:rsidRPr="00502E18">
        <w:rPr>
          <w:rFonts w:ascii="Arial" w:hAnsi="Arial" w:cs="Arial"/>
          <w:sz w:val="22"/>
          <w:szCs w:val="22"/>
        </w:rPr>
        <w:t>Hood, R. (2018) ‘How professionals experience multi</w:t>
      </w:r>
      <w:r w:rsidRPr="00502E18">
        <w:rPr>
          <w:rFonts w:ascii="Cambria Math" w:hAnsi="Cambria Math" w:cs="Cambria Math"/>
          <w:sz w:val="22"/>
          <w:szCs w:val="22"/>
        </w:rPr>
        <w:t>‑</w:t>
      </w:r>
      <w:r w:rsidRPr="00502E18">
        <w:rPr>
          <w:rFonts w:ascii="Arial" w:hAnsi="Arial" w:cs="Arial"/>
          <w:sz w:val="22"/>
          <w:szCs w:val="22"/>
        </w:rPr>
        <w:t>agency systems in children’s services’, British Journal of Social Work, 48(7), pp. 1981–1998.</w:t>
      </w:r>
    </w:p>
    <w:p w14:paraId="07664E73" w14:textId="446080A7" w:rsidR="00502E18" w:rsidRPr="00502E18" w:rsidRDefault="00502E18" w:rsidP="00502E18">
      <w:pPr>
        <w:spacing w:line="360" w:lineRule="auto"/>
        <w:jc w:val="both"/>
        <w:rPr>
          <w:rFonts w:ascii="Arial" w:hAnsi="Arial" w:cs="Arial"/>
          <w:sz w:val="22"/>
          <w:szCs w:val="22"/>
        </w:rPr>
      </w:pPr>
      <w:r w:rsidRPr="00502E18">
        <w:rPr>
          <w:rFonts w:ascii="Arial" w:hAnsi="Arial" w:cs="Arial"/>
          <w:sz w:val="22"/>
          <w:szCs w:val="22"/>
        </w:rPr>
        <w:t xml:space="preserve">Leicester City Council (2026) Early Help. Available at: </w:t>
      </w:r>
      <w:hyperlink r:id="rId7" w:history="1">
        <w:r w:rsidRPr="00CB0EB2">
          <w:rPr>
            <w:rStyle w:val="Hyperlink"/>
            <w:rFonts w:ascii="Arial" w:hAnsi="Arial" w:cs="Arial"/>
            <w:sz w:val="22"/>
            <w:szCs w:val="22"/>
          </w:rPr>
          <w:t>https://www.leicester.gov.uk/education-and-children/early-help/</w:t>
        </w:r>
      </w:hyperlink>
      <w:r>
        <w:rPr>
          <w:rFonts w:ascii="Arial" w:hAnsi="Arial" w:cs="Arial"/>
          <w:sz w:val="22"/>
          <w:szCs w:val="22"/>
        </w:rPr>
        <w:t xml:space="preserve"> </w:t>
      </w:r>
      <w:r w:rsidRPr="00502E18">
        <w:rPr>
          <w:rFonts w:ascii="Arial" w:hAnsi="Arial" w:cs="Arial"/>
          <w:sz w:val="22"/>
          <w:szCs w:val="22"/>
        </w:rPr>
        <w:t>(Accessed: 3 July 2026).</w:t>
      </w:r>
    </w:p>
    <w:p w14:paraId="715F0901" w14:textId="17D620CE" w:rsidR="00502E18" w:rsidRPr="00502E18" w:rsidRDefault="00502E18" w:rsidP="00502E18">
      <w:pPr>
        <w:spacing w:line="360" w:lineRule="auto"/>
        <w:jc w:val="both"/>
        <w:rPr>
          <w:rFonts w:ascii="Arial" w:hAnsi="Arial" w:cs="Arial"/>
          <w:sz w:val="22"/>
          <w:szCs w:val="22"/>
        </w:rPr>
      </w:pPr>
      <w:r w:rsidRPr="00502E18">
        <w:rPr>
          <w:rFonts w:ascii="Arial" w:hAnsi="Arial" w:cs="Arial"/>
          <w:sz w:val="22"/>
          <w:szCs w:val="22"/>
        </w:rPr>
        <w:t xml:space="preserve">Local Government Association (2020) Early Help: The evidence base. Available at: </w:t>
      </w:r>
      <w:hyperlink r:id="rId8" w:history="1">
        <w:r w:rsidRPr="00CB0EB2">
          <w:rPr>
            <w:rStyle w:val="Hyperlink"/>
            <w:rFonts w:ascii="Arial" w:hAnsi="Arial" w:cs="Arial"/>
            <w:sz w:val="22"/>
            <w:szCs w:val="22"/>
          </w:rPr>
          <w:t>https://www.local.gov.uk</w:t>
        </w:r>
      </w:hyperlink>
      <w:r>
        <w:rPr>
          <w:rFonts w:ascii="Arial" w:hAnsi="Arial" w:cs="Arial"/>
          <w:sz w:val="22"/>
          <w:szCs w:val="22"/>
        </w:rPr>
        <w:t xml:space="preserve"> </w:t>
      </w:r>
      <w:r w:rsidRPr="00502E18">
        <w:rPr>
          <w:rFonts w:ascii="Arial" w:hAnsi="Arial" w:cs="Arial"/>
          <w:sz w:val="22"/>
          <w:szCs w:val="22"/>
        </w:rPr>
        <w:t>(Accessed: 3 July 2026).</w:t>
      </w:r>
    </w:p>
    <w:p w14:paraId="44D6822F" w14:textId="21654120" w:rsidR="00502E18" w:rsidRPr="00502E18" w:rsidRDefault="00502E18" w:rsidP="00502E18">
      <w:pPr>
        <w:spacing w:line="360" w:lineRule="auto"/>
        <w:jc w:val="both"/>
        <w:rPr>
          <w:rFonts w:ascii="Arial" w:hAnsi="Arial" w:cs="Arial"/>
          <w:sz w:val="22"/>
          <w:szCs w:val="22"/>
        </w:rPr>
      </w:pPr>
      <w:r w:rsidRPr="00502E18">
        <w:rPr>
          <w:rFonts w:ascii="Arial" w:hAnsi="Arial" w:cs="Arial"/>
          <w:sz w:val="22"/>
          <w:szCs w:val="22"/>
        </w:rPr>
        <w:t>Morris, K. et al. (2018) ‘Social work, poverty and child welfare interventions’, Child &amp; Family Social Work, 23(3), pp. 364–372.</w:t>
      </w:r>
    </w:p>
    <w:p w14:paraId="4E17E3A3" w14:textId="5ACE89D7" w:rsidR="00502E18" w:rsidRPr="00502E18" w:rsidRDefault="00502E18" w:rsidP="00502E18">
      <w:pPr>
        <w:spacing w:line="360" w:lineRule="auto"/>
        <w:jc w:val="both"/>
        <w:rPr>
          <w:rFonts w:ascii="Arial" w:hAnsi="Arial" w:cs="Arial"/>
          <w:sz w:val="22"/>
          <w:szCs w:val="22"/>
        </w:rPr>
      </w:pPr>
      <w:r w:rsidRPr="00502E18">
        <w:rPr>
          <w:rFonts w:ascii="Arial" w:hAnsi="Arial" w:cs="Arial"/>
          <w:sz w:val="22"/>
          <w:szCs w:val="22"/>
        </w:rPr>
        <w:t xml:space="preserve">Munro, E. (2011) The Munro Review of Child Protection: Final Report. Available at: </w:t>
      </w:r>
      <w:hyperlink r:id="rId9" w:history="1">
        <w:r w:rsidRPr="00CB0EB2">
          <w:rPr>
            <w:rStyle w:val="Hyperlink"/>
            <w:rFonts w:ascii="Arial" w:hAnsi="Arial" w:cs="Arial"/>
            <w:sz w:val="22"/>
            <w:szCs w:val="22"/>
          </w:rPr>
          <w:t>https://www.gov.uk/government/publications/munro-review-of-child-protection-final-report</w:t>
        </w:r>
      </w:hyperlink>
      <w:r>
        <w:rPr>
          <w:rFonts w:ascii="Arial" w:hAnsi="Arial" w:cs="Arial"/>
          <w:sz w:val="22"/>
          <w:szCs w:val="22"/>
        </w:rPr>
        <w:t xml:space="preserve"> </w:t>
      </w:r>
      <w:r w:rsidRPr="00502E18">
        <w:rPr>
          <w:rFonts w:ascii="Arial" w:hAnsi="Arial" w:cs="Arial"/>
          <w:sz w:val="22"/>
          <w:szCs w:val="22"/>
        </w:rPr>
        <w:t>(Accessed: 3 July 2026).</w:t>
      </w:r>
    </w:p>
    <w:p w14:paraId="4F56BDF3" w14:textId="46B39A29" w:rsidR="00502E18" w:rsidRPr="00502E18" w:rsidRDefault="00502E18" w:rsidP="00502E18">
      <w:pPr>
        <w:spacing w:line="360" w:lineRule="auto"/>
        <w:jc w:val="both"/>
        <w:rPr>
          <w:rFonts w:ascii="Arial" w:hAnsi="Arial" w:cs="Arial"/>
          <w:sz w:val="22"/>
          <w:szCs w:val="22"/>
        </w:rPr>
      </w:pPr>
      <w:r w:rsidRPr="00502E18">
        <w:rPr>
          <w:rFonts w:ascii="Arial" w:hAnsi="Arial" w:cs="Arial"/>
          <w:sz w:val="22"/>
          <w:szCs w:val="22"/>
        </w:rPr>
        <w:t xml:space="preserve">NHS Digital (2022) Digital inclusion and access to public services. Available at: </w:t>
      </w:r>
      <w:hyperlink r:id="rId10" w:history="1">
        <w:r w:rsidRPr="00CB0EB2">
          <w:rPr>
            <w:rStyle w:val="Hyperlink"/>
            <w:rFonts w:ascii="Arial" w:hAnsi="Arial" w:cs="Arial"/>
            <w:sz w:val="22"/>
            <w:szCs w:val="22"/>
          </w:rPr>
          <w:t>https://digital.nhs.uk</w:t>
        </w:r>
      </w:hyperlink>
      <w:r>
        <w:rPr>
          <w:rFonts w:ascii="Arial" w:hAnsi="Arial" w:cs="Arial"/>
          <w:sz w:val="22"/>
          <w:szCs w:val="22"/>
        </w:rPr>
        <w:t xml:space="preserve"> </w:t>
      </w:r>
      <w:r w:rsidRPr="00502E18">
        <w:rPr>
          <w:rFonts w:ascii="Arial" w:hAnsi="Arial" w:cs="Arial"/>
          <w:sz w:val="22"/>
          <w:szCs w:val="22"/>
        </w:rPr>
        <w:t>(Accessed: 3 July 2026).</w:t>
      </w:r>
    </w:p>
    <w:p w14:paraId="2361ED32" w14:textId="40F56424" w:rsidR="00502E18" w:rsidRPr="00502E18" w:rsidRDefault="00502E18" w:rsidP="00502E18">
      <w:pPr>
        <w:spacing w:line="360" w:lineRule="auto"/>
        <w:jc w:val="both"/>
        <w:rPr>
          <w:rFonts w:ascii="Arial" w:hAnsi="Arial" w:cs="Arial"/>
          <w:sz w:val="22"/>
          <w:szCs w:val="22"/>
        </w:rPr>
      </w:pPr>
      <w:r w:rsidRPr="00502E18">
        <w:rPr>
          <w:rFonts w:ascii="Arial" w:hAnsi="Arial" w:cs="Arial"/>
          <w:sz w:val="22"/>
          <w:szCs w:val="22"/>
        </w:rPr>
        <w:t xml:space="preserve">Office for National Statistics (2021) Internet access and digital exclusion in the UK. Available at: </w:t>
      </w:r>
      <w:hyperlink r:id="rId11" w:history="1">
        <w:r w:rsidRPr="00CB0EB2">
          <w:rPr>
            <w:rStyle w:val="Hyperlink"/>
            <w:rFonts w:ascii="Arial" w:hAnsi="Arial" w:cs="Arial"/>
            <w:sz w:val="22"/>
            <w:szCs w:val="22"/>
          </w:rPr>
          <w:t>https://www.ons.gov.uk</w:t>
        </w:r>
      </w:hyperlink>
      <w:r>
        <w:rPr>
          <w:rFonts w:ascii="Arial" w:hAnsi="Arial" w:cs="Arial"/>
          <w:sz w:val="22"/>
          <w:szCs w:val="22"/>
        </w:rPr>
        <w:t xml:space="preserve"> </w:t>
      </w:r>
      <w:r w:rsidRPr="00502E18">
        <w:rPr>
          <w:rFonts w:ascii="Arial" w:hAnsi="Arial" w:cs="Arial"/>
          <w:sz w:val="22"/>
          <w:szCs w:val="22"/>
        </w:rPr>
        <w:t xml:space="preserve"> (Accessed: 3 July 2026).</w:t>
      </w:r>
    </w:p>
    <w:p w14:paraId="57978782" w14:textId="3478E716" w:rsidR="00502E18" w:rsidRPr="00502E18" w:rsidRDefault="00502E18" w:rsidP="00502E18">
      <w:pPr>
        <w:spacing w:line="360" w:lineRule="auto"/>
        <w:jc w:val="both"/>
        <w:rPr>
          <w:rFonts w:ascii="Arial" w:hAnsi="Arial" w:cs="Arial"/>
          <w:sz w:val="22"/>
          <w:szCs w:val="22"/>
        </w:rPr>
      </w:pPr>
      <w:r w:rsidRPr="00502E18">
        <w:rPr>
          <w:rFonts w:ascii="Arial" w:hAnsi="Arial" w:cs="Arial"/>
          <w:sz w:val="22"/>
          <w:szCs w:val="22"/>
        </w:rPr>
        <w:t xml:space="preserve">Ofsted (2022) Early Help: A review of practice. Available at: </w:t>
      </w:r>
      <w:hyperlink r:id="rId12" w:history="1">
        <w:r w:rsidRPr="00CB0EB2">
          <w:rPr>
            <w:rStyle w:val="Hyperlink"/>
            <w:rFonts w:ascii="Arial" w:hAnsi="Arial" w:cs="Arial"/>
            <w:sz w:val="22"/>
            <w:szCs w:val="22"/>
          </w:rPr>
          <w:t>https://www.gov.uk/government/publications</w:t>
        </w:r>
      </w:hyperlink>
      <w:r>
        <w:rPr>
          <w:rFonts w:ascii="Arial" w:hAnsi="Arial" w:cs="Arial"/>
          <w:sz w:val="22"/>
          <w:szCs w:val="22"/>
        </w:rPr>
        <w:t xml:space="preserve"> </w:t>
      </w:r>
      <w:r w:rsidRPr="00502E18">
        <w:rPr>
          <w:rFonts w:ascii="Arial" w:hAnsi="Arial" w:cs="Arial"/>
          <w:sz w:val="22"/>
          <w:szCs w:val="22"/>
        </w:rPr>
        <w:t>(Accessed: 3 July 2026).</w:t>
      </w:r>
    </w:p>
    <w:p w14:paraId="213B3066" w14:textId="7F674613" w:rsidR="00502E18" w:rsidRPr="00502E18" w:rsidRDefault="00502E18" w:rsidP="00502E18">
      <w:pPr>
        <w:spacing w:line="360" w:lineRule="auto"/>
        <w:jc w:val="both"/>
        <w:rPr>
          <w:rFonts w:ascii="Arial" w:hAnsi="Arial" w:cs="Arial"/>
          <w:sz w:val="22"/>
          <w:szCs w:val="22"/>
        </w:rPr>
      </w:pPr>
      <w:r w:rsidRPr="00502E18">
        <w:rPr>
          <w:rFonts w:ascii="Arial" w:hAnsi="Arial" w:cs="Arial"/>
          <w:sz w:val="22"/>
          <w:szCs w:val="22"/>
        </w:rPr>
        <w:t>Redmond, G. and Skattebol, J. (2017) ‘Child wellbeing and disadvantage: Understanding the social determinants’, Child Indicators Research, 10(2), pp. 539–558.</w:t>
      </w:r>
    </w:p>
    <w:p w14:paraId="3A53B8C3" w14:textId="4B8D8BD8" w:rsidR="00502E18" w:rsidRPr="00502E18" w:rsidRDefault="00502E18" w:rsidP="00502E18">
      <w:pPr>
        <w:spacing w:line="360" w:lineRule="auto"/>
        <w:jc w:val="both"/>
        <w:rPr>
          <w:rFonts w:ascii="Arial" w:hAnsi="Arial" w:cs="Arial"/>
          <w:sz w:val="22"/>
          <w:szCs w:val="22"/>
        </w:rPr>
      </w:pPr>
      <w:r w:rsidRPr="00502E18">
        <w:rPr>
          <w:rFonts w:ascii="Arial" w:hAnsi="Arial" w:cs="Arial"/>
          <w:sz w:val="22"/>
          <w:szCs w:val="22"/>
        </w:rPr>
        <w:t xml:space="preserve">Staffordshire County Council (2026) Early Help. Available at: </w:t>
      </w:r>
      <w:hyperlink r:id="rId13" w:history="1">
        <w:r w:rsidRPr="00CB0EB2">
          <w:rPr>
            <w:rStyle w:val="Hyperlink"/>
            <w:rFonts w:ascii="Arial" w:hAnsi="Arial" w:cs="Arial"/>
            <w:sz w:val="22"/>
            <w:szCs w:val="22"/>
          </w:rPr>
          <w:t>https://www.staffordshire.gov.uk/Children-and-early-years/Early-Help/Early-Help.aspx</w:t>
        </w:r>
      </w:hyperlink>
      <w:r>
        <w:rPr>
          <w:rFonts w:ascii="Arial" w:hAnsi="Arial" w:cs="Arial"/>
          <w:sz w:val="22"/>
          <w:szCs w:val="22"/>
        </w:rPr>
        <w:t xml:space="preserve"> </w:t>
      </w:r>
      <w:r w:rsidRPr="00502E18">
        <w:rPr>
          <w:rFonts w:ascii="Arial" w:hAnsi="Arial" w:cs="Arial"/>
          <w:sz w:val="22"/>
          <w:szCs w:val="22"/>
        </w:rPr>
        <w:t>(Accessed: 3 July 2026).</w:t>
      </w:r>
    </w:p>
    <w:p w14:paraId="19F6EF2A" w14:textId="02BA9571" w:rsidR="00502E18" w:rsidRPr="00502E18" w:rsidRDefault="00502E18" w:rsidP="00502E18">
      <w:pPr>
        <w:spacing w:line="360" w:lineRule="auto"/>
        <w:jc w:val="both"/>
        <w:rPr>
          <w:rFonts w:ascii="Arial" w:hAnsi="Arial" w:cs="Arial"/>
          <w:sz w:val="22"/>
          <w:szCs w:val="22"/>
        </w:rPr>
      </w:pPr>
      <w:r w:rsidRPr="00502E18">
        <w:rPr>
          <w:rFonts w:ascii="Arial" w:hAnsi="Arial" w:cs="Arial"/>
          <w:sz w:val="22"/>
          <w:szCs w:val="22"/>
        </w:rPr>
        <w:t xml:space="preserve">Tower Hamlets Council (2026) Early Help. Available at: </w:t>
      </w:r>
      <w:hyperlink r:id="rId14" w:history="1">
        <w:r w:rsidRPr="00CB0EB2">
          <w:rPr>
            <w:rStyle w:val="Hyperlink"/>
            <w:rFonts w:ascii="Arial" w:hAnsi="Arial" w:cs="Arial"/>
            <w:sz w:val="22"/>
            <w:szCs w:val="22"/>
          </w:rPr>
          <w:t>https://www.towerhamlets.gov.uk/lgnl/children_and_families/family-support/early-help</w:t>
        </w:r>
      </w:hyperlink>
      <w:r>
        <w:rPr>
          <w:rFonts w:ascii="Arial" w:hAnsi="Arial" w:cs="Arial"/>
          <w:sz w:val="22"/>
          <w:szCs w:val="22"/>
        </w:rPr>
        <w:t xml:space="preserve"> </w:t>
      </w:r>
      <w:r w:rsidRPr="00502E18">
        <w:rPr>
          <w:rFonts w:ascii="Arial" w:hAnsi="Arial" w:cs="Arial"/>
          <w:sz w:val="22"/>
          <w:szCs w:val="22"/>
        </w:rPr>
        <w:t>(Accessed: 3 July 2026).</w:t>
      </w:r>
    </w:p>
    <w:p w14:paraId="711D4035" w14:textId="20125820" w:rsidR="00FD3C93" w:rsidRPr="00C27293" w:rsidRDefault="00502E18" w:rsidP="00C27293">
      <w:pPr>
        <w:spacing w:line="360" w:lineRule="auto"/>
        <w:jc w:val="both"/>
        <w:rPr>
          <w:rFonts w:ascii="Arial" w:hAnsi="Arial" w:cs="Arial"/>
          <w:sz w:val="22"/>
          <w:szCs w:val="22"/>
        </w:rPr>
      </w:pPr>
      <w:r w:rsidRPr="00502E18">
        <w:rPr>
          <w:rFonts w:ascii="Arial" w:hAnsi="Arial" w:cs="Arial"/>
          <w:sz w:val="22"/>
          <w:szCs w:val="22"/>
        </w:rPr>
        <w:t xml:space="preserve">Webber, </w:t>
      </w:r>
      <w:proofErr w:type="gramStart"/>
      <w:r w:rsidRPr="00502E18">
        <w:rPr>
          <w:rFonts w:ascii="Arial" w:hAnsi="Arial" w:cs="Arial"/>
          <w:sz w:val="22"/>
          <w:szCs w:val="22"/>
        </w:rPr>
        <w:t>M.</w:t>
      </w:r>
      <w:proofErr w:type="gramEnd"/>
      <w:r w:rsidRPr="00502E18">
        <w:rPr>
          <w:rFonts w:ascii="Arial" w:hAnsi="Arial" w:cs="Arial"/>
          <w:sz w:val="22"/>
          <w:szCs w:val="22"/>
        </w:rPr>
        <w:t xml:space="preserve"> and Carr, S. (2015) ‘Applying the social model of disability to mental health: A review of the literature’, Journal of Mental Health, 24(1), pp. 1–7.</w:t>
      </w:r>
    </w:p>
    <w:p w14:paraId="3352E2E0" w14:textId="77777777" w:rsidR="00FD3C93" w:rsidRDefault="00FD3C93" w:rsidP="00FD3C93">
      <w:pPr>
        <w:jc w:val="both"/>
        <w:rPr>
          <w:rFonts w:ascii="Arial" w:hAnsi="Arial" w:cs="Arial"/>
          <w:b/>
          <w:bCs/>
          <w:sz w:val="72"/>
          <w:szCs w:val="72"/>
        </w:rPr>
      </w:pPr>
    </w:p>
    <w:p w14:paraId="23E63E06" w14:textId="0A352180" w:rsidR="00FD3C93" w:rsidRPr="00FD3C93" w:rsidRDefault="00FD3C93" w:rsidP="00FD3C93">
      <w:pPr>
        <w:jc w:val="both"/>
        <w:rPr>
          <w:rFonts w:ascii="Arial" w:hAnsi="Arial" w:cs="Arial"/>
          <w:b/>
          <w:bCs/>
          <w:sz w:val="72"/>
          <w:szCs w:val="72"/>
        </w:rPr>
      </w:pPr>
      <w:r w:rsidRPr="00FD3C93">
        <w:rPr>
          <w:rFonts w:ascii="Arial" w:hAnsi="Arial" w:cs="Arial"/>
          <w:b/>
          <w:bCs/>
          <w:sz w:val="72"/>
          <w:szCs w:val="72"/>
        </w:rPr>
        <w:t xml:space="preserve"> </w:t>
      </w:r>
    </w:p>
    <w:sectPr w:rsidR="00FD3C93" w:rsidRPr="00FD3C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C93"/>
    <w:rsid w:val="000D4AE4"/>
    <w:rsid w:val="000F74AA"/>
    <w:rsid w:val="004A7686"/>
    <w:rsid w:val="00502E18"/>
    <w:rsid w:val="00616CB6"/>
    <w:rsid w:val="00AE28AC"/>
    <w:rsid w:val="00C27293"/>
    <w:rsid w:val="00FD3C93"/>
    <w:rsid w:val="00FF0E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D9330E"/>
  <w15:chartTrackingRefBased/>
  <w15:docId w15:val="{6E73791C-AB79-4459-8254-B3768F4CE8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3C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3C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3C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3C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3C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3C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3C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3C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3C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3C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3C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3C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3C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3C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3C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3C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3C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3C93"/>
    <w:rPr>
      <w:rFonts w:eastAsiaTheme="majorEastAsia" w:cstheme="majorBidi"/>
      <w:color w:val="272727" w:themeColor="text1" w:themeTint="D8"/>
    </w:rPr>
  </w:style>
  <w:style w:type="paragraph" w:styleId="Title">
    <w:name w:val="Title"/>
    <w:basedOn w:val="Normal"/>
    <w:next w:val="Normal"/>
    <w:link w:val="TitleChar"/>
    <w:uiPriority w:val="10"/>
    <w:qFormat/>
    <w:rsid w:val="00FD3C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3C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3C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3C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3C93"/>
    <w:pPr>
      <w:spacing w:before="160"/>
      <w:jc w:val="center"/>
    </w:pPr>
    <w:rPr>
      <w:i/>
      <w:iCs/>
      <w:color w:val="404040" w:themeColor="text1" w:themeTint="BF"/>
    </w:rPr>
  </w:style>
  <w:style w:type="character" w:customStyle="1" w:styleId="QuoteChar">
    <w:name w:val="Quote Char"/>
    <w:basedOn w:val="DefaultParagraphFont"/>
    <w:link w:val="Quote"/>
    <w:uiPriority w:val="29"/>
    <w:rsid w:val="00FD3C93"/>
    <w:rPr>
      <w:i/>
      <w:iCs/>
      <w:color w:val="404040" w:themeColor="text1" w:themeTint="BF"/>
    </w:rPr>
  </w:style>
  <w:style w:type="paragraph" w:styleId="ListParagraph">
    <w:name w:val="List Paragraph"/>
    <w:basedOn w:val="Normal"/>
    <w:uiPriority w:val="34"/>
    <w:qFormat/>
    <w:rsid w:val="00FD3C93"/>
    <w:pPr>
      <w:ind w:left="720"/>
      <w:contextualSpacing/>
    </w:pPr>
  </w:style>
  <w:style w:type="character" w:styleId="IntenseEmphasis">
    <w:name w:val="Intense Emphasis"/>
    <w:basedOn w:val="DefaultParagraphFont"/>
    <w:uiPriority w:val="21"/>
    <w:qFormat/>
    <w:rsid w:val="00FD3C93"/>
    <w:rPr>
      <w:i/>
      <w:iCs/>
      <w:color w:val="0F4761" w:themeColor="accent1" w:themeShade="BF"/>
    </w:rPr>
  </w:style>
  <w:style w:type="paragraph" w:styleId="IntenseQuote">
    <w:name w:val="Intense Quote"/>
    <w:basedOn w:val="Normal"/>
    <w:next w:val="Normal"/>
    <w:link w:val="IntenseQuoteChar"/>
    <w:uiPriority w:val="30"/>
    <w:qFormat/>
    <w:rsid w:val="00FD3C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3C93"/>
    <w:rPr>
      <w:i/>
      <w:iCs/>
      <w:color w:val="0F4761" w:themeColor="accent1" w:themeShade="BF"/>
    </w:rPr>
  </w:style>
  <w:style w:type="character" w:styleId="IntenseReference">
    <w:name w:val="Intense Reference"/>
    <w:basedOn w:val="DefaultParagraphFont"/>
    <w:uiPriority w:val="32"/>
    <w:qFormat/>
    <w:rsid w:val="00FD3C93"/>
    <w:rPr>
      <w:b/>
      <w:bCs/>
      <w:smallCaps/>
      <w:color w:val="0F4761" w:themeColor="accent1" w:themeShade="BF"/>
      <w:spacing w:val="5"/>
    </w:rPr>
  </w:style>
  <w:style w:type="character" w:styleId="Hyperlink">
    <w:name w:val="Hyperlink"/>
    <w:basedOn w:val="DefaultParagraphFont"/>
    <w:uiPriority w:val="99"/>
    <w:unhideWhenUsed/>
    <w:rsid w:val="00502E18"/>
    <w:rPr>
      <w:color w:val="467886" w:themeColor="hyperlink"/>
      <w:u w:val="single"/>
    </w:rPr>
  </w:style>
  <w:style w:type="character" w:styleId="UnresolvedMention">
    <w:name w:val="Unresolved Mention"/>
    <w:basedOn w:val="DefaultParagraphFont"/>
    <w:uiPriority w:val="99"/>
    <w:semiHidden/>
    <w:unhideWhenUsed/>
    <w:rsid w:val="00502E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cal.gov.uk" TargetMode="External"/><Relationship Id="rId13" Type="http://schemas.openxmlformats.org/officeDocument/2006/relationships/hyperlink" Target="https://www.staffordshire.gov.uk/Children-and-early-years/Early-Help/Early-Help.aspx" TargetMode="External"/><Relationship Id="rId3" Type="http://schemas.openxmlformats.org/officeDocument/2006/relationships/settings" Target="settings.xml"/><Relationship Id="rId7" Type="http://schemas.openxmlformats.org/officeDocument/2006/relationships/hyperlink" Target="https://www.leicester.gov.uk/education-and-children/early-help/" TargetMode="External"/><Relationship Id="rId12" Type="http://schemas.openxmlformats.org/officeDocument/2006/relationships/hyperlink" Target="https://www.gov.uk/government/publication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gov.uk/government/publications/working-together-to-safeguard-children-2023" TargetMode="External"/><Relationship Id="rId11" Type="http://schemas.openxmlformats.org/officeDocument/2006/relationships/hyperlink" Target="https://www.ons.gov.uk" TargetMode="External"/><Relationship Id="rId5" Type="http://schemas.openxmlformats.org/officeDocument/2006/relationships/hyperlink" Target="https://www.gov.uk/government/publications/early-help-system-guide" TargetMode="External"/><Relationship Id="rId15" Type="http://schemas.openxmlformats.org/officeDocument/2006/relationships/fontTable" Target="fontTable.xml"/><Relationship Id="rId10" Type="http://schemas.openxmlformats.org/officeDocument/2006/relationships/hyperlink" Target="https://digital.nhs.uk" TargetMode="External"/><Relationship Id="rId4" Type="http://schemas.openxmlformats.org/officeDocument/2006/relationships/webSettings" Target="webSettings.xml"/><Relationship Id="rId9" Type="http://schemas.openxmlformats.org/officeDocument/2006/relationships/hyperlink" Target="https://www.gov.uk/government/publications/munro-review-of-child-protection-final-report" TargetMode="External"/><Relationship Id="rId14" Type="http://schemas.openxmlformats.org/officeDocument/2006/relationships/hyperlink" Target="https://www.towerhamlets.gov.uk/lgnl/children_and_families/family-support/early-hel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2361BD-842A-4188-A0C5-5EA008ABBE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2832</Words>
  <Characters>16149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neayer sultana</dc:creator>
  <cp:keywords/>
  <dc:description/>
  <cp:lastModifiedBy>neayer sultana</cp:lastModifiedBy>
  <cp:revision>2</cp:revision>
  <dcterms:created xsi:type="dcterms:W3CDTF">2026-07-14T19:23:00Z</dcterms:created>
  <dcterms:modified xsi:type="dcterms:W3CDTF">2026-07-14T19:23:00Z</dcterms:modified>
</cp:coreProperties>
</file>