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59AA9" w14:textId="04AE826D" w:rsidR="009F4928" w:rsidRDefault="009F4928" w:rsidP="00B65469">
      <w:pPr>
        <w:spacing w:line="276" w:lineRule="auto"/>
        <w:rPr>
          <w:rFonts w:ascii="Times New Roman" w:hAnsi="Times New Roman" w:cs="Times New Roman"/>
          <w:b/>
          <w:bCs/>
          <w:sz w:val="24"/>
          <w:szCs w:val="24"/>
        </w:rPr>
      </w:pPr>
      <w:r>
        <w:rPr>
          <w:rFonts w:ascii="Times New Roman" w:hAnsi="Times New Roman" w:cs="Times New Roman"/>
          <w:b/>
          <w:bCs/>
          <w:sz w:val="24"/>
          <w:szCs w:val="24"/>
        </w:rPr>
        <w:t>Rhobyn Grant</w:t>
      </w:r>
    </w:p>
    <w:p w14:paraId="6680A210" w14:textId="452A882B" w:rsidR="00855475" w:rsidRPr="00131E86" w:rsidRDefault="009F4928" w:rsidP="00855475">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Level 6 </w:t>
      </w:r>
    </w:p>
    <w:p w14:paraId="63446577" w14:textId="0BB6B137" w:rsidR="009F4928" w:rsidRDefault="00855475" w:rsidP="00B65469">
      <w:pPr>
        <w:spacing w:line="276" w:lineRule="auto"/>
        <w:rPr>
          <w:rFonts w:ascii="Times New Roman" w:hAnsi="Times New Roman" w:cs="Times New Roman"/>
          <w:b/>
          <w:bCs/>
          <w:sz w:val="24"/>
          <w:szCs w:val="24"/>
        </w:rPr>
      </w:pPr>
      <w:r w:rsidRPr="009F4928">
        <w:rPr>
          <w:rFonts w:ascii="Times New Roman" w:hAnsi="Times New Roman" w:cs="Times New Roman"/>
          <w:b/>
          <w:bCs/>
          <w:sz w:val="24"/>
          <w:szCs w:val="24"/>
        </w:rPr>
        <w:t>Annotated bibliography</w:t>
      </w:r>
    </w:p>
    <w:p w14:paraId="7AB94B6A" w14:textId="77777777" w:rsidR="00131E86" w:rsidRPr="00131E86" w:rsidRDefault="00131E86" w:rsidP="00B65469">
      <w:pPr>
        <w:spacing w:line="276" w:lineRule="auto"/>
        <w:rPr>
          <w:rFonts w:ascii="Times New Roman" w:hAnsi="Times New Roman" w:cs="Times New Roman"/>
          <w:sz w:val="24"/>
          <w:szCs w:val="24"/>
        </w:rPr>
      </w:pPr>
    </w:p>
    <w:p w14:paraId="2A3DAD75" w14:textId="1A6CAF0C" w:rsidR="00635EF9" w:rsidRPr="009F4928" w:rsidRDefault="00635EF9" w:rsidP="00B65469">
      <w:pPr>
        <w:spacing w:line="276" w:lineRule="auto"/>
        <w:rPr>
          <w:rFonts w:ascii="Times New Roman" w:hAnsi="Times New Roman" w:cs="Times New Roman"/>
          <w:b/>
          <w:bCs/>
          <w:sz w:val="24"/>
          <w:szCs w:val="24"/>
        </w:rPr>
      </w:pPr>
      <w:r w:rsidRPr="009F4928">
        <w:rPr>
          <w:rFonts w:ascii="Times New Roman" w:hAnsi="Times New Roman" w:cs="Times New Roman"/>
          <w:b/>
          <w:bCs/>
          <w:sz w:val="24"/>
          <w:szCs w:val="24"/>
        </w:rPr>
        <w:t xml:space="preserve">Topic: </w:t>
      </w:r>
      <w:bookmarkStart w:id="0" w:name="OLE_LINK1"/>
      <w:bookmarkStart w:id="1" w:name="OLE_LINK2"/>
      <w:bookmarkStart w:id="2" w:name="OLE_LINK3"/>
      <w:bookmarkStart w:id="3" w:name="OLE_LINK4"/>
      <w:bookmarkStart w:id="4" w:name="OLE_LINK5"/>
      <w:r w:rsidR="009F4928" w:rsidRPr="009F4928">
        <w:rPr>
          <w:rFonts w:ascii="Times New Roman" w:hAnsi="Times New Roman" w:cs="Times New Roman"/>
          <w:b/>
          <w:bCs/>
          <w:sz w:val="24"/>
          <w:szCs w:val="24"/>
        </w:rPr>
        <w:t>Given continuing population growth and concerns about sustainability, are the days of the growth paradigm numbered, in your view? Do alternatives exist?</w:t>
      </w:r>
      <w:bookmarkEnd w:id="0"/>
      <w:bookmarkEnd w:id="1"/>
      <w:bookmarkEnd w:id="2"/>
      <w:bookmarkEnd w:id="3"/>
      <w:bookmarkEnd w:id="4"/>
    </w:p>
    <w:p w14:paraId="05AE84BC" w14:textId="77777777" w:rsidR="0027616B" w:rsidRPr="00EA3131" w:rsidRDefault="0027616B" w:rsidP="0027616B">
      <w:pPr>
        <w:pStyle w:val="NormalWeb"/>
        <w:numPr>
          <w:ilvl w:val="0"/>
          <w:numId w:val="3"/>
        </w:numPr>
        <w:spacing w:line="276" w:lineRule="auto"/>
        <w:rPr>
          <w:color w:val="000000"/>
          <w:lang w:val="en-US"/>
        </w:rPr>
      </w:pPr>
      <w:r>
        <w:rPr>
          <w:color w:val="000000"/>
        </w:rPr>
        <w:t>Schmelzer, M. (2015)</w:t>
      </w:r>
      <w:r>
        <w:rPr>
          <w:rStyle w:val="apple-converted-space"/>
          <w:color w:val="000000"/>
        </w:rPr>
        <w:t> </w:t>
      </w:r>
      <w:r>
        <w:rPr>
          <w:i/>
          <w:iCs/>
          <w:color w:val="000000"/>
        </w:rPr>
        <w:t>The growth paradigm: History, hegemony, and the contested making of Economic Growthmanship</w:t>
      </w:r>
      <w:r>
        <w:rPr>
          <w:color w:val="000000"/>
        </w:rPr>
        <w:t>,</w:t>
      </w:r>
      <w:r>
        <w:rPr>
          <w:rStyle w:val="apple-converted-space"/>
          <w:color w:val="000000"/>
        </w:rPr>
        <w:t> </w:t>
      </w:r>
      <w:r>
        <w:rPr>
          <w:i/>
          <w:iCs/>
          <w:color w:val="000000"/>
        </w:rPr>
        <w:t>Ecological Economics</w:t>
      </w:r>
      <w:r>
        <w:rPr>
          <w:color w:val="000000"/>
        </w:rPr>
        <w:t xml:space="preserve">. Available at: </w:t>
      </w:r>
      <w:hyperlink r:id="rId5" w:history="1">
        <w:r w:rsidRPr="00C26385">
          <w:rPr>
            <w:rStyle w:val="Hipervnculo"/>
          </w:rPr>
          <w:t>https://www.science</w:t>
        </w:r>
        <w:r w:rsidRPr="00C26385">
          <w:rPr>
            <w:rStyle w:val="Hipervnculo"/>
          </w:rPr>
          <w:t>d</w:t>
        </w:r>
        <w:r w:rsidRPr="00C26385">
          <w:rPr>
            <w:rStyle w:val="Hipervnculo"/>
          </w:rPr>
          <w:t>irect.com/science/article/abs/pii/</w:t>
        </w:r>
        <w:r w:rsidRPr="00C26385">
          <w:rPr>
            <w:rStyle w:val="Hipervnculo"/>
          </w:rPr>
          <w:t>S</w:t>
        </w:r>
        <w:r w:rsidRPr="00C26385">
          <w:rPr>
            <w:rStyle w:val="Hipervnculo"/>
          </w:rPr>
          <w:t>0921800915003</w:t>
        </w:r>
        <w:r w:rsidRPr="00C26385">
          <w:rPr>
            <w:rStyle w:val="Hipervnculo"/>
          </w:rPr>
          <w:t>2</w:t>
        </w:r>
        <w:r w:rsidRPr="00C26385">
          <w:rPr>
            <w:rStyle w:val="Hipervnculo"/>
          </w:rPr>
          <w:t>01</w:t>
        </w:r>
      </w:hyperlink>
      <w:r>
        <w:rPr>
          <w:color w:val="000000"/>
          <w:lang w:val="en-US"/>
        </w:rPr>
        <w:t xml:space="preserve"> (Accessed: March, 2024) </w:t>
      </w:r>
    </w:p>
    <w:p w14:paraId="1326D92C" w14:textId="54661B4A" w:rsidR="0027616B" w:rsidRDefault="0027616B" w:rsidP="0027616B">
      <w:pPr>
        <w:spacing w:line="276" w:lineRule="auto"/>
        <w:ind w:firstLine="360"/>
        <w:rPr>
          <w:rFonts w:ascii="Times New Roman" w:hAnsi="Times New Roman" w:cs="Times New Roman"/>
          <w:sz w:val="24"/>
          <w:szCs w:val="24"/>
        </w:rPr>
      </w:pPr>
      <w:r>
        <w:rPr>
          <w:rFonts w:ascii="Times New Roman" w:hAnsi="Times New Roman" w:cs="Times New Roman"/>
          <w:sz w:val="24"/>
          <w:szCs w:val="24"/>
        </w:rPr>
        <w:t>In this article Schmelzer</w:t>
      </w:r>
      <w:r w:rsidRPr="00945370">
        <w:rPr>
          <w:rFonts w:ascii="Times New Roman" w:hAnsi="Times New Roman" w:cs="Times New Roman"/>
          <w:sz w:val="24"/>
          <w:szCs w:val="24"/>
        </w:rPr>
        <w:t xml:space="preserve"> delves into</w:t>
      </w:r>
      <w:r>
        <w:rPr>
          <w:rFonts w:ascii="Times New Roman" w:hAnsi="Times New Roman" w:cs="Times New Roman"/>
          <w:sz w:val="24"/>
          <w:szCs w:val="24"/>
        </w:rPr>
        <w:t xml:space="preserve"> </w:t>
      </w:r>
      <w:r w:rsidRPr="00945370">
        <w:rPr>
          <w:rFonts w:ascii="Times New Roman" w:hAnsi="Times New Roman" w:cs="Times New Roman"/>
          <w:sz w:val="24"/>
          <w:szCs w:val="24"/>
        </w:rPr>
        <w:t xml:space="preserve">the </w:t>
      </w:r>
      <w:r>
        <w:rPr>
          <w:rFonts w:ascii="Times New Roman" w:hAnsi="Times New Roman" w:cs="Times New Roman"/>
          <w:sz w:val="24"/>
          <w:szCs w:val="24"/>
        </w:rPr>
        <w:t xml:space="preserve">history and </w:t>
      </w:r>
      <w:r w:rsidRPr="00945370">
        <w:rPr>
          <w:rFonts w:ascii="Times New Roman" w:hAnsi="Times New Roman" w:cs="Times New Roman"/>
          <w:sz w:val="24"/>
          <w:szCs w:val="24"/>
        </w:rPr>
        <w:t xml:space="preserve">contested nature of economic </w:t>
      </w:r>
      <w:r>
        <w:rPr>
          <w:rFonts w:ascii="Times New Roman" w:hAnsi="Times New Roman" w:cs="Times New Roman"/>
          <w:sz w:val="24"/>
          <w:szCs w:val="24"/>
        </w:rPr>
        <w:t>“</w:t>
      </w:r>
      <w:r w:rsidRPr="00945370">
        <w:rPr>
          <w:rFonts w:ascii="Times New Roman" w:hAnsi="Times New Roman" w:cs="Times New Roman"/>
          <w:sz w:val="24"/>
          <w:szCs w:val="24"/>
        </w:rPr>
        <w:t>growth</w:t>
      </w:r>
      <w:r>
        <w:rPr>
          <w:rFonts w:ascii="Times New Roman" w:hAnsi="Times New Roman" w:cs="Times New Roman"/>
          <w:sz w:val="24"/>
          <w:szCs w:val="24"/>
        </w:rPr>
        <w:t>m</w:t>
      </w:r>
      <w:r w:rsidRPr="00945370">
        <w:rPr>
          <w:rFonts w:ascii="Times New Roman" w:hAnsi="Times New Roman" w:cs="Times New Roman"/>
          <w:sz w:val="24"/>
          <w:szCs w:val="24"/>
        </w:rPr>
        <w:t>anship</w:t>
      </w:r>
      <w:r>
        <w:rPr>
          <w:rFonts w:ascii="Times New Roman" w:hAnsi="Times New Roman" w:cs="Times New Roman"/>
          <w:sz w:val="24"/>
          <w:szCs w:val="24"/>
        </w:rPr>
        <w:t>”</w:t>
      </w:r>
      <w:r w:rsidRPr="00945370">
        <w:rPr>
          <w:rFonts w:ascii="Times New Roman" w:hAnsi="Times New Roman" w:cs="Times New Roman"/>
          <w:sz w:val="24"/>
          <w:szCs w:val="24"/>
        </w:rPr>
        <w:t xml:space="preserve"> within the growth paradigm</w:t>
      </w:r>
      <w:r>
        <w:rPr>
          <w:rFonts w:ascii="Times New Roman" w:hAnsi="Times New Roman" w:cs="Times New Roman"/>
          <w:sz w:val="24"/>
          <w:szCs w:val="24"/>
        </w:rPr>
        <w:t xml:space="preserve">. His research </w:t>
      </w:r>
      <w:r w:rsidRPr="00945370">
        <w:rPr>
          <w:rFonts w:ascii="Times New Roman" w:hAnsi="Times New Roman" w:cs="Times New Roman"/>
          <w:sz w:val="24"/>
          <w:szCs w:val="24"/>
        </w:rPr>
        <w:t xml:space="preserve">offers </w:t>
      </w:r>
      <w:r>
        <w:rPr>
          <w:rFonts w:ascii="Times New Roman" w:hAnsi="Times New Roman" w:cs="Times New Roman"/>
          <w:sz w:val="24"/>
          <w:szCs w:val="24"/>
        </w:rPr>
        <w:t xml:space="preserve">an </w:t>
      </w:r>
      <w:r w:rsidRPr="00945370">
        <w:rPr>
          <w:rFonts w:ascii="Times New Roman" w:hAnsi="Times New Roman" w:cs="Times New Roman"/>
          <w:sz w:val="24"/>
          <w:szCs w:val="24"/>
        </w:rPr>
        <w:t>ideological critique and</w:t>
      </w:r>
      <w:r>
        <w:rPr>
          <w:rFonts w:ascii="Times New Roman" w:hAnsi="Times New Roman" w:cs="Times New Roman"/>
          <w:sz w:val="24"/>
          <w:szCs w:val="24"/>
        </w:rPr>
        <w:t xml:space="preserve"> highlights </w:t>
      </w:r>
      <w:r w:rsidRPr="00945370">
        <w:rPr>
          <w:rFonts w:ascii="Times New Roman" w:hAnsi="Times New Roman" w:cs="Times New Roman"/>
          <w:sz w:val="24"/>
          <w:szCs w:val="24"/>
        </w:rPr>
        <w:t>the exploration of alternative frameworks</w:t>
      </w:r>
      <w:r>
        <w:rPr>
          <w:rFonts w:ascii="Times New Roman" w:hAnsi="Times New Roman" w:cs="Times New Roman"/>
          <w:sz w:val="24"/>
          <w:szCs w:val="24"/>
        </w:rPr>
        <w:t>, w</w:t>
      </w:r>
      <w:r w:rsidRPr="00945370">
        <w:rPr>
          <w:rFonts w:ascii="Times New Roman" w:hAnsi="Times New Roman" w:cs="Times New Roman"/>
          <w:sz w:val="24"/>
          <w:szCs w:val="24"/>
        </w:rPr>
        <w:t>hich will enrich</w:t>
      </w:r>
      <w:r>
        <w:rPr>
          <w:rFonts w:ascii="Times New Roman" w:hAnsi="Times New Roman" w:cs="Times New Roman"/>
          <w:sz w:val="24"/>
          <w:szCs w:val="24"/>
        </w:rPr>
        <w:t xml:space="preserve"> my </w:t>
      </w:r>
      <w:r w:rsidRPr="00945370">
        <w:rPr>
          <w:rFonts w:ascii="Times New Roman" w:hAnsi="Times New Roman" w:cs="Times New Roman"/>
          <w:sz w:val="24"/>
          <w:szCs w:val="24"/>
        </w:rPr>
        <w:t>discussion on whether the days of the growth paradigm are</w:t>
      </w:r>
      <w:r>
        <w:rPr>
          <w:rFonts w:ascii="Times New Roman" w:hAnsi="Times New Roman" w:cs="Times New Roman"/>
          <w:sz w:val="24"/>
          <w:szCs w:val="24"/>
        </w:rPr>
        <w:t>, in fact</w:t>
      </w:r>
      <w:r w:rsidRPr="00945370">
        <w:rPr>
          <w:rFonts w:ascii="Times New Roman" w:hAnsi="Times New Roman" w:cs="Times New Roman"/>
          <w:sz w:val="24"/>
          <w:szCs w:val="24"/>
        </w:rPr>
        <w:t xml:space="preserve"> numbered</w:t>
      </w:r>
      <w:r>
        <w:rPr>
          <w:rFonts w:ascii="Times New Roman" w:hAnsi="Times New Roman" w:cs="Times New Roman"/>
          <w:sz w:val="24"/>
          <w:szCs w:val="24"/>
        </w:rPr>
        <w:t xml:space="preserve">. </w:t>
      </w:r>
      <w:r w:rsidRPr="00A15B71">
        <w:rPr>
          <w:rFonts w:ascii="Times New Roman" w:hAnsi="Times New Roman" w:cs="Times New Roman"/>
          <w:sz w:val="24"/>
          <w:szCs w:val="24"/>
          <w:lang w:val="es-VC"/>
        </w:rPr>
        <w:t xml:space="preserve">The study focuses on </w:t>
      </w:r>
      <w:r>
        <w:rPr>
          <w:rFonts w:ascii="Times New Roman" w:hAnsi="Times New Roman" w:cs="Times New Roman"/>
          <w:sz w:val="24"/>
          <w:szCs w:val="24"/>
          <w:lang w:val="en-US"/>
        </w:rPr>
        <w:t xml:space="preserve">themes such </w:t>
      </w:r>
      <w:r w:rsidRPr="00A15B71">
        <w:rPr>
          <w:rFonts w:ascii="Times New Roman" w:hAnsi="Times New Roman" w:cs="Times New Roman"/>
          <w:sz w:val="24"/>
          <w:szCs w:val="24"/>
          <w:lang w:val="es-VC"/>
        </w:rPr>
        <w:t>GDP as a</w:t>
      </w:r>
      <w:r>
        <w:rPr>
          <w:rFonts w:ascii="Times New Roman" w:hAnsi="Times New Roman" w:cs="Times New Roman"/>
          <w:sz w:val="24"/>
          <w:szCs w:val="24"/>
          <w:lang w:val="en-US"/>
        </w:rPr>
        <w:t xml:space="preserve"> measurement of growth</w:t>
      </w:r>
      <w:r w:rsidRPr="00A15B71">
        <w:rPr>
          <w:rFonts w:ascii="Times New Roman" w:hAnsi="Times New Roman" w:cs="Times New Roman"/>
          <w:sz w:val="24"/>
          <w:szCs w:val="24"/>
          <w:lang w:val="es-VC"/>
        </w:rPr>
        <w:t>, growth as</w:t>
      </w:r>
      <w:r>
        <w:rPr>
          <w:rFonts w:ascii="Times New Roman" w:hAnsi="Times New Roman" w:cs="Times New Roman"/>
          <w:sz w:val="24"/>
          <w:szCs w:val="24"/>
          <w:lang w:val="en-US"/>
        </w:rPr>
        <w:t xml:space="preserve"> a solution to economic issues</w:t>
      </w:r>
      <w:r w:rsidRPr="00A15B71">
        <w:rPr>
          <w:rFonts w:ascii="Times New Roman" w:hAnsi="Times New Roman" w:cs="Times New Roman"/>
          <w:sz w:val="24"/>
          <w:szCs w:val="24"/>
          <w:lang w:val="es-VC"/>
        </w:rPr>
        <w:t>, and growth without limitations.</w:t>
      </w:r>
      <w:r>
        <w:rPr>
          <w:rFonts w:ascii="Times New Roman" w:hAnsi="Times New Roman" w:cs="Times New Roman"/>
          <w:sz w:val="24"/>
          <w:szCs w:val="24"/>
          <w:lang w:val="en-US"/>
        </w:rPr>
        <w:t xml:space="preserve"> This will inform paragraph 1 of my essay which deals with the faults and limitations of the growth paradigm.</w:t>
      </w:r>
      <w:r>
        <w:rPr>
          <w:rFonts w:ascii="Times New Roman" w:hAnsi="Times New Roman" w:cs="Times New Roman"/>
          <w:sz w:val="24"/>
          <w:szCs w:val="24"/>
        </w:rPr>
        <w:t xml:space="preserve"> The main limitation of this article is that </w:t>
      </w:r>
      <w:r w:rsidRPr="00945370">
        <w:rPr>
          <w:rFonts w:ascii="Times New Roman" w:hAnsi="Times New Roman" w:cs="Times New Roman"/>
          <w:sz w:val="24"/>
          <w:szCs w:val="24"/>
        </w:rPr>
        <w:t xml:space="preserve">the scope </w:t>
      </w:r>
      <w:r>
        <w:rPr>
          <w:rFonts w:ascii="Times New Roman" w:hAnsi="Times New Roman" w:cs="Times New Roman"/>
          <w:sz w:val="24"/>
          <w:szCs w:val="24"/>
        </w:rPr>
        <w:t>does</w:t>
      </w:r>
      <w:r w:rsidRPr="00945370">
        <w:rPr>
          <w:rFonts w:ascii="Times New Roman" w:hAnsi="Times New Roman" w:cs="Times New Roman"/>
          <w:sz w:val="24"/>
          <w:szCs w:val="24"/>
        </w:rPr>
        <w:t xml:space="preserve"> not fully address contemporary challenges and debates in sustainability discourse.</w:t>
      </w:r>
      <w:r>
        <w:rPr>
          <w:rFonts w:ascii="Times New Roman" w:hAnsi="Times New Roman" w:cs="Times New Roman"/>
          <w:sz w:val="24"/>
          <w:szCs w:val="24"/>
        </w:rPr>
        <w:t xml:space="preserve"> The author </w:t>
      </w:r>
      <w:r w:rsidRPr="00945370">
        <w:rPr>
          <w:rFonts w:ascii="Times New Roman" w:hAnsi="Times New Roman" w:cs="Times New Roman"/>
          <w:sz w:val="24"/>
          <w:szCs w:val="24"/>
        </w:rPr>
        <w:t xml:space="preserve">concludes by </w:t>
      </w:r>
      <w:r>
        <w:rPr>
          <w:rFonts w:ascii="Times New Roman" w:hAnsi="Times New Roman" w:cs="Times New Roman"/>
          <w:sz w:val="24"/>
          <w:szCs w:val="24"/>
        </w:rPr>
        <w:t xml:space="preserve">emphasizing that </w:t>
      </w:r>
      <w:r w:rsidRPr="00A15B71">
        <w:rPr>
          <w:rFonts w:ascii="Times New Roman" w:hAnsi="Times New Roman" w:cs="Times New Roman"/>
          <w:sz w:val="24"/>
          <w:szCs w:val="24"/>
          <w:lang w:val="es-VC"/>
        </w:rPr>
        <w:t>we have entered a new era in economic development, with the end of growth in early industrialized countries.</w:t>
      </w:r>
      <w:r>
        <w:rPr>
          <w:rFonts w:ascii="Times New Roman" w:hAnsi="Times New Roman" w:cs="Times New Roman"/>
          <w:sz w:val="24"/>
          <w:szCs w:val="24"/>
          <w:lang w:val="en-US"/>
        </w:rPr>
        <w:t xml:space="preserve"> </w:t>
      </w:r>
      <w:r w:rsidRPr="00945370">
        <w:rPr>
          <w:rFonts w:ascii="Times New Roman" w:hAnsi="Times New Roman" w:cs="Times New Roman"/>
          <w:sz w:val="24"/>
          <w:szCs w:val="24"/>
        </w:rPr>
        <w:t xml:space="preserve">This article serves as a foundational piece </w:t>
      </w:r>
      <w:r>
        <w:rPr>
          <w:rFonts w:ascii="Times New Roman" w:hAnsi="Times New Roman" w:cs="Times New Roman"/>
          <w:sz w:val="24"/>
          <w:szCs w:val="24"/>
        </w:rPr>
        <w:t>for the introduction of my essay which focuses on</w:t>
      </w:r>
      <w:r w:rsidRPr="00945370">
        <w:rPr>
          <w:rFonts w:ascii="Times New Roman" w:hAnsi="Times New Roman" w:cs="Times New Roman"/>
          <w:sz w:val="24"/>
          <w:szCs w:val="24"/>
        </w:rPr>
        <w:t xml:space="preserve"> understanding the </w:t>
      </w:r>
      <w:r>
        <w:rPr>
          <w:rFonts w:ascii="Times New Roman" w:hAnsi="Times New Roman" w:cs="Times New Roman"/>
          <w:sz w:val="24"/>
          <w:szCs w:val="24"/>
        </w:rPr>
        <w:t xml:space="preserve">origins </w:t>
      </w:r>
      <w:r w:rsidRPr="00945370">
        <w:rPr>
          <w:rFonts w:ascii="Times New Roman" w:hAnsi="Times New Roman" w:cs="Times New Roman"/>
          <w:sz w:val="24"/>
          <w:szCs w:val="24"/>
        </w:rPr>
        <w:t>of the growth paradigm</w:t>
      </w:r>
      <w:r>
        <w:rPr>
          <w:rFonts w:ascii="Times New Roman" w:hAnsi="Times New Roman" w:cs="Times New Roman"/>
          <w:sz w:val="24"/>
          <w:szCs w:val="24"/>
        </w:rPr>
        <w:t xml:space="preserve">. </w:t>
      </w:r>
      <w:r w:rsidRPr="00945370">
        <w:rPr>
          <w:rFonts w:ascii="Times New Roman" w:hAnsi="Times New Roman" w:cs="Times New Roman"/>
          <w:sz w:val="24"/>
          <w:szCs w:val="24"/>
        </w:rPr>
        <w:t xml:space="preserve">Its critical analysis and insights will </w:t>
      </w:r>
      <w:r>
        <w:rPr>
          <w:rFonts w:ascii="Times New Roman" w:hAnsi="Times New Roman" w:cs="Times New Roman"/>
          <w:sz w:val="24"/>
          <w:szCs w:val="24"/>
        </w:rPr>
        <w:t xml:space="preserve">help to </w:t>
      </w:r>
      <w:r w:rsidRPr="00945370">
        <w:rPr>
          <w:rFonts w:ascii="Times New Roman" w:hAnsi="Times New Roman" w:cs="Times New Roman"/>
          <w:sz w:val="24"/>
          <w:szCs w:val="24"/>
        </w:rPr>
        <w:t>fram</w:t>
      </w:r>
      <w:r>
        <w:rPr>
          <w:rFonts w:ascii="Times New Roman" w:hAnsi="Times New Roman" w:cs="Times New Roman"/>
          <w:sz w:val="24"/>
          <w:szCs w:val="24"/>
        </w:rPr>
        <w:t>e</w:t>
      </w:r>
      <w:r w:rsidRPr="00945370">
        <w:rPr>
          <w:rFonts w:ascii="Times New Roman" w:hAnsi="Times New Roman" w:cs="Times New Roman"/>
          <w:sz w:val="24"/>
          <w:szCs w:val="24"/>
        </w:rPr>
        <w:t xml:space="preserve"> </w:t>
      </w:r>
      <w:r>
        <w:rPr>
          <w:rFonts w:ascii="Times New Roman" w:hAnsi="Times New Roman" w:cs="Times New Roman"/>
          <w:sz w:val="24"/>
          <w:szCs w:val="24"/>
        </w:rPr>
        <w:t xml:space="preserve">my </w:t>
      </w:r>
      <w:r w:rsidRPr="00945370">
        <w:rPr>
          <w:rFonts w:ascii="Times New Roman" w:hAnsi="Times New Roman" w:cs="Times New Roman"/>
          <w:sz w:val="24"/>
          <w:szCs w:val="24"/>
        </w:rPr>
        <w:t>discussion within a broader historical and ideological context.</w:t>
      </w:r>
      <w:r>
        <w:rPr>
          <w:rFonts w:ascii="Times New Roman" w:hAnsi="Times New Roman" w:cs="Times New Roman"/>
          <w:sz w:val="24"/>
          <w:szCs w:val="24"/>
        </w:rPr>
        <w:t xml:space="preserve"> </w:t>
      </w:r>
    </w:p>
    <w:p w14:paraId="6C31C976" w14:textId="4D0A9D11" w:rsidR="0027616B" w:rsidRDefault="0027616B" w:rsidP="0027616B">
      <w:pPr>
        <w:spacing w:line="276" w:lineRule="auto"/>
        <w:ind w:firstLine="360"/>
        <w:rPr>
          <w:rFonts w:ascii="Times New Roman" w:hAnsi="Times New Roman" w:cs="Times New Roman"/>
          <w:sz w:val="24"/>
          <w:szCs w:val="24"/>
        </w:rPr>
      </w:pPr>
    </w:p>
    <w:p w14:paraId="2B386FEA" w14:textId="2F2A3C93" w:rsidR="0027616B" w:rsidRDefault="0027616B" w:rsidP="0027616B">
      <w:pPr>
        <w:spacing w:line="276" w:lineRule="auto"/>
        <w:ind w:firstLine="360"/>
        <w:rPr>
          <w:rFonts w:ascii="Times New Roman" w:hAnsi="Times New Roman" w:cs="Times New Roman"/>
          <w:sz w:val="24"/>
          <w:szCs w:val="24"/>
        </w:rPr>
      </w:pPr>
    </w:p>
    <w:p w14:paraId="0262A1B5" w14:textId="1CE2491D" w:rsidR="0027616B" w:rsidRDefault="0027616B" w:rsidP="0027616B">
      <w:pPr>
        <w:spacing w:line="276" w:lineRule="auto"/>
        <w:ind w:firstLine="360"/>
        <w:rPr>
          <w:rFonts w:ascii="Times New Roman" w:hAnsi="Times New Roman" w:cs="Times New Roman"/>
          <w:sz w:val="24"/>
          <w:szCs w:val="24"/>
        </w:rPr>
      </w:pPr>
    </w:p>
    <w:p w14:paraId="301BA565" w14:textId="2FA4E597" w:rsidR="0027616B" w:rsidRDefault="0027616B" w:rsidP="0027616B">
      <w:pPr>
        <w:spacing w:line="276" w:lineRule="auto"/>
        <w:ind w:firstLine="360"/>
        <w:rPr>
          <w:rFonts w:ascii="Times New Roman" w:hAnsi="Times New Roman" w:cs="Times New Roman"/>
          <w:sz w:val="24"/>
          <w:szCs w:val="24"/>
        </w:rPr>
      </w:pPr>
    </w:p>
    <w:p w14:paraId="640899C9" w14:textId="39009C3F" w:rsidR="0027616B" w:rsidRDefault="0027616B" w:rsidP="0027616B">
      <w:pPr>
        <w:spacing w:line="276" w:lineRule="auto"/>
        <w:ind w:firstLine="360"/>
        <w:rPr>
          <w:rFonts w:ascii="Times New Roman" w:hAnsi="Times New Roman" w:cs="Times New Roman"/>
          <w:sz w:val="24"/>
          <w:szCs w:val="24"/>
        </w:rPr>
      </w:pPr>
    </w:p>
    <w:p w14:paraId="6776E9C3" w14:textId="57F2C59D" w:rsidR="0027616B" w:rsidRDefault="0027616B" w:rsidP="0027616B">
      <w:pPr>
        <w:spacing w:line="276" w:lineRule="auto"/>
        <w:ind w:firstLine="360"/>
        <w:rPr>
          <w:rFonts w:ascii="Times New Roman" w:hAnsi="Times New Roman" w:cs="Times New Roman"/>
          <w:sz w:val="24"/>
          <w:szCs w:val="24"/>
        </w:rPr>
      </w:pPr>
    </w:p>
    <w:p w14:paraId="179407D5" w14:textId="24FD2A28" w:rsidR="0027616B" w:rsidRDefault="0027616B" w:rsidP="0027616B">
      <w:pPr>
        <w:spacing w:line="276" w:lineRule="auto"/>
        <w:ind w:firstLine="360"/>
        <w:rPr>
          <w:rFonts w:ascii="Times New Roman" w:hAnsi="Times New Roman" w:cs="Times New Roman"/>
          <w:sz w:val="24"/>
          <w:szCs w:val="24"/>
        </w:rPr>
      </w:pPr>
    </w:p>
    <w:p w14:paraId="1F4707B7" w14:textId="77777777" w:rsidR="0027616B" w:rsidRPr="00FE1F02" w:rsidRDefault="0027616B" w:rsidP="0027616B">
      <w:pPr>
        <w:spacing w:line="276" w:lineRule="auto"/>
        <w:ind w:firstLine="360"/>
        <w:rPr>
          <w:rFonts w:ascii="Times New Roman" w:hAnsi="Times New Roman" w:cs="Times New Roman"/>
          <w:sz w:val="24"/>
          <w:szCs w:val="24"/>
        </w:rPr>
      </w:pPr>
    </w:p>
    <w:p w14:paraId="14003D9A" w14:textId="25CD1A94" w:rsidR="00310189" w:rsidRPr="00310189" w:rsidRDefault="00310189" w:rsidP="00B65469">
      <w:pPr>
        <w:pStyle w:val="NormalWeb"/>
        <w:numPr>
          <w:ilvl w:val="0"/>
          <w:numId w:val="3"/>
        </w:numPr>
        <w:spacing w:line="276" w:lineRule="auto"/>
        <w:rPr>
          <w:color w:val="000000"/>
        </w:rPr>
      </w:pPr>
      <w:r>
        <w:rPr>
          <w:color w:val="000000"/>
        </w:rPr>
        <w:lastRenderedPageBreak/>
        <w:t>Dale , G. (2012)</w:t>
      </w:r>
      <w:r>
        <w:rPr>
          <w:rStyle w:val="apple-converted-space"/>
          <w:color w:val="000000"/>
        </w:rPr>
        <w:t> </w:t>
      </w:r>
      <w:r>
        <w:rPr>
          <w:i/>
          <w:iCs/>
          <w:color w:val="000000"/>
        </w:rPr>
        <w:t>The growth paradigm: A critique • international socialism</w:t>
      </w:r>
      <w:r>
        <w:rPr>
          <w:color w:val="000000"/>
        </w:rPr>
        <w:t>,</w:t>
      </w:r>
      <w:r>
        <w:rPr>
          <w:rStyle w:val="apple-converted-space"/>
          <w:color w:val="000000"/>
        </w:rPr>
        <w:t> </w:t>
      </w:r>
      <w:r>
        <w:rPr>
          <w:i/>
          <w:iCs/>
          <w:color w:val="000000"/>
        </w:rPr>
        <w:t>International Socialism</w:t>
      </w:r>
      <w:r>
        <w:rPr>
          <w:color w:val="000000"/>
        </w:rPr>
        <w:t xml:space="preserve">. Available at: </w:t>
      </w:r>
      <w:hyperlink r:id="rId6" w:history="1">
        <w:r w:rsidR="00C577A0" w:rsidRPr="00C26385">
          <w:rPr>
            <w:rStyle w:val="Hipervnculo"/>
          </w:rPr>
          <w:t>https://isj.org.uk/the-growth-paradigm-a-critique/</w:t>
        </w:r>
      </w:hyperlink>
      <w:r w:rsidR="00C577A0">
        <w:rPr>
          <w:color w:val="000000"/>
          <w:lang w:val="en-US"/>
        </w:rPr>
        <w:t xml:space="preserve"> </w:t>
      </w:r>
      <w:r>
        <w:rPr>
          <w:color w:val="000000"/>
        </w:rPr>
        <w:t xml:space="preserve"> (Accessed: March 2024).</w:t>
      </w:r>
      <w:r>
        <w:rPr>
          <w:rStyle w:val="apple-converted-space"/>
          <w:color w:val="000000"/>
        </w:rPr>
        <w:t> </w:t>
      </w:r>
    </w:p>
    <w:p w14:paraId="2D5652EA" w14:textId="02FFC064" w:rsidR="00847404" w:rsidRDefault="00E82D34" w:rsidP="00B65469">
      <w:pPr>
        <w:spacing w:line="276" w:lineRule="auto"/>
        <w:rPr>
          <w:rFonts w:ascii="Times New Roman" w:hAnsi="Times New Roman" w:cs="Times New Roman"/>
          <w:sz w:val="24"/>
          <w:szCs w:val="24"/>
        </w:rPr>
      </w:pPr>
      <w:r w:rsidRPr="001219DE">
        <w:rPr>
          <w:rFonts w:ascii="Times New Roman" w:hAnsi="Times New Roman" w:cs="Times New Roman"/>
          <w:sz w:val="24"/>
          <w:szCs w:val="24"/>
        </w:rPr>
        <w:t>Gareth Dale's article "The Growth Paradigm: A Critique" provides a critical examination of the concept of growth within the context of modern economic paradigms. Dale aims to critique the prevailing growth paradigm by exploring its historical roots, theoretical underpinnings, and practical implications. He employs a combination</w:t>
      </w:r>
      <w:r w:rsidR="00FB7575">
        <w:rPr>
          <w:rFonts w:ascii="Times New Roman" w:hAnsi="Times New Roman" w:cs="Times New Roman"/>
          <w:sz w:val="24"/>
          <w:szCs w:val="24"/>
        </w:rPr>
        <w:t xml:space="preserve"> of extensive</w:t>
      </w:r>
      <w:r w:rsidRPr="001219DE">
        <w:rPr>
          <w:rFonts w:ascii="Times New Roman" w:hAnsi="Times New Roman" w:cs="Times New Roman"/>
          <w:sz w:val="24"/>
          <w:szCs w:val="24"/>
        </w:rPr>
        <w:t xml:space="preserve"> theoretical analysis and empirical evidence to support his arguments</w:t>
      </w:r>
      <w:r w:rsidR="00C90CC1">
        <w:rPr>
          <w:rFonts w:ascii="Times New Roman" w:hAnsi="Times New Roman" w:cs="Times New Roman"/>
          <w:sz w:val="24"/>
          <w:szCs w:val="24"/>
        </w:rPr>
        <w:t xml:space="preserve">. His </w:t>
      </w:r>
      <w:r w:rsidRPr="001219DE">
        <w:rPr>
          <w:rFonts w:ascii="Times New Roman" w:hAnsi="Times New Roman" w:cs="Times New Roman"/>
          <w:sz w:val="24"/>
          <w:szCs w:val="24"/>
        </w:rPr>
        <w:t>critique offers valuable insights into the limitations of the growth paradigm in the context of ongoing population growth and sustainability concerns</w:t>
      </w:r>
      <w:r w:rsidR="00470B3E">
        <w:rPr>
          <w:rFonts w:ascii="Times New Roman" w:hAnsi="Times New Roman" w:cs="Times New Roman"/>
          <w:sz w:val="24"/>
          <w:szCs w:val="24"/>
        </w:rPr>
        <w:t xml:space="preserve">. Furthermore, he provides examples which </w:t>
      </w:r>
      <w:r w:rsidR="00FB7575">
        <w:rPr>
          <w:rFonts w:ascii="Times New Roman" w:hAnsi="Times New Roman" w:cs="Times New Roman"/>
          <w:sz w:val="24"/>
          <w:szCs w:val="24"/>
        </w:rPr>
        <w:t xml:space="preserve">I can utilise to strengthen my </w:t>
      </w:r>
      <w:r w:rsidR="00760451">
        <w:rPr>
          <w:rFonts w:ascii="Times New Roman" w:hAnsi="Times New Roman" w:cs="Times New Roman"/>
          <w:sz w:val="24"/>
          <w:szCs w:val="24"/>
        </w:rPr>
        <w:t>essay</w:t>
      </w:r>
      <w:r w:rsidR="00470B3E">
        <w:rPr>
          <w:rFonts w:ascii="Times New Roman" w:hAnsi="Times New Roman" w:cs="Times New Roman"/>
          <w:sz w:val="24"/>
          <w:szCs w:val="24"/>
        </w:rPr>
        <w:t xml:space="preserve">. </w:t>
      </w:r>
      <w:r w:rsidR="00796BFA">
        <w:rPr>
          <w:rFonts w:ascii="Times New Roman" w:hAnsi="Times New Roman" w:cs="Times New Roman"/>
          <w:sz w:val="24"/>
          <w:szCs w:val="24"/>
        </w:rPr>
        <w:t>One limitation</w:t>
      </w:r>
      <w:r w:rsidR="009E26E5">
        <w:rPr>
          <w:rFonts w:ascii="Times New Roman" w:hAnsi="Times New Roman" w:cs="Times New Roman"/>
          <w:sz w:val="24"/>
          <w:szCs w:val="24"/>
        </w:rPr>
        <w:t xml:space="preserve"> might be that </w:t>
      </w:r>
      <w:r w:rsidR="00FB7575">
        <w:rPr>
          <w:rFonts w:ascii="Times New Roman" w:hAnsi="Times New Roman" w:cs="Times New Roman"/>
          <w:sz w:val="24"/>
          <w:szCs w:val="24"/>
        </w:rPr>
        <w:t xml:space="preserve">its argument is ideological, focusing mainly </w:t>
      </w:r>
      <w:r w:rsidR="009E26E5">
        <w:rPr>
          <w:rFonts w:ascii="Times New Roman" w:hAnsi="Times New Roman" w:cs="Times New Roman"/>
          <w:sz w:val="24"/>
          <w:szCs w:val="24"/>
        </w:rPr>
        <w:t xml:space="preserve">on capitalism versus socialism and </w:t>
      </w:r>
      <w:r w:rsidR="0027616B">
        <w:rPr>
          <w:rFonts w:ascii="Times New Roman" w:hAnsi="Times New Roman" w:cs="Times New Roman"/>
          <w:sz w:val="24"/>
          <w:szCs w:val="24"/>
        </w:rPr>
        <w:t xml:space="preserve">it </w:t>
      </w:r>
      <w:r w:rsidR="00FB7575">
        <w:rPr>
          <w:rFonts w:ascii="Times New Roman" w:hAnsi="Times New Roman" w:cs="Times New Roman"/>
          <w:sz w:val="24"/>
          <w:szCs w:val="24"/>
        </w:rPr>
        <w:t>neglects</w:t>
      </w:r>
      <w:r w:rsidR="009E26E5">
        <w:rPr>
          <w:rFonts w:ascii="Times New Roman" w:hAnsi="Times New Roman" w:cs="Times New Roman"/>
          <w:sz w:val="24"/>
          <w:szCs w:val="24"/>
        </w:rPr>
        <w:t xml:space="preserve"> </w:t>
      </w:r>
      <w:r w:rsidR="00FB7575">
        <w:rPr>
          <w:rFonts w:ascii="Times New Roman" w:hAnsi="Times New Roman" w:cs="Times New Roman"/>
          <w:sz w:val="24"/>
          <w:szCs w:val="24"/>
        </w:rPr>
        <w:t xml:space="preserve">to highlight </w:t>
      </w:r>
      <w:r w:rsidR="0027616B">
        <w:rPr>
          <w:rFonts w:ascii="Times New Roman" w:hAnsi="Times New Roman" w:cs="Times New Roman"/>
          <w:sz w:val="24"/>
          <w:szCs w:val="24"/>
        </w:rPr>
        <w:t xml:space="preserve">specific </w:t>
      </w:r>
      <w:r w:rsidR="009E26E5">
        <w:rPr>
          <w:rFonts w:ascii="Times New Roman" w:hAnsi="Times New Roman" w:cs="Times New Roman"/>
          <w:sz w:val="24"/>
          <w:szCs w:val="24"/>
        </w:rPr>
        <w:t xml:space="preserve">alternatives to the growth paradigm. </w:t>
      </w:r>
      <w:r w:rsidRPr="001219DE">
        <w:rPr>
          <w:rFonts w:ascii="Times New Roman" w:hAnsi="Times New Roman" w:cs="Times New Roman"/>
          <w:sz w:val="24"/>
          <w:szCs w:val="24"/>
        </w:rPr>
        <w:t xml:space="preserve">Dale </w:t>
      </w:r>
      <w:r w:rsidR="00FB7575">
        <w:rPr>
          <w:rFonts w:ascii="Times New Roman" w:hAnsi="Times New Roman" w:cs="Times New Roman"/>
          <w:sz w:val="24"/>
          <w:szCs w:val="24"/>
        </w:rPr>
        <w:t xml:space="preserve">concludes by </w:t>
      </w:r>
      <w:r w:rsidRPr="001219DE">
        <w:rPr>
          <w:rFonts w:ascii="Times New Roman" w:hAnsi="Times New Roman" w:cs="Times New Roman"/>
          <w:sz w:val="24"/>
          <w:szCs w:val="24"/>
        </w:rPr>
        <w:t>acknowledg</w:t>
      </w:r>
      <w:r w:rsidR="00C90CC1">
        <w:rPr>
          <w:rFonts w:ascii="Times New Roman" w:hAnsi="Times New Roman" w:cs="Times New Roman"/>
          <w:sz w:val="24"/>
          <w:szCs w:val="24"/>
        </w:rPr>
        <w:t>ing</w:t>
      </w:r>
      <w:r w:rsidRPr="001219DE">
        <w:rPr>
          <w:rFonts w:ascii="Times New Roman" w:hAnsi="Times New Roman" w:cs="Times New Roman"/>
          <w:sz w:val="24"/>
          <w:szCs w:val="24"/>
        </w:rPr>
        <w:t xml:space="preserve"> the challenges of transitioning to alternative economic models and</w:t>
      </w:r>
      <w:r w:rsidR="0027616B">
        <w:rPr>
          <w:rFonts w:ascii="Times New Roman" w:hAnsi="Times New Roman" w:cs="Times New Roman"/>
          <w:sz w:val="24"/>
          <w:szCs w:val="24"/>
        </w:rPr>
        <w:t xml:space="preserve"> he</w:t>
      </w:r>
      <w:r w:rsidRPr="001219DE">
        <w:rPr>
          <w:rFonts w:ascii="Times New Roman" w:hAnsi="Times New Roman" w:cs="Times New Roman"/>
          <w:sz w:val="24"/>
          <w:szCs w:val="24"/>
        </w:rPr>
        <w:t xml:space="preserve"> call</w:t>
      </w:r>
      <w:r w:rsidR="0027616B">
        <w:rPr>
          <w:rFonts w:ascii="Times New Roman" w:hAnsi="Times New Roman" w:cs="Times New Roman"/>
          <w:sz w:val="24"/>
          <w:szCs w:val="24"/>
        </w:rPr>
        <w:t>s</w:t>
      </w:r>
      <w:r w:rsidRPr="001219DE">
        <w:rPr>
          <w:rFonts w:ascii="Times New Roman" w:hAnsi="Times New Roman" w:cs="Times New Roman"/>
          <w:sz w:val="24"/>
          <w:szCs w:val="24"/>
        </w:rPr>
        <w:t xml:space="preserve"> for a </w:t>
      </w:r>
      <w:r w:rsidR="0027616B" w:rsidRPr="001219DE">
        <w:rPr>
          <w:rFonts w:ascii="Times New Roman" w:hAnsi="Times New Roman" w:cs="Times New Roman"/>
          <w:sz w:val="24"/>
          <w:szCs w:val="24"/>
        </w:rPr>
        <w:t>re</w:t>
      </w:r>
      <w:r w:rsidR="0027616B">
        <w:rPr>
          <w:rFonts w:ascii="Times New Roman" w:hAnsi="Times New Roman" w:cs="Times New Roman"/>
          <w:sz w:val="24"/>
          <w:szCs w:val="24"/>
        </w:rPr>
        <w:t>v</w:t>
      </w:r>
      <w:r w:rsidR="0027616B" w:rsidRPr="001219DE">
        <w:rPr>
          <w:rFonts w:ascii="Times New Roman" w:hAnsi="Times New Roman" w:cs="Times New Roman"/>
          <w:sz w:val="24"/>
          <w:szCs w:val="24"/>
        </w:rPr>
        <w:t>aluation</w:t>
      </w:r>
      <w:r w:rsidRPr="001219DE">
        <w:rPr>
          <w:rFonts w:ascii="Times New Roman" w:hAnsi="Times New Roman" w:cs="Times New Roman"/>
          <w:sz w:val="24"/>
          <w:szCs w:val="24"/>
        </w:rPr>
        <w:t xml:space="preserve"> of societal values and priorities.</w:t>
      </w:r>
      <w:r w:rsidR="00FB7575">
        <w:rPr>
          <w:rFonts w:ascii="Times New Roman" w:hAnsi="Times New Roman" w:cs="Times New Roman"/>
          <w:sz w:val="24"/>
          <w:szCs w:val="24"/>
        </w:rPr>
        <w:t xml:space="preserve"> This</w:t>
      </w:r>
      <w:r w:rsidRPr="001219DE">
        <w:rPr>
          <w:rFonts w:ascii="Times New Roman" w:hAnsi="Times New Roman" w:cs="Times New Roman"/>
          <w:sz w:val="24"/>
          <w:szCs w:val="24"/>
        </w:rPr>
        <w:t xml:space="preserve"> article provides a </w:t>
      </w:r>
      <w:r w:rsidR="0027616B">
        <w:rPr>
          <w:rFonts w:ascii="Times New Roman" w:hAnsi="Times New Roman" w:cs="Times New Roman"/>
          <w:sz w:val="24"/>
          <w:szCs w:val="24"/>
        </w:rPr>
        <w:t xml:space="preserve">solid </w:t>
      </w:r>
      <w:r w:rsidRPr="001219DE">
        <w:rPr>
          <w:rFonts w:ascii="Times New Roman" w:hAnsi="Times New Roman" w:cs="Times New Roman"/>
          <w:sz w:val="24"/>
          <w:szCs w:val="24"/>
        </w:rPr>
        <w:t>foundation for my essay</w:t>
      </w:r>
      <w:r w:rsidR="0027616B">
        <w:rPr>
          <w:rFonts w:ascii="Times New Roman" w:hAnsi="Times New Roman" w:cs="Times New Roman"/>
          <w:sz w:val="24"/>
          <w:szCs w:val="24"/>
        </w:rPr>
        <w:t>.</w:t>
      </w:r>
      <w:r w:rsidR="00760451">
        <w:rPr>
          <w:rFonts w:ascii="Times New Roman" w:hAnsi="Times New Roman" w:cs="Times New Roman"/>
          <w:sz w:val="24"/>
          <w:szCs w:val="24"/>
        </w:rPr>
        <w:t xml:space="preserve"> Dale’s</w:t>
      </w:r>
      <w:r w:rsidRPr="001219DE">
        <w:rPr>
          <w:rFonts w:ascii="Times New Roman" w:hAnsi="Times New Roman" w:cs="Times New Roman"/>
          <w:sz w:val="24"/>
          <w:szCs w:val="24"/>
        </w:rPr>
        <w:t xml:space="preserve"> insights will </w:t>
      </w:r>
      <w:r w:rsidR="00B66F59">
        <w:rPr>
          <w:rFonts w:ascii="Times New Roman" w:hAnsi="Times New Roman" w:cs="Times New Roman"/>
          <w:sz w:val="24"/>
          <w:szCs w:val="24"/>
        </w:rPr>
        <w:t xml:space="preserve">form the basis of my essay. It will </w:t>
      </w:r>
      <w:r w:rsidRPr="001219DE">
        <w:rPr>
          <w:rFonts w:ascii="Times New Roman" w:hAnsi="Times New Roman" w:cs="Times New Roman"/>
          <w:sz w:val="24"/>
          <w:szCs w:val="24"/>
        </w:rPr>
        <w:t xml:space="preserve">help me evaluate the feasibility of alternative economic models and articulate a well-rounded argument about the future direction of </w:t>
      </w:r>
      <w:r w:rsidR="00470B3E">
        <w:rPr>
          <w:rFonts w:ascii="Times New Roman" w:hAnsi="Times New Roman" w:cs="Times New Roman"/>
          <w:sz w:val="24"/>
          <w:szCs w:val="24"/>
        </w:rPr>
        <w:t xml:space="preserve">global </w:t>
      </w:r>
      <w:r w:rsidRPr="001219DE">
        <w:rPr>
          <w:rFonts w:ascii="Times New Roman" w:hAnsi="Times New Roman" w:cs="Times New Roman"/>
          <w:sz w:val="24"/>
          <w:szCs w:val="24"/>
        </w:rPr>
        <w:t>economic development.</w:t>
      </w:r>
    </w:p>
    <w:p w14:paraId="19FDB65E" w14:textId="77777777" w:rsidR="00847404" w:rsidRPr="001B7554" w:rsidRDefault="00847404" w:rsidP="00B65469">
      <w:pPr>
        <w:spacing w:line="276" w:lineRule="auto"/>
        <w:rPr>
          <w:rFonts w:ascii="Times New Roman" w:hAnsi="Times New Roman" w:cs="Times New Roman"/>
          <w:sz w:val="24"/>
          <w:szCs w:val="24"/>
        </w:rPr>
      </w:pPr>
    </w:p>
    <w:p w14:paraId="445CD38F" w14:textId="71CA6936" w:rsidR="00E82D34" w:rsidRPr="00760451" w:rsidRDefault="00760451" w:rsidP="00B65469">
      <w:pPr>
        <w:pStyle w:val="NormalWeb"/>
        <w:numPr>
          <w:ilvl w:val="0"/>
          <w:numId w:val="3"/>
        </w:numPr>
        <w:spacing w:line="276" w:lineRule="auto"/>
        <w:rPr>
          <w:color w:val="000000"/>
        </w:rPr>
      </w:pPr>
      <w:r>
        <w:rPr>
          <w:color w:val="000000"/>
        </w:rPr>
        <w:t>Lennox, E. and Hollender , R. (2020)</w:t>
      </w:r>
      <w:r>
        <w:rPr>
          <w:rStyle w:val="apple-converted-space"/>
          <w:color w:val="000000"/>
        </w:rPr>
        <w:t> </w:t>
      </w:r>
      <w:r>
        <w:rPr>
          <w:i/>
          <w:iCs/>
          <w:color w:val="000000"/>
        </w:rPr>
        <w:t>Alternatives to growth-centric development</w:t>
      </w:r>
      <w:r>
        <w:rPr>
          <w:color w:val="000000"/>
        </w:rPr>
        <w:t>,</w:t>
      </w:r>
      <w:r>
        <w:rPr>
          <w:rStyle w:val="apple-converted-space"/>
          <w:color w:val="000000"/>
        </w:rPr>
        <w:t> </w:t>
      </w:r>
      <w:r>
        <w:rPr>
          <w:i/>
          <w:iCs/>
          <w:color w:val="000000"/>
        </w:rPr>
        <w:t>Boston University</w:t>
      </w:r>
      <w:r>
        <w:rPr>
          <w:rStyle w:val="apple-converted-space"/>
          <w:i/>
          <w:iCs/>
          <w:color w:val="000000"/>
        </w:rPr>
        <w:t> </w:t>
      </w:r>
      <w:r>
        <w:rPr>
          <w:color w:val="000000"/>
        </w:rPr>
        <w:t xml:space="preserve">. Available at: </w:t>
      </w:r>
      <w:hyperlink r:id="rId7" w:history="1">
        <w:r w:rsidR="00EA3131" w:rsidRPr="00C26385">
          <w:rPr>
            <w:rStyle w:val="Hipervnculo"/>
          </w:rPr>
          <w:t>https://www.bu.edu/eci/files/2020/01/Alternatives-to-Growth_final.pdf</w:t>
        </w:r>
      </w:hyperlink>
      <w:r w:rsidR="00EA3131">
        <w:rPr>
          <w:color w:val="000000"/>
          <w:lang w:val="en-US"/>
        </w:rPr>
        <w:t xml:space="preserve"> </w:t>
      </w:r>
      <w:r>
        <w:rPr>
          <w:color w:val="000000"/>
        </w:rPr>
        <w:t xml:space="preserve"> (Accessed: March 2024).</w:t>
      </w:r>
      <w:r>
        <w:rPr>
          <w:rStyle w:val="apple-converted-space"/>
          <w:color w:val="000000"/>
        </w:rPr>
        <w:t> </w:t>
      </w:r>
    </w:p>
    <w:p w14:paraId="705C95DC" w14:textId="72AF968C" w:rsidR="00B65469" w:rsidRPr="00847404" w:rsidRDefault="00E82D34" w:rsidP="0027616B">
      <w:pPr>
        <w:pStyle w:val="NormalWeb"/>
        <w:spacing w:line="276" w:lineRule="auto"/>
        <w:ind w:firstLine="360"/>
        <w:rPr>
          <w:lang w:val="en-US"/>
        </w:rPr>
      </w:pPr>
      <w:r w:rsidRPr="00945370">
        <w:t>Th</w:t>
      </w:r>
      <w:r w:rsidR="006921AB">
        <w:rPr>
          <w:lang w:val="en-US"/>
        </w:rPr>
        <w:t xml:space="preserve">is </w:t>
      </w:r>
      <w:r w:rsidRPr="00945370">
        <w:t xml:space="preserve">article explores alternative approaches to </w:t>
      </w:r>
      <w:r w:rsidR="006921AB">
        <w:rPr>
          <w:lang w:val="en-US"/>
        </w:rPr>
        <w:t xml:space="preserve">economic </w:t>
      </w:r>
      <w:r w:rsidRPr="00945370">
        <w:t>development</w:t>
      </w:r>
      <w:r w:rsidR="006921AB">
        <w:rPr>
          <w:lang w:val="en-US"/>
        </w:rPr>
        <w:t xml:space="preserve">. </w:t>
      </w:r>
      <w:r w:rsidRPr="00945370">
        <w:t xml:space="preserve">Lennox and Hollender aim </w:t>
      </w:r>
      <w:r w:rsidR="00D734D5">
        <w:rPr>
          <w:lang w:val="en-US"/>
        </w:rPr>
        <w:t xml:space="preserve">to </w:t>
      </w:r>
      <w:r w:rsidRPr="00945370">
        <w:t>exam</w:t>
      </w:r>
      <w:r w:rsidR="00D734D5">
        <w:rPr>
          <w:lang w:val="en-US"/>
        </w:rPr>
        <w:t>ine</w:t>
      </w:r>
      <w:r w:rsidRPr="00945370">
        <w:t xml:space="preserve"> the</w:t>
      </w:r>
      <w:r w:rsidR="00D734D5">
        <w:rPr>
          <w:lang w:val="en-US"/>
        </w:rPr>
        <w:t xml:space="preserve"> </w:t>
      </w:r>
      <w:r w:rsidRPr="00945370">
        <w:t>feasibility and potential impact</w:t>
      </w:r>
      <w:r w:rsidR="00D734D5">
        <w:rPr>
          <w:lang w:val="en-US"/>
        </w:rPr>
        <w:t xml:space="preserve"> of these alternatives. </w:t>
      </w:r>
      <w:r w:rsidRPr="00945370">
        <w:t>The</w:t>
      </w:r>
      <w:r w:rsidR="00D734D5">
        <w:rPr>
          <w:lang w:val="en-US"/>
        </w:rPr>
        <w:t xml:space="preserve">y </w:t>
      </w:r>
      <w:r w:rsidRPr="00945370">
        <w:t>employ a combination of literature review, case studies, and qualitative analysis to evaluate different approaches.</w:t>
      </w:r>
      <w:r w:rsidR="00D734D5">
        <w:rPr>
          <w:lang w:val="en-US"/>
        </w:rPr>
        <w:t xml:space="preserve"> </w:t>
      </w:r>
      <w:r w:rsidRPr="00945370">
        <w:t>The article encompasses a wide range of alternative development models, including degrowth, steady-state economics, and circular economies. It explores both theoretical frameworks and practical applications of these alternatives in different contexts.</w:t>
      </w:r>
      <w:r w:rsidR="00F606D5">
        <w:rPr>
          <w:lang w:val="en-US"/>
        </w:rPr>
        <w:t xml:space="preserve"> </w:t>
      </w:r>
      <w:r>
        <w:t>This article provides valuable insights</w:t>
      </w:r>
      <w:r w:rsidR="00D734D5">
        <w:rPr>
          <w:lang w:val="en-US"/>
        </w:rPr>
        <w:t xml:space="preserve"> for paragraph 2 of my essay as it </w:t>
      </w:r>
      <w:r w:rsidR="00D734D5">
        <w:t xml:space="preserve">offers a comprehensive overview of various </w:t>
      </w:r>
      <w:r w:rsidR="00463CED">
        <w:rPr>
          <w:lang w:val="en-US"/>
        </w:rPr>
        <w:t xml:space="preserve">alternative </w:t>
      </w:r>
      <w:r w:rsidR="00D734D5">
        <w:t>approaches</w:t>
      </w:r>
      <w:r w:rsidR="00463CED">
        <w:rPr>
          <w:lang w:val="en-US"/>
        </w:rPr>
        <w:t xml:space="preserve"> to the growth paradigm and their viability </w:t>
      </w:r>
      <w:r>
        <w:t xml:space="preserve">in addressing population growth and sustainability concerns. One limitation </w:t>
      </w:r>
      <w:r w:rsidR="00463CED">
        <w:rPr>
          <w:lang w:val="en-US"/>
        </w:rPr>
        <w:t xml:space="preserve">is it </w:t>
      </w:r>
      <w:r w:rsidR="006921AB">
        <w:rPr>
          <w:lang w:val="en-US"/>
        </w:rPr>
        <w:t xml:space="preserve">emphasizes </w:t>
      </w:r>
      <w:r>
        <w:t>case studies,</w:t>
      </w:r>
      <w:r w:rsidR="00463CED">
        <w:rPr>
          <w:lang w:val="en-US"/>
        </w:rPr>
        <w:t xml:space="preserve"> therefore the information is specific to certain </w:t>
      </w:r>
      <w:r>
        <w:t>socio-economic contexts</w:t>
      </w:r>
      <w:r w:rsidR="00463CED">
        <w:rPr>
          <w:lang w:val="en-US"/>
        </w:rPr>
        <w:t xml:space="preserve"> and this limits the generalizability of </w:t>
      </w:r>
      <w:r w:rsidR="006921AB">
        <w:rPr>
          <w:lang w:val="en-US"/>
        </w:rPr>
        <w:t xml:space="preserve">the information and ability for it to be applied </w:t>
      </w:r>
      <w:r w:rsidR="00F606D5">
        <w:rPr>
          <w:lang w:val="en-US"/>
        </w:rPr>
        <w:t>on a</w:t>
      </w:r>
      <w:r w:rsidR="00463CED">
        <w:rPr>
          <w:lang w:val="en-US"/>
        </w:rPr>
        <w:t xml:space="preserve"> global </w:t>
      </w:r>
      <w:r w:rsidR="00F606D5">
        <w:rPr>
          <w:lang w:val="en-US"/>
        </w:rPr>
        <w:t xml:space="preserve">scale. </w:t>
      </w:r>
      <w:r>
        <w:t xml:space="preserve">Lennox and Hollender conclude that </w:t>
      </w:r>
      <w:r w:rsidR="00F606D5">
        <w:t>there is</w:t>
      </w:r>
      <w:r w:rsidR="00F606D5">
        <w:rPr>
          <w:lang w:val="en-US"/>
        </w:rPr>
        <w:t xml:space="preserve"> a</w:t>
      </w:r>
      <w:r>
        <w:t xml:space="preserve"> need for further research and policy innovation to effectively implement and scale these alternatives.</w:t>
      </w:r>
      <w:r w:rsidR="00F606D5">
        <w:rPr>
          <w:lang w:val="en-US"/>
        </w:rPr>
        <w:t xml:space="preserve"> </w:t>
      </w:r>
      <w:r>
        <w:t>This article provides a comprehensive overview of alternative development paradigms</w:t>
      </w:r>
      <w:r w:rsidR="00F606D5">
        <w:rPr>
          <w:lang w:val="en-US"/>
        </w:rPr>
        <w:t xml:space="preserve">. </w:t>
      </w:r>
      <w:r>
        <w:t>Its analysis of various approaches and their implications will enrich my essay by offering a</w:t>
      </w:r>
      <w:r w:rsidR="00F606D5">
        <w:rPr>
          <w:lang w:val="en-US"/>
        </w:rPr>
        <w:t xml:space="preserve">n </w:t>
      </w:r>
      <w:r>
        <w:t>understanding of the possibilities and challenges associated with transitioning away from growth-centric models.</w:t>
      </w:r>
    </w:p>
    <w:p w14:paraId="24CA13ED" w14:textId="5FADE123" w:rsidR="009F4928" w:rsidRPr="000C02F3" w:rsidRDefault="009F4928" w:rsidP="00B65469">
      <w:pPr>
        <w:pStyle w:val="NormalWeb"/>
        <w:numPr>
          <w:ilvl w:val="0"/>
          <w:numId w:val="3"/>
        </w:numPr>
        <w:spacing w:line="276" w:lineRule="auto"/>
        <w:rPr>
          <w:rStyle w:val="apple-converted-space"/>
          <w:color w:val="000000"/>
          <w:lang w:val="en-US"/>
        </w:rPr>
      </w:pPr>
      <w:r>
        <w:rPr>
          <w:color w:val="000000"/>
          <w:lang w:val="en-US"/>
        </w:rPr>
        <w:lastRenderedPageBreak/>
        <w:t>Feffer</w:t>
      </w:r>
      <w:r>
        <w:rPr>
          <w:color w:val="000000"/>
        </w:rPr>
        <w:t xml:space="preserve">, </w:t>
      </w:r>
      <w:r>
        <w:rPr>
          <w:color w:val="000000"/>
          <w:lang w:val="en-US"/>
        </w:rPr>
        <w:t>J</w:t>
      </w:r>
      <w:r>
        <w:rPr>
          <w:color w:val="000000"/>
        </w:rPr>
        <w:t>. (2022)</w:t>
      </w:r>
      <w:r>
        <w:rPr>
          <w:rStyle w:val="apple-converted-space"/>
          <w:color w:val="000000"/>
        </w:rPr>
        <w:t> </w:t>
      </w:r>
      <w:r>
        <w:rPr>
          <w:i/>
          <w:iCs/>
          <w:color w:val="000000"/>
        </w:rPr>
        <w:t xml:space="preserve">Isn’t it time to challenge the growth </w:t>
      </w:r>
      <w:r w:rsidR="00824CD7">
        <w:rPr>
          <w:i/>
          <w:iCs/>
          <w:color w:val="000000"/>
        </w:rPr>
        <w:t>paradigm?</w:t>
      </w:r>
      <w:r>
        <w:rPr>
          <w:rStyle w:val="apple-converted-space"/>
          <w:color w:val="000000"/>
        </w:rPr>
        <w:t> </w:t>
      </w:r>
      <w:r>
        <w:rPr>
          <w:i/>
          <w:iCs/>
          <w:color w:val="000000"/>
        </w:rPr>
        <w:t>Institute for Policy Studies</w:t>
      </w:r>
      <w:r>
        <w:rPr>
          <w:color w:val="000000"/>
        </w:rPr>
        <w:t xml:space="preserve">. Available at: </w:t>
      </w:r>
      <w:hyperlink r:id="rId8" w:history="1">
        <w:r w:rsidR="000C02F3" w:rsidRPr="00C26385">
          <w:rPr>
            <w:rStyle w:val="Hipervnculo"/>
          </w:rPr>
          <w:t>https://ips-dc.org/isnt-i</w:t>
        </w:r>
        <w:r w:rsidR="000C02F3" w:rsidRPr="00C26385">
          <w:rPr>
            <w:rStyle w:val="Hipervnculo"/>
          </w:rPr>
          <w:t>t</w:t>
        </w:r>
        <w:r w:rsidR="000C02F3" w:rsidRPr="00C26385">
          <w:rPr>
            <w:rStyle w:val="Hipervnculo"/>
          </w:rPr>
          <w:t>-time-to-chal</w:t>
        </w:r>
        <w:r w:rsidR="000C02F3" w:rsidRPr="00C26385">
          <w:rPr>
            <w:rStyle w:val="Hipervnculo"/>
          </w:rPr>
          <w:t>l</w:t>
        </w:r>
        <w:r w:rsidR="000C02F3" w:rsidRPr="00C26385">
          <w:rPr>
            <w:rStyle w:val="Hipervnculo"/>
          </w:rPr>
          <w:t>enge-the-growth-paradigm/</w:t>
        </w:r>
      </w:hyperlink>
      <w:r w:rsidR="000C02F3">
        <w:rPr>
          <w:color w:val="000000"/>
          <w:lang w:val="en-US"/>
        </w:rPr>
        <w:t xml:space="preserve"> </w:t>
      </w:r>
      <w:r w:rsidR="00310189">
        <w:rPr>
          <w:color w:val="000000"/>
          <w:lang w:val="en-US"/>
        </w:rPr>
        <w:t xml:space="preserve">(Accessed: March, 2024) </w:t>
      </w:r>
    </w:p>
    <w:p w14:paraId="2D76D025" w14:textId="0AB4D32A" w:rsidR="007D56D3" w:rsidRPr="00824CD7" w:rsidRDefault="00F170EC" w:rsidP="00D27D19">
      <w:pPr>
        <w:pStyle w:val="NormalWeb"/>
        <w:spacing w:line="276" w:lineRule="auto"/>
        <w:ind w:firstLine="360"/>
        <w:rPr>
          <w:color w:val="000000"/>
          <w:lang w:val="en-US"/>
        </w:rPr>
      </w:pPr>
      <w:r w:rsidRPr="00F170EC">
        <w:rPr>
          <w:color w:val="000000"/>
        </w:rPr>
        <w:t xml:space="preserve">John Feffer’s article "Isn’t It Time to Challenge the Growth Paradigm?" delves into the </w:t>
      </w:r>
      <w:r w:rsidR="00894A7F">
        <w:rPr>
          <w:color w:val="000000"/>
          <w:lang w:val="en-US"/>
        </w:rPr>
        <w:t xml:space="preserve">implications of the growth paradigm </w:t>
      </w:r>
      <w:r w:rsidRPr="00F170EC">
        <w:rPr>
          <w:color w:val="000000"/>
        </w:rPr>
        <w:t>for sustainability.</w:t>
      </w:r>
      <w:r w:rsidR="00FF16F5">
        <w:rPr>
          <w:color w:val="000000"/>
          <w:lang w:val="en-US"/>
        </w:rPr>
        <w:t xml:space="preserve"> </w:t>
      </w:r>
      <w:r w:rsidRPr="00F170EC">
        <w:rPr>
          <w:color w:val="000000"/>
        </w:rPr>
        <w:t xml:space="preserve">Feffer aims to provoke critical thinking </w:t>
      </w:r>
      <w:r w:rsidR="00894A7F">
        <w:rPr>
          <w:color w:val="000000"/>
          <w:lang w:val="en-US"/>
        </w:rPr>
        <w:t xml:space="preserve">and calls for accountability to our society and </w:t>
      </w:r>
      <w:r w:rsidR="006921AB">
        <w:rPr>
          <w:color w:val="000000"/>
          <w:lang w:val="en-US"/>
        </w:rPr>
        <w:t xml:space="preserve">the </w:t>
      </w:r>
      <w:r w:rsidR="00894A7F">
        <w:rPr>
          <w:color w:val="000000"/>
          <w:lang w:val="en-US"/>
        </w:rPr>
        <w:t>environment. He e</w:t>
      </w:r>
      <w:r w:rsidRPr="00F170EC">
        <w:rPr>
          <w:color w:val="000000"/>
        </w:rPr>
        <w:t>mploy</w:t>
      </w:r>
      <w:r w:rsidR="00894A7F">
        <w:rPr>
          <w:color w:val="000000"/>
          <w:lang w:val="en-US"/>
        </w:rPr>
        <w:t>s</w:t>
      </w:r>
      <w:r w:rsidRPr="00F170EC">
        <w:rPr>
          <w:color w:val="000000"/>
        </w:rPr>
        <w:t xml:space="preserve"> historical analysis, economic theory, and contemporary examples to support his argument</w:t>
      </w:r>
      <w:r w:rsidR="00894A7F">
        <w:rPr>
          <w:color w:val="000000"/>
          <w:lang w:val="en-US"/>
        </w:rPr>
        <w:t xml:space="preserve"> and </w:t>
      </w:r>
      <w:r w:rsidRPr="00F170EC">
        <w:rPr>
          <w:color w:val="000000"/>
        </w:rPr>
        <w:t>directly addresses the central question of my essay.</w:t>
      </w:r>
      <w:r w:rsidR="00FF16F5">
        <w:rPr>
          <w:color w:val="000000"/>
          <w:lang w:val="en-US"/>
        </w:rPr>
        <w:t xml:space="preserve"> My second </w:t>
      </w:r>
      <w:r w:rsidR="009500D0">
        <w:rPr>
          <w:color w:val="000000"/>
          <w:lang w:val="en-US"/>
        </w:rPr>
        <w:t xml:space="preserve">and third </w:t>
      </w:r>
      <w:r w:rsidR="00FF16F5">
        <w:rPr>
          <w:color w:val="000000"/>
          <w:lang w:val="en-US"/>
        </w:rPr>
        <w:t>paragraph</w:t>
      </w:r>
      <w:r w:rsidR="009500D0">
        <w:rPr>
          <w:color w:val="000000"/>
          <w:lang w:val="en-US"/>
        </w:rPr>
        <w:t xml:space="preserve">s </w:t>
      </w:r>
      <w:r w:rsidR="00FF16F5">
        <w:rPr>
          <w:color w:val="000000"/>
          <w:lang w:val="en-US"/>
        </w:rPr>
        <w:t>will draw from</w:t>
      </w:r>
      <w:r w:rsidRPr="00F170EC">
        <w:rPr>
          <w:color w:val="000000"/>
        </w:rPr>
        <w:t xml:space="preserve"> </w:t>
      </w:r>
      <w:r w:rsidR="00FF16F5">
        <w:rPr>
          <w:color w:val="000000"/>
          <w:lang w:val="en-US"/>
        </w:rPr>
        <w:t>h</w:t>
      </w:r>
      <w:r w:rsidRPr="00F170EC">
        <w:rPr>
          <w:color w:val="000000"/>
        </w:rPr>
        <w:t xml:space="preserve">is discussion of alternative models </w:t>
      </w:r>
      <w:r w:rsidR="00FF16F5">
        <w:rPr>
          <w:color w:val="000000"/>
          <w:lang w:val="en-US"/>
        </w:rPr>
        <w:t xml:space="preserve">as it </w:t>
      </w:r>
      <w:r w:rsidR="009500D0">
        <w:rPr>
          <w:color w:val="000000"/>
          <w:lang w:val="en-US"/>
        </w:rPr>
        <w:t xml:space="preserve">not only </w:t>
      </w:r>
      <w:r w:rsidRPr="00F170EC">
        <w:rPr>
          <w:color w:val="000000"/>
        </w:rPr>
        <w:t xml:space="preserve">provides valuable insight into potential pathways for sustainable </w:t>
      </w:r>
      <w:r w:rsidR="009500D0" w:rsidRPr="00F170EC">
        <w:rPr>
          <w:color w:val="000000"/>
        </w:rPr>
        <w:t>development,</w:t>
      </w:r>
      <w:r w:rsidR="009500D0">
        <w:rPr>
          <w:color w:val="000000"/>
          <w:lang w:val="en-US"/>
        </w:rPr>
        <w:t xml:space="preserve"> but it also suggests ways in which this is practically possible as well as the challenges to implementing sustainable growth models. </w:t>
      </w:r>
      <w:r w:rsidR="00FF16F5">
        <w:rPr>
          <w:color w:val="000000"/>
          <w:lang w:val="en-US"/>
        </w:rPr>
        <w:t xml:space="preserve">One limitation is that it </w:t>
      </w:r>
      <w:r w:rsidR="00847404">
        <w:rPr>
          <w:color w:val="000000"/>
          <w:lang w:val="en-US"/>
        </w:rPr>
        <w:t xml:space="preserve">relies on quotations and </w:t>
      </w:r>
      <w:r w:rsidRPr="00F170EC">
        <w:rPr>
          <w:color w:val="000000"/>
        </w:rPr>
        <w:t>lack</w:t>
      </w:r>
      <w:r w:rsidR="009500D0">
        <w:rPr>
          <w:color w:val="000000"/>
          <w:lang w:val="en-US"/>
        </w:rPr>
        <w:t>s</w:t>
      </w:r>
      <w:r w:rsidRPr="00F170EC">
        <w:rPr>
          <w:color w:val="000000"/>
        </w:rPr>
        <w:t xml:space="preserve"> empirical data to support its assertions.</w:t>
      </w:r>
      <w:r w:rsidR="00824CD7">
        <w:rPr>
          <w:color w:val="000000"/>
          <w:lang w:val="en-US"/>
        </w:rPr>
        <w:t xml:space="preserve"> </w:t>
      </w:r>
      <w:r w:rsidRPr="00F170EC">
        <w:rPr>
          <w:color w:val="000000"/>
        </w:rPr>
        <w:t xml:space="preserve">Feffer concludes that </w:t>
      </w:r>
      <w:r w:rsidR="00824CD7">
        <w:rPr>
          <w:color w:val="000000"/>
          <w:lang w:val="en-US"/>
        </w:rPr>
        <w:t xml:space="preserve">we must recognize the gravity of the damage being caused by the </w:t>
      </w:r>
      <w:r w:rsidRPr="00F170EC">
        <w:rPr>
          <w:color w:val="000000"/>
        </w:rPr>
        <w:t>growth paradigm</w:t>
      </w:r>
      <w:r w:rsidR="00824CD7">
        <w:rPr>
          <w:color w:val="000000"/>
          <w:lang w:val="en-US"/>
        </w:rPr>
        <w:t xml:space="preserve"> in order to progress globally. </w:t>
      </w:r>
      <w:r w:rsidRPr="00F170EC">
        <w:rPr>
          <w:color w:val="000000"/>
        </w:rPr>
        <w:t>Feffer’s article</w:t>
      </w:r>
      <w:r w:rsidR="00824CD7">
        <w:rPr>
          <w:color w:val="000000"/>
          <w:lang w:val="en-US"/>
        </w:rPr>
        <w:t xml:space="preserve"> </w:t>
      </w:r>
      <w:r w:rsidRPr="00F170EC">
        <w:rPr>
          <w:color w:val="000000"/>
        </w:rPr>
        <w:t>stimulat</w:t>
      </w:r>
      <w:r w:rsidR="00824CD7">
        <w:rPr>
          <w:color w:val="000000"/>
          <w:lang w:val="en-US"/>
        </w:rPr>
        <w:t>es</w:t>
      </w:r>
      <w:r w:rsidRPr="00F170EC">
        <w:rPr>
          <w:color w:val="000000"/>
        </w:rPr>
        <w:t xml:space="preserve"> further inquiry into alternative models of economic development. His insights will help illuminate the complexities of the topic and guide my</w:t>
      </w:r>
      <w:r w:rsidR="00824CD7">
        <w:rPr>
          <w:color w:val="000000"/>
          <w:lang w:val="en-US"/>
        </w:rPr>
        <w:t xml:space="preserve"> argument</w:t>
      </w:r>
      <w:r w:rsidRPr="00F170EC">
        <w:rPr>
          <w:color w:val="000000"/>
        </w:rPr>
        <w:t xml:space="preserve"> </w:t>
      </w:r>
      <w:r w:rsidR="00824CD7">
        <w:rPr>
          <w:color w:val="000000"/>
          <w:lang w:val="en-US"/>
        </w:rPr>
        <w:t xml:space="preserve">accordingly. </w:t>
      </w:r>
    </w:p>
    <w:p w14:paraId="52C9AFF6" w14:textId="16104D86" w:rsidR="00310189" w:rsidRPr="000C02F3" w:rsidRDefault="00310189" w:rsidP="00B65469">
      <w:pPr>
        <w:pStyle w:val="NormalWeb"/>
        <w:numPr>
          <w:ilvl w:val="0"/>
          <w:numId w:val="3"/>
        </w:numPr>
        <w:spacing w:line="276" w:lineRule="auto"/>
        <w:rPr>
          <w:color w:val="000000"/>
          <w:lang w:val="en-US"/>
        </w:rPr>
      </w:pPr>
      <w:r>
        <w:rPr>
          <w:color w:val="000000"/>
        </w:rPr>
        <w:t>European Parliament (</w:t>
      </w:r>
      <w:r>
        <w:rPr>
          <w:color w:val="000000"/>
          <w:lang w:val="en-US"/>
        </w:rPr>
        <w:t>2023</w:t>
      </w:r>
      <w:r>
        <w:rPr>
          <w:color w:val="000000"/>
        </w:rPr>
        <w:t>)</w:t>
      </w:r>
      <w:r>
        <w:rPr>
          <w:rStyle w:val="apple-converted-space"/>
          <w:color w:val="000000"/>
        </w:rPr>
        <w:t> </w:t>
      </w:r>
      <w:r>
        <w:rPr>
          <w:i/>
          <w:iCs/>
          <w:color w:val="000000"/>
        </w:rPr>
        <w:t>Circular economy: Definition, importance and benefits: Topics: European parliament</w:t>
      </w:r>
      <w:r>
        <w:rPr>
          <w:color w:val="000000"/>
        </w:rPr>
        <w:t>,</w:t>
      </w:r>
      <w:r>
        <w:rPr>
          <w:rStyle w:val="apple-converted-space"/>
          <w:color w:val="000000"/>
        </w:rPr>
        <w:t> </w:t>
      </w:r>
      <w:r>
        <w:rPr>
          <w:i/>
          <w:iCs/>
          <w:color w:val="000000"/>
        </w:rPr>
        <w:t>Topics | European Parliament</w:t>
      </w:r>
      <w:r>
        <w:rPr>
          <w:color w:val="000000"/>
        </w:rPr>
        <w:t xml:space="preserve">. Available at: </w:t>
      </w:r>
      <w:hyperlink r:id="rId9" w:history="1">
        <w:r w:rsidRPr="00C26385">
          <w:rPr>
            <w:rStyle w:val="Hipervnculo"/>
          </w:rPr>
          <w:t>https://www.europarl.europa.eu/topics/en/a</w:t>
        </w:r>
        <w:r w:rsidRPr="00C26385">
          <w:rPr>
            <w:rStyle w:val="Hipervnculo"/>
          </w:rPr>
          <w:t>r</w:t>
        </w:r>
        <w:r w:rsidRPr="00C26385">
          <w:rPr>
            <w:rStyle w:val="Hipervnculo"/>
          </w:rPr>
          <w:t>ticle/20151201STO05603/circular-economy-definition-importance-and-benefits</w:t>
        </w:r>
      </w:hyperlink>
      <w:r>
        <w:rPr>
          <w:color w:val="000000"/>
          <w:lang w:val="en-US"/>
        </w:rPr>
        <w:t xml:space="preserve"> </w:t>
      </w:r>
      <w:r>
        <w:rPr>
          <w:color w:val="000000"/>
          <w:lang w:val="en-US"/>
        </w:rPr>
        <w:t xml:space="preserve">(Accessed March, 2024) </w:t>
      </w:r>
    </w:p>
    <w:p w14:paraId="36D47363" w14:textId="5BC62A8E" w:rsidR="00F170EC" w:rsidRPr="007D56D3" w:rsidRDefault="00F170EC" w:rsidP="007D56D3">
      <w:pPr>
        <w:pStyle w:val="NormalWeb"/>
        <w:spacing w:line="276" w:lineRule="auto"/>
        <w:ind w:firstLine="360"/>
        <w:rPr>
          <w:color w:val="000000"/>
          <w:lang w:val="en-US"/>
        </w:rPr>
      </w:pPr>
      <w:r w:rsidRPr="00F170EC">
        <w:rPr>
          <w:color w:val="000000"/>
        </w:rPr>
        <w:t>The European Parliament's article explores the concept of the circular economy</w:t>
      </w:r>
      <w:r w:rsidR="00955F1A">
        <w:rPr>
          <w:color w:val="000000"/>
          <w:lang w:val="en-US"/>
        </w:rPr>
        <w:t xml:space="preserve">. </w:t>
      </w:r>
      <w:r w:rsidRPr="00F170EC">
        <w:rPr>
          <w:color w:val="000000"/>
        </w:rPr>
        <w:t>The article aims to provide readers with a comprehensive understanding of the circular economy concept and its relevance in contemporary sustainability discussions. Research methods</w:t>
      </w:r>
      <w:r w:rsidR="00955F1A">
        <w:rPr>
          <w:color w:val="000000"/>
          <w:lang w:val="en-US"/>
        </w:rPr>
        <w:t xml:space="preserve"> used</w:t>
      </w:r>
      <w:r w:rsidRPr="00F170EC">
        <w:rPr>
          <w:color w:val="000000"/>
        </w:rPr>
        <w:t xml:space="preserve"> include literature review</w:t>
      </w:r>
      <w:r w:rsidR="00955F1A">
        <w:rPr>
          <w:color w:val="000000"/>
          <w:lang w:val="en-US"/>
        </w:rPr>
        <w:t xml:space="preserve"> and </w:t>
      </w:r>
      <w:r w:rsidRPr="00F170EC">
        <w:rPr>
          <w:color w:val="000000"/>
        </w:rPr>
        <w:t>analysis of policy documents.The article covers various aspects of the circular economy</w:t>
      </w:r>
      <w:r w:rsidR="00D27D19">
        <w:rPr>
          <w:color w:val="000000"/>
          <w:lang w:val="en-US"/>
        </w:rPr>
        <w:t xml:space="preserve"> including</w:t>
      </w:r>
      <w:r w:rsidRPr="00F170EC">
        <w:rPr>
          <w:color w:val="000000"/>
        </w:rPr>
        <w:t xml:space="preserve"> the benefits it offers to society</w:t>
      </w:r>
      <w:r w:rsidR="00D27D19">
        <w:rPr>
          <w:color w:val="000000"/>
          <w:lang w:val="en-US"/>
        </w:rPr>
        <w:t xml:space="preserve"> </w:t>
      </w:r>
      <w:r w:rsidRPr="00F170EC">
        <w:rPr>
          <w:color w:val="000000"/>
        </w:rPr>
        <w:t>and the environment.</w:t>
      </w:r>
      <w:r w:rsidR="00564D98">
        <w:rPr>
          <w:color w:val="000000"/>
          <w:lang w:val="en-US"/>
        </w:rPr>
        <w:t xml:space="preserve"> </w:t>
      </w:r>
      <w:r w:rsidRPr="00F170EC">
        <w:rPr>
          <w:color w:val="000000"/>
        </w:rPr>
        <w:t xml:space="preserve">The article is highly relevant to </w:t>
      </w:r>
      <w:r w:rsidR="00564D98">
        <w:rPr>
          <w:color w:val="000000"/>
          <w:lang w:val="en-US"/>
        </w:rPr>
        <w:t>the 2</w:t>
      </w:r>
      <w:r w:rsidR="00564D98" w:rsidRPr="00564D98">
        <w:rPr>
          <w:color w:val="000000"/>
          <w:vertAlign w:val="superscript"/>
          <w:lang w:val="en-US"/>
        </w:rPr>
        <w:t>nd</w:t>
      </w:r>
      <w:r w:rsidR="00564D98">
        <w:rPr>
          <w:color w:val="000000"/>
          <w:lang w:val="en-US"/>
        </w:rPr>
        <w:t xml:space="preserve"> paragraph of my essay </w:t>
      </w:r>
      <w:r w:rsidR="00955F1A">
        <w:rPr>
          <w:color w:val="000000"/>
          <w:lang w:val="en-US"/>
        </w:rPr>
        <w:t xml:space="preserve">as it </w:t>
      </w:r>
      <w:r w:rsidRPr="00F170EC">
        <w:rPr>
          <w:color w:val="000000"/>
        </w:rPr>
        <w:t>provid</w:t>
      </w:r>
      <w:r w:rsidR="00564D98">
        <w:rPr>
          <w:color w:val="000000"/>
          <w:lang w:val="en-US"/>
        </w:rPr>
        <w:t>es</w:t>
      </w:r>
      <w:r w:rsidRPr="00F170EC">
        <w:rPr>
          <w:color w:val="000000"/>
        </w:rPr>
        <w:t xml:space="preserve"> insights into how the circular economy </w:t>
      </w:r>
      <w:r w:rsidR="00D27D19">
        <w:rPr>
          <w:color w:val="000000"/>
          <w:lang w:val="en-US"/>
        </w:rPr>
        <w:t xml:space="preserve">can </w:t>
      </w:r>
      <w:r w:rsidRPr="00F170EC">
        <w:rPr>
          <w:color w:val="000000"/>
        </w:rPr>
        <w:t>address concerns about population growth and sustainability, thereby contributing to the debate on the future of the growth paradigm.</w:t>
      </w:r>
      <w:r w:rsidR="00564D98">
        <w:rPr>
          <w:color w:val="000000"/>
          <w:lang w:val="en-US"/>
        </w:rPr>
        <w:t xml:space="preserve"> The main limitation is that it </w:t>
      </w:r>
      <w:r w:rsidRPr="00F170EC">
        <w:rPr>
          <w:color w:val="000000"/>
        </w:rPr>
        <w:t>focus</w:t>
      </w:r>
      <w:r w:rsidR="00564D98">
        <w:rPr>
          <w:color w:val="000000"/>
          <w:lang w:val="en-US"/>
        </w:rPr>
        <w:t>es</w:t>
      </w:r>
      <w:r w:rsidRPr="00F170EC">
        <w:rPr>
          <w:color w:val="000000"/>
        </w:rPr>
        <w:t xml:space="preserve"> primarily on the European </w:t>
      </w:r>
      <w:r w:rsidR="00D27D19">
        <w:rPr>
          <w:color w:val="000000"/>
          <w:lang w:val="en-US"/>
        </w:rPr>
        <w:t>region</w:t>
      </w:r>
      <w:r w:rsidRPr="00F170EC">
        <w:rPr>
          <w:color w:val="000000"/>
        </w:rPr>
        <w:t>, which could limit its applicability to a global perspective.</w:t>
      </w:r>
      <w:r w:rsidR="00564D98">
        <w:rPr>
          <w:color w:val="000000"/>
          <w:lang w:val="en-US"/>
        </w:rPr>
        <w:t xml:space="preserve"> T</w:t>
      </w:r>
      <w:r w:rsidRPr="00F170EC">
        <w:rPr>
          <w:color w:val="000000"/>
        </w:rPr>
        <w:t xml:space="preserve">he article concludes by </w:t>
      </w:r>
      <w:r w:rsidR="00564D98">
        <w:rPr>
          <w:color w:val="000000"/>
          <w:lang w:val="en-US"/>
        </w:rPr>
        <w:t xml:space="preserve">highlighting the efforts of the EU to adopt circular practices. </w:t>
      </w:r>
      <w:r w:rsidRPr="00F170EC">
        <w:rPr>
          <w:color w:val="000000"/>
        </w:rPr>
        <w:t xml:space="preserve">Integrating this into </w:t>
      </w:r>
      <w:r w:rsidR="00564D98">
        <w:rPr>
          <w:color w:val="000000"/>
          <w:lang w:val="en-US"/>
        </w:rPr>
        <w:t xml:space="preserve">my essay </w:t>
      </w:r>
      <w:r w:rsidR="007D56D3">
        <w:rPr>
          <w:color w:val="000000"/>
          <w:lang w:val="en-US"/>
        </w:rPr>
        <w:t xml:space="preserve">will support my argument by providing me with </w:t>
      </w:r>
      <w:r w:rsidRPr="00F170EC">
        <w:rPr>
          <w:color w:val="000000"/>
        </w:rPr>
        <w:t>empirical evidence and policy perspectives</w:t>
      </w:r>
      <w:r w:rsidR="007D56D3">
        <w:rPr>
          <w:color w:val="000000"/>
          <w:lang w:val="en-US"/>
        </w:rPr>
        <w:t xml:space="preserve">. </w:t>
      </w:r>
    </w:p>
    <w:p w14:paraId="4411A130" w14:textId="41CC9EB7" w:rsidR="00F170EC" w:rsidRDefault="00F170EC" w:rsidP="00B65469">
      <w:pPr>
        <w:pStyle w:val="NormalWeb"/>
        <w:spacing w:line="276" w:lineRule="auto"/>
        <w:ind w:left="567" w:hanging="567"/>
        <w:rPr>
          <w:color w:val="000000"/>
        </w:rPr>
      </w:pPr>
    </w:p>
    <w:p w14:paraId="7D233BAA" w14:textId="77777777" w:rsidR="007D56D3" w:rsidRDefault="007D56D3" w:rsidP="00B706E2">
      <w:pPr>
        <w:pStyle w:val="NormalWeb"/>
        <w:spacing w:line="276" w:lineRule="auto"/>
        <w:rPr>
          <w:color w:val="000000"/>
        </w:rPr>
      </w:pPr>
    </w:p>
    <w:p w14:paraId="288F99F2" w14:textId="1D77F83F" w:rsidR="00D820BD" w:rsidRDefault="00D820BD" w:rsidP="00D820BD">
      <w:pPr>
        <w:pStyle w:val="NormalWeb"/>
        <w:numPr>
          <w:ilvl w:val="0"/>
          <w:numId w:val="3"/>
        </w:numPr>
        <w:rPr>
          <w:color w:val="000000"/>
        </w:rPr>
      </w:pPr>
      <w:r>
        <w:rPr>
          <w:color w:val="000000"/>
        </w:rPr>
        <w:lastRenderedPageBreak/>
        <w:t>Channon, M. and Kuang, B. (2024)</w:t>
      </w:r>
      <w:r>
        <w:rPr>
          <w:rStyle w:val="apple-converted-space"/>
          <w:color w:val="000000"/>
        </w:rPr>
        <w:t> </w:t>
      </w:r>
      <w:r>
        <w:rPr>
          <w:i/>
          <w:iCs/>
          <w:color w:val="000000"/>
        </w:rPr>
        <w:t>Fears about falling birthrate in England and Wales are misplaced – the population is due to grow for years to come</w:t>
      </w:r>
      <w:r>
        <w:rPr>
          <w:color w:val="000000"/>
        </w:rPr>
        <w:t>,</w:t>
      </w:r>
      <w:r>
        <w:rPr>
          <w:rStyle w:val="apple-converted-space"/>
          <w:color w:val="000000"/>
        </w:rPr>
        <w:t> </w:t>
      </w:r>
      <w:r>
        <w:rPr>
          <w:i/>
          <w:iCs/>
          <w:color w:val="000000"/>
        </w:rPr>
        <w:t>The Conversation</w:t>
      </w:r>
      <w:r>
        <w:rPr>
          <w:color w:val="000000"/>
        </w:rPr>
        <w:t xml:space="preserve">. Available at: </w:t>
      </w:r>
      <w:hyperlink r:id="rId10" w:history="1">
        <w:r w:rsidR="00B706E2" w:rsidRPr="00C26385">
          <w:rPr>
            <w:rStyle w:val="Hipervnculo"/>
          </w:rPr>
          <w:t>https://theconversation.com/fears-about-falling-birthrate-in-england-and-wales-are-misplaced-the-population-is-due-to-grow-for-years-to-come-218655#:~:text=In%20England%20and%20Wales%20the,in%20the%20UK%20by%202036</w:t>
        </w:r>
      </w:hyperlink>
      <w:r>
        <w:rPr>
          <w:color w:val="000000"/>
        </w:rPr>
        <w:t>.</w:t>
      </w:r>
      <w:r w:rsidR="00B706E2">
        <w:rPr>
          <w:color w:val="000000"/>
          <w:lang w:val="en-US"/>
        </w:rPr>
        <w:t xml:space="preserve"> </w:t>
      </w:r>
      <w:r>
        <w:rPr>
          <w:color w:val="000000"/>
        </w:rPr>
        <w:t xml:space="preserve"> (Accessed: March 2024).</w:t>
      </w:r>
      <w:r>
        <w:rPr>
          <w:rStyle w:val="apple-converted-space"/>
          <w:color w:val="000000"/>
        </w:rPr>
        <w:t> </w:t>
      </w:r>
    </w:p>
    <w:p w14:paraId="6F740506" w14:textId="3B934CB1" w:rsidR="00F170EC" w:rsidRPr="00B706E2" w:rsidRDefault="00D820BD" w:rsidP="00B706E2">
      <w:pPr>
        <w:pStyle w:val="NormalWeb"/>
        <w:spacing w:line="276" w:lineRule="auto"/>
        <w:ind w:firstLine="360"/>
        <w:rPr>
          <w:color w:val="000000"/>
          <w:lang w:val="en-US"/>
        </w:rPr>
      </w:pPr>
      <w:r w:rsidRPr="00D820BD">
        <w:rPr>
          <w:color w:val="000000"/>
          <w:lang w:val="en-US"/>
        </w:rPr>
        <w:t>Chan</w:t>
      </w:r>
      <w:r>
        <w:rPr>
          <w:color w:val="000000"/>
          <w:lang w:val="en-US"/>
        </w:rPr>
        <w:t>n</w:t>
      </w:r>
      <w:r w:rsidRPr="00D820BD">
        <w:rPr>
          <w:color w:val="000000"/>
          <w:lang w:val="en-US"/>
        </w:rPr>
        <w:t>on</w:t>
      </w:r>
      <w:r>
        <w:rPr>
          <w:color w:val="000000"/>
          <w:lang w:val="en-US"/>
        </w:rPr>
        <w:t xml:space="preserve"> and Kaung’s</w:t>
      </w:r>
      <w:r w:rsidRPr="00D820BD">
        <w:rPr>
          <w:color w:val="000000"/>
          <w:lang w:val="en-US"/>
        </w:rPr>
        <w:t xml:space="preserve"> article </w:t>
      </w:r>
      <w:r w:rsidR="00FF5C78" w:rsidRPr="00D820BD">
        <w:rPr>
          <w:color w:val="000000"/>
          <w:lang w:val="en-US"/>
        </w:rPr>
        <w:t>challenge</w:t>
      </w:r>
      <w:r w:rsidR="00FF5C78">
        <w:rPr>
          <w:color w:val="000000"/>
          <w:lang w:val="en-US"/>
        </w:rPr>
        <w:t>s</w:t>
      </w:r>
      <w:r w:rsidRPr="00D820BD">
        <w:rPr>
          <w:color w:val="000000"/>
          <w:lang w:val="en-US"/>
        </w:rPr>
        <w:t xml:space="preserve"> the prevailing fears surrounding the declining birth rate in England and Wales, arguing that the population is poised for growth in the coming </w:t>
      </w:r>
      <w:r w:rsidRPr="00D820BD">
        <w:rPr>
          <w:color w:val="000000"/>
          <w:lang w:val="en-US"/>
        </w:rPr>
        <w:t>years.</w:t>
      </w:r>
      <w:r>
        <w:rPr>
          <w:color w:val="000000"/>
          <w:lang w:val="en-US"/>
        </w:rPr>
        <w:t xml:space="preserve"> A</w:t>
      </w:r>
      <w:r w:rsidRPr="00D820BD">
        <w:rPr>
          <w:color w:val="000000"/>
          <w:lang w:val="en-US"/>
        </w:rPr>
        <w:t>im</w:t>
      </w:r>
      <w:r>
        <w:rPr>
          <w:color w:val="000000"/>
          <w:lang w:val="en-US"/>
        </w:rPr>
        <w:t>ing</w:t>
      </w:r>
      <w:r w:rsidRPr="00D820BD">
        <w:rPr>
          <w:color w:val="000000"/>
          <w:lang w:val="en-US"/>
        </w:rPr>
        <w:t xml:space="preserve"> to debunk the notion of a declining population by analyzing demographic trends and projections</w:t>
      </w:r>
      <w:r>
        <w:rPr>
          <w:color w:val="000000"/>
          <w:lang w:val="en-US"/>
        </w:rPr>
        <w:t>, they</w:t>
      </w:r>
      <w:r w:rsidRPr="00D820BD">
        <w:rPr>
          <w:color w:val="000000"/>
          <w:lang w:val="en-US"/>
        </w:rPr>
        <w:t xml:space="preserve"> employ statistical data and expert analysis to support </w:t>
      </w:r>
      <w:r>
        <w:rPr>
          <w:color w:val="000000"/>
          <w:lang w:val="en-US"/>
        </w:rPr>
        <w:t xml:space="preserve">their </w:t>
      </w:r>
      <w:r w:rsidRPr="00D820BD">
        <w:rPr>
          <w:color w:val="000000"/>
          <w:lang w:val="en-US"/>
        </w:rPr>
        <w:t>argument.</w:t>
      </w:r>
      <w:r w:rsidR="00FF5C78">
        <w:rPr>
          <w:color w:val="000000"/>
          <w:lang w:val="en-US"/>
        </w:rPr>
        <w:t xml:space="preserve"> </w:t>
      </w:r>
      <w:r w:rsidR="00FF5C78" w:rsidRPr="00D820BD">
        <w:rPr>
          <w:color w:val="000000"/>
          <w:lang w:val="en-US"/>
        </w:rPr>
        <w:t xml:space="preserve">The article's scope is limited to England and Wales, potentially overlooking broader global population </w:t>
      </w:r>
      <w:r w:rsidR="006A2593" w:rsidRPr="00D820BD">
        <w:rPr>
          <w:color w:val="000000"/>
          <w:lang w:val="en-US"/>
        </w:rPr>
        <w:t>trends.</w:t>
      </w:r>
      <w:r w:rsidR="006A2593">
        <w:rPr>
          <w:color w:val="000000"/>
          <w:lang w:val="en-US"/>
        </w:rPr>
        <w:t xml:space="preserve"> This is the </w:t>
      </w:r>
      <w:r>
        <w:rPr>
          <w:color w:val="000000"/>
          <w:lang w:val="en-US"/>
        </w:rPr>
        <w:t xml:space="preserve">main limitation </w:t>
      </w:r>
      <w:r w:rsidR="006A2593">
        <w:rPr>
          <w:color w:val="000000"/>
          <w:lang w:val="en-US"/>
        </w:rPr>
        <w:t xml:space="preserve">since it only </w:t>
      </w:r>
      <w:r w:rsidRPr="00D820BD">
        <w:rPr>
          <w:color w:val="000000"/>
          <w:lang w:val="en-US"/>
        </w:rPr>
        <w:t>exami</w:t>
      </w:r>
      <w:r w:rsidR="006A2593">
        <w:rPr>
          <w:color w:val="000000"/>
          <w:lang w:val="en-US"/>
        </w:rPr>
        <w:t>nes</w:t>
      </w:r>
      <w:r w:rsidRPr="00D820BD">
        <w:rPr>
          <w:color w:val="000000"/>
          <w:lang w:val="en-US"/>
        </w:rPr>
        <w:t xml:space="preserve"> population dynamics and birth rate trends</w:t>
      </w:r>
      <w:r w:rsidR="00FF5C78">
        <w:rPr>
          <w:color w:val="000000"/>
          <w:lang w:val="en-US"/>
        </w:rPr>
        <w:t xml:space="preserve"> </w:t>
      </w:r>
      <w:r w:rsidRPr="00D820BD">
        <w:rPr>
          <w:color w:val="000000"/>
          <w:lang w:val="en-US"/>
        </w:rPr>
        <w:t xml:space="preserve">within these </w:t>
      </w:r>
      <w:r w:rsidR="00FF5C78" w:rsidRPr="00D820BD">
        <w:rPr>
          <w:color w:val="000000"/>
          <w:lang w:val="en-US"/>
        </w:rPr>
        <w:t>region</w:t>
      </w:r>
      <w:r w:rsidR="00FF5C78">
        <w:rPr>
          <w:color w:val="000000"/>
          <w:lang w:val="en-US"/>
        </w:rPr>
        <w:t xml:space="preserve">s. Nevertheless, the </w:t>
      </w:r>
      <w:r w:rsidRPr="00D820BD">
        <w:rPr>
          <w:color w:val="000000"/>
          <w:lang w:val="en-US"/>
        </w:rPr>
        <w:t xml:space="preserve">article provides valuable insights into the ongoing debate about population growth and sustainability. It </w:t>
      </w:r>
      <w:r w:rsidR="00FF5C78">
        <w:rPr>
          <w:color w:val="000000"/>
          <w:lang w:val="en-US"/>
        </w:rPr>
        <w:t xml:space="preserve">will </w:t>
      </w:r>
      <w:r w:rsidR="00C4465A">
        <w:rPr>
          <w:color w:val="000000"/>
          <w:lang w:val="en-US"/>
        </w:rPr>
        <w:t xml:space="preserve">inform the second paragraph of my </w:t>
      </w:r>
      <w:r w:rsidR="00FF5C78">
        <w:rPr>
          <w:color w:val="000000"/>
          <w:lang w:val="en-US"/>
        </w:rPr>
        <w:t xml:space="preserve">essay as it </w:t>
      </w:r>
      <w:r w:rsidRPr="00D820BD">
        <w:rPr>
          <w:color w:val="000000"/>
          <w:lang w:val="en-US"/>
        </w:rPr>
        <w:t>challenges the assumption that population decline is inevitable</w:t>
      </w:r>
      <w:r w:rsidR="00C4465A">
        <w:rPr>
          <w:color w:val="000000"/>
          <w:lang w:val="en-US"/>
        </w:rPr>
        <w:t xml:space="preserve">, thus prompting consideration for sustainable practices to be implemented to facilitate this.  </w:t>
      </w:r>
      <w:r w:rsidRPr="00D820BD">
        <w:rPr>
          <w:color w:val="000000"/>
          <w:lang w:val="en-US"/>
        </w:rPr>
        <w:t>Chan</w:t>
      </w:r>
      <w:r w:rsidR="006A2593">
        <w:rPr>
          <w:color w:val="000000"/>
          <w:lang w:val="en-US"/>
        </w:rPr>
        <w:t>n</w:t>
      </w:r>
      <w:r w:rsidRPr="00D820BD">
        <w:rPr>
          <w:color w:val="000000"/>
          <w:lang w:val="en-US"/>
        </w:rPr>
        <w:t xml:space="preserve">on </w:t>
      </w:r>
      <w:r w:rsidR="006A2593">
        <w:rPr>
          <w:color w:val="000000"/>
          <w:lang w:val="en-US"/>
        </w:rPr>
        <w:t xml:space="preserve">and Kuang </w:t>
      </w:r>
      <w:r w:rsidRPr="00D820BD">
        <w:rPr>
          <w:color w:val="000000"/>
          <w:lang w:val="en-US"/>
        </w:rPr>
        <w:t xml:space="preserve">conclude that </w:t>
      </w:r>
      <w:r w:rsidR="006A2593">
        <w:rPr>
          <w:color w:val="000000"/>
          <w:lang w:val="en-US"/>
        </w:rPr>
        <w:t>w</w:t>
      </w:r>
      <w:r w:rsidR="006A2593" w:rsidRPr="006A2593">
        <w:rPr>
          <w:color w:val="000000"/>
        </w:rPr>
        <w:t xml:space="preserve">e should prepare for the demographic future </w:t>
      </w:r>
      <w:r w:rsidR="006A2593">
        <w:rPr>
          <w:color w:val="000000"/>
          <w:lang w:val="en-US"/>
        </w:rPr>
        <w:t>by implementing policies that s</w:t>
      </w:r>
      <w:r w:rsidR="006A2593" w:rsidRPr="006A2593">
        <w:rPr>
          <w:color w:val="000000"/>
        </w:rPr>
        <w:t>upporting families and children</w:t>
      </w:r>
      <w:r w:rsidR="006A2593">
        <w:rPr>
          <w:color w:val="000000"/>
          <w:lang w:val="en-US"/>
        </w:rPr>
        <w:t xml:space="preserve"> as opposed to trying to </w:t>
      </w:r>
      <w:r w:rsidR="006A2593" w:rsidRPr="006A2593">
        <w:rPr>
          <w:color w:val="000000"/>
        </w:rPr>
        <w:t>adjust</w:t>
      </w:r>
      <w:r w:rsidR="006A2593">
        <w:rPr>
          <w:color w:val="000000"/>
          <w:lang w:val="en-US"/>
        </w:rPr>
        <w:t xml:space="preserve"> </w:t>
      </w:r>
      <w:r w:rsidR="006A2593" w:rsidRPr="006A2593">
        <w:rPr>
          <w:color w:val="000000"/>
        </w:rPr>
        <w:t>fertility rates</w:t>
      </w:r>
      <w:r w:rsidR="006A2593">
        <w:rPr>
          <w:color w:val="000000"/>
          <w:lang w:val="en-US"/>
        </w:rPr>
        <w:t xml:space="preserve">. Their </w:t>
      </w:r>
      <w:r w:rsidRPr="00D820BD">
        <w:rPr>
          <w:color w:val="000000"/>
          <w:lang w:val="en-US"/>
        </w:rPr>
        <w:t xml:space="preserve">work </w:t>
      </w:r>
      <w:r w:rsidR="006A2593" w:rsidRPr="00D820BD">
        <w:rPr>
          <w:color w:val="000000"/>
          <w:lang w:val="en-US"/>
        </w:rPr>
        <w:t>offer</w:t>
      </w:r>
      <w:r w:rsidR="006A2593">
        <w:rPr>
          <w:color w:val="000000"/>
          <w:lang w:val="en-US"/>
        </w:rPr>
        <w:t>s</w:t>
      </w:r>
      <w:r w:rsidR="006A2593" w:rsidRPr="00D820BD">
        <w:rPr>
          <w:color w:val="000000"/>
          <w:lang w:val="en-US"/>
        </w:rPr>
        <w:t xml:space="preserve"> a counter</w:t>
      </w:r>
      <w:r w:rsidR="006A2593">
        <w:rPr>
          <w:color w:val="000000"/>
          <w:lang w:val="en-US"/>
        </w:rPr>
        <w:t xml:space="preserve"> argument</w:t>
      </w:r>
      <w:r w:rsidR="006A2593" w:rsidRPr="00D820BD">
        <w:rPr>
          <w:color w:val="000000"/>
          <w:lang w:val="en-US"/>
        </w:rPr>
        <w:t xml:space="preserve"> to prevailing narratives</w:t>
      </w:r>
      <w:r w:rsidR="006A2593">
        <w:rPr>
          <w:color w:val="000000"/>
          <w:lang w:val="en-US"/>
        </w:rPr>
        <w:t xml:space="preserve"> </w:t>
      </w:r>
      <w:r w:rsidRPr="00D820BD">
        <w:rPr>
          <w:color w:val="000000"/>
          <w:lang w:val="en-US"/>
        </w:rPr>
        <w:t>on the relationship between population growth and sustainability</w:t>
      </w:r>
      <w:r w:rsidR="00C4465A">
        <w:rPr>
          <w:color w:val="000000"/>
          <w:lang w:val="en-US"/>
        </w:rPr>
        <w:t xml:space="preserve">, thus it </w:t>
      </w:r>
      <w:r w:rsidRPr="00D820BD">
        <w:rPr>
          <w:color w:val="000000"/>
          <w:lang w:val="en-US"/>
        </w:rPr>
        <w:t xml:space="preserve">will complement my research by providing a deeper understanding of </w:t>
      </w:r>
      <w:r w:rsidR="00C4465A">
        <w:rPr>
          <w:color w:val="000000"/>
          <w:lang w:val="en-US"/>
        </w:rPr>
        <w:t>how population growth is linked to the growth paradigm</w:t>
      </w:r>
      <w:r w:rsidR="00D27D19">
        <w:rPr>
          <w:color w:val="000000"/>
          <w:lang w:val="en-US"/>
        </w:rPr>
        <w:t>, in a way that prompts</w:t>
      </w:r>
      <w:r w:rsidR="00C4465A">
        <w:rPr>
          <w:color w:val="000000"/>
          <w:lang w:val="en-US"/>
        </w:rPr>
        <w:t xml:space="preserve"> a more sustainable approach to economic development. </w:t>
      </w:r>
    </w:p>
    <w:p w14:paraId="07DACEF7" w14:textId="051154EC" w:rsidR="0044135C" w:rsidRPr="0044135C" w:rsidRDefault="00F164FA" w:rsidP="0044135C">
      <w:pPr>
        <w:pStyle w:val="NormalWeb"/>
        <w:numPr>
          <w:ilvl w:val="0"/>
          <w:numId w:val="3"/>
        </w:numPr>
        <w:rPr>
          <w:color w:val="000000"/>
        </w:rPr>
      </w:pPr>
      <w:r>
        <w:rPr>
          <w:color w:val="000000"/>
        </w:rPr>
        <w:t>Holly, F.</w:t>
      </w:r>
      <w:r>
        <w:rPr>
          <w:rStyle w:val="apple-converted-space"/>
          <w:color w:val="000000"/>
        </w:rPr>
        <w:t> </w:t>
      </w:r>
      <w:r>
        <w:rPr>
          <w:i/>
          <w:iCs/>
          <w:color w:val="000000"/>
        </w:rPr>
        <w:t>et al.</w:t>
      </w:r>
      <w:r>
        <w:rPr>
          <w:rStyle w:val="apple-converted-space"/>
          <w:color w:val="000000"/>
        </w:rPr>
        <w:t> </w:t>
      </w:r>
      <w:r>
        <w:rPr>
          <w:color w:val="000000"/>
        </w:rPr>
        <w:t>(2023)</w:t>
      </w:r>
      <w:r>
        <w:rPr>
          <w:rStyle w:val="apple-converted-space"/>
          <w:color w:val="000000"/>
        </w:rPr>
        <w:t> </w:t>
      </w:r>
      <w:r>
        <w:rPr>
          <w:i/>
          <w:iCs/>
          <w:color w:val="000000"/>
        </w:rPr>
        <w:t>Challenges on the way to a circular economy from the perspective of the Austrian manufacturing industry</w:t>
      </w:r>
      <w:r>
        <w:rPr>
          <w:color w:val="000000"/>
        </w:rPr>
        <w:t>,</w:t>
      </w:r>
      <w:r>
        <w:rPr>
          <w:rStyle w:val="apple-converted-space"/>
          <w:color w:val="000000"/>
        </w:rPr>
        <w:t> </w:t>
      </w:r>
      <w:r>
        <w:rPr>
          <w:i/>
          <w:iCs/>
          <w:color w:val="000000"/>
        </w:rPr>
        <w:t>Frontiers</w:t>
      </w:r>
      <w:r>
        <w:rPr>
          <w:color w:val="000000"/>
        </w:rPr>
        <w:t xml:space="preserve">. Available at: </w:t>
      </w:r>
      <w:hyperlink r:id="rId11" w:history="1">
        <w:r w:rsidR="00B706E2" w:rsidRPr="00C26385">
          <w:rPr>
            <w:rStyle w:val="Hipervnculo"/>
          </w:rPr>
          <w:t>https://www.frontiersin.org/articles/10.3389/frsus.2023.1243374/full#:~:text=The%20biggest%20barriers%20on%20the,in%20the%20redesign%20of%20products</w:t>
        </w:r>
      </w:hyperlink>
      <w:r>
        <w:rPr>
          <w:color w:val="000000"/>
        </w:rPr>
        <w:t>.</w:t>
      </w:r>
      <w:r w:rsidR="00B706E2">
        <w:rPr>
          <w:color w:val="000000"/>
          <w:lang w:val="en-US"/>
        </w:rPr>
        <w:t xml:space="preserve"> </w:t>
      </w:r>
      <w:r>
        <w:rPr>
          <w:color w:val="000000"/>
        </w:rPr>
        <w:t xml:space="preserve"> (Accessed: March 2024).</w:t>
      </w:r>
      <w:r>
        <w:rPr>
          <w:rStyle w:val="apple-converted-space"/>
          <w:color w:val="000000"/>
        </w:rPr>
        <w:t> </w:t>
      </w:r>
    </w:p>
    <w:p w14:paraId="6795DB5E" w14:textId="685B4AE7" w:rsidR="00E82D34" w:rsidRPr="00130D56" w:rsidRDefault="0044135C" w:rsidP="00B706E2">
      <w:pPr>
        <w:pStyle w:val="NormalWeb"/>
        <w:ind w:firstLine="360"/>
        <w:rPr>
          <w:color w:val="000000"/>
          <w:lang w:val="en-US"/>
        </w:rPr>
      </w:pPr>
      <w:r>
        <w:rPr>
          <w:color w:val="000000"/>
          <w:lang w:val="en-US"/>
        </w:rPr>
        <w:t xml:space="preserve">This </w:t>
      </w:r>
      <w:r w:rsidRPr="0044135C">
        <w:rPr>
          <w:color w:val="000000"/>
        </w:rPr>
        <w:t xml:space="preserve">article delves into obstacles faced by the Austrian manufacturing industry on the path to a circular </w:t>
      </w:r>
      <w:r w:rsidR="00B574DD" w:rsidRPr="0044135C">
        <w:rPr>
          <w:color w:val="000000"/>
        </w:rPr>
        <w:t>economy</w:t>
      </w:r>
      <w:r w:rsidR="00B574DD">
        <w:rPr>
          <w:color w:val="000000"/>
          <w:lang w:val="en-US"/>
        </w:rPr>
        <w:t>.</w:t>
      </w:r>
      <w:r w:rsidR="00B574DD" w:rsidRPr="0044135C">
        <w:rPr>
          <w:color w:val="000000"/>
        </w:rPr>
        <w:t xml:space="preserve"> The</w:t>
      </w:r>
      <w:r w:rsidRPr="0044135C">
        <w:rPr>
          <w:color w:val="000000"/>
        </w:rPr>
        <w:t xml:space="preserve"> authors aim to identify and analyze </w:t>
      </w:r>
      <w:r>
        <w:rPr>
          <w:color w:val="000000"/>
          <w:lang w:val="en-US"/>
        </w:rPr>
        <w:t>challenges</w:t>
      </w:r>
      <w:r w:rsidRPr="0044135C">
        <w:rPr>
          <w:color w:val="000000"/>
        </w:rPr>
        <w:t xml:space="preserve"> to adopting circular economy practices within the Austrian manufacturing sector. Their research involves surveys, interviews, and case studies to gather industry perspectives</w:t>
      </w:r>
      <w:r>
        <w:rPr>
          <w:color w:val="000000"/>
          <w:lang w:val="en-US"/>
        </w:rPr>
        <w:t>, thus, t</w:t>
      </w:r>
      <w:r w:rsidRPr="0044135C">
        <w:rPr>
          <w:color w:val="000000"/>
        </w:rPr>
        <w:t xml:space="preserve">he </w:t>
      </w:r>
      <w:r>
        <w:rPr>
          <w:color w:val="000000"/>
          <w:lang w:val="en-US"/>
        </w:rPr>
        <w:t xml:space="preserve">scope of the article is </w:t>
      </w:r>
      <w:r w:rsidRPr="0044135C">
        <w:rPr>
          <w:color w:val="000000"/>
        </w:rPr>
        <w:t>regional</w:t>
      </w:r>
      <w:r>
        <w:rPr>
          <w:color w:val="000000"/>
          <w:lang w:val="en-US"/>
        </w:rPr>
        <w:t xml:space="preserve">. </w:t>
      </w:r>
      <w:r w:rsidRPr="0044135C">
        <w:rPr>
          <w:color w:val="000000"/>
        </w:rPr>
        <w:t>This work is invaluable for understanding the practical challenges industries face when shifting away from traditional growth paradigms</w:t>
      </w:r>
      <w:r>
        <w:rPr>
          <w:color w:val="000000"/>
          <w:lang w:val="en-US"/>
        </w:rPr>
        <w:t xml:space="preserve">. It will </w:t>
      </w:r>
      <w:r w:rsidR="00B574DD">
        <w:rPr>
          <w:color w:val="000000"/>
          <w:lang w:val="en-US"/>
        </w:rPr>
        <w:t>inform the third paragraph of my essay wherein I hope to outline challenges to implementation of alternative economic models.</w:t>
      </w:r>
      <w:r w:rsidRPr="0044135C">
        <w:rPr>
          <w:color w:val="000000"/>
        </w:rPr>
        <w:t xml:space="preserve"> The</w:t>
      </w:r>
      <w:r>
        <w:rPr>
          <w:color w:val="000000"/>
          <w:lang w:val="en-US"/>
        </w:rPr>
        <w:t xml:space="preserve"> limitation exists in the</w:t>
      </w:r>
      <w:r w:rsidRPr="0044135C">
        <w:rPr>
          <w:color w:val="000000"/>
        </w:rPr>
        <w:t xml:space="preserve"> article's narrow focus on the Austrian manufacturing sector </w:t>
      </w:r>
      <w:r>
        <w:rPr>
          <w:color w:val="000000"/>
          <w:lang w:val="en-US"/>
        </w:rPr>
        <w:t>as this</w:t>
      </w:r>
      <w:r w:rsidRPr="0044135C">
        <w:rPr>
          <w:color w:val="000000"/>
        </w:rPr>
        <w:t xml:space="preserve"> </w:t>
      </w:r>
      <w:r>
        <w:rPr>
          <w:color w:val="000000"/>
          <w:lang w:val="en-US"/>
        </w:rPr>
        <w:t xml:space="preserve">hinders the application </w:t>
      </w:r>
      <w:r w:rsidRPr="0044135C">
        <w:rPr>
          <w:color w:val="000000"/>
        </w:rPr>
        <w:t xml:space="preserve">of </w:t>
      </w:r>
      <w:r>
        <w:rPr>
          <w:color w:val="000000"/>
          <w:lang w:val="en-US"/>
        </w:rPr>
        <w:t xml:space="preserve">the </w:t>
      </w:r>
      <w:r w:rsidRPr="0044135C">
        <w:rPr>
          <w:color w:val="000000"/>
        </w:rPr>
        <w:t xml:space="preserve">findings to a global context. </w:t>
      </w:r>
      <w:r w:rsidR="00B706E2">
        <w:rPr>
          <w:color w:val="000000"/>
          <w:lang w:val="en-US"/>
        </w:rPr>
        <w:t xml:space="preserve"> </w:t>
      </w:r>
      <w:r w:rsidRPr="0044135C">
        <w:rPr>
          <w:color w:val="000000"/>
        </w:rPr>
        <w:t>Holly et al</w:t>
      </w:r>
      <w:r w:rsidR="00B706E2">
        <w:rPr>
          <w:color w:val="000000"/>
          <w:lang w:val="en-US"/>
        </w:rPr>
        <w:t xml:space="preserve"> conclude that t</w:t>
      </w:r>
      <w:r w:rsidR="00B706E2" w:rsidRPr="00B706E2">
        <w:rPr>
          <w:color w:val="000000"/>
        </w:rPr>
        <w:t>he</w:t>
      </w:r>
      <w:r w:rsidR="00B706E2">
        <w:rPr>
          <w:color w:val="000000"/>
          <w:lang w:val="en-US"/>
        </w:rPr>
        <w:t xml:space="preserve">re are as much </w:t>
      </w:r>
      <w:r w:rsidR="00B706E2" w:rsidRPr="00B706E2">
        <w:rPr>
          <w:color w:val="000000"/>
        </w:rPr>
        <w:t xml:space="preserve"> opportunities and advantages of adopting a circular strategy as the</w:t>
      </w:r>
      <w:r w:rsidR="00B706E2">
        <w:rPr>
          <w:color w:val="000000"/>
          <w:lang w:val="en-US"/>
        </w:rPr>
        <w:t>re are</w:t>
      </w:r>
      <w:r w:rsidR="00B706E2" w:rsidRPr="00B706E2">
        <w:rPr>
          <w:color w:val="000000"/>
        </w:rPr>
        <w:t xml:space="preserve"> obstacles to </w:t>
      </w:r>
      <w:r w:rsidR="00B706E2">
        <w:rPr>
          <w:color w:val="000000"/>
          <w:lang w:val="en-US"/>
        </w:rPr>
        <w:t xml:space="preserve">its </w:t>
      </w:r>
      <w:r w:rsidR="00B706E2" w:rsidRPr="00B706E2">
        <w:rPr>
          <w:color w:val="000000"/>
        </w:rPr>
        <w:t>implementation.</w:t>
      </w:r>
      <w:r w:rsidR="00B706E2">
        <w:rPr>
          <w:color w:val="000000"/>
          <w:lang w:val="en-US"/>
        </w:rPr>
        <w:t xml:space="preserve"> </w:t>
      </w:r>
      <w:r w:rsidRPr="0044135C">
        <w:rPr>
          <w:color w:val="000000"/>
        </w:rPr>
        <w:t xml:space="preserve">This work enhances my essay </w:t>
      </w:r>
      <w:r w:rsidR="00B574DD">
        <w:rPr>
          <w:color w:val="000000"/>
          <w:lang w:val="en-US"/>
        </w:rPr>
        <w:t>as i</w:t>
      </w:r>
      <w:r w:rsidRPr="0044135C">
        <w:rPr>
          <w:color w:val="000000"/>
        </w:rPr>
        <w:t xml:space="preserve">t illuminates the complexities involved in transitioning away from the growth paradigm, offering practical considerations for evaluating alternative models </w:t>
      </w:r>
      <w:r w:rsidR="00130D56">
        <w:rPr>
          <w:color w:val="000000"/>
          <w:lang w:val="en-US"/>
        </w:rPr>
        <w:t xml:space="preserve">of growth and economic development. </w:t>
      </w:r>
    </w:p>
    <w:sectPr w:rsidR="00E82D34" w:rsidRPr="00130D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5556D"/>
    <w:multiLevelType w:val="hybridMultilevel"/>
    <w:tmpl w:val="F6B292B8"/>
    <w:lvl w:ilvl="0" w:tplc="88DCDAF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1BE3674"/>
    <w:multiLevelType w:val="hybridMultilevel"/>
    <w:tmpl w:val="522482DA"/>
    <w:lvl w:ilvl="0" w:tplc="2BDC17EE">
      <w:start w:val="1"/>
      <w:numFmt w:val="decimal"/>
      <w:lvlText w:val="%1."/>
      <w:lvlJc w:val="left"/>
      <w:pPr>
        <w:ind w:left="501" w:hanging="360"/>
      </w:pPr>
      <w:rPr>
        <w:rFonts w:hint="default"/>
      </w:rPr>
    </w:lvl>
    <w:lvl w:ilvl="1" w:tplc="080A0019" w:tentative="1">
      <w:start w:val="1"/>
      <w:numFmt w:val="lowerLetter"/>
      <w:lvlText w:val="%2."/>
      <w:lvlJc w:val="left"/>
      <w:pPr>
        <w:ind w:left="1221" w:hanging="360"/>
      </w:pPr>
    </w:lvl>
    <w:lvl w:ilvl="2" w:tplc="080A001B" w:tentative="1">
      <w:start w:val="1"/>
      <w:numFmt w:val="lowerRoman"/>
      <w:lvlText w:val="%3."/>
      <w:lvlJc w:val="right"/>
      <w:pPr>
        <w:ind w:left="1941" w:hanging="180"/>
      </w:pPr>
    </w:lvl>
    <w:lvl w:ilvl="3" w:tplc="080A000F" w:tentative="1">
      <w:start w:val="1"/>
      <w:numFmt w:val="decimal"/>
      <w:lvlText w:val="%4."/>
      <w:lvlJc w:val="left"/>
      <w:pPr>
        <w:ind w:left="2661" w:hanging="360"/>
      </w:pPr>
    </w:lvl>
    <w:lvl w:ilvl="4" w:tplc="080A0019" w:tentative="1">
      <w:start w:val="1"/>
      <w:numFmt w:val="lowerLetter"/>
      <w:lvlText w:val="%5."/>
      <w:lvlJc w:val="left"/>
      <w:pPr>
        <w:ind w:left="3381" w:hanging="360"/>
      </w:pPr>
    </w:lvl>
    <w:lvl w:ilvl="5" w:tplc="080A001B" w:tentative="1">
      <w:start w:val="1"/>
      <w:numFmt w:val="lowerRoman"/>
      <w:lvlText w:val="%6."/>
      <w:lvlJc w:val="right"/>
      <w:pPr>
        <w:ind w:left="4101" w:hanging="180"/>
      </w:pPr>
    </w:lvl>
    <w:lvl w:ilvl="6" w:tplc="080A000F" w:tentative="1">
      <w:start w:val="1"/>
      <w:numFmt w:val="decimal"/>
      <w:lvlText w:val="%7."/>
      <w:lvlJc w:val="left"/>
      <w:pPr>
        <w:ind w:left="4821" w:hanging="360"/>
      </w:pPr>
    </w:lvl>
    <w:lvl w:ilvl="7" w:tplc="080A0019" w:tentative="1">
      <w:start w:val="1"/>
      <w:numFmt w:val="lowerLetter"/>
      <w:lvlText w:val="%8."/>
      <w:lvlJc w:val="left"/>
      <w:pPr>
        <w:ind w:left="5541" w:hanging="360"/>
      </w:pPr>
    </w:lvl>
    <w:lvl w:ilvl="8" w:tplc="080A001B" w:tentative="1">
      <w:start w:val="1"/>
      <w:numFmt w:val="lowerRoman"/>
      <w:lvlText w:val="%9."/>
      <w:lvlJc w:val="right"/>
      <w:pPr>
        <w:ind w:left="6261" w:hanging="180"/>
      </w:pPr>
    </w:lvl>
  </w:abstractNum>
  <w:abstractNum w:abstractNumId="2" w15:restartNumberingAfterBreak="0">
    <w:nsid w:val="598800AF"/>
    <w:multiLevelType w:val="hybridMultilevel"/>
    <w:tmpl w:val="28EC6C14"/>
    <w:lvl w:ilvl="0" w:tplc="7C20602E">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16cid:durableId="1153448918">
    <w:abstractNumId w:val="2"/>
  </w:num>
  <w:num w:numId="2" w16cid:durableId="881482387">
    <w:abstractNumId w:val="1"/>
  </w:num>
  <w:num w:numId="3" w16cid:durableId="494417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34"/>
    <w:rsid w:val="000C02F3"/>
    <w:rsid w:val="00130D56"/>
    <w:rsid w:val="00131E86"/>
    <w:rsid w:val="0027616B"/>
    <w:rsid w:val="002C0CC8"/>
    <w:rsid w:val="00310189"/>
    <w:rsid w:val="0031762F"/>
    <w:rsid w:val="003F168D"/>
    <w:rsid w:val="004179A7"/>
    <w:rsid w:val="0044135C"/>
    <w:rsid w:val="00463CED"/>
    <w:rsid w:val="00470B3E"/>
    <w:rsid w:val="00564D98"/>
    <w:rsid w:val="00612328"/>
    <w:rsid w:val="00635EF9"/>
    <w:rsid w:val="006921AB"/>
    <w:rsid w:val="006A2593"/>
    <w:rsid w:val="00760451"/>
    <w:rsid w:val="00796BFA"/>
    <w:rsid w:val="007D56D3"/>
    <w:rsid w:val="00824CD7"/>
    <w:rsid w:val="00847404"/>
    <w:rsid w:val="00855475"/>
    <w:rsid w:val="00894A7F"/>
    <w:rsid w:val="009500D0"/>
    <w:rsid w:val="00955F1A"/>
    <w:rsid w:val="009E26E5"/>
    <w:rsid w:val="009F4928"/>
    <w:rsid w:val="00A15B71"/>
    <w:rsid w:val="00A46136"/>
    <w:rsid w:val="00B574DD"/>
    <w:rsid w:val="00B65469"/>
    <w:rsid w:val="00B66F59"/>
    <w:rsid w:val="00B706E2"/>
    <w:rsid w:val="00B93691"/>
    <w:rsid w:val="00C4465A"/>
    <w:rsid w:val="00C577A0"/>
    <w:rsid w:val="00C90CC1"/>
    <w:rsid w:val="00D27D19"/>
    <w:rsid w:val="00D734D5"/>
    <w:rsid w:val="00D820BD"/>
    <w:rsid w:val="00E81CBC"/>
    <w:rsid w:val="00E82D34"/>
    <w:rsid w:val="00EA3131"/>
    <w:rsid w:val="00F164FA"/>
    <w:rsid w:val="00F170EC"/>
    <w:rsid w:val="00F606D5"/>
    <w:rsid w:val="00F87CAD"/>
    <w:rsid w:val="00FB7575"/>
    <w:rsid w:val="00FE1F02"/>
    <w:rsid w:val="00FF16F5"/>
    <w:rsid w:val="00FF5C78"/>
  </w:rsids>
  <m:mathPr>
    <m:mathFont m:val="Cambria Math"/>
    <m:brkBin m:val="before"/>
    <m:brkBinSub m:val="--"/>
    <m:smallFrac m:val="0"/>
    <m:dispDef/>
    <m:lMargin m:val="0"/>
    <m:rMargin m:val="0"/>
    <m:defJc m:val="centerGroup"/>
    <m:wrapIndent m:val="1440"/>
    <m:intLim m:val="subSup"/>
    <m:naryLim m:val="undOvr"/>
  </m:mathPr>
  <w:themeFontLang w:val="es-VC"/>
  <w:clrSchemeMapping w:bg1="light1" w:t1="dark1" w:bg2="light2" w:t2="dark2" w:accent1="accent1" w:accent2="accent2" w:accent3="accent3" w:accent4="accent4" w:accent5="accent5" w:accent6="accent6" w:hyperlink="hyperlink" w:followedHyperlink="followedHyperlink"/>
  <w:decimalSymbol w:val="."/>
  <w:listSeparator w:val=";"/>
  <w14:docId w14:val="50183E38"/>
  <w15:chartTrackingRefBased/>
  <w15:docId w15:val="{044F0236-415D-F84D-915E-212A1C4D6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D34"/>
    <w:pPr>
      <w:spacing w:after="160" w:line="259" w:lineRule="auto"/>
    </w:pPr>
    <w:rPr>
      <w:sz w:val="22"/>
      <w:szCs w:val="22"/>
      <w:lang w:val="en-G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E82D34"/>
    <w:pPr>
      <w:spacing w:before="100" w:beforeAutospacing="1" w:after="100" w:afterAutospacing="1" w:line="240" w:lineRule="auto"/>
    </w:pPr>
    <w:rPr>
      <w:rFonts w:ascii="Times New Roman" w:eastAsia="Times New Roman" w:hAnsi="Times New Roman" w:cs="Times New Roman"/>
      <w:sz w:val="24"/>
      <w:szCs w:val="24"/>
      <w:lang w:val="es-VC" w:eastAsia="es-MX"/>
    </w:rPr>
  </w:style>
  <w:style w:type="character" w:customStyle="1" w:styleId="apple-converted-space">
    <w:name w:val="apple-converted-space"/>
    <w:basedOn w:val="Fuentedeprrafopredeter"/>
    <w:rsid w:val="00E82D34"/>
  </w:style>
  <w:style w:type="character" w:styleId="Hipervnculo">
    <w:name w:val="Hyperlink"/>
    <w:basedOn w:val="Fuentedeprrafopredeter"/>
    <w:uiPriority w:val="99"/>
    <w:unhideWhenUsed/>
    <w:rsid w:val="000C02F3"/>
    <w:rPr>
      <w:color w:val="0563C1" w:themeColor="hyperlink"/>
      <w:u w:val="single"/>
    </w:rPr>
  </w:style>
  <w:style w:type="character" w:styleId="Mencinsinresolver">
    <w:name w:val="Unresolved Mention"/>
    <w:basedOn w:val="Fuentedeprrafopredeter"/>
    <w:uiPriority w:val="99"/>
    <w:semiHidden/>
    <w:unhideWhenUsed/>
    <w:rsid w:val="000C02F3"/>
    <w:rPr>
      <w:color w:val="605E5C"/>
      <w:shd w:val="clear" w:color="auto" w:fill="E1DFDD"/>
    </w:rPr>
  </w:style>
  <w:style w:type="paragraph" w:styleId="Prrafodelista">
    <w:name w:val="List Paragraph"/>
    <w:basedOn w:val="Normal"/>
    <w:uiPriority w:val="34"/>
    <w:qFormat/>
    <w:rsid w:val="000C02F3"/>
    <w:pPr>
      <w:ind w:left="720"/>
      <w:contextualSpacing/>
    </w:pPr>
  </w:style>
  <w:style w:type="character" w:styleId="Hipervnculovisitado">
    <w:name w:val="FollowedHyperlink"/>
    <w:basedOn w:val="Fuentedeprrafopredeter"/>
    <w:uiPriority w:val="99"/>
    <w:semiHidden/>
    <w:unhideWhenUsed/>
    <w:rsid w:val="00F87C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2591">
      <w:bodyDiv w:val="1"/>
      <w:marLeft w:val="0"/>
      <w:marRight w:val="0"/>
      <w:marTop w:val="0"/>
      <w:marBottom w:val="0"/>
      <w:divBdr>
        <w:top w:val="none" w:sz="0" w:space="0" w:color="auto"/>
        <w:left w:val="none" w:sz="0" w:space="0" w:color="auto"/>
        <w:bottom w:val="none" w:sz="0" w:space="0" w:color="auto"/>
        <w:right w:val="none" w:sz="0" w:space="0" w:color="auto"/>
      </w:divBdr>
    </w:div>
    <w:div w:id="58093701">
      <w:bodyDiv w:val="1"/>
      <w:marLeft w:val="0"/>
      <w:marRight w:val="0"/>
      <w:marTop w:val="0"/>
      <w:marBottom w:val="0"/>
      <w:divBdr>
        <w:top w:val="none" w:sz="0" w:space="0" w:color="auto"/>
        <w:left w:val="none" w:sz="0" w:space="0" w:color="auto"/>
        <w:bottom w:val="none" w:sz="0" w:space="0" w:color="auto"/>
        <w:right w:val="none" w:sz="0" w:space="0" w:color="auto"/>
      </w:divBdr>
    </w:div>
    <w:div w:id="488060934">
      <w:bodyDiv w:val="1"/>
      <w:marLeft w:val="0"/>
      <w:marRight w:val="0"/>
      <w:marTop w:val="0"/>
      <w:marBottom w:val="0"/>
      <w:divBdr>
        <w:top w:val="none" w:sz="0" w:space="0" w:color="auto"/>
        <w:left w:val="none" w:sz="0" w:space="0" w:color="auto"/>
        <w:bottom w:val="none" w:sz="0" w:space="0" w:color="auto"/>
        <w:right w:val="none" w:sz="0" w:space="0" w:color="auto"/>
      </w:divBdr>
    </w:div>
    <w:div w:id="887105242">
      <w:bodyDiv w:val="1"/>
      <w:marLeft w:val="0"/>
      <w:marRight w:val="0"/>
      <w:marTop w:val="0"/>
      <w:marBottom w:val="0"/>
      <w:divBdr>
        <w:top w:val="none" w:sz="0" w:space="0" w:color="auto"/>
        <w:left w:val="none" w:sz="0" w:space="0" w:color="auto"/>
        <w:bottom w:val="none" w:sz="0" w:space="0" w:color="auto"/>
        <w:right w:val="none" w:sz="0" w:space="0" w:color="auto"/>
      </w:divBdr>
    </w:div>
    <w:div w:id="925262018">
      <w:bodyDiv w:val="1"/>
      <w:marLeft w:val="0"/>
      <w:marRight w:val="0"/>
      <w:marTop w:val="0"/>
      <w:marBottom w:val="0"/>
      <w:divBdr>
        <w:top w:val="none" w:sz="0" w:space="0" w:color="auto"/>
        <w:left w:val="none" w:sz="0" w:space="0" w:color="auto"/>
        <w:bottom w:val="none" w:sz="0" w:space="0" w:color="auto"/>
        <w:right w:val="none" w:sz="0" w:space="0" w:color="auto"/>
      </w:divBdr>
    </w:div>
    <w:div w:id="1023022655">
      <w:bodyDiv w:val="1"/>
      <w:marLeft w:val="0"/>
      <w:marRight w:val="0"/>
      <w:marTop w:val="0"/>
      <w:marBottom w:val="0"/>
      <w:divBdr>
        <w:top w:val="none" w:sz="0" w:space="0" w:color="auto"/>
        <w:left w:val="none" w:sz="0" w:space="0" w:color="auto"/>
        <w:bottom w:val="none" w:sz="0" w:space="0" w:color="auto"/>
        <w:right w:val="none" w:sz="0" w:space="0" w:color="auto"/>
      </w:divBdr>
    </w:div>
    <w:div w:id="1060666831">
      <w:bodyDiv w:val="1"/>
      <w:marLeft w:val="0"/>
      <w:marRight w:val="0"/>
      <w:marTop w:val="0"/>
      <w:marBottom w:val="0"/>
      <w:divBdr>
        <w:top w:val="none" w:sz="0" w:space="0" w:color="auto"/>
        <w:left w:val="none" w:sz="0" w:space="0" w:color="auto"/>
        <w:bottom w:val="none" w:sz="0" w:space="0" w:color="auto"/>
        <w:right w:val="none" w:sz="0" w:space="0" w:color="auto"/>
      </w:divBdr>
    </w:div>
    <w:div w:id="1142235444">
      <w:bodyDiv w:val="1"/>
      <w:marLeft w:val="0"/>
      <w:marRight w:val="0"/>
      <w:marTop w:val="0"/>
      <w:marBottom w:val="0"/>
      <w:divBdr>
        <w:top w:val="none" w:sz="0" w:space="0" w:color="auto"/>
        <w:left w:val="none" w:sz="0" w:space="0" w:color="auto"/>
        <w:bottom w:val="none" w:sz="0" w:space="0" w:color="auto"/>
        <w:right w:val="none" w:sz="0" w:space="0" w:color="auto"/>
      </w:divBdr>
    </w:div>
    <w:div w:id="1377701203">
      <w:bodyDiv w:val="1"/>
      <w:marLeft w:val="0"/>
      <w:marRight w:val="0"/>
      <w:marTop w:val="0"/>
      <w:marBottom w:val="0"/>
      <w:divBdr>
        <w:top w:val="none" w:sz="0" w:space="0" w:color="auto"/>
        <w:left w:val="none" w:sz="0" w:space="0" w:color="auto"/>
        <w:bottom w:val="none" w:sz="0" w:space="0" w:color="auto"/>
        <w:right w:val="none" w:sz="0" w:space="0" w:color="auto"/>
      </w:divBdr>
    </w:div>
    <w:div w:id="1497649275">
      <w:bodyDiv w:val="1"/>
      <w:marLeft w:val="0"/>
      <w:marRight w:val="0"/>
      <w:marTop w:val="0"/>
      <w:marBottom w:val="0"/>
      <w:divBdr>
        <w:top w:val="none" w:sz="0" w:space="0" w:color="auto"/>
        <w:left w:val="none" w:sz="0" w:space="0" w:color="auto"/>
        <w:bottom w:val="none" w:sz="0" w:space="0" w:color="auto"/>
        <w:right w:val="none" w:sz="0" w:space="0" w:color="auto"/>
      </w:divBdr>
    </w:div>
    <w:div w:id="1627545962">
      <w:bodyDiv w:val="1"/>
      <w:marLeft w:val="0"/>
      <w:marRight w:val="0"/>
      <w:marTop w:val="0"/>
      <w:marBottom w:val="0"/>
      <w:divBdr>
        <w:top w:val="none" w:sz="0" w:space="0" w:color="auto"/>
        <w:left w:val="none" w:sz="0" w:space="0" w:color="auto"/>
        <w:bottom w:val="none" w:sz="0" w:space="0" w:color="auto"/>
        <w:right w:val="none" w:sz="0" w:space="0" w:color="auto"/>
      </w:divBdr>
    </w:div>
    <w:div w:id="1645349173">
      <w:bodyDiv w:val="1"/>
      <w:marLeft w:val="0"/>
      <w:marRight w:val="0"/>
      <w:marTop w:val="0"/>
      <w:marBottom w:val="0"/>
      <w:divBdr>
        <w:top w:val="none" w:sz="0" w:space="0" w:color="auto"/>
        <w:left w:val="none" w:sz="0" w:space="0" w:color="auto"/>
        <w:bottom w:val="none" w:sz="0" w:space="0" w:color="auto"/>
        <w:right w:val="none" w:sz="0" w:space="0" w:color="auto"/>
      </w:divBdr>
    </w:div>
    <w:div w:id="1759787359">
      <w:bodyDiv w:val="1"/>
      <w:marLeft w:val="0"/>
      <w:marRight w:val="0"/>
      <w:marTop w:val="0"/>
      <w:marBottom w:val="0"/>
      <w:divBdr>
        <w:top w:val="none" w:sz="0" w:space="0" w:color="auto"/>
        <w:left w:val="none" w:sz="0" w:space="0" w:color="auto"/>
        <w:bottom w:val="none" w:sz="0" w:space="0" w:color="auto"/>
        <w:right w:val="none" w:sz="0" w:space="0" w:color="auto"/>
      </w:divBdr>
    </w:div>
    <w:div w:id="1847398193">
      <w:bodyDiv w:val="1"/>
      <w:marLeft w:val="0"/>
      <w:marRight w:val="0"/>
      <w:marTop w:val="0"/>
      <w:marBottom w:val="0"/>
      <w:divBdr>
        <w:top w:val="none" w:sz="0" w:space="0" w:color="auto"/>
        <w:left w:val="none" w:sz="0" w:space="0" w:color="auto"/>
        <w:bottom w:val="none" w:sz="0" w:space="0" w:color="auto"/>
        <w:right w:val="none" w:sz="0" w:space="0" w:color="auto"/>
      </w:divBdr>
    </w:div>
    <w:div w:id="208282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dc.org/isnt-it-time-to-challenge-the-growth-paradig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u.edu/eci/files/2020/01/Alternatives-to-Growth_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j.org.uk/the-growth-paradigm-a-critique/" TargetMode="External"/><Relationship Id="rId11" Type="http://schemas.openxmlformats.org/officeDocument/2006/relationships/hyperlink" Target="https://www.frontiersin.org/articles/10.3389/frsus.2023.1243374/full#:~:text=The%20biggest%20barriers%20on%20the,in%20the%20redesign%20of%20products" TargetMode="External"/><Relationship Id="rId5" Type="http://schemas.openxmlformats.org/officeDocument/2006/relationships/hyperlink" Target="https://www.sciencedirect.com/science/article/abs/pii/S0921800915003201" TargetMode="External"/><Relationship Id="rId10" Type="http://schemas.openxmlformats.org/officeDocument/2006/relationships/hyperlink" Target="https://theconversation.com/fears-about-falling-birthrate-in-england-and-wales-are-misplaced-the-population-is-due-to-grow-for-years-to-come-218655#:~:text=In%20England%20and%20Wales%20the,in%20the%20UK%20by%202036" TargetMode="External"/><Relationship Id="rId4" Type="http://schemas.openxmlformats.org/officeDocument/2006/relationships/webSettings" Target="webSettings.xml"/><Relationship Id="rId9" Type="http://schemas.openxmlformats.org/officeDocument/2006/relationships/hyperlink" Target="https://www.europarl.europa.eu/topics/en/article/20151201STO05603/circular-economy-definition-importance-and-benefit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1175</TotalTime>
  <Pages>4</Pages>
  <Words>1792</Words>
  <Characters>9858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Rhobyn grant</dc:creator>
  <cp:keywords/>
  <dc:description/>
  <cp:lastModifiedBy>Rhobyn grant</cp:lastModifiedBy>
  <cp:revision>8</cp:revision>
  <dcterms:created xsi:type="dcterms:W3CDTF">2024-03-08T19:38:00Z</dcterms:created>
  <dcterms:modified xsi:type="dcterms:W3CDTF">2024-03-10T17:58:00Z</dcterms:modified>
</cp:coreProperties>
</file>